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654F508" w14:textId="22E0325C" w:rsidR="00B43816" w:rsidRPr="0031000E" w:rsidRDefault="00B43816" w:rsidP="00B43816">
      <w:pPr>
        <w:spacing w:line="480" w:lineRule="auto"/>
        <w:jc w:val="both"/>
        <w:rPr>
          <w:rFonts w:ascii="Times New Roman" w:eastAsia="Times New Roman" w:hAnsi="Times New Roman" w:cs="Times New Roman"/>
          <w:b/>
          <w:lang w:val="en-GB" w:eastAsia="it-IT"/>
        </w:rPr>
      </w:pPr>
      <w:r>
        <w:rPr>
          <w:rFonts w:ascii="Times New Roman" w:eastAsia="Times New Roman" w:hAnsi="Times New Roman" w:cs="Times New Roman"/>
          <w:b/>
          <w:lang w:val="en-GB" w:eastAsia="it-IT"/>
        </w:rPr>
        <w:t xml:space="preserve">In </w:t>
      </w:r>
      <w:r w:rsidR="0098057F">
        <w:rPr>
          <w:rFonts w:ascii="Times New Roman" w:hAnsi="Times New Roman" w:cs="Times New Roman"/>
          <w:b/>
        </w:rPr>
        <w:t xml:space="preserve">immune </w:t>
      </w:r>
      <w:r w:rsidRPr="00515821">
        <w:rPr>
          <w:rFonts w:ascii="Times New Roman" w:hAnsi="Times New Roman" w:cs="Times New Roman"/>
          <w:b/>
        </w:rPr>
        <w:t>complex</w:t>
      </w:r>
      <w:r w:rsidR="007C7C09">
        <w:rPr>
          <w:rFonts w:ascii="Times New Roman" w:hAnsi="Times New Roman" w:cs="Times New Roman"/>
          <w:b/>
        </w:rPr>
        <w:t>-</w:t>
      </w:r>
      <w:r w:rsidR="0098057F">
        <w:rPr>
          <w:rFonts w:ascii="Times New Roman" w:hAnsi="Times New Roman" w:cs="Times New Roman"/>
          <w:b/>
        </w:rPr>
        <w:t xml:space="preserve">mediated </w:t>
      </w:r>
      <w:r w:rsidRPr="00515821">
        <w:rPr>
          <w:rFonts w:ascii="Times New Roman" w:hAnsi="Times New Roman" w:cs="Times New Roman"/>
          <w:b/>
        </w:rPr>
        <w:t>idiopathic MPGN</w:t>
      </w:r>
      <w:r w:rsidRPr="00DD538C">
        <w:rPr>
          <w:rFonts w:ascii="Times New Roman" w:eastAsia="Times New Roman" w:hAnsi="Times New Roman" w:cs="Times New Roman"/>
          <w:b/>
          <w:lang w:val="en-GB" w:eastAsia="it-IT"/>
        </w:rPr>
        <w:t xml:space="preserve"> </w:t>
      </w:r>
      <w:r>
        <w:rPr>
          <w:rFonts w:ascii="Times New Roman" w:eastAsia="Times New Roman" w:hAnsi="Times New Roman" w:cs="Times New Roman"/>
          <w:b/>
          <w:lang w:val="en-GB" w:eastAsia="it-IT"/>
        </w:rPr>
        <w:t xml:space="preserve">and </w:t>
      </w:r>
      <w:r w:rsidRPr="00DD538C">
        <w:rPr>
          <w:rFonts w:ascii="Times New Roman" w:eastAsia="Times New Roman" w:hAnsi="Times New Roman" w:cs="Times New Roman"/>
          <w:b/>
          <w:lang w:val="en-GB" w:eastAsia="it-IT"/>
        </w:rPr>
        <w:t xml:space="preserve">C3 </w:t>
      </w:r>
      <w:proofErr w:type="spellStart"/>
      <w:r w:rsidRPr="00DD538C">
        <w:rPr>
          <w:rFonts w:ascii="Times New Roman" w:eastAsia="Times New Roman" w:hAnsi="Times New Roman" w:cs="Times New Roman"/>
          <w:b/>
          <w:lang w:val="en-GB" w:eastAsia="it-IT"/>
        </w:rPr>
        <w:t>Glomerulopath</w:t>
      </w:r>
      <w:r>
        <w:rPr>
          <w:rFonts w:ascii="Times New Roman" w:eastAsia="Times New Roman" w:hAnsi="Times New Roman" w:cs="Times New Roman"/>
          <w:b/>
          <w:lang w:val="en-GB" w:eastAsia="it-IT"/>
        </w:rPr>
        <w:t>y</w:t>
      </w:r>
      <w:proofErr w:type="spellEnd"/>
      <w:r>
        <w:rPr>
          <w:rFonts w:ascii="Times New Roman" w:eastAsia="Times New Roman" w:hAnsi="Times New Roman" w:cs="Times New Roman"/>
          <w:b/>
          <w:lang w:val="en-GB" w:eastAsia="it-IT"/>
        </w:rPr>
        <w:t xml:space="preserve"> hierarchical clustering strategy helps to sort out disease patterns and further untangle complexities  </w:t>
      </w:r>
    </w:p>
    <w:p w14:paraId="44653076" w14:textId="77777777" w:rsidR="00C62D22" w:rsidRPr="001748AA" w:rsidRDefault="00C62D22" w:rsidP="00C62D22">
      <w:pPr>
        <w:spacing w:line="480" w:lineRule="auto"/>
        <w:jc w:val="both"/>
        <w:rPr>
          <w:rFonts w:ascii="Times New Roman" w:eastAsia="Times New Roman" w:hAnsi="Times New Roman" w:cs="Times New Roman"/>
          <w:lang w:val="en-GB" w:eastAsia="it-IT"/>
        </w:rPr>
      </w:pPr>
    </w:p>
    <w:p w14:paraId="7C2CCEB9" w14:textId="32F13241" w:rsidR="00C62D22" w:rsidRPr="00DE715F" w:rsidRDefault="00C62D22" w:rsidP="00C62D22">
      <w:pPr>
        <w:rPr>
          <w:rFonts w:ascii="Times New Roman" w:hAnsi="Times New Roman" w:cs="Times New Roman"/>
          <w:b/>
          <w:bCs/>
        </w:rPr>
      </w:pPr>
      <w:proofErr w:type="spellStart"/>
      <w:r w:rsidRPr="00DE715F">
        <w:rPr>
          <w:rFonts w:ascii="Times New Roman" w:eastAsia="Times New Roman" w:hAnsi="Times New Roman" w:cs="Times New Roman"/>
          <w:lang w:eastAsia="it-IT"/>
        </w:rPr>
        <w:t>Ariela</w:t>
      </w:r>
      <w:proofErr w:type="spellEnd"/>
      <w:r w:rsidRPr="00DE715F">
        <w:rPr>
          <w:rFonts w:ascii="Times New Roman" w:eastAsia="Times New Roman" w:hAnsi="Times New Roman" w:cs="Times New Roman"/>
          <w:lang w:eastAsia="it-IT"/>
        </w:rPr>
        <w:t xml:space="preserve"> Benigni</w:t>
      </w:r>
      <w:r w:rsidRPr="00DE715F">
        <w:rPr>
          <w:rFonts w:ascii="Times New Roman" w:eastAsia="Times New Roman" w:hAnsi="Times New Roman" w:cs="Times New Roman"/>
          <w:vertAlign w:val="superscript"/>
          <w:lang w:eastAsia="it-IT"/>
        </w:rPr>
        <w:t xml:space="preserve"> </w:t>
      </w:r>
      <w:r w:rsidRPr="00DE715F">
        <w:rPr>
          <w:rFonts w:ascii="Times New Roman" w:hAnsi="Times New Roman" w:cs="Times New Roman"/>
          <w:bCs/>
        </w:rPr>
        <w:t>et al</w:t>
      </w:r>
      <w:r w:rsidRPr="00DE715F">
        <w:rPr>
          <w:rFonts w:ascii="Times New Roman" w:hAnsi="Times New Roman" w:cs="Times New Roman"/>
          <w:b/>
          <w:bCs/>
        </w:rPr>
        <w:t>.</w:t>
      </w:r>
    </w:p>
    <w:p w14:paraId="3DDBC3BE" w14:textId="77777777" w:rsidR="00C62D22" w:rsidRPr="00DE715F" w:rsidRDefault="00C62D22" w:rsidP="00C62D22">
      <w:pPr>
        <w:rPr>
          <w:rFonts w:ascii="Times New Roman" w:hAnsi="Times New Roman" w:cs="Times New Roman"/>
          <w:b/>
          <w:bCs/>
        </w:rPr>
      </w:pPr>
    </w:p>
    <w:p w14:paraId="6A21C678" w14:textId="77777777" w:rsidR="00C62D22" w:rsidRPr="00DE715F" w:rsidRDefault="00C62D22" w:rsidP="00C62D22">
      <w:pPr>
        <w:rPr>
          <w:rFonts w:ascii="Times New Roman" w:hAnsi="Times New Roman" w:cs="Times New Roman"/>
          <w:b/>
          <w:bCs/>
        </w:rPr>
      </w:pPr>
    </w:p>
    <w:p w14:paraId="72D015CB" w14:textId="235E5C6E" w:rsidR="00DB0E67" w:rsidRPr="00DE715F" w:rsidRDefault="00DB0E67" w:rsidP="00C62D22">
      <w:pPr>
        <w:jc w:val="center"/>
        <w:rPr>
          <w:rFonts w:ascii="Times New Roman" w:hAnsi="Times New Roman" w:cs="Times New Roman"/>
          <w:b/>
          <w:bCs/>
        </w:rPr>
      </w:pPr>
      <w:r w:rsidRPr="00DE715F">
        <w:rPr>
          <w:rFonts w:ascii="Times New Roman" w:hAnsi="Times New Roman" w:cs="Times New Roman"/>
          <w:b/>
          <w:bCs/>
        </w:rPr>
        <w:t>Supplementa</w:t>
      </w:r>
      <w:r w:rsidR="00907C57" w:rsidRPr="00DE715F">
        <w:rPr>
          <w:rFonts w:ascii="Times New Roman" w:hAnsi="Times New Roman" w:cs="Times New Roman"/>
          <w:b/>
          <w:bCs/>
        </w:rPr>
        <w:t xml:space="preserve">ry </w:t>
      </w:r>
      <w:r w:rsidRPr="00DE715F">
        <w:rPr>
          <w:rFonts w:ascii="Times New Roman" w:hAnsi="Times New Roman" w:cs="Times New Roman"/>
          <w:b/>
          <w:bCs/>
        </w:rPr>
        <w:t>material</w:t>
      </w:r>
    </w:p>
    <w:p w14:paraId="17B1DEE1" w14:textId="77777777" w:rsidR="00C62D22" w:rsidRPr="00DE715F" w:rsidRDefault="00C62D22" w:rsidP="00DB0E67">
      <w:pPr>
        <w:rPr>
          <w:rFonts w:ascii="Times New Roman" w:hAnsi="Times New Roman" w:cs="Times New Roman"/>
          <w:b/>
          <w:bCs/>
        </w:rPr>
      </w:pPr>
    </w:p>
    <w:p w14:paraId="4DA14011" w14:textId="77777777" w:rsidR="002E73A3" w:rsidRPr="00DE715F" w:rsidRDefault="002E73A3">
      <w:pPr>
        <w:rPr>
          <w:rFonts w:ascii="Times New Roman" w:hAnsi="Times New Roman" w:cs="Times New Roman"/>
          <w:b/>
          <w:bCs/>
        </w:rPr>
      </w:pPr>
      <w:r w:rsidRPr="00DE715F">
        <w:rPr>
          <w:rFonts w:ascii="Times New Roman" w:hAnsi="Times New Roman" w:cs="Times New Roman"/>
          <w:b/>
          <w:bCs/>
        </w:rPr>
        <w:br w:type="page"/>
      </w:r>
    </w:p>
    <w:p w14:paraId="1DC01530" w14:textId="2F684163" w:rsidR="00C62D22" w:rsidRDefault="005A0553" w:rsidP="00515821">
      <w:pPr>
        <w:spacing w:line="480" w:lineRule="auto"/>
        <w:rPr>
          <w:rFonts w:ascii="Times New Roman" w:hAnsi="Times New Roman" w:cs="Times New Roman"/>
          <w:b/>
          <w:bCs/>
        </w:rPr>
      </w:pPr>
      <w:r w:rsidRPr="00D85346">
        <w:rPr>
          <w:rFonts w:ascii="Times New Roman" w:hAnsi="Times New Roman" w:cs="Times New Roman"/>
          <w:b/>
          <w:bCs/>
        </w:rPr>
        <w:lastRenderedPageBreak/>
        <w:t>Table of contents</w:t>
      </w:r>
    </w:p>
    <w:p w14:paraId="7E43EC41" w14:textId="3C8AEE9F" w:rsidR="00EE24D1" w:rsidRDefault="00EE24D1" w:rsidP="00515821">
      <w:pPr>
        <w:spacing w:line="480" w:lineRule="auto"/>
        <w:jc w:val="both"/>
        <w:rPr>
          <w:rFonts w:ascii="Times New Roman" w:hAnsi="Times New Roman" w:cs="Times New Roman"/>
          <w:bCs/>
          <w:lang w:val="en-GB"/>
        </w:rPr>
      </w:pPr>
      <w:r>
        <w:rPr>
          <w:rFonts w:ascii="Times New Roman" w:hAnsi="Times New Roman" w:cs="Times New Roman"/>
          <w:b/>
          <w:bCs/>
        </w:rPr>
        <w:t>Supplementa</w:t>
      </w:r>
      <w:r w:rsidR="00907C57">
        <w:rPr>
          <w:rFonts w:ascii="Times New Roman" w:hAnsi="Times New Roman" w:cs="Times New Roman"/>
          <w:b/>
          <w:bCs/>
        </w:rPr>
        <w:t xml:space="preserve">ry </w:t>
      </w:r>
      <w:r>
        <w:rPr>
          <w:rFonts w:ascii="Times New Roman" w:hAnsi="Times New Roman" w:cs="Times New Roman"/>
          <w:b/>
          <w:bCs/>
        </w:rPr>
        <w:t xml:space="preserve">Figure </w:t>
      </w:r>
      <w:r w:rsidR="00375DDA">
        <w:rPr>
          <w:rFonts w:ascii="Times New Roman" w:hAnsi="Times New Roman" w:cs="Times New Roman"/>
          <w:b/>
          <w:bCs/>
        </w:rPr>
        <w:t>S</w:t>
      </w:r>
      <w:r w:rsidRPr="00450386">
        <w:rPr>
          <w:rFonts w:ascii="Times New Roman" w:hAnsi="Times New Roman" w:cs="Times New Roman"/>
          <w:b/>
          <w:bCs/>
        </w:rPr>
        <w:t>1</w:t>
      </w:r>
      <w:r>
        <w:rPr>
          <w:rFonts w:ascii="Times New Roman" w:hAnsi="Times New Roman" w:cs="Times New Roman"/>
          <w:b/>
          <w:bCs/>
        </w:rPr>
        <w:t xml:space="preserve">. </w:t>
      </w:r>
      <w:r w:rsidRPr="00450386">
        <w:rPr>
          <w:rFonts w:ascii="Times New Roman" w:hAnsi="Times New Roman" w:cs="Times New Roman"/>
          <w:b/>
          <w:bCs/>
        </w:rPr>
        <w:t xml:space="preserve"> </w:t>
      </w:r>
      <w:r w:rsidRPr="00450386">
        <w:rPr>
          <w:rFonts w:ascii="Times New Roman" w:hAnsi="Times New Roman" w:cs="Times New Roman"/>
          <w:bCs/>
          <w:lang w:val="en-GB"/>
        </w:rPr>
        <w:t xml:space="preserve">Flow diagram showing the selection of patients for clustering analysis from the Italian Registry of </w:t>
      </w:r>
      <w:proofErr w:type="spellStart"/>
      <w:r w:rsidRPr="00450386">
        <w:rPr>
          <w:rFonts w:ascii="Times New Roman" w:hAnsi="Times New Roman" w:cs="Times New Roman"/>
          <w:bCs/>
          <w:lang w:val="en-GB"/>
        </w:rPr>
        <w:t>membranoproliferative</w:t>
      </w:r>
      <w:proofErr w:type="spellEnd"/>
      <w:r w:rsidRPr="00450386">
        <w:rPr>
          <w:rFonts w:ascii="Times New Roman" w:hAnsi="Times New Roman" w:cs="Times New Roman"/>
          <w:bCs/>
          <w:lang w:val="en-GB"/>
        </w:rPr>
        <w:t xml:space="preserve"> glomerulonephritis (MPGN). </w:t>
      </w:r>
    </w:p>
    <w:p w14:paraId="18214840" w14:textId="179E9F98" w:rsidR="00EE24D1" w:rsidRPr="00EE24D1" w:rsidRDefault="00EE24D1" w:rsidP="00515821">
      <w:pPr>
        <w:spacing w:line="480" w:lineRule="auto"/>
        <w:jc w:val="both"/>
        <w:rPr>
          <w:rFonts w:ascii="Times New Roman" w:hAnsi="Times New Roman" w:cs="Times New Roman"/>
          <w:bCs/>
        </w:rPr>
      </w:pPr>
      <w:r>
        <w:rPr>
          <w:rFonts w:ascii="Times New Roman" w:hAnsi="Times New Roman" w:cs="Times New Roman"/>
          <w:b/>
          <w:bCs/>
        </w:rPr>
        <w:t>Supplementa</w:t>
      </w:r>
      <w:r w:rsidR="00907C57">
        <w:rPr>
          <w:rFonts w:ascii="Times New Roman" w:hAnsi="Times New Roman" w:cs="Times New Roman"/>
          <w:b/>
          <w:bCs/>
        </w:rPr>
        <w:t>ry</w:t>
      </w:r>
      <w:r>
        <w:rPr>
          <w:rFonts w:ascii="Times New Roman" w:hAnsi="Times New Roman" w:cs="Times New Roman"/>
          <w:b/>
          <w:bCs/>
        </w:rPr>
        <w:t xml:space="preserve"> Methods. </w:t>
      </w:r>
      <w:r w:rsidRPr="00EE24D1">
        <w:rPr>
          <w:rFonts w:ascii="Times New Roman" w:hAnsi="Times New Roman" w:cs="Times New Roman"/>
          <w:bCs/>
        </w:rPr>
        <w:t>Biochemical and genetic screening.</w:t>
      </w:r>
    </w:p>
    <w:p w14:paraId="35A07E0F" w14:textId="0325E690" w:rsidR="00EE24D1" w:rsidRPr="00EE24D1" w:rsidRDefault="00EE24D1" w:rsidP="00515821">
      <w:pPr>
        <w:spacing w:line="480" w:lineRule="auto"/>
        <w:jc w:val="both"/>
        <w:rPr>
          <w:rFonts w:ascii="Times New Roman" w:hAnsi="Times New Roman" w:cs="Times New Roman"/>
          <w:bCs/>
        </w:rPr>
      </w:pPr>
      <w:r>
        <w:rPr>
          <w:rFonts w:ascii="Times New Roman" w:hAnsi="Times New Roman" w:cs="Times New Roman"/>
          <w:b/>
          <w:bCs/>
        </w:rPr>
        <w:t>Supplementa</w:t>
      </w:r>
      <w:r w:rsidR="00907C57">
        <w:rPr>
          <w:rFonts w:ascii="Times New Roman" w:hAnsi="Times New Roman" w:cs="Times New Roman"/>
          <w:b/>
          <w:bCs/>
        </w:rPr>
        <w:t>ry</w:t>
      </w:r>
      <w:r>
        <w:rPr>
          <w:rFonts w:ascii="Times New Roman" w:hAnsi="Times New Roman" w:cs="Times New Roman"/>
          <w:b/>
          <w:bCs/>
        </w:rPr>
        <w:t xml:space="preserve"> methods. </w:t>
      </w:r>
      <w:r w:rsidRPr="00EE24D1">
        <w:rPr>
          <w:rFonts w:ascii="Times New Roman" w:hAnsi="Times New Roman" w:cs="Times New Roman"/>
          <w:bCs/>
        </w:rPr>
        <w:t>Imputation</w:t>
      </w:r>
    </w:p>
    <w:p w14:paraId="611F9090" w14:textId="1CB2614C" w:rsidR="00EE24D1" w:rsidRDefault="00EE24D1" w:rsidP="00515821">
      <w:pPr>
        <w:spacing w:line="480" w:lineRule="auto"/>
        <w:jc w:val="both"/>
        <w:rPr>
          <w:rFonts w:ascii="Times New Roman" w:hAnsi="Times New Roman" w:cs="Times New Roman"/>
          <w:bCs/>
        </w:rPr>
      </w:pPr>
      <w:proofErr w:type="spellStart"/>
      <w:r>
        <w:rPr>
          <w:rFonts w:ascii="Times New Roman" w:hAnsi="Times New Roman" w:cs="Times New Roman"/>
          <w:b/>
          <w:bCs/>
        </w:rPr>
        <w:t>Supplementa</w:t>
      </w:r>
      <w:r w:rsidR="00907C57">
        <w:rPr>
          <w:rFonts w:ascii="Times New Roman" w:hAnsi="Times New Roman" w:cs="Times New Roman"/>
          <w:b/>
          <w:bCs/>
        </w:rPr>
        <w:t>ry</w:t>
      </w:r>
      <w:r>
        <w:rPr>
          <w:rFonts w:ascii="Times New Roman" w:hAnsi="Times New Roman" w:cs="Times New Roman"/>
          <w:b/>
          <w:bCs/>
        </w:rPr>
        <w:t>methods</w:t>
      </w:r>
      <w:proofErr w:type="spellEnd"/>
      <w:r>
        <w:rPr>
          <w:rFonts w:ascii="Times New Roman" w:hAnsi="Times New Roman" w:cs="Times New Roman"/>
          <w:b/>
          <w:bCs/>
        </w:rPr>
        <w:t xml:space="preserve">. </w:t>
      </w:r>
      <w:r w:rsidRPr="00EE24D1">
        <w:rPr>
          <w:rFonts w:ascii="Times New Roman" w:hAnsi="Times New Roman" w:cs="Times New Roman"/>
          <w:bCs/>
        </w:rPr>
        <w:t>Clustering procedure</w:t>
      </w:r>
      <w:r>
        <w:rPr>
          <w:rFonts w:ascii="Times New Roman" w:hAnsi="Times New Roman" w:cs="Times New Roman"/>
          <w:bCs/>
        </w:rPr>
        <w:t>.</w:t>
      </w:r>
    </w:p>
    <w:p w14:paraId="07843907" w14:textId="22D0D488" w:rsidR="00EE24D1" w:rsidRDefault="00EE24D1" w:rsidP="00515821">
      <w:pPr>
        <w:spacing w:line="480" w:lineRule="auto"/>
        <w:jc w:val="both"/>
        <w:rPr>
          <w:rFonts w:ascii="Times New Roman" w:hAnsi="Times New Roman" w:cs="Times New Roman"/>
          <w:bCs/>
        </w:rPr>
      </w:pPr>
      <w:r>
        <w:rPr>
          <w:rFonts w:ascii="Times New Roman" w:hAnsi="Times New Roman" w:cs="Times New Roman"/>
          <w:b/>
          <w:bCs/>
        </w:rPr>
        <w:t>Supplementa</w:t>
      </w:r>
      <w:r w:rsidR="00907C57">
        <w:rPr>
          <w:rFonts w:ascii="Times New Roman" w:hAnsi="Times New Roman" w:cs="Times New Roman"/>
          <w:b/>
          <w:bCs/>
        </w:rPr>
        <w:t>ry</w:t>
      </w:r>
      <w:r>
        <w:rPr>
          <w:rFonts w:ascii="Times New Roman" w:hAnsi="Times New Roman" w:cs="Times New Roman"/>
          <w:b/>
          <w:bCs/>
        </w:rPr>
        <w:t xml:space="preserve"> methods. </w:t>
      </w:r>
      <w:r w:rsidRPr="00EE24D1">
        <w:rPr>
          <w:rFonts w:ascii="Times New Roman" w:hAnsi="Times New Roman" w:cs="Times New Roman"/>
          <w:bCs/>
        </w:rPr>
        <w:t>Cluster Assessment</w:t>
      </w:r>
      <w:r>
        <w:rPr>
          <w:rFonts w:ascii="Times New Roman" w:hAnsi="Times New Roman" w:cs="Times New Roman"/>
          <w:bCs/>
        </w:rPr>
        <w:t>.</w:t>
      </w:r>
    </w:p>
    <w:p w14:paraId="29AF130C" w14:textId="10827DCD" w:rsidR="00EE24D1" w:rsidRPr="00EE24D1" w:rsidRDefault="00EE24D1" w:rsidP="00515821">
      <w:pPr>
        <w:spacing w:line="480" w:lineRule="auto"/>
        <w:rPr>
          <w:rFonts w:ascii="Times New Roman" w:hAnsi="Times New Roman" w:cs="Times New Roman"/>
        </w:rPr>
      </w:pPr>
      <w:r>
        <w:rPr>
          <w:rFonts w:ascii="Times New Roman" w:hAnsi="Times New Roman" w:cs="Times New Roman"/>
          <w:b/>
        </w:rPr>
        <w:t>Supplementa</w:t>
      </w:r>
      <w:r w:rsidR="00907C57">
        <w:rPr>
          <w:rFonts w:ascii="Times New Roman" w:hAnsi="Times New Roman" w:cs="Times New Roman"/>
          <w:b/>
        </w:rPr>
        <w:t>ry</w:t>
      </w:r>
      <w:r>
        <w:rPr>
          <w:rFonts w:ascii="Times New Roman" w:hAnsi="Times New Roman" w:cs="Times New Roman"/>
          <w:b/>
        </w:rPr>
        <w:t xml:space="preserve"> methods. </w:t>
      </w:r>
      <w:r w:rsidRPr="00EE24D1">
        <w:rPr>
          <w:rFonts w:ascii="Times New Roman" w:hAnsi="Times New Roman" w:cs="Times New Roman"/>
        </w:rPr>
        <w:t>Cluster characterization</w:t>
      </w:r>
    </w:p>
    <w:p w14:paraId="49E119A7" w14:textId="7DA72826" w:rsidR="00EE24D1" w:rsidRDefault="00EE24D1" w:rsidP="00515821">
      <w:pPr>
        <w:pStyle w:val="Corpodeltesto3"/>
        <w:spacing w:line="480" w:lineRule="auto"/>
      </w:pPr>
      <w:r>
        <w:rPr>
          <w:b/>
        </w:rPr>
        <w:t>Supplementa</w:t>
      </w:r>
      <w:r w:rsidR="00907C57">
        <w:rPr>
          <w:b/>
        </w:rPr>
        <w:t>ry</w:t>
      </w:r>
      <w:r>
        <w:rPr>
          <w:b/>
        </w:rPr>
        <w:t xml:space="preserve"> methods. </w:t>
      </w:r>
      <w:r w:rsidRPr="00EE24D1">
        <w:t xml:space="preserve">Statistical analysis </w:t>
      </w:r>
    </w:p>
    <w:p w14:paraId="5D85E214" w14:textId="2157A179" w:rsidR="00EE24D1" w:rsidRDefault="00EE24D1" w:rsidP="00515821">
      <w:pPr>
        <w:spacing w:line="480" w:lineRule="auto"/>
        <w:jc w:val="both"/>
        <w:rPr>
          <w:rFonts w:ascii="Times New Roman" w:hAnsi="Times New Roman" w:cs="Times New Roman"/>
          <w:bCs/>
        </w:rPr>
      </w:pPr>
      <w:r>
        <w:rPr>
          <w:rFonts w:ascii="Times New Roman" w:hAnsi="Times New Roman" w:cs="Times New Roman"/>
          <w:b/>
          <w:bCs/>
        </w:rPr>
        <w:t>Supplementa</w:t>
      </w:r>
      <w:r w:rsidR="00907C57">
        <w:rPr>
          <w:rFonts w:ascii="Times New Roman" w:hAnsi="Times New Roman" w:cs="Times New Roman"/>
          <w:b/>
          <w:bCs/>
        </w:rPr>
        <w:t>ry</w:t>
      </w:r>
      <w:r>
        <w:rPr>
          <w:rFonts w:ascii="Times New Roman" w:hAnsi="Times New Roman" w:cs="Times New Roman"/>
          <w:b/>
          <w:bCs/>
        </w:rPr>
        <w:t xml:space="preserve"> methods. </w:t>
      </w:r>
      <w:r w:rsidRPr="00EE24D1">
        <w:rPr>
          <w:rFonts w:ascii="Times New Roman" w:hAnsi="Times New Roman" w:cs="Times New Roman"/>
          <w:bCs/>
        </w:rPr>
        <w:t>Classification of novel patients into the established clusters</w:t>
      </w:r>
      <w:r>
        <w:rPr>
          <w:rFonts w:ascii="Times New Roman" w:hAnsi="Times New Roman" w:cs="Times New Roman"/>
          <w:bCs/>
        </w:rPr>
        <w:t>.</w:t>
      </w:r>
    </w:p>
    <w:p w14:paraId="66C99479" w14:textId="38F111C5" w:rsidR="00CD3772" w:rsidRDefault="00CD3772" w:rsidP="00CD3772">
      <w:pPr>
        <w:spacing w:line="480" w:lineRule="auto"/>
        <w:jc w:val="both"/>
        <w:rPr>
          <w:rFonts w:ascii="Times New Roman" w:hAnsi="Times New Roman" w:cs="Times New Roman"/>
          <w:bCs/>
        </w:rPr>
      </w:pPr>
      <w:r>
        <w:rPr>
          <w:rFonts w:ascii="Times New Roman" w:hAnsi="Times New Roman" w:cs="Times New Roman"/>
          <w:b/>
          <w:bCs/>
        </w:rPr>
        <w:t>Supplementa</w:t>
      </w:r>
      <w:r w:rsidR="00907C57">
        <w:rPr>
          <w:rFonts w:ascii="Times New Roman" w:hAnsi="Times New Roman" w:cs="Times New Roman"/>
          <w:b/>
          <w:bCs/>
        </w:rPr>
        <w:t>ry</w:t>
      </w:r>
      <w:r>
        <w:rPr>
          <w:rFonts w:ascii="Times New Roman" w:hAnsi="Times New Roman" w:cs="Times New Roman"/>
          <w:b/>
          <w:bCs/>
        </w:rPr>
        <w:t xml:space="preserve"> Table </w:t>
      </w:r>
      <w:r w:rsidR="00375DDA">
        <w:rPr>
          <w:rFonts w:ascii="Times New Roman" w:hAnsi="Times New Roman" w:cs="Times New Roman"/>
          <w:b/>
          <w:bCs/>
        </w:rPr>
        <w:t>S</w:t>
      </w:r>
      <w:r>
        <w:rPr>
          <w:rFonts w:ascii="Times New Roman" w:hAnsi="Times New Roman" w:cs="Times New Roman"/>
          <w:b/>
          <w:bCs/>
        </w:rPr>
        <w:t xml:space="preserve">1. </w:t>
      </w:r>
      <w:r>
        <w:rPr>
          <w:rFonts w:ascii="Times New Roman" w:hAnsi="Times New Roman" w:cs="Times New Roman"/>
          <w:bCs/>
        </w:rPr>
        <w:t>Details of immunofluorescence data in patients classified according to histological classification</w:t>
      </w:r>
    </w:p>
    <w:p w14:paraId="6A31E669" w14:textId="13437B66" w:rsidR="00CD3772" w:rsidRDefault="00CD3772" w:rsidP="00CD3772">
      <w:pPr>
        <w:spacing w:line="480" w:lineRule="auto"/>
        <w:jc w:val="both"/>
        <w:rPr>
          <w:rFonts w:ascii="Times New Roman" w:hAnsi="Times New Roman" w:cs="Times New Roman"/>
          <w:bCs/>
        </w:rPr>
      </w:pPr>
      <w:r>
        <w:rPr>
          <w:rFonts w:ascii="Times New Roman" w:hAnsi="Times New Roman" w:cs="Times New Roman"/>
          <w:b/>
          <w:bCs/>
        </w:rPr>
        <w:t>Supplementa</w:t>
      </w:r>
      <w:r w:rsidR="00907C57">
        <w:rPr>
          <w:rFonts w:ascii="Times New Roman" w:hAnsi="Times New Roman" w:cs="Times New Roman"/>
          <w:b/>
          <w:bCs/>
        </w:rPr>
        <w:t>ry</w:t>
      </w:r>
      <w:r w:rsidR="00862C1C">
        <w:rPr>
          <w:rFonts w:ascii="Times New Roman" w:hAnsi="Times New Roman" w:cs="Times New Roman"/>
          <w:b/>
          <w:bCs/>
        </w:rPr>
        <w:t xml:space="preserve"> </w:t>
      </w:r>
      <w:r>
        <w:rPr>
          <w:rFonts w:ascii="Times New Roman" w:hAnsi="Times New Roman" w:cs="Times New Roman"/>
          <w:b/>
          <w:bCs/>
        </w:rPr>
        <w:t xml:space="preserve">Table </w:t>
      </w:r>
      <w:r w:rsidR="00375DDA">
        <w:rPr>
          <w:rFonts w:ascii="Times New Roman" w:hAnsi="Times New Roman" w:cs="Times New Roman"/>
          <w:b/>
          <w:bCs/>
        </w:rPr>
        <w:t>S</w:t>
      </w:r>
      <w:r>
        <w:rPr>
          <w:rFonts w:ascii="Times New Roman" w:hAnsi="Times New Roman" w:cs="Times New Roman"/>
          <w:b/>
          <w:bCs/>
        </w:rPr>
        <w:t xml:space="preserve">2. </w:t>
      </w:r>
      <w:r>
        <w:rPr>
          <w:rFonts w:ascii="Times New Roman" w:hAnsi="Times New Roman" w:cs="Times New Roman"/>
          <w:bCs/>
        </w:rPr>
        <w:t>Details of immunofluorescence data in patients classified according to clusters.</w:t>
      </w:r>
    </w:p>
    <w:p w14:paraId="4C23BDEA" w14:textId="1EE1C0D0" w:rsidR="00CD3772" w:rsidRDefault="00CD3772" w:rsidP="00CD3772">
      <w:pPr>
        <w:spacing w:line="480" w:lineRule="auto"/>
        <w:rPr>
          <w:rFonts w:ascii="Times New Roman" w:hAnsi="Times New Roman" w:cs="Times New Roman"/>
          <w:bCs/>
        </w:rPr>
      </w:pPr>
      <w:r>
        <w:rPr>
          <w:rFonts w:ascii="Times New Roman" w:hAnsi="Times New Roman" w:cs="Times New Roman"/>
          <w:b/>
          <w:bCs/>
        </w:rPr>
        <w:t>Supplementa</w:t>
      </w:r>
      <w:r w:rsidR="00907C57">
        <w:rPr>
          <w:rFonts w:ascii="Times New Roman" w:hAnsi="Times New Roman" w:cs="Times New Roman"/>
          <w:b/>
          <w:bCs/>
        </w:rPr>
        <w:t>ry</w:t>
      </w:r>
      <w:r>
        <w:rPr>
          <w:rFonts w:ascii="Times New Roman" w:hAnsi="Times New Roman" w:cs="Times New Roman"/>
          <w:b/>
          <w:bCs/>
        </w:rPr>
        <w:t xml:space="preserve"> Figure </w:t>
      </w:r>
      <w:r w:rsidR="00375DDA">
        <w:rPr>
          <w:rFonts w:ascii="Times New Roman" w:hAnsi="Times New Roman" w:cs="Times New Roman"/>
          <w:b/>
          <w:bCs/>
        </w:rPr>
        <w:t>S</w:t>
      </w:r>
      <w:r>
        <w:rPr>
          <w:rFonts w:ascii="Times New Roman" w:hAnsi="Times New Roman" w:cs="Times New Roman"/>
          <w:b/>
          <w:bCs/>
        </w:rPr>
        <w:t xml:space="preserve">2. </w:t>
      </w:r>
      <w:r w:rsidRPr="00D1119D">
        <w:rPr>
          <w:rFonts w:ascii="Times New Roman" w:hAnsi="Times New Roman" w:cs="Times New Roman"/>
          <w:bCs/>
        </w:rPr>
        <w:t>Distribution of the histologic groups across the 5 clusters.</w:t>
      </w:r>
    </w:p>
    <w:p w14:paraId="442391F0" w14:textId="55AEAD59" w:rsidR="00CD3772" w:rsidRDefault="00CD3772" w:rsidP="00CD3772">
      <w:pPr>
        <w:spacing w:line="480" w:lineRule="auto"/>
        <w:jc w:val="both"/>
        <w:rPr>
          <w:rFonts w:ascii="Times New Roman" w:hAnsi="Times New Roman" w:cs="Times New Roman"/>
          <w:bCs/>
        </w:rPr>
      </w:pPr>
      <w:proofErr w:type="spellStart"/>
      <w:r>
        <w:rPr>
          <w:rFonts w:ascii="Times New Roman" w:hAnsi="Times New Roman" w:cs="Times New Roman"/>
          <w:b/>
          <w:bCs/>
        </w:rPr>
        <w:t>Supplementa</w:t>
      </w:r>
      <w:r w:rsidR="00907C57">
        <w:rPr>
          <w:rFonts w:ascii="Times New Roman" w:hAnsi="Times New Roman" w:cs="Times New Roman"/>
          <w:b/>
          <w:bCs/>
        </w:rPr>
        <w:t>ry</w:t>
      </w:r>
      <w:r>
        <w:rPr>
          <w:rFonts w:ascii="Times New Roman" w:hAnsi="Times New Roman" w:cs="Times New Roman"/>
          <w:b/>
          <w:bCs/>
        </w:rPr>
        <w:t>l</w:t>
      </w:r>
      <w:proofErr w:type="spellEnd"/>
      <w:r>
        <w:rPr>
          <w:rFonts w:ascii="Times New Roman" w:hAnsi="Times New Roman" w:cs="Times New Roman"/>
          <w:b/>
          <w:bCs/>
        </w:rPr>
        <w:t xml:space="preserve"> Table </w:t>
      </w:r>
      <w:r w:rsidR="00375DDA">
        <w:rPr>
          <w:rFonts w:ascii="Times New Roman" w:hAnsi="Times New Roman" w:cs="Times New Roman"/>
          <w:b/>
          <w:bCs/>
        </w:rPr>
        <w:t>S</w:t>
      </w:r>
      <w:r>
        <w:rPr>
          <w:rFonts w:ascii="Times New Roman" w:hAnsi="Times New Roman" w:cs="Times New Roman"/>
          <w:b/>
          <w:bCs/>
        </w:rPr>
        <w:t xml:space="preserve">3. </w:t>
      </w:r>
      <w:r>
        <w:rPr>
          <w:rFonts w:ascii="Times New Roman" w:hAnsi="Times New Roman" w:cs="Times New Roman"/>
          <w:bCs/>
        </w:rPr>
        <w:t xml:space="preserve">Cluster classification of patients from the </w:t>
      </w:r>
      <w:proofErr w:type="spellStart"/>
      <w:r>
        <w:rPr>
          <w:rFonts w:ascii="Times New Roman" w:hAnsi="Times New Roman" w:cs="Times New Roman"/>
          <w:bCs/>
        </w:rPr>
        <w:t>Iatropoulos</w:t>
      </w:r>
      <w:proofErr w:type="spellEnd"/>
      <w:r>
        <w:rPr>
          <w:rFonts w:ascii="Times New Roman" w:hAnsi="Times New Roman" w:cs="Times New Roman"/>
          <w:bCs/>
        </w:rPr>
        <w:t>’ study</w:t>
      </w:r>
    </w:p>
    <w:p w14:paraId="0EFEF501" w14:textId="293D1B9B" w:rsidR="000A2C02" w:rsidRDefault="00EE24D1" w:rsidP="00515821">
      <w:pPr>
        <w:spacing w:line="480" w:lineRule="auto"/>
        <w:jc w:val="both"/>
        <w:rPr>
          <w:rFonts w:ascii="Times New Roman" w:eastAsia="Times New Roman" w:hAnsi="Times New Roman" w:cs="Times New Roman"/>
          <w:lang w:eastAsia="it-IT"/>
        </w:rPr>
      </w:pPr>
      <w:r>
        <w:rPr>
          <w:rFonts w:ascii="Times New Roman" w:hAnsi="Times New Roman" w:cs="Times New Roman"/>
          <w:b/>
          <w:bCs/>
        </w:rPr>
        <w:t>Supplementa</w:t>
      </w:r>
      <w:r w:rsidR="00907C57">
        <w:rPr>
          <w:rFonts w:ascii="Times New Roman" w:hAnsi="Times New Roman" w:cs="Times New Roman"/>
          <w:b/>
          <w:bCs/>
        </w:rPr>
        <w:t>ry</w:t>
      </w:r>
      <w:r>
        <w:rPr>
          <w:rFonts w:ascii="Times New Roman" w:hAnsi="Times New Roman" w:cs="Times New Roman"/>
          <w:b/>
          <w:bCs/>
        </w:rPr>
        <w:t xml:space="preserve"> Figure </w:t>
      </w:r>
      <w:r w:rsidR="00375DDA">
        <w:rPr>
          <w:rFonts w:ascii="Times New Roman" w:hAnsi="Times New Roman" w:cs="Times New Roman"/>
          <w:b/>
          <w:bCs/>
        </w:rPr>
        <w:t>S</w:t>
      </w:r>
      <w:r>
        <w:rPr>
          <w:rFonts w:ascii="Times New Roman" w:hAnsi="Times New Roman" w:cs="Times New Roman"/>
          <w:b/>
          <w:bCs/>
        </w:rPr>
        <w:t xml:space="preserve">3. </w:t>
      </w:r>
      <w:r w:rsidR="000A2C02">
        <w:rPr>
          <w:rFonts w:ascii="Times New Roman" w:eastAsia="Times New Roman" w:hAnsi="Times New Roman" w:cs="Times New Roman"/>
          <w:lang w:eastAsia="it-IT"/>
        </w:rPr>
        <w:t xml:space="preserve">Kaplan-Meier survival analysis </w:t>
      </w:r>
      <w:r w:rsidR="000A2C02" w:rsidRPr="008D4C0F">
        <w:rPr>
          <w:rFonts w:ascii="Times New Roman" w:eastAsia="Times New Roman" w:hAnsi="Times New Roman" w:cs="Times New Roman"/>
          <w:lang w:eastAsia="it-IT"/>
        </w:rPr>
        <w:t xml:space="preserve">assessing the </w:t>
      </w:r>
      <w:r w:rsidR="000A2C02">
        <w:rPr>
          <w:rFonts w:ascii="Times New Roman" w:eastAsia="Times New Roman" w:hAnsi="Times New Roman" w:cs="Times New Roman"/>
          <w:lang w:eastAsia="it-IT"/>
        </w:rPr>
        <w:t>proportion of patients</w:t>
      </w:r>
      <w:r w:rsidR="000A2C02" w:rsidRPr="008D4C0F">
        <w:rPr>
          <w:rFonts w:ascii="Times New Roman" w:eastAsia="Times New Roman" w:hAnsi="Times New Roman" w:cs="Times New Roman"/>
          <w:lang w:eastAsia="it-IT"/>
        </w:rPr>
        <w:t xml:space="preserve"> developing end-stage renal disease (ESRD) </w:t>
      </w:r>
      <w:r w:rsidR="000A2C02">
        <w:rPr>
          <w:rFonts w:ascii="Times New Roman" w:eastAsia="Times New Roman" w:hAnsi="Times New Roman" w:cs="Times New Roman"/>
          <w:lang w:eastAsia="it-IT"/>
        </w:rPr>
        <w:t xml:space="preserve">over time </w:t>
      </w:r>
      <w:r w:rsidR="000A2C02" w:rsidRPr="008D4C0F">
        <w:rPr>
          <w:rFonts w:ascii="Times New Roman" w:eastAsia="Times New Roman" w:hAnsi="Times New Roman" w:cs="Times New Roman"/>
          <w:lang w:eastAsia="it-IT"/>
        </w:rPr>
        <w:t>across treatment categories</w:t>
      </w:r>
    </w:p>
    <w:p w14:paraId="2CB4A1D6" w14:textId="2858CED8" w:rsidR="00CD3772" w:rsidRDefault="00CD3772" w:rsidP="00CD3772">
      <w:pPr>
        <w:spacing w:line="480" w:lineRule="auto"/>
        <w:jc w:val="both"/>
        <w:rPr>
          <w:rFonts w:ascii="Times New Roman" w:hAnsi="Times New Roman" w:cs="Times New Roman"/>
          <w:bCs/>
        </w:rPr>
      </w:pPr>
      <w:r>
        <w:rPr>
          <w:rFonts w:ascii="Times New Roman" w:hAnsi="Times New Roman" w:cs="Times New Roman"/>
          <w:b/>
          <w:bCs/>
        </w:rPr>
        <w:t>Supplementa</w:t>
      </w:r>
      <w:r w:rsidR="00907C57">
        <w:rPr>
          <w:rFonts w:ascii="Times New Roman" w:hAnsi="Times New Roman" w:cs="Times New Roman"/>
          <w:b/>
          <w:bCs/>
        </w:rPr>
        <w:t>ry</w:t>
      </w:r>
      <w:r>
        <w:rPr>
          <w:rFonts w:ascii="Times New Roman" w:hAnsi="Times New Roman" w:cs="Times New Roman"/>
          <w:b/>
          <w:bCs/>
        </w:rPr>
        <w:t xml:space="preserve"> Table </w:t>
      </w:r>
      <w:r w:rsidR="00375DDA">
        <w:rPr>
          <w:rFonts w:ascii="Times New Roman" w:hAnsi="Times New Roman" w:cs="Times New Roman"/>
          <w:b/>
          <w:bCs/>
        </w:rPr>
        <w:t>S</w:t>
      </w:r>
      <w:r>
        <w:rPr>
          <w:rFonts w:ascii="Times New Roman" w:hAnsi="Times New Roman" w:cs="Times New Roman"/>
          <w:b/>
          <w:bCs/>
        </w:rPr>
        <w:t xml:space="preserve">4. </w:t>
      </w:r>
      <w:r>
        <w:rPr>
          <w:rFonts w:ascii="Times New Roman" w:hAnsi="Times New Roman" w:cs="Times New Roman"/>
          <w:bCs/>
        </w:rPr>
        <w:t xml:space="preserve">Patients with likely </w:t>
      </w:r>
      <w:proofErr w:type="spellStart"/>
      <w:r>
        <w:rPr>
          <w:rFonts w:ascii="Times New Roman" w:hAnsi="Times New Roman" w:cs="Times New Roman"/>
          <w:bCs/>
        </w:rPr>
        <w:t>pathogenetic</w:t>
      </w:r>
      <w:proofErr w:type="spellEnd"/>
      <w:r>
        <w:rPr>
          <w:rFonts w:ascii="Times New Roman" w:hAnsi="Times New Roman" w:cs="Times New Roman"/>
          <w:bCs/>
        </w:rPr>
        <w:t xml:space="preserve"> variants or rare CNVs in the DECODE cohort.</w:t>
      </w:r>
    </w:p>
    <w:p w14:paraId="20CFC892" w14:textId="7203FD85" w:rsidR="002E73A3" w:rsidRDefault="000A2C02" w:rsidP="00515821">
      <w:pPr>
        <w:spacing w:line="480" w:lineRule="auto"/>
        <w:jc w:val="both"/>
        <w:rPr>
          <w:rFonts w:ascii="Times New Roman" w:hAnsi="Times New Roman" w:cs="Times New Roman"/>
          <w:bCs/>
        </w:rPr>
      </w:pPr>
      <w:r>
        <w:rPr>
          <w:rFonts w:ascii="Times New Roman" w:hAnsi="Times New Roman" w:cs="Times New Roman"/>
          <w:b/>
          <w:bCs/>
        </w:rPr>
        <w:t>Supplementa</w:t>
      </w:r>
      <w:r w:rsidR="00907C57">
        <w:rPr>
          <w:rFonts w:ascii="Times New Roman" w:hAnsi="Times New Roman" w:cs="Times New Roman"/>
          <w:b/>
          <w:bCs/>
        </w:rPr>
        <w:t>ry</w:t>
      </w:r>
      <w:r>
        <w:rPr>
          <w:rFonts w:ascii="Times New Roman" w:hAnsi="Times New Roman" w:cs="Times New Roman"/>
          <w:b/>
          <w:bCs/>
        </w:rPr>
        <w:t xml:space="preserve"> Figure </w:t>
      </w:r>
      <w:r w:rsidR="00375DDA">
        <w:rPr>
          <w:rFonts w:ascii="Times New Roman" w:hAnsi="Times New Roman" w:cs="Times New Roman"/>
          <w:b/>
          <w:bCs/>
        </w:rPr>
        <w:t>S</w:t>
      </w:r>
      <w:r>
        <w:rPr>
          <w:rFonts w:ascii="Times New Roman" w:hAnsi="Times New Roman" w:cs="Times New Roman"/>
          <w:b/>
          <w:bCs/>
        </w:rPr>
        <w:t xml:space="preserve">4. </w:t>
      </w:r>
      <w:r w:rsidR="00EE24D1" w:rsidRPr="00DB1125">
        <w:rPr>
          <w:rFonts w:ascii="Times New Roman" w:hAnsi="Times New Roman" w:cs="Times New Roman"/>
          <w:bCs/>
        </w:rPr>
        <w:t xml:space="preserve">Differences in distribution of rare functional LPVs/CNVs across the 5 clusters. </w:t>
      </w:r>
    </w:p>
    <w:p w14:paraId="51EA262B" w14:textId="1E21DB58" w:rsidR="002E73A3" w:rsidRDefault="002E73A3" w:rsidP="00515821">
      <w:pPr>
        <w:spacing w:line="480" w:lineRule="auto"/>
        <w:jc w:val="both"/>
        <w:rPr>
          <w:rFonts w:ascii="Times New Roman" w:hAnsi="Times New Roman" w:cs="Times New Roman"/>
          <w:bCs/>
        </w:rPr>
      </w:pPr>
      <w:r>
        <w:rPr>
          <w:rFonts w:ascii="Times New Roman" w:hAnsi="Times New Roman" w:cs="Times New Roman"/>
          <w:b/>
          <w:bCs/>
        </w:rPr>
        <w:t>Supplementa</w:t>
      </w:r>
      <w:r w:rsidR="00907C57">
        <w:rPr>
          <w:rFonts w:ascii="Times New Roman" w:hAnsi="Times New Roman" w:cs="Times New Roman"/>
          <w:b/>
          <w:bCs/>
        </w:rPr>
        <w:t>ry</w:t>
      </w:r>
      <w:r>
        <w:rPr>
          <w:rFonts w:ascii="Times New Roman" w:hAnsi="Times New Roman" w:cs="Times New Roman"/>
          <w:b/>
          <w:bCs/>
        </w:rPr>
        <w:t xml:space="preserve"> Table </w:t>
      </w:r>
      <w:r w:rsidR="00375DDA">
        <w:rPr>
          <w:rFonts w:ascii="Times New Roman" w:hAnsi="Times New Roman" w:cs="Times New Roman"/>
          <w:b/>
          <w:bCs/>
        </w:rPr>
        <w:t>S</w:t>
      </w:r>
      <w:r w:rsidR="00CD3772">
        <w:rPr>
          <w:rFonts w:ascii="Times New Roman" w:hAnsi="Times New Roman" w:cs="Times New Roman"/>
          <w:b/>
          <w:bCs/>
        </w:rPr>
        <w:t>5</w:t>
      </w:r>
      <w:r>
        <w:rPr>
          <w:rFonts w:ascii="Times New Roman" w:hAnsi="Times New Roman" w:cs="Times New Roman"/>
          <w:b/>
          <w:bCs/>
        </w:rPr>
        <w:t xml:space="preserve">. </w:t>
      </w:r>
      <w:r w:rsidRPr="00C44D65">
        <w:rPr>
          <w:rFonts w:ascii="Times New Roman" w:hAnsi="Times New Roman" w:cs="Times New Roman"/>
          <w:bCs/>
        </w:rPr>
        <w:t>Kidney parameters at the last available follow-up in patients according to the clusters</w:t>
      </w:r>
      <w:r>
        <w:rPr>
          <w:rFonts w:ascii="Times New Roman" w:hAnsi="Times New Roman" w:cs="Times New Roman"/>
          <w:bCs/>
        </w:rPr>
        <w:t>.</w:t>
      </w:r>
    </w:p>
    <w:p w14:paraId="33208663" w14:textId="13E8748C" w:rsidR="002E73A3" w:rsidRDefault="002E73A3" w:rsidP="00515821">
      <w:pPr>
        <w:spacing w:line="480" w:lineRule="auto"/>
        <w:jc w:val="both"/>
        <w:rPr>
          <w:rFonts w:ascii="Times New Roman" w:hAnsi="Times New Roman" w:cs="Times New Roman"/>
          <w:bCs/>
        </w:rPr>
      </w:pPr>
      <w:r>
        <w:rPr>
          <w:rFonts w:ascii="Times New Roman" w:hAnsi="Times New Roman" w:cs="Times New Roman"/>
          <w:b/>
          <w:bCs/>
        </w:rPr>
        <w:t>Supplementa</w:t>
      </w:r>
      <w:r w:rsidR="00E64047">
        <w:rPr>
          <w:rFonts w:ascii="Times New Roman" w:hAnsi="Times New Roman" w:cs="Times New Roman"/>
          <w:b/>
          <w:bCs/>
        </w:rPr>
        <w:t>ry</w:t>
      </w:r>
      <w:r>
        <w:rPr>
          <w:rFonts w:ascii="Times New Roman" w:hAnsi="Times New Roman" w:cs="Times New Roman"/>
          <w:b/>
          <w:bCs/>
        </w:rPr>
        <w:t xml:space="preserve"> Table </w:t>
      </w:r>
      <w:r w:rsidR="00375DDA">
        <w:rPr>
          <w:rFonts w:ascii="Times New Roman" w:hAnsi="Times New Roman" w:cs="Times New Roman"/>
          <w:b/>
          <w:bCs/>
        </w:rPr>
        <w:t>S</w:t>
      </w:r>
      <w:r w:rsidR="00CD3772">
        <w:rPr>
          <w:rFonts w:ascii="Times New Roman" w:hAnsi="Times New Roman" w:cs="Times New Roman"/>
          <w:b/>
          <w:bCs/>
        </w:rPr>
        <w:t>6</w:t>
      </w:r>
      <w:r>
        <w:rPr>
          <w:rFonts w:ascii="Times New Roman" w:hAnsi="Times New Roman" w:cs="Times New Roman"/>
          <w:b/>
          <w:bCs/>
        </w:rPr>
        <w:t xml:space="preserve">. </w:t>
      </w:r>
      <w:r w:rsidRPr="00C44D65">
        <w:rPr>
          <w:rFonts w:ascii="Times New Roman" w:hAnsi="Times New Roman" w:cs="Times New Roman"/>
          <w:bCs/>
        </w:rPr>
        <w:t>Multivariate analysis of the variables associated with end-stage renal disease in the whole cohort</w:t>
      </w:r>
      <w:r>
        <w:rPr>
          <w:rFonts w:ascii="Times New Roman" w:hAnsi="Times New Roman" w:cs="Times New Roman"/>
          <w:bCs/>
        </w:rPr>
        <w:t>.</w:t>
      </w:r>
    </w:p>
    <w:p w14:paraId="41324D99" w14:textId="57CBCD77" w:rsidR="002E73A3" w:rsidRDefault="002E73A3" w:rsidP="00515821">
      <w:pPr>
        <w:spacing w:line="480" w:lineRule="auto"/>
        <w:jc w:val="both"/>
        <w:rPr>
          <w:rFonts w:ascii="Times New Roman" w:hAnsi="Times New Roman" w:cs="Times New Roman"/>
          <w:bCs/>
        </w:rPr>
      </w:pPr>
      <w:r>
        <w:rPr>
          <w:rFonts w:ascii="Times New Roman" w:hAnsi="Times New Roman" w:cs="Times New Roman"/>
          <w:b/>
          <w:bCs/>
        </w:rPr>
        <w:lastRenderedPageBreak/>
        <w:t>Supplementa</w:t>
      </w:r>
      <w:r w:rsidR="00E64047">
        <w:rPr>
          <w:rFonts w:ascii="Times New Roman" w:hAnsi="Times New Roman" w:cs="Times New Roman"/>
          <w:b/>
          <w:bCs/>
        </w:rPr>
        <w:t>ry</w:t>
      </w:r>
      <w:r>
        <w:rPr>
          <w:rFonts w:ascii="Times New Roman" w:hAnsi="Times New Roman" w:cs="Times New Roman"/>
          <w:b/>
          <w:bCs/>
        </w:rPr>
        <w:t xml:space="preserve"> Figure </w:t>
      </w:r>
      <w:r w:rsidR="00375DDA">
        <w:rPr>
          <w:rFonts w:ascii="Times New Roman" w:hAnsi="Times New Roman" w:cs="Times New Roman"/>
          <w:b/>
          <w:bCs/>
        </w:rPr>
        <w:t>S</w:t>
      </w:r>
      <w:r w:rsidR="00CD3772">
        <w:rPr>
          <w:rFonts w:ascii="Times New Roman" w:hAnsi="Times New Roman" w:cs="Times New Roman"/>
          <w:b/>
          <w:bCs/>
        </w:rPr>
        <w:t>5</w:t>
      </w:r>
      <w:r>
        <w:rPr>
          <w:rFonts w:ascii="Times New Roman" w:hAnsi="Times New Roman" w:cs="Times New Roman"/>
          <w:b/>
          <w:bCs/>
        </w:rPr>
        <w:t xml:space="preserve">. </w:t>
      </w:r>
      <w:r w:rsidRPr="001B341A">
        <w:rPr>
          <w:rFonts w:ascii="Times New Roman" w:hAnsi="Times New Roman" w:cs="Times New Roman"/>
          <w:bCs/>
        </w:rPr>
        <w:t>Kaplan-Meier analysis for survival from ESRD according to histologic groups.</w:t>
      </w:r>
    </w:p>
    <w:p w14:paraId="46E2EE27" w14:textId="40962752" w:rsidR="002E73A3" w:rsidRDefault="002E73A3" w:rsidP="00515821">
      <w:pPr>
        <w:spacing w:line="480" w:lineRule="auto"/>
        <w:jc w:val="both"/>
        <w:rPr>
          <w:rFonts w:ascii="Times New Roman" w:hAnsi="Times New Roman" w:cs="Times New Roman"/>
          <w:bCs/>
        </w:rPr>
      </w:pPr>
      <w:r w:rsidRPr="002E73A3">
        <w:rPr>
          <w:rFonts w:ascii="Times New Roman" w:hAnsi="Times New Roman" w:cs="Times New Roman"/>
          <w:b/>
          <w:bCs/>
        </w:rPr>
        <w:t>Supplementa</w:t>
      </w:r>
      <w:r w:rsidR="00E64047">
        <w:rPr>
          <w:rFonts w:ascii="Times New Roman" w:hAnsi="Times New Roman" w:cs="Times New Roman"/>
          <w:b/>
          <w:bCs/>
        </w:rPr>
        <w:t>ry</w:t>
      </w:r>
      <w:r w:rsidRPr="002E73A3">
        <w:rPr>
          <w:rFonts w:ascii="Times New Roman" w:hAnsi="Times New Roman" w:cs="Times New Roman"/>
          <w:b/>
          <w:bCs/>
        </w:rPr>
        <w:t xml:space="preserve"> Table </w:t>
      </w:r>
      <w:r w:rsidR="00375DDA">
        <w:rPr>
          <w:rFonts w:ascii="Times New Roman" w:hAnsi="Times New Roman" w:cs="Times New Roman"/>
          <w:b/>
          <w:bCs/>
        </w:rPr>
        <w:t>S</w:t>
      </w:r>
      <w:r w:rsidR="00CD3772">
        <w:rPr>
          <w:rFonts w:ascii="Times New Roman" w:hAnsi="Times New Roman" w:cs="Times New Roman"/>
          <w:b/>
          <w:bCs/>
        </w:rPr>
        <w:t>7</w:t>
      </w:r>
      <w:r w:rsidRPr="002E73A3">
        <w:rPr>
          <w:rFonts w:ascii="Times New Roman" w:hAnsi="Times New Roman" w:cs="Times New Roman"/>
          <w:b/>
          <w:bCs/>
        </w:rPr>
        <w:t>.</w:t>
      </w:r>
      <w:r>
        <w:rPr>
          <w:rFonts w:ascii="Times New Roman" w:hAnsi="Times New Roman" w:cs="Times New Roman"/>
          <w:bCs/>
        </w:rPr>
        <w:t xml:space="preserve"> </w:t>
      </w:r>
      <w:r w:rsidRPr="001B341A">
        <w:rPr>
          <w:rFonts w:ascii="Times New Roman" w:hAnsi="Times New Roman" w:cs="Times New Roman"/>
          <w:bCs/>
        </w:rPr>
        <w:t>Outcome of the first kidney graft at the last available follow-up in patients according to the clusters</w:t>
      </w:r>
      <w:r>
        <w:rPr>
          <w:rFonts w:ascii="Times New Roman" w:hAnsi="Times New Roman" w:cs="Times New Roman"/>
          <w:bCs/>
        </w:rPr>
        <w:t>.</w:t>
      </w:r>
    </w:p>
    <w:p w14:paraId="06FDBF93" w14:textId="4752FB65" w:rsidR="002E73A3" w:rsidRDefault="002E73A3" w:rsidP="00515821">
      <w:pPr>
        <w:spacing w:line="480" w:lineRule="auto"/>
        <w:jc w:val="both"/>
        <w:rPr>
          <w:rFonts w:ascii="Times New Roman" w:hAnsi="Times New Roman" w:cs="Times New Roman"/>
          <w:bCs/>
        </w:rPr>
      </w:pPr>
      <w:r>
        <w:rPr>
          <w:rFonts w:ascii="Times New Roman" w:hAnsi="Times New Roman" w:cs="Times New Roman"/>
          <w:b/>
          <w:bCs/>
        </w:rPr>
        <w:t>Supplementa</w:t>
      </w:r>
      <w:r w:rsidR="00E64047">
        <w:rPr>
          <w:rFonts w:ascii="Times New Roman" w:hAnsi="Times New Roman" w:cs="Times New Roman"/>
          <w:b/>
          <w:bCs/>
        </w:rPr>
        <w:t>ry</w:t>
      </w:r>
      <w:r>
        <w:rPr>
          <w:rFonts w:ascii="Times New Roman" w:hAnsi="Times New Roman" w:cs="Times New Roman"/>
          <w:b/>
          <w:bCs/>
        </w:rPr>
        <w:t xml:space="preserve"> results. </w:t>
      </w:r>
      <w:r w:rsidRPr="002E73A3">
        <w:rPr>
          <w:rFonts w:ascii="Times New Roman" w:hAnsi="Times New Roman" w:cs="Times New Roman"/>
          <w:bCs/>
        </w:rPr>
        <w:t>Evaluation of loss-of-recall in MPGN patient classification</w:t>
      </w:r>
      <w:r>
        <w:rPr>
          <w:rFonts w:ascii="Times New Roman" w:hAnsi="Times New Roman" w:cs="Times New Roman"/>
          <w:bCs/>
        </w:rPr>
        <w:t>.</w:t>
      </w:r>
    </w:p>
    <w:p w14:paraId="7B1F54E2" w14:textId="5B6F4D81" w:rsidR="002E73A3" w:rsidRDefault="002E73A3" w:rsidP="00515821">
      <w:pPr>
        <w:spacing w:line="480" w:lineRule="auto"/>
        <w:rPr>
          <w:rFonts w:ascii="Times New Roman" w:hAnsi="Times New Roman" w:cs="Times New Roman"/>
        </w:rPr>
      </w:pPr>
      <w:r>
        <w:rPr>
          <w:rFonts w:ascii="Times New Roman" w:hAnsi="Times New Roman" w:cs="Times New Roman"/>
          <w:b/>
        </w:rPr>
        <w:t>Supplementa</w:t>
      </w:r>
      <w:r w:rsidR="00E64047">
        <w:rPr>
          <w:rFonts w:ascii="Times New Roman" w:hAnsi="Times New Roman" w:cs="Times New Roman"/>
          <w:b/>
        </w:rPr>
        <w:t>ry</w:t>
      </w:r>
      <w:r>
        <w:rPr>
          <w:rFonts w:ascii="Times New Roman" w:hAnsi="Times New Roman" w:cs="Times New Roman"/>
          <w:b/>
        </w:rPr>
        <w:t xml:space="preserve"> Figure </w:t>
      </w:r>
      <w:r w:rsidR="00375DDA">
        <w:rPr>
          <w:rFonts w:ascii="Times New Roman" w:hAnsi="Times New Roman" w:cs="Times New Roman"/>
          <w:b/>
        </w:rPr>
        <w:t>S</w:t>
      </w:r>
      <w:r w:rsidR="00CD3772">
        <w:rPr>
          <w:rFonts w:ascii="Times New Roman" w:hAnsi="Times New Roman" w:cs="Times New Roman"/>
          <w:b/>
        </w:rPr>
        <w:t>6</w:t>
      </w:r>
      <w:r>
        <w:rPr>
          <w:rFonts w:ascii="Times New Roman" w:hAnsi="Times New Roman" w:cs="Times New Roman"/>
          <w:b/>
        </w:rPr>
        <w:t>.</w:t>
      </w:r>
      <w:r>
        <w:rPr>
          <w:rFonts w:ascii="Times New Roman" w:hAnsi="Times New Roman" w:cs="Times New Roman"/>
        </w:rPr>
        <w:t xml:space="preserve"> Loss-of-recall of the individual variables averaged over SVM, 3-NN, and 9-NN classification models.</w:t>
      </w:r>
    </w:p>
    <w:p w14:paraId="781D9F33" w14:textId="57FD2A19" w:rsidR="002E73A3" w:rsidRDefault="002E73A3" w:rsidP="00515821">
      <w:pPr>
        <w:spacing w:line="480" w:lineRule="auto"/>
        <w:rPr>
          <w:rFonts w:ascii="Times New Roman" w:hAnsi="Times New Roman" w:cs="Times New Roman"/>
        </w:rPr>
      </w:pPr>
      <w:r>
        <w:rPr>
          <w:rFonts w:ascii="Times New Roman" w:hAnsi="Times New Roman" w:cs="Times New Roman"/>
          <w:b/>
        </w:rPr>
        <w:t>Supplementa</w:t>
      </w:r>
      <w:r w:rsidR="00E64047">
        <w:rPr>
          <w:rFonts w:ascii="Times New Roman" w:hAnsi="Times New Roman" w:cs="Times New Roman"/>
          <w:b/>
        </w:rPr>
        <w:t>ry</w:t>
      </w:r>
      <w:r>
        <w:rPr>
          <w:rFonts w:ascii="Times New Roman" w:hAnsi="Times New Roman" w:cs="Times New Roman"/>
          <w:b/>
        </w:rPr>
        <w:t xml:space="preserve"> Table </w:t>
      </w:r>
      <w:r w:rsidR="00375DDA">
        <w:rPr>
          <w:rFonts w:ascii="Times New Roman" w:hAnsi="Times New Roman" w:cs="Times New Roman"/>
          <w:b/>
        </w:rPr>
        <w:t>S</w:t>
      </w:r>
      <w:r w:rsidR="00CD3772">
        <w:rPr>
          <w:rFonts w:ascii="Times New Roman" w:hAnsi="Times New Roman" w:cs="Times New Roman"/>
          <w:b/>
        </w:rPr>
        <w:t>8</w:t>
      </w:r>
      <w:r>
        <w:rPr>
          <w:rFonts w:ascii="Times New Roman" w:hAnsi="Times New Roman" w:cs="Times New Roman"/>
          <w:b/>
        </w:rPr>
        <w:t xml:space="preserve">. </w:t>
      </w:r>
      <w:r>
        <w:rPr>
          <w:rFonts w:ascii="Times New Roman" w:hAnsi="Times New Roman" w:cs="Times New Roman"/>
        </w:rPr>
        <w:t>Loss-of-recall</w:t>
      </w:r>
      <w:r>
        <w:rPr>
          <w:rFonts w:ascii="Times New Roman" w:hAnsi="Times New Roman" w:cs="Times New Roman"/>
          <w:b/>
        </w:rPr>
        <w:t xml:space="preserve"> </w:t>
      </w:r>
      <w:r>
        <w:rPr>
          <w:rFonts w:ascii="Times New Roman" w:hAnsi="Times New Roman" w:cs="Times New Roman"/>
        </w:rPr>
        <w:t xml:space="preserve">of the individual variables in patient classification. </w:t>
      </w:r>
    </w:p>
    <w:p w14:paraId="1E38A95D" w14:textId="2644F1ED" w:rsidR="002E73A3" w:rsidRDefault="002E73A3" w:rsidP="00515821">
      <w:pPr>
        <w:spacing w:line="480" w:lineRule="auto"/>
        <w:rPr>
          <w:rFonts w:ascii="Times New Roman" w:hAnsi="Times New Roman" w:cs="Times New Roman"/>
        </w:rPr>
      </w:pPr>
      <w:r w:rsidRPr="002E73A3">
        <w:rPr>
          <w:rFonts w:ascii="Times New Roman" w:hAnsi="Times New Roman" w:cs="Times New Roman"/>
          <w:b/>
        </w:rPr>
        <w:t>Supplementa</w:t>
      </w:r>
      <w:r w:rsidR="00E64047">
        <w:rPr>
          <w:rFonts w:ascii="Times New Roman" w:hAnsi="Times New Roman" w:cs="Times New Roman"/>
          <w:b/>
        </w:rPr>
        <w:t>ry</w:t>
      </w:r>
      <w:r w:rsidRPr="002E73A3">
        <w:rPr>
          <w:rFonts w:ascii="Times New Roman" w:hAnsi="Times New Roman" w:cs="Times New Roman"/>
          <w:b/>
        </w:rPr>
        <w:t xml:space="preserve"> Table </w:t>
      </w:r>
      <w:r w:rsidR="00375DDA">
        <w:rPr>
          <w:rFonts w:ascii="Times New Roman" w:hAnsi="Times New Roman" w:cs="Times New Roman"/>
          <w:b/>
        </w:rPr>
        <w:t>S</w:t>
      </w:r>
      <w:r w:rsidR="00CD3772">
        <w:rPr>
          <w:rFonts w:ascii="Times New Roman" w:hAnsi="Times New Roman" w:cs="Times New Roman"/>
          <w:b/>
        </w:rPr>
        <w:t>9</w:t>
      </w:r>
      <w:r w:rsidRPr="002E73A3">
        <w:rPr>
          <w:rFonts w:ascii="Times New Roman" w:hAnsi="Times New Roman" w:cs="Times New Roman"/>
          <w:b/>
        </w:rPr>
        <w:t xml:space="preserve">. </w:t>
      </w:r>
      <w:r w:rsidRPr="002E73A3">
        <w:rPr>
          <w:rFonts w:ascii="Times New Roman" w:hAnsi="Times New Roman" w:cs="Times New Roman"/>
        </w:rPr>
        <w:t>Loss-of-recall</w:t>
      </w:r>
      <w:r w:rsidRPr="002E73A3">
        <w:rPr>
          <w:rFonts w:ascii="Times New Roman" w:hAnsi="Times New Roman" w:cs="Times New Roman"/>
          <w:b/>
        </w:rPr>
        <w:t xml:space="preserve"> </w:t>
      </w:r>
      <w:r w:rsidRPr="002E73A3">
        <w:rPr>
          <w:rFonts w:ascii="Times New Roman" w:hAnsi="Times New Roman" w:cs="Times New Roman"/>
        </w:rPr>
        <w:t>of the diagnostic groups in patient classification. All variables of a group were removed from classification model training and prediction.</w:t>
      </w:r>
    </w:p>
    <w:p w14:paraId="60F57749" w14:textId="3E01D9B4" w:rsidR="00060049" w:rsidRDefault="00060049" w:rsidP="00515821">
      <w:pPr>
        <w:spacing w:line="480" w:lineRule="auto"/>
        <w:rPr>
          <w:rFonts w:ascii="Times New Roman" w:hAnsi="Times New Roman" w:cs="Times New Roman"/>
        </w:rPr>
      </w:pPr>
      <w:r>
        <w:rPr>
          <w:rFonts w:ascii="Times New Roman" w:hAnsi="Times New Roman" w:cs="Times New Roman"/>
          <w:b/>
        </w:rPr>
        <w:t>Supplementa</w:t>
      </w:r>
      <w:r w:rsidR="00E64047">
        <w:rPr>
          <w:rFonts w:ascii="Times New Roman" w:hAnsi="Times New Roman" w:cs="Times New Roman"/>
          <w:b/>
        </w:rPr>
        <w:t>ry</w:t>
      </w:r>
      <w:r>
        <w:rPr>
          <w:rFonts w:ascii="Times New Roman" w:hAnsi="Times New Roman" w:cs="Times New Roman"/>
          <w:b/>
        </w:rPr>
        <w:t xml:space="preserve"> Figure </w:t>
      </w:r>
      <w:r w:rsidR="00375DDA">
        <w:rPr>
          <w:rFonts w:ascii="Times New Roman" w:hAnsi="Times New Roman" w:cs="Times New Roman"/>
          <w:b/>
        </w:rPr>
        <w:t>S</w:t>
      </w:r>
      <w:r w:rsidR="00CD3772">
        <w:rPr>
          <w:rFonts w:ascii="Times New Roman" w:hAnsi="Times New Roman" w:cs="Times New Roman"/>
          <w:b/>
        </w:rPr>
        <w:t>7</w:t>
      </w:r>
      <w:r>
        <w:rPr>
          <w:rFonts w:ascii="Times New Roman" w:hAnsi="Times New Roman" w:cs="Times New Roman"/>
          <w:b/>
        </w:rPr>
        <w:t>.</w:t>
      </w:r>
      <w:r>
        <w:rPr>
          <w:rFonts w:ascii="Times New Roman" w:hAnsi="Times New Roman" w:cs="Times New Roman"/>
        </w:rPr>
        <w:t xml:space="preserve">  Cluster prediction with classification probabilities </w:t>
      </w:r>
      <w:proofErr w:type="gramStart"/>
      <w:r>
        <w:rPr>
          <w:rFonts w:ascii="Times New Roman" w:hAnsi="Times New Roman" w:cs="Times New Roman"/>
        </w:rPr>
        <w:t>of  newly</w:t>
      </w:r>
      <w:proofErr w:type="gramEnd"/>
      <w:r>
        <w:rPr>
          <w:rFonts w:ascii="Times New Roman" w:hAnsi="Times New Roman" w:cs="Times New Roman"/>
        </w:rPr>
        <w:t xml:space="preserve"> enrolled patients with primary C3G/IC-MPGN.</w:t>
      </w:r>
    </w:p>
    <w:p w14:paraId="4392A9C7" w14:textId="41971ACF" w:rsidR="007E0AC8" w:rsidRPr="00060049" w:rsidRDefault="007E0AC8" w:rsidP="00515821">
      <w:pPr>
        <w:spacing w:line="480" w:lineRule="auto"/>
        <w:rPr>
          <w:rFonts w:ascii="Times New Roman" w:hAnsi="Times New Roman" w:cs="Times New Roman"/>
          <w:b/>
        </w:rPr>
      </w:pPr>
      <w:r w:rsidRPr="00060049">
        <w:rPr>
          <w:rFonts w:ascii="Times New Roman" w:hAnsi="Times New Roman" w:cs="Times New Roman"/>
          <w:b/>
        </w:rPr>
        <w:t>Supplementa</w:t>
      </w:r>
      <w:r w:rsidR="00E64047">
        <w:rPr>
          <w:rFonts w:ascii="Times New Roman" w:hAnsi="Times New Roman" w:cs="Times New Roman"/>
          <w:b/>
        </w:rPr>
        <w:t>ry</w:t>
      </w:r>
      <w:r w:rsidRPr="00060049">
        <w:rPr>
          <w:rFonts w:ascii="Times New Roman" w:hAnsi="Times New Roman" w:cs="Times New Roman"/>
          <w:b/>
        </w:rPr>
        <w:t xml:space="preserve"> References.</w:t>
      </w:r>
    </w:p>
    <w:p w14:paraId="3E48C586" w14:textId="708642F5" w:rsidR="007503B6" w:rsidRDefault="00060049" w:rsidP="00515821">
      <w:pPr>
        <w:spacing w:line="480" w:lineRule="auto"/>
        <w:rPr>
          <w:rFonts w:ascii="Times New Roman" w:hAnsi="Times New Roman" w:cs="Times New Roman"/>
        </w:rPr>
      </w:pPr>
      <w:r w:rsidRPr="00060049">
        <w:rPr>
          <w:rFonts w:ascii="Times New Roman" w:hAnsi="Times New Roman" w:cs="Times New Roman"/>
          <w:b/>
        </w:rPr>
        <w:t>Supplementa</w:t>
      </w:r>
      <w:r w:rsidR="00E64047">
        <w:rPr>
          <w:rFonts w:ascii="Times New Roman" w:hAnsi="Times New Roman" w:cs="Times New Roman"/>
          <w:b/>
        </w:rPr>
        <w:t>ry</w:t>
      </w:r>
      <w:r w:rsidRPr="00060049">
        <w:rPr>
          <w:rFonts w:ascii="Times New Roman" w:hAnsi="Times New Roman" w:cs="Times New Roman"/>
          <w:b/>
        </w:rPr>
        <w:t xml:space="preserve"> </w:t>
      </w:r>
      <w:r w:rsidR="00E816D1">
        <w:rPr>
          <w:rFonts w:ascii="Times New Roman" w:hAnsi="Times New Roman" w:cs="Times New Roman"/>
          <w:b/>
        </w:rPr>
        <w:t>text</w:t>
      </w:r>
      <w:r w:rsidRPr="00060049">
        <w:rPr>
          <w:rFonts w:ascii="Times New Roman" w:hAnsi="Times New Roman" w:cs="Times New Roman"/>
          <w:b/>
        </w:rPr>
        <w:t>. A user-friendly classification platform for MPGN patients.</w:t>
      </w:r>
      <w:r>
        <w:rPr>
          <w:rFonts w:ascii="Times New Roman" w:hAnsi="Times New Roman" w:cs="Times New Roman"/>
        </w:rPr>
        <w:t xml:space="preserve"> Detailed description of the function of the classification computational tool and of the underlying methodology</w:t>
      </w:r>
      <w:r w:rsidR="009A7EAE">
        <w:rPr>
          <w:rFonts w:ascii="Times New Roman" w:hAnsi="Times New Roman" w:cs="Times New Roman"/>
        </w:rPr>
        <w:t>.</w:t>
      </w:r>
    </w:p>
    <w:p w14:paraId="62505C11" w14:textId="00ECFDAC" w:rsidR="00D1119D" w:rsidRPr="007503B6" w:rsidRDefault="00060049" w:rsidP="00060049">
      <w:pPr>
        <w:spacing w:line="360" w:lineRule="auto"/>
        <w:rPr>
          <w:rFonts w:ascii="Times New Roman" w:hAnsi="Times New Roman" w:cs="Times New Roman"/>
        </w:rPr>
      </w:pPr>
      <w:r>
        <w:rPr>
          <w:rFonts w:ascii="Times New Roman" w:hAnsi="Times New Roman" w:cs="Times New Roman"/>
        </w:rPr>
        <w:br w:type="page"/>
      </w:r>
      <w:r w:rsidR="00003629">
        <w:rPr>
          <w:rFonts w:ascii="Times New Roman" w:hAnsi="Times New Roman" w:cs="Times New Roman"/>
          <w:b/>
          <w:bCs/>
        </w:rPr>
        <w:lastRenderedPageBreak/>
        <w:t>Supplementa</w:t>
      </w:r>
      <w:r w:rsidR="00E64047">
        <w:rPr>
          <w:rFonts w:ascii="Times New Roman" w:hAnsi="Times New Roman" w:cs="Times New Roman"/>
          <w:b/>
          <w:bCs/>
        </w:rPr>
        <w:t>ry</w:t>
      </w:r>
      <w:r w:rsidR="00003629">
        <w:rPr>
          <w:rFonts w:ascii="Times New Roman" w:hAnsi="Times New Roman" w:cs="Times New Roman"/>
          <w:b/>
          <w:bCs/>
        </w:rPr>
        <w:t xml:space="preserve"> Figure </w:t>
      </w:r>
      <w:r w:rsidR="00862C1C">
        <w:rPr>
          <w:rFonts w:ascii="Times New Roman" w:hAnsi="Times New Roman" w:cs="Times New Roman"/>
          <w:b/>
          <w:bCs/>
        </w:rPr>
        <w:t>S</w:t>
      </w:r>
      <w:r w:rsidR="00D1119D" w:rsidRPr="00450386">
        <w:rPr>
          <w:rFonts w:ascii="Times New Roman" w:hAnsi="Times New Roman" w:cs="Times New Roman"/>
          <w:b/>
          <w:bCs/>
        </w:rPr>
        <w:t xml:space="preserve">1 </w:t>
      </w:r>
    </w:p>
    <w:p w14:paraId="16CBB8DE" w14:textId="77777777" w:rsidR="00060049" w:rsidRPr="00060049" w:rsidRDefault="00060049" w:rsidP="00060049">
      <w:pPr>
        <w:spacing w:line="360" w:lineRule="auto"/>
        <w:rPr>
          <w:rFonts w:ascii="Times New Roman" w:hAnsi="Times New Roman" w:cs="Times New Roman"/>
        </w:rPr>
      </w:pPr>
    </w:p>
    <w:p w14:paraId="3FE8D47D" w14:textId="333515FC" w:rsidR="00D1119D" w:rsidRDefault="00D1119D" w:rsidP="00D1119D">
      <w:pPr>
        <w:spacing w:line="480" w:lineRule="auto"/>
        <w:jc w:val="both"/>
        <w:rPr>
          <w:rFonts w:ascii="Times New Roman" w:hAnsi="Times New Roman" w:cs="Times New Roman"/>
          <w:bCs/>
          <w:lang w:val="en-GB"/>
        </w:rPr>
      </w:pPr>
      <w:r w:rsidRPr="00450386">
        <w:rPr>
          <w:rFonts w:ascii="Times New Roman" w:hAnsi="Times New Roman" w:cs="Times New Roman"/>
          <w:bCs/>
          <w:lang w:val="en-GB"/>
        </w:rPr>
        <w:t xml:space="preserve">Flow diagram showing the selection of patients for clustering analysis from the Italian Registry of </w:t>
      </w:r>
      <w:proofErr w:type="spellStart"/>
      <w:r w:rsidRPr="00450386">
        <w:rPr>
          <w:rFonts w:ascii="Times New Roman" w:hAnsi="Times New Roman" w:cs="Times New Roman"/>
          <w:bCs/>
          <w:lang w:val="en-GB"/>
        </w:rPr>
        <w:t>membranoproliferative</w:t>
      </w:r>
      <w:proofErr w:type="spellEnd"/>
      <w:r w:rsidRPr="00450386">
        <w:rPr>
          <w:rFonts w:ascii="Times New Roman" w:hAnsi="Times New Roman" w:cs="Times New Roman"/>
          <w:bCs/>
          <w:lang w:val="en-GB"/>
        </w:rPr>
        <w:t xml:space="preserve"> glomerulonephritis (MPGN). </w:t>
      </w:r>
      <w:r w:rsidR="00765923" w:rsidRPr="002D709B">
        <w:rPr>
          <w:rFonts w:ascii="Times New Roman" w:eastAsia="Times New Roman" w:hAnsi="Times New Roman" w:cs="Times New Roman"/>
          <w:lang w:eastAsia="it-IT"/>
        </w:rPr>
        <w:t xml:space="preserve">Of the 173 patients included in the </w:t>
      </w:r>
      <w:proofErr w:type="spellStart"/>
      <w:r w:rsidR="00765923" w:rsidRPr="002D709B">
        <w:rPr>
          <w:rFonts w:ascii="Times New Roman" w:eastAsia="Times New Roman" w:hAnsi="Times New Roman" w:cs="Times New Roman"/>
          <w:lang w:eastAsia="it-IT"/>
        </w:rPr>
        <w:t>Iatropoulos</w:t>
      </w:r>
      <w:proofErr w:type="spellEnd"/>
      <w:r w:rsidR="00765923" w:rsidRPr="002D709B">
        <w:rPr>
          <w:rFonts w:ascii="Times New Roman" w:eastAsia="Times New Roman" w:hAnsi="Times New Roman" w:cs="Times New Roman"/>
          <w:lang w:eastAsia="it-IT"/>
        </w:rPr>
        <w:t xml:space="preserve"> study, 168 were incorporated into the current analysis. Four patients were excluded due to having more than 15% missing data, and one additional patient was excluded following a re-evaluation of the kidney biopsy and clinical history, which led to reclassification as IC-MPGN secondary to monoclonal gammopathy.</w:t>
      </w:r>
      <w:r w:rsidR="00765923" w:rsidRPr="00515821">
        <w:rPr>
          <w:rFonts w:ascii="Times New Roman" w:eastAsia="Times New Roman" w:hAnsi="Times New Roman" w:cs="Times New Roman"/>
          <w:vertAlign w:val="superscript"/>
          <w:lang w:eastAsia="it-IT"/>
        </w:rPr>
        <w:t>2</w:t>
      </w:r>
      <w:r w:rsidR="00765923">
        <w:rPr>
          <w:rFonts w:ascii="Times New Roman" w:eastAsia="Times New Roman" w:hAnsi="Times New Roman" w:cs="Times New Roman"/>
          <w:lang w:eastAsia="it-IT"/>
        </w:rPr>
        <w:t xml:space="preserve"> </w:t>
      </w:r>
      <w:r w:rsidRPr="00450386">
        <w:rPr>
          <w:rFonts w:ascii="Times New Roman" w:hAnsi="Times New Roman" w:cs="Times New Roman"/>
          <w:bCs/>
          <w:lang w:val="en-GB"/>
        </w:rPr>
        <w:t xml:space="preserve">C3G: C3 </w:t>
      </w:r>
      <w:proofErr w:type="spellStart"/>
      <w:r w:rsidRPr="00450386">
        <w:rPr>
          <w:rFonts w:ascii="Times New Roman" w:hAnsi="Times New Roman" w:cs="Times New Roman"/>
          <w:bCs/>
          <w:lang w:val="en-GB"/>
        </w:rPr>
        <w:t>glomerulopathy</w:t>
      </w:r>
      <w:proofErr w:type="spellEnd"/>
      <w:r w:rsidRPr="00450386">
        <w:rPr>
          <w:rFonts w:ascii="Times New Roman" w:hAnsi="Times New Roman" w:cs="Times New Roman"/>
          <w:bCs/>
          <w:lang w:val="en-GB"/>
        </w:rPr>
        <w:t>; IC: immune-comp</w:t>
      </w:r>
      <w:r w:rsidR="007503B6">
        <w:rPr>
          <w:rFonts w:ascii="Times New Roman" w:hAnsi="Times New Roman" w:cs="Times New Roman"/>
          <w:bCs/>
          <w:lang w:val="en-GB"/>
        </w:rPr>
        <w:t>lex; IF: immunofluorescence, EM</w:t>
      </w:r>
      <w:r w:rsidRPr="00450386">
        <w:rPr>
          <w:rFonts w:ascii="Times New Roman" w:hAnsi="Times New Roman" w:cs="Times New Roman"/>
          <w:bCs/>
          <w:lang w:val="en-GB"/>
        </w:rPr>
        <w:t>: electron microscopy.</w:t>
      </w:r>
    </w:p>
    <w:p w14:paraId="622C90DB" w14:textId="77777777" w:rsidR="00D1119D" w:rsidRDefault="00D1119D" w:rsidP="00D1119D">
      <w:pPr>
        <w:spacing w:line="480" w:lineRule="auto"/>
        <w:jc w:val="both"/>
        <w:rPr>
          <w:rFonts w:ascii="Times New Roman" w:hAnsi="Times New Roman" w:cs="Times New Roman"/>
          <w:bCs/>
          <w:lang w:val="en-GB"/>
        </w:rPr>
      </w:pPr>
    </w:p>
    <w:p w14:paraId="62BE0C68" w14:textId="77777777" w:rsidR="00D1119D" w:rsidRDefault="00D1119D" w:rsidP="00D1119D">
      <w:pPr>
        <w:spacing w:line="480" w:lineRule="auto"/>
        <w:jc w:val="both"/>
        <w:rPr>
          <w:rFonts w:ascii="Times New Roman" w:hAnsi="Times New Roman" w:cs="Times New Roman"/>
          <w:bCs/>
          <w:lang w:val="en-GB"/>
        </w:rPr>
      </w:pPr>
    </w:p>
    <w:p w14:paraId="2FEECC5F" w14:textId="77777777" w:rsidR="00D1119D" w:rsidRPr="00450386" w:rsidRDefault="00D1119D" w:rsidP="00D1119D">
      <w:pPr>
        <w:spacing w:line="480" w:lineRule="auto"/>
        <w:jc w:val="both"/>
        <w:rPr>
          <w:rFonts w:ascii="Times New Roman" w:hAnsi="Times New Roman" w:cs="Times New Roman"/>
          <w:bCs/>
        </w:rPr>
      </w:pPr>
      <w:r>
        <w:rPr>
          <w:rFonts w:ascii="Times New Roman" w:hAnsi="Times New Roman" w:cs="Times New Roman"/>
          <w:bCs/>
          <w:noProof/>
          <w:lang w:val="it-IT" w:eastAsia="it-IT"/>
        </w:rPr>
        <w:drawing>
          <wp:inline distT="0" distB="0" distL="0" distR="0" wp14:anchorId="77232323" wp14:editId="1A07F29F">
            <wp:extent cx="6696075" cy="3514725"/>
            <wp:effectExtent l="0" t="0" r="9525" b="9525"/>
            <wp:docPr id="16" name="Immagin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696075" cy="3514725"/>
                    </a:xfrm>
                    <a:prstGeom prst="rect">
                      <a:avLst/>
                    </a:prstGeom>
                    <a:noFill/>
                  </pic:spPr>
                </pic:pic>
              </a:graphicData>
            </a:graphic>
          </wp:inline>
        </w:drawing>
      </w:r>
    </w:p>
    <w:p w14:paraId="3B34593D" w14:textId="77777777" w:rsidR="00D1119D" w:rsidRPr="00450386" w:rsidRDefault="00D1119D" w:rsidP="008603CE">
      <w:pPr>
        <w:spacing w:line="480" w:lineRule="auto"/>
        <w:jc w:val="both"/>
        <w:rPr>
          <w:rFonts w:ascii="Times New Roman" w:hAnsi="Times New Roman" w:cs="Times New Roman"/>
          <w:b/>
          <w:bCs/>
          <w:sz w:val="28"/>
        </w:rPr>
      </w:pPr>
    </w:p>
    <w:p w14:paraId="2F4CEC86" w14:textId="77777777" w:rsidR="00D1119D" w:rsidRDefault="00D1119D" w:rsidP="008603CE">
      <w:pPr>
        <w:spacing w:line="480" w:lineRule="auto"/>
        <w:jc w:val="both"/>
        <w:rPr>
          <w:rFonts w:ascii="Times New Roman" w:hAnsi="Times New Roman" w:cs="Times New Roman"/>
          <w:b/>
          <w:bCs/>
        </w:rPr>
      </w:pPr>
    </w:p>
    <w:p w14:paraId="351A8B0D" w14:textId="77777777" w:rsidR="00D1119D" w:rsidRDefault="00D1119D" w:rsidP="008603CE">
      <w:pPr>
        <w:spacing w:line="480" w:lineRule="auto"/>
        <w:jc w:val="both"/>
        <w:rPr>
          <w:rFonts w:ascii="Times New Roman" w:hAnsi="Times New Roman" w:cs="Times New Roman"/>
          <w:b/>
          <w:bCs/>
        </w:rPr>
      </w:pPr>
    </w:p>
    <w:p w14:paraId="1E5DE639" w14:textId="77777777" w:rsidR="00D1119D" w:rsidRDefault="00D1119D">
      <w:pPr>
        <w:rPr>
          <w:rFonts w:ascii="Times New Roman" w:hAnsi="Times New Roman" w:cs="Times New Roman"/>
          <w:b/>
          <w:bCs/>
        </w:rPr>
      </w:pPr>
      <w:r>
        <w:rPr>
          <w:rFonts w:ascii="Times New Roman" w:hAnsi="Times New Roman" w:cs="Times New Roman"/>
          <w:b/>
          <w:bCs/>
        </w:rPr>
        <w:br w:type="page"/>
      </w:r>
    </w:p>
    <w:p w14:paraId="1AE4B2A6" w14:textId="4E575485" w:rsidR="00DB0E67" w:rsidRDefault="00FD4E7F" w:rsidP="008603CE">
      <w:pPr>
        <w:spacing w:line="480" w:lineRule="auto"/>
        <w:jc w:val="both"/>
        <w:rPr>
          <w:rFonts w:ascii="Times New Roman" w:hAnsi="Times New Roman" w:cs="Times New Roman"/>
          <w:b/>
          <w:bCs/>
        </w:rPr>
      </w:pPr>
      <w:r>
        <w:rPr>
          <w:rFonts w:ascii="Times New Roman" w:hAnsi="Times New Roman" w:cs="Times New Roman"/>
          <w:b/>
          <w:bCs/>
        </w:rPr>
        <w:lastRenderedPageBreak/>
        <w:t>Supplementa</w:t>
      </w:r>
      <w:r w:rsidR="00E64047">
        <w:rPr>
          <w:rFonts w:ascii="Times New Roman" w:hAnsi="Times New Roman" w:cs="Times New Roman"/>
          <w:b/>
          <w:bCs/>
        </w:rPr>
        <w:t>ry</w:t>
      </w:r>
      <w:r>
        <w:rPr>
          <w:rFonts w:ascii="Times New Roman" w:hAnsi="Times New Roman" w:cs="Times New Roman"/>
          <w:b/>
          <w:bCs/>
        </w:rPr>
        <w:t xml:space="preserve"> Methods. </w:t>
      </w:r>
      <w:r w:rsidR="00DB0E67">
        <w:rPr>
          <w:rFonts w:ascii="Times New Roman" w:hAnsi="Times New Roman" w:cs="Times New Roman"/>
          <w:b/>
          <w:bCs/>
        </w:rPr>
        <w:t>Biochemical and genetic screening</w:t>
      </w:r>
    </w:p>
    <w:p w14:paraId="54CE052F" w14:textId="3F27B349" w:rsidR="00985A5A" w:rsidRDefault="00985A5A" w:rsidP="00985A5A">
      <w:pPr>
        <w:pStyle w:val="Corpodeltesto3"/>
        <w:spacing w:line="480" w:lineRule="auto"/>
      </w:pPr>
      <w:r>
        <w:rPr>
          <w:bCs/>
        </w:rPr>
        <w:t xml:space="preserve">Screening of </w:t>
      </w:r>
      <w:r w:rsidRPr="00013257">
        <w:rPr>
          <w:bCs/>
          <w:i/>
        </w:rPr>
        <w:t>CFH</w:t>
      </w:r>
      <w:r>
        <w:rPr>
          <w:bCs/>
        </w:rPr>
        <w:t xml:space="preserve">, </w:t>
      </w:r>
      <w:r w:rsidRPr="00013257">
        <w:rPr>
          <w:bCs/>
          <w:i/>
        </w:rPr>
        <w:t>CD46</w:t>
      </w:r>
      <w:r>
        <w:rPr>
          <w:bCs/>
        </w:rPr>
        <w:t xml:space="preserve">, </w:t>
      </w:r>
      <w:r w:rsidRPr="00013257">
        <w:rPr>
          <w:bCs/>
          <w:i/>
        </w:rPr>
        <w:t>CFI</w:t>
      </w:r>
      <w:r>
        <w:rPr>
          <w:bCs/>
        </w:rPr>
        <w:t xml:space="preserve">, </w:t>
      </w:r>
      <w:r w:rsidRPr="00013257">
        <w:rPr>
          <w:bCs/>
          <w:i/>
        </w:rPr>
        <w:t>CFB</w:t>
      </w:r>
      <w:r>
        <w:rPr>
          <w:bCs/>
        </w:rPr>
        <w:t xml:space="preserve">, </w:t>
      </w:r>
      <w:r w:rsidRPr="00013257">
        <w:rPr>
          <w:bCs/>
          <w:i/>
        </w:rPr>
        <w:t>C3</w:t>
      </w:r>
      <w:r>
        <w:rPr>
          <w:bCs/>
        </w:rPr>
        <w:t xml:space="preserve">, </w:t>
      </w:r>
      <w:r w:rsidRPr="00013257">
        <w:rPr>
          <w:bCs/>
          <w:i/>
        </w:rPr>
        <w:t>THBD</w:t>
      </w:r>
      <w:r>
        <w:rPr>
          <w:bCs/>
        </w:rPr>
        <w:t xml:space="preserve"> and </w:t>
      </w:r>
      <w:r w:rsidRPr="00013257">
        <w:rPr>
          <w:bCs/>
          <w:i/>
        </w:rPr>
        <w:t>DGKE</w:t>
      </w:r>
      <w:r>
        <w:rPr>
          <w:bCs/>
        </w:rPr>
        <w:t xml:space="preserve"> coding sequences was performed by next generation </w:t>
      </w:r>
      <w:r w:rsidR="009E5BE0">
        <w:rPr>
          <w:bCs/>
        </w:rPr>
        <w:t xml:space="preserve">sequencing </w:t>
      </w:r>
      <w:r w:rsidR="00862C1C" w:rsidRPr="00862C1C">
        <w:rPr>
          <w:bCs/>
          <w:vertAlign w:val="superscript"/>
        </w:rPr>
        <w:t>S</w:t>
      </w:r>
      <w:r w:rsidR="00E93D32" w:rsidRPr="00862C1C">
        <w:rPr>
          <w:vertAlign w:val="superscript"/>
        </w:rPr>
        <w:t>1</w:t>
      </w:r>
      <w:r>
        <w:rPr>
          <w:bCs/>
        </w:rPr>
        <w:t xml:space="preserve">. Rare functional variants </w:t>
      </w:r>
      <w:r w:rsidR="00242A33">
        <w:rPr>
          <w:bCs/>
        </w:rPr>
        <w:t xml:space="preserve">(missense, nonsense, splicing, frameshift, ins/del) </w:t>
      </w:r>
      <w:r>
        <w:rPr>
          <w:bCs/>
        </w:rPr>
        <w:t>with maximum Minor Allelic Frequency (</w:t>
      </w:r>
      <w:proofErr w:type="spellStart"/>
      <w:r>
        <w:rPr>
          <w:bCs/>
        </w:rPr>
        <w:t>maxAF</w:t>
      </w:r>
      <w:proofErr w:type="spellEnd"/>
      <w:r>
        <w:rPr>
          <w:bCs/>
        </w:rPr>
        <w:t xml:space="preserve"> ≤ 0.001 and CADD score ≥10 or with functional evidence supporting pathogenicity were selected and defined as likely pathogenic variants (LPV) </w:t>
      </w:r>
      <w:r w:rsidR="00862C1C" w:rsidRPr="00862C1C">
        <w:rPr>
          <w:bCs/>
          <w:vertAlign w:val="superscript"/>
        </w:rPr>
        <w:t>S</w:t>
      </w:r>
      <w:r w:rsidR="00E93D32" w:rsidRPr="00E93D32">
        <w:rPr>
          <w:vertAlign w:val="superscript"/>
        </w:rPr>
        <w:t>2</w:t>
      </w:r>
      <w:r>
        <w:rPr>
          <w:bCs/>
        </w:rPr>
        <w:t xml:space="preserve">. </w:t>
      </w:r>
      <w:r>
        <w:t xml:space="preserve">Multiplex Ligation-dependent Probe Amplification (MLPA) was used to evaluate the presence of novel or rare copy number variations (CNVs) in </w:t>
      </w:r>
      <w:r>
        <w:rPr>
          <w:i/>
          <w:iCs/>
        </w:rPr>
        <w:t>CFH</w:t>
      </w:r>
      <w:r>
        <w:t xml:space="preserve">, </w:t>
      </w:r>
      <w:r>
        <w:rPr>
          <w:i/>
          <w:iCs/>
        </w:rPr>
        <w:t>CFHR3, CFHR1</w:t>
      </w:r>
      <w:r>
        <w:t xml:space="preserve">, </w:t>
      </w:r>
      <w:r>
        <w:rPr>
          <w:i/>
          <w:iCs/>
        </w:rPr>
        <w:t>CFHR4</w:t>
      </w:r>
      <w:r>
        <w:t xml:space="preserve">, </w:t>
      </w:r>
      <w:r>
        <w:rPr>
          <w:i/>
          <w:iCs/>
        </w:rPr>
        <w:t>CFHR2</w:t>
      </w:r>
      <w:r>
        <w:t xml:space="preserve">, and </w:t>
      </w:r>
      <w:r>
        <w:rPr>
          <w:i/>
          <w:iCs/>
        </w:rPr>
        <w:t>CFHR5</w:t>
      </w:r>
      <w:r>
        <w:t xml:space="preserve"> genes </w:t>
      </w:r>
      <w:r w:rsidR="00862C1C" w:rsidRPr="00862C1C">
        <w:rPr>
          <w:vertAlign w:val="superscript"/>
        </w:rPr>
        <w:t>S</w:t>
      </w:r>
      <w:r w:rsidR="00E93D32" w:rsidRPr="00E93D32">
        <w:rPr>
          <w:vertAlign w:val="superscript"/>
        </w:rPr>
        <w:t>3</w:t>
      </w:r>
      <w:r>
        <w:t xml:space="preserve">. The presence of </w:t>
      </w:r>
      <w:proofErr w:type="spellStart"/>
      <w:r>
        <w:t>NeFs</w:t>
      </w:r>
      <w:proofErr w:type="spellEnd"/>
      <w:r>
        <w:t xml:space="preserve"> was assessed on plasma-purified </w:t>
      </w:r>
      <w:proofErr w:type="spellStart"/>
      <w:r>
        <w:t>IgGs</w:t>
      </w:r>
      <w:proofErr w:type="spellEnd"/>
      <w:r>
        <w:t xml:space="preserve"> as reported </w:t>
      </w:r>
      <w:r w:rsidR="00862C1C" w:rsidRPr="00862C1C">
        <w:rPr>
          <w:vertAlign w:val="superscript"/>
        </w:rPr>
        <w:t>S</w:t>
      </w:r>
      <w:r w:rsidR="00E93D32" w:rsidRPr="00E93D32">
        <w:rPr>
          <w:vertAlign w:val="superscript"/>
        </w:rPr>
        <w:t>4</w:t>
      </w:r>
      <w:proofErr w:type="gramStart"/>
      <w:r w:rsidR="00E93D32" w:rsidRPr="00E93D32">
        <w:rPr>
          <w:vertAlign w:val="superscript"/>
        </w:rPr>
        <w:t>,5</w:t>
      </w:r>
      <w:proofErr w:type="gramEnd"/>
      <w:r>
        <w:t xml:space="preserve">. Anti-FH and anti-FB antibodies were assessed by ELISA </w:t>
      </w:r>
      <w:r w:rsidR="00862C1C" w:rsidRPr="00862C1C">
        <w:rPr>
          <w:vertAlign w:val="superscript"/>
        </w:rPr>
        <w:t>S</w:t>
      </w:r>
      <w:r w:rsidR="00E93D32" w:rsidRPr="00E93D32">
        <w:rPr>
          <w:vertAlign w:val="superscript"/>
        </w:rPr>
        <w:t>1</w:t>
      </w:r>
      <w:proofErr w:type="gramStart"/>
      <w:r w:rsidR="00E93D32" w:rsidRPr="00E93D32">
        <w:rPr>
          <w:vertAlign w:val="superscript"/>
        </w:rPr>
        <w:t>,6</w:t>
      </w:r>
      <w:proofErr w:type="gramEnd"/>
      <w:r>
        <w:t>.</w:t>
      </w:r>
      <w:r w:rsidR="00DB0E67">
        <w:t xml:space="preserve"> Characterization of </w:t>
      </w:r>
      <w:proofErr w:type="spellStart"/>
      <w:r w:rsidR="00DB0E67">
        <w:t>NeFs</w:t>
      </w:r>
      <w:proofErr w:type="spellEnd"/>
      <w:r w:rsidR="00DB0E67">
        <w:t xml:space="preserve"> as C3NeF (</w:t>
      </w:r>
      <w:proofErr w:type="spellStart"/>
      <w:r w:rsidR="00DB0E67">
        <w:t>properdin</w:t>
      </w:r>
      <w:proofErr w:type="spellEnd"/>
      <w:r w:rsidR="00DB0E67">
        <w:t>-independent IgG stabilizing the C3 convertase) and C5NeF (</w:t>
      </w:r>
      <w:proofErr w:type="spellStart"/>
      <w:r w:rsidR="00DB0E67">
        <w:t>properdin</w:t>
      </w:r>
      <w:proofErr w:type="spellEnd"/>
      <w:r w:rsidR="00DB0E67">
        <w:t xml:space="preserve">-dependent IgG stabilizing the C5 convertase) was performed by </w:t>
      </w:r>
      <w:proofErr w:type="spellStart"/>
      <w:r w:rsidR="00DB0E67">
        <w:t>microwell</w:t>
      </w:r>
      <w:proofErr w:type="spellEnd"/>
      <w:r w:rsidR="00DB0E67">
        <w:t xml:space="preserve">-western blot technique as previously reported </w:t>
      </w:r>
      <w:r w:rsidR="00862C1C" w:rsidRPr="00862C1C">
        <w:rPr>
          <w:vertAlign w:val="superscript"/>
        </w:rPr>
        <w:t>S</w:t>
      </w:r>
      <w:r w:rsidR="00E93D32" w:rsidRPr="00E93D32">
        <w:rPr>
          <w:vertAlign w:val="superscript"/>
        </w:rPr>
        <w:t>7</w:t>
      </w:r>
      <w:r w:rsidR="00DB0E67">
        <w:t>.</w:t>
      </w:r>
    </w:p>
    <w:p w14:paraId="02882E8C" w14:textId="77777777" w:rsidR="008603CE" w:rsidRPr="00450386" w:rsidRDefault="008603CE" w:rsidP="008603CE">
      <w:pPr>
        <w:spacing w:line="480" w:lineRule="auto"/>
        <w:jc w:val="both"/>
        <w:rPr>
          <w:rFonts w:ascii="Times New Roman" w:hAnsi="Times New Roman" w:cs="Times New Roman"/>
          <w:b/>
          <w:bCs/>
          <w:lang w:val="en-GB"/>
        </w:rPr>
      </w:pPr>
    </w:p>
    <w:p w14:paraId="106F32F2" w14:textId="7DC16F5C" w:rsidR="0025573E" w:rsidRPr="00187CFF" w:rsidRDefault="00FD4E7F" w:rsidP="008603CE">
      <w:pPr>
        <w:spacing w:line="480" w:lineRule="auto"/>
        <w:jc w:val="both"/>
        <w:rPr>
          <w:rFonts w:ascii="Times New Roman" w:hAnsi="Times New Roman" w:cs="Times New Roman"/>
          <w:b/>
          <w:bCs/>
        </w:rPr>
      </w:pPr>
      <w:r>
        <w:rPr>
          <w:rFonts w:ascii="Times New Roman" w:hAnsi="Times New Roman" w:cs="Times New Roman"/>
          <w:b/>
          <w:bCs/>
        </w:rPr>
        <w:t>Supplementa</w:t>
      </w:r>
      <w:r w:rsidR="00E64047">
        <w:rPr>
          <w:rFonts w:ascii="Times New Roman" w:hAnsi="Times New Roman" w:cs="Times New Roman"/>
          <w:b/>
          <w:bCs/>
        </w:rPr>
        <w:t>ry</w:t>
      </w:r>
      <w:r>
        <w:rPr>
          <w:rFonts w:ascii="Times New Roman" w:hAnsi="Times New Roman" w:cs="Times New Roman"/>
          <w:b/>
          <w:bCs/>
        </w:rPr>
        <w:t xml:space="preserve"> methods. </w:t>
      </w:r>
      <w:r w:rsidR="001F3785" w:rsidRPr="00187CFF">
        <w:rPr>
          <w:rFonts w:ascii="Times New Roman" w:hAnsi="Times New Roman" w:cs="Times New Roman"/>
          <w:b/>
          <w:bCs/>
        </w:rPr>
        <w:t>Imputation</w:t>
      </w:r>
    </w:p>
    <w:p w14:paraId="2ECBE0A8" w14:textId="7F0E3BBD" w:rsidR="00187CFF" w:rsidRDefault="001F3785" w:rsidP="008603CE">
      <w:pPr>
        <w:spacing w:line="480" w:lineRule="auto"/>
        <w:jc w:val="both"/>
        <w:rPr>
          <w:rFonts w:ascii="Times New Roman" w:hAnsi="Times New Roman" w:cs="Times New Roman"/>
        </w:rPr>
      </w:pPr>
      <w:r>
        <w:rPr>
          <w:rFonts w:ascii="Times New Roman" w:hAnsi="Times New Roman" w:cs="Times New Roman"/>
        </w:rPr>
        <w:t>After removing 5 patients with more than 5 missing values, the imputation was performed in two steps. First, Immunofluorescence (</w:t>
      </w:r>
      <w:r w:rsidRPr="001F3785">
        <w:rPr>
          <w:rFonts w:ascii="Times New Roman" w:hAnsi="Times New Roman" w:cs="Times New Roman"/>
        </w:rPr>
        <w:t>C3 on IF, IgA on IF, IgG on IF, IgM on IF, C1q on IF, Fibrinogen on IF</w:t>
      </w:r>
      <w:r>
        <w:rPr>
          <w:rFonts w:ascii="Times New Roman" w:hAnsi="Times New Roman" w:cs="Times New Roman"/>
        </w:rPr>
        <w:t xml:space="preserve"> in table S1) and electron microscopy (</w:t>
      </w:r>
      <w:r w:rsidRPr="001F3785">
        <w:rPr>
          <w:rFonts w:ascii="Times New Roman" w:hAnsi="Times New Roman" w:cs="Times New Roman"/>
        </w:rPr>
        <w:t xml:space="preserve">Mesangial deposits on EM, </w:t>
      </w:r>
      <w:proofErr w:type="spellStart"/>
      <w:r w:rsidRPr="001F3785">
        <w:rPr>
          <w:rFonts w:ascii="Times New Roman" w:hAnsi="Times New Roman" w:cs="Times New Roman"/>
        </w:rPr>
        <w:t>Subepithelial</w:t>
      </w:r>
      <w:proofErr w:type="spellEnd"/>
      <w:r w:rsidRPr="001F3785">
        <w:rPr>
          <w:rFonts w:ascii="Times New Roman" w:hAnsi="Times New Roman" w:cs="Times New Roman"/>
        </w:rPr>
        <w:t xml:space="preserve"> deposits on EM, </w:t>
      </w:r>
      <w:proofErr w:type="spellStart"/>
      <w:r w:rsidRPr="001F3785">
        <w:rPr>
          <w:rFonts w:ascii="Times New Roman" w:hAnsi="Times New Roman" w:cs="Times New Roman"/>
        </w:rPr>
        <w:t>Subendothelial</w:t>
      </w:r>
      <w:proofErr w:type="spellEnd"/>
      <w:r w:rsidRPr="001F3785">
        <w:rPr>
          <w:rFonts w:ascii="Times New Roman" w:hAnsi="Times New Roman" w:cs="Times New Roman"/>
        </w:rPr>
        <w:t xml:space="preserve"> deposits on EM, Intramembranous highly electron-dense ribbon-like deposits on EM</w:t>
      </w:r>
      <w:r>
        <w:rPr>
          <w:rFonts w:ascii="Times New Roman" w:hAnsi="Times New Roman" w:cs="Times New Roman"/>
        </w:rPr>
        <w:t xml:space="preserve"> in table S1) variables were imputed by using the median of the diagnosis for each variable. Subsequently, all 29 variables were imputed using IRMI as implemented in the R package VIM </w:t>
      </w:r>
      <w:r w:rsidR="00862C1C" w:rsidRPr="00862C1C">
        <w:rPr>
          <w:vertAlign w:val="superscript"/>
        </w:rPr>
        <w:t>S</w:t>
      </w:r>
      <w:r w:rsidR="00E93D32" w:rsidRPr="00E93D32">
        <w:rPr>
          <w:rFonts w:ascii="Times New Roman" w:hAnsi="Times New Roman" w:cs="Times New Roman"/>
          <w:kern w:val="0"/>
          <w:vertAlign w:val="superscript"/>
        </w:rPr>
        <w:t>8</w:t>
      </w:r>
      <w:r w:rsidR="00D24A1C">
        <w:rPr>
          <w:rFonts w:ascii="Times New Roman" w:hAnsi="Times New Roman" w:cs="Times New Roman"/>
        </w:rPr>
        <w:t xml:space="preserve">. The </w:t>
      </w:r>
      <w:r w:rsidR="009C0562">
        <w:rPr>
          <w:rFonts w:ascii="Times New Roman" w:hAnsi="Times New Roman" w:cs="Times New Roman"/>
        </w:rPr>
        <w:t>number of rare allele</w:t>
      </w:r>
      <w:r w:rsidR="008603CE">
        <w:rPr>
          <w:rFonts w:ascii="Times New Roman" w:hAnsi="Times New Roman" w:cs="Times New Roman"/>
        </w:rPr>
        <w:t>s</w:t>
      </w:r>
      <w:r w:rsidR="009C0562">
        <w:rPr>
          <w:rFonts w:ascii="Times New Roman" w:hAnsi="Times New Roman" w:cs="Times New Roman"/>
        </w:rPr>
        <w:t xml:space="preserve"> </w:t>
      </w:r>
      <w:r w:rsidR="00D24A1C">
        <w:rPr>
          <w:rFonts w:ascii="Times New Roman" w:hAnsi="Times New Roman" w:cs="Times New Roman"/>
        </w:rPr>
        <w:t xml:space="preserve">was treated as </w:t>
      </w:r>
      <w:r w:rsidR="009C0562">
        <w:rPr>
          <w:rFonts w:ascii="Times New Roman" w:hAnsi="Times New Roman" w:cs="Times New Roman"/>
        </w:rPr>
        <w:t xml:space="preserve">a </w:t>
      </w:r>
      <w:r w:rsidR="00D24A1C">
        <w:rPr>
          <w:rFonts w:ascii="Times New Roman" w:hAnsi="Times New Roman" w:cs="Times New Roman"/>
        </w:rPr>
        <w:t>count variable,</w:t>
      </w:r>
      <w:r w:rsidR="009C0562">
        <w:rPr>
          <w:rFonts w:ascii="Times New Roman" w:hAnsi="Times New Roman" w:cs="Times New Roman"/>
        </w:rPr>
        <w:t xml:space="preserve"> proportion and scale variables (% and </w:t>
      </w:r>
      <w:r w:rsidR="009C0562" w:rsidRPr="009C0562">
        <w:rPr>
          <w:rFonts w:ascii="Times New Roman" w:hAnsi="Times New Roman" w:cs="Times New Roman"/>
        </w:rPr>
        <w:t>0 to 3+ scale</w:t>
      </w:r>
      <w:r w:rsidR="009C0562">
        <w:rPr>
          <w:rFonts w:ascii="Times New Roman" w:hAnsi="Times New Roman" w:cs="Times New Roman"/>
        </w:rPr>
        <w:t xml:space="preserve"> in table S1) were treated as semi-continuous variables, binary and 0-1-2 variables were treated as categorical variables and the remaining variables were treated as continuous variables.</w:t>
      </w:r>
      <w:r w:rsidR="00187CFF">
        <w:rPr>
          <w:rFonts w:ascii="Times New Roman" w:hAnsi="Times New Roman" w:cs="Times New Roman"/>
        </w:rPr>
        <w:t xml:space="preserve"> </w:t>
      </w:r>
      <w:r w:rsidR="003E7AB3" w:rsidRPr="003E7AB3">
        <w:rPr>
          <w:rFonts w:ascii="Times New Roman" w:hAnsi="Times New Roman" w:cs="Times New Roman"/>
        </w:rPr>
        <w:t xml:space="preserve">Plasma sC5b-9 first value </w:t>
      </w:r>
      <w:r w:rsidR="003E7AB3">
        <w:rPr>
          <w:rFonts w:ascii="Times New Roman" w:hAnsi="Times New Roman" w:cs="Times New Roman"/>
        </w:rPr>
        <w:t xml:space="preserve">was log-transformed before imputation and transformed back after it. </w:t>
      </w:r>
      <w:r w:rsidR="00187CFF">
        <w:rPr>
          <w:rFonts w:ascii="Times New Roman" w:hAnsi="Times New Roman" w:cs="Times New Roman"/>
        </w:rPr>
        <w:t>Imputation was run by setting the median as m</w:t>
      </w:r>
      <w:r w:rsidR="00187CFF" w:rsidRPr="00187CFF">
        <w:rPr>
          <w:rFonts w:ascii="Times New Roman" w:hAnsi="Times New Roman" w:cs="Times New Roman"/>
        </w:rPr>
        <w:t xml:space="preserve">ethod for </w:t>
      </w:r>
      <w:r w:rsidR="00187CFF">
        <w:rPr>
          <w:rFonts w:ascii="Times New Roman" w:hAnsi="Times New Roman" w:cs="Times New Roman"/>
        </w:rPr>
        <w:t xml:space="preserve">the </w:t>
      </w:r>
      <w:r w:rsidR="00187CFF" w:rsidRPr="00187CFF">
        <w:rPr>
          <w:rFonts w:ascii="Times New Roman" w:hAnsi="Times New Roman" w:cs="Times New Roman"/>
        </w:rPr>
        <w:t>initialization of missing values</w:t>
      </w:r>
      <w:r w:rsidR="00187CFF">
        <w:rPr>
          <w:rFonts w:ascii="Times New Roman" w:hAnsi="Times New Roman" w:cs="Times New Roman"/>
        </w:rPr>
        <w:t>.</w:t>
      </w:r>
    </w:p>
    <w:p w14:paraId="6C9E1F74" w14:textId="4AB9D599" w:rsidR="00187CFF" w:rsidRPr="00515821" w:rsidRDefault="00D1119D" w:rsidP="00515821">
      <w:pPr>
        <w:spacing w:line="480" w:lineRule="auto"/>
        <w:rPr>
          <w:rFonts w:ascii="Times New Roman" w:eastAsia="Times New Roman" w:hAnsi="Times New Roman" w:cs="Times New Roman"/>
          <w:sz w:val="22"/>
          <w:lang w:eastAsia="it-IT"/>
        </w:rPr>
      </w:pPr>
      <w:r>
        <w:rPr>
          <w:rFonts w:ascii="Times New Roman" w:hAnsi="Times New Roman" w:cs="Times New Roman"/>
          <w:b/>
          <w:bCs/>
        </w:rPr>
        <w:br w:type="page"/>
      </w:r>
      <w:r w:rsidR="00FD4E7F">
        <w:rPr>
          <w:rFonts w:ascii="Times New Roman" w:hAnsi="Times New Roman" w:cs="Times New Roman"/>
          <w:b/>
          <w:bCs/>
        </w:rPr>
        <w:lastRenderedPageBreak/>
        <w:t>Supplementa</w:t>
      </w:r>
      <w:r w:rsidR="00E64047">
        <w:rPr>
          <w:rFonts w:ascii="Times New Roman" w:hAnsi="Times New Roman" w:cs="Times New Roman"/>
          <w:b/>
          <w:bCs/>
        </w:rPr>
        <w:t>ry</w:t>
      </w:r>
      <w:r w:rsidR="00FD4E7F">
        <w:rPr>
          <w:rFonts w:ascii="Times New Roman" w:hAnsi="Times New Roman" w:cs="Times New Roman"/>
          <w:b/>
          <w:bCs/>
        </w:rPr>
        <w:t xml:space="preserve"> methods. </w:t>
      </w:r>
      <w:r w:rsidR="00187CFF" w:rsidRPr="00187CFF">
        <w:rPr>
          <w:rFonts w:ascii="Times New Roman" w:hAnsi="Times New Roman" w:cs="Times New Roman"/>
          <w:b/>
          <w:bCs/>
        </w:rPr>
        <w:t>Clustering procedure</w:t>
      </w:r>
    </w:p>
    <w:p w14:paraId="1B1277E3" w14:textId="1D5FD77F" w:rsidR="008861E6" w:rsidRDefault="008861E6" w:rsidP="00515821">
      <w:pPr>
        <w:spacing w:after="160" w:line="480" w:lineRule="auto"/>
        <w:jc w:val="both"/>
        <w:rPr>
          <w:rFonts w:ascii="Times New Roman" w:hAnsi="Times New Roman" w:cs="Times New Roman"/>
          <w:lang w:eastAsia="ja-JP"/>
        </w:rPr>
      </w:pPr>
      <w:r>
        <w:rPr>
          <w:rFonts w:ascii="Times New Roman" w:hAnsi="Times New Roman" w:cs="Times New Roman"/>
          <w:lang w:eastAsia="ja-JP"/>
        </w:rPr>
        <w:t>Like in our previous study</w:t>
      </w:r>
      <w:r w:rsidR="00D85346">
        <w:rPr>
          <w:rFonts w:ascii="Times New Roman" w:hAnsi="Times New Roman" w:cs="Times New Roman"/>
          <w:lang w:eastAsia="ja-JP"/>
        </w:rPr>
        <w:t xml:space="preserve"> </w:t>
      </w:r>
      <w:r w:rsidR="00862C1C" w:rsidRPr="00862C1C">
        <w:rPr>
          <w:vertAlign w:val="superscript"/>
        </w:rPr>
        <w:t>S</w:t>
      </w:r>
      <w:r w:rsidR="00E93D32" w:rsidRPr="00E93D32">
        <w:rPr>
          <w:rFonts w:ascii="Times New Roman" w:hAnsi="Times New Roman" w:cs="Times New Roman"/>
          <w:kern w:val="0"/>
          <w:vertAlign w:val="superscript"/>
        </w:rPr>
        <w:t>2</w:t>
      </w:r>
      <w:r>
        <w:rPr>
          <w:rFonts w:ascii="Times New Roman" w:hAnsi="Times New Roman" w:cs="Times New Roman"/>
          <w:lang w:eastAsia="ja-JP"/>
        </w:rPr>
        <w:t xml:space="preserve">, among the many cluster methods we chose hierarchical clustering because it is appropriate for relatively small dataset and does not require assumptions about the number of clusters </w:t>
      </w:r>
      <w:r w:rsidR="00862C1C" w:rsidRPr="00862C1C">
        <w:rPr>
          <w:vertAlign w:val="superscript"/>
        </w:rPr>
        <w:t>S</w:t>
      </w:r>
      <w:r w:rsidR="00E93D32" w:rsidRPr="00E93D32">
        <w:rPr>
          <w:rFonts w:ascii="Times New Roman" w:hAnsi="Times New Roman" w:cs="Times New Roman"/>
          <w:kern w:val="0"/>
          <w:vertAlign w:val="superscript"/>
        </w:rPr>
        <w:t>9–12</w:t>
      </w:r>
      <w:r w:rsidRPr="00171607">
        <w:rPr>
          <w:rFonts w:ascii="Times New Roman" w:hAnsi="Times New Roman" w:cs="Times New Roman"/>
          <w:lang w:eastAsia="ja-JP"/>
        </w:rPr>
        <w:t>.</w:t>
      </w:r>
      <w:r>
        <w:rPr>
          <w:rFonts w:ascii="Times New Roman" w:hAnsi="Times New Roman" w:cs="Times New Roman"/>
          <w:lang w:eastAsia="ja-JP"/>
        </w:rPr>
        <w:t xml:space="preserve">  </w:t>
      </w:r>
    </w:p>
    <w:p w14:paraId="7ED96603" w14:textId="50D01611" w:rsidR="00187CFF" w:rsidRPr="00862C1C" w:rsidRDefault="00187CFF" w:rsidP="008603CE">
      <w:pPr>
        <w:spacing w:line="480" w:lineRule="auto"/>
        <w:jc w:val="both"/>
        <w:rPr>
          <w:rFonts w:ascii="Times New Roman" w:hAnsi="Times New Roman" w:cs="Times New Roman"/>
          <w:kern w:val="0"/>
          <w:vertAlign w:val="superscript"/>
        </w:rPr>
      </w:pPr>
      <w:r>
        <w:rPr>
          <w:rFonts w:ascii="Times New Roman" w:hAnsi="Times New Roman" w:cs="Times New Roman"/>
        </w:rPr>
        <w:t xml:space="preserve">After imputation, </w:t>
      </w:r>
      <w:r w:rsidR="003E7AB3">
        <w:rPr>
          <w:rFonts w:ascii="Times New Roman" w:hAnsi="Times New Roman" w:cs="Times New Roman"/>
        </w:rPr>
        <w:t xml:space="preserve">the data were submitted to the principal component analysis (PCA) for mixed data implemented in the R package </w:t>
      </w:r>
      <w:proofErr w:type="spellStart"/>
      <w:r w:rsidR="003E7AB3">
        <w:rPr>
          <w:rFonts w:ascii="Times New Roman" w:hAnsi="Times New Roman" w:cs="Times New Roman"/>
        </w:rPr>
        <w:t>PCAmixdata</w:t>
      </w:r>
      <w:proofErr w:type="spellEnd"/>
      <w:r w:rsidR="009E5BE0">
        <w:rPr>
          <w:rFonts w:ascii="Times New Roman" w:hAnsi="Times New Roman" w:cs="Times New Roman"/>
        </w:rPr>
        <w:t xml:space="preserve"> </w:t>
      </w:r>
      <w:r w:rsidR="00862C1C" w:rsidRPr="00862C1C">
        <w:rPr>
          <w:vertAlign w:val="superscript"/>
        </w:rPr>
        <w:t>S</w:t>
      </w:r>
      <w:r w:rsidR="00E93D32" w:rsidRPr="00E93D32">
        <w:rPr>
          <w:rFonts w:ascii="Times New Roman" w:hAnsi="Times New Roman" w:cs="Times New Roman"/>
          <w:kern w:val="0"/>
          <w:vertAlign w:val="superscript"/>
        </w:rPr>
        <w:t>13</w:t>
      </w:r>
      <w:r w:rsidR="007F788D">
        <w:rPr>
          <w:rFonts w:ascii="Times New Roman" w:hAnsi="Times New Roman" w:cs="Times New Roman"/>
        </w:rPr>
        <w:t xml:space="preserve">. </w:t>
      </w:r>
      <w:r w:rsidR="006A6F8E">
        <w:rPr>
          <w:rFonts w:ascii="Times New Roman" w:hAnsi="Times New Roman" w:cs="Times New Roman"/>
        </w:rPr>
        <w:t>As previously done</w:t>
      </w:r>
      <w:r w:rsidR="009E5BE0">
        <w:rPr>
          <w:rFonts w:ascii="Times New Roman" w:hAnsi="Times New Roman" w:cs="Times New Roman"/>
        </w:rPr>
        <w:t xml:space="preserve"> </w:t>
      </w:r>
      <w:r w:rsidR="00862C1C" w:rsidRPr="00862C1C">
        <w:rPr>
          <w:vertAlign w:val="superscript"/>
        </w:rPr>
        <w:t>S</w:t>
      </w:r>
      <w:r w:rsidR="00E93D32" w:rsidRPr="00E93D32">
        <w:rPr>
          <w:rFonts w:ascii="Times New Roman" w:hAnsi="Times New Roman" w:cs="Times New Roman"/>
          <w:kern w:val="0"/>
          <w:vertAlign w:val="superscript"/>
        </w:rPr>
        <w:t>2</w:t>
      </w:r>
      <w:r w:rsidR="006A6F8E">
        <w:rPr>
          <w:rFonts w:ascii="Times New Roman" w:hAnsi="Times New Roman" w:cs="Times New Roman"/>
        </w:rPr>
        <w:t>, b</w:t>
      </w:r>
      <w:r w:rsidR="007F788D">
        <w:rPr>
          <w:rFonts w:ascii="Times New Roman" w:hAnsi="Times New Roman" w:cs="Times New Roman"/>
        </w:rPr>
        <w:t>inary variables were set as qualitative variables</w:t>
      </w:r>
      <w:r w:rsidR="006A6F8E">
        <w:rPr>
          <w:rFonts w:ascii="Times New Roman" w:hAnsi="Times New Roman" w:cs="Times New Roman"/>
        </w:rPr>
        <w:t>,</w:t>
      </w:r>
      <w:r w:rsidR="007F788D">
        <w:rPr>
          <w:rFonts w:ascii="Times New Roman" w:hAnsi="Times New Roman" w:cs="Times New Roman"/>
        </w:rPr>
        <w:t xml:space="preserve"> except for </w:t>
      </w:r>
      <w:proofErr w:type="spellStart"/>
      <w:r w:rsidR="007F788D" w:rsidRPr="007F788D">
        <w:rPr>
          <w:rFonts w:ascii="Times New Roman" w:hAnsi="Times New Roman" w:cs="Times New Roman"/>
        </w:rPr>
        <w:t>NeF</w:t>
      </w:r>
      <w:proofErr w:type="spellEnd"/>
      <w:r w:rsidR="007F788D" w:rsidRPr="007F788D">
        <w:rPr>
          <w:rFonts w:ascii="Times New Roman" w:hAnsi="Times New Roman" w:cs="Times New Roman"/>
        </w:rPr>
        <w:t xml:space="preserve"> positivity</w:t>
      </w:r>
      <w:r w:rsidR="006A6F8E">
        <w:rPr>
          <w:rFonts w:ascii="Times New Roman" w:hAnsi="Times New Roman" w:cs="Times New Roman"/>
        </w:rPr>
        <w:t>,</w:t>
      </w:r>
      <w:r w:rsidR="007F788D" w:rsidRPr="007F788D">
        <w:rPr>
          <w:rFonts w:ascii="Times New Roman" w:hAnsi="Times New Roman" w:cs="Times New Roman"/>
        </w:rPr>
        <w:t xml:space="preserve"> </w:t>
      </w:r>
      <w:r w:rsidR="007F788D">
        <w:rPr>
          <w:rFonts w:ascii="Times New Roman" w:hAnsi="Times New Roman" w:cs="Times New Roman"/>
        </w:rPr>
        <w:t>and the rest as quantitative variables</w:t>
      </w:r>
      <w:r w:rsidR="006A6F8E">
        <w:rPr>
          <w:rFonts w:ascii="Times New Roman" w:hAnsi="Times New Roman" w:cs="Times New Roman"/>
        </w:rPr>
        <w:t xml:space="preserve">. </w:t>
      </w:r>
      <w:r w:rsidR="008861E6">
        <w:rPr>
          <w:rFonts w:ascii="Times New Roman" w:hAnsi="Times New Roman" w:cs="Times New Roman"/>
        </w:rPr>
        <w:t>The f</w:t>
      </w:r>
      <w:r w:rsidR="0055403F">
        <w:rPr>
          <w:rFonts w:ascii="Times New Roman" w:hAnsi="Times New Roman" w:cs="Times New Roman"/>
        </w:rPr>
        <w:t>irst 19 principal components</w:t>
      </w:r>
      <w:r w:rsidR="006A6F8E">
        <w:rPr>
          <w:rFonts w:ascii="Times New Roman" w:hAnsi="Times New Roman" w:cs="Times New Roman"/>
        </w:rPr>
        <w:t xml:space="preserve"> contain 85% of the variance </w:t>
      </w:r>
      <w:r w:rsidR="0055403F">
        <w:rPr>
          <w:rFonts w:ascii="Times New Roman" w:hAnsi="Times New Roman" w:cs="Times New Roman"/>
        </w:rPr>
        <w:t xml:space="preserve">and </w:t>
      </w:r>
      <w:r w:rsidR="006A6F8E">
        <w:rPr>
          <w:rFonts w:ascii="Times New Roman" w:hAnsi="Times New Roman" w:cs="Times New Roman"/>
        </w:rPr>
        <w:t>were retained for the cluster analysis.</w:t>
      </w:r>
    </w:p>
    <w:p w14:paraId="255DE711" w14:textId="672ECB75" w:rsidR="001F3785" w:rsidRDefault="006A6F8E" w:rsidP="008603CE">
      <w:pPr>
        <w:spacing w:line="480" w:lineRule="auto"/>
        <w:jc w:val="both"/>
        <w:rPr>
          <w:rFonts w:ascii="Times New Roman" w:hAnsi="Times New Roman" w:cs="Times New Roman"/>
        </w:rPr>
      </w:pPr>
      <w:r>
        <w:rPr>
          <w:rFonts w:ascii="Times New Roman" w:hAnsi="Times New Roman" w:cs="Times New Roman"/>
        </w:rPr>
        <w:t>Hierarchical clustering was performed on the Euclidean distance of the output of the mixed PCA using the “</w:t>
      </w:r>
      <w:r w:rsidRPr="006A6F8E">
        <w:rPr>
          <w:rFonts w:ascii="Times New Roman" w:hAnsi="Times New Roman" w:cs="Times New Roman"/>
        </w:rPr>
        <w:t>ward.D2</w:t>
      </w:r>
      <w:r>
        <w:rPr>
          <w:rFonts w:ascii="Times New Roman" w:hAnsi="Times New Roman" w:cs="Times New Roman"/>
        </w:rPr>
        <w:t>” method in base R</w:t>
      </w:r>
      <w:r w:rsidR="009E5BE0">
        <w:rPr>
          <w:rFonts w:ascii="Times New Roman" w:hAnsi="Times New Roman" w:cs="Times New Roman"/>
        </w:rPr>
        <w:t xml:space="preserve"> </w:t>
      </w:r>
      <w:r w:rsidR="00862C1C" w:rsidRPr="00862C1C">
        <w:rPr>
          <w:vertAlign w:val="superscript"/>
        </w:rPr>
        <w:t>S</w:t>
      </w:r>
      <w:r w:rsidR="00E93D32" w:rsidRPr="00E93D32">
        <w:rPr>
          <w:rFonts w:ascii="Times New Roman" w:hAnsi="Times New Roman" w:cs="Times New Roman"/>
          <w:kern w:val="0"/>
          <w:vertAlign w:val="superscript"/>
        </w:rPr>
        <w:t>14</w:t>
      </w:r>
      <w:r>
        <w:rPr>
          <w:rFonts w:ascii="Times New Roman" w:hAnsi="Times New Roman" w:cs="Times New Roman"/>
        </w:rPr>
        <w:t>.</w:t>
      </w:r>
    </w:p>
    <w:p w14:paraId="327FDB3F" w14:textId="77777777" w:rsidR="008603CE" w:rsidRDefault="008603CE" w:rsidP="008603CE">
      <w:pPr>
        <w:spacing w:line="480" w:lineRule="auto"/>
        <w:jc w:val="both"/>
        <w:rPr>
          <w:rFonts w:ascii="Times New Roman" w:hAnsi="Times New Roman" w:cs="Times New Roman"/>
        </w:rPr>
      </w:pPr>
    </w:p>
    <w:p w14:paraId="044F039D" w14:textId="10BE29A4" w:rsidR="001F3785" w:rsidRPr="00D46F79" w:rsidRDefault="00FD4E7F" w:rsidP="008603CE">
      <w:pPr>
        <w:spacing w:line="480" w:lineRule="auto"/>
        <w:jc w:val="both"/>
        <w:rPr>
          <w:rFonts w:ascii="Times New Roman" w:hAnsi="Times New Roman" w:cs="Times New Roman"/>
          <w:b/>
          <w:bCs/>
        </w:rPr>
      </w:pPr>
      <w:r>
        <w:rPr>
          <w:rFonts w:ascii="Times New Roman" w:hAnsi="Times New Roman" w:cs="Times New Roman"/>
          <w:b/>
          <w:bCs/>
        </w:rPr>
        <w:t>Supplementa</w:t>
      </w:r>
      <w:r w:rsidR="00E64047">
        <w:rPr>
          <w:rFonts w:ascii="Times New Roman" w:hAnsi="Times New Roman" w:cs="Times New Roman"/>
          <w:b/>
          <w:bCs/>
        </w:rPr>
        <w:t>ry</w:t>
      </w:r>
      <w:r>
        <w:rPr>
          <w:rFonts w:ascii="Times New Roman" w:hAnsi="Times New Roman" w:cs="Times New Roman"/>
          <w:b/>
          <w:bCs/>
        </w:rPr>
        <w:t xml:space="preserve"> methods. </w:t>
      </w:r>
      <w:r w:rsidR="00D46F79" w:rsidRPr="00D46F79">
        <w:rPr>
          <w:rFonts w:ascii="Times New Roman" w:hAnsi="Times New Roman" w:cs="Times New Roman"/>
          <w:b/>
          <w:bCs/>
        </w:rPr>
        <w:t>Cluster Assessment</w:t>
      </w:r>
    </w:p>
    <w:p w14:paraId="12CBF4FC" w14:textId="238B9F1F" w:rsidR="00D46F79" w:rsidRDefault="007A0E82" w:rsidP="008603CE">
      <w:pPr>
        <w:spacing w:line="480" w:lineRule="auto"/>
        <w:jc w:val="both"/>
        <w:rPr>
          <w:rFonts w:ascii="Times New Roman" w:hAnsi="Times New Roman" w:cs="Times New Roman"/>
        </w:rPr>
      </w:pPr>
      <w:r>
        <w:rPr>
          <w:rFonts w:ascii="Times New Roman" w:hAnsi="Times New Roman" w:cs="Times New Roman"/>
        </w:rPr>
        <w:t xml:space="preserve">We used the package </w:t>
      </w:r>
      <w:proofErr w:type="spellStart"/>
      <w:r>
        <w:rPr>
          <w:rFonts w:ascii="Times New Roman" w:hAnsi="Times New Roman" w:cs="Times New Roman"/>
        </w:rPr>
        <w:t>NbClust</w:t>
      </w:r>
      <w:proofErr w:type="spellEnd"/>
      <w:r w:rsidR="009E5BE0">
        <w:rPr>
          <w:rFonts w:ascii="Times New Roman" w:hAnsi="Times New Roman" w:cs="Times New Roman"/>
        </w:rPr>
        <w:t xml:space="preserve"> </w:t>
      </w:r>
      <w:r w:rsidR="00862C1C" w:rsidRPr="00862C1C">
        <w:rPr>
          <w:vertAlign w:val="superscript"/>
        </w:rPr>
        <w:t>S</w:t>
      </w:r>
      <w:r w:rsidR="00E93D32" w:rsidRPr="00E93D32">
        <w:rPr>
          <w:rFonts w:ascii="Times New Roman" w:hAnsi="Times New Roman" w:cs="Times New Roman"/>
          <w:kern w:val="0"/>
          <w:vertAlign w:val="superscript"/>
        </w:rPr>
        <w:t>15</w:t>
      </w:r>
      <w:r>
        <w:rPr>
          <w:rFonts w:ascii="Times New Roman" w:hAnsi="Times New Roman" w:cs="Times New Roman"/>
        </w:rPr>
        <w:t xml:space="preserve"> to assess the optimal number of cluster</w:t>
      </w:r>
      <w:r w:rsidR="00220755">
        <w:rPr>
          <w:rFonts w:ascii="Times New Roman" w:hAnsi="Times New Roman" w:cs="Times New Roman"/>
        </w:rPr>
        <w:t>s</w:t>
      </w:r>
      <w:r>
        <w:rPr>
          <w:rFonts w:ascii="Times New Roman" w:hAnsi="Times New Roman" w:cs="Times New Roman"/>
        </w:rPr>
        <w:t>. This package return</w:t>
      </w:r>
      <w:r w:rsidR="00220755">
        <w:rPr>
          <w:rFonts w:ascii="Times New Roman" w:hAnsi="Times New Roman" w:cs="Times New Roman"/>
        </w:rPr>
        <w:t>s</w:t>
      </w:r>
      <w:r>
        <w:rPr>
          <w:rFonts w:ascii="Times New Roman" w:hAnsi="Times New Roman" w:cs="Times New Roman"/>
        </w:rPr>
        <w:t xml:space="preserve"> the </w:t>
      </w:r>
      <w:r w:rsidR="00F15E1D">
        <w:rPr>
          <w:rFonts w:ascii="Times New Roman" w:hAnsi="Times New Roman" w:cs="Times New Roman"/>
        </w:rPr>
        <w:t xml:space="preserve">optimal </w:t>
      </w:r>
      <w:r>
        <w:rPr>
          <w:rFonts w:ascii="Times New Roman" w:hAnsi="Times New Roman" w:cs="Times New Roman"/>
        </w:rPr>
        <w:t>number of cluster</w:t>
      </w:r>
      <w:r w:rsidR="00220755">
        <w:rPr>
          <w:rFonts w:ascii="Times New Roman" w:hAnsi="Times New Roman" w:cs="Times New Roman"/>
        </w:rPr>
        <w:t>s</w:t>
      </w:r>
      <w:r w:rsidR="00F15E1D">
        <w:rPr>
          <w:rFonts w:ascii="Times New Roman" w:hAnsi="Times New Roman" w:cs="Times New Roman"/>
        </w:rPr>
        <w:t xml:space="preserve"> </w:t>
      </w:r>
      <w:r w:rsidR="00220755">
        <w:rPr>
          <w:rFonts w:ascii="Times New Roman" w:hAnsi="Times New Roman" w:cs="Times New Roman"/>
        </w:rPr>
        <w:t xml:space="preserve">according to </w:t>
      </w:r>
      <w:r w:rsidR="00384179">
        <w:rPr>
          <w:rFonts w:ascii="Times New Roman" w:hAnsi="Times New Roman" w:cs="Times New Roman"/>
        </w:rPr>
        <w:t>several</w:t>
      </w:r>
      <w:r w:rsidR="00F15E1D">
        <w:rPr>
          <w:rFonts w:ascii="Times New Roman" w:hAnsi="Times New Roman" w:cs="Times New Roman"/>
        </w:rPr>
        <w:t xml:space="preserve"> indices</w:t>
      </w:r>
      <w:r w:rsidR="00220755">
        <w:rPr>
          <w:rFonts w:ascii="Times New Roman" w:hAnsi="Times New Roman" w:cs="Times New Roman"/>
        </w:rPr>
        <w:t xml:space="preserve">. </w:t>
      </w:r>
      <w:proofErr w:type="spellStart"/>
      <w:r w:rsidR="00220755">
        <w:rPr>
          <w:rFonts w:ascii="Times New Roman" w:hAnsi="Times New Roman" w:cs="Times New Roman"/>
        </w:rPr>
        <w:t>NbClust</w:t>
      </w:r>
      <w:proofErr w:type="spellEnd"/>
      <w:r w:rsidR="00220755">
        <w:rPr>
          <w:rFonts w:ascii="Times New Roman" w:hAnsi="Times New Roman" w:cs="Times New Roman"/>
        </w:rPr>
        <w:t xml:space="preserve"> was run with the default option for index (all) and maximum cluster equal to 10. </w:t>
      </w:r>
      <w:r w:rsidR="00F15E1D">
        <w:rPr>
          <w:rFonts w:ascii="Times New Roman" w:hAnsi="Times New Roman" w:cs="Times New Roman"/>
        </w:rPr>
        <w:t xml:space="preserve">Of the 23 indices, 7 suggested 2 clusters, 5 suggested 4 clusters, </w:t>
      </w:r>
      <w:r w:rsidR="000165C0">
        <w:rPr>
          <w:rFonts w:ascii="Times New Roman" w:hAnsi="Times New Roman" w:cs="Times New Roman"/>
        </w:rPr>
        <w:t xml:space="preserve">4 proposed 3 clusters, 4 proposed 10 clusters, 2 proposed 9 clusters and 1 proposed 8 clusters, while the two graphical </w:t>
      </w:r>
      <w:r w:rsidR="00220755">
        <w:rPr>
          <w:rFonts w:ascii="Times New Roman" w:hAnsi="Times New Roman" w:cs="Times New Roman"/>
        </w:rPr>
        <w:t>methods returned 3 and 5 clusters respectively.</w:t>
      </w:r>
    </w:p>
    <w:p w14:paraId="27662801" w14:textId="60FFE24D" w:rsidR="001B722F" w:rsidRDefault="008603CE" w:rsidP="008603CE">
      <w:pPr>
        <w:spacing w:line="480" w:lineRule="auto"/>
        <w:jc w:val="both"/>
        <w:rPr>
          <w:rFonts w:ascii="Times New Roman" w:hAnsi="Times New Roman" w:cs="Times New Roman"/>
        </w:rPr>
      </w:pPr>
      <w:r w:rsidRPr="008603CE">
        <w:rPr>
          <w:rFonts w:ascii="Times New Roman" w:hAnsi="Times New Roman" w:cs="Times New Roman"/>
        </w:rPr>
        <w:t>Ultimately</w:t>
      </w:r>
      <w:r w:rsidR="00D40308">
        <w:rPr>
          <w:rFonts w:ascii="Times New Roman" w:hAnsi="Times New Roman" w:cs="Times New Roman"/>
        </w:rPr>
        <w:t>,</w:t>
      </w:r>
      <w:r w:rsidRPr="008603CE">
        <w:rPr>
          <w:rFonts w:ascii="Times New Roman" w:hAnsi="Times New Roman" w:cs="Times New Roman"/>
        </w:rPr>
        <w:t xml:space="preserve"> we decided </w:t>
      </w:r>
      <w:r>
        <w:rPr>
          <w:rFonts w:ascii="Times New Roman" w:hAnsi="Times New Roman" w:cs="Times New Roman"/>
        </w:rPr>
        <w:t xml:space="preserve">for </w:t>
      </w:r>
      <w:r w:rsidRPr="008603CE">
        <w:rPr>
          <w:rFonts w:ascii="Times New Roman" w:hAnsi="Times New Roman" w:cs="Times New Roman"/>
        </w:rPr>
        <w:t xml:space="preserve">the 5 cluster solution to achieve a good balanced distribution (the </w:t>
      </w:r>
      <w:r w:rsidR="00A317AC" w:rsidRPr="008603CE">
        <w:rPr>
          <w:rFonts w:ascii="Times New Roman" w:hAnsi="Times New Roman" w:cs="Times New Roman"/>
        </w:rPr>
        <w:t xml:space="preserve">4 clusters </w:t>
      </w:r>
      <w:r w:rsidRPr="008603CE">
        <w:rPr>
          <w:rFonts w:ascii="Times New Roman" w:hAnsi="Times New Roman" w:cs="Times New Roman"/>
        </w:rPr>
        <w:t xml:space="preserve">option </w:t>
      </w:r>
      <w:r w:rsidR="00A317AC" w:rsidRPr="008603CE">
        <w:rPr>
          <w:rFonts w:ascii="Times New Roman" w:hAnsi="Times New Roman" w:cs="Times New Roman"/>
        </w:rPr>
        <w:t xml:space="preserve">would </w:t>
      </w:r>
      <w:r w:rsidRPr="008603CE">
        <w:rPr>
          <w:rFonts w:ascii="Times New Roman" w:hAnsi="Times New Roman" w:cs="Times New Roman"/>
        </w:rPr>
        <w:t xml:space="preserve">have resulted </w:t>
      </w:r>
      <w:r w:rsidR="00D63724" w:rsidRPr="008603CE">
        <w:rPr>
          <w:rFonts w:ascii="Times New Roman" w:hAnsi="Times New Roman" w:cs="Times New Roman"/>
        </w:rPr>
        <w:t>results</w:t>
      </w:r>
      <w:r w:rsidR="00C777A8" w:rsidRPr="008603CE">
        <w:rPr>
          <w:rFonts w:ascii="Times New Roman" w:hAnsi="Times New Roman" w:cs="Times New Roman"/>
        </w:rPr>
        <w:t xml:space="preserve"> in</w:t>
      </w:r>
      <w:r w:rsidR="00A317AC" w:rsidRPr="008603CE">
        <w:rPr>
          <w:rFonts w:ascii="Times New Roman" w:hAnsi="Times New Roman" w:cs="Times New Roman"/>
        </w:rPr>
        <w:t xml:space="preserve"> a large group comprising almost half of the patients that are divided between cluster 1 and cluster 2 </w:t>
      </w:r>
      <w:r w:rsidRPr="008603CE">
        <w:rPr>
          <w:rFonts w:ascii="Times New Roman" w:hAnsi="Times New Roman" w:cs="Times New Roman"/>
        </w:rPr>
        <w:t xml:space="preserve">in the 5-cluster configuration, </w:t>
      </w:r>
      <w:r w:rsidR="00A317AC" w:rsidRPr="008603CE">
        <w:rPr>
          <w:rFonts w:ascii="Times New Roman" w:hAnsi="Times New Roman" w:cs="Times New Roman"/>
        </w:rPr>
        <w:t xml:space="preserve">Figure </w:t>
      </w:r>
      <w:r w:rsidR="008861E6">
        <w:rPr>
          <w:rFonts w:ascii="Times New Roman" w:hAnsi="Times New Roman" w:cs="Times New Roman"/>
        </w:rPr>
        <w:t>1</w:t>
      </w:r>
      <w:r w:rsidR="00A317AC" w:rsidRPr="008603CE">
        <w:rPr>
          <w:rFonts w:ascii="Times New Roman" w:hAnsi="Times New Roman" w:cs="Times New Roman"/>
        </w:rPr>
        <w:t>).</w:t>
      </w:r>
    </w:p>
    <w:p w14:paraId="66E484AE" w14:textId="3E6429D3" w:rsidR="00220755" w:rsidRDefault="001B722F" w:rsidP="008603CE">
      <w:pPr>
        <w:spacing w:line="480" w:lineRule="auto"/>
        <w:jc w:val="both"/>
        <w:rPr>
          <w:rFonts w:ascii="Times New Roman" w:hAnsi="Times New Roman" w:cs="Times New Roman"/>
        </w:rPr>
      </w:pPr>
      <w:r>
        <w:rPr>
          <w:rFonts w:ascii="Times New Roman" w:hAnsi="Times New Roman" w:cs="Times New Roman"/>
        </w:rPr>
        <w:t xml:space="preserve">The stability of each cluster was assessed by a resampling procedure. For 10,000 times the 80 percent of </w:t>
      </w:r>
      <w:r w:rsidR="008603CE">
        <w:rPr>
          <w:rFonts w:ascii="Times New Roman" w:hAnsi="Times New Roman" w:cs="Times New Roman"/>
        </w:rPr>
        <w:t>patients</w:t>
      </w:r>
      <w:r>
        <w:rPr>
          <w:rFonts w:ascii="Times New Roman" w:hAnsi="Times New Roman" w:cs="Times New Roman"/>
        </w:rPr>
        <w:t xml:space="preserve"> were resampled without replacement and the cluster procedure was repeated setting the number of cluster</w:t>
      </w:r>
      <w:r w:rsidR="00A317AC">
        <w:rPr>
          <w:rFonts w:ascii="Times New Roman" w:hAnsi="Times New Roman" w:cs="Times New Roman"/>
        </w:rPr>
        <w:t>s</w:t>
      </w:r>
      <w:r>
        <w:rPr>
          <w:rFonts w:ascii="Times New Roman" w:hAnsi="Times New Roman" w:cs="Times New Roman"/>
        </w:rPr>
        <w:t xml:space="preserve"> to 5. For each iteration, the </w:t>
      </w:r>
      <w:proofErr w:type="spellStart"/>
      <w:r>
        <w:rPr>
          <w:rFonts w:ascii="Times New Roman" w:hAnsi="Times New Roman" w:cs="Times New Roman"/>
        </w:rPr>
        <w:t>Jaccard</w:t>
      </w:r>
      <w:proofErr w:type="spellEnd"/>
      <w:r>
        <w:rPr>
          <w:rFonts w:ascii="Times New Roman" w:hAnsi="Times New Roman" w:cs="Times New Roman"/>
        </w:rPr>
        <w:t xml:space="preserve"> index was computed between </w:t>
      </w:r>
      <w:r w:rsidR="00384179">
        <w:rPr>
          <w:rFonts w:ascii="Times New Roman" w:hAnsi="Times New Roman" w:cs="Times New Roman"/>
        </w:rPr>
        <w:t xml:space="preserve">each of </w:t>
      </w:r>
      <w:r>
        <w:rPr>
          <w:rFonts w:ascii="Times New Roman" w:hAnsi="Times New Roman" w:cs="Times New Roman"/>
        </w:rPr>
        <w:t>the original cluster</w:t>
      </w:r>
      <w:r w:rsidR="00384179">
        <w:rPr>
          <w:rFonts w:ascii="Times New Roman" w:hAnsi="Times New Roman" w:cs="Times New Roman"/>
        </w:rPr>
        <w:t>s</w:t>
      </w:r>
      <w:r>
        <w:rPr>
          <w:rFonts w:ascii="Times New Roman" w:hAnsi="Times New Roman" w:cs="Times New Roman"/>
        </w:rPr>
        <w:t xml:space="preserve"> and each of the newly obtained. The maximum index was taken as a measure of </w:t>
      </w:r>
      <w:r w:rsidR="00384179">
        <w:rPr>
          <w:rFonts w:ascii="Times New Roman" w:hAnsi="Times New Roman" w:cs="Times New Roman"/>
        </w:rPr>
        <w:t xml:space="preserve">that </w:t>
      </w:r>
      <w:r>
        <w:rPr>
          <w:rFonts w:ascii="Times New Roman" w:hAnsi="Times New Roman" w:cs="Times New Roman"/>
        </w:rPr>
        <w:t xml:space="preserve">cluster similarity. The results are reported in </w:t>
      </w:r>
      <w:r w:rsidR="008603CE">
        <w:rPr>
          <w:rFonts w:ascii="Times New Roman" w:hAnsi="Times New Roman" w:cs="Times New Roman"/>
        </w:rPr>
        <w:t xml:space="preserve">the </w:t>
      </w:r>
      <w:r>
        <w:rPr>
          <w:rFonts w:ascii="Times New Roman" w:hAnsi="Times New Roman" w:cs="Times New Roman"/>
        </w:rPr>
        <w:t xml:space="preserve">table </w:t>
      </w:r>
      <w:r w:rsidR="008603CE">
        <w:rPr>
          <w:rFonts w:ascii="Times New Roman" w:hAnsi="Times New Roman" w:cs="Times New Roman"/>
        </w:rPr>
        <w:t>below</w:t>
      </w:r>
      <w:r w:rsidR="00743551">
        <w:rPr>
          <w:rFonts w:ascii="Times New Roman" w:hAnsi="Times New Roman" w:cs="Times New Roman"/>
        </w:rPr>
        <w:t xml:space="preserve">. </w:t>
      </w:r>
      <w:r>
        <w:rPr>
          <w:rFonts w:ascii="Times New Roman" w:hAnsi="Times New Roman" w:cs="Times New Roman"/>
        </w:rPr>
        <w:t xml:space="preserve"> The </w:t>
      </w:r>
      <w:r w:rsidR="00384179">
        <w:rPr>
          <w:rFonts w:ascii="Times New Roman" w:hAnsi="Times New Roman" w:cs="Times New Roman"/>
        </w:rPr>
        <w:t xml:space="preserve">median of the </w:t>
      </w:r>
      <w:proofErr w:type="spellStart"/>
      <w:r w:rsidR="00384179">
        <w:rPr>
          <w:rFonts w:ascii="Times New Roman" w:hAnsi="Times New Roman" w:cs="Times New Roman"/>
        </w:rPr>
        <w:t>Jac</w:t>
      </w:r>
      <w:r w:rsidR="00862C1C">
        <w:rPr>
          <w:rFonts w:ascii="Times New Roman" w:hAnsi="Times New Roman" w:cs="Times New Roman"/>
        </w:rPr>
        <w:t>c</w:t>
      </w:r>
      <w:r w:rsidR="00384179">
        <w:rPr>
          <w:rFonts w:ascii="Times New Roman" w:hAnsi="Times New Roman" w:cs="Times New Roman"/>
        </w:rPr>
        <w:t>ard</w:t>
      </w:r>
      <w:proofErr w:type="spellEnd"/>
      <w:r w:rsidR="00384179">
        <w:rPr>
          <w:rFonts w:ascii="Times New Roman" w:hAnsi="Times New Roman" w:cs="Times New Roman"/>
        </w:rPr>
        <w:t xml:space="preserve"> index of the </w:t>
      </w:r>
      <w:r w:rsidR="00384179">
        <w:rPr>
          <w:rFonts w:ascii="Times New Roman" w:hAnsi="Times New Roman" w:cs="Times New Roman"/>
        </w:rPr>
        <w:lastRenderedPageBreak/>
        <w:t>10,000 simulations ranged from 0.3</w:t>
      </w:r>
      <w:r w:rsidR="005F06E0">
        <w:rPr>
          <w:rFonts w:ascii="Times New Roman" w:hAnsi="Times New Roman" w:cs="Times New Roman"/>
        </w:rPr>
        <w:t>5</w:t>
      </w:r>
      <w:r w:rsidR="00384179">
        <w:rPr>
          <w:rFonts w:ascii="Times New Roman" w:hAnsi="Times New Roman" w:cs="Times New Roman"/>
        </w:rPr>
        <w:t xml:space="preserve"> (cluster 5) to 0.6 (cluster 3), </w:t>
      </w:r>
      <w:r w:rsidR="00A317AC">
        <w:rPr>
          <w:rFonts w:ascii="Times New Roman" w:hAnsi="Times New Roman" w:cs="Times New Roman"/>
        </w:rPr>
        <w:t xml:space="preserve">which </w:t>
      </w:r>
      <w:r w:rsidR="005F06E0">
        <w:rPr>
          <w:rFonts w:ascii="Times New Roman" w:hAnsi="Times New Roman" w:cs="Times New Roman"/>
        </w:rPr>
        <w:t xml:space="preserve">are </w:t>
      </w:r>
      <w:r w:rsidR="00384179">
        <w:rPr>
          <w:rFonts w:ascii="Times New Roman" w:hAnsi="Times New Roman" w:cs="Times New Roman"/>
        </w:rPr>
        <w:t xml:space="preserve">in line with </w:t>
      </w:r>
      <w:r w:rsidR="00743551">
        <w:rPr>
          <w:rFonts w:ascii="Times New Roman" w:hAnsi="Times New Roman" w:cs="Times New Roman"/>
        </w:rPr>
        <w:t xml:space="preserve">values </w:t>
      </w:r>
      <w:r w:rsidR="005F06E0">
        <w:rPr>
          <w:rFonts w:ascii="Times New Roman" w:hAnsi="Times New Roman" w:cs="Times New Roman"/>
        </w:rPr>
        <w:t>obtained with the 4 clusters</w:t>
      </w:r>
      <w:r w:rsidR="00743551">
        <w:rPr>
          <w:rFonts w:ascii="Times New Roman" w:hAnsi="Times New Roman" w:cs="Times New Roman"/>
        </w:rPr>
        <w:t xml:space="preserve"> in </w:t>
      </w:r>
      <w:r w:rsidR="005F06E0">
        <w:rPr>
          <w:rFonts w:ascii="Times New Roman" w:hAnsi="Times New Roman" w:cs="Times New Roman"/>
        </w:rPr>
        <w:t>our</w:t>
      </w:r>
      <w:r w:rsidR="00743551">
        <w:rPr>
          <w:rFonts w:ascii="Times New Roman" w:hAnsi="Times New Roman" w:cs="Times New Roman"/>
        </w:rPr>
        <w:t xml:space="preserve"> previous publication</w:t>
      </w:r>
      <w:r w:rsidR="00384179">
        <w:rPr>
          <w:rFonts w:ascii="Times New Roman" w:hAnsi="Times New Roman" w:cs="Times New Roman"/>
        </w:rPr>
        <w:t>.</w:t>
      </w:r>
    </w:p>
    <w:p w14:paraId="2FDA7D08" w14:textId="77777777" w:rsidR="00D46F79" w:rsidRDefault="00D46F79" w:rsidP="008603CE">
      <w:pPr>
        <w:spacing w:line="480" w:lineRule="auto"/>
        <w:jc w:val="both"/>
        <w:rPr>
          <w:rFonts w:ascii="Times New Roman" w:hAnsi="Times New Roman" w:cs="Times New Roman"/>
        </w:rPr>
      </w:pPr>
    </w:p>
    <w:tbl>
      <w:tblPr>
        <w:tblStyle w:val="Grigliatabella"/>
        <w:tblW w:w="0" w:type="auto"/>
        <w:tblLook w:val="04A0" w:firstRow="1" w:lastRow="0" w:firstColumn="1" w:lastColumn="0" w:noHBand="0" w:noVBand="1"/>
      </w:tblPr>
      <w:tblGrid>
        <w:gridCol w:w="1420"/>
        <w:gridCol w:w="1552"/>
        <w:gridCol w:w="1048"/>
        <w:gridCol w:w="1300"/>
        <w:gridCol w:w="1621"/>
      </w:tblGrid>
      <w:tr w:rsidR="001B722F" w:rsidRPr="001B722F" w14:paraId="3242DCB7" w14:textId="77777777" w:rsidTr="001B722F">
        <w:trPr>
          <w:trHeight w:val="320"/>
        </w:trPr>
        <w:tc>
          <w:tcPr>
            <w:tcW w:w="1420" w:type="dxa"/>
            <w:noWrap/>
            <w:hideMark/>
          </w:tcPr>
          <w:p w14:paraId="574D8B12" w14:textId="0D058278" w:rsidR="001B722F" w:rsidRPr="00743551" w:rsidRDefault="001B722F" w:rsidP="008603CE">
            <w:pPr>
              <w:spacing w:line="480" w:lineRule="auto"/>
              <w:jc w:val="both"/>
              <w:rPr>
                <w:rFonts w:ascii="Times New Roman" w:hAnsi="Times New Roman" w:cs="Times New Roman"/>
                <w:b/>
                <w:bCs/>
              </w:rPr>
            </w:pPr>
            <w:r>
              <w:rPr>
                <w:rFonts w:ascii="Times New Roman" w:hAnsi="Times New Roman" w:cs="Times New Roman"/>
                <w:b/>
                <w:bCs/>
              </w:rPr>
              <w:t>Cluster</w:t>
            </w:r>
          </w:p>
        </w:tc>
        <w:tc>
          <w:tcPr>
            <w:tcW w:w="1552" w:type="dxa"/>
            <w:noWrap/>
            <w:hideMark/>
          </w:tcPr>
          <w:p w14:paraId="54DD08E8" w14:textId="702D9F27" w:rsidR="001B722F" w:rsidRPr="001B722F" w:rsidRDefault="001B722F" w:rsidP="008603CE">
            <w:pPr>
              <w:spacing w:line="480" w:lineRule="auto"/>
              <w:jc w:val="center"/>
              <w:rPr>
                <w:rFonts w:ascii="Times New Roman" w:hAnsi="Times New Roman" w:cs="Times New Roman"/>
                <w:b/>
                <w:bCs/>
              </w:rPr>
            </w:pPr>
            <w:r>
              <w:rPr>
                <w:rFonts w:ascii="Times New Roman" w:hAnsi="Times New Roman" w:cs="Times New Roman"/>
                <w:b/>
                <w:bCs/>
              </w:rPr>
              <w:t>2.5 quantile</w:t>
            </w:r>
          </w:p>
        </w:tc>
        <w:tc>
          <w:tcPr>
            <w:tcW w:w="1048" w:type="dxa"/>
            <w:noWrap/>
            <w:hideMark/>
          </w:tcPr>
          <w:p w14:paraId="3EAB7E2E" w14:textId="77777777" w:rsidR="001B722F" w:rsidRPr="001B722F" w:rsidRDefault="001B722F" w:rsidP="008603CE">
            <w:pPr>
              <w:spacing w:line="480" w:lineRule="auto"/>
              <w:jc w:val="center"/>
              <w:rPr>
                <w:rFonts w:ascii="Times New Roman" w:hAnsi="Times New Roman" w:cs="Times New Roman"/>
                <w:b/>
                <w:bCs/>
              </w:rPr>
            </w:pPr>
            <w:r w:rsidRPr="001B722F">
              <w:rPr>
                <w:rFonts w:ascii="Times New Roman" w:hAnsi="Times New Roman" w:cs="Times New Roman"/>
                <w:b/>
                <w:bCs/>
              </w:rPr>
              <w:t>median</w:t>
            </w:r>
          </w:p>
        </w:tc>
        <w:tc>
          <w:tcPr>
            <w:tcW w:w="1300" w:type="dxa"/>
            <w:noWrap/>
            <w:hideMark/>
          </w:tcPr>
          <w:p w14:paraId="541472A4" w14:textId="77777777" w:rsidR="001B722F" w:rsidRPr="001B722F" w:rsidRDefault="001B722F" w:rsidP="008603CE">
            <w:pPr>
              <w:spacing w:line="480" w:lineRule="auto"/>
              <w:jc w:val="center"/>
              <w:rPr>
                <w:rFonts w:ascii="Times New Roman" w:hAnsi="Times New Roman" w:cs="Times New Roman"/>
                <w:b/>
                <w:bCs/>
              </w:rPr>
            </w:pPr>
            <w:r w:rsidRPr="001B722F">
              <w:rPr>
                <w:rFonts w:ascii="Times New Roman" w:hAnsi="Times New Roman" w:cs="Times New Roman"/>
                <w:b/>
                <w:bCs/>
              </w:rPr>
              <w:t>average</w:t>
            </w:r>
          </w:p>
        </w:tc>
        <w:tc>
          <w:tcPr>
            <w:tcW w:w="1621" w:type="dxa"/>
            <w:noWrap/>
            <w:hideMark/>
          </w:tcPr>
          <w:p w14:paraId="2F7EE5CE" w14:textId="2C19E883" w:rsidR="001B722F" w:rsidRPr="001B722F" w:rsidRDefault="001B722F" w:rsidP="008603CE">
            <w:pPr>
              <w:spacing w:line="480" w:lineRule="auto"/>
              <w:jc w:val="center"/>
              <w:rPr>
                <w:rFonts w:ascii="Times New Roman" w:hAnsi="Times New Roman" w:cs="Times New Roman"/>
                <w:b/>
                <w:bCs/>
              </w:rPr>
            </w:pPr>
            <w:r>
              <w:rPr>
                <w:rFonts w:ascii="Times New Roman" w:hAnsi="Times New Roman" w:cs="Times New Roman"/>
                <w:b/>
                <w:bCs/>
              </w:rPr>
              <w:t>97.5 quantile</w:t>
            </w:r>
          </w:p>
        </w:tc>
      </w:tr>
      <w:tr w:rsidR="001B722F" w:rsidRPr="001B722F" w14:paraId="7150A22D" w14:textId="77777777" w:rsidTr="001B722F">
        <w:trPr>
          <w:trHeight w:val="320"/>
        </w:trPr>
        <w:tc>
          <w:tcPr>
            <w:tcW w:w="1420" w:type="dxa"/>
            <w:noWrap/>
            <w:hideMark/>
          </w:tcPr>
          <w:p w14:paraId="7171DFE6" w14:textId="77777777" w:rsidR="001B722F" w:rsidRPr="001B722F" w:rsidRDefault="001B722F" w:rsidP="008603CE">
            <w:pPr>
              <w:spacing w:line="480" w:lineRule="auto"/>
              <w:jc w:val="both"/>
              <w:rPr>
                <w:rFonts w:ascii="Times New Roman" w:hAnsi="Times New Roman" w:cs="Times New Roman"/>
                <w:b/>
                <w:bCs/>
              </w:rPr>
            </w:pPr>
            <w:r w:rsidRPr="001B722F">
              <w:rPr>
                <w:rFonts w:ascii="Times New Roman" w:hAnsi="Times New Roman" w:cs="Times New Roman"/>
                <w:b/>
                <w:bCs/>
              </w:rPr>
              <w:t>Cluster1</w:t>
            </w:r>
          </w:p>
        </w:tc>
        <w:tc>
          <w:tcPr>
            <w:tcW w:w="1552" w:type="dxa"/>
            <w:noWrap/>
            <w:hideMark/>
          </w:tcPr>
          <w:p w14:paraId="38A76734" w14:textId="77777777" w:rsidR="001B722F" w:rsidRPr="001B722F" w:rsidRDefault="001B722F" w:rsidP="008603CE">
            <w:pPr>
              <w:spacing w:line="480" w:lineRule="auto"/>
              <w:jc w:val="center"/>
              <w:rPr>
                <w:rFonts w:ascii="Times New Roman" w:hAnsi="Times New Roman" w:cs="Times New Roman"/>
              </w:rPr>
            </w:pPr>
            <w:r w:rsidRPr="001B722F">
              <w:rPr>
                <w:rFonts w:ascii="Times New Roman" w:hAnsi="Times New Roman" w:cs="Times New Roman"/>
              </w:rPr>
              <w:t>0.246</w:t>
            </w:r>
          </w:p>
        </w:tc>
        <w:tc>
          <w:tcPr>
            <w:tcW w:w="1048" w:type="dxa"/>
            <w:noWrap/>
            <w:hideMark/>
          </w:tcPr>
          <w:p w14:paraId="092EF80E" w14:textId="77777777" w:rsidR="001B722F" w:rsidRPr="001B722F" w:rsidRDefault="001B722F" w:rsidP="008603CE">
            <w:pPr>
              <w:spacing w:line="480" w:lineRule="auto"/>
              <w:jc w:val="center"/>
              <w:rPr>
                <w:rFonts w:ascii="Times New Roman" w:hAnsi="Times New Roman" w:cs="Times New Roman"/>
              </w:rPr>
            </w:pPr>
            <w:r w:rsidRPr="001B722F">
              <w:rPr>
                <w:rFonts w:ascii="Times New Roman" w:hAnsi="Times New Roman" w:cs="Times New Roman"/>
              </w:rPr>
              <w:t>0.431</w:t>
            </w:r>
          </w:p>
        </w:tc>
        <w:tc>
          <w:tcPr>
            <w:tcW w:w="1300" w:type="dxa"/>
            <w:noWrap/>
            <w:hideMark/>
          </w:tcPr>
          <w:p w14:paraId="69EEF378" w14:textId="77777777" w:rsidR="001B722F" w:rsidRPr="001B722F" w:rsidRDefault="001B722F" w:rsidP="008603CE">
            <w:pPr>
              <w:spacing w:line="480" w:lineRule="auto"/>
              <w:jc w:val="center"/>
              <w:rPr>
                <w:rFonts w:ascii="Times New Roman" w:hAnsi="Times New Roman" w:cs="Times New Roman"/>
              </w:rPr>
            </w:pPr>
            <w:r w:rsidRPr="001B722F">
              <w:rPr>
                <w:rFonts w:ascii="Times New Roman" w:hAnsi="Times New Roman" w:cs="Times New Roman"/>
              </w:rPr>
              <w:t>0.430</w:t>
            </w:r>
          </w:p>
        </w:tc>
        <w:tc>
          <w:tcPr>
            <w:tcW w:w="1621" w:type="dxa"/>
            <w:noWrap/>
            <w:hideMark/>
          </w:tcPr>
          <w:p w14:paraId="0EFF4040" w14:textId="77777777" w:rsidR="001B722F" w:rsidRPr="001B722F" w:rsidRDefault="001B722F" w:rsidP="008603CE">
            <w:pPr>
              <w:spacing w:line="480" w:lineRule="auto"/>
              <w:jc w:val="center"/>
              <w:rPr>
                <w:rFonts w:ascii="Times New Roman" w:hAnsi="Times New Roman" w:cs="Times New Roman"/>
              </w:rPr>
            </w:pPr>
            <w:r w:rsidRPr="001B722F">
              <w:rPr>
                <w:rFonts w:ascii="Times New Roman" w:hAnsi="Times New Roman" w:cs="Times New Roman"/>
              </w:rPr>
              <w:t>0.627</w:t>
            </w:r>
          </w:p>
        </w:tc>
      </w:tr>
      <w:tr w:rsidR="001B722F" w:rsidRPr="001B722F" w14:paraId="7B097C1F" w14:textId="77777777" w:rsidTr="001B722F">
        <w:trPr>
          <w:trHeight w:val="320"/>
        </w:trPr>
        <w:tc>
          <w:tcPr>
            <w:tcW w:w="1420" w:type="dxa"/>
            <w:noWrap/>
            <w:hideMark/>
          </w:tcPr>
          <w:p w14:paraId="3D6A8AC3" w14:textId="77777777" w:rsidR="001B722F" w:rsidRPr="001B722F" w:rsidRDefault="001B722F" w:rsidP="008603CE">
            <w:pPr>
              <w:spacing w:line="480" w:lineRule="auto"/>
              <w:jc w:val="both"/>
              <w:rPr>
                <w:rFonts w:ascii="Times New Roman" w:hAnsi="Times New Roman" w:cs="Times New Roman"/>
                <w:b/>
                <w:bCs/>
              </w:rPr>
            </w:pPr>
            <w:r w:rsidRPr="001B722F">
              <w:rPr>
                <w:rFonts w:ascii="Times New Roman" w:hAnsi="Times New Roman" w:cs="Times New Roman"/>
                <w:b/>
                <w:bCs/>
              </w:rPr>
              <w:t>Cluster2</w:t>
            </w:r>
          </w:p>
        </w:tc>
        <w:tc>
          <w:tcPr>
            <w:tcW w:w="1552" w:type="dxa"/>
            <w:noWrap/>
            <w:hideMark/>
          </w:tcPr>
          <w:p w14:paraId="3B5A42C4" w14:textId="77777777" w:rsidR="001B722F" w:rsidRPr="001B722F" w:rsidRDefault="001B722F" w:rsidP="008603CE">
            <w:pPr>
              <w:spacing w:line="480" w:lineRule="auto"/>
              <w:jc w:val="center"/>
              <w:rPr>
                <w:rFonts w:ascii="Times New Roman" w:hAnsi="Times New Roman" w:cs="Times New Roman"/>
              </w:rPr>
            </w:pPr>
            <w:r w:rsidRPr="001B722F">
              <w:rPr>
                <w:rFonts w:ascii="Times New Roman" w:hAnsi="Times New Roman" w:cs="Times New Roman"/>
              </w:rPr>
              <w:t>0.278</w:t>
            </w:r>
          </w:p>
        </w:tc>
        <w:tc>
          <w:tcPr>
            <w:tcW w:w="1048" w:type="dxa"/>
            <w:noWrap/>
            <w:hideMark/>
          </w:tcPr>
          <w:p w14:paraId="10C03093" w14:textId="77777777" w:rsidR="001B722F" w:rsidRPr="001B722F" w:rsidRDefault="001B722F" w:rsidP="008603CE">
            <w:pPr>
              <w:spacing w:line="480" w:lineRule="auto"/>
              <w:jc w:val="center"/>
              <w:rPr>
                <w:rFonts w:ascii="Times New Roman" w:hAnsi="Times New Roman" w:cs="Times New Roman"/>
              </w:rPr>
            </w:pPr>
            <w:r w:rsidRPr="001B722F">
              <w:rPr>
                <w:rFonts w:ascii="Times New Roman" w:hAnsi="Times New Roman" w:cs="Times New Roman"/>
              </w:rPr>
              <w:t>0.458</w:t>
            </w:r>
          </w:p>
        </w:tc>
        <w:tc>
          <w:tcPr>
            <w:tcW w:w="1300" w:type="dxa"/>
            <w:noWrap/>
            <w:hideMark/>
          </w:tcPr>
          <w:p w14:paraId="381422F0" w14:textId="77777777" w:rsidR="001B722F" w:rsidRPr="001B722F" w:rsidRDefault="001B722F" w:rsidP="008603CE">
            <w:pPr>
              <w:spacing w:line="480" w:lineRule="auto"/>
              <w:jc w:val="center"/>
              <w:rPr>
                <w:rFonts w:ascii="Times New Roman" w:hAnsi="Times New Roman" w:cs="Times New Roman"/>
              </w:rPr>
            </w:pPr>
            <w:r w:rsidRPr="001B722F">
              <w:rPr>
                <w:rFonts w:ascii="Times New Roman" w:hAnsi="Times New Roman" w:cs="Times New Roman"/>
              </w:rPr>
              <w:t>0.463</w:t>
            </w:r>
          </w:p>
        </w:tc>
        <w:tc>
          <w:tcPr>
            <w:tcW w:w="1621" w:type="dxa"/>
            <w:noWrap/>
            <w:hideMark/>
          </w:tcPr>
          <w:p w14:paraId="778D191E" w14:textId="77777777" w:rsidR="001B722F" w:rsidRPr="001B722F" w:rsidRDefault="001B722F" w:rsidP="008603CE">
            <w:pPr>
              <w:spacing w:line="480" w:lineRule="auto"/>
              <w:jc w:val="center"/>
              <w:rPr>
                <w:rFonts w:ascii="Times New Roman" w:hAnsi="Times New Roman" w:cs="Times New Roman"/>
              </w:rPr>
            </w:pPr>
            <w:r w:rsidRPr="001B722F">
              <w:rPr>
                <w:rFonts w:ascii="Times New Roman" w:hAnsi="Times New Roman" w:cs="Times New Roman"/>
              </w:rPr>
              <w:t>0.683</w:t>
            </w:r>
          </w:p>
        </w:tc>
      </w:tr>
      <w:tr w:rsidR="001B722F" w:rsidRPr="001B722F" w14:paraId="16B087A3" w14:textId="77777777" w:rsidTr="001B722F">
        <w:trPr>
          <w:trHeight w:val="320"/>
        </w:trPr>
        <w:tc>
          <w:tcPr>
            <w:tcW w:w="1420" w:type="dxa"/>
            <w:noWrap/>
            <w:hideMark/>
          </w:tcPr>
          <w:p w14:paraId="35EBA494" w14:textId="77777777" w:rsidR="001B722F" w:rsidRPr="001B722F" w:rsidRDefault="001B722F" w:rsidP="008603CE">
            <w:pPr>
              <w:spacing w:line="480" w:lineRule="auto"/>
              <w:jc w:val="both"/>
              <w:rPr>
                <w:rFonts w:ascii="Times New Roman" w:hAnsi="Times New Roman" w:cs="Times New Roman"/>
                <w:b/>
                <w:bCs/>
              </w:rPr>
            </w:pPr>
            <w:r w:rsidRPr="001B722F">
              <w:rPr>
                <w:rFonts w:ascii="Times New Roman" w:hAnsi="Times New Roman" w:cs="Times New Roman"/>
                <w:b/>
                <w:bCs/>
              </w:rPr>
              <w:t>Cluster3</w:t>
            </w:r>
          </w:p>
        </w:tc>
        <w:tc>
          <w:tcPr>
            <w:tcW w:w="1552" w:type="dxa"/>
            <w:noWrap/>
            <w:hideMark/>
          </w:tcPr>
          <w:p w14:paraId="2C158A39" w14:textId="77777777" w:rsidR="001B722F" w:rsidRPr="001B722F" w:rsidRDefault="001B722F" w:rsidP="008603CE">
            <w:pPr>
              <w:spacing w:line="480" w:lineRule="auto"/>
              <w:jc w:val="center"/>
              <w:rPr>
                <w:rFonts w:ascii="Times New Roman" w:hAnsi="Times New Roman" w:cs="Times New Roman"/>
              </w:rPr>
            </w:pPr>
            <w:r w:rsidRPr="001B722F">
              <w:rPr>
                <w:rFonts w:ascii="Times New Roman" w:hAnsi="Times New Roman" w:cs="Times New Roman"/>
              </w:rPr>
              <w:t>0.229</w:t>
            </w:r>
          </w:p>
        </w:tc>
        <w:tc>
          <w:tcPr>
            <w:tcW w:w="1048" w:type="dxa"/>
            <w:noWrap/>
            <w:hideMark/>
          </w:tcPr>
          <w:p w14:paraId="516478FC" w14:textId="77777777" w:rsidR="001B722F" w:rsidRPr="001B722F" w:rsidRDefault="001B722F" w:rsidP="008603CE">
            <w:pPr>
              <w:spacing w:line="480" w:lineRule="auto"/>
              <w:jc w:val="center"/>
              <w:rPr>
                <w:rFonts w:ascii="Times New Roman" w:hAnsi="Times New Roman" w:cs="Times New Roman"/>
              </w:rPr>
            </w:pPr>
            <w:r w:rsidRPr="001B722F">
              <w:rPr>
                <w:rFonts w:ascii="Times New Roman" w:hAnsi="Times New Roman" w:cs="Times New Roman"/>
              </w:rPr>
              <w:t>0.605</w:t>
            </w:r>
          </w:p>
        </w:tc>
        <w:tc>
          <w:tcPr>
            <w:tcW w:w="1300" w:type="dxa"/>
            <w:noWrap/>
            <w:hideMark/>
          </w:tcPr>
          <w:p w14:paraId="168231F1" w14:textId="77777777" w:rsidR="001B722F" w:rsidRPr="001B722F" w:rsidRDefault="001B722F" w:rsidP="008603CE">
            <w:pPr>
              <w:spacing w:line="480" w:lineRule="auto"/>
              <w:jc w:val="center"/>
              <w:rPr>
                <w:rFonts w:ascii="Times New Roman" w:hAnsi="Times New Roman" w:cs="Times New Roman"/>
              </w:rPr>
            </w:pPr>
            <w:r w:rsidRPr="001B722F">
              <w:rPr>
                <w:rFonts w:ascii="Times New Roman" w:hAnsi="Times New Roman" w:cs="Times New Roman"/>
              </w:rPr>
              <w:t>0.551</w:t>
            </w:r>
          </w:p>
        </w:tc>
        <w:tc>
          <w:tcPr>
            <w:tcW w:w="1621" w:type="dxa"/>
            <w:noWrap/>
            <w:hideMark/>
          </w:tcPr>
          <w:p w14:paraId="1BC2AE97" w14:textId="77777777" w:rsidR="001B722F" w:rsidRPr="001B722F" w:rsidRDefault="001B722F" w:rsidP="008603CE">
            <w:pPr>
              <w:spacing w:line="480" w:lineRule="auto"/>
              <w:jc w:val="center"/>
              <w:rPr>
                <w:rFonts w:ascii="Times New Roman" w:hAnsi="Times New Roman" w:cs="Times New Roman"/>
              </w:rPr>
            </w:pPr>
            <w:r w:rsidRPr="001B722F">
              <w:rPr>
                <w:rFonts w:ascii="Times New Roman" w:hAnsi="Times New Roman" w:cs="Times New Roman"/>
              </w:rPr>
              <w:t>0.833</w:t>
            </w:r>
          </w:p>
        </w:tc>
      </w:tr>
      <w:tr w:rsidR="001B722F" w:rsidRPr="001B722F" w14:paraId="1EB394FD" w14:textId="77777777" w:rsidTr="001B722F">
        <w:trPr>
          <w:trHeight w:val="320"/>
        </w:trPr>
        <w:tc>
          <w:tcPr>
            <w:tcW w:w="1420" w:type="dxa"/>
            <w:noWrap/>
            <w:hideMark/>
          </w:tcPr>
          <w:p w14:paraId="0D503536" w14:textId="77777777" w:rsidR="001B722F" w:rsidRPr="001B722F" w:rsidRDefault="001B722F" w:rsidP="008603CE">
            <w:pPr>
              <w:spacing w:line="480" w:lineRule="auto"/>
              <w:jc w:val="both"/>
              <w:rPr>
                <w:rFonts w:ascii="Times New Roman" w:hAnsi="Times New Roman" w:cs="Times New Roman"/>
                <w:b/>
                <w:bCs/>
              </w:rPr>
            </w:pPr>
            <w:r w:rsidRPr="001B722F">
              <w:rPr>
                <w:rFonts w:ascii="Times New Roman" w:hAnsi="Times New Roman" w:cs="Times New Roman"/>
                <w:b/>
                <w:bCs/>
              </w:rPr>
              <w:t>Cluster4</w:t>
            </w:r>
          </w:p>
        </w:tc>
        <w:tc>
          <w:tcPr>
            <w:tcW w:w="1552" w:type="dxa"/>
            <w:noWrap/>
            <w:hideMark/>
          </w:tcPr>
          <w:p w14:paraId="5916068C" w14:textId="77777777" w:rsidR="001B722F" w:rsidRPr="001B722F" w:rsidRDefault="001B722F" w:rsidP="008603CE">
            <w:pPr>
              <w:spacing w:line="480" w:lineRule="auto"/>
              <w:jc w:val="center"/>
              <w:rPr>
                <w:rFonts w:ascii="Times New Roman" w:hAnsi="Times New Roman" w:cs="Times New Roman"/>
              </w:rPr>
            </w:pPr>
            <w:r w:rsidRPr="001B722F">
              <w:rPr>
                <w:rFonts w:ascii="Times New Roman" w:hAnsi="Times New Roman" w:cs="Times New Roman"/>
              </w:rPr>
              <w:t>0.345</w:t>
            </w:r>
          </w:p>
        </w:tc>
        <w:tc>
          <w:tcPr>
            <w:tcW w:w="1048" w:type="dxa"/>
            <w:noWrap/>
            <w:hideMark/>
          </w:tcPr>
          <w:p w14:paraId="3D060FF6" w14:textId="77777777" w:rsidR="001B722F" w:rsidRPr="001B722F" w:rsidRDefault="001B722F" w:rsidP="008603CE">
            <w:pPr>
              <w:spacing w:line="480" w:lineRule="auto"/>
              <w:jc w:val="center"/>
              <w:rPr>
                <w:rFonts w:ascii="Times New Roman" w:hAnsi="Times New Roman" w:cs="Times New Roman"/>
              </w:rPr>
            </w:pPr>
            <w:r w:rsidRPr="001B722F">
              <w:rPr>
                <w:rFonts w:ascii="Times New Roman" w:hAnsi="Times New Roman" w:cs="Times New Roman"/>
              </w:rPr>
              <w:t>0.565</w:t>
            </w:r>
          </w:p>
        </w:tc>
        <w:tc>
          <w:tcPr>
            <w:tcW w:w="1300" w:type="dxa"/>
            <w:noWrap/>
            <w:hideMark/>
          </w:tcPr>
          <w:p w14:paraId="2C9F27CF" w14:textId="77777777" w:rsidR="001B722F" w:rsidRPr="001B722F" w:rsidRDefault="001B722F" w:rsidP="008603CE">
            <w:pPr>
              <w:spacing w:line="480" w:lineRule="auto"/>
              <w:jc w:val="center"/>
              <w:rPr>
                <w:rFonts w:ascii="Times New Roman" w:hAnsi="Times New Roman" w:cs="Times New Roman"/>
              </w:rPr>
            </w:pPr>
            <w:r w:rsidRPr="001B722F">
              <w:rPr>
                <w:rFonts w:ascii="Times New Roman" w:hAnsi="Times New Roman" w:cs="Times New Roman"/>
              </w:rPr>
              <w:t>0.560</w:t>
            </w:r>
          </w:p>
        </w:tc>
        <w:tc>
          <w:tcPr>
            <w:tcW w:w="1621" w:type="dxa"/>
            <w:noWrap/>
            <w:hideMark/>
          </w:tcPr>
          <w:p w14:paraId="70C70910" w14:textId="77777777" w:rsidR="001B722F" w:rsidRPr="001B722F" w:rsidRDefault="001B722F" w:rsidP="008603CE">
            <w:pPr>
              <w:spacing w:line="480" w:lineRule="auto"/>
              <w:jc w:val="center"/>
              <w:rPr>
                <w:rFonts w:ascii="Times New Roman" w:hAnsi="Times New Roman" w:cs="Times New Roman"/>
              </w:rPr>
            </w:pPr>
            <w:r w:rsidRPr="001B722F">
              <w:rPr>
                <w:rFonts w:ascii="Times New Roman" w:hAnsi="Times New Roman" w:cs="Times New Roman"/>
              </w:rPr>
              <w:t>0.744</w:t>
            </w:r>
          </w:p>
        </w:tc>
      </w:tr>
      <w:tr w:rsidR="001B722F" w:rsidRPr="001B722F" w14:paraId="1DF79122" w14:textId="77777777" w:rsidTr="001B722F">
        <w:trPr>
          <w:trHeight w:val="320"/>
        </w:trPr>
        <w:tc>
          <w:tcPr>
            <w:tcW w:w="1420" w:type="dxa"/>
            <w:noWrap/>
            <w:hideMark/>
          </w:tcPr>
          <w:p w14:paraId="6A677038" w14:textId="77777777" w:rsidR="001B722F" w:rsidRPr="001B722F" w:rsidRDefault="001B722F" w:rsidP="008603CE">
            <w:pPr>
              <w:spacing w:line="480" w:lineRule="auto"/>
              <w:jc w:val="both"/>
              <w:rPr>
                <w:rFonts w:ascii="Times New Roman" w:hAnsi="Times New Roman" w:cs="Times New Roman"/>
                <w:b/>
                <w:bCs/>
              </w:rPr>
            </w:pPr>
            <w:r w:rsidRPr="001B722F">
              <w:rPr>
                <w:rFonts w:ascii="Times New Roman" w:hAnsi="Times New Roman" w:cs="Times New Roman"/>
                <w:b/>
                <w:bCs/>
              </w:rPr>
              <w:t>Cluster5</w:t>
            </w:r>
          </w:p>
        </w:tc>
        <w:tc>
          <w:tcPr>
            <w:tcW w:w="1552" w:type="dxa"/>
            <w:noWrap/>
            <w:hideMark/>
          </w:tcPr>
          <w:p w14:paraId="1D490B08" w14:textId="77777777" w:rsidR="001B722F" w:rsidRPr="001B722F" w:rsidRDefault="001B722F" w:rsidP="008603CE">
            <w:pPr>
              <w:spacing w:line="480" w:lineRule="auto"/>
              <w:jc w:val="center"/>
              <w:rPr>
                <w:rFonts w:ascii="Times New Roman" w:hAnsi="Times New Roman" w:cs="Times New Roman"/>
              </w:rPr>
            </w:pPr>
            <w:r w:rsidRPr="001B722F">
              <w:rPr>
                <w:rFonts w:ascii="Times New Roman" w:hAnsi="Times New Roman" w:cs="Times New Roman"/>
              </w:rPr>
              <w:t>0.193</w:t>
            </w:r>
          </w:p>
        </w:tc>
        <w:tc>
          <w:tcPr>
            <w:tcW w:w="1048" w:type="dxa"/>
            <w:noWrap/>
            <w:hideMark/>
          </w:tcPr>
          <w:p w14:paraId="163900F5" w14:textId="77777777" w:rsidR="001B722F" w:rsidRPr="001B722F" w:rsidRDefault="001B722F" w:rsidP="008603CE">
            <w:pPr>
              <w:spacing w:line="480" w:lineRule="auto"/>
              <w:jc w:val="center"/>
              <w:rPr>
                <w:rFonts w:ascii="Times New Roman" w:hAnsi="Times New Roman" w:cs="Times New Roman"/>
              </w:rPr>
            </w:pPr>
            <w:r w:rsidRPr="001B722F">
              <w:rPr>
                <w:rFonts w:ascii="Times New Roman" w:hAnsi="Times New Roman" w:cs="Times New Roman"/>
              </w:rPr>
              <w:t>0.345</w:t>
            </w:r>
          </w:p>
        </w:tc>
        <w:tc>
          <w:tcPr>
            <w:tcW w:w="1300" w:type="dxa"/>
            <w:noWrap/>
            <w:hideMark/>
          </w:tcPr>
          <w:p w14:paraId="23E682AF" w14:textId="77777777" w:rsidR="001B722F" w:rsidRPr="001B722F" w:rsidRDefault="001B722F" w:rsidP="008603CE">
            <w:pPr>
              <w:spacing w:line="480" w:lineRule="auto"/>
              <w:jc w:val="center"/>
              <w:rPr>
                <w:rFonts w:ascii="Times New Roman" w:hAnsi="Times New Roman" w:cs="Times New Roman"/>
              </w:rPr>
            </w:pPr>
            <w:r w:rsidRPr="001B722F">
              <w:rPr>
                <w:rFonts w:ascii="Times New Roman" w:hAnsi="Times New Roman" w:cs="Times New Roman"/>
              </w:rPr>
              <w:t>0.358</w:t>
            </w:r>
          </w:p>
        </w:tc>
        <w:tc>
          <w:tcPr>
            <w:tcW w:w="1621" w:type="dxa"/>
            <w:noWrap/>
            <w:hideMark/>
          </w:tcPr>
          <w:p w14:paraId="5D303895" w14:textId="77777777" w:rsidR="001B722F" w:rsidRPr="001B722F" w:rsidRDefault="001B722F" w:rsidP="008603CE">
            <w:pPr>
              <w:spacing w:line="480" w:lineRule="auto"/>
              <w:jc w:val="center"/>
              <w:rPr>
                <w:rFonts w:ascii="Times New Roman" w:hAnsi="Times New Roman" w:cs="Times New Roman"/>
              </w:rPr>
            </w:pPr>
            <w:r w:rsidRPr="001B722F">
              <w:rPr>
                <w:rFonts w:ascii="Times New Roman" w:hAnsi="Times New Roman" w:cs="Times New Roman"/>
              </w:rPr>
              <w:t>0.586</w:t>
            </w:r>
          </w:p>
        </w:tc>
      </w:tr>
    </w:tbl>
    <w:p w14:paraId="4B1D6C29" w14:textId="77777777" w:rsidR="001F3785" w:rsidRDefault="001F3785" w:rsidP="008603CE">
      <w:pPr>
        <w:spacing w:line="480" w:lineRule="auto"/>
        <w:jc w:val="both"/>
        <w:rPr>
          <w:rFonts w:ascii="Times New Roman" w:hAnsi="Times New Roman" w:cs="Times New Roman"/>
        </w:rPr>
      </w:pPr>
    </w:p>
    <w:p w14:paraId="3474CD54" w14:textId="4AD9D624" w:rsidR="00220755" w:rsidRDefault="00220755" w:rsidP="001B722F">
      <w:pPr>
        <w:spacing w:line="360" w:lineRule="auto"/>
        <w:jc w:val="both"/>
        <w:rPr>
          <w:rFonts w:ascii="Times New Roman" w:hAnsi="Times New Roman" w:cs="Times New Roman"/>
        </w:rPr>
      </w:pPr>
    </w:p>
    <w:p w14:paraId="201E6538" w14:textId="1FEDAFD0" w:rsidR="00E37095" w:rsidRDefault="00FD4E7F">
      <w:pPr>
        <w:rPr>
          <w:rFonts w:ascii="Times New Roman" w:hAnsi="Times New Roman" w:cs="Times New Roman"/>
          <w:b/>
        </w:rPr>
      </w:pPr>
      <w:r>
        <w:rPr>
          <w:rFonts w:ascii="Times New Roman" w:hAnsi="Times New Roman" w:cs="Times New Roman"/>
          <w:b/>
        </w:rPr>
        <w:t>Supplementa</w:t>
      </w:r>
      <w:r w:rsidR="00E64047">
        <w:rPr>
          <w:rFonts w:ascii="Times New Roman" w:hAnsi="Times New Roman" w:cs="Times New Roman"/>
          <w:b/>
        </w:rPr>
        <w:t>ry</w:t>
      </w:r>
      <w:r>
        <w:rPr>
          <w:rFonts w:ascii="Times New Roman" w:hAnsi="Times New Roman" w:cs="Times New Roman"/>
          <w:b/>
        </w:rPr>
        <w:t xml:space="preserve"> methods. </w:t>
      </w:r>
      <w:r w:rsidR="00E37095">
        <w:rPr>
          <w:rFonts w:ascii="Times New Roman" w:hAnsi="Times New Roman" w:cs="Times New Roman"/>
          <w:b/>
        </w:rPr>
        <w:t>Cluster characterization</w:t>
      </w:r>
    </w:p>
    <w:p w14:paraId="747F0D00" w14:textId="77777777" w:rsidR="00E37095" w:rsidRDefault="00E37095">
      <w:pPr>
        <w:rPr>
          <w:rFonts w:ascii="Times New Roman" w:hAnsi="Times New Roman" w:cs="Times New Roman"/>
          <w:b/>
        </w:rPr>
      </w:pPr>
    </w:p>
    <w:p w14:paraId="19A1EFF3" w14:textId="64595280" w:rsidR="00E37095" w:rsidRDefault="00E37095" w:rsidP="00E37095">
      <w:pPr>
        <w:pStyle w:val="Corpodeltesto3"/>
        <w:spacing w:line="480" w:lineRule="auto"/>
      </w:pPr>
      <w:r>
        <w:t xml:space="preserve">The 29 variables, and the results of characterization of </w:t>
      </w:r>
      <w:proofErr w:type="spellStart"/>
      <w:r>
        <w:t>NeFs</w:t>
      </w:r>
      <w:proofErr w:type="spellEnd"/>
      <w:r>
        <w:t xml:space="preserve"> as C3NeF (</w:t>
      </w:r>
      <w:proofErr w:type="spellStart"/>
      <w:r>
        <w:t>properdin</w:t>
      </w:r>
      <w:proofErr w:type="spellEnd"/>
      <w:r>
        <w:t>-independent IgG stabilizing the C3 convertase) and C5NeF (</w:t>
      </w:r>
      <w:proofErr w:type="spellStart"/>
      <w:r>
        <w:t>properdin</w:t>
      </w:r>
      <w:proofErr w:type="spellEnd"/>
      <w:r>
        <w:t xml:space="preserve">-dependent IgG stabilizing the C5 convertase) </w:t>
      </w:r>
      <w:r w:rsidR="00862C1C" w:rsidRPr="00862C1C">
        <w:rPr>
          <w:vertAlign w:val="superscript"/>
        </w:rPr>
        <w:t>S</w:t>
      </w:r>
      <w:r w:rsidR="00E93D32" w:rsidRPr="00E93D32">
        <w:rPr>
          <w:vertAlign w:val="superscript"/>
        </w:rPr>
        <w:t>7</w:t>
      </w:r>
      <w:r>
        <w:t>, of anti-factor B (FB) and anti-FH factor H (FH) antibodies in serum/plasma, as</w:t>
      </w:r>
      <w:r w:rsidR="008861E6">
        <w:t xml:space="preserve"> well as follow-up information,</w:t>
      </w:r>
      <w:r>
        <w:t xml:space="preserve">  were used to assess the identified clusters. </w:t>
      </w:r>
    </w:p>
    <w:p w14:paraId="7BE26A86" w14:textId="77777777" w:rsidR="00DB0E67" w:rsidRDefault="00DB0E67" w:rsidP="00E37095">
      <w:pPr>
        <w:pStyle w:val="Corpodeltesto3"/>
        <w:spacing w:line="480" w:lineRule="auto"/>
      </w:pPr>
    </w:p>
    <w:p w14:paraId="27ECB0D9" w14:textId="1CD519AF" w:rsidR="00DB0E67" w:rsidRPr="00104E43" w:rsidRDefault="00FD4E7F" w:rsidP="00DB0E67">
      <w:pPr>
        <w:pStyle w:val="Corpodeltesto3"/>
        <w:spacing w:line="480" w:lineRule="auto"/>
        <w:rPr>
          <w:b/>
          <w:lang w:val="en-GB"/>
        </w:rPr>
      </w:pPr>
      <w:r>
        <w:rPr>
          <w:b/>
        </w:rPr>
        <w:t>Supplementa</w:t>
      </w:r>
      <w:r w:rsidR="00E64047">
        <w:rPr>
          <w:b/>
        </w:rPr>
        <w:t>ry</w:t>
      </w:r>
      <w:r>
        <w:rPr>
          <w:b/>
        </w:rPr>
        <w:t xml:space="preserve"> methods. </w:t>
      </w:r>
      <w:r w:rsidR="00DB0E67" w:rsidRPr="00104E43">
        <w:rPr>
          <w:b/>
        </w:rPr>
        <w:t xml:space="preserve">Statistical analysis </w:t>
      </w:r>
    </w:p>
    <w:p w14:paraId="3E492D41" w14:textId="77777777" w:rsidR="00DB0E67" w:rsidRDefault="00DB0E67" w:rsidP="00DB0E67">
      <w:pPr>
        <w:pStyle w:val="Corpodeltesto3"/>
        <w:spacing w:line="480" w:lineRule="auto"/>
      </w:pPr>
      <w:r>
        <w:t xml:space="preserve">Summary statistics of the clusters’ parameters were done excluding missing imputed data. </w:t>
      </w:r>
    </w:p>
    <w:p w14:paraId="1859E7D7" w14:textId="77777777" w:rsidR="00DB0E67" w:rsidRDefault="00DB0E67" w:rsidP="00DB0E67">
      <w:pPr>
        <w:pStyle w:val="Corpodeltesto3"/>
        <w:spacing w:line="480" w:lineRule="auto"/>
        <w:rPr>
          <w:szCs w:val="24"/>
          <w:lang w:val="en-GB"/>
        </w:rPr>
      </w:pPr>
      <w:r>
        <w:t xml:space="preserve">We used ANOVA for continuous variable and the chi-square test for categorical variables with correction for multiple comparisons. We compared </w:t>
      </w:r>
      <w:r>
        <w:rPr>
          <w:szCs w:val="24"/>
          <w:lang w:val="en-GB"/>
        </w:rPr>
        <w:t>the outcome of the clusters with respect to time-to-ESRD using a Kaplan-Meier estimator and Cox proportional Hazards analysis. Patients lost to follow-up were censored at their last known visit or contact date with the Registry. Patients who received complement inhibitors were censored at the last visit before the first dose. P values &lt;0.05 were considered statistically significant.</w:t>
      </w:r>
    </w:p>
    <w:p w14:paraId="574B6CC0" w14:textId="491DDC87" w:rsidR="00AA50CF" w:rsidRDefault="00AA50CF">
      <w:pPr>
        <w:rPr>
          <w:rFonts w:ascii="Times New Roman" w:hAnsi="Times New Roman" w:cs="Times New Roman"/>
          <w:b/>
        </w:rPr>
      </w:pPr>
      <w:r>
        <w:rPr>
          <w:rFonts w:ascii="Times New Roman" w:hAnsi="Times New Roman" w:cs="Times New Roman"/>
          <w:b/>
        </w:rPr>
        <w:br w:type="page"/>
      </w:r>
    </w:p>
    <w:p w14:paraId="0EEF697D" w14:textId="5D827A41" w:rsidR="00444954" w:rsidRDefault="00FD4E7F" w:rsidP="00444954">
      <w:pPr>
        <w:spacing w:line="480" w:lineRule="auto"/>
        <w:jc w:val="both"/>
        <w:rPr>
          <w:rFonts w:ascii="Times New Roman" w:hAnsi="Times New Roman" w:cs="Times New Roman"/>
          <w:b/>
          <w:bCs/>
        </w:rPr>
      </w:pPr>
      <w:r>
        <w:rPr>
          <w:rFonts w:ascii="Times New Roman" w:hAnsi="Times New Roman" w:cs="Times New Roman"/>
          <w:b/>
          <w:bCs/>
        </w:rPr>
        <w:lastRenderedPageBreak/>
        <w:t>Supplementa</w:t>
      </w:r>
      <w:r w:rsidR="00E64047">
        <w:rPr>
          <w:rFonts w:ascii="Times New Roman" w:hAnsi="Times New Roman" w:cs="Times New Roman"/>
          <w:b/>
          <w:bCs/>
        </w:rPr>
        <w:t>ry</w:t>
      </w:r>
      <w:r>
        <w:rPr>
          <w:rFonts w:ascii="Times New Roman" w:hAnsi="Times New Roman" w:cs="Times New Roman"/>
          <w:b/>
          <w:bCs/>
        </w:rPr>
        <w:t xml:space="preserve"> methods. </w:t>
      </w:r>
      <w:r w:rsidR="00444954">
        <w:rPr>
          <w:rFonts w:ascii="Times New Roman" w:hAnsi="Times New Roman" w:cs="Times New Roman"/>
          <w:b/>
          <w:bCs/>
        </w:rPr>
        <w:t>Classification of novel patients into the established clusters</w:t>
      </w:r>
    </w:p>
    <w:p w14:paraId="17EAA567" w14:textId="77777777" w:rsidR="006831C9" w:rsidRDefault="006831C9" w:rsidP="006831C9">
      <w:pPr>
        <w:spacing w:line="480" w:lineRule="auto"/>
        <w:jc w:val="both"/>
        <w:rPr>
          <w:rFonts w:ascii="Times New Roman" w:hAnsi="Times New Roman" w:cs="Times New Roman"/>
          <w:bCs/>
        </w:rPr>
      </w:pPr>
      <w:r w:rsidRPr="00114F67">
        <w:rPr>
          <w:rFonts w:ascii="Times New Roman" w:hAnsi="Times New Roman" w:cs="Times New Roman"/>
          <w:bCs/>
        </w:rPr>
        <w:t xml:space="preserve">We performed leave-one-out bootstrapping across the 295 patients to assess statistical learning methods for </w:t>
      </w:r>
      <w:r w:rsidRPr="00E126BD">
        <w:rPr>
          <w:rFonts w:ascii="Times New Roman" w:hAnsi="Times New Roman" w:cs="Times New Roman"/>
          <w:bCs/>
        </w:rPr>
        <w:t xml:space="preserve">classification of new patients into the established cluster scheme. Resulting recall of the clusters was lowest for Learning Vector Quantization (LVQ1: 78%, LVQ3: 82%) and Random Forest (about 80%) models. Both methods were trained in 1,000 iterations and recall was accordingly averaged to retrieve a reliable estimation of classification quality. Support Vector Machine (SVM; 89%) and k-Nearest Neighbors classification (k-NN; 85%-87% depending on k) showed better performance and classification results. </w:t>
      </w:r>
      <w:r>
        <w:rPr>
          <w:rFonts w:ascii="Times New Roman" w:hAnsi="Times New Roman" w:cs="Times New Roman"/>
          <w:bCs/>
        </w:rPr>
        <w:t>C</w:t>
      </w:r>
      <w:r w:rsidRPr="00E126BD">
        <w:rPr>
          <w:rFonts w:ascii="Times New Roman" w:hAnsi="Times New Roman" w:cs="Times New Roman"/>
          <w:bCs/>
        </w:rPr>
        <w:t>onfusion maps of SVM, 3-NN, and Random Forest are very similar, reflecting overall good classification of these models (recall ≥ 80%)</w:t>
      </w:r>
      <w:r w:rsidRPr="00FF057C">
        <w:rPr>
          <w:rFonts w:ascii="Times New Roman" w:hAnsi="Times New Roman" w:cs="Times New Roman"/>
          <w:bCs/>
        </w:rPr>
        <w:t xml:space="preserve">, however with subtle differences and </w:t>
      </w:r>
      <w:r>
        <w:rPr>
          <w:rFonts w:ascii="Times New Roman" w:hAnsi="Times New Roman" w:cs="Times New Roman"/>
          <w:bCs/>
        </w:rPr>
        <w:t>better</w:t>
      </w:r>
      <w:r w:rsidRPr="00FF057C">
        <w:rPr>
          <w:rFonts w:ascii="Times New Roman" w:hAnsi="Times New Roman" w:cs="Times New Roman"/>
          <w:bCs/>
        </w:rPr>
        <w:t xml:space="preserve"> recall in SVM (89%)</w:t>
      </w:r>
      <w:r>
        <w:rPr>
          <w:rFonts w:ascii="Times New Roman" w:hAnsi="Times New Roman" w:cs="Times New Roman"/>
          <w:bCs/>
        </w:rPr>
        <w:t xml:space="preserve"> and 3-NN (87%)</w:t>
      </w:r>
      <w:r w:rsidRPr="00E126BD">
        <w:rPr>
          <w:rFonts w:ascii="Times New Roman" w:hAnsi="Times New Roman" w:cs="Times New Roman"/>
          <w:bCs/>
        </w:rPr>
        <w:t xml:space="preserve">. </w:t>
      </w:r>
      <w:r>
        <w:rPr>
          <w:rFonts w:ascii="Times New Roman" w:hAnsi="Times New Roman" w:cs="Times New Roman"/>
          <w:bCs/>
        </w:rPr>
        <w:t>We</w:t>
      </w:r>
      <w:r w:rsidRPr="00E126BD">
        <w:rPr>
          <w:rFonts w:ascii="Times New Roman" w:hAnsi="Times New Roman" w:cs="Times New Roman"/>
          <w:bCs/>
        </w:rPr>
        <w:t xml:space="preserve"> </w:t>
      </w:r>
      <w:r>
        <w:rPr>
          <w:rFonts w:ascii="Times New Roman" w:hAnsi="Times New Roman" w:cs="Times New Roman"/>
          <w:bCs/>
        </w:rPr>
        <w:t>consequently</w:t>
      </w:r>
      <w:r w:rsidRPr="00114F67">
        <w:rPr>
          <w:rFonts w:ascii="Times New Roman" w:hAnsi="Times New Roman" w:cs="Times New Roman"/>
          <w:bCs/>
        </w:rPr>
        <w:t xml:space="preserve"> selected</w:t>
      </w:r>
      <w:r>
        <w:rPr>
          <w:rFonts w:ascii="Times New Roman" w:hAnsi="Times New Roman" w:cs="Times New Roman"/>
          <w:bCs/>
        </w:rPr>
        <w:t xml:space="preserve"> SVM and k-NN approaches</w:t>
      </w:r>
      <w:r w:rsidRPr="00114F67">
        <w:rPr>
          <w:rFonts w:ascii="Times New Roman" w:hAnsi="Times New Roman" w:cs="Times New Roman"/>
          <w:bCs/>
        </w:rPr>
        <w:t xml:space="preserve"> for utilization in the patient classification tool for support of clinical diagnosis.</w:t>
      </w:r>
    </w:p>
    <w:p w14:paraId="166E3B79" w14:textId="77777777" w:rsidR="006831C9" w:rsidRDefault="006831C9" w:rsidP="006831C9">
      <w:pPr>
        <w:spacing w:line="480" w:lineRule="auto"/>
        <w:jc w:val="both"/>
        <w:rPr>
          <w:rFonts w:ascii="Times New Roman" w:hAnsi="Times New Roman" w:cs="Times New Roman"/>
          <w:bCs/>
        </w:rPr>
      </w:pPr>
    </w:p>
    <w:p w14:paraId="1B9DF436" w14:textId="77777777" w:rsidR="006831C9" w:rsidRPr="00114F67" w:rsidRDefault="006831C9" w:rsidP="006831C9">
      <w:pPr>
        <w:rPr>
          <w:rFonts w:ascii="Times New Roman" w:hAnsi="Times New Roman" w:cs="Times New Roman"/>
          <w:bCs/>
        </w:rPr>
      </w:pPr>
      <w:r w:rsidRPr="00114F67">
        <w:rPr>
          <w:rFonts w:ascii="Times New Roman" w:hAnsi="Times New Roman" w:cs="Times New Roman"/>
          <w:bCs/>
        </w:rPr>
        <w:t>Confusion</w:t>
      </w:r>
      <w:r>
        <w:rPr>
          <w:rFonts w:ascii="Times New Roman" w:hAnsi="Times New Roman" w:cs="Times New Roman"/>
          <w:bCs/>
        </w:rPr>
        <w:t xml:space="preserve"> maps of SVM, 3-NN, and Random Forest classification models. Numbers indicate individual patients.</w:t>
      </w:r>
    </w:p>
    <w:p w14:paraId="1DEC48EE" w14:textId="77777777" w:rsidR="006831C9" w:rsidRPr="00114F67" w:rsidRDefault="006831C9" w:rsidP="006831C9">
      <w:pPr>
        <w:spacing w:line="480" w:lineRule="auto"/>
        <w:jc w:val="both"/>
        <w:rPr>
          <w:rFonts w:ascii="Times New Roman" w:hAnsi="Times New Roman" w:cs="Times New Roman"/>
          <w:bCs/>
        </w:rPr>
      </w:pPr>
    </w:p>
    <w:p w14:paraId="133F9038" w14:textId="4359FD81" w:rsidR="002A54E2" w:rsidRPr="00515821" w:rsidRDefault="006831C9">
      <w:pPr>
        <w:rPr>
          <w:rFonts w:ascii="Times New Roman" w:hAnsi="Times New Roman" w:cs="Times New Roman"/>
          <w:bCs/>
        </w:rPr>
      </w:pPr>
      <w:bookmarkStart w:id="0" w:name="_GoBack"/>
      <w:r>
        <w:rPr>
          <w:rFonts w:ascii="Times New Roman" w:hAnsi="Times New Roman" w:cs="Times New Roman"/>
          <w:bCs/>
          <w:noProof/>
          <w:lang w:val="it-IT" w:eastAsia="it-IT"/>
        </w:rPr>
        <w:drawing>
          <wp:inline distT="0" distB="0" distL="0" distR="0" wp14:anchorId="6E5F1D2B" wp14:editId="0123E87C">
            <wp:extent cx="6116320" cy="2094865"/>
            <wp:effectExtent l="0" t="0" r="0" b="635"/>
            <wp:docPr id="28" name="Immagin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confusion maps.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6116320" cy="2094865"/>
                    </a:xfrm>
                    <a:prstGeom prst="rect">
                      <a:avLst/>
                    </a:prstGeom>
                  </pic:spPr>
                </pic:pic>
              </a:graphicData>
            </a:graphic>
          </wp:inline>
        </w:drawing>
      </w:r>
      <w:bookmarkEnd w:id="0"/>
      <w:r w:rsidR="00450386">
        <w:rPr>
          <w:rFonts w:ascii="Times New Roman" w:hAnsi="Times New Roman" w:cs="Times New Roman"/>
          <w:bCs/>
        </w:rPr>
        <w:br w:type="page"/>
      </w:r>
    </w:p>
    <w:p w14:paraId="6E9A603F" w14:textId="2F337568" w:rsidR="00F878A8" w:rsidRDefault="00DE715F">
      <w:pPr>
        <w:rPr>
          <w:rFonts w:ascii="Times New Roman" w:hAnsi="Times New Roman" w:cs="Times New Roman"/>
          <w:b/>
          <w:bCs/>
        </w:rPr>
      </w:pPr>
      <w:r w:rsidRPr="00DE715F">
        <w:rPr>
          <w:noProof/>
          <w:lang w:val="it-IT" w:eastAsia="it-IT"/>
        </w:rPr>
        <w:lastRenderedPageBreak/>
        <w:drawing>
          <wp:inline distT="0" distB="0" distL="0" distR="0" wp14:anchorId="4350BF13" wp14:editId="5DB2290A">
            <wp:extent cx="8938781" cy="5181076"/>
            <wp:effectExtent l="0" t="7303" r="7938" b="7937"/>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rot="16200000">
                      <a:off x="0" y="0"/>
                      <a:ext cx="8961140" cy="5194036"/>
                    </a:xfrm>
                    <a:prstGeom prst="rect">
                      <a:avLst/>
                    </a:prstGeom>
                    <a:noFill/>
                    <a:ln>
                      <a:noFill/>
                    </a:ln>
                  </pic:spPr>
                </pic:pic>
              </a:graphicData>
            </a:graphic>
          </wp:inline>
        </w:drawing>
      </w:r>
      <w:r w:rsidR="00F878A8">
        <w:rPr>
          <w:rFonts w:ascii="Times New Roman" w:hAnsi="Times New Roman" w:cs="Times New Roman"/>
          <w:b/>
          <w:bCs/>
        </w:rPr>
        <w:br w:type="page"/>
      </w:r>
    </w:p>
    <w:p w14:paraId="1FC604A5" w14:textId="25C382E5" w:rsidR="00F878A8" w:rsidRDefault="00DE715F">
      <w:pPr>
        <w:rPr>
          <w:rFonts w:ascii="Times New Roman" w:hAnsi="Times New Roman" w:cs="Times New Roman"/>
          <w:b/>
          <w:bCs/>
        </w:rPr>
      </w:pPr>
      <w:r w:rsidRPr="00DE715F">
        <w:rPr>
          <w:noProof/>
          <w:lang w:val="it-IT" w:eastAsia="it-IT"/>
        </w:rPr>
        <w:lastRenderedPageBreak/>
        <w:drawing>
          <wp:inline distT="0" distB="0" distL="0" distR="0" wp14:anchorId="2C3F13AE" wp14:editId="0B4DB4D0">
            <wp:extent cx="8832740" cy="3563971"/>
            <wp:effectExtent l="5398" t="0" r="0" b="0"/>
            <wp:docPr id="15" name="Immagin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rot="16200000">
                      <a:off x="0" y="0"/>
                      <a:ext cx="8880678" cy="3583314"/>
                    </a:xfrm>
                    <a:prstGeom prst="rect">
                      <a:avLst/>
                    </a:prstGeom>
                    <a:noFill/>
                    <a:ln>
                      <a:noFill/>
                    </a:ln>
                  </pic:spPr>
                </pic:pic>
              </a:graphicData>
            </a:graphic>
          </wp:inline>
        </w:drawing>
      </w:r>
      <w:r w:rsidR="00F878A8">
        <w:rPr>
          <w:rFonts w:ascii="Times New Roman" w:hAnsi="Times New Roman" w:cs="Times New Roman"/>
          <w:b/>
          <w:bCs/>
        </w:rPr>
        <w:br w:type="page"/>
      </w:r>
    </w:p>
    <w:p w14:paraId="33B02EE8" w14:textId="19A1A0B7" w:rsidR="001311D5" w:rsidRDefault="00003629" w:rsidP="00D1119D">
      <w:pPr>
        <w:rPr>
          <w:rFonts w:ascii="Times New Roman" w:hAnsi="Times New Roman" w:cs="Times New Roman"/>
          <w:b/>
          <w:bCs/>
        </w:rPr>
      </w:pPr>
      <w:r>
        <w:rPr>
          <w:rFonts w:ascii="Times New Roman" w:hAnsi="Times New Roman" w:cs="Times New Roman"/>
          <w:b/>
          <w:bCs/>
        </w:rPr>
        <w:lastRenderedPageBreak/>
        <w:t>Supplementa</w:t>
      </w:r>
      <w:r w:rsidR="00DE715F">
        <w:rPr>
          <w:rFonts w:ascii="Times New Roman" w:hAnsi="Times New Roman" w:cs="Times New Roman"/>
          <w:b/>
          <w:bCs/>
        </w:rPr>
        <w:t>ry</w:t>
      </w:r>
      <w:r w:rsidR="00862C1C">
        <w:rPr>
          <w:rFonts w:ascii="Times New Roman" w:hAnsi="Times New Roman" w:cs="Times New Roman"/>
          <w:b/>
          <w:bCs/>
        </w:rPr>
        <w:t xml:space="preserve"> </w:t>
      </w:r>
      <w:r w:rsidR="00C62D22">
        <w:rPr>
          <w:rFonts w:ascii="Times New Roman" w:hAnsi="Times New Roman" w:cs="Times New Roman"/>
          <w:b/>
          <w:bCs/>
        </w:rPr>
        <w:t xml:space="preserve">Figure </w:t>
      </w:r>
      <w:r w:rsidR="00862C1C">
        <w:rPr>
          <w:rFonts w:ascii="Times New Roman" w:hAnsi="Times New Roman" w:cs="Times New Roman"/>
          <w:b/>
          <w:bCs/>
        </w:rPr>
        <w:t>S</w:t>
      </w:r>
      <w:r w:rsidR="00D1119D">
        <w:rPr>
          <w:rFonts w:ascii="Times New Roman" w:hAnsi="Times New Roman" w:cs="Times New Roman"/>
          <w:b/>
          <w:bCs/>
        </w:rPr>
        <w:t>2</w:t>
      </w:r>
    </w:p>
    <w:p w14:paraId="35ED75B1" w14:textId="77777777" w:rsidR="00D1119D" w:rsidRDefault="00D1119D" w:rsidP="00D1119D">
      <w:pPr>
        <w:rPr>
          <w:rFonts w:ascii="Times New Roman" w:hAnsi="Times New Roman" w:cs="Times New Roman"/>
          <w:b/>
          <w:bCs/>
        </w:rPr>
      </w:pPr>
    </w:p>
    <w:p w14:paraId="2BA674FE" w14:textId="77777777" w:rsidR="00D1119D" w:rsidRPr="00D1119D" w:rsidRDefault="00D1119D" w:rsidP="00D1119D">
      <w:pPr>
        <w:spacing w:line="480" w:lineRule="auto"/>
        <w:jc w:val="both"/>
        <w:rPr>
          <w:rFonts w:ascii="Times New Roman" w:hAnsi="Times New Roman" w:cs="Times New Roman"/>
          <w:bCs/>
        </w:rPr>
      </w:pPr>
      <w:r w:rsidRPr="00D1119D">
        <w:rPr>
          <w:rFonts w:ascii="Times New Roman" w:hAnsi="Times New Roman" w:cs="Times New Roman"/>
          <w:bCs/>
        </w:rPr>
        <w:t>Distribution of the histologic groups across the 5 clusters.</w:t>
      </w:r>
    </w:p>
    <w:p w14:paraId="40E1C5AB" w14:textId="4C05DADD" w:rsidR="00D1119D" w:rsidRDefault="00D1119D" w:rsidP="00D1119D">
      <w:pPr>
        <w:spacing w:line="480" w:lineRule="auto"/>
        <w:jc w:val="both"/>
        <w:rPr>
          <w:rFonts w:ascii="Times New Roman" w:hAnsi="Times New Roman" w:cs="Times New Roman"/>
          <w:b/>
          <w:bCs/>
        </w:rPr>
      </w:pPr>
      <w:r>
        <w:rPr>
          <w:rFonts w:ascii="Times New Roman" w:hAnsi="Times New Roman" w:cs="Times New Roman"/>
          <w:b/>
          <w:bCs/>
          <w:noProof/>
          <w:lang w:val="it-IT" w:eastAsia="it-IT"/>
        </w:rPr>
        <w:drawing>
          <wp:inline distT="0" distB="0" distL="0" distR="0" wp14:anchorId="64233542" wp14:editId="7568AEC6">
            <wp:extent cx="5913755" cy="3963035"/>
            <wp:effectExtent l="0" t="0" r="0" b="0"/>
            <wp:docPr id="18" name="Immagin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13755" cy="3963035"/>
                    </a:xfrm>
                    <a:prstGeom prst="rect">
                      <a:avLst/>
                    </a:prstGeom>
                    <a:noFill/>
                  </pic:spPr>
                </pic:pic>
              </a:graphicData>
            </a:graphic>
          </wp:inline>
        </w:drawing>
      </w:r>
    </w:p>
    <w:p w14:paraId="306910F5" w14:textId="77777777" w:rsidR="00D1119D" w:rsidRPr="00D1119D" w:rsidRDefault="00D1119D" w:rsidP="00D1119D">
      <w:pPr>
        <w:spacing w:line="480" w:lineRule="auto"/>
        <w:jc w:val="both"/>
        <w:rPr>
          <w:rFonts w:ascii="Times New Roman" w:hAnsi="Times New Roman" w:cs="Times New Roman"/>
          <w:bCs/>
        </w:rPr>
      </w:pPr>
    </w:p>
    <w:p w14:paraId="2BE300A0" w14:textId="77777777" w:rsidR="00D1119D" w:rsidRDefault="00D1119D" w:rsidP="00D1119D">
      <w:pPr>
        <w:spacing w:line="480" w:lineRule="auto"/>
        <w:jc w:val="both"/>
        <w:rPr>
          <w:rFonts w:ascii="Times New Roman" w:hAnsi="Times New Roman" w:cs="Times New Roman"/>
          <w:bCs/>
        </w:rPr>
      </w:pPr>
      <w:r w:rsidRPr="00D1119D">
        <w:rPr>
          <w:rFonts w:ascii="Times New Roman" w:hAnsi="Times New Roman" w:cs="Times New Roman"/>
          <w:bCs/>
        </w:rPr>
        <w:t xml:space="preserve">Chi-square test: overall </w:t>
      </w:r>
      <w:r w:rsidRPr="000223A5">
        <w:rPr>
          <w:rFonts w:ascii="Times New Roman" w:hAnsi="Times New Roman" w:cs="Times New Roman"/>
          <w:bCs/>
          <w:i/>
        </w:rPr>
        <w:t>P</w:t>
      </w:r>
      <w:r w:rsidRPr="00D1119D">
        <w:rPr>
          <w:rFonts w:ascii="Times New Roman" w:hAnsi="Times New Roman" w:cs="Times New Roman"/>
          <w:bCs/>
        </w:rPr>
        <w:t>&lt;0.0001</w:t>
      </w:r>
    </w:p>
    <w:p w14:paraId="06FD55C7" w14:textId="77777777" w:rsidR="00DB1125" w:rsidRDefault="00DB1125" w:rsidP="00D1119D">
      <w:pPr>
        <w:spacing w:line="480" w:lineRule="auto"/>
        <w:jc w:val="both"/>
        <w:rPr>
          <w:rFonts w:ascii="Times New Roman" w:hAnsi="Times New Roman" w:cs="Times New Roman"/>
          <w:bCs/>
        </w:rPr>
      </w:pPr>
    </w:p>
    <w:p w14:paraId="63741DB7" w14:textId="77777777" w:rsidR="00924DE6" w:rsidRDefault="00924DE6">
      <w:pPr>
        <w:rPr>
          <w:rFonts w:ascii="Times New Roman" w:hAnsi="Times New Roman" w:cs="Times New Roman"/>
          <w:bCs/>
        </w:rPr>
      </w:pPr>
      <w:r>
        <w:rPr>
          <w:rFonts w:ascii="Times New Roman" w:hAnsi="Times New Roman" w:cs="Times New Roman"/>
          <w:bCs/>
        </w:rPr>
        <w:br w:type="page"/>
      </w:r>
    </w:p>
    <w:p w14:paraId="3FD071A2" w14:textId="00633FDD" w:rsidR="00DB1125" w:rsidRDefault="00E20E66">
      <w:pPr>
        <w:rPr>
          <w:rFonts w:ascii="Times New Roman" w:hAnsi="Times New Roman" w:cs="Times New Roman"/>
          <w:bCs/>
        </w:rPr>
      </w:pPr>
      <w:r w:rsidRPr="00E20E66">
        <w:rPr>
          <w:noProof/>
          <w:lang w:val="it-IT" w:eastAsia="it-IT"/>
        </w:rPr>
        <w:lastRenderedPageBreak/>
        <w:drawing>
          <wp:inline distT="0" distB="0" distL="0" distR="0" wp14:anchorId="270FFEAD" wp14:editId="60644363">
            <wp:extent cx="6116320" cy="1771685"/>
            <wp:effectExtent l="0" t="0" r="0" b="0"/>
            <wp:docPr id="7"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116320" cy="1771685"/>
                    </a:xfrm>
                    <a:prstGeom prst="rect">
                      <a:avLst/>
                    </a:prstGeom>
                    <a:noFill/>
                    <a:ln>
                      <a:noFill/>
                    </a:ln>
                  </pic:spPr>
                </pic:pic>
              </a:graphicData>
            </a:graphic>
          </wp:inline>
        </w:drawing>
      </w:r>
      <w:r w:rsidR="00DB1125">
        <w:rPr>
          <w:rFonts w:ascii="Times New Roman" w:hAnsi="Times New Roman" w:cs="Times New Roman"/>
          <w:bCs/>
        </w:rPr>
        <w:br w:type="page"/>
      </w:r>
    </w:p>
    <w:p w14:paraId="6F0D4CE9" w14:textId="689F5469" w:rsidR="006237F3" w:rsidRDefault="006237F3" w:rsidP="006237F3">
      <w:pPr>
        <w:rPr>
          <w:rFonts w:ascii="Times New Roman" w:hAnsi="Times New Roman" w:cs="Times New Roman"/>
          <w:b/>
          <w:bCs/>
        </w:rPr>
      </w:pPr>
      <w:r>
        <w:rPr>
          <w:rFonts w:ascii="Times New Roman" w:hAnsi="Times New Roman" w:cs="Times New Roman"/>
          <w:b/>
          <w:bCs/>
        </w:rPr>
        <w:lastRenderedPageBreak/>
        <w:t>Supplementa</w:t>
      </w:r>
      <w:r w:rsidR="00B762D7">
        <w:rPr>
          <w:rFonts w:ascii="Times New Roman" w:hAnsi="Times New Roman" w:cs="Times New Roman"/>
          <w:b/>
          <w:bCs/>
        </w:rPr>
        <w:t>ry</w:t>
      </w:r>
      <w:r>
        <w:rPr>
          <w:rFonts w:ascii="Times New Roman" w:hAnsi="Times New Roman" w:cs="Times New Roman"/>
          <w:b/>
          <w:bCs/>
        </w:rPr>
        <w:t xml:space="preserve"> Figure </w:t>
      </w:r>
      <w:r w:rsidR="00862C1C">
        <w:rPr>
          <w:rFonts w:ascii="Times New Roman" w:hAnsi="Times New Roman" w:cs="Times New Roman"/>
          <w:b/>
          <w:bCs/>
        </w:rPr>
        <w:t>S</w:t>
      </w:r>
      <w:r>
        <w:rPr>
          <w:rFonts w:ascii="Times New Roman" w:hAnsi="Times New Roman" w:cs="Times New Roman"/>
          <w:b/>
          <w:bCs/>
        </w:rPr>
        <w:t>3</w:t>
      </w:r>
    </w:p>
    <w:p w14:paraId="6C4C80EA" w14:textId="77777777" w:rsidR="006237F3" w:rsidRDefault="006237F3" w:rsidP="006237F3">
      <w:pPr>
        <w:rPr>
          <w:rFonts w:ascii="Times New Roman" w:hAnsi="Times New Roman" w:cs="Times New Roman"/>
          <w:b/>
          <w:bCs/>
        </w:rPr>
      </w:pPr>
    </w:p>
    <w:p w14:paraId="65D055A8" w14:textId="05EFCD27" w:rsidR="00FF2DA0" w:rsidRPr="000227D9" w:rsidRDefault="00D375ED" w:rsidP="000227D9">
      <w:pPr>
        <w:spacing w:line="480" w:lineRule="auto"/>
        <w:jc w:val="both"/>
        <w:rPr>
          <w:rFonts w:ascii="Times New Roman" w:hAnsi="Times New Roman" w:cs="Times New Roman"/>
          <w:bCs/>
        </w:rPr>
      </w:pPr>
      <w:r>
        <w:rPr>
          <w:rFonts w:ascii="Times New Roman" w:eastAsia="Times New Roman" w:hAnsi="Times New Roman" w:cs="Times New Roman"/>
          <w:lang w:eastAsia="it-IT"/>
        </w:rPr>
        <w:t xml:space="preserve">Kaplan-Meier survival analysis </w:t>
      </w:r>
      <w:r w:rsidRPr="008D4C0F">
        <w:rPr>
          <w:rFonts w:ascii="Times New Roman" w:eastAsia="Times New Roman" w:hAnsi="Times New Roman" w:cs="Times New Roman"/>
          <w:lang w:eastAsia="it-IT"/>
        </w:rPr>
        <w:t xml:space="preserve">assessing the </w:t>
      </w:r>
      <w:r>
        <w:rPr>
          <w:rFonts w:ascii="Times New Roman" w:eastAsia="Times New Roman" w:hAnsi="Times New Roman" w:cs="Times New Roman"/>
          <w:lang w:eastAsia="it-IT"/>
        </w:rPr>
        <w:t>proportion of patients</w:t>
      </w:r>
      <w:r w:rsidRPr="008D4C0F">
        <w:rPr>
          <w:rFonts w:ascii="Times New Roman" w:eastAsia="Times New Roman" w:hAnsi="Times New Roman" w:cs="Times New Roman"/>
          <w:lang w:eastAsia="it-IT"/>
        </w:rPr>
        <w:t xml:space="preserve"> </w:t>
      </w:r>
      <w:r w:rsidR="00B762D7">
        <w:rPr>
          <w:rFonts w:ascii="Times New Roman" w:eastAsia="Times New Roman" w:hAnsi="Times New Roman" w:cs="Times New Roman"/>
          <w:lang w:eastAsia="it-IT"/>
        </w:rPr>
        <w:t>free from</w:t>
      </w:r>
      <w:r w:rsidRPr="008D4C0F">
        <w:rPr>
          <w:rFonts w:ascii="Times New Roman" w:eastAsia="Times New Roman" w:hAnsi="Times New Roman" w:cs="Times New Roman"/>
          <w:lang w:eastAsia="it-IT"/>
        </w:rPr>
        <w:t xml:space="preserve"> end-stage renal disease (ES</w:t>
      </w:r>
      <w:r w:rsidR="00B762D7">
        <w:rPr>
          <w:rFonts w:ascii="Times New Roman" w:eastAsia="Times New Roman" w:hAnsi="Times New Roman" w:cs="Times New Roman"/>
          <w:lang w:eastAsia="it-IT"/>
        </w:rPr>
        <w:t>K</w:t>
      </w:r>
      <w:r w:rsidRPr="008D4C0F">
        <w:rPr>
          <w:rFonts w:ascii="Times New Roman" w:eastAsia="Times New Roman" w:hAnsi="Times New Roman" w:cs="Times New Roman"/>
          <w:lang w:eastAsia="it-IT"/>
        </w:rPr>
        <w:t xml:space="preserve">D) </w:t>
      </w:r>
      <w:r>
        <w:rPr>
          <w:rFonts w:ascii="Times New Roman" w:eastAsia="Times New Roman" w:hAnsi="Times New Roman" w:cs="Times New Roman"/>
          <w:lang w:eastAsia="it-IT"/>
        </w:rPr>
        <w:t xml:space="preserve">over time </w:t>
      </w:r>
      <w:r w:rsidRPr="008D4C0F">
        <w:rPr>
          <w:rFonts w:ascii="Times New Roman" w:eastAsia="Times New Roman" w:hAnsi="Times New Roman" w:cs="Times New Roman"/>
          <w:lang w:eastAsia="it-IT"/>
        </w:rPr>
        <w:t>across treatment categories (RA</w:t>
      </w:r>
      <w:r>
        <w:rPr>
          <w:rFonts w:ascii="Times New Roman" w:eastAsia="Times New Roman" w:hAnsi="Times New Roman" w:cs="Times New Roman"/>
          <w:lang w:eastAsia="it-IT"/>
        </w:rPr>
        <w:t>A</w:t>
      </w:r>
      <w:r w:rsidRPr="008D4C0F">
        <w:rPr>
          <w:rFonts w:ascii="Times New Roman" w:eastAsia="Times New Roman" w:hAnsi="Times New Roman" w:cs="Times New Roman"/>
          <w:lang w:eastAsia="it-IT"/>
        </w:rPr>
        <w:t>S inhibition alone, immunosuppression alone, and combined immunosuppression + RA</w:t>
      </w:r>
      <w:r>
        <w:rPr>
          <w:rFonts w:ascii="Times New Roman" w:eastAsia="Times New Roman" w:hAnsi="Times New Roman" w:cs="Times New Roman"/>
          <w:lang w:eastAsia="it-IT"/>
        </w:rPr>
        <w:t>A</w:t>
      </w:r>
      <w:r w:rsidRPr="008D4C0F">
        <w:rPr>
          <w:rFonts w:ascii="Times New Roman" w:eastAsia="Times New Roman" w:hAnsi="Times New Roman" w:cs="Times New Roman"/>
          <w:lang w:eastAsia="it-IT"/>
        </w:rPr>
        <w:t>S inhibition) compared with supportive therapy alone</w:t>
      </w:r>
      <w:r>
        <w:rPr>
          <w:rFonts w:ascii="Times New Roman" w:eastAsia="Times New Roman" w:hAnsi="Times New Roman" w:cs="Times New Roman"/>
          <w:lang w:eastAsia="it-IT"/>
        </w:rPr>
        <w:t xml:space="preserve"> taken as reference</w:t>
      </w:r>
      <w:r w:rsidRPr="008D4C0F">
        <w:rPr>
          <w:rFonts w:ascii="Times New Roman" w:eastAsia="Times New Roman" w:hAnsi="Times New Roman" w:cs="Times New Roman"/>
          <w:lang w:eastAsia="it-IT"/>
        </w:rPr>
        <w:t xml:space="preserve">. </w:t>
      </w:r>
      <w:r w:rsidR="00840B3D">
        <w:rPr>
          <w:rFonts w:ascii="Times New Roman" w:eastAsia="Times New Roman" w:hAnsi="Times New Roman" w:cs="Times New Roman"/>
          <w:lang w:eastAsia="it-IT"/>
        </w:rPr>
        <w:t>Time: follow-up in years. S</w:t>
      </w:r>
      <w:r w:rsidR="00576FFE">
        <w:rPr>
          <w:rFonts w:ascii="Times New Roman" w:eastAsia="Times New Roman" w:hAnsi="Times New Roman" w:cs="Times New Roman"/>
          <w:lang w:eastAsia="it-IT"/>
        </w:rPr>
        <w:t>urvival probability</w:t>
      </w:r>
      <w:r w:rsidR="00840B3D">
        <w:rPr>
          <w:rFonts w:ascii="Times New Roman" w:eastAsia="Times New Roman" w:hAnsi="Times New Roman" w:cs="Times New Roman"/>
          <w:lang w:eastAsia="it-IT"/>
        </w:rPr>
        <w:t xml:space="preserve">: fraction of patients free from </w:t>
      </w:r>
      <w:r w:rsidR="00576FFE">
        <w:rPr>
          <w:rFonts w:ascii="Times New Roman" w:eastAsia="Times New Roman" w:hAnsi="Times New Roman" w:cs="Times New Roman"/>
          <w:lang w:eastAsia="it-IT"/>
        </w:rPr>
        <w:t xml:space="preserve">the </w:t>
      </w:r>
      <w:r w:rsidR="00840B3D">
        <w:rPr>
          <w:rFonts w:ascii="Times New Roman" w:eastAsia="Times New Roman" w:hAnsi="Times New Roman" w:cs="Times New Roman"/>
          <w:lang w:eastAsia="it-IT"/>
        </w:rPr>
        <w:t>event ESRD.</w:t>
      </w:r>
      <w:r w:rsidR="00576FFE">
        <w:rPr>
          <w:rFonts w:ascii="Times New Roman" w:eastAsia="Times New Roman" w:hAnsi="Times New Roman" w:cs="Times New Roman"/>
          <w:lang w:eastAsia="it-IT"/>
        </w:rPr>
        <w:t xml:space="preserve"> </w:t>
      </w:r>
      <w:r w:rsidR="00840B3D">
        <w:rPr>
          <w:rFonts w:ascii="Times New Roman" w:eastAsia="Times New Roman" w:hAnsi="Times New Roman" w:cs="Times New Roman"/>
          <w:lang w:eastAsia="it-IT"/>
        </w:rPr>
        <w:t xml:space="preserve">None: supportive therapy alone; IS: </w:t>
      </w:r>
      <w:proofErr w:type="spellStart"/>
      <w:r w:rsidR="00840B3D">
        <w:rPr>
          <w:rFonts w:ascii="Times New Roman" w:eastAsia="Times New Roman" w:hAnsi="Times New Roman" w:cs="Times New Roman"/>
          <w:lang w:eastAsia="it-IT"/>
        </w:rPr>
        <w:t>immunuppressive</w:t>
      </w:r>
      <w:proofErr w:type="spellEnd"/>
      <w:r w:rsidR="00576FFE">
        <w:rPr>
          <w:rFonts w:ascii="Times New Roman" w:eastAsia="Times New Roman" w:hAnsi="Times New Roman" w:cs="Times New Roman"/>
          <w:lang w:eastAsia="it-IT"/>
        </w:rPr>
        <w:t xml:space="preserve"> therapy (steroids, MMF, </w:t>
      </w:r>
      <w:proofErr w:type="spellStart"/>
      <w:r w:rsidR="00576FFE">
        <w:rPr>
          <w:rFonts w:ascii="Times New Roman" w:eastAsia="Times New Roman" w:hAnsi="Times New Roman" w:cs="Times New Roman"/>
          <w:lang w:eastAsia="it-IT"/>
        </w:rPr>
        <w:t>calcineurin</w:t>
      </w:r>
      <w:proofErr w:type="spellEnd"/>
      <w:r w:rsidR="00576FFE">
        <w:rPr>
          <w:rFonts w:ascii="Times New Roman" w:eastAsia="Times New Roman" w:hAnsi="Times New Roman" w:cs="Times New Roman"/>
          <w:lang w:eastAsia="it-IT"/>
        </w:rPr>
        <w:t xml:space="preserve"> inhibitors alone or combined)</w:t>
      </w:r>
      <w:r w:rsidR="00840B3D">
        <w:rPr>
          <w:rFonts w:ascii="Times New Roman" w:eastAsia="Times New Roman" w:hAnsi="Times New Roman" w:cs="Times New Roman"/>
          <w:lang w:eastAsia="it-IT"/>
        </w:rPr>
        <w:t xml:space="preserve">; </w:t>
      </w:r>
      <w:r w:rsidR="00576FFE">
        <w:rPr>
          <w:rFonts w:ascii="Times New Roman" w:eastAsia="Times New Roman" w:hAnsi="Times New Roman" w:cs="Times New Roman"/>
          <w:lang w:eastAsia="it-IT"/>
        </w:rPr>
        <w:t>RAAS: renin angiotensin aldosterone system inhibitors; RAAS_IS: combined RAAS and IS treatment.</w:t>
      </w:r>
      <w:r w:rsidR="000227D9">
        <w:rPr>
          <w:rFonts w:ascii="Times New Roman" w:eastAsia="Times New Roman" w:hAnsi="Times New Roman" w:cs="Times New Roman"/>
          <w:lang w:eastAsia="it-IT"/>
        </w:rPr>
        <w:t xml:space="preserve"> </w:t>
      </w:r>
      <w:r w:rsidR="000227D9" w:rsidRPr="001B341A">
        <w:rPr>
          <w:rFonts w:ascii="Times New Roman" w:hAnsi="Times New Roman" w:cs="Times New Roman"/>
          <w:bCs/>
        </w:rPr>
        <w:t>Patients were censored at last available follow-up or at the event (need of dialysis or transplantation). For patients who received complement inhibitor</w:t>
      </w:r>
      <w:r w:rsidR="000227D9">
        <w:rPr>
          <w:rFonts w:ascii="Times New Roman" w:hAnsi="Times New Roman" w:cs="Times New Roman"/>
          <w:bCs/>
        </w:rPr>
        <w:t>s, the follow-up was discontinu</w:t>
      </w:r>
      <w:r w:rsidR="000227D9" w:rsidRPr="001B341A">
        <w:rPr>
          <w:rFonts w:ascii="Times New Roman" w:hAnsi="Times New Roman" w:cs="Times New Roman"/>
          <w:bCs/>
        </w:rPr>
        <w:t xml:space="preserve">ed at the last observation before the start of anti-complement therapy. </w:t>
      </w:r>
    </w:p>
    <w:p w14:paraId="4F4CD6A7" w14:textId="2701E38A" w:rsidR="00840B3D" w:rsidRPr="008D4C0F" w:rsidRDefault="00840B3D" w:rsidP="00D375ED">
      <w:pPr>
        <w:spacing w:before="100" w:beforeAutospacing="1" w:after="100" w:afterAutospacing="1" w:line="360" w:lineRule="auto"/>
        <w:rPr>
          <w:rFonts w:ascii="Times New Roman" w:eastAsia="Times New Roman" w:hAnsi="Times New Roman" w:cs="Times New Roman"/>
          <w:lang w:eastAsia="it-IT"/>
        </w:rPr>
      </w:pPr>
      <w:r w:rsidRPr="00840B3D">
        <w:rPr>
          <w:rFonts w:ascii="Times New Roman" w:eastAsia="Times New Roman" w:hAnsi="Times New Roman" w:cs="Times New Roman"/>
          <w:noProof/>
          <w:lang w:val="it-IT" w:eastAsia="it-IT"/>
        </w:rPr>
        <w:drawing>
          <wp:inline distT="0" distB="0" distL="0" distR="0" wp14:anchorId="0E82E7F9" wp14:editId="0A13F1B8">
            <wp:extent cx="5732373" cy="4342130"/>
            <wp:effectExtent l="0" t="0" r="1905" b="1270"/>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752372" cy="4357279"/>
                    </a:xfrm>
                    <a:prstGeom prst="rect">
                      <a:avLst/>
                    </a:prstGeom>
                  </pic:spPr>
                </pic:pic>
              </a:graphicData>
            </a:graphic>
          </wp:inline>
        </w:drawing>
      </w:r>
    </w:p>
    <w:p w14:paraId="58F42AE5" w14:textId="77777777" w:rsidR="00576FFE" w:rsidRDefault="00576FFE">
      <w:pPr>
        <w:rPr>
          <w:rFonts w:ascii="Times New Roman" w:hAnsi="Times New Roman" w:cs="Times New Roman"/>
          <w:b/>
          <w:bCs/>
        </w:rPr>
      </w:pPr>
      <w:r w:rsidRPr="00576FFE">
        <w:rPr>
          <w:rFonts w:ascii="Times New Roman" w:hAnsi="Times New Roman" w:cs="Times New Roman"/>
          <w:b/>
          <w:bCs/>
          <w:noProof/>
          <w:lang w:val="it-IT" w:eastAsia="it-IT"/>
        </w:rPr>
        <w:lastRenderedPageBreak/>
        <w:drawing>
          <wp:inline distT="0" distB="0" distL="0" distR="0" wp14:anchorId="4D42C930" wp14:editId="7FD1ADF2">
            <wp:extent cx="5724525" cy="4274375"/>
            <wp:effectExtent l="0" t="0" r="0" b="0"/>
            <wp:docPr id="9" name="Immagin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744387" cy="4289206"/>
                    </a:xfrm>
                    <a:prstGeom prst="rect">
                      <a:avLst/>
                    </a:prstGeom>
                  </pic:spPr>
                </pic:pic>
              </a:graphicData>
            </a:graphic>
          </wp:inline>
        </w:drawing>
      </w:r>
    </w:p>
    <w:p w14:paraId="6A17FA64" w14:textId="77777777" w:rsidR="00FF2DA0" w:rsidRDefault="00FF2DA0">
      <w:pPr>
        <w:rPr>
          <w:rFonts w:ascii="Times New Roman" w:hAnsi="Times New Roman" w:cs="Times New Roman"/>
          <w:b/>
          <w:bCs/>
        </w:rPr>
      </w:pPr>
    </w:p>
    <w:p w14:paraId="6AF9BD3A" w14:textId="77777777" w:rsidR="00576FFE" w:rsidRDefault="00576FFE">
      <w:pPr>
        <w:rPr>
          <w:rFonts w:ascii="Times New Roman" w:hAnsi="Times New Roman" w:cs="Times New Roman"/>
          <w:b/>
          <w:bCs/>
        </w:rPr>
      </w:pPr>
      <w:r w:rsidRPr="00576FFE">
        <w:rPr>
          <w:rFonts w:ascii="Times New Roman" w:hAnsi="Times New Roman" w:cs="Times New Roman"/>
          <w:b/>
          <w:bCs/>
          <w:noProof/>
          <w:lang w:val="it-IT" w:eastAsia="it-IT"/>
        </w:rPr>
        <w:drawing>
          <wp:inline distT="0" distB="0" distL="0" distR="0" wp14:anchorId="08030A11" wp14:editId="1F97066F">
            <wp:extent cx="5778194" cy="4394835"/>
            <wp:effectExtent l="0" t="0" r="0" b="5715"/>
            <wp:docPr id="10"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789148" cy="4403166"/>
                    </a:xfrm>
                    <a:prstGeom prst="rect">
                      <a:avLst/>
                    </a:prstGeom>
                  </pic:spPr>
                </pic:pic>
              </a:graphicData>
            </a:graphic>
          </wp:inline>
        </w:drawing>
      </w:r>
    </w:p>
    <w:p w14:paraId="1EB353FA" w14:textId="0472F570" w:rsidR="006237F3" w:rsidRDefault="006237F3">
      <w:pPr>
        <w:rPr>
          <w:rFonts w:ascii="Times New Roman" w:hAnsi="Times New Roman" w:cs="Times New Roman"/>
          <w:b/>
          <w:bCs/>
        </w:rPr>
      </w:pPr>
    </w:p>
    <w:p w14:paraId="493E7046" w14:textId="77777777" w:rsidR="00FF2DA0" w:rsidRDefault="00576FFE">
      <w:pPr>
        <w:rPr>
          <w:rFonts w:ascii="Times New Roman" w:hAnsi="Times New Roman" w:cs="Times New Roman"/>
          <w:b/>
          <w:bCs/>
          <w:noProof/>
          <w:lang w:val="it-IT" w:eastAsia="it-IT"/>
        </w:rPr>
      </w:pPr>
      <w:r w:rsidRPr="00576FFE">
        <w:rPr>
          <w:rFonts w:ascii="Times New Roman" w:hAnsi="Times New Roman" w:cs="Times New Roman"/>
          <w:b/>
          <w:bCs/>
          <w:noProof/>
          <w:lang w:val="it-IT" w:eastAsia="it-IT"/>
        </w:rPr>
        <w:drawing>
          <wp:inline distT="0" distB="0" distL="0" distR="0" wp14:anchorId="66154EEF" wp14:editId="46914906">
            <wp:extent cx="5715000" cy="4358043"/>
            <wp:effectExtent l="0" t="0" r="0" b="4445"/>
            <wp:docPr id="11" name="Immagin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755602" cy="4389004"/>
                    </a:xfrm>
                    <a:prstGeom prst="rect">
                      <a:avLst/>
                    </a:prstGeom>
                  </pic:spPr>
                </pic:pic>
              </a:graphicData>
            </a:graphic>
          </wp:inline>
        </w:drawing>
      </w:r>
      <w:r w:rsidR="0094699F" w:rsidRPr="0094699F">
        <w:rPr>
          <w:rFonts w:ascii="Times New Roman" w:hAnsi="Times New Roman" w:cs="Times New Roman"/>
          <w:b/>
          <w:bCs/>
          <w:noProof/>
          <w:lang w:val="it-IT" w:eastAsia="it-IT"/>
        </w:rPr>
        <w:t xml:space="preserve"> </w:t>
      </w:r>
    </w:p>
    <w:p w14:paraId="0816D59B" w14:textId="7B661C2C" w:rsidR="00576FFE" w:rsidRDefault="0094699F">
      <w:pPr>
        <w:rPr>
          <w:rFonts w:ascii="Times New Roman" w:hAnsi="Times New Roman" w:cs="Times New Roman"/>
          <w:b/>
          <w:bCs/>
        </w:rPr>
      </w:pPr>
      <w:r w:rsidRPr="00576FFE">
        <w:rPr>
          <w:rFonts w:ascii="Times New Roman" w:hAnsi="Times New Roman" w:cs="Times New Roman"/>
          <w:b/>
          <w:bCs/>
          <w:noProof/>
          <w:lang w:val="it-IT" w:eastAsia="it-IT"/>
        </w:rPr>
        <w:drawing>
          <wp:inline distT="0" distB="0" distL="0" distR="0" wp14:anchorId="1E5DB1BF" wp14:editId="6039E5D8">
            <wp:extent cx="5791200" cy="4337385"/>
            <wp:effectExtent l="0" t="0" r="0" b="6350"/>
            <wp:docPr id="12" name="Immagin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827193" cy="4364342"/>
                    </a:xfrm>
                    <a:prstGeom prst="rect">
                      <a:avLst/>
                    </a:prstGeom>
                  </pic:spPr>
                </pic:pic>
              </a:graphicData>
            </a:graphic>
          </wp:inline>
        </w:drawing>
      </w:r>
      <w:r w:rsidR="00576FFE">
        <w:rPr>
          <w:rFonts w:ascii="Times New Roman" w:hAnsi="Times New Roman" w:cs="Times New Roman"/>
          <w:b/>
          <w:bCs/>
        </w:rPr>
        <w:br w:type="page"/>
      </w:r>
    </w:p>
    <w:p w14:paraId="109DEDF0" w14:textId="55DAA738" w:rsidR="00693A3D" w:rsidRDefault="00D44017">
      <w:pPr>
        <w:rPr>
          <w:rFonts w:ascii="Times New Roman" w:hAnsi="Times New Roman" w:cs="Times New Roman"/>
          <w:b/>
          <w:bCs/>
        </w:rPr>
      </w:pPr>
      <w:r w:rsidRPr="00D44017">
        <w:rPr>
          <w:noProof/>
          <w:lang w:val="it-IT" w:eastAsia="it-IT"/>
        </w:rPr>
        <w:lastRenderedPageBreak/>
        <w:drawing>
          <wp:inline distT="0" distB="0" distL="0" distR="0" wp14:anchorId="18AB3846" wp14:editId="254ABE09">
            <wp:extent cx="7244241" cy="6446824"/>
            <wp:effectExtent l="0" t="1270" r="0" b="0"/>
            <wp:docPr id="21" name="Immagin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rot="16200000">
                      <a:off x="0" y="0"/>
                      <a:ext cx="7255523" cy="6456864"/>
                    </a:xfrm>
                    <a:prstGeom prst="rect">
                      <a:avLst/>
                    </a:prstGeom>
                    <a:noFill/>
                    <a:ln>
                      <a:noFill/>
                    </a:ln>
                  </pic:spPr>
                </pic:pic>
              </a:graphicData>
            </a:graphic>
          </wp:inline>
        </w:drawing>
      </w:r>
    </w:p>
    <w:p w14:paraId="452985A6" w14:textId="3B720D56" w:rsidR="00693A3D" w:rsidRDefault="00693A3D">
      <w:pPr>
        <w:rPr>
          <w:rFonts w:ascii="Times New Roman" w:hAnsi="Times New Roman" w:cs="Times New Roman"/>
          <w:b/>
          <w:bCs/>
        </w:rPr>
      </w:pPr>
      <w:r>
        <w:rPr>
          <w:rFonts w:ascii="Times New Roman" w:hAnsi="Times New Roman" w:cs="Times New Roman"/>
          <w:b/>
          <w:bCs/>
        </w:rPr>
        <w:br w:type="page"/>
      </w:r>
    </w:p>
    <w:p w14:paraId="483FDF46" w14:textId="4376285F" w:rsidR="00D1119D" w:rsidRDefault="00C62D22" w:rsidP="00450386">
      <w:pPr>
        <w:spacing w:line="480" w:lineRule="auto"/>
        <w:jc w:val="both"/>
        <w:rPr>
          <w:rFonts w:ascii="Times New Roman" w:hAnsi="Times New Roman" w:cs="Times New Roman"/>
          <w:b/>
          <w:bCs/>
        </w:rPr>
      </w:pPr>
      <w:r>
        <w:rPr>
          <w:rFonts w:ascii="Times New Roman" w:hAnsi="Times New Roman" w:cs="Times New Roman"/>
          <w:b/>
          <w:bCs/>
        </w:rPr>
        <w:lastRenderedPageBreak/>
        <w:t>Supplementa</w:t>
      </w:r>
      <w:r w:rsidR="000227D9">
        <w:rPr>
          <w:rFonts w:ascii="Times New Roman" w:hAnsi="Times New Roman" w:cs="Times New Roman"/>
          <w:b/>
          <w:bCs/>
        </w:rPr>
        <w:t>ry</w:t>
      </w:r>
      <w:r>
        <w:rPr>
          <w:rFonts w:ascii="Times New Roman" w:hAnsi="Times New Roman" w:cs="Times New Roman"/>
          <w:b/>
          <w:bCs/>
        </w:rPr>
        <w:t xml:space="preserve"> Figure </w:t>
      </w:r>
      <w:r w:rsidR="00862C1C">
        <w:rPr>
          <w:rFonts w:ascii="Times New Roman" w:hAnsi="Times New Roman" w:cs="Times New Roman"/>
          <w:b/>
          <w:bCs/>
        </w:rPr>
        <w:t>S</w:t>
      </w:r>
      <w:r w:rsidR="00576FFE">
        <w:rPr>
          <w:rFonts w:ascii="Times New Roman" w:hAnsi="Times New Roman" w:cs="Times New Roman"/>
          <w:b/>
          <w:bCs/>
        </w:rPr>
        <w:t>4</w:t>
      </w:r>
    </w:p>
    <w:p w14:paraId="3E9B4BCD" w14:textId="37F9BAC3" w:rsidR="00DB1125" w:rsidRDefault="00DB1125" w:rsidP="00450386">
      <w:pPr>
        <w:spacing w:line="480" w:lineRule="auto"/>
        <w:jc w:val="both"/>
        <w:rPr>
          <w:rFonts w:ascii="Times New Roman" w:hAnsi="Times New Roman" w:cs="Times New Roman"/>
          <w:bCs/>
        </w:rPr>
      </w:pPr>
      <w:r w:rsidRPr="00DB1125">
        <w:rPr>
          <w:rFonts w:ascii="Times New Roman" w:hAnsi="Times New Roman" w:cs="Times New Roman"/>
          <w:bCs/>
        </w:rPr>
        <w:t>Differences in distribution of rare functional LPVs/CNVs across the 5 clusters.  CFH/CFHR genetic abnormalit</w:t>
      </w:r>
      <w:r>
        <w:rPr>
          <w:rFonts w:ascii="Times New Roman" w:hAnsi="Times New Roman" w:cs="Times New Roman"/>
          <w:bCs/>
        </w:rPr>
        <w:t>i</w:t>
      </w:r>
      <w:r w:rsidRPr="00DB1125">
        <w:rPr>
          <w:rFonts w:ascii="Times New Roman" w:hAnsi="Times New Roman" w:cs="Times New Roman"/>
          <w:bCs/>
        </w:rPr>
        <w:t>es are overrepresented in Cluster 5, whereas C3 variants are broadly distributed.</w:t>
      </w:r>
    </w:p>
    <w:p w14:paraId="027E976C" w14:textId="77777777" w:rsidR="00DB1125" w:rsidRDefault="00DB1125" w:rsidP="00450386">
      <w:pPr>
        <w:spacing w:line="480" w:lineRule="auto"/>
        <w:jc w:val="both"/>
        <w:rPr>
          <w:rFonts w:ascii="Times New Roman" w:hAnsi="Times New Roman" w:cs="Times New Roman"/>
          <w:bCs/>
        </w:rPr>
      </w:pPr>
    </w:p>
    <w:p w14:paraId="4D83AFC6" w14:textId="29C4A4CD" w:rsidR="00DB1125" w:rsidRPr="00DB1125" w:rsidRDefault="00DB1125" w:rsidP="00450386">
      <w:pPr>
        <w:spacing w:line="480" w:lineRule="auto"/>
        <w:jc w:val="both"/>
        <w:rPr>
          <w:rFonts w:ascii="Times New Roman" w:hAnsi="Times New Roman" w:cs="Times New Roman"/>
          <w:bCs/>
        </w:rPr>
      </w:pPr>
      <w:r>
        <w:rPr>
          <w:rFonts w:ascii="Times New Roman" w:hAnsi="Times New Roman" w:cs="Times New Roman"/>
          <w:bCs/>
          <w:noProof/>
          <w:lang w:val="it-IT" w:eastAsia="it-IT"/>
        </w:rPr>
        <w:drawing>
          <wp:inline distT="0" distB="0" distL="0" distR="0" wp14:anchorId="4EE16ACA" wp14:editId="21288009">
            <wp:extent cx="6419850" cy="3902075"/>
            <wp:effectExtent l="0" t="0" r="0" b="3175"/>
            <wp:docPr id="20" name="Immagin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419850" cy="3902075"/>
                    </a:xfrm>
                    <a:prstGeom prst="rect">
                      <a:avLst/>
                    </a:prstGeom>
                    <a:noFill/>
                  </pic:spPr>
                </pic:pic>
              </a:graphicData>
            </a:graphic>
          </wp:inline>
        </w:drawing>
      </w:r>
    </w:p>
    <w:p w14:paraId="187CFBF6" w14:textId="77777777" w:rsidR="00DB1125" w:rsidRPr="00DB1125" w:rsidRDefault="00DB1125" w:rsidP="00DB1125">
      <w:pPr>
        <w:spacing w:line="480" w:lineRule="auto"/>
        <w:jc w:val="both"/>
        <w:rPr>
          <w:rFonts w:ascii="Times New Roman" w:hAnsi="Times New Roman" w:cs="Times New Roman"/>
          <w:bCs/>
        </w:rPr>
      </w:pPr>
      <w:r w:rsidRPr="00DB1125">
        <w:rPr>
          <w:rFonts w:ascii="Times New Roman" w:hAnsi="Times New Roman" w:cs="Times New Roman"/>
          <w:bCs/>
        </w:rPr>
        <w:t>Chi-square test overall P=0.0062</w:t>
      </w:r>
    </w:p>
    <w:p w14:paraId="0904510D" w14:textId="77777777" w:rsidR="001311D5" w:rsidRDefault="001311D5" w:rsidP="00450386">
      <w:pPr>
        <w:spacing w:line="480" w:lineRule="auto"/>
        <w:jc w:val="both"/>
        <w:rPr>
          <w:rFonts w:ascii="Times New Roman" w:hAnsi="Times New Roman" w:cs="Times New Roman"/>
          <w:b/>
          <w:bCs/>
        </w:rPr>
      </w:pPr>
    </w:p>
    <w:p w14:paraId="213888F6" w14:textId="77777777" w:rsidR="00DB1125" w:rsidRDefault="00DB1125" w:rsidP="00450386">
      <w:pPr>
        <w:spacing w:line="480" w:lineRule="auto"/>
        <w:jc w:val="both"/>
        <w:rPr>
          <w:rFonts w:ascii="Times New Roman" w:hAnsi="Times New Roman" w:cs="Times New Roman"/>
          <w:b/>
          <w:bCs/>
        </w:rPr>
      </w:pPr>
    </w:p>
    <w:p w14:paraId="10EB0D00" w14:textId="77777777" w:rsidR="00DB1125" w:rsidRDefault="00DB1125" w:rsidP="00450386">
      <w:pPr>
        <w:spacing w:line="480" w:lineRule="auto"/>
        <w:jc w:val="both"/>
        <w:rPr>
          <w:rFonts w:ascii="Times New Roman" w:hAnsi="Times New Roman" w:cs="Times New Roman"/>
          <w:b/>
          <w:bCs/>
        </w:rPr>
      </w:pPr>
    </w:p>
    <w:p w14:paraId="5B333BAF" w14:textId="77777777" w:rsidR="00DB1125" w:rsidRDefault="00DB1125">
      <w:pPr>
        <w:rPr>
          <w:rFonts w:ascii="Times New Roman" w:hAnsi="Times New Roman" w:cs="Times New Roman"/>
          <w:b/>
          <w:bCs/>
        </w:rPr>
      </w:pPr>
      <w:r>
        <w:rPr>
          <w:rFonts w:ascii="Times New Roman" w:hAnsi="Times New Roman" w:cs="Times New Roman"/>
          <w:b/>
          <w:bCs/>
        </w:rPr>
        <w:br w:type="page"/>
      </w:r>
    </w:p>
    <w:p w14:paraId="375450B7" w14:textId="77777777" w:rsidR="00C44D65" w:rsidRDefault="00C44D65" w:rsidP="00450386">
      <w:pPr>
        <w:spacing w:line="480" w:lineRule="auto"/>
        <w:jc w:val="both"/>
        <w:rPr>
          <w:rFonts w:ascii="Times New Roman" w:hAnsi="Times New Roman" w:cs="Times New Roman"/>
          <w:b/>
          <w:bCs/>
        </w:rPr>
      </w:pPr>
    </w:p>
    <w:p w14:paraId="6D6A1B30" w14:textId="26F79164" w:rsidR="00692B47" w:rsidRDefault="00C62D22" w:rsidP="00450386">
      <w:pPr>
        <w:spacing w:line="480" w:lineRule="auto"/>
        <w:jc w:val="both"/>
        <w:rPr>
          <w:rFonts w:ascii="Times New Roman" w:hAnsi="Times New Roman" w:cs="Times New Roman"/>
          <w:b/>
          <w:bCs/>
        </w:rPr>
      </w:pPr>
      <w:r>
        <w:rPr>
          <w:rFonts w:ascii="Times New Roman" w:hAnsi="Times New Roman" w:cs="Times New Roman"/>
          <w:b/>
          <w:bCs/>
        </w:rPr>
        <w:t>Supplementa</w:t>
      </w:r>
      <w:r w:rsidR="000227D9">
        <w:rPr>
          <w:rFonts w:ascii="Times New Roman" w:hAnsi="Times New Roman" w:cs="Times New Roman"/>
          <w:b/>
          <w:bCs/>
        </w:rPr>
        <w:t>ry</w:t>
      </w:r>
      <w:r>
        <w:rPr>
          <w:rFonts w:ascii="Times New Roman" w:hAnsi="Times New Roman" w:cs="Times New Roman"/>
          <w:b/>
          <w:bCs/>
        </w:rPr>
        <w:t xml:space="preserve"> Table </w:t>
      </w:r>
      <w:r w:rsidR="00862C1C">
        <w:rPr>
          <w:rFonts w:ascii="Times New Roman" w:hAnsi="Times New Roman" w:cs="Times New Roman"/>
          <w:b/>
          <w:bCs/>
        </w:rPr>
        <w:t>S</w:t>
      </w:r>
      <w:r w:rsidR="0094699F">
        <w:rPr>
          <w:rFonts w:ascii="Times New Roman" w:hAnsi="Times New Roman" w:cs="Times New Roman"/>
          <w:b/>
          <w:bCs/>
        </w:rPr>
        <w:t>5</w:t>
      </w:r>
    </w:p>
    <w:p w14:paraId="564EC69A" w14:textId="7D1EC04E" w:rsidR="00692B47" w:rsidRPr="00C44D65" w:rsidRDefault="00692B47" w:rsidP="00450386">
      <w:pPr>
        <w:spacing w:line="480" w:lineRule="auto"/>
        <w:jc w:val="both"/>
        <w:rPr>
          <w:rFonts w:ascii="Times New Roman" w:hAnsi="Times New Roman" w:cs="Times New Roman"/>
          <w:bCs/>
        </w:rPr>
      </w:pPr>
      <w:r w:rsidRPr="00C44D65">
        <w:rPr>
          <w:rFonts w:ascii="Times New Roman" w:hAnsi="Times New Roman" w:cs="Times New Roman"/>
          <w:bCs/>
        </w:rPr>
        <w:t>Kidney parameters at the last available follow-up in patients according to the clusters</w:t>
      </w:r>
    </w:p>
    <w:p w14:paraId="2BD75C98" w14:textId="1C929E2C" w:rsidR="00DB1125" w:rsidRDefault="00692B47" w:rsidP="00450386">
      <w:pPr>
        <w:spacing w:line="480" w:lineRule="auto"/>
        <w:jc w:val="both"/>
        <w:rPr>
          <w:rFonts w:ascii="Times New Roman" w:hAnsi="Times New Roman" w:cs="Times New Roman"/>
          <w:b/>
          <w:bCs/>
        </w:rPr>
      </w:pPr>
      <w:r w:rsidRPr="00692B47">
        <w:rPr>
          <w:noProof/>
          <w:lang w:val="it-IT" w:eastAsia="it-IT"/>
        </w:rPr>
        <w:drawing>
          <wp:inline distT="0" distB="0" distL="0" distR="0" wp14:anchorId="12CD434B" wp14:editId="57177485">
            <wp:extent cx="6515100" cy="2191510"/>
            <wp:effectExtent l="0" t="0" r="0" b="0"/>
            <wp:docPr id="22" name="Immagin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530497" cy="2196689"/>
                    </a:xfrm>
                    <a:prstGeom prst="rect">
                      <a:avLst/>
                    </a:prstGeom>
                    <a:noFill/>
                    <a:ln>
                      <a:noFill/>
                    </a:ln>
                  </pic:spPr>
                </pic:pic>
              </a:graphicData>
            </a:graphic>
          </wp:inline>
        </w:drawing>
      </w:r>
    </w:p>
    <w:p w14:paraId="088B6387" w14:textId="006EF5D6" w:rsidR="00C44D65" w:rsidRPr="00C44D65" w:rsidRDefault="00756E14" w:rsidP="00C44D65">
      <w:pPr>
        <w:spacing w:line="480" w:lineRule="auto"/>
        <w:jc w:val="both"/>
        <w:rPr>
          <w:rFonts w:ascii="Times New Roman" w:hAnsi="Times New Roman" w:cs="Times New Roman"/>
          <w:bCs/>
        </w:rPr>
      </w:pPr>
      <w:r>
        <w:rPr>
          <w:rFonts w:ascii="Times New Roman" w:hAnsi="Times New Roman" w:cs="Times New Roman"/>
          <w:bCs/>
        </w:rPr>
        <w:t xml:space="preserve">Data are given as fraction of patients (n/N: number of patients with raw data available). </w:t>
      </w:r>
      <w:r w:rsidR="00C44D65" w:rsidRPr="00C44D65">
        <w:rPr>
          <w:rFonts w:ascii="Times New Roman" w:hAnsi="Times New Roman" w:cs="Times New Roman"/>
          <w:bCs/>
        </w:rPr>
        <w:t xml:space="preserve">Renal </w:t>
      </w:r>
      <w:proofErr w:type="spellStart"/>
      <w:r w:rsidR="00C44D65" w:rsidRPr="00C44D65">
        <w:rPr>
          <w:rFonts w:ascii="Times New Roman" w:hAnsi="Times New Roman" w:cs="Times New Roman"/>
          <w:bCs/>
        </w:rPr>
        <w:t>impairment</w:t>
      </w:r>
      <w:proofErr w:type="gramStart"/>
      <w:r w:rsidR="000223A5">
        <w:rPr>
          <w:rFonts w:ascii="Times New Roman" w:hAnsi="Times New Roman" w:cs="Times New Roman"/>
          <w:bCs/>
        </w:rPr>
        <w:t>:s</w:t>
      </w:r>
      <w:r w:rsidR="00C44D65" w:rsidRPr="00C44D65">
        <w:rPr>
          <w:rFonts w:ascii="Times New Roman" w:hAnsi="Times New Roman" w:cs="Times New Roman"/>
          <w:bCs/>
        </w:rPr>
        <w:t>erum</w:t>
      </w:r>
      <w:proofErr w:type="spellEnd"/>
      <w:proofErr w:type="gramEnd"/>
      <w:r w:rsidR="00C44D65" w:rsidRPr="00C44D65">
        <w:rPr>
          <w:rFonts w:ascii="Times New Roman" w:hAnsi="Times New Roman" w:cs="Times New Roman"/>
          <w:bCs/>
        </w:rPr>
        <w:t xml:space="preserve"> creatinine</w:t>
      </w:r>
      <w:r w:rsidR="000223A5">
        <w:rPr>
          <w:rFonts w:ascii="Times New Roman" w:hAnsi="Times New Roman" w:cs="Times New Roman"/>
          <w:bCs/>
        </w:rPr>
        <w:t>;</w:t>
      </w:r>
      <w:r w:rsidR="00C44D65" w:rsidRPr="00C44D65">
        <w:rPr>
          <w:rFonts w:ascii="Times New Roman" w:hAnsi="Times New Roman" w:cs="Times New Roman"/>
          <w:bCs/>
        </w:rPr>
        <w:t xml:space="preserve"> adults male &gt;1.18, female &gt;1.02; newborn: &gt;1.01; infants (&lt;3 y</w:t>
      </w:r>
      <w:r w:rsidR="000223A5">
        <w:rPr>
          <w:rFonts w:ascii="Times New Roman" w:hAnsi="Times New Roman" w:cs="Times New Roman"/>
          <w:bCs/>
        </w:rPr>
        <w:t>ears</w:t>
      </w:r>
      <w:r w:rsidR="00C44D65" w:rsidRPr="00C44D65">
        <w:rPr>
          <w:rFonts w:ascii="Times New Roman" w:hAnsi="Times New Roman" w:cs="Times New Roman"/>
          <w:bCs/>
        </w:rPr>
        <w:t>): &gt;0.37; children (3-&lt;15 y</w:t>
      </w:r>
      <w:r w:rsidR="000223A5">
        <w:rPr>
          <w:rFonts w:ascii="Times New Roman" w:hAnsi="Times New Roman" w:cs="Times New Roman"/>
          <w:bCs/>
        </w:rPr>
        <w:t>ears</w:t>
      </w:r>
      <w:r w:rsidR="00C44D65" w:rsidRPr="00C44D65">
        <w:rPr>
          <w:rFonts w:ascii="Times New Roman" w:hAnsi="Times New Roman" w:cs="Times New Roman"/>
          <w:bCs/>
        </w:rPr>
        <w:t>):&gt;0</w:t>
      </w:r>
      <w:r w:rsidR="000223A5">
        <w:rPr>
          <w:rFonts w:ascii="Times New Roman" w:hAnsi="Times New Roman" w:cs="Times New Roman"/>
          <w:bCs/>
        </w:rPr>
        <w:t>.</w:t>
      </w:r>
      <w:r w:rsidR="00C44D65" w:rsidRPr="00C44D65">
        <w:rPr>
          <w:rFonts w:ascii="Times New Roman" w:hAnsi="Times New Roman" w:cs="Times New Roman"/>
          <w:bCs/>
        </w:rPr>
        <w:t>73 mg/dl</w:t>
      </w:r>
      <w:r w:rsidR="00C44D65">
        <w:rPr>
          <w:rFonts w:ascii="Times New Roman" w:hAnsi="Times New Roman" w:cs="Times New Roman"/>
          <w:bCs/>
        </w:rPr>
        <w:t>.</w:t>
      </w:r>
      <w:r w:rsidR="00C44D65" w:rsidRPr="00C44D65">
        <w:rPr>
          <w:rFonts w:ascii="Times New Roman" w:hAnsi="Times New Roman" w:cs="Times New Roman"/>
          <w:bCs/>
        </w:rPr>
        <w:tab/>
      </w:r>
      <w:r w:rsidR="00C44D65" w:rsidRPr="00C44D65">
        <w:rPr>
          <w:rFonts w:ascii="Times New Roman" w:hAnsi="Times New Roman" w:cs="Times New Roman"/>
          <w:bCs/>
        </w:rPr>
        <w:tab/>
      </w:r>
      <w:r w:rsidR="00C44D65" w:rsidRPr="00C44D65">
        <w:rPr>
          <w:rFonts w:ascii="Times New Roman" w:hAnsi="Times New Roman" w:cs="Times New Roman"/>
          <w:bCs/>
        </w:rPr>
        <w:tab/>
      </w:r>
      <w:r w:rsidR="00C44D65" w:rsidRPr="00C44D65">
        <w:rPr>
          <w:rFonts w:ascii="Times New Roman" w:hAnsi="Times New Roman" w:cs="Times New Roman"/>
          <w:bCs/>
        </w:rPr>
        <w:tab/>
      </w:r>
      <w:r w:rsidR="00C44D65" w:rsidRPr="00C44D65">
        <w:rPr>
          <w:rFonts w:ascii="Times New Roman" w:hAnsi="Times New Roman" w:cs="Times New Roman"/>
          <w:bCs/>
        </w:rPr>
        <w:tab/>
      </w:r>
    </w:p>
    <w:p w14:paraId="2C13A212" w14:textId="2D4651BC" w:rsidR="00C44D65" w:rsidRDefault="00C44D65" w:rsidP="00C44D65">
      <w:pPr>
        <w:spacing w:line="480" w:lineRule="auto"/>
        <w:jc w:val="both"/>
        <w:rPr>
          <w:rFonts w:ascii="Times New Roman" w:hAnsi="Times New Roman" w:cs="Times New Roman"/>
          <w:bCs/>
        </w:rPr>
      </w:pPr>
      <w:r w:rsidRPr="00C44D65">
        <w:rPr>
          <w:rFonts w:ascii="Times New Roman" w:hAnsi="Times New Roman" w:cs="Times New Roman"/>
          <w:bCs/>
        </w:rPr>
        <w:t>ESKD. Requiring renal replacement therapies (d</w:t>
      </w:r>
      <w:r w:rsidR="000223A5">
        <w:rPr>
          <w:rFonts w:ascii="Times New Roman" w:hAnsi="Times New Roman" w:cs="Times New Roman"/>
          <w:bCs/>
        </w:rPr>
        <w:t>ialysis or transplantation</w:t>
      </w:r>
      <w:r>
        <w:rPr>
          <w:rFonts w:ascii="Times New Roman" w:hAnsi="Times New Roman" w:cs="Times New Roman"/>
          <w:bCs/>
        </w:rPr>
        <w:t>).</w:t>
      </w:r>
    </w:p>
    <w:p w14:paraId="49FDD81D" w14:textId="1418D525" w:rsidR="00C44D65" w:rsidRDefault="00C44D65" w:rsidP="00C44D65">
      <w:pPr>
        <w:spacing w:line="480" w:lineRule="auto"/>
        <w:jc w:val="both"/>
        <w:rPr>
          <w:rFonts w:ascii="Times New Roman" w:hAnsi="Times New Roman" w:cs="Times New Roman"/>
          <w:bCs/>
        </w:rPr>
      </w:pPr>
      <w:r w:rsidRPr="00C44D65">
        <w:rPr>
          <w:rFonts w:ascii="Times New Roman" w:hAnsi="Times New Roman" w:cs="Times New Roman"/>
          <w:bCs/>
        </w:rPr>
        <w:t>Proteinuria. Normal range proteinuria (&lt;0.3 gr</w:t>
      </w:r>
      <w:r w:rsidR="000223A5">
        <w:rPr>
          <w:rFonts w:ascii="Times New Roman" w:hAnsi="Times New Roman" w:cs="Times New Roman"/>
          <w:bCs/>
        </w:rPr>
        <w:t>/24 h</w:t>
      </w:r>
      <w:r>
        <w:rPr>
          <w:rFonts w:ascii="Times New Roman" w:hAnsi="Times New Roman" w:cs="Times New Roman"/>
          <w:bCs/>
        </w:rPr>
        <w:t xml:space="preserve">), </w:t>
      </w:r>
      <w:proofErr w:type="spellStart"/>
      <w:r w:rsidRPr="00C44D65">
        <w:rPr>
          <w:rFonts w:ascii="Times New Roman" w:hAnsi="Times New Roman" w:cs="Times New Roman"/>
          <w:bCs/>
        </w:rPr>
        <w:t>non nephrotic</w:t>
      </w:r>
      <w:proofErr w:type="spellEnd"/>
      <w:r w:rsidRPr="00C44D65">
        <w:rPr>
          <w:rFonts w:ascii="Times New Roman" w:hAnsi="Times New Roman" w:cs="Times New Roman"/>
          <w:bCs/>
        </w:rPr>
        <w:t xml:space="preserve"> proteinuria </w:t>
      </w:r>
      <w:proofErr w:type="gramStart"/>
      <w:r w:rsidRPr="00C44D65">
        <w:rPr>
          <w:rFonts w:ascii="Times New Roman" w:hAnsi="Times New Roman" w:cs="Times New Roman"/>
          <w:bCs/>
        </w:rPr>
        <w:t xml:space="preserve">( </w:t>
      </w:r>
      <w:r w:rsidR="000223A5">
        <w:rPr>
          <w:rFonts w:ascii="Times New Roman" w:hAnsi="Times New Roman" w:cs="Times New Roman"/>
          <w:bCs/>
        </w:rPr>
        <w:t>0.3</w:t>
      </w:r>
      <w:proofErr w:type="gramEnd"/>
      <w:r w:rsidR="000223A5">
        <w:rPr>
          <w:rFonts w:ascii="Times New Roman" w:hAnsi="Times New Roman" w:cs="Times New Roman"/>
          <w:bCs/>
        </w:rPr>
        <w:t xml:space="preserve"> – 3.49 g/24 h</w:t>
      </w:r>
      <w:r w:rsidRPr="00C44D65">
        <w:rPr>
          <w:rFonts w:ascii="Times New Roman" w:hAnsi="Times New Roman" w:cs="Times New Roman"/>
          <w:bCs/>
        </w:rPr>
        <w:t>),  n</w:t>
      </w:r>
      <w:r w:rsidR="000223A5">
        <w:rPr>
          <w:rFonts w:ascii="Times New Roman" w:hAnsi="Times New Roman" w:cs="Times New Roman"/>
          <w:bCs/>
        </w:rPr>
        <w:t>ephrotic range proteinuria ( ≥3.</w:t>
      </w:r>
      <w:r w:rsidRPr="00C44D65">
        <w:rPr>
          <w:rFonts w:ascii="Times New Roman" w:hAnsi="Times New Roman" w:cs="Times New Roman"/>
          <w:bCs/>
        </w:rPr>
        <w:t>5 g/24 h)</w:t>
      </w:r>
      <w:r>
        <w:rPr>
          <w:rFonts w:ascii="Times New Roman" w:hAnsi="Times New Roman" w:cs="Times New Roman"/>
          <w:bCs/>
        </w:rPr>
        <w:t>.</w:t>
      </w:r>
    </w:p>
    <w:p w14:paraId="63134BA0" w14:textId="77777777" w:rsidR="00C44D65" w:rsidRDefault="00C44D65" w:rsidP="00C44D65">
      <w:pPr>
        <w:spacing w:line="480" w:lineRule="auto"/>
        <w:jc w:val="both"/>
        <w:rPr>
          <w:rFonts w:ascii="Times New Roman" w:hAnsi="Times New Roman" w:cs="Times New Roman"/>
          <w:bCs/>
        </w:rPr>
      </w:pPr>
    </w:p>
    <w:p w14:paraId="42D4EB71" w14:textId="77777777" w:rsidR="00C44D65" w:rsidRDefault="00C44D65">
      <w:pPr>
        <w:rPr>
          <w:rFonts w:ascii="Times New Roman" w:hAnsi="Times New Roman" w:cs="Times New Roman"/>
          <w:b/>
          <w:bCs/>
        </w:rPr>
      </w:pPr>
      <w:r>
        <w:rPr>
          <w:rFonts w:ascii="Times New Roman" w:hAnsi="Times New Roman" w:cs="Times New Roman"/>
          <w:b/>
          <w:bCs/>
        </w:rPr>
        <w:br w:type="page"/>
      </w:r>
    </w:p>
    <w:p w14:paraId="76492A6A" w14:textId="02916ABF" w:rsidR="00C44D65" w:rsidRPr="00C44D65" w:rsidRDefault="00C62D22" w:rsidP="00C44D65">
      <w:pPr>
        <w:spacing w:line="480" w:lineRule="auto"/>
        <w:jc w:val="both"/>
        <w:rPr>
          <w:rFonts w:ascii="Times New Roman" w:hAnsi="Times New Roman" w:cs="Times New Roman"/>
          <w:b/>
          <w:bCs/>
        </w:rPr>
      </w:pPr>
      <w:r>
        <w:rPr>
          <w:rFonts w:ascii="Times New Roman" w:hAnsi="Times New Roman" w:cs="Times New Roman"/>
          <w:b/>
          <w:bCs/>
        </w:rPr>
        <w:lastRenderedPageBreak/>
        <w:t>Supplementa</w:t>
      </w:r>
      <w:r w:rsidR="000227D9">
        <w:rPr>
          <w:rFonts w:ascii="Times New Roman" w:hAnsi="Times New Roman" w:cs="Times New Roman"/>
          <w:b/>
          <w:bCs/>
        </w:rPr>
        <w:t>ry</w:t>
      </w:r>
      <w:r>
        <w:rPr>
          <w:rFonts w:ascii="Times New Roman" w:hAnsi="Times New Roman" w:cs="Times New Roman"/>
          <w:b/>
          <w:bCs/>
        </w:rPr>
        <w:t xml:space="preserve"> Table </w:t>
      </w:r>
      <w:r w:rsidR="00862C1C">
        <w:rPr>
          <w:rFonts w:ascii="Times New Roman" w:hAnsi="Times New Roman" w:cs="Times New Roman"/>
          <w:b/>
          <w:bCs/>
        </w:rPr>
        <w:t>S</w:t>
      </w:r>
      <w:r w:rsidR="0094699F">
        <w:rPr>
          <w:rFonts w:ascii="Times New Roman" w:hAnsi="Times New Roman" w:cs="Times New Roman"/>
          <w:b/>
          <w:bCs/>
        </w:rPr>
        <w:t>6</w:t>
      </w:r>
    </w:p>
    <w:p w14:paraId="21DEC6D2" w14:textId="77777777" w:rsidR="00A50CE9" w:rsidRDefault="00C44D65" w:rsidP="00C44D65">
      <w:pPr>
        <w:spacing w:line="480" w:lineRule="auto"/>
        <w:jc w:val="both"/>
        <w:rPr>
          <w:rFonts w:ascii="Times New Roman" w:hAnsi="Times New Roman" w:cs="Times New Roman"/>
          <w:bCs/>
        </w:rPr>
      </w:pPr>
      <w:r w:rsidRPr="00C44D65">
        <w:rPr>
          <w:rFonts w:ascii="Times New Roman" w:hAnsi="Times New Roman" w:cs="Times New Roman"/>
          <w:bCs/>
        </w:rPr>
        <w:t xml:space="preserve">Multivariate analysis of the variables associated with end-stage </w:t>
      </w:r>
      <w:r w:rsidR="003528DC">
        <w:rPr>
          <w:rFonts w:ascii="Times New Roman" w:hAnsi="Times New Roman" w:cs="Times New Roman"/>
          <w:bCs/>
        </w:rPr>
        <w:t>kidney</w:t>
      </w:r>
      <w:r w:rsidR="003528DC" w:rsidRPr="00C44D65">
        <w:rPr>
          <w:rFonts w:ascii="Times New Roman" w:hAnsi="Times New Roman" w:cs="Times New Roman"/>
          <w:bCs/>
        </w:rPr>
        <w:t xml:space="preserve"> </w:t>
      </w:r>
      <w:r w:rsidRPr="00C44D65">
        <w:rPr>
          <w:rFonts w:ascii="Times New Roman" w:hAnsi="Times New Roman" w:cs="Times New Roman"/>
          <w:bCs/>
        </w:rPr>
        <w:t>disease in the whole cohort</w:t>
      </w:r>
    </w:p>
    <w:p w14:paraId="526A48FA" w14:textId="77777777" w:rsidR="00A50CE9" w:rsidRDefault="00A50CE9" w:rsidP="00C44D65">
      <w:pPr>
        <w:spacing w:line="480" w:lineRule="auto"/>
        <w:jc w:val="both"/>
        <w:rPr>
          <w:rFonts w:ascii="Times New Roman" w:hAnsi="Times New Roman" w:cs="Times New Roman"/>
          <w:bCs/>
        </w:rPr>
      </w:pPr>
    </w:p>
    <w:p w14:paraId="7023B301" w14:textId="01EBA97B" w:rsidR="00C44D65" w:rsidRPr="00C44D65" w:rsidRDefault="00A50CE9" w:rsidP="00C44D65">
      <w:pPr>
        <w:spacing w:line="480" w:lineRule="auto"/>
        <w:jc w:val="both"/>
        <w:rPr>
          <w:rFonts w:ascii="Times New Roman" w:hAnsi="Times New Roman" w:cs="Times New Roman"/>
          <w:bCs/>
        </w:rPr>
      </w:pPr>
      <w:r w:rsidRPr="00A50CE9">
        <w:rPr>
          <w:noProof/>
          <w:lang w:val="it-IT" w:eastAsia="it-IT"/>
        </w:rPr>
        <w:drawing>
          <wp:inline distT="0" distB="0" distL="0" distR="0" wp14:anchorId="6E11EB0E" wp14:editId="1872A9E0">
            <wp:extent cx="6353175" cy="2306770"/>
            <wp:effectExtent l="0" t="0" r="0" b="0"/>
            <wp:docPr id="13" name="Immagin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358092" cy="2308555"/>
                    </a:xfrm>
                    <a:prstGeom prst="rect">
                      <a:avLst/>
                    </a:prstGeom>
                    <a:noFill/>
                    <a:ln>
                      <a:noFill/>
                    </a:ln>
                  </pic:spPr>
                </pic:pic>
              </a:graphicData>
            </a:graphic>
          </wp:inline>
        </w:drawing>
      </w:r>
      <w:r w:rsidR="00C44D65" w:rsidRPr="00C44D65">
        <w:rPr>
          <w:rFonts w:ascii="Times New Roman" w:hAnsi="Times New Roman" w:cs="Times New Roman"/>
          <w:bCs/>
        </w:rPr>
        <w:t xml:space="preserve"> </w:t>
      </w:r>
      <w:r w:rsidR="00C44D65" w:rsidRPr="00C44D65">
        <w:t xml:space="preserve"> </w:t>
      </w:r>
      <w:r w:rsidR="00C44D65" w:rsidRPr="00C44D65">
        <w:rPr>
          <w:rFonts w:ascii="Times New Roman" w:hAnsi="Times New Roman" w:cs="Times New Roman"/>
          <w:bCs/>
        </w:rPr>
        <w:t xml:space="preserve">Univariate analysis of the association with </w:t>
      </w:r>
      <w:r w:rsidR="003528DC" w:rsidRPr="00C44D65">
        <w:rPr>
          <w:rFonts w:ascii="Times New Roman" w:hAnsi="Times New Roman" w:cs="Times New Roman"/>
          <w:bCs/>
        </w:rPr>
        <w:t>ES</w:t>
      </w:r>
      <w:r w:rsidR="003528DC">
        <w:rPr>
          <w:rFonts w:ascii="Times New Roman" w:hAnsi="Times New Roman" w:cs="Times New Roman"/>
          <w:bCs/>
        </w:rPr>
        <w:t>K</w:t>
      </w:r>
      <w:r w:rsidR="003528DC" w:rsidRPr="00C44D65">
        <w:rPr>
          <w:rFonts w:ascii="Times New Roman" w:hAnsi="Times New Roman" w:cs="Times New Roman"/>
          <w:bCs/>
        </w:rPr>
        <w:t xml:space="preserve">D </w:t>
      </w:r>
      <w:r w:rsidR="00C44D65" w:rsidRPr="00C44D65">
        <w:rPr>
          <w:rFonts w:ascii="Times New Roman" w:hAnsi="Times New Roman" w:cs="Times New Roman"/>
          <w:bCs/>
        </w:rPr>
        <w:t xml:space="preserve">was done using all the 29 variables included in cluster analysis.   </w:t>
      </w:r>
      <w:r w:rsidR="00C44D65" w:rsidRPr="00C44D65">
        <w:rPr>
          <w:rFonts w:ascii="Times New Roman" w:hAnsi="Times New Roman" w:cs="Times New Roman"/>
          <w:bCs/>
        </w:rPr>
        <w:tab/>
      </w:r>
      <w:r w:rsidR="00C44D65" w:rsidRPr="00C44D65">
        <w:rPr>
          <w:rFonts w:ascii="Times New Roman" w:hAnsi="Times New Roman" w:cs="Times New Roman"/>
          <w:bCs/>
        </w:rPr>
        <w:tab/>
      </w:r>
      <w:r w:rsidR="00C44D65" w:rsidRPr="00C44D65">
        <w:rPr>
          <w:rFonts w:ascii="Times New Roman" w:hAnsi="Times New Roman" w:cs="Times New Roman"/>
          <w:bCs/>
        </w:rPr>
        <w:tab/>
      </w:r>
      <w:r w:rsidR="00C44D65" w:rsidRPr="00C44D65">
        <w:rPr>
          <w:rFonts w:ascii="Times New Roman" w:hAnsi="Times New Roman" w:cs="Times New Roman"/>
          <w:bCs/>
        </w:rPr>
        <w:tab/>
      </w:r>
      <w:r w:rsidR="00C44D65" w:rsidRPr="00C44D65">
        <w:rPr>
          <w:rFonts w:ascii="Times New Roman" w:hAnsi="Times New Roman" w:cs="Times New Roman"/>
          <w:bCs/>
        </w:rPr>
        <w:tab/>
      </w:r>
    </w:p>
    <w:p w14:paraId="24972B52" w14:textId="5C7F7F21" w:rsidR="00C44D65" w:rsidRPr="00C44D65" w:rsidRDefault="00C44D65" w:rsidP="00C44D65">
      <w:pPr>
        <w:spacing w:line="480" w:lineRule="auto"/>
        <w:jc w:val="both"/>
        <w:rPr>
          <w:rFonts w:ascii="Times New Roman" w:hAnsi="Times New Roman" w:cs="Times New Roman"/>
          <w:bCs/>
        </w:rPr>
      </w:pPr>
      <w:r w:rsidRPr="00C44D65">
        <w:rPr>
          <w:rFonts w:ascii="Times New Roman" w:hAnsi="Times New Roman" w:cs="Times New Roman"/>
          <w:bCs/>
        </w:rPr>
        <w:t>Multivariate analysis was done with the variables (in the table) that showed a significant association (</w:t>
      </w:r>
      <w:r w:rsidRPr="000223A5">
        <w:rPr>
          <w:rFonts w:ascii="Times New Roman" w:hAnsi="Times New Roman" w:cs="Times New Roman"/>
          <w:bCs/>
          <w:i/>
        </w:rPr>
        <w:t>P</w:t>
      </w:r>
      <w:r w:rsidRPr="00C44D65">
        <w:rPr>
          <w:rFonts w:ascii="Times New Roman" w:hAnsi="Times New Roman" w:cs="Times New Roman"/>
          <w:bCs/>
        </w:rPr>
        <w:t>&lt;0.05) in the univariate analysis</w:t>
      </w:r>
      <w:r>
        <w:rPr>
          <w:rFonts w:ascii="Times New Roman" w:hAnsi="Times New Roman" w:cs="Times New Roman"/>
          <w:bCs/>
        </w:rPr>
        <w:t>.</w:t>
      </w:r>
      <w:r w:rsidRPr="00C44D65">
        <w:rPr>
          <w:rFonts w:ascii="Times New Roman" w:hAnsi="Times New Roman" w:cs="Times New Roman"/>
          <w:bCs/>
        </w:rPr>
        <w:t xml:space="preserve"> </w:t>
      </w:r>
      <w:r w:rsidRPr="00C44D65">
        <w:rPr>
          <w:rFonts w:ascii="Times New Roman" w:hAnsi="Times New Roman" w:cs="Times New Roman"/>
          <w:bCs/>
        </w:rPr>
        <w:tab/>
      </w:r>
      <w:r w:rsidRPr="00C44D65">
        <w:rPr>
          <w:rFonts w:ascii="Times New Roman" w:hAnsi="Times New Roman" w:cs="Times New Roman"/>
          <w:bCs/>
        </w:rPr>
        <w:tab/>
      </w:r>
      <w:r w:rsidRPr="00C44D65">
        <w:rPr>
          <w:rFonts w:ascii="Times New Roman" w:hAnsi="Times New Roman" w:cs="Times New Roman"/>
          <w:bCs/>
        </w:rPr>
        <w:tab/>
      </w:r>
      <w:r w:rsidRPr="00C44D65">
        <w:rPr>
          <w:rFonts w:ascii="Times New Roman" w:hAnsi="Times New Roman" w:cs="Times New Roman"/>
          <w:bCs/>
        </w:rPr>
        <w:tab/>
      </w:r>
      <w:r w:rsidRPr="00C44D65">
        <w:rPr>
          <w:rFonts w:ascii="Times New Roman" w:hAnsi="Times New Roman" w:cs="Times New Roman"/>
          <w:bCs/>
        </w:rPr>
        <w:tab/>
      </w:r>
    </w:p>
    <w:p w14:paraId="5665A94D" w14:textId="77777777" w:rsidR="00C44D65" w:rsidRPr="00C44D65" w:rsidRDefault="00C44D65" w:rsidP="00C44D65">
      <w:pPr>
        <w:spacing w:line="480" w:lineRule="auto"/>
        <w:jc w:val="both"/>
        <w:rPr>
          <w:rFonts w:ascii="Times New Roman" w:hAnsi="Times New Roman" w:cs="Times New Roman"/>
          <w:bCs/>
        </w:rPr>
      </w:pPr>
      <w:proofErr w:type="spellStart"/>
      <w:r w:rsidRPr="00C44D65">
        <w:rPr>
          <w:rFonts w:ascii="Times New Roman" w:hAnsi="Times New Roman" w:cs="Times New Roman"/>
          <w:bCs/>
        </w:rPr>
        <w:t>Ons_age</w:t>
      </w:r>
      <w:proofErr w:type="spellEnd"/>
      <w:r w:rsidRPr="00C44D65">
        <w:rPr>
          <w:rFonts w:ascii="Times New Roman" w:hAnsi="Times New Roman" w:cs="Times New Roman"/>
          <w:bCs/>
        </w:rPr>
        <w:t>: age of onset (per year of increase)</w:t>
      </w:r>
      <w:r w:rsidRPr="00C44D65">
        <w:rPr>
          <w:rFonts w:ascii="Times New Roman" w:hAnsi="Times New Roman" w:cs="Times New Roman"/>
          <w:bCs/>
        </w:rPr>
        <w:tab/>
      </w:r>
      <w:r w:rsidRPr="00C44D65">
        <w:rPr>
          <w:rFonts w:ascii="Times New Roman" w:hAnsi="Times New Roman" w:cs="Times New Roman"/>
          <w:bCs/>
        </w:rPr>
        <w:tab/>
      </w:r>
      <w:r w:rsidRPr="00C44D65">
        <w:rPr>
          <w:rFonts w:ascii="Times New Roman" w:hAnsi="Times New Roman" w:cs="Times New Roman"/>
          <w:bCs/>
        </w:rPr>
        <w:tab/>
      </w:r>
      <w:r w:rsidRPr="00C44D65">
        <w:rPr>
          <w:rFonts w:ascii="Times New Roman" w:hAnsi="Times New Roman" w:cs="Times New Roman"/>
          <w:bCs/>
        </w:rPr>
        <w:tab/>
      </w:r>
      <w:r w:rsidRPr="00C44D65">
        <w:rPr>
          <w:rFonts w:ascii="Times New Roman" w:hAnsi="Times New Roman" w:cs="Times New Roman"/>
          <w:bCs/>
        </w:rPr>
        <w:tab/>
      </w:r>
    </w:p>
    <w:p w14:paraId="14AECFFA" w14:textId="16B2E4D0" w:rsidR="00C44D65" w:rsidRDefault="00C44D65" w:rsidP="00C44D65">
      <w:pPr>
        <w:spacing w:line="480" w:lineRule="auto"/>
        <w:jc w:val="both"/>
        <w:rPr>
          <w:rFonts w:ascii="Times New Roman" w:hAnsi="Times New Roman" w:cs="Times New Roman"/>
          <w:bCs/>
        </w:rPr>
      </w:pPr>
      <w:proofErr w:type="spellStart"/>
      <w:r w:rsidRPr="00C44D65">
        <w:rPr>
          <w:rFonts w:ascii="Times New Roman" w:hAnsi="Times New Roman" w:cs="Times New Roman"/>
          <w:bCs/>
        </w:rPr>
        <w:t>Ons_PrU</w:t>
      </w:r>
      <w:proofErr w:type="spellEnd"/>
      <w:r w:rsidRPr="00C44D65">
        <w:rPr>
          <w:rFonts w:ascii="Times New Roman" w:hAnsi="Times New Roman" w:cs="Times New Roman"/>
          <w:bCs/>
        </w:rPr>
        <w:t>: non n</w:t>
      </w:r>
      <w:r>
        <w:rPr>
          <w:rFonts w:ascii="Times New Roman" w:hAnsi="Times New Roman" w:cs="Times New Roman"/>
          <w:bCs/>
        </w:rPr>
        <w:t xml:space="preserve">ephrotic proteinuria at onset. </w:t>
      </w:r>
    </w:p>
    <w:p w14:paraId="5FD77253" w14:textId="116D767A" w:rsidR="00C44D65" w:rsidRDefault="00C44D65" w:rsidP="00C44D65">
      <w:pPr>
        <w:spacing w:line="480" w:lineRule="auto"/>
        <w:jc w:val="both"/>
        <w:rPr>
          <w:rFonts w:ascii="Times New Roman" w:hAnsi="Times New Roman" w:cs="Times New Roman"/>
          <w:bCs/>
        </w:rPr>
      </w:pPr>
      <w:proofErr w:type="spellStart"/>
      <w:r w:rsidRPr="00C44D65">
        <w:rPr>
          <w:rFonts w:ascii="Times New Roman" w:hAnsi="Times New Roman" w:cs="Times New Roman"/>
          <w:bCs/>
        </w:rPr>
        <w:t>Ons_NS</w:t>
      </w:r>
      <w:proofErr w:type="spellEnd"/>
      <w:r w:rsidRPr="00C44D65">
        <w:rPr>
          <w:rFonts w:ascii="Times New Roman" w:hAnsi="Times New Roman" w:cs="Times New Roman"/>
          <w:bCs/>
        </w:rPr>
        <w:t>: nephrotic range proteinuria at onset</w:t>
      </w:r>
      <w:r>
        <w:rPr>
          <w:rFonts w:ascii="Times New Roman" w:hAnsi="Times New Roman" w:cs="Times New Roman"/>
          <w:bCs/>
        </w:rPr>
        <w:t>.</w:t>
      </w:r>
    </w:p>
    <w:p w14:paraId="12FDB844" w14:textId="40B7F9AA" w:rsidR="00C44D65" w:rsidRDefault="00C44D65" w:rsidP="00C44D65">
      <w:pPr>
        <w:spacing w:line="480" w:lineRule="auto"/>
        <w:jc w:val="both"/>
        <w:rPr>
          <w:rFonts w:ascii="Times New Roman" w:hAnsi="Times New Roman" w:cs="Times New Roman"/>
          <w:bCs/>
        </w:rPr>
      </w:pPr>
      <w:proofErr w:type="spellStart"/>
      <w:r w:rsidRPr="00C44D65">
        <w:rPr>
          <w:rFonts w:ascii="Times New Roman" w:hAnsi="Times New Roman" w:cs="Times New Roman"/>
          <w:bCs/>
        </w:rPr>
        <w:t>Ons_RF</w:t>
      </w:r>
      <w:proofErr w:type="spellEnd"/>
      <w:r w:rsidRPr="00C44D65">
        <w:rPr>
          <w:rFonts w:ascii="Times New Roman" w:hAnsi="Times New Roman" w:cs="Times New Roman"/>
          <w:bCs/>
        </w:rPr>
        <w:t>: kidney impairment at onset</w:t>
      </w:r>
      <w:r>
        <w:rPr>
          <w:rFonts w:ascii="Times New Roman" w:hAnsi="Times New Roman" w:cs="Times New Roman"/>
          <w:bCs/>
        </w:rPr>
        <w:t>.</w:t>
      </w:r>
      <w:r w:rsidRPr="00C44D65">
        <w:rPr>
          <w:rFonts w:ascii="Times New Roman" w:hAnsi="Times New Roman" w:cs="Times New Roman"/>
          <w:bCs/>
        </w:rPr>
        <w:t xml:space="preserve"> </w:t>
      </w:r>
    </w:p>
    <w:p w14:paraId="16AD00B3" w14:textId="2A92C133" w:rsidR="00C44D65" w:rsidRDefault="00C44D65" w:rsidP="00C44D65">
      <w:pPr>
        <w:spacing w:line="480" w:lineRule="auto"/>
        <w:jc w:val="both"/>
        <w:rPr>
          <w:rFonts w:ascii="Times New Roman" w:hAnsi="Times New Roman" w:cs="Times New Roman"/>
          <w:bCs/>
        </w:rPr>
      </w:pPr>
      <w:proofErr w:type="spellStart"/>
      <w:r w:rsidRPr="00C44D65">
        <w:rPr>
          <w:rFonts w:ascii="Times New Roman" w:hAnsi="Times New Roman" w:cs="Times New Roman"/>
          <w:bCs/>
        </w:rPr>
        <w:t>Ons_dialysis</w:t>
      </w:r>
      <w:proofErr w:type="spellEnd"/>
      <w:r w:rsidRPr="00C44D65">
        <w:rPr>
          <w:rFonts w:ascii="Times New Roman" w:hAnsi="Times New Roman" w:cs="Times New Roman"/>
          <w:bCs/>
        </w:rPr>
        <w:t>:</w:t>
      </w:r>
      <w:r>
        <w:rPr>
          <w:rFonts w:ascii="Times New Roman" w:hAnsi="Times New Roman" w:cs="Times New Roman"/>
          <w:bCs/>
        </w:rPr>
        <w:t xml:space="preserve"> need of dialysis at onset.</w:t>
      </w:r>
    </w:p>
    <w:p w14:paraId="2228EC36" w14:textId="03B8ED47" w:rsidR="00C44D65" w:rsidRPr="00C44D65" w:rsidRDefault="00C44D65" w:rsidP="00C44D65">
      <w:pPr>
        <w:spacing w:line="480" w:lineRule="auto"/>
        <w:jc w:val="both"/>
        <w:rPr>
          <w:rFonts w:ascii="Times New Roman" w:hAnsi="Times New Roman" w:cs="Times New Roman"/>
          <w:bCs/>
        </w:rPr>
      </w:pPr>
      <w:proofErr w:type="spellStart"/>
      <w:r w:rsidRPr="00C44D65">
        <w:rPr>
          <w:rFonts w:ascii="Times New Roman" w:hAnsi="Times New Roman" w:cs="Times New Roman"/>
          <w:bCs/>
        </w:rPr>
        <w:t>Subendoth_Deps</w:t>
      </w:r>
      <w:proofErr w:type="spellEnd"/>
      <w:r w:rsidRPr="00C44D65">
        <w:rPr>
          <w:rFonts w:ascii="Times New Roman" w:hAnsi="Times New Roman" w:cs="Times New Roman"/>
          <w:bCs/>
        </w:rPr>
        <w:t xml:space="preserve">: </w:t>
      </w:r>
      <w:proofErr w:type="spellStart"/>
      <w:r w:rsidRPr="00C44D65">
        <w:rPr>
          <w:rFonts w:ascii="Times New Roman" w:hAnsi="Times New Roman" w:cs="Times New Roman"/>
          <w:bCs/>
        </w:rPr>
        <w:t>subendothelial</w:t>
      </w:r>
      <w:proofErr w:type="spellEnd"/>
      <w:r w:rsidRPr="00C44D65">
        <w:rPr>
          <w:rFonts w:ascii="Times New Roman" w:hAnsi="Times New Roman" w:cs="Times New Roman"/>
          <w:bCs/>
        </w:rPr>
        <w:t xml:space="preserve"> deposits (yes)</w:t>
      </w:r>
      <w:r>
        <w:rPr>
          <w:rFonts w:ascii="Times New Roman" w:hAnsi="Times New Roman" w:cs="Times New Roman"/>
          <w:bCs/>
        </w:rPr>
        <w:t>.</w:t>
      </w:r>
      <w:r w:rsidRPr="00C44D65">
        <w:rPr>
          <w:rFonts w:ascii="Times New Roman" w:hAnsi="Times New Roman" w:cs="Times New Roman"/>
          <w:bCs/>
        </w:rPr>
        <w:t xml:space="preserve"> </w:t>
      </w:r>
      <w:r w:rsidRPr="00C44D65">
        <w:rPr>
          <w:rFonts w:ascii="Times New Roman" w:hAnsi="Times New Roman" w:cs="Times New Roman"/>
          <w:bCs/>
        </w:rPr>
        <w:tab/>
      </w:r>
      <w:r w:rsidRPr="00C44D65">
        <w:rPr>
          <w:rFonts w:ascii="Times New Roman" w:hAnsi="Times New Roman" w:cs="Times New Roman"/>
          <w:bCs/>
        </w:rPr>
        <w:tab/>
      </w:r>
      <w:r w:rsidRPr="00C44D65">
        <w:rPr>
          <w:rFonts w:ascii="Times New Roman" w:hAnsi="Times New Roman" w:cs="Times New Roman"/>
          <w:bCs/>
        </w:rPr>
        <w:tab/>
      </w:r>
      <w:r w:rsidRPr="00C44D65">
        <w:rPr>
          <w:rFonts w:ascii="Times New Roman" w:hAnsi="Times New Roman" w:cs="Times New Roman"/>
          <w:bCs/>
        </w:rPr>
        <w:tab/>
      </w:r>
      <w:r w:rsidRPr="00C44D65">
        <w:rPr>
          <w:rFonts w:ascii="Times New Roman" w:hAnsi="Times New Roman" w:cs="Times New Roman"/>
          <w:bCs/>
        </w:rPr>
        <w:tab/>
      </w:r>
    </w:p>
    <w:p w14:paraId="7DC1B9B9" w14:textId="77777777" w:rsidR="00C44D65" w:rsidRDefault="00C44D65" w:rsidP="00C44D65">
      <w:pPr>
        <w:spacing w:line="480" w:lineRule="auto"/>
        <w:jc w:val="both"/>
        <w:rPr>
          <w:rFonts w:ascii="Times New Roman" w:hAnsi="Times New Roman" w:cs="Times New Roman"/>
          <w:bCs/>
        </w:rPr>
      </w:pPr>
      <w:r w:rsidRPr="00C44D65">
        <w:rPr>
          <w:rFonts w:ascii="Times New Roman" w:hAnsi="Times New Roman" w:cs="Times New Roman"/>
          <w:bCs/>
        </w:rPr>
        <w:t>Crescents and sclerotic glomeruli: per 1% increase</w:t>
      </w:r>
      <w:r>
        <w:rPr>
          <w:rFonts w:ascii="Times New Roman" w:hAnsi="Times New Roman" w:cs="Times New Roman"/>
          <w:bCs/>
        </w:rPr>
        <w:t>.</w:t>
      </w:r>
      <w:r w:rsidRPr="00C44D65">
        <w:rPr>
          <w:rFonts w:ascii="Times New Roman" w:hAnsi="Times New Roman" w:cs="Times New Roman"/>
          <w:bCs/>
        </w:rPr>
        <w:tab/>
      </w:r>
    </w:p>
    <w:p w14:paraId="4F0718B7" w14:textId="77777777" w:rsidR="00C44D65" w:rsidRDefault="00C44D65">
      <w:pPr>
        <w:rPr>
          <w:rFonts w:ascii="Times New Roman" w:hAnsi="Times New Roman" w:cs="Times New Roman"/>
          <w:bCs/>
        </w:rPr>
      </w:pPr>
      <w:r>
        <w:rPr>
          <w:rFonts w:ascii="Times New Roman" w:hAnsi="Times New Roman" w:cs="Times New Roman"/>
          <w:bCs/>
        </w:rPr>
        <w:br w:type="page"/>
      </w:r>
    </w:p>
    <w:p w14:paraId="7F6967A2" w14:textId="1FB8C475" w:rsidR="00420BD4" w:rsidRDefault="00C62D22" w:rsidP="00420BD4">
      <w:pPr>
        <w:spacing w:line="480" w:lineRule="auto"/>
        <w:jc w:val="both"/>
        <w:rPr>
          <w:rFonts w:ascii="Times New Roman" w:hAnsi="Times New Roman" w:cs="Times New Roman"/>
          <w:b/>
          <w:bCs/>
        </w:rPr>
      </w:pPr>
      <w:r>
        <w:rPr>
          <w:rFonts w:ascii="Times New Roman" w:hAnsi="Times New Roman" w:cs="Times New Roman"/>
          <w:b/>
          <w:bCs/>
        </w:rPr>
        <w:lastRenderedPageBreak/>
        <w:t>Supplementa</w:t>
      </w:r>
      <w:r w:rsidR="000227D9">
        <w:rPr>
          <w:rFonts w:ascii="Times New Roman" w:hAnsi="Times New Roman" w:cs="Times New Roman"/>
          <w:b/>
          <w:bCs/>
        </w:rPr>
        <w:t>ry</w:t>
      </w:r>
      <w:r>
        <w:rPr>
          <w:rFonts w:ascii="Times New Roman" w:hAnsi="Times New Roman" w:cs="Times New Roman"/>
          <w:b/>
          <w:bCs/>
        </w:rPr>
        <w:t xml:space="preserve"> Figure </w:t>
      </w:r>
      <w:r w:rsidR="00862C1C">
        <w:rPr>
          <w:rFonts w:ascii="Times New Roman" w:hAnsi="Times New Roman" w:cs="Times New Roman"/>
          <w:b/>
          <w:bCs/>
        </w:rPr>
        <w:t>S</w:t>
      </w:r>
      <w:r w:rsidR="00501774">
        <w:rPr>
          <w:rFonts w:ascii="Times New Roman" w:hAnsi="Times New Roman" w:cs="Times New Roman"/>
          <w:b/>
          <w:bCs/>
        </w:rPr>
        <w:t>5</w:t>
      </w:r>
    </w:p>
    <w:p w14:paraId="27E0E0C8" w14:textId="77777777" w:rsidR="001B341A" w:rsidRPr="001B341A" w:rsidRDefault="001B341A" w:rsidP="001B341A">
      <w:pPr>
        <w:spacing w:line="480" w:lineRule="auto"/>
        <w:jc w:val="both"/>
        <w:rPr>
          <w:rFonts w:ascii="Times New Roman" w:hAnsi="Times New Roman" w:cs="Times New Roman"/>
          <w:bCs/>
        </w:rPr>
      </w:pPr>
      <w:r w:rsidRPr="001B341A">
        <w:rPr>
          <w:rFonts w:ascii="Times New Roman" w:hAnsi="Times New Roman" w:cs="Times New Roman"/>
          <w:bCs/>
        </w:rPr>
        <w:t>Histologic diagnosis does not predict renal outcome.</w:t>
      </w:r>
    </w:p>
    <w:p w14:paraId="791C1B57" w14:textId="2734585E" w:rsidR="001B341A" w:rsidRDefault="001B341A" w:rsidP="001B341A">
      <w:pPr>
        <w:spacing w:line="480" w:lineRule="auto"/>
        <w:jc w:val="both"/>
        <w:rPr>
          <w:rFonts w:ascii="Times New Roman" w:hAnsi="Times New Roman" w:cs="Times New Roman"/>
          <w:bCs/>
        </w:rPr>
      </w:pPr>
      <w:r w:rsidRPr="001B341A">
        <w:rPr>
          <w:rFonts w:ascii="Times New Roman" w:hAnsi="Times New Roman" w:cs="Times New Roman"/>
          <w:bCs/>
        </w:rPr>
        <w:t>Kaplan-Meier analysis for survival from ES</w:t>
      </w:r>
      <w:r w:rsidR="000227D9">
        <w:rPr>
          <w:rFonts w:ascii="Times New Roman" w:hAnsi="Times New Roman" w:cs="Times New Roman"/>
          <w:bCs/>
        </w:rPr>
        <w:t>K</w:t>
      </w:r>
      <w:r w:rsidRPr="001B341A">
        <w:rPr>
          <w:rFonts w:ascii="Times New Roman" w:hAnsi="Times New Roman" w:cs="Times New Roman"/>
          <w:bCs/>
        </w:rPr>
        <w:t>D according to histologic groups. Patients were censored at last available follow-up with clinical information or at the event (need of dialysis or transplantation). For patients who received complement inhibitor</w:t>
      </w:r>
      <w:r>
        <w:rPr>
          <w:rFonts w:ascii="Times New Roman" w:hAnsi="Times New Roman" w:cs="Times New Roman"/>
          <w:bCs/>
        </w:rPr>
        <w:t>s, the follow-up was discontinu</w:t>
      </w:r>
      <w:r w:rsidRPr="001B341A">
        <w:rPr>
          <w:rFonts w:ascii="Times New Roman" w:hAnsi="Times New Roman" w:cs="Times New Roman"/>
          <w:bCs/>
        </w:rPr>
        <w:t xml:space="preserve">ed at the last observation with clinical data before the start of anti-complement therapy. </w:t>
      </w:r>
    </w:p>
    <w:p w14:paraId="64EA0822" w14:textId="77777777" w:rsidR="001B341A" w:rsidRDefault="001B341A" w:rsidP="001B341A">
      <w:pPr>
        <w:spacing w:line="480" w:lineRule="auto"/>
        <w:jc w:val="both"/>
        <w:rPr>
          <w:rFonts w:ascii="Times New Roman" w:hAnsi="Times New Roman" w:cs="Times New Roman"/>
          <w:bCs/>
        </w:rPr>
      </w:pPr>
    </w:p>
    <w:p w14:paraId="52C0814C" w14:textId="3784D3E4" w:rsidR="001B341A" w:rsidRPr="00624D49" w:rsidRDefault="00624D49" w:rsidP="001B341A">
      <w:pPr>
        <w:spacing w:line="480" w:lineRule="auto"/>
        <w:jc w:val="both"/>
        <w:rPr>
          <w:rFonts w:ascii="Times New Roman" w:hAnsi="Times New Roman" w:cs="Times New Roman"/>
          <w:bCs/>
        </w:rPr>
      </w:pPr>
      <w:r w:rsidRPr="00624D49">
        <w:rPr>
          <w:rFonts w:ascii="Times New Roman" w:hAnsi="Times New Roman" w:cs="Times New Roman"/>
          <w:bCs/>
          <w:noProof/>
          <w:lang w:val="it-IT" w:eastAsia="it-IT"/>
        </w:rPr>
        <w:drawing>
          <wp:inline distT="0" distB="0" distL="0" distR="0" wp14:anchorId="7DC19A94" wp14:editId="7FB045F3">
            <wp:extent cx="6116320" cy="4624705"/>
            <wp:effectExtent l="0" t="0" r="0" b="4445"/>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6116320" cy="4624705"/>
                    </a:xfrm>
                    <a:prstGeom prst="rect">
                      <a:avLst/>
                    </a:prstGeom>
                  </pic:spPr>
                </pic:pic>
              </a:graphicData>
            </a:graphic>
          </wp:inline>
        </w:drawing>
      </w:r>
    </w:p>
    <w:p w14:paraId="16331B38" w14:textId="77777777" w:rsidR="001B341A" w:rsidRDefault="001B341A">
      <w:pPr>
        <w:rPr>
          <w:rFonts w:ascii="Times New Roman" w:hAnsi="Times New Roman" w:cs="Times New Roman"/>
          <w:b/>
          <w:bCs/>
        </w:rPr>
      </w:pPr>
      <w:r>
        <w:rPr>
          <w:rFonts w:ascii="Times New Roman" w:hAnsi="Times New Roman" w:cs="Times New Roman"/>
          <w:b/>
          <w:bCs/>
        </w:rPr>
        <w:br w:type="page"/>
      </w:r>
    </w:p>
    <w:p w14:paraId="60939217" w14:textId="6793ED48" w:rsidR="003568A8" w:rsidRDefault="00875BE6">
      <w:pPr>
        <w:rPr>
          <w:rFonts w:ascii="Times New Roman" w:hAnsi="Times New Roman" w:cs="Times New Roman"/>
          <w:bCs/>
        </w:rPr>
      </w:pPr>
      <w:r w:rsidRPr="00875BE6">
        <w:rPr>
          <w:noProof/>
          <w:lang w:val="it-IT" w:eastAsia="it-IT"/>
        </w:rPr>
        <w:lastRenderedPageBreak/>
        <w:drawing>
          <wp:inline distT="0" distB="0" distL="0" distR="0" wp14:anchorId="09B085E9" wp14:editId="2453BCA5">
            <wp:extent cx="8493575" cy="3548231"/>
            <wp:effectExtent l="0" t="3810" r="0" b="0"/>
            <wp:docPr id="23" name="Immagin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rot="16200000">
                      <a:off x="0" y="0"/>
                      <a:ext cx="8526431" cy="3561957"/>
                    </a:xfrm>
                    <a:prstGeom prst="rect">
                      <a:avLst/>
                    </a:prstGeom>
                    <a:noFill/>
                    <a:ln>
                      <a:noFill/>
                    </a:ln>
                  </pic:spPr>
                </pic:pic>
              </a:graphicData>
            </a:graphic>
          </wp:inline>
        </w:drawing>
      </w:r>
      <w:r w:rsidR="003568A8">
        <w:rPr>
          <w:rFonts w:ascii="Times New Roman" w:hAnsi="Times New Roman" w:cs="Times New Roman"/>
          <w:bCs/>
        </w:rPr>
        <w:br w:type="page"/>
      </w:r>
    </w:p>
    <w:p w14:paraId="000800A0" w14:textId="6D61EB7A" w:rsidR="00DB1125" w:rsidRPr="00C44D65" w:rsidRDefault="00C44D65" w:rsidP="00C44D65">
      <w:pPr>
        <w:spacing w:line="480" w:lineRule="auto"/>
        <w:jc w:val="both"/>
        <w:rPr>
          <w:rFonts w:ascii="Times New Roman" w:hAnsi="Times New Roman" w:cs="Times New Roman"/>
          <w:bCs/>
        </w:rPr>
      </w:pPr>
      <w:r w:rsidRPr="00C44D65">
        <w:rPr>
          <w:rFonts w:ascii="Times New Roman" w:hAnsi="Times New Roman" w:cs="Times New Roman"/>
          <w:bCs/>
        </w:rPr>
        <w:lastRenderedPageBreak/>
        <w:tab/>
      </w:r>
      <w:r w:rsidRPr="00C44D65">
        <w:rPr>
          <w:rFonts w:ascii="Times New Roman" w:hAnsi="Times New Roman" w:cs="Times New Roman"/>
          <w:bCs/>
        </w:rPr>
        <w:tab/>
      </w:r>
      <w:r w:rsidRPr="00C44D65">
        <w:rPr>
          <w:rFonts w:ascii="Times New Roman" w:hAnsi="Times New Roman" w:cs="Times New Roman"/>
          <w:bCs/>
        </w:rPr>
        <w:tab/>
      </w:r>
      <w:r w:rsidRPr="00C44D65">
        <w:rPr>
          <w:rFonts w:ascii="Times New Roman" w:hAnsi="Times New Roman" w:cs="Times New Roman"/>
          <w:bCs/>
        </w:rPr>
        <w:tab/>
      </w:r>
      <w:r w:rsidRPr="00C44D65">
        <w:rPr>
          <w:rFonts w:ascii="Times New Roman" w:hAnsi="Times New Roman" w:cs="Times New Roman"/>
          <w:bCs/>
        </w:rPr>
        <w:tab/>
      </w:r>
      <w:r w:rsidRPr="00C44D65">
        <w:rPr>
          <w:rFonts w:ascii="Times New Roman" w:hAnsi="Times New Roman" w:cs="Times New Roman"/>
          <w:bCs/>
        </w:rPr>
        <w:tab/>
      </w:r>
      <w:r w:rsidRPr="00C44D65">
        <w:rPr>
          <w:rFonts w:ascii="Times New Roman" w:hAnsi="Times New Roman" w:cs="Times New Roman"/>
          <w:bCs/>
        </w:rPr>
        <w:tab/>
      </w:r>
      <w:r w:rsidRPr="00C44D65">
        <w:rPr>
          <w:rFonts w:ascii="Times New Roman" w:hAnsi="Times New Roman" w:cs="Times New Roman"/>
          <w:bCs/>
        </w:rPr>
        <w:tab/>
      </w:r>
      <w:r w:rsidRPr="00C44D65">
        <w:rPr>
          <w:rFonts w:ascii="Times New Roman" w:hAnsi="Times New Roman" w:cs="Times New Roman"/>
          <w:bCs/>
        </w:rPr>
        <w:tab/>
      </w:r>
    </w:p>
    <w:p w14:paraId="380BF0D3" w14:textId="2602DAC8" w:rsidR="00444954" w:rsidRPr="00450386" w:rsidRDefault="00FD4E7F" w:rsidP="00450386">
      <w:pPr>
        <w:spacing w:line="480" w:lineRule="auto"/>
        <w:jc w:val="both"/>
        <w:rPr>
          <w:rFonts w:ascii="Times New Roman" w:hAnsi="Times New Roman" w:cs="Times New Roman"/>
          <w:b/>
          <w:bCs/>
        </w:rPr>
      </w:pPr>
      <w:r>
        <w:rPr>
          <w:rFonts w:ascii="Times New Roman" w:hAnsi="Times New Roman" w:cs="Times New Roman"/>
          <w:b/>
          <w:bCs/>
        </w:rPr>
        <w:t>Supplementa</w:t>
      </w:r>
      <w:r w:rsidR="00875BE6">
        <w:rPr>
          <w:rFonts w:ascii="Times New Roman" w:hAnsi="Times New Roman" w:cs="Times New Roman"/>
          <w:b/>
          <w:bCs/>
        </w:rPr>
        <w:t xml:space="preserve">ry </w:t>
      </w:r>
      <w:r>
        <w:rPr>
          <w:rFonts w:ascii="Times New Roman" w:hAnsi="Times New Roman" w:cs="Times New Roman"/>
          <w:b/>
          <w:bCs/>
        </w:rPr>
        <w:t xml:space="preserve">results. </w:t>
      </w:r>
      <w:r w:rsidR="00102FBC" w:rsidRPr="00F244D0">
        <w:rPr>
          <w:rFonts w:ascii="Times New Roman" w:hAnsi="Times New Roman" w:cs="Times New Roman"/>
          <w:b/>
          <w:bCs/>
        </w:rPr>
        <w:t xml:space="preserve">Evaluation of </w:t>
      </w:r>
      <w:r w:rsidR="00CB2398" w:rsidRPr="00F244D0">
        <w:rPr>
          <w:rFonts w:ascii="Times New Roman" w:hAnsi="Times New Roman" w:cs="Times New Roman"/>
          <w:b/>
          <w:bCs/>
        </w:rPr>
        <w:t>loss-of-</w:t>
      </w:r>
      <w:r w:rsidR="00CB2398" w:rsidRPr="00CE7592">
        <w:rPr>
          <w:rFonts w:ascii="Times New Roman" w:hAnsi="Times New Roman" w:cs="Times New Roman"/>
          <w:b/>
          <w:bCs/>
        </w:rPr>
        <w:t>recall in MPGN patient classification</w:t>
      </w:r>
    </w:p>
    <w:p w14:paraId="70697C99" w14:textId="1ADDBA42" w:rsidR="00B90CDD" w:rsidRDefault="00B90CDD" w:rsidP="00B90CDD">
      <w:pPr>
        <w:spacing w:line="480" w:lineRule="auto"/>
        <w:jc w:val="both"/>
        <w:rPr>
          <w:rFonts w:ascii="Times New Roman" w:hAnsi="Times New Roman" w:cs="Times New Roman"/>
        </w:rPr>
      </w:pPr>
      <w:r w:rsidRPr="00EE5522">
        <w:rPr>
          <w:rFonts w:ascii="Times New Roman" w:hAnsi="Times New Roman" w:cs="Times New Roman"/>
          <w:bCs/>
        </w:rPr>
        <w:t xml:space="preserve">For k-NN, we selected </w:t>
      </w:r>
      <w:r>
        <w:rPr>
          <w:rFonts w:ascii="Times New Roman" w:hAnsi="Times New Roman" w:cs="Times New Roman"/>
          <w:bCs/>
        </w:rPr>
        <w:t xml:space="preserve">two different neighborhoods of </w:t>
      </w:r>
      <w:r w:rsidRPr="00EE5522">
        <w:rPr>
          <w:rFonts w:ascii="Times New Roman" w:hAnsi="Times New Roman" w:cs="Times New Roman"/>
          <w:bCs/>
        </w:rPr>
        <w:t>k=3 and k=9</w:t>
      </w:r>
      <w:r>
        <w:rPr>
          <w:rFonts w:ascii="Times New Roman" w:hAnsi="Times New Roman" w:cs="Times New Roman"/>
          <w:bCs/>
        </w:rPr>
        <w:t xml:space="preserve"> as </w:t>
      </w:r>
      <w:r w:rsidRPr="00EE5522">
        <w:rPr>
          <w:rFonts w:ascii="Times New Roman" w:hAnsi="Times New Roman" w:cs="Times New Roman"/>
          <w:bCs/>
        </w:rPr>
        <w:t>a small and a broad</w:t>
      </w:r>
      <w:r>
        <w:rPr>
          <w:rFonts w:ascii="Times New Roman" w:hAnsi="Times New Roman" w:cs="Times New Roman"/>
          <w:bCs/>
        </w:rPr>
        <w:t>er</w:t>
      </w:r>
      <w:r w:rsidRPr="00EE5522">
        <w:rPr>
          <w:rFonts w:ascii="Times New Roman" w:hAnsi="Times New Roman" w:cs="Times New Roman"/>
          <w:bCs/>
        </w:rPr>
        <w:t xml:space="preserve"> neighborhood, respectively</w:t>
      </w:r>
      <w:r>
        <w:rPr>
          <w:rFonts w:ascii="Times New Roman" w:hAnsi="Times New Roman" w:cs="Times New Roman"/>
          <w:bCs/>
        </w:rPr>
        <w:t xml:space="preserve">. </w:t>
      </w:r>
      <w:r w:rsidR="00F244D0" w:rsidRPr="00450386">
        <w:rPr>
          <w:rFonts w:ascii="Times New Roman" w:hAnsi="Times New Roman" w:cs="Times New Roman"/>
        </w:rPr>
        <w:t xml:space="preserve">SVM and k-NN models were </w:t>
      </w:r>
      <w:r>
        <w:rPr>
          <w:rFonts w:ascii="Times New Roman" w:hAnsi="Times New Roman" w:cs="Times New Roman"/>
        </w:rPr>
        <w:t xml:space="preserve">then </w:t>
      </w:r>
      <w:r w:rsidR="00F244D0" w:rsidRPr="00450386">
        <w:rPr>
          <w:rFonts w:ascii="Times New Roman" w:hAnsi="Times New Roman" w:cs="Times New Roman"/>
        </w:rPr>
        <w:t>trained separately with missing variables, respectively,</w:t>
      </w:r>
      <w:r>
        <w:rPr>
          <w:rFonts w:ascii="Times New Roman" w:hAnsi="Times New Roman" w:cs="Times New Roman"/>
        </w:rPr>
        <w:t xml:space="preserve"> to analyze the relevance of the individual variables for classification. Therefore, we repeated leave-one-out bootstrapping </w:t>
      </w:r>
      <w:r w:rsidR="002E1245">
        <w:rPr>
          <w:rFonts w:ascii="Times New Roman" w:hAnsi="Times New Roman" w:cs="Times New Roman"/>
        </w:rPr>
        <w:t xml:space="preserve">using only 28 of the 29 variables and calculated the </w:t>
      </w:r>
      <w:r w:rsidR="009B7FE2">
        <w:rPr>
          <w:rFonts w:ascii="Times New Roman" w:hAnsi="Times New Roman" w:cs="Times New Roman"/>
        </w:rPr>
        <w:t>‘</w:t>
      </w:r>
      <w:r w:rsidR="002E1245">
        <w:rPr>
          <w:rFonts w:ascii="Times New Roman" w:hAnsi="Times New Roman" w:cs="Times New Roman"/>
        </w:rPr>
        <w:t>loss</w:t>
      </w:r>
      <w:r w:rsidR="009B7FE2">
        <w:rPr>
          <w:rFonts w:ascii="Times New Roman" w:hAnsi="Times New Roman" w:cs="Times New Roman"/>
        </w:rPr>
        <w:t>-</w:t>
      </w:r>
      <w:r w:rsidR="002E1245">
        <w:rPr>
          <w:rFonts w:ascii="Times New Roman" w:hAnsi="Times New Roman" w:cs="Times New Roman"/>
        </w:rPr>
        <w:t>of</w:t>
      </w:r>
      <w:r w:rsidR="009B7FE2">
        <w:rPr>
          <w:rFonts w:ascii="Times New Roman" w:hAnsi="Times New Roman" w:cs="Times New Roman"/>
        </w:rPr>
        <w:t>-</w:t>
      </w:r>
      <w:r w:rsidR="002E1245">
        <w:rPr>
          <w:rFonts w:ascii="Times New Roman" w:hAnsi="Times New Roman" w:cs="Times New Roman"/>
        </w:rPr>
        <w:t>recall</w:t>
      </w:r>
      <w:r w:rsidR="009B7FE2">
        <w:rPr>
          <w:rFonts w:ascii="Times New Roman" w:hAnsi="Times New Roman" w:cs="Times New Roman"/>
        </w:rPr>
        <w:t>’</w:t>
      </w:r>
      <w:r w:rsidR="002E1245">
        <w:rPr>
          <w:rFonts w:ascii="Times New Roman" w:hAnsi="Times New Roman" w:cs="Times New Roman"/>
        </w:rPr>
        <w:t xml:space="preserve"> for the corresponding left-out variable as the difference of the obtained recall to the original recall (SVM</w:t>
      </w:r>
      <w:r w:rsidR="0024144E">
        <w:rPr>
          <w:rFonts w:ascii="Times New Roman" w:hAnsi="Times New Roman" w:cs="Times New Roman"/>
        </w:rPr>
        <w:t>:</w:t>
      </w:r>
      <w:r w:rsidR="002E1245">
        <w:rPr>
          <w:rFonts w:ascii="Times New Roman" w:hAnsi="Times New Roman" w:cs="Times New Roman"/>
        </w:rPr>
        <w:t xml:space="preserve"> 89</w:t>
      </w:r>
      <w:r w:rsidR="0024144E">
        <w:rPr>
          <w:rFonts w:ascii="Times New Roman" w:hAnsi="Times New Roman" w:cs="Times New Roman"/>
        </w:rPr>
        <w:t>.5</w:t>
      </w:r>
      <w:r w:rsidR="002E1245">
        <w:rPr>
          <w:rFonts w:ascii="Times New Roman" w:hAnsi="Times New Roman" w:cs="Times New Roman"/>
        </w:rPr>
        <w:t>%</w:t>
      </w:r>
      <w:r w:rsidR="0024144E">
        <w:rPr>
          <w:rFonts w:ascii="Times New Roman" w:hAnsi="Times New Roman" w:cs="Times New Roman"/>
        </w:rPr>
        <w:t>;</w:t>
      </w:r>
      <w:r w:rsidR="002E1245">
        <w:rPr>
          <w:rFonts w:ascii="Times New Roman" w:hAnsi="Times New Roman" w:cs="Times New Roman"/>
        </w:rPr>
        <w:t xml:space="preserve"> 3-NN</w:t>
      </w:r>
      <w:r w:rsidR="0024144E">
        <w:rPr>
          <w:rFonts w:ascii="Times New Roman" w:hAnsi="Times New Roman" w:cs="Times New Roman"/>
        </w:rPr>
        <w:t>:</w:t>
      </w:r>
      <w:r w:rsidR="002E1245">
        <w:rPr>
          <w:rFonts w:ascii="Times New Roman" w:hAnsi="Times New Roman" w:cs="Times New Roman"/>
        </w:rPr>
        <w:t xml:space="preserve"> </w:t>
      </w:r>
      <w:r w:rsidR="0024144E">
        <w:rPr>
          <w:rFonts w:ascii="Times New Roman" w:hAnsi="Times New Roman" w:cs="Times New Roman"/>
        </w:rPr>
        <w:t>86.8</w:t>
      </w:r>
      <w:r w:rsidR="002B715B">
        <w:rPr>
          <w:rFonts w:ascii="Times New Roman" w:hAnsi="Times New Roman" w:cs="Times New Roman"/>
        </w:rPr>
        <w:t>%, 9-NN</w:t>
      </w:r>
      <w:r w:rsidR="0024144E">
        <w:rPr>
          <w:rFonts w:ascii="Times New Roman" w:hAnsi="Times New Roman" w:cs="Times New Roman"/>
        </w:rPr>
        <w:t>:</w:t>
      </w:r>
      <w:r w:rsidR="002B715B">
        <w:rPr>
          <w:rFonts w:ascii="Times New Roman" w:hAnsi="Times New Roman" w:cs="Times New Roman"/>
        </w:rPr>
        <w:t xml:space="preserve"> </w:t>
      </w:r>
      <w:r w:rsidR="0024144E">
        <w:rPr>
          <w:rFonts w:ascii="Times New Roman" w:hAnsi="Times New Roman" w:cs="Times New Roman"/>
        </w:rPr>
        <w:t>84.7</w:t>
      </w:r>
      <w:r w:rsidR="002B715B">
        <w:rPr>
          <w:rFonts w:ascii="Times New Roman" w:hAnsi="Times New Roman" w:cs="Times New Roman"/>
        </w:rPr>
        <w:t>%)</w:t>
      </w:r>
      <w:r w:rsidR="00F02210">
        <w:rPr>
          <w:rFonts w:ascii="Times New Roman" w:hAnsi="Times New Roman" w:cs="Times New Roman"/>
        </w:rPr>
        <w:t xml:space="preserve">. </w:t>
      </w:r>
      <w:r w:rsidR="00050144">
        <w:rPr>
          <w:rFonts w:ascii="Times New Roman" w:hAnsi="Times New Roman" w:cs="Times New Roman"/>
        </w:rPr>
        <w:t>The a</w:t>
      </w:r>
      <w:r w:rsidR="00F02210">
        <w:rPr>
          <w:rFonts w:ascii="Times New Roman" w:hAnsi="Times New Roman" w:cs="Times New Roman"/>
        </w:rPr>
        <w:t>verage loss-of-recall of the variables</w:t>
      </w:r>
      <w:r w:rsidR="00050144">
        <w:rPr>
          <w:rFonts w:ascii="Times New Roman" w:hAnsi="Times New Roman" w:cs="Times New Roman"/>
        </w:rPr>
        <w:t xml:space="preserve"> across the three models</w:t>
      </w:r>
      <w:r w:rsidR="00F02210">
        <w:rPr>
          <w:rFonts w:ascii="Times New Roman" w:hAnsi="Times New Roman" w:cs="Times New Roman"/>
        </w:rPr>
        <w:t xml:space="preserve"> is shown as Supplementa</w:t>
      </w:r>
      <w:r w:rsidR="008861E6">
        <w:rPr>
          <w:rFonts w:ascii="Times New Roman" w:hAnsi="Times New Roman" w:cs="Times New Roman"/>
        </w:rPr>
        <w:t>l</w:t>
      </w:r>
      <w:r w:rsidR="00F02210">
        <w:rPr>
          <w:rFonts w:ascii="Times New Roman" w:hAnsi="Times New Roman" w:cs="Times New Roman"/>
        </w:rPr>
        <w:t xml:space="preserve"> Figure </w:t>
      </w:r>
      <w:r w:rsidR="001B341A">
        <w:rPr>
          <w:rFonts w:ascii="Times New Roman" w:hAnsi="Times New Roman" w:cs="Times New Roman"/>
        </w:rPr>
        <w:t>5</w:t>
      </w:r>
      <w:r w:rsidR="00F02210">
        <w:rPr>
          <w:rFonts w:ascii="Times New Roman" w:hAnsi="Times New Roman" w:cs="Times New Roman"/>
        </w:rPr>
        <w:t>, and individual values are given as Supplementa</w:t>
      </w:r>
      <w:r w:rsidR="001B341A">
        <w:rPr>
          <w:rFonts w:ascii="Times New Roman" w:hAnsi="Times New Roman" w:cs="Times New Roman"/>
        </w:rPr>
        <w:t>l</w:t>
      </w:r>
      <w:r w:rsidR="00F02210">
        <w:rPr>
          <w:rFonts w:ascii="Times New Roman" w:hAnsi="Times New Roman" w:cs="Times New Roman"/>
        </w:rPr>
        <w:t xml:space="preserve"> Table </w:t>
      </w:r>
      <w:r w:rsidR="001B341A">
        <w:rPr>
          <w:rFonts w:ascii="Times New Roman" w:hAnsi="Times New Roman" w:cs="Times New Roman"/>
        </w:rPr>
        <w:t>5</w:t>
      </w:r>
      <w:r w:rsidR="00F02210">
        <w:rPr>
          <w:rFonts w:ascii="Times New Roman" w:hAnsi="Times New Roman" w:cs="Times New Roman"/>
        </w:rPr>
        <w:t>.</w:t>
      </w:r>
    </w:p>
    <w:p w14:paraId="714EE203" w14:textId="61AF6490" w:rsidR="00B90CDD" w:rsidRDefault="00050144" w:rsidP="00B90CDD">
      <w:pPr>
        <w:spacing w:line="480" w:lineRule="auto"/>
        <w:jc w:val="both"/>
        <w:rPr>
          <w:rFonts w:ascii="Times New Roman" w:hAnsi="Times New Roman" w:cs="Times New Roman"/>
        </w:rPr>
      </w:pPr>
      <w:r>
        <w:rPr>
          <w:rFonts w:ascii="Times New Roman" w:hAnsi="Times New Roman" w:cs="Times New Roman"/>
        </w:rPr>
        <w:t>Further, the variables are arranged in diagnostic groups such as primary anamnesis, light microscopy and immunofluorescence</w:t>
      </w:r>
      <w:r w:rsidR="00E20018">
        <w:rPr>
          <w:rFonts w:ascii="Times New Roman" w:hAnsi="Times New Roman" w:cs="Times New Roman"/>
        </w:rPr>
        <w:t>, and loss-of-recall was estimated for complete diagnostic groups missing. Results are given as Supplementa</w:t>
      </w:r>
      <w:r w:rsidR="008861E6">
        <w:rPr>
          <w:rFonts w:ascii="Times New Roman" w:hAnsi="Times New Roman" w:cs="Times New Roman"/>
        </w:rPr>
        <w:t>l</w:t>
      </w:r>
      <w:r w:rsidR="00E20018">
        <w:rPr>
          <w:rFonts w:ascii="Times New Roman" w:hAnsi="Times New Roman" w:cs="Times New Roman"/>
        </w:rPr>
        <w:t xml:space="preserve"> Table </w:t>
      </w:r>
      <w:r w:rsidR="001B341A">
        <w:rPr>
          <w:rFonts w:ascii="Times New Roman" w:hAnsi="Times New Roman" w:cs="Times New Roman"/>
        </w:rPr>
        <w:t>6</w:t>
      </w:r>
      <w:r w:rsidR="00E20018">
        <w:rPr>
          <w:rFonts w:ascii="Times New Roman" w:hAnsi="Times New Roman" w:cs="Times New Roman"/>
        </w:rPr>
        <w:t>.</w:t>
      </w:r>
    </w:p>
    <w:p w14:paraId="62D84340" w14:textId="2CC161D3" w:rsidR="00F244D0" w:rsidRDefault="00F244D0" w:rsidP="00AA50CF">
      <w:pPr>
        <w:rPr>
          <w:rFonts w:ascii="Times New Roman" w:hAnsi="Times New Roman" w:cs="Times New Roman"/>
        </w:rPr>
      </w:pPr>
    </w:p>
    <w:p w14:paraId="11D2B665" w14:textId="77777777" w:rsidR="00F02210" w:rsidRDefault="00F02210" w:rsidP="00AA50CF">
      <w:pPr>
        <w:rPr>
          <w:rFonts w:ascii="Times New Roman" w:hAnsi="Times New Roman" w:cs="Times New Roman"/>
          <w:b/>
        </w:rPr>
      </w:pPr>
    </w:p>
    <w:p w14:paraId="10F690DF" w14:textId="77777777" w:rsidR="00102FBC" w:rsidRDefault="00102FBC" w:rsidP="00AA50CF">
      <w:pPr>
        <w:rPr>
          <w:rFonts w:ascii="Times New Roman" w:hAnsi="Times New Roman" w:cs="Times New Roman"/>
          <w:b/>
        </w:rPr>
      </w:pPr>
    </w:p>
    <w:p w14:paraId="6E92097D" w14:textId="77777777" w:rsidR="00F02210" w:rsidRDefault="00F02210">
      <w:pPr>
        <w:rPr>
          <w:rFonts w:ascii="Times New Roman" w:hAnsi="Times New Roman" w:cs="Times New Roman"/>
          <w:b/>
        </w:rPr>
      </w:pPr>
      <w:r>
        <w:rPr>
          <w:rFonts w:ascii="Times New Roman" w:hAnsi="Times New Roman" w:cs="Times New Roman"/>
          <w:b/>
        </w:rPr>
        <w:br w:type="page"/>
      </w:r>
    </w:p>
    <w:p w14:paraId="55F92DD0" w14:textId="0E557049" w:rsidR="00085841" w:rsidRPr="00450386" w:rsidRDefault="009A6C50" w:rsidP="001B341A">
      <w:pPr>
        <w:spacing w:line="480" w:lineRule="auto"/>
        <w:rPr>
          <w:rFonts w:ascii="Times New Roman" w:hAnsi="Times New Roman" w:cs="Times New Roman"/>
        </w:rPr>
      </w:pPr>
      <w:r>
        <w:rPr>
          <w:rFonts w:ascii="Times New Roman" w:hAnsi="Times New Roman" w:cs="Times New Roman"/>
          <w:b/>
        </w:rPr>
        <w:lastRenderedPageBreak/>
        <w:t>Supplementa</w:t>
      </w:r>
      <w:r w:rsidR="00875BE6">
        <w:rPr>
          <w:rFonts w:ascii="Times New Roman" w:hAnsi="Times New Roman" w:cs="Times New Roman"/>
          <w:b/>
        </w:rPr>
        <w:t>ry</w:t>
      </w:r>
      <w:r>
        <w:rPr>
          <w:rFonts w:ascii="Times New Roman" w:hAnsi="Times New Roman" w:cs="Times New Roman"/>
          <w:b/>
        </w:rPr>
        <w:t xml:space="preserve"> </w:t>
      </w:r>
      <w:r w:rsidR="00EB62BE">
        <w:rPr>
          <w:rFonts w:ascii="Times New Roman" w:hAnsi="Times New Roman" w:cs="Times New Roman"/>
          <w:b/>
        </w:rPr>
        <w:t>Figure</w:t>
      </w:r>
      <w:r>
        <w:rPr>
          <w:rFonts w:ascii="Times New Roman" w:hAnsi="Times New Roman" w:cs="Times New Roman"/>
          <w:b/>
        </w:rPr>
        <w:t xml:space="preserve"> </w:t>
      </w:r>
      <w:r w:rsidR="00862C1C">
        <w:rPr>
          <w:rFonts w:ascii="Times New Roman" w:hAnsi="Times New Roman" w:cs="Times New Roman"/>
          <w:b/>
        </w:rPr>
        <w:t>S</w:t>
      </w:r>
      <w:r w:rsidR="00501774">
        <w:rPr>
          <w:rFonts w:ascii="Times New Roman" w:hAnsi="Times New Roman" w:cs="Times New Roman"/>
          <w:b/>
        </w:rPr>
        <w:t>6</w:t>
      </w:r>
      <w:r>
        <w:rPr>
          <w:rFonts w:ascii="Times New Roman" w:hAnsi="Times New Roman" w:cs="Times New Roman"/>
          <w:b/>
        </w:rPr>
        <w:t>.</w:t>
      </w:r>
      <w:r>
        <w:rPr>
          <w:rFonts w:ascii="Times New Roman" w:hAnsi="Times New Roman" w:cs="Times New Roman"/>
        </w:rPr>
        <w:t xml:space="preserve"> Loss-of-recall of the individual variables averaged over SVM, 3-NN, and 9-NN classification models.</w:t>
      </w:r>
    </w:p>
    <w:p w14:paraId="37224B9E" w14:textId="51E6C100" w:rsidR="00AA7400" w:rsidRDefault="001B5C0C">
      <w:pPr>
        <w:rPr>
          <w:rFonts w:ascii="Times New Roman" w:hAnsi="Times New Roman" w:cs="Times New Roman"/>
          <w:b/>
        </w:rPr>
      </w:pPr>
      <w:r>
        <w:rPr>
          <w:rFonts w:ascii="Times New Roman" w:hAnsi="Times New Roman" w:cs="Times New Roman"/>
          <w:b/>
          <w:noProof/>
          <w:lang w:val="it-IT" w:eastAsia="it-IT"/>
        </w:rPr>
        <w:drawing>
          <wp:inline distT="0" distB="0" distL="0" distR="0" wp14:anchorId="728D0DE9" wp14:editId="4EF61740">
            <wp:extent cx="6118860" cy="6240780"/>
            <wp:effectExtent l="0" t="0" r="0" b="7620"/>
            <wp:docPr id="27" name="Immagin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118860" cy="6240780"/>
                    </a:xfrm>
                    <a:prstGeom prst="rect">
                      <a:avLst/>
                    </a:prstGeom>
                    <a:noFill/>
                  </pic:spPr>
                </pic:pic>
              </a:graphicData>
            </a:graphic>
          </wp:inline>
        </w:drawing>
      </w:r>
      <w:r w:rsidR="00AA7400">
        <w:rPr>
          <w:rFonts w:ascii="Times New Roman" w:hAnsi="Times New Roman" w:cs="Times New Roman"/>
          <w:b/>
        </w:rPr>
        <w:br w:type="page"/>
      </w:r>
    </w:p>
    <w:p w14:paraId="2339BE7D" w14:textId="7EC15856" w:rsidR="005370D3" w:rsidRDefault="00AA50CF" w:rsidP="00AA50CF">
      <w:pPr>
        <w:rPr>
          <w:rFonts w:ascii="Times New Roman" w:hAnsi="Times New Roman" w:cs="Times New Roman"/>
        </w:rPr>
      </w:pPr>
      <w:r>
        <w:rPr>
          <w:rFonts w:ascii="Times New Roman" w:hAnsi="Times New Roman" w:cs="Times New Roman"/>
          <w:b/>
        </w:rPr>
        <w:lastRenderedPageBreak/>
        <w:t>Supplementa</w:t>
      </w:r>
      <w:r w:rsidR="00875BE6">
        <w:rPr>
          <w:rFonts w:ascii="Times New Roman" w:hAnsi="Times New Roman" w:cs="Times New Roman"/>
          <w:b/>
        </w:rPr>
        <w:t xml:space="preserve">ry </w:t>
      </w:r>
      <w:r>
        <w:rPr>
          <w:rFonts w:ascii="Times New Roman" w:hAnsi="Times New Roman" w:cs="Times New Roman"/>
          <w:b/>
        </w:rPr>
        <w:t xml:space="preserve">Table </w:t>
      </w:r>
      <w:r w:rsidR="00862C1C">
        <w:rPr>
          <w:rFonts w:ascii="Times New Roman" w:hAnsi="Times New Roman" w:cs="Times New Roman"/>
          <w:b/>
        </w:rPr>
        <w:t>S</w:t>
      </w:r>
      <w:r w:rsidR="0094699F">
        <w:rPr>
          <w:rFonts w:ascii="Times New Roman" w:hAnsi="Times New Roman" w:cs="Times New Roman"/>
          <w:b/>
        </w:rPr>
        <w:t>8</w:t>
      </w:r>
      <w:r>
        <w:rPr>
          <w:rFonts w:ascii="Times New Roman" w:hAnsi="Times New Roman" w:cs="Times New Roman"/>
          <w:b/>
        </w:rPr>
        <w:t xml:space="preserve">. </w:t>
      </w:r>
      <w:r w:rsidR="00690C08">
        <w:rPr>
          <w:rFonts w:ascii="Times New Roman" w:hAnsi="Times New Roman" w:cs="Times New Roman"/>
        </w:rPr>
        <w:t>Loss-of-recall</w:t>
      </w:r>
      <w:r>
        <w:rPr>
          <w:rFonts w:ascii="Times New Roman" w:hAnsi="Times New Roman" w:cs="Times New Roman"/>
          <w:b/>
        </w:rPr>
        <w:t xml:space="preserve"> </w:t>
      </w:r>
      <w:r>
        <w:rPr>
          <w:rFonts w:ascii="Times New Roman" w:hAnsi="Times New Roman" w:cs="Times New Roman"/>
        </w:rPr>
        <w:t xml:space="preserve">of the </w:t>
      </w:r>
      <w:r w:rsidR="00690C08">
        <w:rPr>
          <w:rFonts w:ascii="Times New Roman" w:hAnsi="Times New Roman" w:cs="Times New Roman"/>
        </w:rPr>
        <w:t xml:space="preserve">individual </w:t>
      </w:r>
      <w:r>
        <w:rPr>
          <w:rFonts w:ascii="Times New Roman" w:hAnsi="Times New Roman" w:cs="Times New Roman"/>
        </w:rPr>
        <w:t xml:space="preserve">variables </w:t>
      </w:r>
      <w:r w:rsidR="00015ADF">
        <w:rPr>
          <w:rFonts w:ascii="Times New Roman" w:hAnsi="Times New Roman" w:cs="Times New Roman"/>
        </w:rPr>
        <w:t>in</w:t>
      </w:r>
      <w:r>
        <w:rPr>
          <w:rFonts w:ascii="Times New Roman" w:hAnsi="Times New Roman" w:cs="Times New Roman"/>
        </w:rPr>
        <w:t xml:space="preserve"> patient classification.</w:t>
      </w:r>
      <w:r w:rsidR="005370D3">
        <w:rPr>
          <w:rFonts w:ascii="Times New Roman" w:hAnsi="Times New Roman" w:cs="Times New Roman"/>
        </w:rPr>
        <w:t xml:space="preserve"> </w:t>
      </w:r>
    </w:p>
    <w:p w14:paraId="537592DC" w14:textId="77777777" w:rsidR="00524CFD" w:rsidRDefault="00524CFD" w:rsidP="00AA50CF">
      <w:pPr>
        <w:rPr>
          <w:rFonts w:ascii="Times New Roman" w:hAnsi="Times New Roman" w:cs="Times New Roman"/>
        </w:rPr>
      </w:pPr>
    </w:p>
    <w:tbl>
      <w:tblPr>
        <w:tblW w:w="9660" w:type="dxa"/>
        <w:tblInd w:w="49" w:type="dxa"/>
        <w:tblBorders>
          <w:top w:val="single" w:sz="4" w:space="0" w:color="auto"/>
          <w:left w:val="single" w:sz="4" w:space="0" w:color="auto"/>
          <w:bottom w:val="single" w:sz="4" w:space="0" w:color="auto"/>
          <w:right w:val="single" w:sz="4" w:space="0" w:color="auto"/>
        </w:tblBorders>
        <w:tblCellMar>
          <w:left w:w="70" w:type="dxa"/>
          <w:right w:w="70" w:type="dxa"/>
        </w:tblCellMar>
        <w:tblLook w:val="04A0" w:firstRow="1" w:lastRow="0" w:firstColumn="1" w:lastColumn="0" w:noHBand="0" w:noVBand="1"/>
      </w:tblPr>
      <w:tblGrid>
        <w:gridCol w:w="3348"/>
        <w:gridCol w:w="1578"/>
        <w:gridCol w:w="1578"/>
        <w:gridCol w:w="1578"/>
        <w:gridCol w:w="1578"/>
      </w:tblGrid>
      <w:tr w:rsidR="007A7623" w14:paraId="394B018D" w14:textId="77777777" w:rsidTr="00450386">
        <w:trPr>
          <w:trHeight w:val="442"/>
        </w:trPr>
        <w:tc>
          <w:tcPr>
            <w:tcW w:w="3348" w:type="dxa"/>
            <w:vMerge w:val="restart"/>
            <w:tcBorders>
              <w:top w:val="single" w:sz="4" w:space="0" w:color="auto"/>
              <w:bottom w:val="nil"/>
            </w:tcBorders>
            <w:noWrap/>
            <w:hideMark/>
          </w:tcPr>
          <w:p w14:paraId="0CF34776" w14:textId="5AB22F94" w:rsidR="007A7623" w:rsidRDefault="00C41B89" w:rsidP="007A7623">
            <w:pPr>
              <w:rPr>
                <w:rFonts w:ascii="Calibri" w:eastAsia="Times New Roman" w:hAnsi="Calibri" w:cs="Calibri"/>
                <w:b/>
                <w:bCs/>
                <w:color w:val="000000"/>
                <w:sz w:val="22"/>
                <w:szCs w:val="22"/>
                <w:lang w:val="it-IT" w:eastAsia="it-IT"/>
              </w:rPr>
            </w:pPr>
            <w:r>
              <w:rPr>
                <w:rFonts w:ascii="Calibri" w:eastAsia="Times New Roman" w:hAnsi="Calibri" w:cs="Calibri"/>
                <w:b/>
                <w:bCs/>
                <w:color w:val="000000"/>
                <w:lang w:eastAsia="it-IT"/>
              </w:rPr>
              <w:t xml:space="preserve">Diagnostic </w:t>
            </w:r>
            <w:r w:rsidR="00834AD8">
              <w:rPr>
                <w:rFonts w:ascii="Calibri" w:eastAsia="Times New Roman" w:hAnsi="Calibri" w:cs="Calibri"/>
                <w:b/>
                <w:bCs/>
                <w:color w:val="000000"/>
                <w:lang w:eastAsia="it-IT"/>
              </w:rPr>
              <w:t>g</w:t>
            </w:r>
            <w:r w:rsidR="00AB4FE5">
              <w:rPr>
                <w:rFonts w:ascii="Calibri" w:eastAsia="Times New Roman" w:hAnsi="Calibri" w:cs="Calibri"/>
                <w:b/>
                <w:bCs/>
                <w:color w:val="000000"/>
                <w:lang w:eastAsia="it-IT"/>
              </w:rPr>
              <w:t>roup &amp; v</w:t>
            </w:r>
            <w:r w:rsidR="007A7623">
              <w:rPr>
                <w:rFonts w:ascii="Calibri" w:eastAsia="Times New Roman" w:hAnsi="Calibri" w:cs="Calibri"/>
                <w:b/>
                <w:bCs/>
                <w:color w:val="000000"/>
                <w:lang w:eastAsia="it-IT"/>
              </w:rPr>
              <w:t>ariable</w:t>
            </w:r>
          </w:p>
        </w:tc>
        <w:tc>
          <w:tcPr>
            <w:tcW w:w="6312" w:type="dxa"/>
            <w:gridSpan w:val="4"/>
            <w:tcBorders>
              <w:top w:val="single" w:sz="4" w:space="0" w:color="auto"/>
              <w:bottom w:val="nil"/>
            </w:tcBorders>
          </w:tcPr>
          <w:p w14:paraId="6C093BE0" w14:textId="29A505E7" w:rsidR="007A7623" w:rsidRDefault="007A7623" w:rsidP="000223A5">
            <w:pPr>
              <w:rPr>
                <w:rFonts w:ascii="Calibri" w:eastAsia="Times New Roman" w:hAnsi="Calibri" w:cs="Calibri"/>
                <w:b/>
                <w:bCs/>
                <w:color w:val="000000"/>
                <w:lang w:eastAsia="it-IT"/>
              </w:rPr>
            </w:pPr>
            <w:r>
              <w:rPr>
                <w:rFonts w:ascii="Calibri" w:eastAsia="Times New Roman" w:hAnsi="Calibri" w:cs="Calibri"/>
                <w:b/>
                <w:bCs/>
                <w:color w:val="000000"/>
                <w:lang w:eastAsia="it-IT"/>
              </w:rPr>
              <w:t xml:space="preserve">Loss of cluster </w:t>
            </w:r>
            <w:proofErr w:type="spellStart"/>
            <w:r>
              <w:rPr>
                <w:rFonts w:ascii="Calibri" w:eastAsia="Times New Roman" w:hAnsi="Calibri" w:cs="Calibri"/>
                <w:b/>
                <w:bCs/>
                <w:color w:val="000000"/>
                <w:lang w:eastAsia="it-IT"/>
              </w:rPr>
              <w:t>recall</w:t>
            </w:r>
            <w:r w:rsidR="000223A5">
              <w:rPr>
                <w:rFonts w:ascii="Calibri" w:eastAsia="Times New Roman" w:hAnsi="Calibri" w:cs="Calibri"/>
                <w:b/>
                <w:bCs/>
                <w:color w:val="000000"/>
                <w:vertAlign w:val="superscript"/>
                <w:lang w:eastAsia="it-IT"/>
              </w:rPr>
              <w:t>a</w:t>
            </w:r>
            <w:proofErr w:type="spellEnd"/>
          </w:p>
        </w:tc>
      </w:tr>
      <w:tr w:rsidR="003C35D0" w14:paraId="130BE843" w14:textId="77777777" w:rsidTr="00450386">
        <w:trPr>
          <w:trHeight w:val="441"/>
        </w:trPr>
        <w:tc>
          <w:tcPr>
            <w:tcW w:w="3348" w:type="dxa"/>
            <w:vMerge/>
            <w:tcBorders>
              <w:top w:val="nil"/>
              <w:bottom w:val="single" w:sz="4" w:space="0" w:color="auto"/>
            </w:tcBorders>
            <w:noWrap/>
          </w:tcPr>
          <w:p w14:paraId="36DC671B" w14:textId="77777777" w:rsidR="003C35D0" w:rsidRDefault="003C35D0" w:rsidP="007A7623">
            <w:pPr>
              <w:rPr>
                <w:rFonts w:ascii="Calibri" w:eastAsia="Times New Roman" w:hAnsi="Calibri" w:cs="Calibri"/>
                <w:b/>
                <w:bCs/>
                <w:color w:val="000000"/>
                <w:lang w:eastAsia="it-IT"/>
              </w:rPr>
            </w:pPr>
          </w:p>
        </w:tc>
        <w:tc>
          <w:tcPr>
            <w:tcW w:w="1578" w:type="dxa"/>
            <w:tcBorders>
              <w:top w:val="nil"/>
              <w:bottom w:val="single" w:sz="4" w:space="0" w:color="auto"/>
            </w:tcBorders>
          </w:tcPr>
          <w:p w14:paraId="53915420" w14:textId="058D0C63" w:rsidR="003C35D0" w:rsidRDefault="000223A5" w:rsidP="000223A5">
            <w:pPr>
              <w:rPr>
                <w:rFonts w:ascii="Calibri" w:eastAsia="Times New Roman" w:hAnsi="Calibri" w:cs="Calibri"/>
                <w:b/>
                <w:bCs/>
                <w:color w:val="000000"/>
                <w:lang w:eastAsia="it-IT"/>
              </w:rPr>
            </w:pPr>
            <w:proofErr w:type="spellStart"/>
            <w:r>
              <w:rPr>
                <w:rFonts w:ascii="Calibri" w:eastAsia="Times New Roman" w:hAnsi="Calibri" w:cs="Calibri"/>
                <w:b/>
                <w:bCs/>
                <w:color w:val="000000"/>
                <w:lang w:eastAsia="it-IT"/>
              </w:rPr>
              <w:t>A</w:t>
            </w:r>
            <w:r w:rsidR="003C35D0">
              <w:rPr>
                <w:rFonts w:ascii="Calibri" w:eastAsia="Times New Roman" w:hAnsi="Calibri" w:cs="Calibri"/>
                <w:b/>
                <w:bCs/>
                <w:color w:val="000000"/>
                <w:lang w:eastAsia="it-IT"/>
              </w:rPr>
              <w:t>verage</w:t>
            </w:r>
            <w:r>
              <w:rPr>
                <w:rFonts w:ascii="Calibri" w:eastAsia="Times New Roman" w:hAnsi="Calibri" w:cs="Calibri"/>
                <w:b/>
                <w:bCs/>
                <w:color w:val="000000"/>
                <w:vertAlign w:val="superscript"/>
                <w:lang w:eastAsia="it-IT"/>
              </w:rPr>
              <w:t>b</w:t>
            </w:r>
            <w:proofErr w:type="spellEnd"/>
          </w:p>
        </w:tc>
        <w:tc>
          <w:tcPr>
            <w:tcW w:w="1578" w:type="dxa"/>
            <w:tcBorders>
              <w:top w:val="nil"/>
              <w:bottom w:val="single" w:sz="4" w:space="0" w:color="auto"/>
            </w:tcBorders>
          </w:tcPr>
          <w:p w14:paraId="3B7552CC" w14:textId="3C837E7A" w:rsidR="003C35D0" w:rsidRPr="00450386" w:rsidRDefault="003C35D0" w:rsidP="007A7623">
            <w:pPr>
              <w:rPr>
                <w:rFonts w:ascii="Calibri" w:eastAsia="Times New Roman" w:hAnsi="Calibri" w:cs="Calibri"/>
                <w:bCs/>
                <w:color w:val="000000"/>
                <w:lang w:eastAsia="it-IT"/>
              </w:rPr>
            </w:pPr>
            <w:r w:rsidRPr="00450386">
              <w:rPr>
                <w:rFonts w:ascii="Calibri" w:eastAsia="Times New Roman" w:hAnsi="Calibri" w:cs="Calibri"/>
                <w:bCs/>
                <w:color w:val="000000"/>
                <w:lang w:eastAsia="it-IT"/>
              </w:rPr>
              <w:t>SVM</w:t>
            </w:r>
          </w:p>
        </w:tc>
        <w:tc>
          <w:tcPr>
            <w:tcW w:w="1578" w:type="dxa"/>
            <w:tcBorders>
              <w:top w:val="nil"/>
              <w:bottom w:val="single" w:sz="4" w:space="0" w:color="auto"/>
            </w:tcBorders>
          </w:tcPr>
          <w:p w14:paraId="1EF62385" w14:textId="7F91CAA1" w:rsidR="003C35D0" w:rsidRPr="00450386" w:rsidRDefault="003C35D0" w:rsidP="007A7623">
            <w:pPr>
              <w:rPr>
                <w:rFonts w:ascii="Calibri" w:eastAsia="Times New Roman" w:hAnsi="Calibri" w:cs="Calibri"/>
                <w:bCs/>
                <w:color w:val="000000"/>
                <w:lang w:eastAsia="it-IT"/>
              </w:rPr>
            </w:pPr>
            <w:r w:rsidRPr="00450386">
              <w:rPr>
                <w:rFonts w:ascii="Calibri" w:eastAsia="Times New Roman" w:hAnsi="Calibri" w:cs="Calibri"/>
                <w:bCs/>
                <w:color w:val="000000"/>
                <w:lang w:eastAsia="it-IT"/>
              </w:rPr>
              <w:t>3-NN</w:t>
            </w:r>
          </w:p>
        </w:tc>
        <w:tc>
          <w:tcPr>
            <w:tcW w:w="1578" w:type="dxa"/>
            <w:tcBorders>
              <w:top w:val="nil"/>
              <w:bottom w:val="single" w:sz="4" w:space="0" w:color="auto"/>
            </w:tcBorders>
          </w:tcPr>
          <w:p w14:paraId="406C3A78" w14:textId="78A9F573" w:rsidR="003C35D0" w:rsidRPr="00450386" w:rsidRDefault="003C35D0" w:rsidP="007A7623">
            <w:pPr>
              <w:rPr>
                <w:rFonts w:ascii="Calibri" w:eastAsia="Times New Roman" w:hAnsi="Calibri" w:cs="Calibri"/>
                <w:bCs/>
                <w:color w:val="000000"/>
                <w:lang w:eastAsia="it-IT"/>
              </w:rPr>
            </w:pPr>
            <w:r w:rsidRPr="00450386">
              <w:rPr>
                <w:rFonts w:ascii="Calibri" w:eastAsia="Times New Roman" w:hAnsi="Calibri" w:cs="Calibri"/>
                <w:bCs/>
                <w:color w:val="000000"/>
                <w:lang w:eastAsia="it-IT"/>
              </w:rPr>
              <w:t>9-NN</w:t>
            </w:r>
          </w:p>
        </w:tc>
      </w:tr>
      <w:tr w:rsidR="003C35D0" w14:paraId="21F3F121" w14:textId="77777777" w:rsidTr="00450386">
        <w:trPr>
          <w:trHeight w:val="300"/>
        </w:trPr>
        <w:tc>
          <w:tcPr>
            <w:tcW w:w="3348" w:type="dxa"/>
            <w:tcBorders>
              <w:top w:val="single" w:sz="4" w:space="0" w:color="auto"/>
              <w:left w:val="single" w:sz="4" w:space="0" w:color="auto"/>
              <w:bottom w:val="nil"/>
            </w:tcBorders>
            <w:noWrap/>
            <w:vAlign w:val="center"/>
            <w:hideMark/>
          </w:tcPr>
          <w:p w14:paraId="0D875DC2" w14:textId="1DB27D87" w:rsidR="003C35D0" w:rsidRDefault="00CE7592" w:rsidP="0007175C">
            <w:pPr>
              <w:rPr>
                <w:rFonts w:ascii="Calibri" w:eastAsia="Times New Roman" w:hAnsi="Calibri" w:cs="Calibri"/>
                <w:color w:val="000000"/>
                <w:sz w:val="18"/>
                <w:szCs w:val="18"/>
                <w:lang w:eastAsia="it-IT"/>
              </w:rPr>
            </w:pPr>
            <w:r>
              <w:rPr>
                <w:rFonts w:ascii="Calibri" w:eastAsia="Times New Roman" w:hAnsi="Calibri" w:cs="Calibri"/>
                <w:color w:val="000000"/>
                <w:sz w:val="18"/>
                <w:szCs w:val="18"/>
                <w:lang w:eastAsia="it-IT"/>
              </w:rPr>
              <w:t>Anamnesis on onset</w:t>
            </w:r>
          </w:p>
        </w:tc>
        <w:tc>
          <w:tcPr>
            <w:tcW w:w="1578" w:type="dxa"/>
            <w:tcBorders>
              <w:top w:val="single" w:sz="4" w:space="0" w:color="auto"/>
              <w:bottom w:val="nil"/>
            </w:tcBorders>
            <w:vAlign w:val="center"/>
          </w:tcPr>
          <w:p w14:paraId="5A856FE2" w14:textId="77777777" w:rsidR="003C35D0" w:rsidRDefault="003C35D0" w:rsidP="0007175C">
            <w:pPr>
              <w:rPr>
                <w:rFonts w:ascii="Calibri" w:eastAsia="Times New Roman" w:hAnsi="Calibri" w:cs="Calibri"/>
                <w:color w:val="000000"/>
                <w:sz w:val="22"/>
                <w:szCs w:val="22"/>
                <w:lang w:eastAsia="it-IT"/>
              </w:rPr>
            </w:pPr>
          </w:p>
        </w:tc>
        <w:tc>
          <w:tcPr>
            <w:tcW w:w="1578" w:type="dxa"/>
            <w:tcBorders>
              <w:top w:val="single" w:sz="4" w:space="0" w:color="auto"/>
              <w:bottom w:val="nil"/>
            </w:tcBorders>
            <w:vAlign w:val="center"/>
          </w:tcPr>
          <w:p w14:paraId="7D1176CF" w14:textId="29526F52" w:rsidR="003C35D0" w:rsidRDefault="003C35D0" w:rsidP="0007175C">
            <w:pPr>
              <w:rPr>
                <w:rFonts w:ascii="Calibri" w:eastAsia="Times New Roman" w:hAnsi="Calibri" w:cs="Calibri"/>
                <w:color w:val="000000"/>
                <w:sz w:val="22"/>
                <w:szCs w:val="22"/>
                <w:lang w:eastAsia="it-IT"/>
              </w:rPr>
            </w:pPr>
          </w:p>
        </w:tc>
        <w:tc>
          <w:tcPr>
            <w:tcW w:w="1578" w:type="dxa"/>
            <w:tcBorders>
              <w:top w:val="single" w:sz="4" w:space="0" w:color="auto"/>
              <w:bottom w:val="nil"/>
            </w:tcBorders>
            <w:vAlign w:val="center"/>
          </w:tcPr>
          <w:p w14:paraId="2207D385" w14:textId="77777777" w:rsidR="003C35D0" w:rsidRDefault="003C35D0" w:rsidP="0007175C">
            <w:pPr>
              <w:rPr>
                <w:rFonts w:ascii="Calibri" w:eastAsia="Times New Roman" w:hAnsi="Calibri" w:cs="Calibri"/>
                <w:color w:val="000000"/>
                <w:sz w:val="22"/>
                <w:szCs w:val="22"/>
                <w:lang w:eastAsia="it-IT"/>
              </w:rPr>
            </w:pPr>
          </w:p>
        </w:tc>
        <w:tc>
          <w:tcPr>
            <w:tcW w:w="1578" w:type="dxa"/>
            <w:tcBorders>
              <w:top w:val="single" w:sz="4" w:space="0" w:color="auto"/>
              <w:bottom w:val="nil"/>
              <w:right w:val="single" w:sz="4" w:space="0" w:color="auto"/>
            </w:tcBorders>
            <w:vAlign w:val="center"/>
          </w:tcPr>
          <w:p w14:paraId="1D24A5A8" w14:textId="55E63F26" w:rsidR="003C35D0" w:rsidRDefault="003C35D0" w:rsidP="0007175C">
            <w:pPr>
              <w:rPr>
                <w:rFonts w:ascii="Calibri" w:eastAsia="Times New Roman" w:hAnsi="Calibri" w:cs="Calibri"/>
                <w:color w:val="000000"/>
                <w:sz w:val="22"/>
                <w:szCs w:val="22"/>
                <w:lang w:eastAsia="it-IT"/>
              </w:rPr>
            </w:pPr>
          </w:p>
        </w:tc>
      </w:tr>
      <w:tr w:rsidR="00AA177D" w14:paraId="01631100" w14:textId="77777777" w:rsidTr="00450386">
        <w:trPr>
          <w:trHeight w:val="300"/>
        </w:trPr>
        <w:tc>
          <w:tcPr>
            <w:tcW w:w="3348" w:type="dxa"/>
            <w:tcBorders>
              <w:top w:val="nil"/>
              <w:left w:val="single" w:sz="4" w:space="0" w:color="auto"/>
              <w:bottom w:val="nil"/>
            </w:tcBorders>
            <w:noWrap/>
            <w:vAlign w:val="center"/>
          </w:tcPr>
          <w:p w14:paraId="50CBEE99" w14:textId="508FCD4B" w:rsidR="00AA177D" w:rsidRDefault="00AA177D" w:rsidP="00AA177D">
            <w:pPr>
              <w:ind w:firstLine="162"/>
              <w:rPr>
                <w:rFonts w:ascii="Calibri" w:eastAsia="Times New Roman" w:hAnsi="Calibri" w:cs="Calibri"/>
                <w:color w:val="000000"/>
                <w:sz w:val="18"/>
                <w:szCs w:val="18"/>
                <w:lang w:eastAsia="it-IT"/>
              </w:rPr>
            </w:pPr>
            <w:r>
              <w:rPr>
                <w:rFonts w:ascii="Calibri" w:eastAsia="Times New Roman" w:hAnsi="Calibri" w:cs="Calibri"/>
                <w:color w:val="000000"/>
                <w:sz w:val="18"/>
                <w:szCs w:val="18"/>
                <w:lang w:eastAsia="it-IT"/>
              </w:rPr>
              <w:t>Gender</w:t>
            </w:r>
          </w:p>
        </w:tc>
        <w:tc>
          <w:tcPr>
            <w:tcW w:w="1578" w:type="dxa"/>
            <w:tcBorders>
              <w:top w:val="nil"/>
              <w:bottom w:val="nil"/>
            </w:tcBorders>
            <w:vAlign w:val="center"/>
          </w:tcPr>
          <w:p w14:paraId="3A8D46CA" w14:textId="6C200C53" w:rsidR="00AA177D" w:rsidRDefault="00AA177D" w:rsidP="00AA177D">
            <w:pPr>
              <w:rPr>
                <w:rFonts w:ascii="Calibri" w:eastAsia="Times New Roman" w:hAnsi="Calibri" w:cs="Calibri"/>
                <w:color w:val="000000"/>
                <w:sz w:val="22"/>
                <w:szCs w:val="22"/>
                <w:lang w:eastAsia="it-IT"/>
              </w:rPr>
            </w:pPr>
            <w:r>
              <w:rPr>
                <w:rFonts w:ascii="Calibri" w:eastAsia="Times New Roman" w:hAnsi="Calibri" w:cs="Calibri"/>
                <w:color w:val="000000"/>
                <w:sz w:val="22"/>
                <w:szCs w:val="22"/>
                <w:lang w:eastAsia="it-IT"/>
              </w:rPr>
              <w:t>2.1 %</w:t>
            </w:r>
          </w:p>
        </w:tc>
        <w:tc>
          <w:tcPr>
            <w:tcW w:w="1578" w:type="dxa"/>
            <w:tcBorders>
              <w:top w:val="nil"/>
              <w:bottom w:val="nil"/>
            </w:tcBorders>
            <w:vAlign w:val="bottom"/>
          </w:tcPr>
          <w:p w14:paraId="58E179BD" w14:textId="4A9C6D70" w:rsidR="00AA177D" w:rsidRDefault="00AA177D" w:rsidP="00AA177D">
            <w:pPr>
              <w:rPr>
                <w:rFonts w:ascii="Calibri" w:eastAsia="Times New Roman" w:hAnsi="Calibri" w:cs="Calibri"/>
                <w:color w:val="000000"/>
                <w:sz w:val="22"/>
                <w:szCs w:val="22"/>
                <w:lang w:eastAsia="it-IT"/>
              </w:rPr>
            </w:pPr>
            <w:r>
              <w:rPr>
                <w:rFonts w:ascii="Calibri" w:hAnsi="Calibri" w:cs="Calibri"/>
                <w:color w:val="000000"/>
                <w:sz w:val="22"/>
                <w:szCs w:val="22"/>
              </w:rPr>
              <w:t>2.0 %</w:t>
            </w:r>
          </w:p>
        </w:tc>
        <w:tc>
          <w:tcPr>
            <w:tcW w:w="1578" w:type="dxa"/>
            <w:tcBorders>
              <w:top w:val="nil"/>
              <w:bottom w:val="nil"/>
            </w:tcBorders>
            <w:vAlign w:val="bottom"/>
          </w:tcPr>
          <w:p w14:paraId="5D083701" w14:textId="70F886FA" w:rsidR="00AA177D" w:rsidRDefault="00AA177D" w:rsidP="00AA177D">
            <w:pPr>
              <w:rPr>
                <w:rFonts w:ascii="Calibri" w:eastAsia="Times New Roman" w:hAnsi="Calibri" w:cs="Calibri"/>
                <w:color w:val="000000"/>
                <w:sz w:val="22"/>
                <w:szCs w:val="22"/>
                <w:lang w:eastAsia="it-IT"/>
              </w:rPr>
            </w:pPr>
            <w:r>
              <w:rPr>
                <w:rFonts w:ascii="Calibri" w:hAnsi="Calibri" w:cs="Calibri"/>
                <w:color w:val="000000"/>
                <w:sz w:val="22"/>
                <w:szCs w:val="22"/>
              </w:rPr>
              <w:t>2.7 %</w:t>
            </w:r>
          </w:p>
        </w:tc>
        <w:tc>
          <w:tcPr>
            <w:tcW w:w="1578" w:type="dxa"/>
            <w:tcBorders>
              <w:top w:val="nil"/>
              <w:bottom w:val="nil"/>
              <w:right w:val="single" w:sz="4" w:space="0" w:color="auto"/>
            </w:tcBorders>
            <w:vAlign w:val="bottom"/>
          </w:tcPr>
          <w:p w14:paraId="1F32F80F" w14:textId="4A01413D" w:rsidR="00AA177D" w:rsidRDefault="00AA177D" w:rsidP="00AA177D">
            <w:pPr>
              <w:rPr>
                <w:rFonts w:ascii="Calibri" w:eastAsia="Times New Roman" w:hAnsi="Calibri" w:cs="Calibri"/>
                <w:color w:val="000000"/>
                <w:sz w:val="22"/>
                <w:szCs w:val="22"/>
                <w:lang w:eastAsia="it-IT"/>
              </w:rPr>
            </w:pPr>
            <w:r>
              <w:rPr>
                <w:rFonts w:ascii="Calibri" w:hAnsi="Calibri" w:cs="Calibri"/>
                <w:color w:val="000000"/>
                <w:sz w:val="22"/>
                <w:szCs w:val="22"/>
              </w:rPr>
              <w:t>1.7 %</w:t>
            </w:r>
          </w:p>
        </w:tc>
      </w:tr>
      <w:tr w:rsidR="00AA177D" w14:paraId="319018B5" w14:textId="77777777" w:rsidTr="00450386">
        <w:trPr>
          <w:trHeight w:val="300"/>
        </w:trPr>
        <w:tc>
          <w:tcPr>
            <w:tcW w:w="3348" w:type="dxa"/>
            <w:tcBorders>
              <w:top w:val="nil"/>
              <w:bottom w:val="nil"/>
            </w:tcBorders>
            <w:noWrap/>
            <w:vAlign w:val="center"/>
            <w:hideMark/>
          </w:tcPr>
          <w:p w14:paraId="26764353" w14:textId="3872E5F7" w:rsidR="00AA177D" w:rsidRDefault="00AA177D" w:rsidP="00450386">
            <w:pPr>
              <w:ind w:firstLine="162"/>
              <w:rPr>
                <w:rFonts w:ascii="Calibri" w:eastAsia="Times New Roman" w:hAnsi="Calibri" w:cs="Calibri"/>
                <w:color w:val="000000"/>
                <w:sz w:val="18"/>
                <w:szCs w:val="18"/>
                <w:lang w:eastAsia="it-IT"/>
              </w:rPr>
            </w:pPr>
            <w:r>
              <w:rPr>
                <w:rFonts w:ascii="Calibri" w:eastAsia="Times New Roman" w:hAnsi="Calibri" w:cs="Calibri"/>
                <w:color w:val="000000"/>
                <w:sz w:val="18"/>
                <w:szCs w:val="18"/>
                <w:lang w:eastAsia="it-IT"/>
              </w:rPr>
              <w:t>Age</w:t>
            </w:r>
          </w:p>
        </w:tc>
        <w:tc>
          <w:tcPr>
            <w:tcW w:w="1578" w:type="dxa"/>
            <w:tcBorders>
              <w:top w:val="nil"/>
              <w:bottom w:val="nil"/>
            </w:tcBorders>
            <w:vAlign w:val="center"/>
          </w:tcPr>
          <w:p w14:paraId="18DB1F74" w14:textId="2485ADC9" w:rsidR="00AA177D" w:rsidRDefault="00AA177D" w:rsidP="00AA177D">
            <w:pPr>
              <w:rPr>
                <w:rFonts w:ascii="Calibri" w:eastAsia="Times New Roman" w:hAnsi="Calibri" w:cs="Calibri"/>
                <w:color w:val="000000"/>
                <w:sz w:val="22"/>
                <w:szCs w:val="22"/>
                <w:lang w:eastAsia="it-IT"/>
              </w:rPr>
            </w:pPr>
            <w:r>
              <w:rPr>
                <w:rFonts w:ascii="Calibri" w:eastAsia="Times New Roman" w:hAnsi="Calibri" w:cs="Calibri"/>
                <w:color w:val="000000"/>
                <w:sz w:val="22"/>
                <w:szCs w:val="22"/>
                <w:lang w:eastAsia="it-IT"/>
              </w:rPr>
              <w:t>2.6 %</w:t>
            </w:r>
          </w:p>
        </w:tc>
        <w:tc>
          <w:tcPr>
            <w:tcW w:w="1578" w:type="dxa"/>
            <w:tcBorders>
              <w:top w:val="nil"/>
              <w:bottom w:val="nil"/>
            </w:tcBorders>
            <w:vAlign w:val="bottom"/>
          </w:tcPr>
          <w:p w14:paraId="047BAD05" w14:textId="6E1F439E" w:rsidR="00AA177D" w:rsidRDefault="00AA177D" w:rsidP="00AA177D">
            <w:pPr>
              <w:rPr>
                <w:rFonts w:ascii="Calibri" w:eastAsia="Times New Roman" w:hAnsi="Calibri" w:cs="Calibri"/>
                <w:color w:val="000000"/>
                <w:sz w:val="22"/>
                <w:szCs w:val="22"/>
                <w:lang w:eastAsia="it-IT"/>
              </w:rPr>
            </w:pPr>
            <w:r>
              <w:rPr>
                <w:rFonts w:ascii="Calibri" w:hAnsi="Calibri" w:cs="Calibri"/>
                <w:color w:val="000000"/>
                <w:sz w:val="22"/>
                <w:szCs w:val="22"/>
              </w:rPr>
              <w:t>1.4 %</w:t>
            </w:r>
          </w:p>
        </w:tc>
        <w:tc>
          <w:tcPr>
            <w:tcW w:w="1578" w:type="dxa"/>
            <w:tcBorders>
              <w:top w:val="nil"/>
              <w:bottom w:val="nil"/>
            </w:tcBorders>
            <w:vAlign w:val="bottom"/>
          </w:tcPr>
          <w:p w14:paraId="17A9531D" w14:textId="095F1DC2" w:rsidR="00AA177D" w:rsidRDefault="00AA177D" w:rsidP="00AA177D">
            <w:pPr>
              <w:rPr>
                <w:rFonts w:ascii="Calibri" w:eastAsia="Times New Roman" w:hAnsi="Calibri" w:cs="Calibri"/>
                <w:color w:val="000000"/>
                <w:sz w:val="22"/>
                <w:szCs w:val="22"/>
                <w:lang w:eastAsia="it-IT"/>
              </w:rPr>
            </w:pPr>
            <w:r>
              <w:rPr>
                <w:rFonts w:ascii="Calibri" w:hAnsi="Calibri" w:cs="Calibri"/>
                <w:color w:val="000000"/>
                <w:sz w:val="22"/>
                <w:szCs w:val="22"/>
              </w:rPr>
              <w:t>3.7 %</w:t>
            </w:r>
          </w:p>
        </w:tc>
        <w:tc>
          <w:tcPr>
            <w:tcW w:w="1578" w:type="dxa"/>
            <w:tcBorders>
              <w:top w:val="nil"/>
              <w:bottom w:val="nil"/>
            </w:tcBorders>
            <w:vAlign w:val="bottom"/>
          </w:tcPr>
          <w:p w14:paraId="220193CE" w14:textId="2D309455" w:rsidR="00AA177D" w:rsidRDefault="00AA177D" w:rsidP="00AA177D">
            <w:pPr>
              <w:rPr>
                <w:rFonts w:ascii="Calibri" w:eastAsia="Times New Roman" w:hAnsi="Calibri" w:cs="Calibri"/>
                <w:color w:val="000000"/>
                <w:sz w:val="22"/>
                <w:szCs w:val="22"/>
                <w:lang w:eastAsia="it-IT"/>
              </w:rPr>
            </w:pPr>
            <w:r>
              <w:rPr>
                <w:rFonts w:ascii="Calibri" w:hAnsi="Calibri" w:cs="Calibri"/>
                <w:color w:val="000000"/>
                <w:sz w:val="22"/>
                <w:szCs w:val="22"/>
              </w:rPr>
              <w:t>2.7 %</w:t>
            </w:r>
          </w:p>
        </w:tc>
      </w:tr>
      <w:tr w:rsidR="00AA177D" w14:paraId="6B9ADF1F" w14:textId="77777777" w:rsidTr="00450386">
        <w:trPr>
          <w:trHeight w:val="300"/>
        </w:trPr>
        <w:tc>
          <w:tcPr>
            <w:tcW w:w="3348" w:type="dxa"/>
            <w:tcBorders>
              <w:top w:val="nil"/>
              <w:bottom w:val="nil"/>
            </w:tcBorders>
            <w:noWrap/>
            <w:vAlign w:val="center"/>
            <w:hideMark/>
          </w:tcPr>
          <w:p w14:paraId="0010AD8D" w14:textId="63044C55" w:rsidR="00AA177D" w:rsidRDefault="00AA177D" w:rsidP="00450386">
            <w:pPr>
              <w:ind w:firstLine="162"/>
              <w:rPr>
                <w:rFonts w:ascii="Calibri" w:eastAsia="Times New Roman" w:hAnsi="Calibri" w:cs="Calibri"/>
                <w:color w:val="000000"/>
                <w:sz w:val="18"/>
                <w:szCs w:val="18"/>
                <w:lang w:eastAsia="it-IT"/>
              </w:rPr>
            </w:pPr>
            <w:r>
              <w:rPr>
                <w:rFonts w:ascii="Calibri" w:eastAsia="Times New Roman" w:hAnsi="Calibri" w:cs="Calibri"/>
                <w:color w:val="000000"/>
                <w:sz w:val="18"/>
                <w:szCs w:val="18"/>
                <w:lang w:eastAsia="it-IT"/>
              </w:rPr>
              <w:t>Hematuria</w:t>
            </w:r>
          </w:p>
        </w:tc>
        <w:tc>
          <w:tcPr>
            <w:tcW w:w="1578" w:type="dxa"/>
            <w:tcBorders>
              <w:top w:val="nil"/>
              <w:bottom w:val="nil"/>
            </w:tcBorders>
            <w:vAlign w:val="center"/>
          </w:tcPr>
          <w:p w14:paraId="0743E104" w14:textId="3768C592" w:rsidR="00AA177D" w:rsidRDefault="00AA177D" w:rsidP="00AA177D">
            <w:pPr>
              <w:rPr>
                <w:rFonts w:ascii="Calibri" w:eastAsia="Times New Roman" w:hAnsi="Calibri" w:cs="Calibri"/>
                <w:color w:val="000000"/>
                <w:sz w:val="22"/>
                <w:szCs w:val="22"/>
                <w:lang w:eastAsia="it-IT"/>
              </w:rPr>
            </w:pPr>
            <w:r>
              <w:rPr>
                <w:rFonts w:ascii="Calibri" w:eastAsia="Times New Roman" w:hAnsi="Calibri" w:cs="Calibri"/>
                <w:color w:val="000000"/>
                <w:sz w:val="22"/>
                <w:szCs w:val="22"/>
                <w:lang w:eastAsia="it-IT"/>
              </w:rPr>
              <w:t>1.7 %</w:t>
            </w:r>
          </w:p>
        </w:tc>
        <w:tc>
          <w:tcPr>
            <w:tcW w:w="1578" w:type="dxa"/>
            <w:tcBorders>
              <w:top w:val="nil"/>
              <w:bottom w:val="nil"/>
            </w:tcBorders>
            <w:vAlign w:val="bottom"/>
          </w:tcPr>
          <w:p w14:paraId="4615D09F" w14:textId="4071EDBF" w:rsidR="00AA177D" w:rsidRDefault="00AA177D" w:rsidP="00AA177D">
            <w:pPr>
              <w:rPr>
                <w:rFonts w:ascii="Calibri" w:eastAsia="Times New Roman" w:hAnsi="Calibri" w:cs="Calibri"/>
                <w:color w:val="000000"/>
                <w:sz w:val="22"/>
                <w:szCs w:val="22"/>
                <w:lang w:eastAsia="it-IT"/>
              </w:rPr>
            </w:pPr>
            <w:r>
              <w:rPr>
                <w:rFonts w:ascii="Calibri" w:hAnsi="Calibri" w:cs="Calibri"/>
                <w:color w:val="000000"/>
                <w:sz w:val="22"/>
                <w:szCs w:val="22"/>
              </w:rPr>
              <w:t>0.3 %</w:t>
            </w:r>
          </w:p>
        </w:tc>
        <w:tc>
          <w:tcPr>
            <w:tcW w:w="1578" w:type="dxa"/>
            <w:tcBorders>
              <w:top w:val="nil"/>
              <w:bottom w:val="nil"/>
            </w:tcBorders>
            <w:vAlign w:val="bottom"/>
          </w:tcPr>
          <w:p w14:paraId="4DF150A2" w14:textId="2105558C" w:rsidR="00AA177D" w:rsidRDefault="00AA177D" w:rsidP="00AA177D">
            <w:pPr>
              <w:rPr>
                <w:rFonts w:ascii="Calibri" w:eastAsia="Times New Roman" w:hAnsi="Calibri" w:cs="Calibri"/>
                <w:color w:val="000000"/>
                <w:sz w:val="22"/>
                <w:szCs w:val="22"/>
                <w:lang w:eastAsia="it-IT"/>
              </w:rPr>
            </w:pPr>
            <w:r>
              <w:rPr>
                <w:rFonts w:ascii="Calibri" w:hAnsi="Calibri" w:cs="Calibri"/>
                <w:color w:val="000000"/>
                <w:sz w:val="22"/>
                <w:szCs w:val="22"/>
              </w:rPr>
              <w:t>2.7 %</w:t>
            </w:r>
          </w:p>
        </w:tc>
        <w:tc>
          <w:tcPr>
            <w:tcW w:w="1578" w:type="dxa"/>
            <w:tcBorders>
              <w:top w:val="nil"/>
              <w:bottom w:val="nil"/>
            </w:tcBorders>
            <w:vAlign w:val="bottom"/>
          </w:tcPr>
          <w:p w14:paraId="1ADEACE0" w14:textId="3BB74C2F" w:rsidR="00AA177D" w:rsidRDefault="00AA177D" w:rsidP="00AA177D">
            <w:pPr>
              <w:rPr>
                <w:rFonts w:ascii="Calibri" w:eastAsia="Times New Roman" w:hAnsi="Calibri" w:cs="Calibri"/>
                <w:color w:val="000000"/>
                <w:sz w:val="22"/>
                <w:szCs w:val="22"/>
                <w:lang w:eastAsia="it-IT"/>
              </w:rPr>
            </w:pPr>
            <w:r>
              <w:rPr>
                <w:rFonts w:ascii="Calibri" w:hAnsi="Calibri" w:cs="Calibri"/>
                <w:color w:val="000000"/>
                <w:sz w:val="22"/>
                <w:szCs w:val="22"/>
              </w:rPr>
              <w:t>2</w:t>
            </w:r>
            <w:r w:rsidR="00BB7A48">
              <w:rPr>
                <w:rFonts w:ascii="Calibri" w:hAnsi="Calibri" w:cs="Calibri"/>
                <w:color w:val="000000"/>
                <w:sz w:val="22"/>
                <w:szCs w:val="22"/>
              </w:rPr>
              <w:t xml:space="preserve">.0 </w:t>
            </w:r>
            <w:r>
              <w:rPr>
                <w:rFonts w:ascii="Calibri" w:hAnsi="Calibri" w:cs="Calibri"/>
                <w:color w:val="000000"/>
                <w:sz w:val="22"/>
                <w:szCs w:val="22"/>
              </w:rPr>
              <w:t>%</w:t>
            </w:r>
          </w:p>
        </w:tc>
      </w:tr>
      <w:tr w:rsidR="00AA177D" w14:paraId="1D0929E1" w14:textId="77777777" w:rsidTr="00450386">
        <w:trPr>
          <w:trHeight w:val="300"/>
        </w:trPr>
        <w:tc>
          <w:tcPr>
            <w:tcW w:w="3348" w:type="dxa"/>
            <w:tcBorders>
              <w:top w:val="nil"/>
              <w:bottom w:val="nil"/>
            </w:tcBorders>
            <w:noWrap/>
            <w:vAlign w:val="center"/>
            <w:hideMark/>
          </w:tcPr>
          <w:p w14:paraId="2F6E9642" w14:textId="77777777" w:rsidR="00AA177D" w:rsidRDefault="00AA177D" w:rsidP="00450386">
            <w:pPr>
              <w:ind w:firstLine="162"/>
              <w:rPr>
                <w:rFonts w:ascii="Calibri" w:eastAsia="Times New Roman" w:hAnsi="Calibri" w:cs="Calibri"/>
                <w:color w:val="000000"/>
                <w:sz w:val="18"/>
                <w:szCs w:val="18"/>
                <w:lang w:val="it-IT" w:eastAsia="it-IT"/>
              </w:rPr>
            </w:pPr>
            <w:r>
              <w:rPr>
                <w:rFonts w:ascii="Calibri" w:eastAsia="Times New Roman" w:hAnsi="Calibri" w:cs="Calibri"/>
                <w:color w:val="000000"/>
                <w:sz w:val="18"/>
                <w:szCs w:val="18"/>
                <w:lang w:eastAsia="it-IT"/>
              </w:rPr>
              <w:t>Proteinuria at onset</w:t>
            </w:r>
          </w:p>
        </w:tc>
        <w:tc>
          <w:tcPr>
            <w:tcW w:w="1578" w:type="dxa"/>
            <w:tcBorders>
              <w:top w:val="nil"/>
              <w:bottom w:val="nil"/>
            </w:tcBorders>
            <w:vAlign w:val="center"/>
          </w:tcPr>
          <w:p w14:paraId="4111DE23" w14:textId="49704BCE" w:rsidR="00AA177D" w:rsidRDefault="00AA177D" w:rsidP="00AA177D">
            <w:pPr>
              <w:rPr>
                <w:rFonts w:ascii="Calibri" w:eastAsia="Times New Roman" w:hAnsi="Calibri" w:cs="Calibri"/>
                <w:color w:val="000000"/>
                <w:sz w:val="22"/>
                <w:szCs w:val="22"/>
                <w:lang w:eastAsia="it-IT"/>
              </w:rPr>
            </w:pPr>
            <w:r>
              <w:rPr>
                <w:rFonts w:ascii="Calibri" w:eastAsia="Times New Roman" w:hAnsi="Calibri" w:cs="Calibri"/>
                <w:color w:val="000000"/>
                <w:sz w:val="22"/>
                <w:szCs w:val="22"/>
                <w:lang w:eastAsia="it-IT"/>
              </w:rPr>
              <w:t>1.2 %</w:t>
            </w:r>
          </w:p>
        </w:tc>
        <w:tc>
          <w:tcPr>
            <w:tcW w:w="1578" w:type="dxa"/>
            <w:tcBorders>
              <w:top w:val="nil"/>
              <w:bottom w:val="nil"/>
            </w:tcBorders>
            <w:vAlign w:val="bottom"/>
          </w:tcPr>
          <w:p w14:paraId="786D0E07" w14:textId="6DBAA135" w:rsidR="00AA177D" w:rsidRDefault="00AA177D" w:rsidP="00AA177D">
            <w:pPr>
              <w:rPr>
                <w:rFonts w:ascii="Calibri" w:eastAsia="Times New Roman" w:hAnsi="Calibri" w:cs="Calibri"/>
                <w:color w:val="000000"/>
                <w:sz w:val="22"/>
                <w:szCs w:val="22"/>
                <w:lang w:eastAsia="it-IT"/>
              </w:rPr>
            </w:pPr>
            <w:r>
              <w:rPr>
                <w:rFonts w:ascii="Calibri" w:hAnsi="Calibri" w:cs="Calibri"/>
                <w:color w:val="000000"/>
                <w:sz w:val="22"/>
                <w:szCs w:val="22"/>
              </w:rPr>
              <w:t>0.3 %</w:t>
            </w:r>
          </w:p>
        </w:tc>
        <w:tc>
          <w:tcPr>
            <w:tcW w:w="1578" w:type="dxa"/>
            <w:tcBorders>
              <w:top w:val="nil"/>
              <w:bottom w:val="nil"/>
            </w:tcBorders>
            <w:vAlign w:val="bottom"/>
          </w:tcPr>
          <w:p w14:paraId="0AC01B2E" w14:textId="64AFACEE" w:rsidR="00AA177D" w:rsidRDefault="00AA177D" w:rsidP="00AA177D">
            <w:pPr>
              <w:rPr>
                <w:rFonts w:ascii="Calibri" w:eastAsia="Times New Roman" w:hAnsi="Calibri" w:cs="Calibri"/>
                <w:color w:val="000000"/>
                <w:sz w:val="22"/>
                <w:szCs w:val="22"/>
                <w:lang w:eastAsia="it-IT"/>
              </w:rPr>
            </w:pPr>
            <w:r>
              <w:rPr>
                <w:rFonts w:ascii="Calibri" w:hAnsi="Calibri" w:cs="Calibri"/>
                <w:color w:val="000000"/>
                <w:sz w:val="22"/>
                <w:szCs w:val="22"/>
              </w:rPr>
              <w:t>4.4 %</w:t>
            </w:r>
          </w:p>
        </w:tc>
        <w:tc>
          <w:tcPr>
            <w:tcW w:w="1578" w:type="dxa"/>
            <w:tcBorders>
              <w:top w:val="nil"/>
              <w:bottom w:val="nil"/>
            </w:tcBorders>
            <w:vAlign w:val="bottom"/>
          </w:tcPr>
          <w:p w14:paraId="40872E54" w14:textId="427C2891" w:rsidR="00AA177D" w:rsidRDefault="00937ED4" w:rsidP="00AA177D">
            <w:pPr>
              <w:rPr>
                <w:rFonts w:ascii="Calibri" w:eastAsia="Times New Roman" w:hAnsi="Calibri" w:cs="Calibri"/>
                <w:color w:val="000000"/>
                <w:sz w:val="22"/>
                <w:szCs w:val="22"/>
                <w:lang w:eastAsia="it-IT"/>
              </w:rPr>
            </w:pPr>
            <w:r>
              <w:rPr>
                <w:rFonts w:ascii="Calibri" w:hAnsi="Calibri" w:cs="Calibri"/>
                <w:color w:val="000000"/>
                <w:sz w:val="22"/>
                <w:szCs w:val="22"/>
              </w:rPr>
              <w:t xml:space="preserve">&lt;0.1 </w:t>
            </w:r>
            <w:r w:rsidR="00AA177D">
              <w:rPr>
                <w:rFonts w:ascii="Calibri" w:hAnsi="Calibri" w:cs="Calibri"/>
                <w:color w:val="000000"/>
                <w:sz w:val="22"/>
                <w:szCs w:val="22"/>
              </w:rPr>
              <w:t>%</w:t>
            </w:r>
          </w:p>
        </w:tc>
      </w:tr>
      <w:tr w:rsidR="00AA177D" w14:paraId="0955CCE9" w14:textId="77777777" w:rsidTr="00450386">
        <w:trPr>
          <w:trHeight w:val="300"/>
        </w:trPr>
        <w:tc>
          <w:tcPr>
            <w:tcW w:w="3348" w:type="dxa"/>
            <w:tcBorders>
              <w:top w:val="nil"/>
              <w:bottom w:val="nil"/>
            </w:tcBorders>
            <w:noWrap/>
            <w:vAlign w:val="center"/>
            <w:hideMark/>
          </w:tcPr>
          <w:p w14:paraId="03985CA8" w14:textId="77777777" w:rsidR="00AA177D" w:rsidRDefault="00AA177D" w:rsidP="00450386">
            <w:pPr>
              <w:ind w:firstLine="162"/>
              <w:rPr>
                <w:rFonts w:ascii="Calibri" w:eastAsia="Times New Roman" w:hAnsi="Calibri" w:cs="Calibri"/>
                <w:color w:val="000000"/>
                <w:sz w:val="18"/>
                <w:szCs w:val="18"/>
                <w:lang w:val="it-IT" w:eastAsia="it-IT"/>
              </w:rPr>
            </w:pPr>
            <w:r>
              <w:rPr>
                <w:rFonts w:ascii="Calibri" w:eastAsia="Times New Roman" w:hAnsi="Calibri" w:cs="Calibri"/>
                <w:color w:val="000000"/>
                <w:sz w:val="18"/>
                <w:szCs w:val="18"/>
                <w:lang w:eastAsia="it-IT"/>
              </w:rPr>
              <w:t>Renal impairment at onset</w:t>
            </w:r>
          </w:p>
        </w:tc>
        <w:tc>
          <w:tcPr>
            <w:tcW w:w="1578" w:type="dxa"/>
            <w:tcBorders>
              <w:top w:val="nil"/>
              <w:bottom w:val="nil"/>
            </w:tcBorders>
            <w:vAlign w:val="center"/>
          </w:tcPr>
          <w:p w14:paraId="737A99B5" w14:textId="7418E889" w:rsidR="00AA177D" w:rsidRDefault="00AA177D" w:rsidP="00AA177D">
            <w:pPr>
              <w:rPr>
                <w:rFonts w:ascii="Calibri" w:eastAsia="Times New Roman" w:hAnsi="Calibri" w:cs="Calibri"/>
                <w:color w:val="000000"/>
                <w:sz w:val="22"/>
                <w:szCs w:val="22"/>
                <w:lang w:eastAsia="it-IT"/>
              </w:rPr>
            </w:pPr>
            <w:r>
              <w:rPr>
                <w:rFonts w:ascii="Calibri" w:eastAsia="Times New Roman" w:hAnsi="Calibri" w:cs="Calibri"/>
                <w:color w:val="000000"/>
                <w:sz w:val="22"/>
                <w:szCs w:val="22"/>
                <w:lang w:eastAsia="it-IT"/>
              </w:rPr>
              <w:t>0.5 %</w:t>
            </w:r>
          </w:p>
        </w:tc>
        <w:tc>
          <w:tcPr>
            <w:tcW w:w="1578" w:type="dxa"/>
            <w:tcBorders>
              <w:top w:val="nil"/>
              <w:bottom w:val="nil"/>
            </w:tcBorders>
            <w:vAlign w:val="bottom"/>
          </w:tcPr>
          <w:p w14:paraId="0C12E708" w14:textId="2BC772E1" w:rsidR="00AA177D" w:rsidRDefault="00AA177D" w:rsidP="00AA177D">
            <w:pPr>
              <w:rPr>
                <w:rFonts w:ascii="Calibri" w:eastAsia="Times New Roman" w:hAnsi="Calibri" w:cs="Calibri"/>
                <w:color w:val="000000"/>
                <w:sz w:val="22"/>
                <w:szCs w:val="22"/>
                <w:lang w:eastAsia="it-IT"/>
              </w:rPr>
            </w:pPr>
            <w:r>
              <w:rPr>
                <w:rFonts w:ascii="Calibri" w:hAnsi="Calibri" w:cs="Calibri"/>
                <w:color w:val="000000"/>
                <w:sz w:val="22"/>
                <w:szCs w:val="22"/>
              </w:rPr>
              <w:t>1.4 %</w:t>
            </w:r>
          </w:p>
        </w:tc>
        <w:tc>
          <w:tcPr>
            <w:tcW w:w="1578" w:type="dxa"/>
            <w:tcBorders>
              <w:top w:val="nil"/>
              <w:bottom w:val="nil"/>
            </w:tcBorders>
            <w:vAlign w:val="bottom"/>
          </w:tcPr>
          <w:p w14:paraId="4C35C2D8" w14:textId="428A14D5" w:rsidR="00AA177D" w:rsidRDefault="00AA177D" w:rsidP="00AA177D">
            <w:pPr>
              <w:rPr>
                <w:rFonts w:ascii="Calibri" w:eastAsia="Times New Roman" w:hAnsi="Calibri" w:cs="Calibri"/>
                <w:color w:val="000000"/>
                <w:sz w:val="22"/>
                <w:szCs w:val="22"/>
                <w:lang w:eastAsia="it-IT"/>
              </w:rPr>
            </w:pPr>
            <w:r>
              <w:rPr>
                <w:rFonts w:ascii="Calibri" w:hAnsi="Calibri" w:cs="Calibri"/>
                <w:color w:val="000000"/>
                <w:sz w:val="22"/>
                <w:szCs w:val="22"/>
              </w:rPr>
              <w:t>1</w:t>
            </w:r>
            <w:r w:rsidR="0013045E">
              <w:rPr>
                <w:rFonts w:ascii="Calibri" w:hAnsi="Calibri" w:cs="Calibri"/>
                <w:color w:val="000000"/>
                <w:sz w:val="22"/>
                <w:szCs w:val="22"/>
              </w:rPr>
              <w:t xml:space="preserve">.0 </w:t>
            </w:r>
            <w:r>
              <w:rPr>
                <w:rFonts w:ascii="Calibri" w:hAnsi="Calibri" w:cs="Calibri"/>
                <w:color w:val="000000"/>
                <w:sz w:val="22"/>
                <w:szCs w:val="22"/>
              </w:rPr>
              <w:t>%</w:t>
            </w:r>
          </w:p>
        </w:tc>
        <w:tc>
          <w:tcPr>
            <w:tcW w:w="1578" w:type="dxa"/>
            <w:tcBorders>
              <w:top w:val="nil"/>
              <w:bottom w:val="nil"/>
            </w:tcBorders>
            <w:vAlign w:val="bottom"/>
          </w:tcPr>
          <w:p w14:paraId="07274A30" w14:textId="577E10B4" w:rsidR="00AA177D" w:rsidRDefault="00937ED4" w:rsidP="00AA177D">
            <w:pPr>
              <w:rPr>
                <w:rFonts w:ascii="Calibri" w:eastAsia="Times New Roman" w:hAnsi="Calibri" w:cs="Calibri"/>
                <w:color w:val="000000"/>
                <w:sz w:val="22"/>
                <w:szCs w:val="22"/>
                <w:lang w:eastAsia="it-IT"/>
              </w:rPr>
            </w:pPr>
            <w:r>
              <w:rPr>
                <w:rFonts w:ascii="Calibri" w:hAnsi="Calibri" w:cs="Calibri"/>
                <w:color w:val="000000"/>
                <w:sz w:val="22"/>
                <w:szCs w:val="22"/>
              </w:rPr>
              <w:t>&lt;</w:t>
            </w:r>
            <w:r w:rsidR="001D7475">
              <w:rPr>
                <w:rFonts w:ascii="Calibri" w:hAnsi="Calibri" w:cs="Calibri"/>
                <w:color w:val="000000"/>
                <w:sz w:val="22"/>
                <w:szCs w:val="22"/>
              </w:rPr>
              <w:t>0</w:t>
            </w:r>
            <w:r>
              <w:rPr>
                <w:rFonts w:ascii="Calibri" w:hAnsi="Calibri" w:cs="Calibri"/>
                <w:color w:val="000000"/>
                <w:sz w:val="22"/>
                <w:szCs w:val="22"/>
              </w:rPr>
              <w:t>.1</w:t>
            </w:r>
            <w:r w:rsidR="001D7475">
              <w:rPr>
                <w:rFonts w:ascii="Calibri" w:hAnsi="Calibri" w:cs="Calibri"/>
                <w:color w:val="000000"/>
                <w:sz w:val="22"/>
                <w:szCs w:val="22"/>
              </w:rPr>
              <w:t xml:space="preserve"> </w:t>
            </w:r>
            <w:r w:rsidR="00AA177D">
              <w:rPr>
                <w:rFonts w:ascii="Calibri" w:hAnsi="Calibri" w:cs="Calibri"/>
                <w:color w:val="000000"/>
                <w:sz w:val="22"/>
                <w:szCs w:val="22"/>
              </w:rPr>
              <w:t>%</w:t>
            </w:r>
          </w:p>
        </w:tc>
      </w:tr>
      <w:tr w:rsidR="00AA177D" w14:paraId="7AF7FE63" w14:textId="77777777" w:rsidTr="00450386">
        <w:trPr>
          <w:trHeight w:val="300"/>
        </w:trPr>
        <w:tc>
          <w:tcPr>
            <w:tcW w:w="3348" w:type="dxa"/>
            <w:tcBorders>
              <w:top w:val="nil"/>
              <w:bottom w:val="nil"/>
            </w:tcBorders>
            <w:noWrap/>
            <w:vAlign w:val="center"/>
            <w:hideMark/>
          </w:tcPr>
          <w:p w14:paraId="3BA2C656" w14:textId="77777777" w:rsidR="00AA177D" w:rsidRDefault="00AA177D" w:rsidP="00450386">
            <w:pPr>
              <w:ind w:firstLine="162"/>
              <w:rPr>
                <w:rFonts w:ascii="Calibri" w:eastAsia="Times New Roman" w:hAnsi="Calibri" w:cs="Calibri"/>
                <w:color w:val="000000"/>
                <w:sz w:val="18"/>
                <w:szCs w:val="18"/>
                <w:lang w:val="it-IT" w:eastAsia="it-IT"/>
              </w:rPr>
            </w:pPr>
            <w:r>
              <w:rPr>
                <w:rFonts w:ascii="Calibri" w:eastAsia="Times New Roman" w:hAnsi="Calibri" w:cs="Calibri"/>
                <w:color w:val="000000"/>
                <w:sz w:val="18"/>
                <w:szCs w:val="18"/>
                <w:lang w:eastAsia="it-IT"/>
              </w:rPr>
              <w:t>Trigger event at onset</w:t>
            </w:r>
          </w:p>
        </w:tc>
        <w:tc>
          <w:tcPr>
            <w:tcW w:w="1578" w:type="dxa"/>
            <w:tcBorders>
              <w:top w:val="nil"/>
              <w:bottom w:val="nil"/>
            </w:tcBorders>
            <w:vAlign w:val="bottom"/>
          </w:tcPr>
          <w:p w14:paraId="26D46663" w14:textId="7A9DD3A4" w:rsidR="00AA177D" w:rsidRDefault="00AA177D" w:rsidP="00AA177D">
            <w:pPr>
              <w:rPr>
                <w:rFonts w:ascii="Calibri" w:eastAsia="Times New Roman" w:hAnsi="Calibri" w:cs="Calibri"/>
                <w:color w:val="000000"/>
                <w:sz w:val="22"/>
                <w:szCs w:val="22"/>
                <w:lang w:eastAsia="it-IT"/>
              </w:rPr>
            </w:pPr>
            <w:r>
              <w:rPr>
                <w:rFonts w:ascii="Calibri" w:hAnsi="Calibri" w:cs="Calibri"/>
                <w:color w:val="000000"/>
                <w:sz w:val="22"/>
                <w:szCs w:val="22"/>
              </w:rPr>
              <w:t>4.0 %</w:t>
            </w:r>
          </w:p>
        </w:tc>
        <w:tc>
          <w:tcPr>
            <w:tcW w:w="1578" w:type="dxa"/>
            <w:tcBorders>
              <w:top w:val="nil"/>
              <w:bottom w:val="nil"/>
            </w:tcBorders>
            <w:vAlign w:val="bottom"/>
          </w:tcPr>
          <w:p w14:paraId="78EE131C" w14:textId="1D8EE8B3" w:rsidR="00AA177D" w:rsidRDefault="00AA177D" w:rsidP="00AA177D">
            <w:pPr>
              <w:rPr>
                <w:rFonts w:ascii="Calibri" w:eastAsia="Times New Roman" w:hAnsi="Calibri" w:cs="Calibri"/>
                <w:color w:val="000000"/>
                <w:sz w:val="22"/>
                <w:szCs w:val="22"/>
                <w:lang w:eastAsia="it-IT"/>
              </w:rPr>
            </w:pPr>
            <w:r>
              <w:rPr>
                <w:rFonts w:ascii="Calibri" w:hAnsi="Calibri" w:cs="Calibri"/>
                <w:color w:val="000000"/>
                <w:sz w:val="22"/>
                <w:szCs w:val="22"/>
              </w:rPr>
              <w:t>3.1 %</w:t>
            </w:r>
          </w:p>
        </w:tc>
        <w:tc>
          <w:tcPr>
            <w:tcW w:w="1578" w:type="dxa"/>
            <w:tcBorders>
              <w:top w:val="nil"/>
              <w:bottom w:val="nil"/>
            </w:tcBorders>
            <w:vAlign w:val="bottom"/>
          </w:tcPr>
          <w:p w14:paraId="6060036B" w14:textId="464DF836" w:rsidR="00AA177D" w:rsidRPr="00450386" w:rsidRDefault="00AA177D" w:rsidP="00AA177D">
            <w:pPr>
              <w:rPr>
                <w:rFonts w:ascii="Calibri" w:eastAsia="Times New Roman" w:hAnsi="Calibri" w:cs="Calibri"/>
                <w:b/>
                <w:color w:val="000000"/>
                <w:sz w:val="22"/>
                <w:szCs w:val="22"/>
                <w:lang w:eastAsia="it-IT"/>
              </w:rPr>
            </w:pPr>
            <w:r w:rsidRPr="00450386">
              <w:rPr>
                <w:rFonts w:ascii="Calibri" w:hAnsi="Calibri" w:cs="Calibri"/>
                <w:b/>
                <w:color w:val="000000"/>
                <w:sz w:val="22"/>
                <w:szCs w:val="22"/>
              </w:rPr>
              <w:t>5.4 %</w:t>
            </w:r>
          </w:p>
        </w:tc>
        <w:tc>
          <w:tcPr>
            <w:tcW w:w="1578" w:type="dxa"/>
            <w:tcBorders>
              <w:top w:val="nil"/>
              <w:bottom w:val="nil"/>
            </w:tcBorders>
            <w:vAlign w:val="bottom"/>
          </w:tcPr>
          <w:p w14:paraId="6E9F93DA" w14:textId="1A53C014" w:rsidR="00AA177D" w:rsidRDefault="00AA177D" w:rsidP="00AA177D">
            <w:pPr>
              <w:rPr>
                <w:rFonts w:ascii="Calibri" w:eastAsia="Times New Roman" w:hAnsi="Calibri" w:cs="Calibri"/>
                <w:color w:val="000000"/>
                <w:sz w:val="22"/>
                <w:szCs w:val="22"/>
                <w:lang w:eastAsia="it-IT"/>
              </w:rPr>
            </w:pPr>
            <w:r>
              <w:rPr>
                <w:rFonts w:ascii="Calibri" w:hAnsi="Calibri" w:cs="Calibri"/>
                <w:color w:val="000000"/>
                <w:sz w:val="22"/>
                <w:szCs w:val="22"/>
              </w:rPr>
              <w:t>3.4 %</w:t>
            </w:r>
          </w:p>
        </w:tc>
      </w:tr>
      <w:tr w:rsidR="00AA177D" w14:paraId="0CE28154" w14:textId="77777777" w:rsidTr="00450386">
        <w:trPr>
          <w:trHeight w:val="300"/>
        </w:trPr>
        <w:tc>
          <w:tcPr>
            <w:tcW w:w="3348" w:type="dxa"/>
            <w:tcBorders>
              <w:top w:val="nil"/>
              <w:bottom w:val="nil"/>
            </w:tcBorders>
            <w:noWrap/>
            <w:vAlign w:val="center"/>
            <w:hideMark/>
          </w:tcPr>
          <w:p w14:paraId="16E72742" w14:textId="758B00CE" w:rsidR="00AA177D" w:rsidRDefault="00875BE6" w:rsidP="00AA7D9D">
            <w:pPr>
              <w:ind w:firstLine="162"/>
              <w:rPr>
                <w:rFonts w:ascii="Calibri" w:eastAsia="Times New Roman" w:hAnsi="Calibri" w:cs="Calibri"/>
                <w:color w:val="000000"/>
                <w:sz w:val="18"/>
                <w:szCs w:val="18"/>
                <w:lang w:eastAsia="it-IT"/>
              </w:rPr>
            </w:pPr>
            <w:r>
              <w:rPr>
                <w:rFonts w:ascii="Calibri" w:eastAsia="Times New Roman" w:hAnsi="Calibri" w:cs="Calibri"/>
                <w:color w:val="000000"/>
                <w:sz w:val="18"/>
                <w:szCs w:val="18"/>
                <w:lang w:eastAsia="it-IT"/>
              </w:rPr>
              <w:t>Family</w:t>
            </w:r>
            <w:r w:rsidR="00AA177D">
              <w:rPr>
                <w:rFonts w:ascii="Calibri" w:eastAsia="Times New Roman" w:hAnsi="Calibri" w:cs="Calibri"/>
                <w:color w:val="000000"/>
                <w:sz w:val="18"/>
                <w:szCs w:val="18"/>
                <w:lang w:eastAsia="it-IT"/>
              </w:rPr>
              <w:t xml:space="preserve"> </w:t>
            </w:r>
            <w:r w:rsidR="00AA7D9D">
              <w:rPr>
                <w:rFonts w:ascii="Calibri" w:eastAsia="Times New Roman" w:hAnsi="Calibri" w:cs="Calibri"/>
                <w:color w:val="000000"/>
                <w:sz w:val="18"/>
                <w:szCs w:val="18"/>
                <w:lang w:eastAsia="it-IT"/>
              </w:rPr>
              <w:t>history of</w:t>
            </w:r>
            <w:r w:rsidR="00AA177D">
              <w:rPr>
                <w:rFonts w:ascii="Calibri" w:eastAsia="Times New Roman" w:hAnsi="Calibri" w:cs="Calibri"/>
                <w:color w:val="000000"/>
                <w:sz w:val="18"/>
                <w:szCs w:val="18"/>
                <w:lang w:eastAsia="it-IT"/>
              </w:rPr>
              <w:t xml:space="preserve"> nephropathy</w:t>
            </w:r>
          </w:p>
        </w:tc>
        <w:tc>
          <w:tcPr>
            <w:tcW w:w="1578" w:type="dxa"/>
            <w:tcBorders>
              <w:top w:val="nil"/>
              <w:bottom w:val="nil"/>
            </w:tcBorders>
            <w:vAlign w:val="bottom"/>
          </w:tcPr>
          <w:p w14:paraId="7A08B091" w14:textId="13CD2ECC" w:rsidR="00AA177D" w:rsidRDefault="00AA177D" w:rsidP="00AA177D">
            <w:pPr>
              <w:rPr>
                <w:rFonts w:ascii="Calibri" w:eastAsia="Times New Roman" w:hAnsi="Calibri" w:cs="Calibri"/>
                <w:color w:val="000000"/>
                <w:sz w:val="22"/>
                <w:szCs w:val="22"/>
                <w:lang w:eastAsia="it-IT"/>
              </w:rPr>
            </w:pPr>
            <w:r>
              <w:rPr>
                <w:rFonts w:ascii="Calibri" w:hAnsi="Calibri" w:cs="Calibri"/>
                <w:color w:val="000000"/>
                <w:sz w:val="22"/>
                <w:szCs w:val="22"/>
              </w:rPr>
              <w:t>3.4 %</w:t>
            </w:r>
          </w:p>
        </w:tc>
        <w:tc>
          <w:tcPr>
            <w:tcW w:w="1578" w:type="dxa"/>
            <w:tcBorders>
              <w:top w:val="nil"/>
              <w:bottom w:val="nil"/>
            </w:tcBorders>
            <w:vAlign w:val="bottom"/>
          </w:tcPr>
          <w:p w14:paraId="1F04630B" w14:textId="0E81CF08" w:rsidR="00AA177D" w:rsidRDefault="00AA177D" w:rsidP="00AA177D">
            <w:pPr>
              <w:rPr>
                <w:rFonts w:ascii="Calibri" w:eastAsia="Times New Roman" w:hAnsi="Calibri" w:cs="Calibri"/>
                <w:color w:val="000000"/>
                <w:sz w:val="22"/>
                <w:szCs w:val="22"/>
                <w:lang w:eastAsia="it-IT"/>
              </w:rPr>
            </w:pPr>
            <w:r>
              <w:rPr>
                <w:rFonts w:ascii="Calibri" w:hAnsi="Calibri" w:cs="Calibri"/>
                <w:color w:val="000000"/>
                <w:sz w:val="22"/>
                <w:szCs w:val="22"/>
              </w:rPr>
              <w:t>4.1 %</w:t>
            </w:r>
          </w:p>
        </w:tc>
        <w:tc>
          <w:tcPr>
            <w:tcW w:w="1578" w:type="dxa"/>
            <w:tcBorders>
              <w:top w:val="nil"/>
              <w:bottom w:val="nil"/>
            </w:tcBorders>
            <w:vAlign w:val="bottom"/>
          </w:tcPr>
          <w:p w14:paraId="06586D19" w14:textId="3837F860" w:rsidR="00AA177D" w:rsidRDefault="00AA177D" w:rsidP="00AA177D">
            <w:pPr>
              <w:rPr>
                <w:rFonts w:ascii="Calibri" w:eastAsia="Times New Roman" w:hAnsi="Calibri" w:cs="Calibri"/>
                <w:color w:val="000000"/>
                <w:sz w:val="22"/>
                <w:szCs w:val="22"/>
                <w:lang w:eastAsia="it-IT"/>
              </w:rPr>
            </w:pPr>
            <w:r>
              <w:rPr>
                <w:rFonts w:ascii="Calibri" w:hAnsi="Calibri" w:cs="Calibri"/>
                <w:color w:val="000000"/>
                <w:sz w:val="22"/>
                <w:szCs w:val="22"/>
              </w:rPr>
              <w:t>4.4 %</w:t>
            </w:r>
          </w:p>
        </w:tc>
        <w:tc>
          <w:tcPr>
            <w:tcW w:w="1578" w:type="dxa"/>
            <w:tcBorders>
              <w:top w:val="nil"/>
              <w:bottom w:val="nil"/>
            </w:tcBorders>
            <w:vAlign w:val="bottom"/>
          </w:tcPr>
          <w:p w14:paraId="3CD9DC3A" w14:textId="19FC8E51" w:rsidR="00AA177D" w:rsidRDefault="00AA177D" w:rsidP="00AA177D">
            <w:pPr>
              <w:rPr>
                <w:rFonts w:ascii="Calibri" w:eastAsia="Times New Roman" w:hAnsi="Calibri" w:cs="Calibri"/>
                <w:color w:val="000000"/>
                <w:sz w:val="22"/>
                <w:szCs w:val="22"/>
                <w:lang w:eastAsia="it-IT"/>
              </w:rPr>
            </w:pPr>
            <w:r>
              <w:rPr>
                <w:rFonts w:ascii="Calibri" w:hAnsi="Calibri" w:cs="Calibri"/>
                <w:color w:val="000000"/>
                <w:sz w:val="22"/>
                <w:szCs w:val="22"/>
              </w:rPr>
              <w:t>1.7 %</w:t>
            </w:r>
          </w:p>
        </w:tc>
      </w:tr>
      <w:tr w:rsidR="00CF4471" w14:paraId="7F3C2E83" w14:textId="77777777" w:rsidTr="001903EF">
        <w:trPr>
          <w:trHeight w:val="300"/>
        </w:trPr>
        <w:tc>
          <w:tcPr>
            <w:tcW w:w="3348" w:type="dxa"/>
            <w:tcBorders>
              <w:top w:val="nil"/>
              <w:bottom w:val="nil"/>
            </w:tcBorders>
            <w:noWrap/>
            <w:vAlign w:val="center"/>
          </w:tcPr>
          <w:p w14:paraId="368333F0" w14:textId="30DE2D14" w:rsidR="00CF4471" w:rsidRDefault="00CF4471" w:rsidP="0007175C">
            <w:pPr>
              <w:rPr>
                <w:rFonts w:ascii="Calibri" w:eastAsia="Times New Roman" w:hAnsi="Calibri" w:cs="Calibri"/>
                <w:color w:val="000000"/>
                <w:sz w:val="18"/>
                <w:szCs w:val="18"/>
                <w:lang w:eastAsia="it-IT"/>
              </w:rPr>
            </w:pPr>
            <w:r>
              <w:rPr>
                <w:rFonts w:ascii="Calibri" w:eastAsia="Times New Roman" w:hAnsi="Calibri" w:cs="Calibri"/>
                <w:color w:val="000000"/>
                <w:sz w:val="18"/>
                <w:szCs w:val="18"/>
                <w:lang w:eastAsia="it-IT"/>
              </w:rPr>
              <w:t>L</w:t>
            </w:r>
            <w:r w:rsidRPr="00CF4471">
              <w:rPr>
                <w:rFonts w:ascii="Calibri" w:eastAsia="Times New Roman" w:hAnsi="Calibri" w:cs="Calibri"/>
                <w:color w:val="000000"/>
                <w:sz w:val="18"/>
                <w:szCs w:val="18"/>
                <w:lang w:eastAsia="it-IT"/>
              </w:rPr>
              <w:t>ight microscopy</w:t>
            </w:r>
          </w:p>
        </w:tc>
        <w:tc>
          <w:tcPr>
            <w:tcW w:w="1578" w:type="dxa"/>
            <w:tcBorders>
              <w:top w:val="nil"/>
              <w:bottom w:val="nil"/>
            </w:tcBorders>
            <w:vAlign w:val="center"/>
          </w:tcPr>
          <w:p w14:paraId="626C5E8B" w14:textId="77777777" w:rsidR="00CF4471" w:rsidRDefault="00CF4471" w:rsidP="0007175C">
            <w:pPr>
              <w:rPr>
                <w:rFonts w:ascii="Calibri" w:eastAsia="Times New Roman" w:hAnsi="Calibri" w:cs="Calibri"/>
                <w:color w:val="000000"/>
                <w:sz w:val="22"/>
                <w:szCs w:val="22"/>
                <w:lang w:eastAsia="it-IT"/>
              </w:rPr>
            </w:pPr>
          </w:p>
        </w:tc>
        <w:tc>
          <w:tcPr>
            <w:tcW w:w="1578" w:type="dxa"/>
            <w:tcBorders>
              <w:top w:val="nil"/>
              <w:bottom w:val="nil"/>
            </w:tcBorders>
            <w:vAlign w:val="center"/>
          </w:tcPr>
          <w:p w14:paraId="7273EAF6" w14:textId="77777777" w:rsidR="00CF4471" w:rsidRDefault="00CF4471" w:rsidP="0007175C">
            <w:pPr>
              <w:rPr>
                <w:rFonts w:ascii="Calibri" w:eastAsia="Times New Roman" w:hAnsi="Calibri" w:cs="Calibri"/>
                <w:color w:val="000000"/>
                <w:sz w:val="22"/>
                <w:szCs w:val="22"/>
                <w:lang w:eastAsia="it-IT"/>
              </w:rPr>
            </w:pPr>
          </w:p>
        </w:tc>
        <w:tc>
          <w:tcPr>
            <w:tcW w:w="1578" w:type="dxa"/>
            <w:tcBorders>
              <w:top w:val="nil"/>
              <w:bottom w:val="nil"/>
            </w:tcBorders>
            <w:vAlign w:val="center"/>
          </w:tcPr>
          <w:p w14:paraId="6409D1DB" w14:textId="77777777" w:rsidR="00CF4471" w:rsidRDefault="00CF4471" w:rsidP="0007175C">
            <w:pPr>
              <w:rPr>
                <w:rFonts w:ascii="Calibri" w:eastAsia="Times New Roman" w:hAnsi="Calibri" w:cs="Calibri"/>
                <w:color w:val="000000"/>
                <w:sz w:val="22"/>
                <w:szCs w:val="22"/>
                <w:lang w:eastAsia="it-IT"/>
              </w:rPr>
            </w:pPr>
          </w:p>
        </w:tc>
        <w:tc>
          <w:tcPr>
            <w:tcW w:w="1578" w:type="dxa"/>
            <w:tcBorders>
              <w:top w:val="nil"/>
              <w:bottom w:val="nil"/>
            </w:tcBorders>
            <w:vAlign w:val="center"/>
          </w:tcPr>
          <w:p w14:paraId="67C4AD60" w14:textId="77777777" w:rsidR="00CF4471" w:rsidRDefault="00CF4471" w:rsidP="0007175C">
            <w:pPr>
              <w:rPr>
                <w:rFonts w:ascii="Calibri" w:eastAsia="Times New Roman" w:hAnsi="Calibri" w:cs="Calibri"/>
                <w:color w:val="000000"/>
                <w:sz w:val="22"/>
                <w:szCs w:val="22"/>
                <w:lang w:eastAsia="it-IT"/>
              </w:rPr>
            </w:pPr>
          </w:p>
        </w:tc>
      </w:tr>
      <w:tr w:rsidR="00AA177D" w14:paraId="3BFA2256" w14:textId="77777777" w:rsidTr="00450386">
        <w:trPr>
          <w:trHeight w:val="300"/>
        </w:trPr>
        <w:tc>
          <w:tcPr>
            <w:tcW w:w="3348" w:type="dxa"/>
            <w:tcBorders>
              <w:top w:val="nil"/>
              <w:bottom w:val="nil"/>
            </w:tcBorders>
            <w:noWrap/>
            <w:vAlign w:val="center"/>
            <w:hideMark/>
          </w:tcPr>
          <w:p w14:paraId="68882857" w14:textId="3D080C29" w:rsidR="00AA177D" w:rsidRDefault="00AA177D" w:rsidP="00450386">
            <w:pPr>
              <w:ind w:firstLine="162"/>
              <w:rPr>
                <w:rFonts w:ascii="Calibri" w:eastAsia="Times New Roman" w:hAnsi="Calibri" w:cs="Calibri"/>
                <w:color w:val="000000"/>
                <w:sz w:val="18"/>
                <w:szCs w:val="18"/>
                <w:lang w:eastAsia="it-IT"/>
              </w:rPr>
            </w:pPr>
            <w:r>
              <w:rPr>
                <w:rFonts w:ascii="Calibri" w:eastAsia="Times New Roman" w:hAnsi="Calibri" w:cs="Calibri"/>
                <w:color w:val="000000"/>
                <w:sz w:val="18"/>
                <w:szCs w:val="18"/>
                <w:lang w:eastAsia="it-IT"/>
              </w:rPr>
              <w:t>% Sclerotic glomeruli</w:t>
            </w:r>
          </w:p>
        </w:tc>
        <w:tc>
          <w:tcPr>
            <w:tcW w:w="1578" w:type="dxa"/>
            <w:tcBorders>
              <w:top w:val="nil"/>
              <w:bottom w:val="nil"/>
            </w:tcBorders>
            <w:vAlign w:val="center"/>
          </w:tcPr>
          <w:p w14:paraId="06A12032" w14:textId="4188F118" w:rsidR="00AA177D" w:rsidRDefault="00AA177D" w:rsidP="00AA177D">
            <w:pPr>
              <w:rPr>
                <w:rFonts w:ascii="Calibri" w:eastAsia="Times New Roman" w:hAnsi="Calibri" w:cs="Calibri"/>
                <w:color w:val="000000"/>
                <w:sz w:val="22"/>
                <w:szCs w:val="22"/>
                <w:lang w:eastAsia="it-IT"/>
              </w:rPr>
            </w:pPr>
            <w:r>
              <w:rPr>
                <w:rFonts w:ascii="Calibri" w:eastAsia="Times New Roman" w:hAnsi="Calibri" w:cs="Calibri"/>
                <w:color w:val="000000"/>
                <w:sz w:val="22"/>
                <w:szCs w:val="22"/>
                <w:lang w:eastAsia="it-IT"/>
              </w:rPr>
              <w:t>0.1 %</w:t>
            </w:r>
          </w:p>
        </w:tc>
        <w:tc>
          <w:tcPr>
            <w:tcW w:w="1578" w:type="dxa"/>
            <w:tcBorders>
              <w:top w:val="nil"/>
              <w:bottom w:val="nil"/>
            </w:tcBorders>
            <w:vAlign w:val="bottom"/>
          </w:tcPr>
          <w:p w14:paraId="6FCDAAE9" w14:textId="36A8B2C7" w:rsidR="00AA177D" w:rsidRDefault="00937ED4" w:rsidP="00AA177D">
            <w:pPr>
              <w:rPr>
                <w:rFonts w:ascii="Calibri" w:eastAsia="Times New Roman" w:hAnsi="Calibri" w:cs="Calibri"/>
                <w:color w:val="000000"/>
                <w:sz w:val="22"/>
                <w:szCs w:val="22"/>
                <w:lang w:eastAsia="it-IT"/>
              </w:rPr>
            </w:pPr>
            <w:r>
              <w:rPr>
                <w:rFonts w:ascii="Calibri" w:hAnsi="Calibri" w:cs="Calibri"/>
                <w:color w:val="000000"/>
                <w:sz w:val="22"/>
                <w:szCs w:val="22"/>
              </w:rPr>
              <w:t>&lt;</w:t>
            </w:r>
            <w:r w:rsidR="00AA177D">
              <w:rPr>
                <w:rFonts w:ascii="Calibri" w:hAnsi="Calibri" w:cs="Calibri"/>
                <w:color w:val="000000"/>
                <w:sz w:val="22"/>
                <w:szCs w:val="22"/>
              </w:rPr>
              <w:t>0</w:t>
            </w:r>
            <w:r>
              <w:rPr>
                <w:rFonts w:ascii="Calibri" w:hAnsi="Calibri" w:cs="Calibri"/>
                <w:color w:val="000000"/>
                <w:sz w:val="22"/>
                <w:szCs w:val="22"/>
              </w:rPr>
              <w:t>.1</w:t>
            </w:r>
            <w:r w:rsidR="00AA177D">
              <w:rPr>
                <w:rFonts w:ascii="Calibri" w:hAnsi="Calibri" w:cs="Calibri"/>
                <w:color w:val="000000"/>
                <w:sz w:val="22"/>
                <w:szCs w:val="22"/>
              </w:rPr>
              <w:t xml:space="preserve"> %</w:t>
            </w:r>
          </w:p>
        </w:tc>
        <w:tc>
          <w:tcPr>
            <w:tcW w:w="1578" w:type="dxa"/>
            <w:tcBorders>
              <w:top w:val="nil"/>
              <w:bottom w:val="nil"/>
            </w:tcBorders>
            <w:vAlign w:val="bottom"/>
          </w:tcPr>
          <w:p w14:paraId="4022AEDF" w14:textId="56403CA9" w:rsidR="00AA177D" w:rsidRDefault="00AA177D" w:rsidP="00AA177D">
            <w:pPr>
              <w:rPr>
                <w:rFonts w:ascii="Calibri" w:eastAsia="Times New Roman" w:hAnsi="Calibri" w:cs="Calibri"/>
                <w:color w:val="000000"/>
                <w:sz w:val="22"/>
                <w:szCs w:val="22"/>
                <w:lang w:eastAsia="it-IT"/>
              </w:rPr>
            </w:pPr>
            <w:r>
              <w:rPr>
                <w:rFonts w:ascii="Calibri" w:hAnsi="Calibri" w:cs="Calibri"/>
                <w:color w:val="000000"/>
                <w:sz w:val="22"/>
                <w:szCs w:val="22"/>
              </w:rPr>
              <w:t>0.3 %</w:t>
            </w:r>
          </w:p>
        </w:tc>
        <w:tc>
          <w:tcPr>
            <w:tcW w:w="1578" w:type="dxa"/>
            <w:tcBorders>
              <w:top w:val="nil"/>
              <w:bottom w:val="nil"/>
            </w:tcBorders>
            <w:vAlign w:val="bottom"/>
          </w:tcPr>
          <w:p w14:paraId="4A806D9E" w14:textId="4A0D33EE" w:rsidR="00AA177D" w:rsidRDefault="00937ED4" w:rsidP="00AA177D">
            <w:pPr>
              <w:rPr>
                <w:rFonts w:ascii="Calibri" w:eastAsia="Times New Roman" w:hAnsi="Calibri" w:cs="Calibri"/>
                <w:color w:val="000000"/>
                <w:sz w:val="22"/>
                <w:szCs w:val="22"/>
                <w:lang w:eastAsia="it-IT"/>
              </w:rPr>
            </w:pPr>
            <w:r>
              <w:rPr>
                <w:rFonts w:ascii="Calibri" w:hAnsi="Calibri" w:cs="Calibri"/>
                <w:color w:val="000000"/>
                <w:sz w:val="22"/>
                <w:szCs w:val="22"/>
              </w:rPr>
              <w:t>&lt;</w:t>
            </w:r>
            <w:r w:rsidR="00AA177D">
              <w:rPr>
                <w:rFonts w:ascii="Calibri" w:hAnsi="Calibri" w:cs="Calibri"/>
                <w:color w:val="000000"/>
                <w:sz w:val="22"/>
                <w:szCs w:val="22"/>
              </w:rPr>
              <w:t>0</w:t>
            </w:r>
            <w:r>
              <w:rPr>
                <w:rFonts w:ascii="Calibri" w:hAnsi="Calibri" w:cs="Calibri"/>
                <w:color w:val="000000"/>
                <w:sz w:val="22"/>
                <w:szCs w:val="22"/>
              </w:rPr>
              <w:t>.1</w:t>
            </w:r>
            <w:r w:rsidR="001D7475">
              <w:rPr>
                <w:rFonts w:ascii="Calibri" w:hAnsi="Calibri" w:cs="Calibri"/>
                <w:color w:val="000000"/>
                <w:sz w:val="22"/>
                <w:szCs w:val="22"/>
              </w:rPr>
              <w:t xml:space="preserve"> </w:t>
            </w:r>
            <w:r w:rsidR="00AA177D">
              <w:rPr>
                <w:rFonts w:ascii="Calibri" w:hAnsi="Calibri" w:cs="Calibri"/>
                <w:color w:val="000000"/>
                <w:sz w:val="22"/>
                <w:szCs w:val="22"/>
              </w:rPr>
              <w:t>%</w:t>
            </w:r>
          </w:p>
        </w:tc>
      </w:tr>
      <w:tr w:rsidR="00AA177D" w14:paraId="35DF4A78" w14:textId="77777777" w:rsidTr="00450386">
        <w:trPr>
          <w:trHeight w:val="300"/>
        </w:trPr>
        <w:tc>
          <w:tcPr>
            <w:tcW w:w="3348" w:type="dxa"/>
            <w:tcBorders>
              <w:top w:val="nil"/>
              <w:bottom w:val="nil"/>
            </w:tcBorders>
            <w:noWrap/>
            <w:vAlign w:val="center"/>
            <w:hideMark/>
          </w:tcPr>
          <w:p w14:paraId="06041237" w14:textId="78C75017" w:rsidR="00AA177D" w:rsidRDefault="00AA177D" w:rsidP="00450386">
            <w:pPr>
              <w:ind w:firstLine="162"/>
              <w:rPr>
                <w:rFonts w:ascii="Calibri" w:eastAsia="Times New Roman" w:hAnsi="Calibri" w:cs="Calibri"/>
                <w:color w:val="000000"/>
                <w:sz w:val="18"/>
                <w:szCs w:val="18"/>
                <w:lang w:eastAsia="it-IT"/>
              </w:rPr>
            </w:pPr>
            <w:r>
              <w:rPr>
                <w:rFonts w:ascii="Calibri" w:eastAsia="Times New Roman" w:hAnsi="Calibri" w:cs="Calibri"/>
                <w:color w:val="000000"/>
                <w:sz w:val="18"/>
                <w:szCs w:val="18"/>
                <w:lang w:eastAsia="it-IT"/>
              </w:rPr>
              <w:t>% of crescents</w:t>
            </w:r>
          </w:p>
        </w:tc>
        <w:tc>
          <w:tcPr>
            <w:tcW w:w="1578" w:type="dxa"/>
            <w:tcBorders>
              <w:top w:val="nil"/>
              <w:bottom w:val="nil"/>
            </w:tcBorders>
            <w:vAlign w:val="center"/>
          </w:tcPr>
          <w:p w14:paraId="73E531F1" w14:textId="3D960D45" w:rsidR="00AA177D" w:rsidRDefault="00AA177D" w:rsidP="00AA177D">
            <w:pPr>
              <w:rPr>
                <w:rFonts w:ascii="Calibri" w:eastAsia="Times New Roman" w:hAnsi="Calibri" w:cs="Calibri"/>
                <w:color w:val="000000"/>
                <w:sz w:val="22"/>
                <w:szCs w:val="22"/>
                <w:lang w:eastAsia="it-IT"/>
              </w:rPr>
            </w:pPr>
            <w:r>
              <w:rPr>
                <w:rFonts w:ascii="Calibri" w:eastAsia="Times New Roman" w:hAnsi="Calibri" w:cs="Calibri"/>
                <w:color w:val="000000"/>
                <w:sz w:val="22"/>
                <w:szCs w:val="22"/>
                <w:lang w:eastAsia="it-IT"/>
              </w:rPr>
              <w:t>4.1 %</w:t>
            </w:r>
          </w:p>
        </w:tc>
        <w:tc>
          <w:tcPr>
            <w:tcW w:w="1578" w:type="dxa"/>
            <w:tcBorders>
              <w:top w:val="nil"/>
              <w:bottom w:val="nil"/>
            </w:tcBorders>
            <w:vAlign w:val="bottom"/>
          </w:tcPr>
          <w:p w14:paraId="089C73BF" w14:textId="00DF43EE" w:rsidR="00AA177D" w:rsidRDefault="00AA177D" w:rsidP="00AA177D">
            <w:pPr>
              <w:rPr>
                <w:rFonts w:ascii="Calibri" w:eastAsia="Times New Roman" w:hAnsi="Calibri" w:cs="Calibri"/>
                <w:color w:val="000000"/>
                <w:sz w:val="22"/>
                <w:szCs w:val="22"/>
                <w:lang w:eastAsia="it-IT"/>
              </w:rPr>
            </w:pPr>
            <w:r>
              <w:rPr>
                <w:rFonts w:ascii="Calibri" w:hAnsi="Calibri" w:cs="Calibri"/>
                <w:color w:val="000000"/>
                <w:sz w:val="22"/>
                <w:szCs w:val="22"/>
              </w:rPr>
              <w:t>3.7 %</w:t>
            </w:r>
          </w:p>
        </w:tc>
        <w:tc>
          <w:tcPr>
            <w:tcW w:w="1578" w:type="dxa"/>
            <w:tcBorders>
              <w:top w:val="nil"/>
              <w:bottom w:val="nil"/>
            </w:tcBorders>
            <w:vAlign w:val="bottom"/>
          </w:tcPr>
          <w:p w14:paraId="75110BD9" w14:textId="79640BAA" w:rsidR="00AA177D" w:rsidRDefault="00AA177D" w:rsidP="00AA177D">
            <w:pPr>
              <w:rPr>
                <w:rFonts w:ascii="Calibri" w:eastAsia="Times New Roman" w:hAnsi="Calibri" w:cs="Calibri"/>
                <w:color w:val="000000"/>
                <w:sz w:val="22"/>
                <w:szCs w:val="22"/>
                <w:lang w:eastAsia="it-IT"/>
              </w:rPr>
            </w:pPr>
            <w:r>
              <w:rPr>
                <w:rFonts w:ascii="Calibri" w:hAnsi="Calibri" w:cs="Calibri"/>
                <w:color w:val="000000"/>
                <w:sz w:val="22"/>
                <w:szCs w:val="22"/>
              </w:rPr>
              <w:t>4.4 %</w:t>
            </w:r>
          </w:p>
        </w:tc>
        <w:tc>
          <w:tcPr>
            <w:tcW w:w="1578" w:type="dxa"/>
            <w:tcBorders>
              <w:top w:val="nil"/>
              <w:bottom w:val="nil"/>
            </w:tcBorders>
            <w:vAlign w:val="bottom"/>
          </w:tcPr>
          <w:p w14:paraId="653B7AB4" w14:textId="778E059A" w:rsidR="00AA177D" w:rsidRDefault="00AA177D" w:rsidP="00AA177D">
            <w:pPr>
              <w:rPr>
                <w:rFonts w:ascii="Calibri" w:eastAsia="Times New Roman" w:hAnsi="Calibri" w:cs="Calibri"/>
                <w:color w:val="000000"/>
                <w:sz w:val="22"/>
                <w:szCs w:val="22"/>
                <w:lang w:eastAsia="it-IT"/>
              </w:rPr>
            </w:pPr>
            <w:r>
              <w:rPr>
                <w:rFonts w:ascii="Calibri" w:hAnsi="Calibri" w:cs="Calibri"/>
                <w:color w:val="000000"/>
                <w:sz w:val="22"/>
                <w:szCs w:val="22"/>
              </w:rPr>
              <w:t>4.1 %</w:t>
            </w:r>
          </w:p>
        </w:tc>
      </w:tr>
      <w:tr w:rsidR="00AA177D" w14:paraId="1367C288" w14:textId="77777777" w:rsidTr="00450386">
        <w:trPr>
          <w:trHeight w:val="300"/>
        </w:trPr>
        <w:tc>
          <w:tcPr>
            <w:tcW w:w="3348" w:type="dxa"/>
            <w:tcBorders>
              <w:top w:val="nil"/>
              <w:bottom w:val="nil"/>
            </w:tcBorders>
            <w:noWrap/>
            <w:vAlign w:val="center"/>
            <w:hideMark/>
          </w:tcPr>
          <w:p w14:paraId="5238B9D4" w14:textId="4B781324" w:rsidR="00AA177D" w:rsidRDefault="00AA177D" w:rsidP="00450386">
            <w:pPr>
              <w:ind w:firstLine="162"/>
              <w:rPr>
                <w:rFonts w:ascii="Calibri" w:eastAsia="Times New Roman" w:hAnsi="Calibri" w:cs="Calibri"/>
                <w:color w:val="000000"/>
                <w:sz w:val="18"/>
                <w:szCs w:val="18"/>
                <w:lang w:eastAsia="it-IT"/>
              </w:rPr>
            </w:pPr>
            <w:r>
              <w:rPr>
                <w:rFonts w:ascii="Calibri" w:eastAsia="Times New Roman" w:hAnsi="Calibri" w:cs="Calibri"/>
                <w:color w:val="000000"/>
                <w:sz w:val="18"/>
                <w:szCs w:val="18"/>
                <w:lang w:eastAsia="it-IT"/>
              </w:rPr>
              <w:t>Degree of mesangial proliferation</w:t>
            </w:r>
          </w:p>
        </w:tc>
        <w:tc>
          <w:tcPr>
            <w:tcW w:w="1578" w:type="dxa"/>
            <w:tcBorders>
              <w:top w:val="nil"/>
              <w:bottom w:val="nil"/>
            </w:tcBorders>
            <w:vAlign w:val="center"/>
          </w:tcPr>
          <w:p w14:paraId="2A89912C" w14:textId="4087EAF4" w:rsidR="00AA177D" w:rsidRDefault="00AA177D" w:rsidP="00AA177D">
            <w:pPr>
              <w:rPr>
                <w:rFonts w:ascii="Calibri" w:eastAsia="Times New Roman" w:hAnsi="Calibri" w:cs="Calibri"/>
                <w:color w:val="000000"/>
                <w:sz w:val="22"/>
                <w:szCs w:val="22"/>
                <w:lang w:val="it-IT" w:eastAsia="it-IT"/>
              </w:rPr>
            </w:pPr>
            <w:r>
              <w:rPr>
                <w:rFonts w:ascii="Calibri" w:eastAsia="Times New Roman" w:hAnsi="Calibri" w:cs="Calibri"/>
                <w:color w:val="000000"/>
                <w:sz w:val="22"/>
                <w:szCs w:val="22"/>
                <w:lang w:val="it-IT" w:eastAsia="it-IT"/>
              </w:rPr>
              <w:t>1.7 %</w:t>
            </w:r>
          </w:p>
        </w:tc>
        <w:tc>
          <w:tcPr>
            <w:tcW w:w="1578" w:type="dxa"/>
            <w:tcBorders>
              <w:top w:val="nil"/>
              <w:bottom w:val="nil"/>
            </w:tcBorders>
            <w:vAlign w:val="bottom"/>
          </w:tcPr>
          <w:p w14:paraId="6E385457" w14:textId="103DA774" w:rsidR="00AA177D" w:rsidRDefault="00AA177D" w:rsidP="00AA177D">
            <w:pPr>
              <w:rPr>
                <w:rFonts w:ascii="Calibri" w:eastAsia="Times New Roman" w:hAnsi="Calibri" w:cs="Calibri"/>
                <w:color w:val="000000"/>
                <w:sz w:val="22"/>
                <w:szCs w:val="22"/>
                <w:lang w:val="it-IT" w:eastAsia="it-IT"/>
              </w:rPr>
            </w:pPr>
            <w:r>
              <w:rPr>
                <w:rFonts w:ascii="Calibri" w:hAnsi="Calibri" w:cs="Calibri"/>
                <w:color w:val="000000"/>
                <w:sz w:val="22"/>
                <w:szCs w:val="22"/>
              </w:rPr>
              <w:t>1.0 %</w:t>
            </w:r>
          </w:p>
        </w:tc>
        <w:tc>
          <w:tcPr>
            <w:tcW w:w="1578" w:type="dxa"/>
            <w:tcBorders>
              <w:top w:val="nil"/>
              <w:bottom w:val="nil"/>
            </w:tcBorders>
            <w:vAlign w:val="bottom"/>
          </w:tcPr>
          <w:p w14:paraId="0208735D" w14:textId="0E2064A8" w:rsidR="00AA177D" w:rsidRDefault="00AA177D" w:rsidP="00AA177D">
            <w:pPr>
              <w:rPr>
                <w:rFonts w:ascii="Calibri" w:eastAsia="Times New Roman" w:hAnsi="Calibri" w:cs="Calibri"/>
                <w:color w:val="000000"/>
                <w:sz w:val="22"/>
                <w:szCs w:val="22"/>
                <w:lang w:val="it-IT" w:eastAsia="it-IT"/>
              </w:rPr>
            </w:pPr>
            <w:r>
              <w:rPr>
                <w:rFonts w:ascii="Calibri" w:hAnsi="Calibri" w:cs="Calibri"/>
                <w:color w:val="000000"/>
                <w:sz w:val="22"/>
                <w:szCs w:val="22"/>
              </w:rPr>
              <w:t>2</w:t>
            </w:r>
            <w:r w:rsidR="0013045E">
              <w:rPr>
                <w:rFonts w:ascii="Calibri" w:hAnsi="Calibri" w:cs="Calibri"/>
                <w:color w:val="000000"/>
                <w:sz w:val="22"/>
                <w:szCs w:val="22"/>
              </w:rPr>
              <w:t xml:space="preserve">.0 </w:t>
            </w:r>
            <w:r>
              <w:rPr>
                <w:rFonts w:ascii="Calibri" w:hAnsi="Calibri" w:cs="Calibri"/>
                <w:color w:val="000000"/>
                <w:sz w:val="22"/>
                <w:szCs w:val="22"/>
              </w:rPr>
              <w:t>%</w:t>
            </w:r>
          </w:p>
        </w:tc>
        <w:tc>
          <w:tcPr>
            <w:tcW w:w="1578" w:type="dxa"/>
            <w:tcBorders>
              <w:top w:val="nil"/>
              <w:bottom w:val="nil"/>
            </w:tcBorders>
            <w:vAlign w:val="bottom"/>
          </w:tcPr>
          <w:p w14:paraId="653DEADB" w14:textId="1E79E47A" w:rsidR="00AA177D" w:rsidRDefault="00AA177D" w:rsidP="00AA177D">
            <w:pPr>
              <w:rPr>
                <w:rFonts w:ascii="Calibri" w:eastAsia="Times New Roman" w:hAnsi="Calibri" w:cs="Calibri"/>
                <w:color w:val="000000"/>
                <w:sz w:val="22"/>
                <w:szCs w:val="22"/>
                <w:lang w:val="it-IT" w:eastAsia="it-IT"/>
              </w:rPr>
            </w:pPr>
            <w:r>
              <w:rPr>
                <w:rFonts w:ascii="Calibri" w:hAnsi="Calibri" w:cs="Calibri"/>
                <w:color w:val="000000"/>
                <w:sz w:val="22"/>
                <w:szCs w:val="22"/>
              </w:rPr>
              <w:t>2</w:t>
            </w:r>
            <w:r w:rsidR="001D7475">
              <w:rPr>
                <w:rFonts w:ascii="Calibri" w:hAnsi="Calibri" w:cs="Calibri"/>
                <w:color w:val="000000"/>
                <w:sz w:val="22"/>
                <w:szCs w:val="22"/>
              </w:rPr>
              <w:t xml:space="preserve">.0 </w:t>
            </w:r>
            <w:r>
              <w:rPr>
                <w:rFonts w:ascii="Calibri" w:hAnsi="Calibri" w:cs="Calibri"/>
                <w:color w:val="000000"/>
                <w:sz w:val="22"/>
                <w:szCs w:val="22"/>
              </w:rPr>
              <w:t>%</w:t>
            </w:r>
          </w:p>
        </w:tc>
      </w:tr>
      <w:tr w:rsidR="00AA177D" w14:paraId="0BCDA7C7" w14:textId="77777777" w:rsidTr="00450386">
        <w:trPr>
          <w:trHeight w:val="300"/>
        </w:trPr>
        <w:tc>
          <w:tcPr>
            <w:tcW w:w="3348" w:type="dxa"/>
            <w:tcBorders>
              <w:top w:val="nil"/>
              <w:bottom w:val="nil"/>
            </w:tcBorders>
            <w:noWrap/>
            <w:vAlign w:val="center"/>
            <w:hideMark/>
          </w:tcPr>
          <w:p w14:paraId="0E9E8F43" w14:textId="58833726" w:rsidR="00AA177D" w:rsidRDefault="00AA177D" w:rsidP="00450386">
            <w:pPr>
              <w:ind w:firstLine="162"/>
              <w:rPr>
                <w:rFonts w:ascii="Calibri" w:eastAsia="Times New Roman" w:hAnsi="Calibri" w:cs="Calibri"/>
                <w:color w:val="000000"/>
                <w:sz w:val="18"/>
                <w:szCs w:val="18"/>
                <w:lang w:eastAsia="it-IT"/>
              </w:rPr>
            </w:pPr>
            <w:r>
              <w:rPr>
                <w:rFonts w:ascii="Calibri" w:eastAsia="Times New Roman" w:hAnsi="Calibri" w:cs="Calibri"/>
                <w:color w:val="000000"/>
                <w:sz w:val="18"/>
                <w:szCs w:val="18"/>
                <w:lang w:eastAsia="it-IT"/>
              </w:rPr>
              <w:t xml:space="preserve">Degree of </w:t>
            </w:r>
            <w:proofErr w:type="spellStart"/>
            <w:r>
              <w:rPr>
                <w:rFonts w:ascii="Calibri" w:eastAsia="Times New Roman" w:hAnsi="Calibri" w:cs="Calibri"/>
                <w:color w:val="000000"/>
                <w:sz w:val="18"/>
                <w:szCs w:val="18"/>
                <w:lang w:eastAsia="it-IT"/>
              </w:rPr>
              <w:t>endocapillary</w:t>
            </w:r>
            <w:proofErr w:type="spellEnd"/>
            <w:r>
              <w:rPr>
                <w:rFonts w:ascii="Calibri" w:eastAsia="Times New Roman" w:hAnsi="Calibri" w:cs="Calibri"/>
                <w:color w:val="000000"/>
                <w:sz w:val="18"/>
                <w:szCs w:val="18"/>
                <w:lang w:eastAsia="it-IT"/>
              </w:rPr>
              <w:t xml:space="preserve"> proliferation</w:t>
            </w:r>
          </w:p>
        </w:tc>
        <w:tc>
          <w:tcPr>
            <w:tcW w:w="1578" w:type="dxa"/>
            <w:tcBorders>
              <w:top w:val="nil"/>
              <w:bottom w:val="nil"/>
            </w:tcBorders>
            <w:vAlign w:val="center"/>
          </w:tcPr>
          <w:p w14:paraId="463E0097" w14:textId="394D7925" w:rsidR="00AA177D" w:rsidRDefault="00AA177D" w:rsidP="00AA177D">
            <w:pPr>
              <w:rPr>
                <w:rFonts w:ascii="Calibri" w:eastAsia="Times New Roman" w:hAnsi="Calibri" w:cs="Calibri"/>
                <w:color w:val="000000"/>
                <w:sz w:val="22"/>
                <w:szCs w:val="22"/>
                <w:lang w:val="it-IT" w:eastAsia="it-IT"/>
              </w:rPr>
            </w:pPr>
            <w:r>
              <w:rPr>
                <w:rFonts w:ascii="Calibri" w:eastAsia="Times New Roman" w:hAnsi="Calibri" w:cs="Calibri"/>
                <w:color w:val="000000"/>
                <w:sz w:val="22"/>
                <w:szCs w:val="22"/>
                <w:lang w:val="it-IT" w:eastAsia="it-IT"/>
              </w:rPr>
              <w:t>2.4 %</w:t>
            </w:r>
          </w:p>
        </w:tc>
        <w:tc>
          <w:tcPr>
            <w:tcW w:w="1578" w:type="dxa"/>
            <w:tcBorders>
              <w:top w:val="nil"/>
              <w:bottom w:val="nil"/>
            </w:tcBorders>
            <w:vAlign w:val="bottom"/>
          </w:tcPr>
          <w:p w14:paraId="2597163A" w14:textId="284DC424" w:rsidR="00AA177D" w:rsidRDefault="00AA177D" w:rsidP="00AA177D">
            <w:pPr>
              <w:rPr>
                <w:rFonts w:ascii="Calibri" w:eastAsia="Times New Roman" w:hAnsi="Calibri" w:cs="Calibri"/>
                <w:color w:val="000000"/>
                <w:sz w:val="22"/>
                <w:szCs w:val="22"/>
                <w:lang w:val="it-IT" w:eastAsia="it-IT"/>
              </w:rPr>
            </w:pPr>
            <w:r>
              <w:rPr>
                <w:rFonts w:ascii="Calibri" w:hAnsi="Calibri" w:cs="Calibri"/>
                <w:color w:val="000000"/>
                <w:sz w:val="22"/>
                <w:szCs w:val="22"/>
              </w:rPr>
              <w:t>2.7 %</w:t>
            </w:r>
          </w:p>
        </w:tc>
        <w:tc>
          <w:tcPr>
            <w:tcW w:w="1578" w:type="dxa"/>
            <w:tcBorders>
              <w:top w:val="nil"/>
              <w:bottom w:val="nil"/>
            </w:tcBorders>
            <w:vAlign w:val="bottom"/>
          </w:tcPr>
          <w:p w14:paraId="303C7E45" w14:textId="0BC24A17" w:rsidR="00AA177D" w:rsidRDefault="00AA177D" w:rsidP="00AA177D">
            <w:pPr>
              <w:rPr>
                <w:rFonts w:ascii="Calibri" w:eastAsia="Times New Roman" w:hAnsi="Calibri" w:cs="Calibri"/>
                <w:color w:val="000000"/>
                <w:sz w:val="22"/>
                <w:szCs w:val="22"/>
                <w:lang w:val="it-IT" w:eastAsia="it-IT"/>
              </w:rPr>
            </w:pPr>
            <w:r>
              <w:rPr>
                <w:rFonts w:ascii="Calibri" w:hAnsi="Calibri" w:cs="Calibri"/>
                <w:color w:val="000000"/>
                <w:sz w:val="22"/>
                <w:szCs w:val="22"/>
              </w:rPr>
              <w:t>2</w:t>
            </w:r>
            <w:r w:rsidR="0013045E">
              <w:rPr>
                <w:rFonts w:ascii="Calibri" w:hAnsi="Calibri" w:cs="Calibri"/>
                <w:color w:val="000000"/>
                <w:sz w:val="22"/>
                <w:szCs w:val="22"/>
              </w:rPr>
              <w:t xml:space="preserve">.0 </w:t>
            </w:r>
            <w:r>
              <w:rPr>
                <w:rFonts w:ascii="Calibri" w:hAnsi="Calibri" w:cs="Calibri"/>
                <w:color w:val="000000"/>
                <w:sz w:val="22"/>
                <w:szCs w:val="22"/>
              </w:rPr>
              <w:t>%</w:t>
            </w:r>
          </w:p>
        </w:tc>
        <w:tc>
          <w:tcPr>
            <w:tcW w:w="1578" w:type="dxa"/>
            <w:tcBorders>
              <w:top w:val="nil"/>
              <w:bottom w:val="nil"/>
            </w:tcBorders>
            <w:vAlign w:val="bottom"/>
          </w:tcPr>
          <w:p w14:paraId="73EAA520" w14:textId="453ED5CA" w:rsidR="00AA177D" w:rsidRDefault="00AA177D" w:rsidP="00AA177D">
            <w:pPr>
              <w:rPr>
                <w:rFonts w:ascii="Calibri" w:eastAsia="Times New Roman" w:hAnsi="Calibri" w:cs="Calibri"/>
                <w:color w:val="000000"/>
                <w:sz w:val="22"/>
                <w:szCs w:val="22"/>
                <w:lang w:val="it-IT" w:eastAsia="it-IT"/>
              </w:rPr>
            </w:pPr>
            <w:r>
              <w:rPr>
                <w:rFonts w:ascii="Calibri" w:hAnsi="Calibri" w:cs="Calibri"/>
                <w:color w:val="000000"/>
                <w:sz w:val="22"/>
                <w:szCs w:val="22"/>
              </w:rPr>
              <w:t>2.4 %</w:t>
            </w:r>
          </w:p>
        </w:tc>
      </w:tr>
      <w:tr w:rsidR="00AA177D" w14:paraId="1D3C56B2" w14:textId="77777777" w:rsidTr="00450386">
        <w:trPr>
          <w:trHeight w:val="300"/>
        </w:trPr>
        <w:tc>
          <w:tcPr>
            <w:tcW w:w="3348" w:type="dxa"/>
            <w:tcBorders>
              <w:top w:val="nil"/>
              <w:bottom w:val="nil"/>
            </w:tcBorders>
            <w:noWrap/>
            <w:vAlign w:val="center"/>
            <w:hideMark/>
          </w:tcPr>
          <w:p w14:paraId="6BAA272D" w14:textId="3CE79C4C" w:rsidR="00AA177D" w:rsidRDefault="00AA177D" w:rsidP="00450386">
            <w:pPr>
              <w:ind w:firstLine="162"/>
              <w:rPr>
                <w:rFonts w:ascii="Calibri" w:eastAsia="Times New Roman" w:hAnsi="Calibri" w:cs="Calibri"/>
                <w:color w:val="000000"/>
                <w:sz w:val="18"/>
                <w:szCs w:val="18"/>
                <w:lang w:eastAsia="it-IT"/>
              </w:rPr>
            </w:pPr>
            <w:r>
              <w:rPr>
                <w:rFonts w:ascii="Calibri" w:eastAsia="Times New Roman" w:hAnsi="Calibri" w:cs="Calibri"/>
                <w:color w:val="000000"/>
                <w:sz w:val="18"/>
                <w:szCs w:val="18"/>
                <w:lang w:eastAsia="it-IT"/>
              </w:rPr>
              <w:t>Degree of interstitial inflammation</w:t>
            </w:r>
          </w:p>
        </w:tc>
        <w:tc>
          <w:tcPr>
            <w:tcW w:w="1578" w:type="dxa"/>
            <w:tcBorders>
              <w:top w:val="nil"/>
              <w:bottom w:val="nil"/>
            </w:tcBorders>
            <w:vAlign w:val="center"/>
          </w:tcPr>
          <w:p w14:paraId="14193865" w14:textId="6C2D467F" w:rsidR="00AA177D" w:rsidRDefault="00AA177D" w:rsidP="00AA177D">
            <w:pPr>
              <w:rPr>
                <w:rFonts w:ascii="Calibri" w:eastAsia="Times New Roman" w:hAnsi="Calibri" w:cs="Calibri"/>
                <w:color w:val="000000"/>
                <w:sz w:val="22"/>
                <w:szCs w:val="22"/>
                <w:lang w:val="it-IT" w:eastAsia="it-IT"/>
              </w:rPr>
            </w:pPr>
            <w:r>
              <w:rPr>
                <w:rFonts w:ascii="Calibri" w:eastAsia="Times New Roman" w:hAnsi="Calibri" w:cs="Calibri"/>
                <w:color w:val="000000"/>
                <w:sz w:val="22"/>
                <w:szCs w:val="22"/>
                <w:lang w:val="it-IT" w:eastAsia="it-IT"/>
              </w:rPr>
              <w:t>0.8 %</w:t>
            </w:r>
          </w:p>
        </w:tc>
        <w:tc>
          <w:tcPr>
            <w:tcW w:w="1578" w:type="dxa"/>
            <w:tcBorders>
              <w:top w:val="nil"/>
              <w:bottom w:val="nil"/>
            </w:tcBorders>
            <w:vAlign w:val="bottom"/>
          </w:tcPr>
          <w:p w14:paraId="48A259EC" w14:textId="4A6A647E" w:rsidR="00AA177D" w:rsidRDefault="00AA177D" w:rsidP="00AA177D">
            <w:pPr>
              <w:rPr>
                <w:rFonts w:ascii="Calibri" w:eastAsia="Times New Roman" w:hAnsi="Calibri" w:cs="Calibri"/>
                <w:color w:val="000000"/>
                <w:sz w:val="22"/>
                <w:szCs w:val="22"/>
                <w:lang w:val="it-IT" w:eastAsia="it-IT"/>
              </w:rPr>
            </w:pPr>
            <w:r>
              <w:rPr>
                <w:rFonts w:ascii="Calibri" w:hAnsi="Calibri" w:cs="Calibri"/>
                <w:color w:val="000000"/>
                <w:sz w:val="22"/>
                <w:szCs w:val="22"/>
              </w:rPr>
              <w:t>0.3 %</w:t>
            </w:r>
          </w:p>
        </w:tc>
        <w:tc>
          <w:tcPr>
            <w:tcW w:w="1578" w:type="dxa"/>
            <w:tcBorders>
              <w:top w:val="nil"/>
              <w:bottom w:val="nil"/>
            </w:tcBorders>
            <w:vAlign w:val="bottom"/>
          </w:tcPr>
          <w:p w14:paraId="17608515" w14:textId="37A10BA7" w:rsidR="00AA177D" w:rsidRDefault="00AA177D" w:rsidP="00AA177D">
            <w:pPr>
              <w:rPr>
                <w:rFonts w:ascii="Calibri" w:eastAsia="Times New Roman" w:hAnsi="Calibri" w:cs="Calibri"/>
                <w:color w:val="000000"/>
                <w:sz w:val="22"/>
                <w:szCs w:val="22"/>
                <w:lang w:val="it-IT" w:eastAsia="it-IT"/>
              </w:rPr>
            </w:pPr>
            <w:r>
              <w:rPr>
                <w:rFonts w:ascii="Calibri" w:hAnsi="Calibri" w:cs="Calibri"/>
                <w:color w:val="000000"/>
                <w:sz w:val="22"/>
                <w:szCs w:val="22"/>
              </w:rPr>
              <w:t>2</w:t>
            </w:r>
            <w:r w:rsidR="0013045E">
              <w:rPr>
                <w:rFonts w:ascii="Calibri" w:hAnsi="Calibri" w:cs="Calibri"/>
                <w:color w:val="000000"/>
                <w:sz w:val="22"/>
                <w:szCs w:val="22"/>
              </w:rPr>
              <w:t xml:space="preserve">.0 </w:t>
            </w:r>
            <w:r>
              <w:rPr>
                <w:rFonts w:ascii="Calibri" w:hAnsi="Calibri" w:cs="Calibri"/>
                <w:color w:val="000000"/>
                <w:sz w:val="22"/>
                <w:szCs w:val="22"/>
              </w:rPr>
              <w:t>%</w:t>
            </w:r>
          </w:p>
        </w:tc>
        <w:tc>
          <w:tcPr>
            <w:tcW w:w="1578" w:type="dxa"/>
            <w:tcBorders>
              <w:top w:val="nil"/>
              <w:bottom w:val="nil"/>
            </w:tcBorders>
            <w:vAlign w:val="bottom"/>
          </w:tcPr>
          <w:p w14:paraId="79ADD7CA" w14:textId="73431FAC" w:rsidR="00AA177D" w:rsidRDefault="00937ED4" w:rsidP="00AA177D">
            <w:pPr>
              <w:rPr>
                <w:rFonts w:ascii="Calibri" w:eastAsia="Times New Roman" w:hAnsi="Calibri" w:cs="Calibri"/>
                <w:color w:val="000000"/>
                <w:sz w:val="22"/>
                <w:szCs w:val="22"/>
                <w:lang w:val="it-IT" w:eastAsia="it-IT"/>
              </w:rPr>
            </w:pPr>
            <w:r>
              <w:rPr>
                <w:rFonts w:ascii="Calibri" w:hAnsi="Calibri" w:cs="Calibri"/>
                <w:color w:val="000000"/>
                <w:sz w:val="22"/>
                <w:szCs w:val="22"/>
              </w:rPr>
              <w:t>&lt;</w:t>
            </w:r>
            <w:r w:rsidR="00AA177D">
              <w:rPr>
                <w:rFonts w:ascii="Calibri" w:hAnsi="Calibri" w:cs="Calibri"/>
                <w:color w:val="000000"/>
                <w:sz w:val="22"/>
                <w:szCs w:val="22"/>
              </w:rPr>
              <w:t>0</w:t>
            </w:r>
            <w:r>
              <w:rPr>
                <w:rFonts w:ascii="Calibri" w:hAnsi="Calibri" w:cs="Calibri"/>
                <w:color w:val="000000"/>
                <w:sz w:val="22"/>
                <w:szCs w:val="22"/>
              </w:rPr>
              <w:t>.1</w:t>
            </w:r>
            <w:r w:rsidR="001D7475">
              <w:rPr>
                <w:rFonts w:ascii="Calibri" w:hAnsi="Calibri" w:cs="Calibri"/>
                <w:color w:val="000000"/>
                <w:sz w:val="22"/>
                <w:szCs w:val="22"/>
              </w:rPr>
              <w:t xml:space="preserve"> </w:t>
            </w:r>
            <w:r w:rsidR="00AA177D">
              <w:rPr>
                <w:rFonts w:ascii="Calibri" w:hAnsi="Calibri" w:cs="Calibri"/>
                <w:color w:val="000000"/>
                <w:sz w:val="22"/>
                <w:szCs w:val="22"/>
              </w:rPr>
              <w:t>%</w:t>
            </w:r>
          </w:p>
        </w:tc>
      </w:tr>
      <w:tr w:rsidR="00AA177D" w14:paraId="725F5DA7" w14:textId="77777777" w:rsidTr="00450386">
        <w:trPr>
          <w:trHeight w:val="300"/>
        </w:trPr>
        <w:tc>
          <w:tcPr>
            <w:tcW w:w="3348" w:type="dxa"/>
            <w:tcBorders>
              <w:top w:val="nil"/>
              <w:bottom w:val="nil"/>
            </w:tcBorders>
            <w:noWrap/>
            <w:vAlign w:val="center"/>
            <w:hideMark/>
          </w:tcPr>
          <w:p w14:paraId="2ED6BD50" w14:textId="1DFB2B00" w:rsidR="00AA177D" w:rsidRDefault="00AA177D" w:rsidP="00450386">
            <w:pPr>
              <w:ind w:firstLine="162"/>
              <w:rPr>
                <w:rFonts w:ascii="Calibri" w:eastAsia="Times New Roman" w:hAnsi="Calibri" w:cs="Calibri"/>
                <w:color w:val="000000"/>
                <w:sz w:val="18"/>
                <w:szCs w:val="18"/>
                <w:lang w:eastAsia="it-IT"/>
              </w:rPr>
            </w:pPr>
            <w:r>
              <w:rPr>
                <w:rFonts w:ascii="Calibri" w:eastAsia="Times New Roman" w:hAnsi="Calibri" w:cs="Calibri"/>
                <w:color w:val="000000"/>
                <w:sz w:val="18"/>
                <w:szCs w:val="18"/>
                <w:lang w:eastAsia="it-IT"/>
              </w:rPr>
              <w:t>Degree of interstitial fibrosis</w:t>
            </w:r>
          </w:p>
        </w:tc>
        <w:tc>
          <w:tcPr>
            <w:tcW w:w="1578" w:type="dxa"/>
            <w:tcBorders>
              <w:top w:val="nil"/>
              <w:bottom w:val="nil"/>
            </w:tcBorders>
            <w:vAlign w:val="center"/>
          </w:tcPr>
          <w:p w14:paraId="74341153" w14:textId="1FF66FF9" w:rsidR="00AA177D" w:rsidRDefault="00AA177D" w:rsidP="00AA177D">
            <w:pPr>
              <w:rPr>
                <w:rFonts w:ascii="Calibri" w:eastAsia="Times New Roman" w:hAnsi="Calibri" w:cs="Calibri"/>
                <w:color w:val="000000"/>
                <w:sz w:val="22"/>
                <w:szCs w:val="22"/>
                <w:lang w:val="it-IT" w:eastAsia="it-IT"/>
              </w:rPr>
            </w:pPr>
            <w:r>
              <w:rPr>
                <w:rFonts w:ascii="Calibri" w:eastAsia="Times New Roman" w:hAnsi="Calibri" w:cs="Calibri"/>
                <w:color w:val="000000"/>
                <w:sz w:val="22"/>
                <w:szCs w:val="22"/>
                <w:lang w:val="it-IT" w:eastAsia="it-IT"/>
              </w:rPr>
              <w:t>1.5 %</w:t>
            </w:r>
          </w:p>
        </w:tc>
        <w:tc>
          <w:tcPr>
            <w:tcW w:w="1578" w:type="dxa"/>
            <w:tcBorders>
              <w:top w:val="nil"/>
              <w:bottom w:val="nil"/>
            </w:tcBorders>
            <w:vAlign w:val="bottom"/>
          </w:tcPr>
          <w:p w14:paraId="47AD5D7D" w14:textId="6E9E1BF0" w:rsidR="00AA177D" w:rsidRDefault="00AA177D" w:rsidP="00AA177D">
            <w:pPr>
              <w:rPr>
                <w:rFonts w:ascii="Calibri" w:eastAsia="Times New Roman" w:hAnsi="Calibri" w:cs="Calibri"/>
                <w:color w:val="000000"/>
                <w:sz w:val="22"/>
                <w:szCs w:val="22"/>
                <w:lang w:val="it-IT" w:eastAsia="it-IT"/>
              </w:rPr>
            </w:pPr>
            <w:r>
              <w:rPr>
                <w:rFonts w:ascii="Calibri" w:hAnsi="Calibri" w:cs="Calibri"/>
                <w:color w:val="000000"/>
                <w:sz w:val="22"/>
                <w:szCs w:val="22"/>
              </w:rPr>
              <w:t>1.4 %</w:t>
            </w:r>
          </w:p>
        </w:tc>
        <w:tc>
          <w:tcPr>
            <w:tcW w:w="1578" w:type="dxa"/>
            <w:tcBorders>
              <w:top w:val="nil"/>
              <w:bottom w:val="nil"/>
            </w:tcBorders>
            <w:vAlign w:val="bottom"/>
          </w:tcPr>
          <w:p w14:paraId="60E85F12" w14:textId="3848E175" w:rsidR="00AA177D" w:rsidRDefault="00AA177D" w:rsidP="00AA177D">
            <w:pPr>
              <w:rPr>
                <w:rFonts w:ascii="Calibri" w:eastAsia="Times New Roman" w:hAnsi="Calibri" w:cs="Calibri"/>
                <w:color w:val="000000"/>
                <w:sz w:val="22"/>
                <w:szCs w:val="22"/>
                <w:lang w:val="it-IT" w:eastAsia="it-IT"/>
              </w:rPr>
            </w:pPr>
            <w:r>
              <w:rPr>
                <w:rFonts w:ascii="Calibri" w:hAnsi="Calibri" w:cs="Calibri"/>
                <w:color w:val="000000"/>
                <w:sz w:val="22"/>
                <w:szCs w:val="22"/>
              </w:rPr>
              <w:t>3.4 %</w:t>
            </w:r>
          </w:p>
        </w:tc>
        <w:tc>
          <w:tcPr>
            <w:tcW w:w="1578" w:type="dxa"/>
            <w:tcBorders>
              <w:top w:val="nil"/>
              <w:bottom w:val="nil"/>
            </w:tcBorders>
            <w:vAlign w:val="bottom"/>
          </w:tcPr>
          <w:p w14:paraId="7F2966F2" w14:textId="7FFA55C3" w:rsidR="00AA177D" w:rsidRDefault="00937ED4" w:rsidP="00AA177D">
            <w:pPr>
              <w:rPr>
                <w:rFonts w:ascii="Calibri" w:eastAsia="Times New Roman" w:hAnsi="Calibri" w:cs="Calibri"/>
                <w:color w:val="000000"/>
                <w:sz w:val="22"/>
                <w:szCs w:val="22"/>
                <w:lang w:val="it-IT" w:eastAsia="it-IT"/>
              </w:rPr>
            </w:pPr>
            <w:r>
              <w:rPr>
                <w:rFonts w:ascii="Calibri" w:hAnsi="Calibri" w:cs="Calibri"/>
                <w:color w:val="000000"/>
                <w:sz w:val="22"/>
                <w:szCs w:val="22"/>
              </w:rPr>
              <w:t>&lt;</w:t>
            </w:r>
            <w:r w:rsidR="00AA177D">
              <w:rPr>
                <w:rFonts w:ascii="Calibri" w:hAnsi="Calibri" w:cs="Calibri"/>
                <w:color w:val="000000"/>
                <w:sz w:val="22"/>
                <w:szCs w:val="22"/>
              </w:rPr>
              <w:t>0</w:t>
            </w:r>
            <w:r>
              <w:rPr>
                <w:rFonts w:ascii="Calibri" w:hAnsi="Calibri" w:cs="Calibri"/>
                <w:color w:val="000000"/>
                <w:sz w:val="22"/>
                <w:szCs w:val="22"/>
              </w:rPr>
              <w:t>.1</w:t>
            </w:r>
            <w:r w:rsidR="001D7475">
              <w:rPr>
                <w:rFonts w:ascii="Calibri" w:hAnsi="Calibri" w:cs="Calibri"/>
                <w:color w:val="000000"/>
                <w:sz w:val="22"/>
                <w:szCs w:val="22"/>
              </w:rPr>
              <w:t xml:space="preserve"> </w:t>
            </w:r>
            <w:r w:rsidR="00AA177D">
              <w:rPr>
                <w:rFonts w:ascii="Calibri" w:hAnsi="Calibri" w:cs="Calibri"/>
                <w:color w:val="000000"/>
                <w:sz w:val="22"/>
                <w:szCs w:val="22"/>
              </w:rPr>
              <w:t>%</w:t>
            </w:r>
          </w:p>
        </w:tc>
      </w:tr>
      <w:tr w:rsidR="00AA177D" w14:paraId="0B1CCF2D" w14:textId="77777777" w:rsidTr="00450386">
        <w:trPr>
          <w:trHeight w:val="300"/>
        </w:trPr>
        <w:tc>
          <w:tcPr>
            <w:tcW w:w="3348" w:type="dxa"/>
            <w:tcBorders>
              <w:top w:val="nil"/>
              <w:bottom w:val="nil"/>
            </w:tcBorders>
            <w:noWrap/>
            <w:vAlign w:val="center"/>
            <w:hideMark/>
          </w:tcPr>
          <w:p w14:paraId="4F98C6BA" w14:textId="47AD5ADE" w:rsidR="00AA177D" w:rsidRDefault="00AA177D" w:rsidP="00450386">
            <w:pPr>
              <w:ind w:firstLine="162"/>
              <w:rPr>
                <w:rFonts w:ascii="Calibri" w:eastAsia="Times New Roman" w:hAnsi="Calibri" w:cs="Calibri"/>
                <w:color w:val="000000"/>
                <w:sz w:val="18"/>
                <w:szCs w:val="18"/>
                <w:lang w:eastAsia="it-IT"/>
              </w:rPr>
            </w:pPr>
            <w:r>
              <w:rPr>
                <w:rFonts w:ascii="Calibri" w:eastAsia="Times New Roman" w:hAnsi="Calibri" w:cs="Calibri"/>
                <w:color w:val="000000"/>
                <w:sz w:val="18"/>
                <w:szCs w:val="18"/>
                <w:lang w:eastAsia="it-IT"/>
              </w:rPr>
              <w:t>Degree of arteriolar sclerosis</w:t>
            </w:r>
          </w:p>
        </w:tc>
        <w:tc>
          <w:tcPr>
            <w:tcW w:w="1578" w:type="dxa"/>
            <w:tcBorders>
              <w:top w:val="nil"/>
              <w:bottom w:val="nil"/>
            </w:tcBorders>
            <w:vAlign w:val="center"/>
          </w:tcPr>
          <w:p w14:paraId="4596E9BC" w14:textId="4C32646B" w:rsidR="00AA177D" w:rsidRDefault="00AA177D" w:rsidP="00AA177D">
            <w:pPr>
              <w:rPr>
                <w:rFonts w:ascii="Calibri" w:eastAsia="Times New Roman" w:hAnsi="Calibri" w:cs="Calibri"/>
                <w:color w:val="000000"/>
                <w:sz w:val="22"/>
                <w:szCs w:val="22"/>
                <w:lang w:val="it-IT" w:eastAsia="it-IT"/>
              </w:rPr>
            </w:pPr>
            <w:r>
              <w:rPr>
                <w:rFonts w:ascii="Calibri" w:eastAsia="Times New Roman" w:hAnsi="Calibri" w:cs="Calibri"/>
                <w:color w:val="000000"/>
                <w:sz w:val="22"/>
                <w:szCs w:val="22"/>
                <w:lang w:val="it-IT" w:eastAsia="it-IT"/>
              </w:rPr>
              <w:t>2.7 %</w:t>
            </w:r>
          </w:p>
        </w:tc>
        <w:tc>
          <w:tcPr>
            <w:tcW w:w="1578" w:type="dxa"/>
            <w:tcBorders>
              <w:top w:val="nil"/>
              <w:bottom w:val="nil"/>
            </w:tcBorders>
            <w:vAlign w:val="bottom"/>
          </w:tcPr>
          <w:p w14:paraId="104B7EC5" w14:textId="42A2A665" w:rsidR="00AA177D" w:rsidRDefault="00AA177D" w:rsidP="00AA177D">
            <w:pPr>
              <w:rPr>
                <w:rFonts w:ascii="Calibri" w:eastAsia="Times New Roman" w:hAnsi="Calibri" w:cs="Calibri"/>
                <w:color w:val="000000"/>
                <w:sz w:val="22"/>
                <w:szCs w:val="22"/>
                <w:lang w:val="it-IT" w:eastAsia="it-IT"/>
              </w:rPr>
            </w:pPr>
            <w:r>
              <w:rPr>
                <w:rFonts w:ascii="Calibri" w:hAnsi="Calibri" w:cs="Calibri"/>
                <w:color w:val="000000"/>
                <w:sz w:val="22"/>
                <w:szCs w:val="22"/>
              </w:rPr>
              <w:t>3.4 %</w:t>
            </w:r>
          </w:p>
        </w:tc>
        <w:tc>
          <w:tcPr>
            <w:tcW w:w="1578" w:type="dxa"/>
            <w:tcBorders>
              <w:top w:val="nil"/>
              <w:bottom w:val="nil"/>
            </w:tcBorders>
            <w:vAlign w:val="bottom"/>
          </w:tcPr>
          <w:p w14:paraId="3B4B10E0" w14:textId="5EFE0C89" w:rsidR="00AA177D" w:rsidRDefault="00AA177D" w:rsidP="00AA177D">
            <w:pPr>
              <w:rPr>
                <w:rFonts w:ascii="Calibri" w:eastAsia="Times New Roman" w:hAnsi="Calibri" w:cs="Calibri"/>
                <w:color w:val="000000"/>
                <w:sz w:val="22"/>
                <w:szCs w:val="22"/>
                <w:lang w:val="it-IT" w:eastAsia="it-IT"/>
              </w:rPr>
            </w:pPr>
            <w:r>
              <w:rPr>
                <w:rFonts w:ascii="Calibri" w:hAnsi="Calibri" w:cs="Calibri"/>
                <w:color w:val="000000"/>
                <w:sz w:val="22"/>
                <w:szCs w:val="22"/>
              </w:rPr>
              <w:t>4.4 %</w:t>
            </w:r>
          </w:p>
        </w:tc>
        <w:tc>
          <w:tcPr>
            <w:tcW w:w="1578" w:type="dxa"/>
            <w:tcBorders>
              <w:top w:val="nil"/>
              <w:bottom w:val="nil"/>
            </w:tcBorders>
            <w:vAlign w:val="bottom"/>
          </w:tcPr>
          <w:p w14:paraId="330CBF8A" w14:textId="7122F6BA" w:rsidR="00AA177D" w:rsidRDefault="00AA177D" w:rsidP="00AA177D">
            <w:pPr>
              <w:rPr>
                <w:rFonts w:ascii="Calibri" w:eastAsia="Times New Roman" w:hAnsi="Calibri" w:cs="Calibri"/>
                <w:color w:val="000000"/>
                <w:sz w:val="22"/>
                <w:szCs w:val="22"/>
                <w:lang w:val="it-IT" w:eastAsia="it-IT"/>
              </w:rPr>
            </w:pPr>
            <w:r>
              <w:rPr>
                <w:rFonts w:ascii="Calibri" w:hAnsi="Calibri" w:cs="Calibri"/>
                <w:color w:val="000000"/>
                <w:sz w:val="22"/>
                <w:szCs w:val="22"/>
              </w:rPr>
              <w:t>0.3 %</w:t>
            </w:r>
          </w:p>
        </w:tc>
      </w:tr>
      <w:tr w:rsidR="00655BDF" w14:paraId="0E7D751B" w14:textId="77777777" w:rsidTr="001903EF">
        <w:trPr>
          <w:trHeight w:val="300"/>
        </w:trPr>
        <w:tc>
          <w:tcPr>
            <w:tcW w:w="3348" w:type="dxa"/>
            <w:tcBorders>
              <w:top w:val="nil"/>
              <w:bottom w:val="nil"/>
            </w:tcBorders>
            <w:noWrap/>
            <w:vAlign w:val="center"/>
          </w:tcPr>
          <w:p w14:paraId="2BCFA30E" w14:textId="0C585493" w:rsidR="00655BDF" w:rsidRDefault="00655BDF" w:rsidP="0007175C">
            <w:pPr>
              <w:rPr>
                <w:rFonts w:ascii="Calibri" w:eastAsia="Times New Roman" w:hAnsi="Calibri" w:cs="Calibri"/>
                <w:color w:val="000000"/>
                <w:sz w:val="18"/>
                <w:szCs w:val="18"/>
                <w:lang w:eastAsia="it-IT"/>
              </w:rPr>
            </w:pPr>
            <w:r>
              <w:rPr>
                <w:rFonts w:ascii="Calibri" w:eastAsia="Times New Roman" w:hAnsi="Calibri" w:cs="Calibri"/>
                <w:color w:val="000000"/>
                <w:sz w:val="18"/>
                <w:szCs w:val="18"/>
                <w:lang w:eastAsia="it-IT"/>
              </w:rPr>
              <w:t>I</w:t>
            </w:r>
            <w:r w:rsidRPr="00655BDF">
              <w:rPr>
                <w:rFonts w:ascii="Calibri" w:eastAsia="Times New Roman" w:hAnsi="Calibri" w:cs="Calibri"/>
                <w:color w:val="000000"/>
                <w:sz w:val="18"/>
                <w:szCs w:val="18"/>
                <w:lang w:eastAsia="it-IT"/>
              </w:rPr>
              <w:t>mmunofluorescence</w:t>
            </w:r>
          </w:p>
        </w:tc>
        <w:tc>
          <w:tcPr>
            <w:tcW w:w="1578" w:type="dxa"/>
            <w:tcBorders>
              <w:top w:val="nil"/>
              <w:bottom w:val="nil"/>
            </w:tcBorders>
            <w:vAlign w:val="center"/>
          </w:tcPr>
          <w:p w14:paraId="57AF0E46" w14:textId="77777777" w:rsidR="00655BDF" w:rsidRDefault="00655BDF" w:rsidP="0007175C">
            <w:pPr>
              <w:rPr>
                <w:rFonts w:ascii="Calibri" w:eastAsia="Times New Roman" w:hAnsi="Calibri" w:cs="Calibri"/>
                <w:color w:val="000000"/>
                <w:sz w:val="22"/>
                <w:szCs w:val="22"/>
                <w:lang w:eastAsia="it-IT"/>
              </w:rPr>
            </w:pPr>
          </w:p>
        </w:tc>
        <w:tc>
          <w:tcPr>
            <w:tcW w:w="1578" w:type="dxa"/>
            <w:tcBorders>
              <w:top w:val="nil"/>
              <w:bottom w:val="nil"/>
            </w:tcBorders>
            <w:vAlign w:val="center"/>
          </w:tcPr>
          <w:p w14:paraId="71C38A7D" w14:textId="77777777" w:rsidR="00655BDF" w:rsidRDefault="00655BDF" w:rsidP="0007175C">
            <w:pPr>
              <w:rPr>
                <w:rFonts w:ascii="Calibri" w:eastAsia="Times New Roman" w:hAnsi="Calibri" w:cs="Calibri"/>
                <w:color w:val="000000"/>
                <w:sz w:val="22"/>
                <w:szCs w:val="22"/>
                <w:lang w:eastAsia="it-IT"/>
              </w:rPr>
            </w:pPr>
          </w:p>
        </w:tc>
        <w:tc>
          <w:tcPr>
            <w:tcW w:w="1578" w:type="dxa"/>
            <w:tcBorders>
              <w:top w:val="nil"/>
              <w:bottom w:val="nil"/>
            </w:tcBorders>
            <w:vAlign w:val="center"/>
          </w:tcPr>
          <w:p w14:paraId="75A4CF4C" w14:textId="77777777" w:rsidR="00655BDF" w:rsidRDefault="00655BDF" w:rsidP="0007175C">
            <w:pPr>
              <w:rPr>
                <w:rFonts w:ascii="Calibri" w:eastAsia="Times New Roman" w:hAnsi="Calibri" w:cs="Calibri"/>
                <w:color w:val="000000"/>
                <w:sz w:val="22"/>
                <w:szCs w:val="22"/>
                <w:lang w:eastAsia="it-IT"/>
              </w:rPr>
            </w:pPr>
          </w:p>
        </w:tc>
        <w:tc>
          <w:tcPr>
            <w:tcW w:w="1578" w:type="dxa"/>
            <w:tcBorders>
              <w:top w:val="nil"/>
              <w:bottom w:val="nil"/>
            </w:tcBorders>
            <w:vAlign w:val="center"/>
          </w:tcPr>
          <w:p w14:paraId="4EB19A68" w14:textId="77777777" w:rsidR="00655BDF" w:rsidRDefault="00655BDF" w:rsidP="0007175C">
            <w:pPr>
              <w:rPr>
                <w:rFonts w:ascii="Calibri" w:eastAsia="Times New Roman" w:hAnsi="Calibri" w:cs="Calibri"/>
                <w:color w:val="000000"/>
                <w:sz w:val="22"/>
                <w:szCs w:val="22"/>
                <w:lang w:eastAsia="it-IT"/>
              </w:rPr>
            </w:pPr>
          </w:p>
        </w:tc>
      </w:tr>
      <w:tr w:rsidR="00AA177D" w14:paraId="34F31F63" w14:textId="77777777" w:rsidTr="00450386">
        <w:trPr>
          <w:trHeight w:val="300"/>
        </w:trPr>
        <w:tc>
          <w:tcPr>
            <w:tcW w:w="3348" w:type="dxa"/>
            <w:tcBorders>
              <w:top w:val="nil"/>
              <w:bottom w:val="nil"/>
            </w:tcBorders>
            <w:noWrap/>
            <w:vAlign w:val="center"/>
            <w:hideMark/>
          </w:tcPr>
          <w:p w14:paraId="6B44B41B" w14:textId="62BD2CBC" w:rsidR="00AA177D" w:rsidRDefault="00AA177D" w:rsidP="00450386">
            <w:pPr>
              <w:ind w:firstLine="162"/>
              <w:rPr>
                <w:rFonts w:ascii="Calibri" w:eastAsia="Times New Roman" w:hAnsi="Calibri" w:cs="Calibri"/>
                <w:color w:val="000000"/>
                <w:sz w:val="18"/>
                <w:szCs w:val="18"/>
                <w:lang w:eastAsia="it-IT"/>
              </w:rPr>
            </w:pPr>
            <w:r>
              <w:rPr>
                <w:rFonts w:ascii="Calibri" w:eastAsia="Times New Roman" w:hAnsi="Calibri" w:cs="Calibri"/>
                <w:color w:val="000000"/>
                <w:sz w:val="18"/>
                <w:szCs w:val="18"/>
                <w:lang w:eastAsia="it-IT"/>
              </w:rPr>
              <w:t>C3</w:t>
            </w:r>
          </w:p>
        </w:tc>
        <w:tc>
          <w:tcPr>
            <w:tcW w:w="1578" w:type="dxa"/>
            <w:tcBorders>
              <w:top w:val="nil"/>
              <w:bottom w:val="nil"/>
            </w:tcBorders>
            <w:vAlign w:val="bottom"/>
          </w:tcPr>
          <w:p w14:paraId="494210A5" w14:textId="44434938" w:rsidR="00AA177D" w:rsidRDefault="00AA177D" w:rsidP="00AA177D">
            <w:pPr>
              <w:rPr>
                <w:rFonts w:ascii="Calibri" w:eastAsia="Times New Roman" w:hAnsi="Calibri" w:cs="Calibri"/>
                <w:color w:val="000000"/>
                <w:sz w:val="22"/>
                <w:szCs w:val="22"/>
                <w:lang w:eastAsia="it-IT"/>
              </w:rPr>
            </w:pPr>
            <w:r>
              <w:rPr>
                <w:rFonts w:ascii="Calibri" w:hAnsi="Calibri" w:cs="Calibri"/>
                <w:color w:val="000000"/>
                <w:sz w:val="22"/>
                <w:szCs w:val="22"/>
              </w:rPr>
              <w:t>2.1 %</w:t>
            </w:r>
          </w:p>
        </w:tc>
        <w:tc>
          <w:tcPr>
            <w:tcW w:w="1578" w:type="dxa"/>
            <w:tcBorders>
              <w:top w:val="nil"/>
              <w:bottom w:val="nil"/>
            </w:tcBorders>
            <w:vAlign w:val="bottom"/>
          </w:tcPr>
          <w:p w14:paraId="6994A960" w14:textId="74D65338" w:rsidR="00AA177D" w:rsidRDefault="00AA177D" w:rsidP="00AA177D">
            <w:pPr>
              <w:rPr>
                <w:rFonts w:ascii="Calibri" w:eastAsia="Times New Roman" w:hAnsi="Calibri" w:cs="Calibri"/>
                <w:color w:val="000000"/>
                <w:sz w:val="22"/>
                <w:szCs w:val="22"/>
                <w:lang w:eastAsia="it-IT"/>
              </w:rPr>
            </w:pPr>
            <w:r>
              <w:rPr>
                <w:rFonts w:ascii="Calibri" w:hAnsi="Calibri" w:cs="Calibri"/>
                <w:color w:val="000000"/>
                <w:sz w:val="22"/>
                <w:szCs w:val="22"/>
              </w:rPr>
              <w:t>2.0 %</w:t>
            </w:r>
          </w:p>
        </w:tc>
        <w:tc>
          <w:tcPr>
            <w:tcW w:w="1578" w:type="dxa"/>
            <w:tcBorders>
              <w:top w:val="nil"/>
              <w:bottom w:val="nil"/>
            </w:tcBorders>
            <w:vAlign w:val="bottom"/>
          </w:tcPr>
          <w:p w14:paraId="0732AF48" w14:textId="5333C51A" w:rsidR="00AA177D" w:rsidRDefault="00AA177D" w:rsidP="00AA177D">
            <w:pPr>
              <w:rPr>
                <w:rFonts w:ascii="Calibri" w:eastAsia="Times New Roman" w:hAnsi="Calibri" w:cs="Calibri"/>
                <w:color w:val="000000"/>
                <w:sz w:val="22"/>
                <w:szCs w:val="22"/>
                <w:lang w:eastAsia="it-IT"/>
              </w:rPr>
            </w:pPr>
            <w:r>
              <w:rPr>
                <w:rFonts w:ascii="Calibri" w:hAnsi="Calibri" w:cs="Calibri"/>
                <w:color w:val="000000"/>
                <w:sz w:val="22"/>
                <w:szCs w:val="22"/>
              </w:rPr>
              <w:t>3.7 %</w:t>
            </w:r>
          </w:p>
        </w:tc>
        <w:tc>
          <w:tcPr>
            <w:tcW w:w="1578" w:type="dxa"/>
            <w:tcBorders>
              <w:top w:val="nil"/>
              <w:bottom w:val="nil"/>
            </w:tcBorders>
            <w:vAlign w:val="bottom"/>
          </w:tcPr>
          <w:p w14:paraId="45BE69F1" w14:textId="6560377A" w:rsidR="00AA177D" w:rsidRDefault="00AA177D" w:rsidP="00AA177D">
            <w:pPr>
              <w:rPr>
                <w:rFonts w:ascii="Calibri" w:eastAsia="Times New Roman" w:hAnsi="Calibri" w:cs="Calibri"/>
                <w:color w:val="000000"/>
                <w:sz w:val="22"/>
                <w:szCs w:val="22"/>
                <w:lang w:eastAsia="it-IT"/>
              </w:rPr>
            </w:pPr>
            <w:r>
              <w:rPr>
                <w:rFonts w:ascii="Calibri" w:hAnsi="Calibri" w:cs="Calibri"/>
                <w:color w:val="000000"/>
                <w:sz w:val="22"/>
                <w:szCs w:val="22"/>
              </w:rPr>
              <w:t>0.7 %</w:t>
            </w:r>
          </w:p>
        </w:tc>
      </w:tr>
      <w:tr w:rsidR="00AA177D" w14:paraId="677371BD" w14:textId="77777777" w:rsidTr="00450386">
        <w:trPr>
          <w:trHeight w:val="300"/>
        </w:trPr>
        <w:tc>
          <w:tcPr>
            <w:tcW w:w="3348" w:type="dxa"/>
            <w:tcBorders>
              <w:top w:val="nil"/>
              <w:bottom w:val="nil"/>
            </w:tcBorders>
            <w:noWrap/>
            <w:vAlign w:val="center"/>
            <w:hideMark/>
          </w:tcPr>
          <w:p w14:paraId="6E07F4D3" w14:textId="735FE2FF" w:rsidR="00AA177D" w:rsidRDefault="00AA177D" w:rsidP="00450386">
            <w:pPr>
              <w:ind w:firstLine="162"/>
              <w:rPr>
                <w:rFonts w:ascii="Calibri" w:eastAsia="Times New Roman" w:hAnsi="Calibri" w:cs="Calibri"/>
                <w:color w:val="000000"/>
                <w:sz w:val="18"/>
                <w:szCs w:val="18"/>
                <w:lang w:eastAsia="it-IT"/>
              </w:rPr>
            </w:pPr>
            <w:r>
              <w:rPr>
                <w:rFonts w:ascii="Calibri" w:eastAsia="Times New Roman" w:hAnsi="Calibri" w:cs="Calibri"/>
                <w:color w:val="000000"/>
                <w:sz w:val="18"/>
                <w:szCs w:val="18"/>
                <w:lang w:eastAsia="it-IT"/>
              </w:rPr>
              <w:t>IgA</w:t>
            </w:r>
          </w:p>
        </w:tc>
        <w:tc>
          <w:tcPr>
            <w:tcW w:w="1578" w:type="dxa"/>
            <w:tcBorders>
              <w:top w:val="nil"/>
              <w:bottom w:val="nil"/>
            </w:tcBorders>
            <w:vAlign w:val="bottom"/>
          </w:tcPr>
          <w:p w14:paraId="7914AEBE" w14:textId="645CB5D8" w:rsidR="00AA177D" w:rsidRPr="00450386" w:rsidRDefault="00AA177D" w:rsidP="00AA177D">
            <w:pPr>
              <w:rPr>
                <w:rFonts w:ascii="Calibri" w:eastAsia="Times New Roman" w:hAnsi="Calibri" w:cs="Calibri"/>
                <w:b/>
                <w:color w:val="000000"/>
                <w:sz w:val="22"/>
                <w:szCs w:val="22"/>
                <w:lang w:eastAsia="it-IT"/>
              </w:rPr>
            </w:pPr>
            <w:r w:rsidRPr="00450386">
              <w:rPr>
                <w:rFonts w:ascii="Calibri" w:hAnsi="Calibri" w:cs="Calibri"/>
                <w:b/>
                <w:color w:val="000000"/>
                <w:sz w:val="22"/>
                <w:szCs w:val="22"/>
              </w:rPr>
              <w:t>5.1 %</w:t>
            </w:r>
          </w:p>
        </w:tc>
        <w:tc>
          <w:tcPr>
            <w:tcW w:w="1578" w:type="dxa"/>
            <w:tcBorders>
              <w:top w:val="nil"/>
              <w:bottom w:val="nil"/>
            </w:tcBorders>
            <w:vAlign w:val="bottom"/>
          </w:tcPr>
          <w:p w14:paraId="4561E5E4" w14:textId="5D438613" w:rsidR="00AA177D" w:rsidRDefault="00AA177D" w:rsidP="00AA177D">
            <w:pPr>
              <w:rPr>
                <w:rFonts w:ascii="Calibri" w:eastAsia="Times New Roman" w:hAnsi="Calibri" w:cs="Calibri"/>
                <w:color w:val="000000"/>
                <w:sz w:val="22"/>
                <w:szCs w:val="22"/>
                <w:lang w:eastAsia="it-IT"/>
              </w:rPr>
            </w:pPr>
            <w:r>
              <w:rPr>
                <w:rFonts w:ascii="Calibri" w:hAnsi="Calibri" w:cs="Calibri"/>
                <w:color w:val="000000"/>
                <w:sz w:val="22"/>
                <w:szCs w:val="22"/>
              </w:rPr>
              <w:t>3.7 %</w:t>
            </w:r>
          </w:p>
        </w:tc>
        <w:tc>
          <w:tcPr>
            <w:tcW w:w="1578" w:type="dxa"/>
            <w:tcBorders>
              <w:top w:val="nil"/>
              <w:bottom w:val="nil"/>
            </w:tcBorders>
            <w:vAlign w:val="bottom"/>
          </w:tcPr>
          <w:p w14:paraId="57BD23AF" w14:textId="041D4E6A" w:rsidR="00AA177D" w:rsidRPr="00450386" w:rsidRDefault="00AA177D" w:rsidP="00AA177D">
            <w:pPr>
              <w:rPr>
                <w:rFonts w:ascii="Calibri" w:eastAsia="Times New Roman" w:hAnsi="Calibri" w:cs="Calibri"/>
                <w:b/>
                <w:color w:val="000000"/>
                <w:sz w:val="22"/>
                <w:szCs w:val="22"/>
                <w:lang w:eastAsia="it-IT"/>
              </w:rPr>
            </w:pPr>
            <w:r w:rsidRPr="00450386">
              <w:rPr>
                <w:rFonts w:ascii="Calibri" w:hAnsi="Calibri" w:cs="Calibri"/>
                <w:b/>
                <w:color w:val="000000"/>
                <w:sz w:val="22"/>
                <w:szCs w:val="22"/>
              </w:rPr>
              <w:t>7.1 %</w:t>
            </w:r>
          </w:p>
        </w:tc>
        <w:tc>
          <w:tcPr>
            <w:tcW w:w="1578" w:type="dxa"/>
            <w:tcBorders>
              <w:top w:val="nil"/>
              <w:bottom w:val="nil"/>
            </w:tcBorders>
            <w:vAlign w:val="bottom"/>
          </w:tcPr>
          <w:p w14:paraId="42483704" w14:textId="373D318A" w:rsidR="00AA177D" w:rsidRDefault="00AA177D" w:rsidP="00AA177D">
            <w:pPr>
              <w:rPr>
                <w:rFonts w:ascii="Calibri" w:eastAsia="Times New Roman" w:hAnsi="Calibri" w:cs="Calibri"/>
                <w:color w:val="000000"/>
                <w:sz w:val="22"/>
                <w:szCs w:val="22"/>
                <w:lang w:eastAsia="it-IT"/>
              </w:rPr>
            </w:pPr>
            <w:r>
              <w:rPr>
                <w:rFonts w:ascii="Calibri" w:hAnsi="Calibri" w:cs="Calibri"/>
                <w:color w:val="000000"/>
                <w:sz w:val="22"/>
                <w:szCs w:val="22"/>
              </w:rPr>
              <w:t>4.4 %</w:t>
            </w:r>
          </w:p>
        </w:tc>
      </w:tr>
      <w:tr w:rsidR="00AA177D" w14:paraId="0D206465" w14:textId="77777777" w:rsidTr="00450386">
        <w:trPr>
          <w:trHeight w:val="300"/>
        </w:trPr>
        <w:tc>
          <w:tcPr>
            <w:tcW w:w="3348" w:type="dxa"/>
            <w:tcBorders>
              <w:top w:val="nil"/>
              <w:bottom w:val="nil"/>
            </w:tcBorders>
            <w:noWrap/>
            <w:vAlign w:val="center"/>
            <w:hideMark/>
          </w:tcPr>
          <w:p w14:paraId="52DF3EF8" w14:textId="2513CDA4" w:rsidR="00AA177D" w:rsidRDefault="00AA177D" w:rsidP="00450386">
            <w:pPr>
              <w:ind w:firstLine="162"/>
              <w:rPr>
                <w:rFonts w:ascii="Calibri" w:eastAsia="Times New Roman" w:hAnsi="Calibri" w:cs="Calibri"/>
                <w:color w:val="000000"/>
                <w:sz w:val="18"/>
                <w:szCs w:val="18"/>
                <w:lang w:eastAsia="it-IT"/>
              </w:rPr>
            </w:pPr>
            <w:r>
              <w:rPr>
                <w:rFonts w:ascii="Calibri" w:eastAsia="Times New Roman" w:hAnsi="Calibri" w:cs="Calibri"/>
                <w:color w:val="000000"/>
                <w:sz w:val="18"/>
                <w:szCs w:val="18"/>
                <w:lang w:eastAsia="it-IT"/>
              </w:rPr>
              <w:t>IgG</w:t>
            </w:r>
          </w:p>
        </w:tc>
        <w:tc>
          <w:tcPr>
            <w:tcW w:w="1578" w:type="dxa"/>
            <w:tcBorders>
              <w:top w:val="nil"/>
              <w:bottom w:val="nil"/>
            </w:tcBorders>
            <w:vAlign w:val="bottom"/>
          </w:tcPr>
          <w:p w14:paraId="26045777" w14:textId="53B90AC4" w:rsidR="00AA177D" w:rsidRDefault="00AA177D" w:rsidP="00AA177D">
            <w:pPr>
              <w:rPr>
                <w:rFonts w:ascii="Calibri" w:eastAsia="Times New Roman" w:hAnsi="Calibri" w:cs="Calibri"/>
                <w:color w:val="000000"/>
                <w:sz w:val="22"/>
                <w:szCs w:val="22"/>
                <w:lang w:eastAsia="it-IT"/>
              </w:rPr>
            </w:pPr>
            <w:r>
              <w:rPr>
                <w:rFonts w:ascii="Calibri" w:hAnsi="Calibri" w:cs="Calibri"/>
                <w:color w:val="000000"/>
                <w:sz w:val="22"/>
                <w:szCs w:val="22"/>
              </w:rPr>
              <w:t>1.4 %</w:t>
            </w:r>
          </w:p>
        </w:tc>
        <w:tc>
          <w:tcPr>
            <w:tcW w:w="1578" w:type="dxa"/>
            <w:tcBorders>
              <w:top w:val="nil"/>
              <w:bottom w:val="nil"/>
            </w:tcBorders>
            <w:vAlign w:val="bottom"/>
          </w:tcPr>
          <w:p w14:paraId="241C1581" w14:textId="027B7520" w:rsidR="00AA177D" w:rsidRDefault="00AA177D" w:rsidP="00AA177D">
            <w:pPr>
              <w:rPr>
                <w:rFonts w:ascii="Calibri" w:eastAsia="Times New Roman" w:hAnsi="Calibri" w:cs="Calibri"/>
                <w:color w:val="000000"/>
                <w:sz w:val="22"/>
                <w:szCs w:val="22"/>
                <w:lang w:eastAsia="it-IT"/>
              </w:rPr>
            </w:pPr>
            <w:r>
              <w:rPr>
                <w:rFonts w:ascii="Calibri" w:hAnsi="Calibri" w:cs="Calibri"/>
                <w:color w:val="000000"/>
                <w:sz w:val="22"/>
                <w:szCs w:val="22"/>
              </w:rPr>
              <w:t>1.7 %</w:t>
            </w:r>
          </w:p>
        </w:tc>
        <w:tc>
          <w:tcPr>
            <w:tcW w:w="1578" w:type="dxa"/>
            <w:tcBorders>
              <w:top w:val="nil"/>
              <w:bottom w:val="nil"/>
            </w:tcBorders>
            <w:vAlign w:val="bottom"/>
          </w:tcPr>
          <w:p w14:paraId="6471AFB5" w14:textId="7355F56C" w:rsidR="00AA177D" w:rsidRDefault="00AA177D" w:rsidP="00AA177D">
            <w:pPr>
              <w:rPr>
                <w:rFonts w:ascii="Calibri" w:eastAsia="Times New Roman" w:hAnsi="Calibri" w:cs="Calibri"/>
                <w:color w:val="000000"/>
                <w:sz w:val="22"/>
                <w:szCs w:val="22"/>
                <w:lang w:eastAsia="it-IT"/>
              </w:rPr>
            </w:pPr>
            <w:r>
              <w:rPr>
                <w:rFonts w:ascii="Calibri" w:hAnsi="Calibri" w:cs="Calibri"/>
                <w:color w:val="000000"/>
                <w:sz w:val="22"/>
                <w:szCs w:val="22"/>
              </w:rPr>
              <w:t>1</w:t>
            </w:r>
            <w:r w:rsidR="0013045E">
              <w:rPr>
                <w:rFonts w:ascii="Calibri" w:hAnsi="Calibri" w:cs="Calibri"/>
                <w:color w:val="000000"/>
                <w:sz w:val="22"/>
                <w:szCs w:val="22"/>
              </w:rPr>
              <w:t xml:space="preserve">.0 </w:t>
            </w:r>
            <w:r>
              <w:rPr>
                <w:rFonts w:ascii="Calibri" w:hAnsi="Calibri" w:cs="Calibri"/>
                <w:color w:val="000000"/>
                <w:sz w:val="22"/>
                <w:szCs w:val="22"/>
              </w:rPr>
              <w:t>%</w:t>
            </w:r>
          </w:p>
        </w:tc>
        <w:tc>
          <w:tcPr>
            <w:tcW w:w="1578" w:type="dxa"/>
            <w:tcBorders>
              <w:top w:val="nil"/>
              <w:bottom w:val="nil"/>
            </w:tcBorders>
            <w:vAlign w:val="bottom"/>
          </w:tcPr>
          <w:p w14:paraId="597F8BBB" w14:textId="41A25C64" w:rsidR="00AA177D" w:rsidRDefault="00AA177D" w:rsidP="00AA177D">
            <w:pPr>
              <w:rPr>
                <w:rFonts w:ascii="Calibri" w:eastAsia="Times New Roman" w:hAnsi="Calibri" w:cs="Calibri"/>
                <w:color w:val="000000"/>
                <w:sz w:val="22"/>
                <w:szCs w:val="22"/>
                <w:lang w:eastAsia="it-IT"/>
              </w:rPr>
            </w:pPr>
            <w:r>
              <w:rPr>
                <w:rFonts w:ascii="Calibri" w:hAnsi="Calibri" w:cs="Calibri"/>
                <w:color w:val="000000"/>
                <w:sz w:val="22"/>
                <w:szCs w:val="22"/>
              </w:rPr>
              <w:t>1.4 %</w:t>
            </w:r>
          </w:p>
        </w:tc>
      </w:tr>
      <w:tr w:rsidR="00AA177D" w14:paraId="3E6744AD" w14:textId="77777777" w:rsidTr="00450386">
        <w:trPr>
          <w:trHeight w:val="300"/>
        </w:trPr>
        <w:tc>
          <w:tcPr>
            <w:tcW w:w="3348" w:type="dxa"/>
            <w:tcBorders>
              <w:top w:val="nil"/>
              <w:bottom w:val="nil"/>
            </w:tcBorders>
            <w:noWrap/>
            <w:vAlign w:val="center"/>
            <w:hideMark/>
          </w:tcPr>
          <w:p w14:paraId="2EB839E7" w14:textId="1FAD7B61" w:rsidR="00AA177D" w:rsidRDefault="00AA177D" w:rsidP="00450386">
            <w:pPr>
              <w:ind w:firstLine="162"/>
              <w:rPr>
                <w:rFonts w:ascii="Calibri" w:eastAsia="Times New Roman" w:hAnsi="Calibri" w:cs="Calibri"/>
                <w:color w:val="000000"/>
                <w:sz w:val="18"/>
                <w:szCs w:val="18"/>
                <w:lang w:eastAsia="it-IT"/>
              </w:rPr>
            </w:pPr>
            <w:r>
              <w:rPr>
                <w:rFonts w:ascii="Calibri" w:eastAsia="Times New Roman" w:hAnsi="Calibri" w:cs="Calibri"/>
                <w:color w:val="000000"/>
                <w:sz w:val="18"/>
                <w:szCs w:val="18"/>
                <w:lang w:eastAsia="it-IT"/>
              </w:rPr>
              <w:t>IgM</w:t>
            </w:r>
          </w:p>
        </w:tc>
        <w:tc>
          <w:tcPr>
            <w:tcW w:w="1578" w:type="dxa"/>
            <w:tcBorders>
              <w:top w:val="nil"/>
              <w:bottom w:val="nil"/>
            </w:tcBorders>
            <w:vAlign w:val="bottom"/>
          </w:tcPr>
          <w:p w14:paraId="644C2379" w14:textId="7CDEDF3C" w:rsidR="00AA177D" w:rsidRDefault="00AA177D" w:rsidP="00AA177D">
            <w:pPr>
              <w:rPr>
                <w:rFonts w:ascii="Calibri" w:eastAsia="Times New Roman" w:hAnsi="Calibri" w:cs="Calibri"/>
                <w:color w:val="000000"/>
                <w:sz w:val="22"/>
                <w:szCs w:val="22"/>
                <w:lang w:eastAsia="it-IT"/>
              </w:rPr>
            </w:pPr>
            <w:r>
              <w:rPr>
                <w:rFonts w:ascii="Calibri" w:hAnsi="Calibri" w:cs="Calibri"/>
                <w:color w:val="000000"/>
                <w:sz w:val="22"/>
                <w:szCs w:val="22"/>
              </w:rPr>
              <w:t>3.3 %</w:t>
            </w:r>
          </w:p>
        </w:tc>
        <w:tc>
          <w:tcPr>
            <w:tcW w:w="1578" w:type="dxa"/>
            <w:tcBorders>
              <w:top w:val="nil"/>
              <w:bottom w:val="nil"/>
            </w:tcBorders>
            <w:vAlign w:val="bottom"/>
          </w:tcPr>
          <w:p w14:paraId="7F11E291" w14:textId="55490785" w:rsidR="00AA177D" w:rsidRDefault="00AA177D" w:rsidP="00AA177D">
            <w:pPr>
              <w:rPr>
                <w:rFonts w:ascii="Calibri" w:eastAsia="Times New Roman" w:hAnsi="Calibri" w:cs="Calibri"/>
                <w:color w:val="000000"/>
                <w:sz w:val="22"/>
                <w:szCs w:val="22"/>
                <w:lang w:eastAsia="it-IT"/>
              </w:rPr>
            </w:pPr>
            <w:r>
              <w:rPr>
                <w:rFonts w:ascii="Calibri" w:hAnsi="Calibri" w:cs="Calibri"/>
                <w:color w:val="000000"/>
                <w:sz w:val="22"/>
                <w:szCs w:val="22"/>
              </w:rPr>
              <w:t>1.7 %</w:t>
            </w:r>
          </w:p>
        </w:tc>
        <w:tc>
          <w:tcPr>
            <w:tcW w:w="1578" w:type="dxa"/>
            <w:tcBorders>
              <w:top w:val="nil"/>
              <w:bottom w:val="nil"/>
            </w:tcBorders>
            <w:vAlign w:val="bottom"/>
          </w:tcPr>
          <w:p w14:paraId="6C2DC189" w14:textId="43B523EC" w:rsidR="00AA177D" w:rsidRPr="00450386" w:rsidRDefault="00AA177D" w:rsidP="00AA177D">
            <w:pPr>
              <w:rPr>
                <w:rFonts w:ascii="Calibri" w:eastAsia="Times New Roman" w:hAnsi="Calibri" w:cs="Calibri"/>
                <w:b/>
                <w:color w:val="000000"/>
                <w:sz w:val="22"/>
                <w:szCs w:val="22"/>
                <w:lang w:eastAsia="it-IT"/>
              </w:rPr>
            </w:pPr>
            <w:r w:rsidRPr="00450386">
              <w:rPr>
                <w:rFonts w:ascii="Calibri" w:hAnsi="Calibri" w:cs="Calibri"/>
                <w:b/>
                <w:color w:val="000000"/>
                <w:sz w:val="22"/>
                <w:szCs w:val="22"/>
              </w:rPr>
              <w:t>5.8 %</w:t>
            </w:r>
          </w:p>
        </w:tc>
        <w:tc>
          <w:tcPr>
            <w:tcW w:w="1578" w:type="dxa"/>
            <w:tcBorders>
              <w:top w:val="nil"/>
              <w:bottom w:val="nil"/>
            </w:tcBorders>
            <w:vAlign w:val="bottom"/>
          </w:tcPr>
          <w:p w14:paraId="6C922A22" w14:textId="0CBF3954" w:rsidR="00AA177D" w:rsidRDefault="00AA177D" w:rsidP="00AA177D">
            <w:pPr>
              <w:rPr>
                <w:rFonts w:ascii="Calibri" w:eastAsia="Times New Roman" w:hAnsi="Calibri" w:cs="Calibri"/>
                <w:color w:val="000000"/>
                <w:sz w:val="22"/>
                <w:szCs w:val="22"/>
                <w:lang w:eastAsia="it-IT"/>
              </w:rPr>
            </w:pPr>
            <w:r>
              <w:rPr>
                <w:rFonts w:ascii="Calibri" w:hAnsi="Calibri" w:cs="Calibri"/>
                <w:color w:val="000000"/>
                <w:sz w:val="22"/>
                <w:szCs w:val="22"/>
              </w:rPr>
              <w:t>2.4 %</w:t>
            </w:r>
          </w:p>
        </w:tc>
      </w:tr>
      <w:tr w:rsidR="00AA177D" w14:paraId="4335DF0E" w14:textId="77777777" w:rsidTr="00450386">
        <w:trPr>
          <w:trHeight w:val="300"/>
        </w:trPr>
        <w:tc>
          <w:tcPr>
            <w:tcW w:w="3348" w:type="dxa"/>
            <w:tcBorders>
              <w:top w:val="nil"/>
              <w:bottom w:val="nil"/>
            </w:tcBorders>
            <w:noWrap/>
            <w:vAlign w:val="center"/>
            <w:hideMark/>
          </w:tcPr>
          <w:p w14:paraId="1AC27119" w14:textId="746705AD" w:rsidR="00AA177D" w:rsidRDefault="00AA177D" w:rsidP="00450386">
            <w:pPr>
              <w:ind w:firstLine="162"/>
              <w:rPr>
                <w:rFonts w:ascii="Calibri" w:eastAsia="Times New Roman" w:hAnsi="Calibri" w:cs="Calibri"/>
                <w:color w:val="000000"/>
                <w:sz w:val="18"/>
                <w:szCs w:val="18"/>
                <w:lang w:eastAsia="it-IT"/>
              </w:rPr>
            </w:pPr>
            <w:r>
              <w:rPr>
                <w:rFonts w:ascii="Calibri" w:eastAsia="Times New Roman" w:hAnsi="Calibri" w:cs="Calibri"/>
                <w:color w:val="000000"/>
                <w:sz w:val="18"/>
                <w:szCs w:val="18"/>
                <w:lang w:eastAsia="it-IT"/>
              </w:rPr>
              <w:t>C1q</w:t>
            </w:r>
          </w:p>
        </w:tc>
        <w:tc>
          <w:tcPr>
            <w:tcW w:w="1578" w:type="dxa"/>
            <w:tcBorders>
              <w:top w:val="nil"/>
              <w:bottom w:val="nil"/>
            </w:tcBorders>
            <w:vAlign w:val="bottom"/>
          </w:tcPr>
          <w:p w14:paraId="177FF6E3" w14:textId="0D26FF6E" w:rsidR="00AA177D" w:rsidRDefault="00AA177D" w:rsidP="00AA177D">
            <w:pPr>
              <w:rPr>
                <w:rFonts w:ascii="Calibri" w:eastAsia="Times New Roman" w:hAnsi="Calibri" w:cs="Calibri"/>
                <w:color w:val="000000"/>
                <w:sz w:val="22"/>
                <w:szCs w:val="22"/>
                <w:lang w:eastAsia="it-IT"/>
              </w:rPr>
            </w:pPr>
            <w:r>
              <w:rPr>
                <w:rFonts w:ascii="Calibri" w:hAnsi="Calibri" w:cs="Calibri"/>
                <w:color w:val="000000"/>
                <w:sz w:val="22"/>
                <w:szCs w:val="22"/>
              </w:rPr>
              <w:t>3.4 %</w:t>
            </w:r>
          </w:p>
        </w:tc>
        <w:tc>
          <w:tcPr>
            <w:tcW w:w="1578" w:type="dxa"/>
            <w:tcBorders>
              <w:top w:val="nil"/>
              <w:bottom w:val="nil"/>
            </w:tcBorders>
            <w:vAlign w:val="bottom"/>
          </w:tcPr>
          <w:p w14:paraId="7231ECE2" w14:textId="6DB24A50" w:rsidR="00AA177D" w:rsidRDefault="00AA177D" w:rsidP="00AA177D">
            <w:pPr>
              <w:rPr>
                <w:rFonts w:ascii="Calibri" w:eastAsia="Times New Roman" w:hAnsi="Calibri" w:cs="Calibri"/>
                <w:color w:val="000000"/>
                <w:sz w:val="22"/>
                <w:szCs w:val="22"/>
                <w:lang w:eastAsia="it-IT"/>
              </w:rPr>
            </w:pPr>
            <w:r>
              <w:rPr>
                <w:rFonts w:ascii="Calibri" w:hAnsi="Calibri" w:cs="Calibri"/>
                <w:color w:val="000000"/>
                <w:sz w:val="22"/>
                <w:szCs w:val="22"/>
              </w:rPr>
              <w:t>3.4 %</w:t>
            </w:r>
          </w:p>
        </w:tc>
        <w:tc>
          <w:tcPr>
            <w:tcW w:w="1578" w:type="dxa"/>
            <w:tcBorders>
              <w:top w:val="nil"/>
              <w:bottom w:val="nil"/>
            </w:tcBorders>
            <w:vAlign w:val="bottom"/>
          </w:tcPr>
          <w:p w14:paraId="005995E3" w14:textId="172FFFF6" w:rsidR="00AA177D" w:rsidRDefault="00AA177D" w:rsidP="00AA177D">
            <w:pPr>
              <w:rPr>
                <w:rFonts w:ascii="Calibri" w:eastAsia="Times New Roman" w:hAnsi="Calibri" w:cs="Calibri"/>
                <w:color w:val="000000"/>
                <w:sz w:val="22"/>
                <w:szCs w:val="22"/>
                <w:lang w:eastAsia="it-IT"/>
              </w:rPr>
            </w:pPr>
            <w:r>
              <w:rPr>
                <w:rFonts w:ascii="Calibri" w:hAnsi="Calibri" w:cs="Calibri"/>
                <w:color w:val="000000"/>
                <w:sz w:val="22"/>
                <w:szCs w:val="22"/>
              </w:rPr>
              <w:t>3.4 %</w:t>
            </w:r>
          </w:p>
        </w:tc>
        <w:tc>
          <w:tcPr>
            <w:tcW w:w="1578" w:type="dxa"/>
            <w:tcBorders>
              <w:top w:val="nil"/>
              <w:bottom w:val="nil"/>
            </w:tcBorders>
            <w:vAlign w:val="bottom"/>
          </w:tcPr>
          <w:p w14:paraId="3079942A" w14:textId="1F070C8E" w:rsidR="00AA177D" w:rsidRDefault="00AA177D" w:rsidP="00AA177D">
            <w:pPr>
              <w:rPr>
                <w:rFonts w:ascii="Calibri" w:eastAsia="Times New Roman" w:hAnsi="Calibri" w:cs="Calibri"/>
                <w:color w:val="000000"/>
                <w:sz w:val="22"/>
                <w:szCs w:val="22"/>
                <w:lang w:eastAsia="it-IT"/>
              </w:rPr>
            </w:pPr>
            <w:r>
              <w:rPr>
                <w:rFonts w:ascii="Calibri" w:hAnsi="Calibri" w:cs="Calibri"/>
                <w:color w:val="000000"/>
                <w:sz w:val="22"/>
                <w:szCs w:val="22"/>
              </w:rPr>
              <w:t>3.4 %</w:t>
            </w:r>
          </w:p>
        </w:tc>
      </w:tr>
      <w:tr w:rsidR="00AA177D" w14:paraId="55FF55EB" w14:textId="77777777" w:rsidTr="00450386">
        <w:trPr>
          <w:trHeight w:val="300"/>
        </w:trPr>
        <w:tc>
          <w:tcPr>
            <w:tcW w:w="3348" w:type="dxa"/>
            <w:tcBorders>
              <w:top w:val="nil"/>
              <w:bottom w:val="nil"/>
            </w:tcBorders>
            <w:noWrap/>
            <w:vAlign w:val="center"/>
            <w:hideMark/>
          </w:tcPr>
          <w:p w14:paraId="04BB0716" w14:textId="000795DD" w:rsidR="00AA177D" w:rsidRDefault="00AA177D" w:rsidP="00450386">
            <w:pPr>
              <w:ind w:firstLine="162"/>
              <w:rPr>
                <w:rFonts w:ascii="Calibri" w:eastAsia="Times New Roman" w:hAnsi="Calibri" w:cs="Calibri"/>
                <w:color w:val="000000"/>
                <w:sz w:val="18"/>
                <w:szCs w:val="18"/>
                <w:lang w:eastAsia="it-IT"/>
              </w:rPr>
            </w:pPr>
            <w:r>
              <w:rPr>
                <w:rFonts w:ascii="Calibri" w:eastAsia="Times New Roman" w:hAnsi="Calibri" w:cs="Calibri"/>
                <w:color w:val="000000"/>
                <w:sz w:val="18"/>
                <w:szCs w:val="18"/>
                <w:lang w:eastAsia="it-IT"/>
              </w:rPr>
              <w:t>Fibrinogen</w:t>
            </w:r>
          </w:p>
        </w:tc>
        <w:tc>
          <w:tcPr>
            <w:tcW w:w="1578" w:type="dxa"/>
            <w:tcBorders>
              <w:top w:val="nil"/>
              <w:bottom w:val="nil"/>
            </w:tcBorders>
            <w:vAlign w:val="bottom"/>
          </w:tcPr>
          <w:p w14:paraId="1CC6CB57" w14:textId="2C21D18A" w:rsidR="00AA177D" w:rsidRDefault="00AA177D" w:rsidP="00AA177D">
            <w:pPr>
              <w:rPr>
                <w:rFonts w:ascii="Calibri" w:eastAsia="Times New Roman" w:hAnsi="Calibri" w:cs="Calibri"/>
                <w:color w:val="000000"/>
                <w:sz w:val="22"/>
                <w:szCs w:val="22"/>
                <w:lang w:eastAsia="it-IT"/>
              </w:rPr>
            </w:pPr>
            <w:r>
              <w:rPr>
                <w:rFonts w:ascii="Calibri" w:hAnsi="Calibri" w:cs="Calibri"/>
                <w:color w:val="000000"/>
                <w:sz w:val="22"/>
                <w:szCs w:val="22"/>
              </w:rPr>
              <w:t>4.1 %</w:t>
            </w:r>
          </w:p>
        </w:tc>
        <w:tc>
          <w:tcPr>
            <w:tcW w:w="1578" w:type="dxa"/>
            <w:tcBorders>
              <w:top w:val="nil"/>
              <w:bottom w:val="nil"/>
            </w:tcBorders>
            <w:vAlign w:val="bottom"/>
          </w:tcPr>
          <w:p w14:paraId="3C056D8B" w14:textId="6BD9DD77" w:rsidR="00AA177D" w:rsidRDefault="00AA177D" w:rsidP="00AA177D">
            <w:pPr>
              <w:rPr>
                <w:rFonts w:ascii="Calibri" w:eastAsia="Times New Roman" w:hAnsi="Calibri" w:cs="Calibri"/>
                <w:color w:val="000000"/>
                <w:sz w:val="22"/>
                <w:szCs w:val="22"/>
                <w:lang w:eastAsia="it-IT"/>
              </w:rPr>
            </w:pPr>
            <w:r>
              <w:rPr>
                <w:rFonts w:ascii="Calibri" w:hAnsi="Calibri" w:cs="Calibri"/>
                <w:color w:val="000000"/>
                <w:sz w:val="22"/>
                <w:szCs w:val="22"/>
              </w:rPr>
              <w:t>4.1 %</w:t>
            </w:r>
          </w:p>
        </w:tc>
        <w:tc>
          <w:tcPr>
            <w:tcW w:w="1578" w:type="dxa"/>
            <w:tcBorders>
              <w:top w:val="nil"/>
              <w:bottom w:val="nil"/>
            </w:tcBorders>
            <w:vAlign w:val="bottom"/>
          </w:tcPr>
          <w:p w14:paraId="374831C2" w14:textId="277B3113" w:rsidR="00AA177D" w:rsidRPr="00450386" w:rsidRDefault="00AA177D" w:rsidP="00AA177D">
            <w:pPr>
              <w:rPr>
                <w:rFonts w:ascii="Calibri" w:eastAsia="Times New Roman" w:hAnsi="Calibri" w:cs="Calibri"/>
                <w:b/>
                <w:color w:val="000000"/>
                <w:sz w:val="22"/>
                <w:szCs w:val="22"/>
                <w:lang w:eastAsia="it-IT"/>
              </w:rPr>
            </w:pPr>
            <w:r w:rsidRPr="00450386">
              <w:rPr>
                <w:rFonts w:ascii="Calibri" w:hAnsi="Calibri" w:cs="Calibri"/>
                <w:b/>
                <w:color w:val="000000"/>
                <w:sz w:val="22"/>
                <w:szCs w:val="22"/>
              </w:rPr>
              <w:t>7.5 %</w:t>
            </w:r>
          </w:p>
        </w:tc>
        <w:tc>
          <w:tcPr>
            <w:tcW w:w="1578" w:type="dxa"/>
            <w:tcBorders>
              <w:top w:val="nil"/>
              <w:bottom w:val="nil"/>
            </w:tcBorders>
            <w:vAlign w:val="bottom"/>
          </w:tcPr>
          <w:p w14:paraId="160B9928" w14:textId="6C797089" w:rsidR="00AA177D" w:rsidRDefault="00AA177D" w:rsidP="00AA177D">
            <w:pPr>
              <w:rPr>
                <w:rFonts w:ascii="Calibri" w:eastAsia="Times New Roman" w:hAnsi="Calibri" w:cs="Calibri"/>
                <w:color w:val="000000"/>
                <w:sz w:val="22"/>
                <w:szCs w:val="22"/>
                <w:lang w:eastAsia="it-IT"/>
              </w:rPr>
            </w:pPr>
            <w:r>
              <w:rPr>
                <w:rFonts w:ascii="Calibri" w:hAnsi="Calibri" w:cs="Calibri"/>
                <w:color w:val="000000"/>
                <w:sz w:val="22"/>
                <w:szCs w:val="22"/>
              </w:rPr>
              <w:t>0.7 %</w:t>
            </w:r>
          </w:p>
        </w:tc>
      </w:tr>
      <w:tr w:rsidR="00120655" w14:paraId="2A0A071A" w14:textId="77777777" w:rsidTr="001903EF">
        <w:trPr>
          <w:trHeight w:val="300"/>
        </w:trPr>
        <w:tc>
          <w:tcPr>
            <w:tcW w:w="3348" w:type="dxa"/>
            <w:tcBorders>
              <w:top w:val="nil"/>
              <w:bottom w:val="nil"/>
            </w:tcBorders>
            <w:noWrap/>
            <w:vAlign w:val="center"/>
          </w:tcPr>
          <w:p w14:paraId="4AFFCF41" w14:textId="1FEB4F23" w:rsidR="00120655" w:rsidRDefault="00535CB7" w:rsidP="0007175C">
            <w:pPr>
              <w:rPr>
                <w:rFonts w:ascii="Calibri" w:eastAsia="Times New Roman" w:hAnsi="Calibri" w:cs="Calibri"/>
                <w:color w:val="000000"/>
                <w:sz w:val="18"/>
                <w:szCs w:val="18"/>
                <w:lang w:eastAsia="it-IT"/>
              </w:rPr>
            </w:pPr>
            <w:r>
              <w:rPr>
                <w:rFonts w:ascii="Calibri" w:eastAsia="Times New Roman" w:hAnsi="Calibri" w:cs="Calibri"/>
                <w:color w:val="000000"/>
                <w:sz w:val="18"/>
                <w:szCs w:val="18"/>
                <w:lang w:eastAsia="it-IT"/>
              </w:rPr>
              <w:t>E</w:t>
            </w:r>
            <w:r w:rsidRPr="00535CB7">
              <w:rPr>
                <w:rFonts w:ascii="Calibri" w:eastAsia="Times New Roman" w:hAnsi="Calibri" w:cs="Calibri"/>
                <w:color w:val="000000"/>
                <w:sz w:val="18"/>
                <w:szCs w:val="18"/>
                <w:lang w:eastAsia="it-IT"/>
              </w:rPr>
              <w:t>lectron microscopy</w:t>
            </w:r>
          </w:p>
        </w:tc>
        <w:tc>
          <w:tcPr>
            <w:tcW w:w="1578" w:type="dxa"/>
            <w:tcBorders>
              <w:top w:val="nil"/>
              <w:bottom w:val="nil"/>
            </w:tcBorders>
            <w:vAlign w:val="center"/>
          </w:tcPr>
          <w:p w14:paraId="52BECFB2" w14:textId="77777777" w:rsidR="00120655" w:rsidRDefault="00120655" w:rsidP="0007175C">
            <w:pPr>
              <w:rPr>
                <w:rFonts w:ascii="Calibri" w:eastAsia="Times New Roman" w:hAnsi="Calibri" w:cs="Calibri"/>
                <w:color w:val="000000"/>
                <w:sz w:val="22"/>
                <w:szCs w:val="22"/>
                <w:lang w:eastAsia="it-IT"/>
              </w:rPr>
            </w:pPr>
          </w:p>
        </w:tc>
        <w:tc>
          <w:tcPr>
            <w:tcW w:w="1578" w:type="dxa"/>
            <w:tcBorders>
              <w:top w:val="nil"/>
              <w:bottom w:val="nil"/>
            </w:tcBorders>
            <w:vAlign w:val="center"/>
          </w:tcPr>
          <w:p w14:paraId="7D32CCC2" w14:textId="77777777" w:rsidR="00120655" w:rsidRDefault="00120655" w:rsidP="0007175C">
            <w:pPr>
              <w:rPr>
                <w:rFonts w:ascii="Calibri" w:eastAsia="Times New Roman" w:hAnsi="Calibri" w:cs="Calibri"/>
                <w:color w:val="000000"/>
                <w:sz w:val="22"/>
                <w:szCs w:val="22"/>
                <w:lang w:eastAsia="it-IT"/>
              </w:rPr>
            </w:pPr>
          </w:p>
        </w:tc>
        <w:tc>
          <w:tcPr>
            <w:tcW w:w="1578" w:type="dxa"/>
            <w:tcBorders>
              <w:top w:val="nil"/>
              <w:bottom w:val="nil"/>
            </w:tcBorders>
            <w:vAlign w:val="center"/>
          </w:tcPr>
          <w:p w14:paraId="20E61A4D" w14:textId="77777777" w:rsidR="00120655" w:rsidRDefault="00120655" w:rsidP="0007175C">
            <w:pPr>
              <w:rPr>
                <w:rFonts w:ascii="Calibri" w:eastAsia="Times New Roman" w:hAnsi="Calibri" w:cs="Calibri"/>
                <w:color w:val="000000"/>
                <w:sz w:val="22"/>
                <w:szCs w:val="22"/>
                <w:lang w:eastAsia="it-IT"/>
              </w:rPr>
            </w:pPr>
          </w:p>
        </w:tc>
        <w:tc>
          <w:tcPr>
            <w:tcW w:w="1578" w:type="dxa"/>
            <w:tcBorders>
              <w:top w:val="nil"/>
              <w:bottom w:val="nil"/>
            </w:tcBorders>
            <w:vAlign w:val="center"/>
          </w:tcPr>
          <w:p w14:paraId="368BBE23" w14:textId="77777777" w:rsidR="00120655" w:rsidRDefault="00120655" w:rsidP="0007175C">
            <w:pPr>
              <w:rPr>
                <w:rFonts w:ascii="Calibri" w:eastAsia="Times New Roman" w:hAnsi="Calibri" w:cs="Calibri"/>
                <w:color w:val="000000"/>
                <w:sz w:val="22"/>
                <w:szCs w:val="22"/>
                <w:lang w:eastAsia="it-IT"/>
              </w:rPr>
            </w:pPr>
          </w:p>
        </w:tc>
      </w:tr>
      <w:tr w:rsidR="00AA177D" w14:paraId="229B86FE" w14:textId="77777777" w:rsidTr="00450386">
        <w:trPr>
          <w:trHeight w:val="300"/>
        </w:trPr>
        <w:tc>
          <w:tcPr>
            <w:tcW w:w="3348" w:type="dxa"/>
            <w:tcBorders>
              <w:top w:val="nil"/>
              <w:bottom w:val="nil"/>
            </w:tcBorders>
            <w:noWrap/>
            <w:vAlign w:val="center"/>
            <w:hideMark/>
          </w:tcPr>
          <w:p w14:paraId="3F8FEFAA" w14:textId="073C17B5" w:rsidR="00AA177D" w:rsidRDefault="00AA177D" w:rsidP="00450386">
            <w:pPr>
              <w:ind w:firstLine="162"/>
              <w:rPr>
                <w:rFonts w:ascii="Calibri" w:eastAsia="Times New Roman" w:hAnsi="Calibri" w:cs="Calibri"/>
                <w:color w:val="000000"/>
                <w:sz w:val="18"/>
                <w:szCs w:val="18"/>
                <w:lang w:eastAsia="it-IT"/>
              </w:rPr>
            </w:pPr>
            <w:r>
              <w:rPr>
                <w:rFonts w:ascii="Calibri" w:eastAsia="Times New Roman" w:hAnsi="Calibri" w:cs="Calibri"/>
                <w:color w:val="000000"/>
                <w:sz w:val="18"/>
                <w:szCs w:val="18"/>
                <w:lang w:eastAsia="it-IT"/>
              </w:rPr>
              <w:t>Mesangial deposits</w:t>
            </w:r>
          </w:p>
        </w:tc>
        <w:tc>
          <w:tcPr>
            <w:tcW w:w="1578" w:type="dxa"/>
            <w:tcBorders>
              <w:top w:val="nil"/>
              <w:bottom w:val="nil"/>
            </w:tcBorders>
            <w:vAlign w:val="bottom"/>
          </w:tcPr>
          <w:p w14:paraId="55AC00B3" w14:textId="287065EA" w:rsidR="00AA177D" w:rsidRDefault="00AA177D" w:rsidP="00AA177D">
            <w:pPr>
              <w:rPr>
                <w:rFonts w:ascii="Calibri" w:eastAsia="Times New Roman" w:hAnsi="Calibri" w:cs="Calibri"/>
                <w:color w:val="000000"/>
                <w:sz w:val="22"/>
                <w:szCs w:val="22"/>
                <w:lang w:eastAsia="it-IT"/>
              </w:rPr>
            </w:pPr>
            <w:r>
              <w:rPr>
                <w:rFonts w:ascii="Calibri" w:hAnsi="Calibri" w:cs="Calibri"/>
                <w:color w:val="000000"/>
                <w:sz w:val="22"/>
                <w:szCs w:val="22"/>
              </w:rPr>
              <w:t>2.9 %</w:t>
            </w:r>
          </w:p>
        </w:tc>
        <w:tc>
          <w:tcPr>
            <w:tcW w:w="1578" w:type="dxa"/>
            <w:tcBorders>
              <w:top w:val="nil"/>
              <w:bottom w:val="nil"/>
            </w:tcBorders>
            <w:vAlign w:val="bottom"/>
          </w:tcPr>
          <w:p w14:paraId="6B5885E9" w14:textId="2012088E" w:rsidR="00AA177D" w:rsidRDefault="00AA177D" w:rsidP="00AA177D">
            <w:pPr>
              <w:rPr>
                <w:rFonts w:ascii="Calibri" w:eastAsia="Times New Roman" w:hAnsi="Calibri" w:cs="Calibri"/>
                <w:color w:val="000000"/>
                <w:sz w:val="22"/>
                <w:szCs w:val="22"/>
                <w:lang w:eastAsia="it-IT"/>
              </w:rPr>
            </w:pPr>
            <w:r>
              <w:rPr>
                <w:rFonts w:ascii="Calibri" w:hAnsi="Calibri" w:cs="Calibri"/>
                <w:color w:val="000000"/>
                <w:sz w:val="22"/>
                <w:szCs w:val="22"/>
              </w:rPr>
              <w:t>2.4 %</w:t>
            </w:r>
          </w:p>
        </w:tc>
        <w:tc>
          <w:tcPr>
            <w:tcW w:w="1578" w:type="dxa"/>
            <w:tcBorders>
              <w:top w:val="nil"/>
              <w:bottom w:val="nil"/>
            </w:tcBorders>
            <w:vAlign w:val="bottom"/>
          </w:tcPr>
          <w:p w14:paraId="3E163B79" w14:textId="3C165BED" w:rsidR="00AA177D" w:rsidRDefault="00AA177D" w:rsidP="00AA177D">
            <w:pPr>
              <w:rPr>
                <w:rFonts w:ascii="Calibri" w:eastAsia="Times New Roman" w:hAnsi="Calibri" w:cs="Calibri"/>
                <w:color w:val="000000"/>
                <w:sz w:val="22"/>
                <w:szCs w:val="22"/>
                <w:lang w:eastAsia="it-IT"/>
              </w:rPr>
            </w:pPr>
            <w:r>
              <w:rPr>
                <w:rFonts w:ascii="Calibri" w:hAnsi="Calibri" w:cs="Calibri"/>
                <w:color w:val="000000"/>
                <w:sz w:val="22"/>
                <w:szCs w:val="22"/>
              </w:rPr>
              <w:t>3.4 %</w:t>
            </w:r>
          </w:p>
        </w:tc>
        <w:tc>
          <w:tcPr>
            <w:tcW w:w="1578" w:type="dxa"/>
            <w:tcBorders>
              <w:top w:val="nil"/>
              <w:bottom w:val="nil"/>
            </w:tcBorders>
            <w:vAlign w:val="bottom"/>
          </w:tcPr>
          <w:p w14:paraId="0FEA17B0" w14:textId="09DF2684" w:rsidR="00AA177D" w:rsidRDefault="00AA177D" w:rsidP="00AA177D">
            <w:pPr>
              <w:rPr>
                <w:rFonts w:ascii="Calibri" w:eastAsia="Times New Roman" w:hAnsi="Calibri" w:cs="Calibri"/>
                <w:color w:val="000000"/>
                <w:sz w:val="22"/>
                <w:szCs w:val="22"/>
                <w:lang w:eastAsia="it-IT"/>
              </w:rPr>
            </w:pPr>
            <w:r>
              <w:rPr>
                <w:rFonts w:ascii="Calibri" w:hAnsi="Calibri" w:cs="Calibri"/>
                <w:color w:val="000000"/>
                <w:sz w:val="22"/>
                <w:szCs w:val="22"/>
              </w:rPr>
              <w:t>3.1 %</w:t>
            </w:r>
          </w:p>
        </w:tc>
      </w:tr>
      <w:tr w:rsidR="00AA177D" w14:paraId="249DF62E" w14:textId="77777777" w:rsidTr="00450386">
        <w:trPr>
          <w:trHeight w:val="300"/>
        </w:trPr>
        <w:tc>
          <w:tcPr>
            <w:tcW w:w="3348" w:type="dxa"/>
            <w:tcBorders>
              <w:top w:val="nil"/>
              <w:bottom w:val="nil"/>
            </w:tcBorders>
            <w:noWrap/>
            <w:vAlign w:val="center"/>
            <w:hideMark/>
          </w:tcPr>
          <w:p w14:paraId="43967FC3" w14:textId="508420AC" w:rsidR="00AA177D" w:rsidRDefault="00AA177D" w:rsidP="00450386">
            <w:pPr>
              <w:ind w:firstLine="162"/>
              <w:rPr>
                <w:rFonts w:ascii="Calibri" w:eastAsia="Times New Roman" w:hAnsi="Calibri" w:cs="Calibri"/>
                <w:color w:val="000000"/>
                <w:sz w:val="18"/>
                <w:szCs w:val="18"/>
                <w:lang w:eastAsia="it-IT"/>
              </w:rPr>
            </w:pPr>
            <w:proofErr w:type="spellStart"/>
            <w:r>
              <w:rPr>
                <w:rFonts w:ascii="Calibri" w:eastAsia="Times New Roman" w:hAnsi="Calibri" w:cs="Calibri"/>
                <w:color w:val="000000"/>
                <w:sz w:val="18"/>
                <w:szCs w:val="18"/>
                <w:lang w:eastAsia="it-IT"/>
              </w:rPr>
              <w:t>Subepithelial</w:t>
            </w:r>
            <w:proofErr w:type="spellEnd"/>
            <w:r>
              <w:rPr>
                <w:rFonts w:ascii="Calibri" w:eastAsia="Times New Roman" w:hAnsi="Calibri" w:cs="Calibri"/>
                <w:color w:val="000000"/>
                <w:sz w:val="18"/>
                <w:szCs w:val="18"/>
                <w:lang w:eastAsia="it-IT"/>
              </w:rPr>
              <w:t xml:space="preserve"> deposits</w:t>
            </w:r>
          </w:p>
        </w:tc>
        <w:tc>
          <w:tcPr>
            <w:tcW w:w="1578" w:type="dxa"/>
            <w:tcBorders>
              <w:top w:val="nil"/>
              <w:bottom w:val="nil"/>
            </w:tcBorders>
            <w:vAlign w:val="bottom"/>
          </w:tcPr>
          <w:p w14:paraId="3D50C042" w14:textId="7B02801F" w:rsidR="00AA177D" w:rsidRDefault="00AA177D" w:rsidP="00AA177D">
            <w:pPr>
              <w:rPr>
                <w:rFonts w:ascii="Calibri" w:eastAsia="Times New Roman" w:hAnsi="Calibri" w:cs="Calibri"/>
                <w:color w:val="000000"/>
                <w:sz w:val="22"/>
                <w:szCs w:val="22"/>
                <w:lang w:eastAsia="it-IT"/>
              </w:rPr>
            </w:pPr>
            <w:r>
              <w:rPr>
                <w:rFonts w:ascii="Calibri" w:hAnsi="Calibri" w:cs="Calibri"/>
                <w:color w:val="000000"/>
                <w:sz w:val="22"/>
                <w:szCs w:val="22"/>
              </w:rPr>
              <w:t>1.1 %</w:t>
            </w:r>
          </w:p>
        </w:tc>
        <w:tc>
          <w:tcPr>
            <w:tcW w:w="1578" w:type="dxa"/>
            <w:tcBorders>
              <w:top w:val="nil"/>
              <w:bottom w:val="nil"/>
            </w:tcBorders>
            <w:vAlign w:val="bottom"/>
          </w:tcPr>
          <w:p w14:paraId="3C1943E7" w14:textId="6EDEFFD5" w:rsidR="00AA177D" w:rsidRDefault="00AA177D" w:rsidP="00AA177D">
            <w:pPr>
              <w:rPr>
                <w:rFonts w:ascii="Calibri" w:eastAsia="Times New Roman" w:hAnsi="Calibri" w:cs="Calibri"/>
                <w:color w:val="000000"/>
                <w:sz w:val="22"/>
                <w:szCs w:val="22"/>
                <w:lang w:eastAsia="it-IT"/>
              </w:rPr>
            </w:pPr>
            <w:r>
              <w:rPr>
                <w:rFonts w:ascii="Calibri" w:hAnsi="Calibri" w:cs="Calibri"/>
                <w:color w:val="000000"/>
                <w:sz w:val="22"/>
                <w:szCs w:val="22"/>
              </w:rPr>
              <w:t>0.3 %</w:t>
            </w:r>
          </w:p>
        </w:tc>
        <w:tc>
          <w:tcPr>
            <w:tcW w:w="1578" w:type="dxa"/>
            <w:tcBorders>
              <w:top w:val="nil"/>
              <w:bottom w:val="nil"/>
            </w:tcBorders>
            <w:vAlign w:val="bottom"/>
          </w:tcPr>
          <w:p w14:paraId="304ED102" w14:textId="40D16B83" w:rsidR="00AA177D" w:rsidRDefault="00AA177D" w:rsidP="00AA177D">
            <w:pPr>
              <w:rPr>
                <w:rFonts w:ascii="Calibri" w:eastAsia="Times New Roman" w:hAnsi="Calibri" w:cs="Calibri"/>
                <w:color w:val="000000"/>
                <w:sz w:val="22"/>
                <w:szCs w:val="22"/>
                <w:lang w:eastAsia="it-IT"/>
              </w:rPr>
            </w:pPr>
            <w:r>
              <w:rPr>
                <w:rFonts w:ascii="Calibri" w:hAnsi="Calibri" w:cs="Calibri"/>
                <w:color w:val="000000"/>
                <w:sz w:val="22"/>
                <w:szCs w:val="22"/>
              </w:rPr>
              <w:t>1.4 %</w:t>
            </w:r>
          </w:p>
        </w:tc>
        <w:tc>
          <w:tcPr>
            <w:tcW w:w="1578" w:type="dxa"/>
            <w:tcBorders>
              <w:top w:val="nil"/>
              <w:bottom w:val="nil"/>
            </w:tcBorders>
            <w:vAlign w:val="bottom"/>
          </w:tcPr>
          <w:p w14:paraId="7FB02C3C" w14:textId="50D55B69" w:rsidR="00AA177D" w:rsidRDefault="00AA177D" w:rsidP="00AA177D">
            <w:pPr>
              <w:rPr>
                <w:rFonts w:ascii="Calibri" w:eastAsia="Times New Roman" w:hAnsi="Calibri" w:cs="Calibri"/>
                <w:color w:val="000000"/>
                <w:sz w:val="22"/>
                <w:szCs w:val="22"/>
                <w:lang w:eastAsia="it-IT"/>
              </w:rPr>
            </w:pPr>
            <w:r>
              <w:rPr>
                <w:rFonts w:ascii="Calibri" w:hAnsi="Calibri" w:cs="Calibri"/>
                <w:color w:val="000000"/>
                <w:sz w:val="22"/>
                <w:szCs w:val="22"/>
              </w:rPr>
              <w:t>1.7 %</w:t>
            </w:r>
          </w:p>
        </w:tc>
      </w:tr>
      <w:tr w:rsidR="00AA177D" w14:paraId="5E5F2342" w14:textId="77777777" w:rsidTr="00450386">
        <w:trPr>
          <w:trHeight w:val="300"/>
        </w:trPr>
        <w:tc>
          <w:tcPr>
            <w:tcW w:w="3348" w:type="dxa"/>
            <w:tcBorders>
              <w:top w:val="nil"/>
              <w:bottom w:val="nil"/>
            </w:tcBorders>
            <w:noWrap/>
            <w:vAlign w:val="center"/>
            <w:hideMark/>
          </w:tcPr>
          <w:p w14:paraId="5AFA0A44" w14:textId="38CB7927" w:rsidR="00AA177D" w:rsidRDefault="00AA177D" w:rsidP="00450386">
            <w:pPr>
              <w:ind w:firstLine="162"/>
              <w:rPr>
                <w:rFonts w:ascii="Calibri" w:eastAsia="Times New Roman" w:hAnsi="Calibri" w:cs="Calibri"/>
                <w:color w:val="000000"/>
                <w:sz w:val="18"/>
                <w:szCs w:val="18"/>
                <w:lang w:eastAsia="it-IT"/>
              </w:rPr>
            </w:pPr>
            <w:proofErr w:type="spellStart"/>
            <w:r>
              <w:rPr>
                <w:rFonts w:ascii="Calibri" w:eastAsia="Times New Roman" w:hAnsi="Calibri" w:cs="Calibri"/>
                <w:color w:val="000000"/>
                <w:sz w:val="18"/>
                <w:szCs w:val="18"/>
                <w:lang w:eastAsia="it-IT"/>
              </w:rPr>
              <w:t>Subendothelial</w:t>
            </w:r>
            <w:proofErr w:type="spellEnd"/>
            <w:r>
              <w:rPr>
                <w:rFonts w:ascii="Calibri" w:eastAsia="Times New Roman" w:hAnsi="Calibri" w:cs="Calibri"/>
                <w:color w:val="000000"/>
                <w:sz w:val="18"/>
                <w:szCs w:val="18"/>
                <w:lang w:eastAsia="it-IT"/>
              </w:rPr>
              <w:t xml:space="preserve"> deposits</w:t>
            </w:r>
          </w:p>
        </w:tc>
        <w:tc>
          <w:tcPr>
            <w:tcW w:w="1578" w:type="dxa"/>
            <w:tcBorders>
              <w:top w:val="nil"/>
              <w:bottom w:val="nil"/>
            </w:tcBorders>
            <w:vAlign w:val="bottom"/>
          </w:tcPr>
          <w:p w14:paraId="264D037A" w14:textId="29FA155B" w:rsidR="00AA177D" w:rsidRDefault="00AA177D" w:rsidP="00AA177D">
            <w:pPr>
              <w:rPr>
                <w:rFonts w:ascii="Calibri" w:eastAsia="Times New Roman" w:hAnsi="Calibri" w:cs="Calibri"/>
                <w:color w:val="000000"/>
                <w:sz w:val="22"/>
                <w:szCs w:val="22"/>
                <w:lang w:eastAsia="it-IT"/>
              </w:rPr>
            </w:pPr>
            <w:r>
              <w:rPr>
                <w:rFonts w:ascii="Calibri" w:hAnsi="Calibri" w:cs="Calibri"/>
                <w:color w:val="000000"/>
                <w:sz w:val="22"/>
                <w:szCs w:val="22"/>
              </w:rPr>
              <w:t>0.1 %</w:t>
            </w:r>
          </w:p>
        </w:tc>
        <w:tc>
          <w:tcPr>
            <w:tcW w:w="1578" w:type="dxa"/>
            <w:tcBorders>
              <w:top w:val="nil"/>
              <w:bottom w:val="nil"/>
            </w:tcBorders>
            <w:vAlign w:val="bottom"/>
          </w:tcPr>
          <w:p w14:paraId="58B29A74" w14:textId="7A9A3897" w:rsidR="00AA177D" w:rsidRDefault="00937ED4" w:rsidP="00AA177D">
            <w:pPr>
              <w:rPr>
                <w:rFonts w:ascii="Calibri" w:eastAsia="Times New Roman" w:hAnsi="Calibri" w:cs="Calibri"/>
                <w:color w:val="000000"/>
                <w:sz w:val="22"/>
                <w:szCs w:val="22"/>
                <w:lang w:eastAsia="it-IT"/>
              </w:rPr>
            </w:pPr>
            <w:r>
              <w:rPr>
                <w:rFonts w:ascii="Calibri" w:hAnsi="Calibri" w:cs="Calibri"/>
                <w:color w:val="000000"/>
                <w:sz w:val="22"/>
                <w:szCs w:val="22"/>
              </w:rPr>
              <w:t>&lt;</w:t>
            </w:r>
            <w:r w:rsidR="008E017D">
              <w:rPr>
                <w:rFonts w:ascii="Calibri" w:hAnsi="Calibri" w:cs="Calibri"/>
                <w:color w:val="000000"/>
                <w:sz w:val="22"/>
                <w:szCs w:val="22"/>
              </w:rPr>
              <w:t>0</w:t>
            </w:r>
            <w:r>
              <w:rPr>
                <w:rFonts w:ascii="Calibri" w:hAnsi="Calibri" w:cs="Calibri"/>
                <w:color w:val="000000"/>
                <w:sz w:val="22"/>
                <w:szCs w:val="22"/>
              </w:rPr>
              <w:t>.1</w:t>
            </w:r>
            <w:r w:rsidR="008E017D">
              <w:rPr>
                <w:rFonts w:ascii="Calibri" w:hAnsi="Calibri" w:cs="Calibri"/>
                <w:color w:val="000000"/>
                <w:sz w:val="22"/>
                <w:szCs w:val="22"/>
              </w:rPr>
              <w:t xml:space="preserve"> %</w:t>
            </w:r>
          </w:p>
        </w:tc>
        <w:tc>
          <w:tcPr>
            <w:tcW w:w="1578" w:type="dxa"/>
            <w:tcBorders>
              <w:top w:val="nil"/>
              <w:bottom w:val="nil"/>
            </w:tcBorders>
            <w:vAlign w:val="bottom"/>
          </w:tcPr>
          <w:p w14:paraId="56DC30C0" w14:textId="46C717F9" w:rsidR="00AA177D" w:rsidRDefault="00937ED4" w:rsidP="00AA177D">
            <w:pPr>
              <w:rPr>
                <w:rFonts w:ascii="Calibri" w:eastAsia="Times New Roman" w:hAnsi="Calibri" w:cs="Calibri"/>
                <w:color w:val="000000"/>
                <w:sz w:val="22"/>
                <w:szCs w:val="22"/>
                <w:lang w:eastAsia="it-IT"/>
              </w:rPr>
            </w:pPr>
            <w:r>
              <w:rPr>
                <w:rFonts w:ascii="Calibri" w:hAnsi="Calibri" w:cs="Calibri"/>
                <w:color w:val="000000"/>
                <w:sz w:val="22"/>
                <w:szCs w:val="22"/>
              </w:rPr>
              <w:t>&lt;</w:t>
            </w:r>
            <w:r w:rsidR="008E017D">
              <w:rPr>
                <w:rFonts w:ascii="Calibri" w:hAnsi="Calibri" w:cs="Calibri"/>
                <w:color w:val="000000"/>
                <w:sz w:val="22"/>
                <w:szCs w:val="22"/>
              </w:rPr>
              <w:t>0</w:t>
            </w:r>
            <w:r>
              <w:rPr>
                <w:rFonts w:ascii="Calibri" w:hAnsi="Calibri" w:cs="Calibri"/>
                <w:color w:val="000000"/>
                <w:sz w:val="22"/>
                <w:szCs w:val="22"/>
              </w:rPr>
              <w:t>.1</w:t>
            </w:r>
            <w:r w:rsidR="008E017D">
              <w:rPr>
                <w:rFonts w:ascii="Calibri" w:hAnsi="Calibri" w:cs="Calibri"/>
                <w:color w:val="000000"/>
                <w:sz w:val="22"/>
                <w:szCs w:val="22"/>
              </w:rPr>
              <w:t xml:space="preserve"> %</w:t>
            </w:r>
          </w:p>
        </w:tc>
        <w:tc>
          <w:tcPr>
            <w:tcW w:w="1578" w:type="dxa"/>
            <w:tcBorders>
              <w:top w:val="nil"/>
              <w:bottom w:val="nil"/>
            </w:tcBorders>
            <w:vAlign w:val="bottom"/>
          </w:tcPr>
          <w:p w14:paraId="4568BE73" w14:textId="2420B399" w:rsidR="00AA177D" w:rsidRDefault="00AA177D" w:rsidP="00AA177D">
            <w:pPr>
              <w:rPr>
                <w:rFonts w:ascii="Calibri" w:eastAsia="Times New Roman" w:hAnsi="Calibri" w:cs="Calibri"/>
                <w:color w:val="000000"/>
                <w:sz w:val="22"/>
                <w:szCs w:val="22"/>
                <w:lang w:eastAsia="it-IT"/>
              </w:rPr>
            </w:pPr>
            <w:r>
              <w:rPr>
                <w:rFonts w:ascii="Calibri" w:hAnsi="Calibri" w:cs="Calibri"/>
                <w:color w:val="000000"/>
                <w:sz w:val="22"/>
                <w:szCs w:val="22"/>
              </w:rPr>
              <w:t>1</w:t>
            </w:r>
            <w:r w:rsidR="001D7475">
              <w:rPr>
                <w:rFonts w:ascii="Calibri" w:hAnsi="Calibri" w:cs="Calibri"/>
                <w:color w:val="000000"/>
                <w:sz w:val="22"/>
                <w:szCs w:val="22"/>
              </w:rPr>
              <w:t xml:space="preserve">.0 </w:t>
            </w:r>
            <w:r>
              <w:rPr>
                <w:rFonts w:ascii="Calibri" w:hAnsi="Calibri" w:cs="Calibri"/>
                <w:color w:val="000000"/>
                <w:sz w:val="22"/>
                <w:szCs w:val="22"/>
              </w:rPr>
              <w:t>%</w:t>
            </w:r>
          </w:p>
        </w:tc>
      </w:tr>
      <w:tr w:rsidR="00AA177D" w14:paraId="773E2A5E" w14:textId="77777777" w:rsidTr="00450386">
        <w:trPr>
          <w:trHeight w:val="300"/>
        </w:trPr>
        <w:tc>
          <w:tcPr>
            <w:tcW w:w="3348" w:type="dxa"/>
            <w:tcBorders>
              <w:top w:val="nil"/>
              <w:bottom w:val="nil"/>
            </w:tcBorders>
            <w:noWrap/>
            <w:vAlign w:val="center"/>
            <w:hideMark/>
          </w:tcPr>
          <w:p w14:paraId="02D880E2" w14:textId="5952BDA3" w:rsidR="00AA177D" w:rsidRDefault="00AA177D" w:rsidP="00450386">
            <w:pPr>
              <w:ind w:firstLine="162"/>
              <w:rPr>
                <w:rFonts w:ascii="Calibri" w:eastAsia="Times New Roman" w:hAnsi="Calibri" w:cs="Calibri"/>
                <w:color w:val="000000"/>
                <w:sz w:val="18"/>
                <w:szCs w:val="18"/>
                <w:lang w:eastAsia="it-IT"/>
              </w:rPr>
            </w:pPr>
            <w:r>
              <w:rPr>
                <w:rFonts w:ascii="Calibri" w:eastAsia="Times New Roman" w:hAnsi="Calibri" w:cs="Calibri"/>
                <w:color w:val="000000"/>
                <w:sz w:val="18"/>
                <w:szCs w:val="18"/>
                <w:lang w:eastAsia="it-IT"/>
              </w:rPr>
              <w:t>Intramembranous dense deposits</w:t>
            </w:r>
          </w:p>
        </w:tc>
        <w:tc>
          <w:tcPr>
            <w:tcW w:w="1578" w:type="dxa"/>
            <w:tcBorders>
              <w:top w:val="nil"/>
              <w:bottom w:val="nil"/>
            </w:tcBorders>
            <w:vAlign w:val="bottom"/>
          </w:tcPr>
          <w:p w14:paraId="5DF8437A" w14:textId="7A1213B4" w:rsidR="00AA177D" w:rsidRPr="00450386" w:rsidRDefault="00AA177D" w:rsidP="00AA177D">
            <w:pPr>
              <w:rPr>
                <w:rFonts w:ascii="Calibri" w:eastAsia="Times New Roman" w:hAnsi="Calibri" w:cs="Calibri"/>
                <w:b/>
                <w:color w:val="000000"/>
                <w:sz w:val="22"/>
                <w:szCs w:val="22"/>
                <w:lang w:val="it-IT" w:eastAsia="it-IT"/>
              </w:rPr>
            </w:pPr>
            <w:r w:rsidRPr="00450386">
              <w:rPr>
                <w:rFonts w:ascii="Calibri" w:hAnsi="Calibri" w:cs="Calibri"/>
                <w:b/>
                <w:color w:val="000000"/>
                <w:sz w:val="22"/>
                <w:szCs w:val="22"/>
              </w:rPr>
              <w:t>6.1 %</w:t>
            </w:r>
          </w:p>
        </w:tc>
        <w:tc>
          <w:tcPr>
            <w:tcW w:w="1578" w:type="dxa"/>
            <w:tcBorders>
              <w:top w:val="nil"/>
              <w:bottom w:val="nil"/>
            </w:tcBorders>
            <w:vAlign w:val="bottom"/>
          </w:tcPr>
          <w:p w14:paraId="3D10C38E" w14:textId="0979E01C" w:rsidR="00AA177D" w:rsidRPr="00450386" w:rsidRDefault="00AA177D" w:rsidP="00AA177D">
            <w:pPr>
              <w:rPr>
                <w:rFonts w:ascii="Calibri" w:eastAsia="Times New Roman" w:hAnsi="Calibri" w:cs="Calibri"/>
                <w:b/>
                <w:color w:val="000000"/>
                <w:sz w:val="22"/>
                <w:szCs w:val="22"/>
                <w:lang w:val="it-IT" w:eastAsia="it-IT"/>
              </w:rPr>
            </w:pPr>
            <w:r w:rsidRPr="00450386">
              <w:rPr>
                <w:rFonts w:ascii="Calibri" w:hAnsi="Calibri" w:cs="Calibri"/>
                <w:b/>
                <w:color w:val="000000"/>
                <w:sz w:val="22"/>
                <w:szCs w:val="22"/>
              </w:rPr>
              <w:t>6.1 %</w:t>
            </w:r>
          </w:p>
        </w:tc>
        <w:tc>
          <w:tcPr>
            <w:tcW w:w="1578" w:type="dxa"/>
            <w:tcBorders>
              <w:top w:val="nil"/>
              <w:bottom w:val="nil"/>
            </w:tcBorders>
            <w:vAlign w:val="bottom"/>
          </w:tcPr>
          <w:p w14:paraId="472AF3A1" w14:textId="5EEF7FC0" w:rsidR="00AA177D" w:rsidRPr="00450386" w:rsidRDefault="00AA177D" w:rsidP="00AA177D">
            <w:pPr>
              <w:rPr>
                <w:rFonts w:ascii="Calibri" w:eastAsia="Times New Roman" w:hAnsi="Calibri" w:cs="Calibri"/>
                <w:b/>
                <w:color w:val="000000"/>
                <w:sz w:val="22"/>
                <w:szCs w:val="22"/>
                <w:lang w:val="it-IT" w:eastAsia="it-IT"/>
              </w:rPr>
            </w:pPr>
            <w:r w:rsidRPr="00450386">
              <w:rPr>
                <w:rFonts w:ascii="Calibri" w:hAnsi="Calibri" w:cs="Calibri"/>
                <w:b/>
                <w:color w:val="000000"/>
                <w:sz w:val="22"/>
                <w:szCs w:val="22"/>
              </w:rPr>
              <w:t>7.1 %</w:t>
            </w:r>
          </w:p>
        </w:tc>
        <w:tc>
          <w:tcPr>
            <w:tcW w:w="1578" w:type="dxa"/>
            <w:tcBorders>
              <w:top w:val="nil"/>
              <w:bottom w:val="nil"/>
            </w:tcBorders>
            <w:vAlign w:val="bottom"/>
          </w:tcPr>
          <w:p w14:paraId="46D512C7" w14:textId="1596B001" w:rsidR="00AA177D" w:rsidRPr="00450386" w:rsidRDefault="00AA177D" w:rsidP="00AA177D">
            <w:pPr>
              <w:rPr>
                <w:rFonts w:ascii="Calibri" w:eastAsia="Times New Roman" w:hAnsi="Calibri" w:cs="Calibri"/>
                <w:b/>
                <w:color w:val="000000"/>
                <w:sz w:val="22"/>
                <w:szCs w:val="22"/>
                <w:lang w:val="it-IT" w:eastAsia="it-IT"/>
              </w:rPr>
            </w:pPr>
            <w:r w:rsidRPr="00450386">
              <w:rPr>
                <w:rFonts w:ascii="Calibri" w:hAnsi="Calibri" w:cs="Calibri"/>
                <w:b/>
                <w:color w:val="000000"/>
                <w:sz w:val="22"/>
                <w:szCs w:val="22"/>
              </w:rPr>
              <w:t>5.1 %</w:t>
            </w:r>
          </w:p>
        </w:tc>
      </w:tr>
      <w:tr w:rsidR="00414593" w14:paraId="28F25A50" w14:textId="77777777" w:rsidTr="001903EF">
        <w:trPr>
          <w:trHeight w:val="300"/>
        </w:trPr>
        <w:tc>
          <w:tcPr>
            <w:tcW w:w="3348" w:type="dxa"/>
            <w:tcBorders>
              <w:top w:val="nil"/>
              <w:bottom w:val="nil"/>
            </w:tcBorders>
            <w:noWrap/>
            <w:vAlign w:val="center"/>
          </w:tcPr>
          <w:p w14:paraId="7B14FD06" w14:textId="18165049" w:rsidR="00414593" w:rsidRDefault="00414593" w:rsidP="0007175C">
            <w:pPr>
              <w:rPr>
                <w:rFonts w:ascii="Calibri" w:eastAsia="Times New Roman" w:hAnsi="Calibri" w:cs="Calibri"/>
                <w:color w:val="000000"/>
                <w:sz w:val="18"/>
                <w:szCs w:val="18"/>
                <w:lang w:eastAsia="it-IT"/>
              </w:rPr>
            </w:pPr>
            <w:r>
              <w:rPr>
                <w:rFonts w:ascii="Calibri" w:eastAsia="Times New Roman" w:hAnsi="Calibri" w:cs="Calibri"/>
                <w:color w:val="000000"/>
                <w:sz w:val="18"/>
                <w:szCs w:val="18"/>
                <w:lang w:eastAsia="it-IT"/>
              </w:rPr>
              <w:t>S</w:t>
            </w:r>
            <w:r w:rsidRPr="00414593">
              <w:rPr>
                <w:rFonts w:ascii="Calibri" w:eastAsia="Times New Roman" w:hAnsi="Calibri" w:cs="Calibri"/>
                <w:color w:val="000000"/>
                <w:sz w:val="18"/>
                <w:szCs w:val="18"/>
                <w:lang w:eastAsia="it-IT"/>
              </w:rPr>
              <w:t>erum &amp; plasma</w:t>
            </w:r>
          </w:p>
        </w:tc>
        <w:tc>
          <w:tcPr>
            <w:tcW w:w="1578" w:type="dxa"/>
            <w:tcBorders>
              <w:top w:val="nil"/>
              <w:bottom w:val="nil"/>
            </w:tcBorders>
            <w:vAlign w:val="center"/>
          </w:tcPr>
          <w:p w14:paraId="6F3BC09E" w14:textId="77777777" w:rsidR="00414593" w:rsidRDefault="00414593" w:rsidP="0007175C">
            <w:pPr>
              <w:rPr>
                <w:rFonts w:ascii="Calibri" w:eastAsia="Times New Roman" w:hAnsi="Calibri" w:cs="Calibri"/>
                <w:color w:val="000000"/>
                <w:sz w:val="22"/>
                <w:szCs w:val="22"/>
                <w:lang w:eastAsia="it-IT"/>
              </w:rPr>
            </w:pPr>
          </w:p>
        </w:tc>
        <w:tc>
          <w:tcPr>
            <w:tcW w:w="1578" w:type="dxa"/>
            <w:tcBorders>
              <w:top w:val="nil"/>
              <w:bottom w:val="nil"/>
            </w:tcBorders>
            <w:vAlign w:val="center"/>
          </w:tcPr>
          <w:p w14:paraId="62596DE6" w14:textId="77777777" w:rsidR="00414593" w:rsidRDefault="00414593" w:rsidP="0007175C">
            <w:pPr>
              <w:rPr>
                <w:rFonts w:ascii="Calibri" w:eastAsia="Times New Roman" w:hAnsi="Calibri" w:cs="Calibri"/>
                <w:color w:val="000000"/>
                <w:sz w:val="22"/>
                <w:szCs w:val="22"/>
                <w:lang w:eastAsia="it-IT"/>
              </w:rPr>
            </w:pPr>
          </w:p>
        </w:tc>
        <w:tc>
          <w:tcPr>
            <w:tcW w:w="1578" w:type="dxa"/>
            <w:tcBorders>
              <w:top w:val="nil"/>
              <w:bottom w:val="nil"/>
            </w:tcBorders>
            <w:vAlign w:val="center"/>
          </w:tcPr>
          <w:p w14:paraId="1BD9FE2D" w14:textId="77777777" w:rsidR="00414593" w:rsidRDefault="00414593" w:rsidP="0007175C">
            <w:pPr>
              <w:rPr>
                <w:rFonts w:ascii="Calibri" w:eastAsia="Times New Roman" w:hAnsi="Calibri" w:cs="Calibri"/>
                <w:color w:val="000000"/>
                <w:sz w:val="22"/>
                <w:szCs w:val="22"/>
                <w:lang w:eastAsia="it-IT"/>
              </w:rPr>
            </w:pPr>
          </w:p>
        </w:tc>
        <w:tc>
          <w:tcPr>
            <w:tcW w:w="1578" w:type="dxa"/>
            <w:tcBorders>
              <w:top w:val="nil"/>
              <w:bottom w:val="nil"/>
            </w:tcBorders>
            <w:vAlign w:val="center"/>
          </w:tcPr>
          <w:p w14:paraId="14F8D439" w14:textId="77777777" w:rsidR="00414593" w:rsidRDefault="00414593" w:rsidP="0007175C">
            <w:pPr>
              <w:rPr>
                <w:rFonts w:ascii="Calibri" w:eastAsia="Times New Roman" w:hAnsi="Calibri" w:cs="Calibri"/>
                <w:color w:val="000000"/>
                <w:sz w:val="22"/>
                <w:szCs w:val="22"/>
                <w:lang w:eastAsia="it-IT"/>
              </w:rPr>
            </w:pPr>
          </w:p>
        </w:tc>
      </w:tr>
      <w:tr w:rsidR="00AA177D" w14:paraId="3358A6DD" w14:textId="77777777" w:rsidTr="00450386">
        <w:trPr>
          <w:trHeight w:val="300"/>
        </w:trPr>
        <w:tc>
          <w:tcPr>
            <w:tcW w:w="3348" w:type="dxa"/>
            <w:tcBorders>
              <w:top w:val="nil"/>
              <w:bottom w:val="nil"/>
            </w:tcBorders>
            <w:noWrap/>
            <w:vAlign w:val="center"/>
            <w:hideMark/>
          </w:tcPr>
          <w:p w14:paraId="26EC5355" w14:textId="5AF23829" w:rsidR="00AA177D" w:rsidRDefault="00AA177D" w:rsidP="00450386">
            <w:pPr>
              <w:ind w:firstLine="162"/>
              <w:rPr>
                <w:rFonts w:ascii="Calibri" w:eastAsia="Times New Roman" w:hAnsi="Calibri" w:cs="Calibri"/>
                <w:color w:val="000000"/>
                <w:sz w:val="18"/>
                <w:szCs w:val="18"/>
                <w:lang w:eastAsia="it-IT"/>
              </w:rPr>
            </w:pPr>
            <w:r>
              <w:rPr>
                <w:rFonts w:ascii="Calibri" w:eastAsia="Times New Roman" w:hAnsi="Calibri" w:cs="Calibri"/>
                <w:color w:val="000000"/>
                <w:sz w:val="18"/>
                <w:szCs w:val="18"/>
                <w:lang w:eastAsia="it-IT"/>
              </w:rPr>
              <w:t>Serum C3</w:t>
            </w:r>
          </w:p>
        </w:tc>
        <w:tc>
          <w:tcPr>
            <w:tcW w:w="1578" w:type="dxa"/>
            <w:tcBorders>
              <w:top w:val="nil"/>
              <w:bottom w:val="nil"/>
            </w:tcBorders>
            <w:vAlign w:val="bottom"/>
          </w:tcPr>
          <w:p w14:paraId="53AF3A8D" w14:textId="228AE3D1" w:rsidR="00AA177D" w:rsidRDefault="00AA177D" w:rsidP="00AA177D">
            <w:pPr>
              <w:rPr>
                <w:rFonts w:ascii="Calibri" w:eastAsia="Times New Roman" w:hAnsi="Calibri" w:cs="Calibri"/>
                <w:color w:val="000000"/>
                <w:sz w:val="22"/>
                <w:szCs w:val="22"/>
                <w:lang w:eastAsia="it-IT"/>
              </w:rPr>
            </w:pPr>
            <w:r>
              <w:rPr>
                <w:rFonts w:ascii="Calibri" w:hAnsi="Calibri" w:cs="Calibri"/>
                <w:color w:val="000000"/>
                <w:sz w:val="22"/>
                <w:szCs w:val="22"/>
              </w:rPr>
              <w:t>3.2 %</w:t>
            </w:r>
          </w:p>
        </w:tc>
        <w:tc>
          <w:tcPr>
            <w:tcW w:w="1578" w:type="dxa"/>
            <w:tcBorders>
              <w:top w:val="nil"/>
              <w:bottom w:val="nil"/>
            </w:tcBorders>
            <w:vAlign w:val="bottom"/>
          </w:tcPr>
          <w:p w14:paraId="4C969C0D" w14:textId="23975157" w:rsidR="00AA177D" w:rsidRDefault="00AA177D" w:rsidP="00AA177D">
            <w:pPr>
              <w:rPr>
                <w:rFonts w:ascii="Calibri" w:eastAsia="Times New Roman" w:hAnsi="Calibri" w:cs="Calibri"/>
                <w:color w:val="000000"/>
                <w:sz w:val="22"/>
                <w:szCs w:val="22"/>
                <w:lang w:eastAsia="it-IT"/>
              </w:rPr>
            </w:pPr>
            <w:r>
              <w:rPr>
                <w:rFonts w:ascii="Calibri" w:hAnsi="Calibri" w:cs="Calibri"/>
                <w:color w:val="000000"/>
                <w:sz w:val="22"/>
                <w:szCs w:val="22"/>
              </w:rPr>
              <w:t>4.1 %</w:t>
            </w:r>
          </w:p>
        </w:tc>
        <w:tc>
          <w:tcPr>
            <w:tcW w:w="1578" w:type="dxa"/>
            <w:tcBorders>
              <w:top w:val="nil"/>
              <w:bottom w:val="nil"/>
            </w:tcBorders>
            <w:vAlign w:val="bottom"/>
          </w:tcPr>
          <w:p w14:paraId="48ED8945" w14:textId="2504CFDA" w:rsidR="00AA177D" w:rsidRDefault="00AA177D" w:rsidP="00AA177D">
            <w:pPr>
              <w:rPr>
                <w:rFonts w:ascii="Calibri" w:eastAsia="Times New Roman" w:hAnsi="Calibri" w:cs="Calibri"/>
                <w:color w:val="000000"/>
                <w:sz w:val="22"/>
                <w:szCs w:val="22"/>
                <w:lang w:eastAsia="it-IT"/>
              </w:rPr>
            </w:pPr>
            <w:r>
              <w:rPr>
                <w:rFonts w:ascii="Calibri" w:hAnsi="Calibri" w:cs="Calibri"/>
                <w:color w:val="000000"/>
                <w:sz w:val="22"/>
                <w:szCs w:val="22"/>
              </w:rPr>
              <w:t>2.7 %</w:t>
            </w:r>
          </w:p>
        </w:tc>
        <w:tc>
          <w:tcPr>
            <w:tcW w:w="1578" w:type="dxa"/>
            <w:tcBorders>
              <w:top w:val="nil"/>
              <w:bottom w:val="nil"/>
            </w:tcBorders>
            <w:vAlign w:val="bottom"/>
          </w:tcPr>
          <w:p w14:paraId="5345AF08" w14:textId="50EACB69" w:rsidR="00AA177D" w:rsidRDefault="00AA177D" w:rsidP="00AA177D">
            <w:pPr>
              <w:rPr>
                <w:rFonts w:ascii="Calibri" w:eastAsia="Times New Roman" w:hAnsi="Calibri" w:cs="Calibri"/>
                <w:color w:val="000000"/>
                <w:sz w:val="22"/>
                <w:szCs w:val="22"/>
                <w:lang w:eastAsia="it-IT"/>
              </w:rPr>
            </w:pPr>
            <w:r>
              <w:rPr>
                <w:rFonts w:ascii="Calibri" w:hAnsi="Calibri" w:cs="Calibri"/>
                <w:color w:val="000000"/>
                <w:sz w:val="22"/>
                <w:szCs w:val="22"/>
              </w:rPr>
              <w:t>2.7 %</w:t>
            </w:r>
          </w:p>
        </w:tc>
      </w:tr>
      <w:tr w:rsidR="00AA177D" w14:paraId="6B745597" w14:textId="77777777" w:rsidTr="00450386">
        <w:trPr>
          <w:trHeight w:val="300"/>
        </w:trPr>
        <w:tc>
          <w:tcPr>
            <w:tcW w:w="3348" w:type="dxa"/>
            <w:tcBorders>
              <w:top w:val="nil"/>
              <w:bottom w:val="nil"/>
            </w:tcBorders>
            <w:noWrap/>
            <w:vAlign w:val="center"/>
            <w:hideMark/>
          </w:tcPr>
          <w:p w14:paraId="6B0647C5" w14:textId="19616B91" w:rsidR="00AA177D" w:rsidRDefault="00AA177D" w:rsidP="00450386">
            <w:pPr>
              <w:ind w:firstLine="162"/>
              <w:rPr>
                <w:rFonts w:ascii="Calibri" w:eastAsia="Times New Roman" w:hAnsi="Calibri" w:cs="Calibri"/>
                <w:color w:val="000000"/>
                <w:sz w:val="18"/>
                <w:szCs w:val="18"/>
                <w:lang w:val="it-IT" w:eastAsia="it-IT"/>
              </w:rPr>
            </w:pPr>
            <w:r>
              <w:rPr>
                <w:rFonts w:ascii="Calibri" w:eastAsia="Times New Roman" w:hAnsi="Calibri" w:cs="Calibri"/>
                <w:color w:val="000000"/>
                <w:sz w:val="18"/>
                <w:szCs w:val="18"/>
                <w:lang w:eastAsia="it-IT"/>
              </w:rPr>
              <w:t>Serum C4</w:t>
            </w:r>
          </w:p>
        </w:tc>
        <w:tc>
          <w:tcPr>
            <w:tcW w:w="1578" w:type="dxa"/>
            <w:tcBorders>
              <w:top w:val="nil"/>
              <w:bottom w:val="nil"/>
            </w:tcBorders>
            <w:vAlign w:val="bottom"/>
          </w:tcPr>
          <w:p w14:paraId="1EA48616" w14:textId="4552937B" w:rsidR="00AA177D" w:rsidRDefault="00AA177D" w:rsidP="00AA177D">
            <w:pPr>
              <w:rPr>
                <w:rFonts w:ascii="Calibri" w:eastAsia="Times New Roman" w:hAnsi="Calibri" w:cs="Calibri"/>
                <w:color w:val="000000"/>
                <w:sz w:val="22"/>
                <w:szCs w:val="22"/>
                <w:lang w:eastAsia="it-IT"/>
              </w:rPr>
            </w:pPr>
            <w:r>
              <w:rPr>
                <w:rFonts w:ascii="Calibri" w:hAnsi="Calibri" w:cs="Calibri"/>
                <w:color w:val="000000"/>
                <w:sz w:val="22"/>
                <w:szCs w:val="22"/>
              </w:rPr>
              <w:t>3.2 %</w:t>
            </w:r>
          </w:p>
        </w:tc>
        <w:tc>
          <w:tcPr>
            <w:tcW w:w="1578" w:type="dxa"/>
            <w:tcBorders>
              <w:top w:val="nil"/>
              <w:bottom w:val="nil"/>
            </w:tcBorders>
            <w:vAlign w:val="bottom"/>
          </w:tcPr>
          <w:p w14:paraId="6658861B" w14:textId="7F182ECC" w:rsidR="00AA177D" w:rsidRDefault="00AA177D" w:rsidP="00AA177D">
            <w:pPr>
              <w:rPr>
                <w:rFonts w:ascii="Calibri" w:eastAsia="Times New Roman" w:hAnsi="Calibri" w:cs="Calibri"/>
                <w:color w:val="000000"/>
                <w:sz w:val="22"/>
                <w:szCs w:val="22"/>
                <w:lang w:eastAsia="it-IT"/>
              </w:rPr>
            </w:pPr>
            <w:r>
              <w:rPr>
                <w:rFonts w:ascii="Calibri" w:hAnsi="Calibri" w:cs="Calibri"/>
                <w:color w:val="000000"/>
                <w:sz w:val="22"/>
                <w:szCs w:val="22"/>
              </w:rPr>
              <w:t>2.4 %</w:t>
            </w:r>
          </w:p>
        </w:tc>
        <w:tc>
          <w:tcPr>
            <w:tcW w:w="1578" w:type="dxa"/>
            <w:tcBorders>
              <w:top w:val="nil"/>
              <w:bottom w:val="nil"/>
            </w:tcBorders>
            <w:vAlign w:val="bottom"/>
          </w:tcPr>
          <w:p w14:paraId="6D1D97EB" w14:textId="44A6B5A3" w:rsidR="00AA177D" w:rsidRDefault="00AA177D" w:rsidP="00AA177D">
            <w:pPr>
              <w:rPr>
                <w:rFonts w:ascii="Calibri" w:eastAsia="Times New Roman" w:hAnsi="Calibri" w:cs="Calibri"/>
                <w:color w:val="000000"/>
                <w:sz w:val="22"/>
                <w:szCs w:val="22"/>
                <w:lang w:eastAsia="it-IT"/>
              </w:rPr>
            </w:pPr>
            <w:r>
              <w:rPr>
                <w:rFonts w:ascii="Calibri" w:hAnsi="Calibri" w:cs="Calibri"/>
                <w:color w:val="000000"/>
                <w:sz w:val="22"/>
                <w:szCs w:val="22"/>
              </w:rPr>
              <w:t>4.4 %</w:t>
            </w:r>
          </w:p>
        </w:tc>
        <w:tc>
          <w:tcPr>
            <w:tcW w:w="1578" w:type="dxa"/>
            <w:tcBorders>
              <w:top w:val="nil"/>
              <w:bottom w:val="nil"/>
            </w:tcBorders>
            <w:vAlign w:val="bottom"/>
          </w:tcPr>
          <w:p w14:paraId="6AFC4873" w14:textId="5A8A6C0F" w:rsidR="00AA177D" w:rsidRDefault="00AA177D" w:rsidP="00AA177D">
            <w:pPr>
              <w:rPr>
                <w:rFonts w:ascii="Calibri" w:eastAsia="Times New Roman" w:hAnsi="Calibri" w:cs="Calibri"/>
                <w:color w:val="000000"/>
                <w:sz w:val="22"/>
                <w:szCs w:val="22"/>
                <w:lang w:eastAsia="it-IT"/>
              </w:rPr>
            </w:pPr>
            <w:r>
              <w:rPr>
                <w:rFonts w:ascii="Calibri" w:hAnsi="Calibri" w:cs="Calibri"/>
                <w:color w:val="000000"/>
                <w:sz w:val="22"/>
                <w:szCs w:val="22"/>
              </w:rPr>
              <w:t>2.7 %</w:t>
            </w:r>
          </w:p>
        </w:tc>
      </w:tr>
      <w:tr w:rsidR="00AA177D" w14:paraId="7E7D6A54" w14:textId="77777777" w:rsidTr="00450386">
        <w:trPr>
          <w:trHeight w:val="300"/>
        </w:trPr>
        <w:tc>
          <w:tcPr>
            <w:tcW w:w="3348" w:type="dxa"/>
            <w:tcBorders>
              <w:top w:val="nil"/>
              <w:bottom w:val="nil"/>
            </w:tcBorders>
            <w:noWrap/>
            <w:vAlign w:val="center"/>
            <w:hideMark/>
          </w:tcPr>
          <w:p w14:paraId="69047EC2" w14:textId="43057016" w:rsidR="00AA177D" w:rsidRDefault="00AA177D" w:rsidP="00450386">
            <w:pPr>
              <w:ind w:firstLine="162"/>
              <w:rPr>
                <w:rFonts w:ascii="Calibri" w:eastAsia="Times New Roman" w:hAnsi="Calibri" w:cs="Calibri"/>
                <w:color w:val="000000"/>
                <w:sz w:val="18"/>
                <w:szCs w:val="18"/>
                <w:lang w:eastAsia="it-IT"/>
              </w:rPr>
            </w:pPr>
            <w:r>
              <w:rPr>
                <w:rFonts w:ascii="Calibri" w:eastAsia="Times New Roman" w:hAnsi="Calibri" w:cs="Calibri"/>
                <w:color w:val="000000"/>
                <w:sz w:val="18"/>
                <w:szCs w:val="18"/>
                <w:lang w:eastAsia="it-IT"/>
              </w:rPr>
              <w:t>Plasma sC5b-9</w:t>
            </w:r>
          </w:p>
        </w:tc>
        <w:tc>
          <w:tcPr>
            <w:tcW w:w="1578" w:type="dxa"/>
            <w:tcBorders>
              <w:top w:val="nil"/>
              <w:bottom w:val="nil"/>
            </w:tcBorders>
            <w:vAlign w:val="bottom"/>
          </w:tcPr>
          <w:p w14:paraId="1E2312C0" w14:textId="0BF0A543" w:rsidR="00AA177D" w:rsidRDefault="00AA177D" w:rsidP="00AA177D">
            <w:pPr>
              <w:rPr>
                <w:rFonts w:ascii="Calibri" w:eastAsia="Times New Roman" w:hAnsi="Calibri" w:cs="Calibri"/>
                <w:color w:val="000000"/>
                <w:sz w:val="22"/>
                <w:szCs w:val="22"/>
                <w:lang w:eastAsia="it-IT"/>
              </w:rPr>
            </w:pPr>
            <w:r>
              <w:rPr>
                <w:rFonts w:ascii="Calibri" w:hAnsi="Calibri" w:cs="Calibri"/>
                <w:color w:val="000000"/>
                <w:sz w:val="22"/>
                <w:szCs w:val="22"/>
              </w:rPr>
              <w:t>2.0 %</w:t>
            </w:r>
          </w:p>
        </w:tc>
        <w:tc>
          <w:tcPr>
            <w:tcW w:w="1578" w:type="dxa"/>
            <w:tcBorders>
              <w:top w:val="nil"/>
              <w:bottom w:val="nil"/>
            </w:tcBorders>
            <w:vAlign w:val="bottom"/>
          </w:tcPr>
          <w:p w14:paraId="635BE5F8" w14:textId="5DC85127" w:rsidR="00AA177D" w:rsidRDefault="00AA177D" w:rsidP="00AA177D">
            <w:pPr>
              <w:rPr>
                <w:rFonts w:ascii="Calibri" w:eastAsia="Times New Roman" w:hAnsi="Calibri" w:cs="Calibri"/>
                <w:color w:val="000000"/>
                <w:sz w:val="22"/>
                <w:szCs w:val="22"/>
                <w:lang w:eastAsia="it-IT"/>
              </w:rPr>
            </w:pPr>
            <w:r>
              <w:rPr>
                <w:rFonts w:ascii="Calibri" w:hAnsi="Calibri" w:cs="Calibri"/>
                <w:color w:val="000000"/>
                <w:sz w:val="22"/>
                <w:szCs w:val="22"/>
              </w:rPr>
              <w:t>2</w:t>
            </w:r>
            <w:r w:rsidR="0013045E">
              <w:rPr>
                <w:rFonts w:ascii="Calibri" w:hAnsi="Calibri" w:cs="Calibri"/>
                <w:color w:val="000000"/>
                <w:sz w:val="22"/>
                <w:szCs w:val="22"/>
              </w:rPr>
              <w:t xml:space="preserve">.0 </w:t>
            </w:r>
            <w:r>
              <w:rPr>
                <w:rFonts w:ascii="Calibri" w:hAnsi="Calibri" w:cs="Calibri"/>
                <w:color w:val="000000"/>
                <w:sz w:val="22"/>
                <w:szCs w:val="22"/>
              </w:rPr>
              <w:t>%</w:t>
            </w:r>
          </w:p>
        </w:tc>
        <w:tc>
          <w:tcPr>
            <w:tcW w:w="1578" w:type="dxa"/>
            <w:tcBorders>
              <w:top w:val="nil"/>
              <w:bottom w:val="nil"/>
            </w:tcBorders>
            <w:vAlign w:val="bottom"/>
          </w:tcPr>
          <w:p w14:paraId="579256CD" w14:textId="4A930714" w:rsidR="00AA177D" w:rsidRDefault="00AA177D" w:rsidP="00AA177D">
            <w:pPr>
              <w:rPr>
                <w:rFonts w:ascii="Calibri" w:eastAsia="Times New Roman" w:hAnsi="Calibri" w:cs="Calibri"/>
                <w:color w:val="000000"/>
                <w:sz w:val="22"/>
                <w:szCs w:val="22"/>
                <w:lang w:eastAsia="it-IT"/>
              </w:rPr>
            </w:pPr>
            <w:r>
              <w:rPr>
                <w:rFonts w:ascii="Calibri" w:hAnsi="Calibri" w:cs="Calibri"/>
                <w:color w:val="000000"/>
                <w:sz w:val="22"/>
                <w:szCs w:val="22"/>
              </w:rPr>
              <w:t>2.4 %</w:t>
            </w:r>
          </w:p>
        </w:tc>
        <w:tc>
          <w:tcPr>
            <w:tcW w:w="1578" w:type="dxa"/>
            <w:tcBorders>
              <w:top w:val="nil"/>
              <w:bottom w:val="nil"/>
            </w:tcBorders>
            <w:vAlign w:val="bottom"/>
          </w:tcPr>
          <w:p w14:paraId="6C7FD0E2" w14:textId="0B607164" w:rsidR="00AA177D" w:rsidRDefault="00AA177D" w:rsidP="00AA177D">
            <w:pPr>
              <w:rPr>
                <w:rFonts w:ascii="Calibri" w:eastAsia="Times New Roman" w:hAnsi="Calibri" w:cs="Calibri"/>
                <w:color w:val="000000"/>
                <w:sz w:val="22"/>
                <w:szCs w:val="22"/>
                <w:lang w:eastAsia="it-IT"/>
              </w:rPr>
            </w:pPr>
            <w:r>
              <w:rPr>
                <w:rFonts w:ascii="Calibri" w:hAnsi="Calibri" w:cs="Calibri"/>
                <w:color w:val="000000"/>
                <w:sz w:val="22"/>
                <w:szCs w:val="22"/>
              </w:rPr>
              <w:t>1.7 %</w:t>
            </w:r>
          </w:p>
        </w:tc>
      </w:tr>
      <w:tr w:rsidR="00AA177D" w14:paraId="0E01FC1D" w14:textId="77777777" w:rsidTr="00450386">
        <w:trPr>
          <w:trHeight w:val="300"/>
        </w:trPr>
        <w:tc>
          <w:tcPr>
            <w:tcW w:w="3348" w:type="dxa"/>
            <w:tcBorders>
              <w:top w:val="nil"/>
              <w:bottom w:val="nil"/>
            </w:tcBorders>
            <w:vAlign w:val="center"/>
          </w:tcPr>
          <w:p w14:paraId="3E111400" w14:textId="72B87BB9" w:rsidR="00AA177D" w:rsidRDefault="00AA177D" w:rsidP="00AA177D">
            <w:pPr>
              <w:ind w:firstLine="162"/>
              <w:rPr>
                <w:rFonts w:ascii="Calibri" w:eastAsia="Times New Roman" w:hAnsi="Calibri" w:cs="Calibri"/>
                <w:color w:val="000000"/>
                <w:sz w:val="18"/>
                <w:szCs w:val="18"/>
                <w:lang w:eastAsia="it-IT"/>
              </w:rPr>
            </w:pPr>
            <w:proofErr w:type="spellStart"/>
            <w:r>
              <w:rPr>
                <w:rFonts w:ascii="Calibri" w:eastAsia="Times New Roman" w:hAnsi="Calibri" w:cs="Calibri"/>
                <w:color w:val="000000"/>
                <w:sz w:val="18"/>
                <w:szCs w:val="18"/>
                <w:lang w:eastAsia="it-IT"/>
              </w:rPr>
              <w:t>NeF</w:t>
            </w:r>
            <w:proofErr w:type="spellEnd"/>
            <w:r>
              <w:rPr>
                <w:rFonts w:ascii="Calibri" w:eastAsia="Times New Roman" w:hAnsi="Calibri" w:cs="Calibri"/>
                <w:color w:val="000000"/>
                <w:sz w:val="18"/>
                <w:szCs w:val="18"/>
                <w:lang w:eastAsia="it-IT"/>
              </w:rPr>
              <w:t xml:space="preserve"> positivity</w:t>
            </w:r>
          </w:p>
        </w:tc>
        <w:tc>
          <w:tcPr>
            <w:tcW w:w="1578" w:type="dxa"/>
            <w:tcBorders>
              <w:top w:val="nil"/>
              <w:bottom w:val="nil"/>
            </w:tcBorders>
            <w:vAlign w:val="bottom"/>
          </w:tcPr>
          <w:p w14:paraId="30392A34" w14:textId="2A00AB12" w:rsidR="00AA177D" w:rsidRDefault="00AA177D" w:rsidP="00AA177D">
            <w:pPr>
              <w:rPr>
                <w:rFonts w:ascii="Calibri" w:eastAsia="Times New Roman" w:hAnsi="Calibri" w:cs="Calibri"/>
                <w:color w:val="000000"/>
                <w:sz w:val="22"/>
                <w:szCs w:val="22"/>
                <w:lang w:val="it-IT" w:eastAsia="it-IT"/>
              </w:rPr>
            </w:pPr>
            <w:r>
              <w:rPr>
                <w:rFonts w:ascii="Calibri" w:hAnsi="Calibri" w:cs="Calibri"/>
                <w:color w:val="000000"/>
                <w:sz w:val="22"/>
                <w:szCs w:val="22"/>
              </w:rPr>
              <w:t>2.8 %</w:t>
            </w:r>
          </w:p>
        </w:tc>
        <w:tc>
          <w:tcPr>
            <w:tcW w:w="1578" w:type="dxa"/>
            <w:tcBorders>
              <w:top w:val="nil"/>
              <w:bottom w:val="nil"/>
            </w:tcBorders>
            <w:vAlign w:val="bottom"/>
          </w:tcPr>
          <w:p w14:paraId="1C14DD71" w14:textId="68DE278C" w:rsidR="00AA177D" w:rsidRDefault="00AA177D" w:rsidP="00AA177D">
            <w:pPr>
              <w:rPr>
                <w:rFonts w:ascii="Calibri" w:eastAsia="Times New Roman" w:hAnsi="Calibri" w:cs="Calibri"/>
                <w:color w:val="000000"/>
                <w:sz w:val="22"/>
                <w:szCs w:val="22"/>
                <w:lang w:val="it-IT" w:eastAsia="it-IT"/>
              </w:rPr>
            </w:pPr>
            <w:r>
              <w:rPr>
                <w:rFonts w:ascii="Calibri" w:hAnsi="Calibri" w:cs="Calibri"/>
                <w:color w:val="000000"/>
                <w:sz w:val="22"/>
                <w:szCs w:val="22"/>
              </w:rPr>
              <w:t>3.1 %</w:t>
            </w:r>
          </w:p>
        </w:tc>
        <w:tc>
          <w:tcPr>
            <w:tcW w:w="1578" w:type="dxa"/>
            <w:tcBorders>
              <w:top w:val="nil"/>
              <w:bottom w:val="nil"/>
            </w:tcBorders>
            <w:vAlign w:val="bottom"/>
          </w:tcPr>
          <w:p w14:paraId="677FF5A4" w14:textId="05837471" w:rsidR="00AA177D" w:rsidRDefault="00AA177D" w:rsidP="00AA177D">
            <w:pPr>
              <w:rPr>
                <w:rFonts w:ascii="Calibri" w:eastAsia="Times New Roman" w:hAnsi="Calibri" w:cs="Calibri"/>
                <w:color w:val="000000"/>
                <w:sz w:val="22"/>
                <w:szCs w:val="22"/>
                <w:lang w:val="it-IT" w:eastAsia="it-IT"/>
              </w:rPr>
            </w:pPr>
            <w:r>
              <w:rPr>
                <w:rFonts w:ascii="Calibri" w:hAnsi="Calibri" w:cs="Calibri"/>
                <w:color w:val="000000"/>
                <w:sz w:val="22"/>
                <w:szCs w:val="22"/>
              </w:rPr>
              <w:t>1.7 %</w:t>
            </w:r>
          </w:p>
        </w:tc>
        <w:tc>
          <w:tcPr>
            <w:tcW w:w="1578" w:type="dxa"/>
            <w:tcBorders>
              <w:top w:val="nil"/>
              <w:bottom w:val="nil"/>
            </w:tcBorders>
            <w:vAlign w:val="bottom"/>
          </w:tcPr>
          <w:p w14:paraId="32FF7A42" w14:textId="0DEAB910" w:rsidR="00AA177D" w:rsidRDefault="00AA177D" w:rsidP="00AA177D">
            <w:pPr>
              <w:rPr>
                <w:rFonts w:ascii="Calibri" w:eastAsia="Times New Roman" w:hAnsi="Calibri" w:cs="Calibri"/>
                <w:color w:val="000000"/>
                <w:sz w:val="22"/>
                <w:szCs w:val="22"/>
                <w:lang w:val="it-IT" w:eastAsia="it-IT"/>
              </w:rPr>
            </w:pPr>
            <w:r>
              <w:rPr>
                <w:rFonts w:ascii="Calibri" w:hAnsi="Calibri" w:cs="Calibri"/>
                <w:color w:val="000000"/>
                <w:sz w:val="22"/>
                <w:szCs w:val="22"/>
              </w:rPr>
              <w:t>3.7 %</w:t>
            </w:r>
          </w:p>
        </w:tc>
      </w:tr>
      <w:tr w:rsidR="003C35D0" w14:paraId="0CDA6C08" w14:textId="77777777" w:rsidTr="00450386">
        <w:trPr>
          <w:trHeight w:val="300"/>
        </w:trPr>
        <w:tc>
          <w:tcPr>
            <w:tcW w:w="3348" w:type="dxa"/>
            <w:tcBorders>
              <w:top w:val="nil"/>
              <w:bottom w:val="nil"/>
            </w:tcBorders>
            <w:vAlign w:val="center"/>
            <w:hideMark/>
          </w:tcPr>
          <w:p w14:paraId="2C651F03" w14:textId="458DEF85" w:rsidR="003C35D0" w:rsidRDefault="00AA7400" w:rsidP="0007175C">
            <w:pPr>
              <w:rPr>
                <w:rFonts w:ascii="Calibri" w:eastAsia="Times New Roman" w:hAnsi="Calibri" w:cs="Calibri"/>
                <w:color w:val="000000"/>
                <w:sz w:val="18"/>
                <w:szCs w:val="18"/>
                <w:lang w:eastAsia="it-IT"/>
              </w:rPr>
            </w:pPr>
            <w:r>
              <w:rPr>
                <w:rFonts w:ascii="Calibri" w:eastAsia="Times New Roman" w:hAnsi="Calibri" w:cs="Calibri"/>
                <w:color w:val="000000"/>
                <w:sz w:val="18"/>
                <w:szCs w:val="18"/>
                <w:lang w:eastAsia="it-IT"/>
              </w:rPr>
              <w:t>Genetic</w:t>
            </w:r>
          </w:p>
        </w:tc>
        <w:tc>
          <w:tcPr>
            <w:tcW w:w="1578" w:type="dxa"/>
            <w:tcBorders>
              <w:top w:val="nil"/>
              <w:bottom w:val="nil"/>
            </w:tcBorders>
            <w:vAlign w:val="center"/>
          </w:tcPr>
          <w:p w14:paraId="10C86446" w14:textId="77777777" w:rsidR="003C35D0" w:rsidRDefault="003C35D0" w:rsidP="0007175C">
            <w:pPr>
              <w:rPr>
                <w:rFonts w:ascii="Calibri" w:eastAsia="Times New Roman" w:hAnsi="Calibri" w:cs="Calibri"/>
                <w:color w:val="000000"/>
                <w:sz w:val="22"/>
                <w:szCs w:val="22"/>
                <w:lang w:val="it-IT" w:eastAsia="it-IT"/>
              </w:rPr>
            </w:pPr>
          </w:p>
        </w:tc>
        <w:tc>
          <w:tcPr>
            <w:tcW w:w="1578" w:type="dxa"/>
            <w:tcBorders>
              <w:top w:val="nil"/>
              <w:bottom w:val="nil"/>
            </w:tcBorders>
            <w:vAlign w:val="center"/>
          </w:tcPr>
          <w:p w14:paraId="25FE9B47" w14:textId="0962078D" w:rsidR="003C35D0" w:rsidRDefault="003C35D0" w:rsidP="0007175C">
            <w:pPr>
              <w:rPr>
                <w:rFonts w:ascii="Calibri" w:eastAsia="Times New Roman" w:hAnsi="Calibri" w:cs="Calibri"/>
                <w:color w:val="000000"/>
                <w:sz w:val="22"/>
                <w:szCs w:val="22"/>
                <w:lang w:val="it-IT" w:eastAsia="it-IT"/>
              </w:rPr>
            </w:pPr>
          </w:p>
        </w:tc>
        <w:tc>
          <w:tcPr>
            <w:tcW w:w="1578" w:type="dxa"/>
            <w:tcBorders>
              <w:top w:val="nil"/>
              <w:bottom w:val="nil"/>
            </w:tcBorders>
            <w:vAlign w:val="center"/>
          </w:tcPr>
          <w:p w14:paraId="3397A7B2" w14:textId="77777777" w:rsidR="003C35D0" w:rsidRDefault="003C35D0" w:rsidP="0007175C">
            <w:pPr>
              <w:rPr>
                <w:rFonts w:ascii="Calibri" w:eastAsia="Times New Roman" w:hAnsi="Calibri" w:cs="Calibri"/>
                <w:color w:val="000000"/>
                <w:sz w:val="22"/>
                <w:szCs w:val="22"/>
                <w:lang w:val="it-IT" w:eastAsia="it-IT"/>
              </w:rPr>
            </w:pPr>
          </w:p>
        </w:tc>
        <w:tc>
          <w:tcPr>
            <w:tcW w:w="1578" w:type="dxa"/>
            <w:tcBorders>
              <w:top w:val="nil"/>
              <w:bottom w:val="nil"/>
            </w:tcBorders>
            <w:vAlign w:val="center"/>
          </w:tcPr>
          <w:p w14:paraId="3E6391BA" w14:textId="41E269B8" w:rsidR="003C35D0" w:rsidRDefault="003C35D0" w:rsidP="0007175C">
            <w:pPr>
              <w:rPr>
                <w:rFonts w:ascii="Calibri" w:eastAsia="Times New Roman" w:hAnsi="Calibri" w:cs="Calibri"/>
                <w:color w:val="000000"/>
                <w:sz w:val="22"/>
                <w:szCs w:val="22"/>
                <w:lang w:val="it-IT" w:eastAsia="it-IT"/>
              </w:rPr>
            </w:pPr>
          </w:p>
        </w:tc>
      </w:tr>
      <w:tr w:rsidR="00AA177D" w14:paraId="0259C2DD" w14:textId="77777777" w:rsidTr="00450386">
        <w:trPr>
          <w:trHeight w:val="300"/>
        </w:trPr>
        <w:tc>
          <w:tcPr>
            <w:tcW w:w="3348" w:type="dxa"/>
            <w:tcBorders>
              <w:top w:val="nil"/>
              <w:bottom w:val="single" w:sz="4" w:space="0" w:color="auto"/>
            </w:tcBorders>
            <w:noWrap/>
            <w:vAlign w:val="center"/>
            <w:hideMark/>
          </w:tcPr>
          <w:p w14:paraId="326F321E" w14:textId="20712E2B" w:rsidR="00AA177D" w:rsidRDefault="00AA177D" w:rsidP="00450386">
            <w:pPr>
              <w:ind w:firstLine="162"/>
              <w:rPr>
                <w:rFonts w:ascii="Calibri" w:eastAsia="Times New Roman" w:hAnsi="Calibri" w:cs="Calibri"/>
                <w:color w:val="000000"/>
                <w:sz w:val="18"/>
                <w:szCs w:val="18"/>
                <w:lang w:eastAsia="it-IT"/>
              </w:rPr>
            </w:pPr>
            <w:r>
              <w:rPr>
                <w:rFonts w:ascii="Calibri" w:eastAsia="Times New Roman" w:hAnsi="Calibri" w:cs="Calibri"/>
                <w:color w:val="000000"/>
                <w:sz w:val="18"/>
                <w:szCs w:val="18"/>
                <w:lang w:eastAsia="it-IT"/>
              </w:rPr>
              <w:t>Number of alleles with LPV or rare CNV</w:t>
            </w:r>
          </w:p>
        </w:tc>
        <w:tc>
          <w:tcPr>
            <w:tcW w:w="1578" w:type="dxa"/>
            <w:tcBorders>
              <w:top w:val="nil"/>
              <w:bottom w:val="single" w:sz="4" w:space="0" w:color="auto"/>
            </w:tcBorders>
            <w:vAlign w:val="center"/>
          </w:tcPr>
          <w:p w14:paraId="54E8FDEB" w14:textId="76AFA010" w:rsidR="00AA177D" w:rsidRDefault="00AA177D" w:rsidP="00AA177D">
            <w:pPr>
              <w:rPr>
                <w:rFonts w:ascii="Calibri" w:eastAsia="Times New Roman" w:hAnsi="Calibri" w:cs="Calibri"/>
                <w:color w:val="000000"/>
                <w:sz w:val="22"/>
                <w:szCs w:val="22"/>
                <w:lang w:eastAsia="it-IT"/>
              </w:rPr>
            </w:pPr>
            <w:r>
              <w:rPr>
                <w:rFonts w:ascii="Calibri" w:eastAsia="Times New Roman" w:hAnsi="Calibri" w:cs="Calibri"/>
                <w:color w:val="000000"/>
                <w:sz w:val="22"/>
                <w:szCs w:val="22"/>
                <w:lang w:eastAsia="it-IT"/>
              </w:rPr>
              <w:t>1.5 %</w:t>
            </w:r>
          </w:p>
        </w:tc>
        <w:tc>
          <w:tcPr>
            <w:tcW w:w="1578" w:type="dxa"/>
            <w:tcBorders>
              <w:top w:val="nil"/>
              <w:bottom w:val="single" w:sz="4" w:space="0" w:color="auto"/>
            </w:tcBorders>
            <w:vAlign w:val="bottom"/>
          </w:tcPr>
          <w:p w14:paraId="2621E3CD" w14:textId="2DA012A8" w:rsidR="00AA177D" w:rsidRDefault="00AA177D" w:rsidP="00AA177D">
            <w:pPr>
              <w:rPr>
                <w:rFonts w:ascii="Calibri" w:eastAsia="Times New Roman" w:hAnsi="Calibri" w:cs="Calibri"/>
                <w:color w:val="000000"/>
                <w:sz w:val="22"/>
                <w:szCs w:val="22"/>
                <w:lang w:eastAsia="it-IT"/>
              </w:rPr>
            </w:pPr>
            <w:r>
              <w:rPr>
                <w:rFonts w:ascii="Calibri" w:hAnsi="Calibri" w:cs="Calibri"/>
                <w:color w:val="000000"/>
                <w:sz w:val="22"/>
                <w:szCs w:val="22"/>
              </w:rPr>
              <w:t>1.7 %</w:t>
            </w:r>
          </w:p>
        </w:tc>
        <w:tc>
          <w:tcPr>
            <w:tcW w:w="1578" w:type="dxa"/>
            <w:tcBorders>
              <w:top w:val="nil"/>
              <w:bottom w:val="single" w:sz="4" w:space="0" w:color="auto"/>
            </w:tcBorders>
            <w:vAlign w:val="bottom"/>
          </w:tcPr>
          <w:p w14:paraId="7D2CFC92" w14:textId="1F16D54A" w:rsidR="00AA177D" w:rsidRDefault="00AA177D" w:rsidP="00AA177D">
            <w:pPr>
              <w:rPr>
                <w:rFonts w:ascii="Calibri" w:eastAsia="Times New Roman" w:hAnsi="Calibri" w:cs="Calibri"/>
                <w:color w:val="000000"/>
                <w:sz w:val="22"/>
                <w:szCs w:val="22"/>
                <w:lang w:eastAsia="it-IT"/>
              </w:rPr>
            </w:pPr>
            <w:r>
              <w:rPr>
                <w:rFonts w:ascii="Calibri" w:hAnsi="Calibri" w:cs="Calibri"/>
                <w:color w:val="000000"/>
                <w:sz w:val="22"/>
                <w:szCs w:val="22"/>
              </w:rPr>
              <w:t>1.4 %</w:t>
            </w:r>
          </w:p>
        </w:tc>
        <w:tc>
          <w:tcPr>
            <w:tcW w:w="1578" w:type="dxa"/>
            <w:tcBorders>
              <w:top w:val="nil"/>
              <w:bottom w:val="single" w:sz="4" w:space="0" w:color="auto"/>
            </w:tcBorders>
            <w:vAlign w:val="bottom"/>
          </w:tcPr>
          <w:p w14:paraId="6EE2801D" w14:textId="00CA42FA" w:rsidR="00AA177D" w:rsidRDefault="00AA177D" w:rsidP="00AA177D">
            <w:pPr>
              <w:rPr>
                <w:rFonts w:ascii="Calibri" w:eastAsia="Times New Roman" w:hAnsi="Calibri" w:cs="Calibri"/>
                <w:color w:val="000000"/>
                <w:sz w:val="22"/>
                <w:szCs w:val="22"/>
                <w:lang w:eastAsia="it-IT"/>
              </w:rPr>
            </w:pPr>
            <w:r>
              <w:rPr>
                <w:rFonts w:ascii="Calibri" w:hAnsi="Calibri" w:cs="Calibri"/>
                <w:color w:val="000000"/>
                <w:sz w:val="22"/>
                <w:szCs w:val="22"/>
              </w:rPr>
              <w:t>1.4 %</w:t>
            </w:r>
          </w:p>
        </w:tc>
      </w:tr>
    </w:tbl>
    <w:p w14:paraId="21185A12" w14:textId="7E0BBAD4" w:rsidR="00AA50CF" w:rsidRDefault="000223A5" w:rsidP="00DF69A6">
      <w:pPr>
        <w:spacing w:line="360" w:lineRule="auto"/>
        <w:ind w:firstLine="708"/>
        <w:jc w:val="both"/>
        <w:rPr>
          <w:rFonts w:ascii="Times New Roman" w:hAnsi="Times New Roman" w:cs="Times New Roman"/>
        </w:rPr>
      </w:pPr>
      <w:proofErr w:type="gramStart"/>
      <w:r>
        <w:rPr>
          <w:rFonts w:ascii="Times New Roman" w:hAnsi="Times New Roman" w:cs="Times New Roman"/>
          <w:vertAlign w:val="superscript"/>
        </w:rPr>
        <w:t>a</w:t>
      </w:r>
      <w:proofErr w:type="gramEnd"/>
      <w:r w:rsidR="00DF69A6">
        <w:rPr>
          <w:rFonts w:ascii="Times New Roman" w:hAnsi="Times New Roman" w:cs="Times New Roman"/>
        </w:rPr>
        <w:t xml:space="preserve"> variables with loss-of-recall exceeding 5% are highlighted in bold</w:t>
      </w:r>
    </w:p>
    <w:p w14:paraId="2340FC6F" w14:textId="04F872DA" w:rsidR="00834AD8" w:rsidRDefault="000223A5" w:rsidP="00450386">
      <w:pPr>
        <w:spacing w:line="360" w:lineRule="auto"/>
        <w:ind w:firstLine="708"/>
        <w:jc w:val="both"/>
        <w:rPr>
          <w:rFonts w:ascii="Times New Roman" w:hAnsi="Times New Roman" w:cs="Times New Roman"/>
        </w:rPr>
      </w:pPr>
      <w:proofErr w:type="gramStart"/>
      <w:r>
        <w:rPr>
          <w:rFonts w:ascii="Times New Roman" w:hAnsi="Times New Roman" w:cs="Times New Roman"/>
          <w:vertAlign w:val="superscript"/>
        </w:rPr>
        <w:t>b</w:t>
      </w:r>
      <w:proofErr w:type="gramEnd"/>
      <w:r w:rsidR="00834AD8">
        <w:rPr>
          <w:rFonts w:ascii="Times New Roman" w:hAnsi="Times New Roman" w:cs="Times New Roman"/>
        </w:rPr>
        <w:t xml:space="preserve"> average of the three classification models</w:t>
      </w:r>
    </w:p>
    <w:p w14:paraId="1548B94A" w14:textId="77777777" w:rsidR="00220755" w:rsidRDefault="00220755" w:rsidP="001B722F">
      <w:pPr>
        <w:spacing w:line="360" w:lineRule="auto"/>
        <w:jc w:val="both"/>
        <w:rPr>
          <w:rFonts w:ascii="Times New Roman" w:hAnsi="Times New Roman" w:cs="Times New Roman"/>
        </w:rPr>
      </w:pPr>
    </w:p>
    <w:p w14:paraId="5A705ECA" w14:textId="77777777" w:rsidR="00C41B89" w:rsidRDefault="00C41B89">
      <w:pPr>
        <w:rPr>
          <w:rFonts w:ascii="Times New Roman" w:hAnsi="Times New Roman" w:cs="Times New Roman"/>
          <w:b/>
        </w:rPr>
      </w:pPr>
      <w:r>
        <w:rPr>
          <w:rFonts w:ascii="Times New Roman" w:hAnsi="Times New Roman" w:cs="Times New Roman"/>
          <w:b/>
        </w:rPr>
        <w:br w:type="page"/>
      </w:r>
    </w:p>
    <w:p w14:paraId="05D5A330" w14:textId="38D7C0BF" w:rsidR="00C41B89" w:rsidRDefault="00C41B89" w:rsidP="00524CFD">
      <w:pPr>
        <w:spacing w:line="480" w:lineRule="auto"/>
        <w:rPr>
          <w:rFonts w:ascii="Times New Roman" w:hAnsi="Times New Roman" w:cs="Times New Roman"/>
        </w:rPr>
      </w:pPr>
      <w:r>
        <w:rPr>
          <w:rFonts w:ascii="Times New Roman" w:hAnsi="Times New Roman" w:cs="Times New Roman"/>
          <w:b/>
        </w:rPr>
        <w:lastRenderedPageBreak/>
        <w:t>Supplementa</w:t>
      </w:r>
      <w:r w:rsidR="00875BE6">
        <w:rPr>
          <w:rFonts w:ascii="Times New Roman" w:hAnsi="Times New Roman" w:cs="Times New Roman"/>
          <w:b/>
        </w:rPr>
        <w:t>ry</w:t>
      </w:r>
      <w:r w:rsidR="000223A5">
        <w:rPr>
          <w:rFonts w:ascii="Times New Roman" w:hAnsi="Times New Roman" w:cs="Times New Roman"/>
          <w:b/>
        </w:rPr>
        <w:t xml:space="preserve"> </w:t>
      </w:r>
      <w:r>
        <w:rPr>
          <w:rFonts w:ascii="Times New Roman" w:hAnsi="Times New Roman" w:cs="Times New Roman"/>
          <w:b/>
        </w:rPr>
        <w:t xml:space="preserve">Table </w:t>
      </w:r>
      <w:r w:rsidR="00862C1C">
        <w:rPr>
          <w:rFonts w:ascii="Times New Roman" w:hAnsi="Times New Roman" w:cs="Times New Roman"/>
          <w:b/>
        </w:rPr>
        <w:t>S</w:t>
      </w:r>
      <w:r w:rsidR="0094699F">
        <w:rPr>
          <w:rFonts w:ascii="Times New Roman" w:hAnsi="Times New Roman" w:cs="Times New Roman"/>
          <w:b/>
        </w:rPr>
        <w:t>9</w:t>
      </w:r>
      <w:r>
        <w:rPr>
          <w:rFonts w:ascii="Times New Roman" w:hAnsi="Times New Roman" w:cs="Times New Roman"/>
          <w:b/>
        </w:rPr>
        <w:t xml:space="preserve">. </w:t>
      </w:r>
      <w:r w:rsidR="00015ADF">
        <w:rPr>
          <w:rFonts w:ascii="Times New Roman" w:hAnsi="Times New Roman" w:cs="Times New Roman"/>
        </w:rPr>
        <w:t>Loss-of-recall</w:t>
      </w:r>
      <w:r>
        <w:rPr>
          <w:rFonts w:ascii="Times New Roman" w:hAnsi="Times New Roman" w:cs="Times New Roman"/>
          <w:b/>
        </w:rPr>
        <w:t xml:space="preserve"> </w:t>
      </w:r>
      <w:r>
        <w:rPr>
          <w:rFonts w:ascii="Times New Roman" w:hAnsi="Times New Roman" w:cs="Times New Roman"/>
        </w:rPr>
        <w:t xml:space="preserve">of the diagnostic groups </w:t>
      </w:r>
      <w:r w:rsidR="00015ADF">
        <w:rPr>
          <w:rFonts w:ascii="Times New Roman" w:hAnsi="Times New Roman" w:cs="Times New Roman"/>
        </w:rPr>
        <w:t>in</w:t>
      </w:r>
      <w:r>
        <w:rPr>
          <w:rFonts w:ascii="Times New Roman" w:hAnsi="Times New Roman" w:cs="Times New Roman"/>
        </w:rPr>
        <w:t xml:space="preserve"> patient classification.</w:t>
      </w:r>
      <w:r w:rsidR="0083126D">
        <w:rPr>
          <w:rFonts w:ascii="Times New Roman" w:hAnsi="Times New Roman" w:cs="Times New Roman"/>
        </w:rPr>
        <w:t xml:space="preserve"> All variables of a group w</w:t>
      </w:r>
      <w:r w:rsidR="00986EFE">
        <w:rPr>
          <w:rFonts w:ascii="Times New Roman" w:hAnsi="Times New Roman" w:cs="Times New Roman"/>
        </w:rPr>
        <w:t>ere</w:t>
      </w:r>
      <w:r w:rsidR="0083126D">
        <w:rPr>
          <w:rFonts w:ascii="Times New Roman" w:hAnsi="Times New Roman" w:cs="Times New Roman"/>
        </w:rPr>
        <w:t xml:space="preserve"> removed from classification model training and prediction.</w:t>
      </w:r>
      <w:r w:rsidR="00D61528">
        <w:rPr>
          <w:rFonts w:ascii="Times New Roman" w:hAnsi="Times New Roman" w:cs="Times New Roman"/>
        </w:rPr>
        <w:t xml:space="preserve"> Group assignment is given in Supplementary Table </w:t>
      </w:r>
      <w:r w:rsidR="00862C1C">
        <w:rPr>
          <w:rFonts w:ascii="Times New Roman" w:hAnsi="Times New Roman" w:cs="Times New Roman"/>
        </w:rPr>
        <w:t>S</w:t>
      </w:r>
      <w:r w:rsidR="000223A5">
        <w:rPr>
          <w:rFonts w:ascii="Times New Roman" w:hAnsi="Times New Roman" w:cs="Times New Roman"/>
        </w:rPr>
        <w:t>8</w:t>
      </w:r>
      <w:r w:rsidR="00D61528">
        <w:rPr>
          <w:rFonts w:ascii="Times New Roman" w:hAnsi="Times New Roman" w:cs="Times New Roman"/>
        </w:rPr>
        <w:t>.</w:t>
      </w:r>
      <w:r>
        <w:rPr>
          <w:rFonts w:ascii="Times New Roman" w:hAnsi="Times New Roman" w:cs="Times New Roman"/>
        </w:rPr>
        <w:t xml:space="preserve"> </w:t>
      </w:r>
    </w:p>
    <w:tbl>
      <w:tblPr>
        <w:tblW w:w="9660" w:type="dxa"/>
        <w:tblInd w:w="49" w:type="dxa"/>
        <w:tblBorders>
          <w:top w:val="single" w:sz="4" w:space="0" w:color="auto"/>
          <w:left w:val="single" w:sz="4" w:space="0" w:color="auto"/>
          <w:bottom w:val="single" w:sz="4" w:space="0" w:color="auto"/>
          <w:right w:val="single" w:sz="4" w:space="0" w:color="auto"/>
        </w:tblBorders>
        <w:tblCellMar>
          <w:left w:w="70" w:type="dxa"/>
          <w:right w:w="70" w:type="dxa"/>
        </w:tblCellMar>
        <w:tblLook w:val="04A0" w:firstRow="1" w:lastRow="0" w:firstColumn="1" w:lastColumn="0" w:noHBand="0" w:noVBand="1"/>
      </w:tblPr>
      <w:tblGrid>
        <w:gridCol w:w="2923"/>
        <w:gridCol w:w="1684"/>
        <w:gridCol w:w="1684"/>
        <w:gridCol w:w="1684"/>
        <w:gridCol w:w="1685"/>
      </w:tblGrid>
      <w:tr w:rsidR="00C41B89" w14:paraId="2BF44C60" w14:textId="77777777" w:rsidTr="00450386">
        <w:trPr>
          <w:trHeight w:val="442"/>
        </w:trPr>
        <w:tc>
          <w:tcPr>
            <w:tcW w:w="2923" w:type="dxa"/>
            <w:vMerge w:val="restart"/>
            <w:tcBorders>
              <w:top w:val="single" w:sz="4" w:space="0" w:color="auto"/>
              <w:bottom w:val="nil"/>
            </w:tcBorders>
            <w:noWrap/>
            <w:hideMark/>
          </w:tcPr>
          <w:p w14:paraId="6FE21A1D" w14:textId="5534B174" w:rsidR="00C41B89" w:rsidRPr="00450386" w:rsidRDefault="00DB47BE" w:rsidP="0007175C">
            <w:pPr>
              <w:rPr>
                <w:rFonts w:ascii="Calibri" w:eastAsia="Times New Roman" w:hAnsi="Calibri" w:cs="Calibri"/>
                <w:b/>
                <w:bCs/>
                <w:color w:val="000000"/>
                <w:lang w:eastAsia="it-IT"/>
              </w:rPr>
            </w:pPr>
            <w:r>
              <w:rPr>
                <w:rFonts w:ascii="Calibri" w:eastAsia="Times New Roman" w:hAnsi="Calibri" w:cs="Calibri"/>
                <w:b/>
                <w:bCs/>
                <w:color w:val="000000"/>
                <w:lang w:eastAsia="it-IT"/>
              </w:rPr>
              <w:t>Diagnostic g</w:t>
            </w:r>
            <w:r w:rsidR="00C41B89">
              <w:rPr>
                <w:rFonts w:ascii="Calibri" w:eastAsia="Times New Roman" w:hAnsi="Calibri" w:cs="Calibri"/>
                <w:b/>
                <w:bCs/>
                <w:color w:val="000000"/>
                <w:lang w:eastAsia="it-IT"/>
              </w:rPr>
              <w:t>roup</w:t>
            </w:r>
          </w:p>
        </w:tc>
        <w:tc>
          <w:tcPr>
            <w:tcW w:w="6737" w:type="dxa"/>
            <w:gridSpan w:val="4"/>
            <w:tcBorders>
              <w:top w:val="single" w:sz="4" w:space="0" w:color="auto"/>
              <w:bottom w:val="nil"/>
            </w:tcBorders>
          </w:tcPr>
          <w:p w14:paraId="5010B4C8" w14:textId="41DA352D" w:rsidR="00C41B89" w:rsidRDefault="00C41B89" w:rsidP="0007175C">
            <w:pPr>
              <w:rPr>
                <w:rFonts w:ascii="Calibri" w:eastAsia="Times New Roman" w:hAnsi="Calibri" w:cs="Calibri"/>
                <w:b/>
                <w:bCs/>
                <w:color w:val="000000"/>
                <w:lang w:eastAsia="it-IT"/>
              </w:rPr>
            </w:pPr>
            <w:r>
              <w:rPr>
                <w:rFonts w:ascii="Calibri" w:eastAsia="Times New Roman" w:hAnsi="Calibri" w:cs="Calibri"/>
                <w:b/>
                <w:bCs/>
                <w:color w:val="000000"/>
                <w:lang w:eastAsia="it-IT"/>
              </w:rPr>
              <w:t>Loss of cluster recall</w:t>
            </w:r>
          </w:p>
        </w:tc>
      </w:tr>
      <w:tr w:rsidR="00C41B89" w14:paraId="4A99B7C0" w14:textId="77777777" w:rsidTr="00450386">
        <w:trPr>
          <w:trHeight w:val="441"/>
        </w:trPr>
        <w:tc>
          <w:tcPr>
            <w:tcW w:w="2923" w:type="dxa"/>
            <w:vMerge/>
            <w:tcBorders>
              <w:top w:val="nil"/>
              <w:bottom w:val="single" w:sz="4" w:space="0" w:color="auto"/>
            </w:tcBorders>
            <w:noWrap/>
          </w:tcPr>
          <w:p w14:paraId="5622D20B" w14:textId="77777777" w:rsidR="00C41B89" w:rsidRDefault="00C41B89" w:rsidP="0007175C">
            <w:pPr>
              <w:rPr>
                <w:rFonts w:ascii="Calibri" w:eastAsia="Times New Roman" w:hAnsi="Calibri" w:cs="Calibri"/>
                <w:b/>
                <w:bCs/>
                <w:color w:val="000000"/>
                <w:lang w:eastAsia="it-IT"/>
              </w:rPr>
            </w:pPr>
          </w:p>
        </w:tc>
        <w:tc>
          <w:tcPr>
            <w:tcW w:w="1684" w:type="dxa"/>
            <w:tcBorders>
              <w:top w:val="nil"/>
              <w:bottom w:val="single" w:sz="4" w:space="0" w:color="auto"/>
            </w:tcBorders>
          </w:tcPr>
          <w:p w14:paraId="10E0E1AA" w14:textId="12F7A74F" w:rsidR="00C41B89" w:rsidRDefault="00C41B89" w:rsidP="0007175C">
            <w:pPr>
              <w:rPr>
                <w:rFonts w:ascii="Calibri" w:eastAsia="Times New Roman" w:hAnsi="Calibri" w:cs="Calibri"/>
                <w:b/>
                <w:bCs/>
                <w:color w:val="000000"/>
                <w:lang w:eastAsia="it-IT"/>
              </w:rPr>
            </w:pPr>
            <w:r>
              <w:rPr>
                <w:rFonts w:ascii="Calibri" w:eastAsia="Times New Roman" w:hAnsi="Calibri" w:cs="Calibri"/>
                <w:b/>
                <w:bCs/>
                <w:color w:val="000000"/>
                <w:lang w:eastAsia="it-IT"/>
              </w:rPr>
              <w:t>average</w:t>
            </w:r>
            <w:r w:rsidR="00D07BD9">
              <w:rPr>
                <w:rFonts w:ascii="Calibri" w:eastAsia="Times New Roman" w:hAnsi="Calibri" w:cs="Calibri"/>
                <w:b/>
                <w:bCs/>
                <w:color w:val="000000"/>
                <w:vertAlign w:val="superscript"/>
                <w:lang w:eastAsia="it-IT"/>
              </w:rPr>
              <w:t>1</w:t>
            </w:r>
          </w:p>
        </w:tc>
        <w:tc>
          <w:tcPr>
            <w:tcW w:w="1684" w:type="dxa"/>
            <w:tcBorders>
              <w:top w:val="nil"/>
              <w:bottom w:val="single" w:sz="4" w:space="0" w:color="auto"/>
            </w:tcBorders>
          </w:tcPr>
          <w:p w14:paraId="1E3DFF4A" w14:textId="77777777" w:rsidR="00C41B89" w:rsidRPr="0033273B" w:rsidRDefault="00C41B89" w:rsidP="0007175C">
            <w:pPr>
              <w:rPr>
                <w:rFonts w:ascii="Calibri" w:eastAsia="Times New Roman" w:hAnsi="Calibri" w:cs="Calibri"/>
                <w:bCs/>
                <w:color w:val="000000"/>
                <w:lang w:eastAsia="it-IT"/>
              </w:rPr>
            </w:pPr>
            <w:r w:rsidRPr="0033273B">
              <w:rPr>
                <w:rFonts w:ascii="Calibri" w:eastAsia="Times New Roman" w:hAnsi="Calibri" w:cs="Calibri"/>
                <w:bCs/>
                <w:color w:val="000000"/>
                <w:lang w:eastAsia="it-IT"/>
              </w:rPr>
              <w:t>SVM</w:t>
            </w:r>
          </w:p>
        </w:tc>
        <w:tc>
          <w:tcPr>
            <w:tcW w:w="1684" w:type="dxa"/>
            <w:tcBorders>
              <w:top w:val="nil"/>
              <w:bottom w:val="single" w:sz="4" w:space="0" w:color="auto"/>
            </w:tcBorders>
          </w:tcPr>
          <w:p w14:paraId="4B778D21" w14:textId="77777777" w:rsidR="00C41B89" w:rsidRPr="0033273B" w:rsidRDefault="00C41B89" w:rsidP="0007175C">
            <w:pPr>
              <w:rPr>
                <w:rFonts w:ascii="Calibri" w:eastAsia="Times New Roman" w:hAnsi="Calibri" w:cs="Calibri"/>
                <w:bCs/>
                <w:color w:val="000000"/>
                <w:lang w:eastAsia="it-IT"/>
              </w:rPr>
            </w:pPr>
            <w:r w:rsidRPr="0033273B">
              <w:rPr>
                <w:rFonts w:ascii="Calibri" w:eastAsia="Times New Roman" w:hAnsi="Calibri" w:cs="Calibri"/>
                <w:bCs/>
                <w:color w:val="000000"/>
                <w:lang w:eastAsia="it-IT"/>
              </w:rPr>
              <w:t>3-NN</w:t>
            </w:r>
          </w:p>
        </w:tc>
        <w:tc>
          <w:tcPr>
            <w:tcW w:w="1685" w:type="dxa"/>
            <w:tcBorders>
              <w:top w:val="nil"/>
              <w:bottom w:val="single" w:sz="4" w:space="0" w:color="auto"/>
            </w:tcBorders>
          </w:tcPr>
          <w:p w14:paraId="446DFD42" w14:textId="77777777" w:rsidR="00C41B89" w:rsidRPr="0033273B" w:rsidRDefault="00C41B89" w:rsidP="0007175C">
            <w:pPr>
              <w:rPr>
                <w:rFonts w:ascii="Calibri" w:eastAsia="Times New Roman" w:hAnsi="Calibri" w:cs="Calibri"/>
                <w:bCs/>
                <w:color w:val="000000"/>
                <w:lang w:eastAsia="it-IT"/>
              </w:rPr>
            </w:pPr>
            <w:r w:rsidRPr="0033273B">
              <w:rPr>
                <w:rFonts w:ascii="Calibri" w:eastAsia="Times New Roman" w:hAnsi="Calibri" w:cs="Calibri"/>
                <w:bCs/>
                <w:color w:val="000000"/>
                <w:lang w:eastAsia="it-IT"/>
              </w:rPr>
              <w:t>9-NN</w:t>
            </w:r>
          </w:p>
        </w:tc>
      </w:tr>
      <w:tr w:rsidR="002778A7" w14:paraId="2B44C591" w14:textId="77777777" w:rsidTr="00450386">
        <w:trPr>
          <w:trHeight w:val="300"/>
        </w:trPr>
        <w:tc>
          <w:tcPr>
            <w:tcW w:w="2923" w:type="dxa"/>
            <w:tcBorders>
              <w:top w:val="single" w:sz="4" w:space="0" w:color="auto"/>
              <w:left w:val="single" w:sz="4" w:space="0" w:color="auto"/>
              <w:bottom w:val="nil"/>
            </w:tcBorders>
            <w:noWrap/>
            <w:vAlign w:val="center"/>
            <w:hideMark/>
          </w:tcPr>
          <w:p w14:paraId="062B1460" w14:textId="77777777" w:rsidR="002778A7" w:rsidRDefault="002778A7" w:rsidP="002778A7">
            <w:pPr>
              <w:rPr>
                <w:rFonts w:ascii="Calibri" w:eastAsia="Times New Roman" w:hAnsi="Calibri" w:cs="Calibri"/>
                <w:color w:val="000000"/>
                <w:sz w:val="18"/>
                <w:szCs w:val="18"/>
                <w:lang w:eastAsia="it-IT"/>
              </w:rPr>
            </w:pPr>
            <w:r>
              <w:rPr>
                <w:rFonts w:ascii="Calibri" w:eastAsia="Times New Roman" w:hAnsi="Calibri" w:cs="Calibri"/>
                <w:color w:val="000000"/>
                <w:sz w:val="18"/>
                <w:szCs w:val="18"/>
                <w:lang w:eastAsia="it-IT"/>
              </w:rPr>
              <w:t>Anamnesis on onset</w:t>
            </w:r>
          </w:p>
        </w:tc>
        <w:tc>
          <w:tcPr>
            <w:tcW w:w="1684" w:type="dxa"/>
            <w:tcBorders>
              <w:top w:val="single" w:sz="4" w:space="0" w:color="auto"/>
              <w:bottom w:val="nil"/>
            </w:tcBorders>
            <w:vAlign w:val="bottom"/>
          </w:tcPr>
          <w:p w14:paraId="3DB94F43" w14:textId="36615B39" w:rsidR="002778A7" w:rsidRDefault="002778A7" w:rsidP="002778A7">
            <w:pPr>
              <w:rPr>
                <w:rFonts w:ascii="Calibri" w:eastAsia="Times New Roman" w:hAnsi="Calibri" w:cs="Calibri"/>
                <w:color w:val="000000"/>
                <w:sz w:val="22"/>
                <w:szCs w:val="22"/>
                <w:lang w:eastAsia="it-IT"/>
              </w:rPr>
            </w:pPr>
            <w:r>
              <w:rPr>
                <w:rFonts w:ascii="Calibri" w:hAnsi="Calibri" w:cs="Calibri"/>
                <w:color w:val="000000"/>
                <w:sz w:val="22"/>
                <w:szCs w:val="22"/>
              </w:rPr>
              <w:t>9</w:t>
            </w:r>
            <w:r w:rsidR="00F72B7A">
              <w:rPr>
                <w:rFonts w:ascii="Calibri" w:hAnsi="Calibri" w:cs="Calibri"/>
                <w:color w:val="000000"/>
                <w:sz w:val="22"/>
                <w:szCs w:val="22"/>
              </w:rPr>
              <w:t xml:space="preserve">.0 </w:t>
            </w:r>
            <w:r>
              <w:rPr>
                <w:rFonts w:ascii="Calibri" w:hAnsi="Calibri" w:cs="Calibri"/>
                <w:color w:val="000000"/>
                <w:sz w:val="22"/>
                <w:szCs w:val="22"/>
              </w:rPr>
              <w:t>%</w:t>
            </w:r>
          </w:p>
        </w:tc>
        <w:tc>
          <w:tcPr>
            <w:tcW w:w="1684" w:type="dxa"/>
            <w:tcBorders>
              <w:top w:val="single" w:sz="4" w:space="0" w:color="auto"/>
              <w:bottom w:val="nil"/>
            </w:tcBorders>
            <w:vAlign w:val="bottom"/>
          </w:tcPr>
          <w:p w14:paraId="09229383" w14:textId="6D5281AF" w:rsidR="002778A7" w:rsidRDefault="002778A7" w:rsidP="002778A7">
            <w:pPr>
              <w:rPr>
                <w:rFonts w:ascii="Calibri" w:eastAsia="Times New Roman" w:hAnsi="Calibri" w:cs="Calibri"/>
                <w:color w:val="000000"/>
                <w:sz w:val="22"/>
                <w:szCs w:val="22"/>
                <w:lang w:eastAsia="it-IT"/>
              </w:rPr>
            </w:pPr>
            <w:r>
              <w:rPr>
                <w:rFonts w:ascii="Calibri" w:hAnsi="Calibri" w:cs="Calibri"/>
                <w:color w:val="000000"/>
                <w:sz w:val="22"/>
                <w:szCs w:val="22"/>
              </w:rPr>
              <w:t>10.5 %</w:t>
            </w:r>
          </w:p>
        </w:tc>
        <w:tc>
          <w:tcPr>
            <w:tcW w:w="1684" w:type="dxa"/>
            <w:tcBorders>
              <w:top w:val="single" w:sz="4" w:space="0" w:color="auto"/>
              <w:bottom w:val="nil"/>
            </w:tcBorders>
            <w:vAlign w:val="bottom"/>
          </w:tcPr>
          <w:p w14:paraId="0E81B7B9" w14:textId="11460EB0" w:rsidR="002778A7" w:rsidRDefault="002778A7" w:rsidP="002778A7">
            <w:pPr>
              <w:rPr>
                <w:rFonts w:ascii="Calibri" w:eastAsia="Times New Roman" w:hAnsi="Calibri" w:cs="Calibri"/>
                <w:color w:val="000000"/>
                <w:sz w:val="22"/>
                <w:szCs w:val="22"/>
                <w:lang w:eastAsia="it-IT"/>
              </w:rPr>
            </w:pPr>
            <w:r>
              <w:rPr>
                <w:rFonts w:ascii="Calibri" w:hAnsi="Calibri" w:cs="Calibri"/>
                <w:color w:val="000000"/>
                <w:sz w:val="22"/>
                <w:szCs w:val="22"/>
              </w:rPr>
              <w:t>12.9 %</w:t>
            </w:r>
          </w:p>
        </w:tc>
        <w:tc>
          <w:tcPr>
            <w:tcW w:w="1685" w:type="dxa"/>
            <w:tcBorders>
              <w:top w:val="single" w:sz="4" w:space="0" w:color="auto"/>
              <w:bottom w:val="nil"/>
              <w:right w:val="single" w:sz="4" w:space="0" w:color="auto"/>
            </w:tcBorders>
            <w:vAlign w:val="bottom"/>
          </w:tcPr>
          <w:p w14:paraId="2171F15A" w14:textId="47AE3002" w:rsidR="002778A7" w:rsidRDefault="002778A7" w:rsidP="002778A7">
            <w:pPr>
              <w:rPr>
                <w:rFonts w:ascii="Calibri" w:eastAsia="Times New Roman" w:hAnsi="Calibri" w:cs="Calibri"/>
                <w:color w:val="000000"/>
                <w:sz w:val="22"/>
                <w:szCs w:val="22"/>
                <w:lang w:eastAsia="it-IT"/>
              </w:rPr>
            </w:pPr>
            <w:r>
              <w:rPr>
                <w:rFonts w:ascii="Calibri" w:hAnsi="Calibri" w:cs="Calibri"/>
                <w:color w:val="000000"/>
                <w:sz w:val="22"/>
                <w:szCs w:val="22"/>
              </w:rPr>
              <w:t>3.7 %</w:t>
            </w:r>
          </w:p>
        </w:tc>
      </w:tr>
      <w:tr w:rsidR="00DC2221" w14:paraId="702D52D7" w14:textId="77777777" w:rsidTr="00450386">
        <w:trPr>
          <w:trHeight w:val="454"/>
        </w:trPr>
        <w:tc>
          <w:tcPr>
            <w:tcW w:w="2923" w:type="dxa"/>
            <w:tcBorders>
              <w:top w:val="nil"/>
              <w:left w:val="single" w:sz="4" w:space="0" w:color="auto"/>
              <w:bottom w:val="nil"/>
            </w:tcBorders>
            <w:noWrap/>
          </w:tcPr>
          <w:p w14:paraId="085C042D" w14:textId="69F16949" w:rsidR="00DC2221" w:rsidRDefault="00DC2221" w:rsidP="0065299B">
            <w:pPr>
              <w:ind w:firstLine="162"/>
              <w:rPr>
                <w:rFonts w:ascii="Calibri" w:eastAsia="Times New Roman" w:hAnsi="Calibri" w:cs="Calibri"/>
                <w:color w:val="000000"/>
                <w:sz w:val="18"/>
                <w:szCs w:val="18"/>
                <w:lang w:eastAsia="it-IT"/>
              </w:rPr>
            </w:pPr>
          </w:p>
        </w:tc>
        <w:tc>
          <w:tcPr>
            <w:tcW w:w="1684" w:type="dxa"/>
            <w:tcBorders>
              <w:top w:val="nil"/>
              <w:bottom w:val="nil"/>
            </w:tcBorders>
          </w:tcPr>
          <w:p w14:paraId="4D18E42D" w14:textId="4F758162" w:rsidR="00DC2221" w:rsidRDefault="00DC2221" w:rsidP="002E0F9F">
            <w:pPr>
              <w:rPr>
                <w:rFonts w:ascii="Calibri" w:eastAsia="Times New Roman" w:hAnsi="Calibri" w:cs="Calibri"/>
                <w:color w:val="000000"/>
                <w:sz w:val="22"/>
                <w:szCs w:val="22"/>
                <w:lang w:eastAsia="it-IT"/>
              </w:rPr>
            </w:pPr>
          </w:p>
        </w:tc>
        <w:tc>
          <w:tcPr>
            <w:tcW w:w="1684" w:type="dxa"/>
            <w:tcBorders>
              <w:top w:val="nil"/>
              <w:bottom w:val="nil"/>
            </w:tcBorders>
          </w:tcPr>
          <w:p w14:paraId="4EF6642B" w14:textId="040BB042" w:rsidR="00DC2221" w:rsidRDefault="00DC2221" w:rsidP="002E0F9F">
            <w:pPr>
              <w:rPr>
                <w:rFonts w:ascii="Calibri" w:eastAsia="Times New Roman" w:hAnsi="Calibri" w:cs="Calibri"/>
                <w:color w:val="000000"/>
                <w:sz w:val="22"/>
                <w:szCs w:val="22"/>
                <w:lang w:eastAsia="it-IT"/>
              </w:rPr>
            </w:pPr>
          </w:p>
        </w:tc>
        <w:tc>
          <w:tcPr>
            <w:tcW w:w="1684" w:type="dxa"/>
            <w:tcBorders>
              <w:top w:val="nil"/>
              <w:bottom w:val="nil"/>
            </w:tcBorders>
          </w:tcPr>
          <w:p w14:paraId="5D6DACF2" w14:textId="7C71CF75" w:rsidR="00DC2221" w:rsidRDefault="00DC2221" w:rsidP="002E0F9F">
            <w:pPr>
              <w:rPr>
                <w:rFonts w:ascii="Calibri" w:eastAsia="Times New Roman" w:hAnsi="Calibri" w:cs="Calibri"/>
                <w:color w:val="000000"/>
                <w:sz w:val="22"/>
                <w:szCs w:val="22"/>
                <w:lang w:eastAsia="it-IT"/>
              </w:rPr>
            </w:pPr>
            <w:r>
              <w:rPr>
                <w:rFonts w:ascii="Calibri" w:eastAsia="Times New Roman" w:hAnsi="Calibri" w:cs="Calibri"/>
                <w:color w:val="000000"/>
                <w:sz w:val="22"/>
                <w:szCs w:val="22"/>
                <w:lang w:eastAsia="it-IT"/>
              </w:rPr>
              <w:t>(</w:t>
            </w:r>
            <w:r w:rsidR="00755493">
              <w:rPr>
                <w:rFonts w:ascii="Calibri" w:eastAsia="Times New Roman" w:hAnsi="Calibri" w:cs="Calibri"/>
                <w:color w:val="000000"/>
                <w:sz w:val="22"/>
                <w:szCs w:val="22"/>
                <w:lang w:eastAsia="it-IT"/>
              </w:rPr>
              <w:t>especiall</w:t>
            </w:r>
            <w:r w:rsidR="000806C7">
              <w:rPr>
                <w:rFonts w:ascii="Calibri" w:eastAsia="Times New Roman" w:hAnsi="Calibri" w:cs="Calibri"/>
                <w:color w:val="000000"/>
                <w:sz w:val="22"/>
                <w:szCs w:val="22"/>
                <w:lang w:eastAsia="it-IT"/>
              </w:rPr>
              <w:t>y</w:t>
            </w:r>
            <w:r w:rsidR="00755493">
              <w:rPr>
                <w:rFonts w:ascii="Calibri" w:eastAsia="Times New Roman" w:hAnsi="Calibri" w:cs="Calibri"/>
                <w:color w:val="000000"/>
                <w:sz w:val="22"/>
                <w:szCs w:val="22"/>
                <w:lang w:eastAsia="it-IT"/>
              </w:rPr>
              <w:t xml:space="preserve"> </w:t>
            </w:r>
            <w:r>
              <w:rPr>
                <w:rFonts w:ascii="Calibri" w:eastAsia="Times New Roman" w:hAnsi="Calibri" w:cs="Calibri"/>
                <w:color w:val="000000"/>
                <w:sz w:val="22"/>
                <w:szCs w:val="22"/>
                <w:lang w:eastAsia="it-IT"/>
              </w:rPr>
              <w:t>cluster 5</w:t>
            </w:r>
            <w:r w:rsidRPr="00450386">
              <w:rPr>
                <w:rFonts w:ascii="Calibri" w:eastAsia="Times New Roman" w:hAnsi="Calibri" w:cs="Calibri"/>
                <w:color w:val="000000"/>
                <w:sz w:val="22"/>
                <w:szCs w:val="22"/>
                <w:vertAlign w:val="superscript"/>
                <w:lang w:eastAsia="it-IT"/>
              </w:rPr>
              <w:t>2</w:t>
            </w:r>
            <w:r>
              <w:rPr>
                <w:rFonts w:ascii="Calibri" w:eastAsia="Times New Roman" w:hAnsi="Calibri" w:cs="Calibri"/>
                <w:color w:val="000000"/>
                <w:sz w:val="22"/>
                <w:szCs w:val="22"/>
                <w:lang w:eastAsia="it-IT"/>
              </w:rPr>
              <w:t>)</w:t>
            </w:r>
          </w:p>
        </w:tc>
        <w:tc>
          <w:tcPr>
            <w:tcW w:w="1685" w:type="dxa"/>
            <w:tcBorders>
              <w:top w:val="nil"/>
              <w:bottom w:val="nil"/>
              <w:right w:val="single" w:sz="4" w:space="0" w:color="auto"/>
            </w:tcBorders>
          </w:tcPr>
          <w:p w14:paraId="5390AC42" w14:textId="000A55CD" w:rsidR="00DC2221" w:rsidRDefault="00DC2221" w:rsidP="00085841">
            <w:pPr>
              <w:rPr>
                <w:rFonts w:ascii="Calibri" w:eastAsia="Times New Roman" w:hAnsi="Calibri" w:cs="Calibri"/>
                <w:color w:val="000000"/>
                <w:sz w:val="22"/>
                <w:szCs w:val="22"/>
                <w:lang w:eastAsia="it-IT"/>
              </w:rPr>
            </w:pPr>
            <w:r>
              <w:rPr>
                <w:rFonts w:ascii="Calibri" w:eastAsia="Times New Roman" w:hAnsi="Calibri" w:cs="Calibri"/>
                <w:color w:val="000000"/>
                <w:sz w:val="22"/>
                <w:szCs w:val="22"/>
                <w:lang w:eastAsia="it-IT"/>
              </w:rPr>
              <w:t>(cluster 1</w:t>
            </w:r>
            <w:r w:rsidR="00A24D63">
              <w:rPr>
                <w:rFonts w:ascii="Calibri" w:eastAsia="Times New Roman" w:hAnsi="Calibri" w:cs="Calibri"/>
                <w:color w:val="000000"/>
                <w:sz w:val="22"/>
                <w:szCs w:val="22"/>
                <w:lang w:eastAsia="it-IT"/>
              </w:rPr>
              <w:t xml:space="preserve"> &amp; 5)</w:t>
            </w:r>
          </w:p>
        </w:tc>
      </w:tr>
      <w:tr w:rsidR="00DC2221" w14:paraId="65B34B0A" w14:textId="77777777" w:rsidTr="00450386">
        <w:trPr>
          <w:trHeight w:val="300"/>
        </w:trPr>
        <w:tc>
          <w:tcPr>
            <w:tcW w:w="2923" w:type="dxa"/>
            <w:tcBorders>
              <w:top w:val="nil"/>
              <w:bottom w:val="nil"/>
            </w:tcBorders>
            <w:noWrap/>
            <w:vAlign w:val="center"/>
          </w:tcPr>
          <w:p w14:paraId="64EC709B" w14:textId="77777777" w:rsidR="00DC2221" w:rsidRDefault="00DC2221" w:rsidP="00DC2221">
            <w:pPr>
              <w:rPr>
                <w:rFonts w:ascii="Calibri" w:eastAsia="Times New Roman" w:hAnsi="Calibri" w:cs="Calibri"/>
                <w:color w:val="000000"/>
                <w:sz w:val="18"/>
                <w:szCs w:val="18"/>
                <w:lang w:eastAsia="it-IT"/>
              </w:rPr>
            </w:pPr>
            <w:r>
              <w:rPr>
                <w:rFonts w:ascii="Calibri" w:eastAsia="Times New Roman" w:hAnsi="Calibri" w:cs="Calibri"/>
                <w:color w:val="000000"/>
                <w:sz w:val="18"/>
                <w:szCs w:val="18"/>
                <w:lang w:eastAsia="it-IT"/>
              </w:rPr>
              <w:t>L</w:t>
            </w:r>
            <w:r w:rsidRPr="00CF4471">
              <w:rPr>
                <w:rFonts w:ascii="Calibri" w:eastAsia="Times New Roman" w:hAnsi="Calibri" w:cs="Calibri"/>
                <w:color w:val="000000"/>
                <w:sz w:val="18"/>
                <w:szCs w:val="18"/>
                <w:lang w:eastAsia="it-IT"/>
              </w:rPr>
              <w:t>ight microscopy</w:t>
            </w:r>
          </w:p>
        </w:tc>
        <w:tc>
          <w:tcPr>
            <w:tcW w:w="1684" w:type="dxa"/>
            <w:tcBorders>
              <w:top w:val="nil"/>
              <w:bottom w:val="nil"/>
            </w:tcBorders>
            <w:vAlign w:val="bottom"/>
          </w:tcPr>
          <w:p w14:paraId="5DA8D920" w14:textId="5A2F2A74" w:rsidR="00DC2221" w:rsidRDefault="00DC2221" w:rsidP="00DC2221">
            <w:pPr>
              <w:rPr>
                <w:rFonts w:ascii="Calibri" w:eastAsia="Times New Roman" w:hAnsi="Calibri" w:cs="Calibri"/>
                <w:color w:val="000000"/>
                <w:sz w:val="22"/>
                <w:szCs w:val="22"/>
                <w:lang w:eastAsia="it-IT"/>
              </w:rPr>
            </w:pPr>
            <w:r>
              <w:rPr>
                <w:rFonts w:ascii="Calibri" w:hAnsi="Calibri" w:cs="Calibri"/>
                <w:color w:val="000000"/>
                <w:sz w:val="22"/>
                <w:szCs w:val="22"/>
              </w:rPr>
              <w:t>12.8 %</w:t>
            </w:r>
          </w:p>
        </w:tc>
        <w:tc>
          <w:tcPr>
            <w:tcW w:w="1684" w:type="dxa"/>
            <w:tcBorders>
              <w:top w:val="nil"/>
              <w:bottom w:val="nil"/>
            </w:tcBorders>
            <w:vAlign w:val="bottom"/>
          </w:tcPr>
          <w:p w14:paraId="319E9344" w14:textId="5E7C9D00" w:rsidR="00DC2221" w:rsidRDefault="00DC2221" w:rsidP="00DC2221">
            <w:pPr>
              <w:rPr>
                <w:rFonts w:ascii="Calibri" w:eastAsia="Times New Roman" w:hAnsi="Calibri" w:cs="Calibri"/>
                <w:color w:val="000000"/>
                <w:sz w:val="22"/>
                <w:szCs w:val="22"/>
                <w:lang w:eastAsia="it-IT"/>
              </w:rPr>
            </w:pPr>
            <w:r>
              <w:rPr>
                <w:rFonts w:ascii="Calibri" w:hAnsi="Calibri" w:cs="Calibri"/>
                <w:color w:val="000000"/>
                <w:sz w:val="22"/>
                <w:szCs w:val="22"/>
              </w:rPr>
              <w:t>12.9 %</w:t>
            </w:r>
          </w:p>
        </w:tc>
        <w:tc>
          <w:tcPr>
            <w:tcW w:w="1684" w:type="dxa"/>
            <w:tcBorders>
              <w:top w:val="nil"/>
              <w:bottom w:val="nil"/>
            </w:tcBorders>
            <w:vAlign w:val="bottom"/>
          </w:tcPr>
          <w:p w14:paraId="2B846E19" w14:textId="6D9FE250" w:rsidR="00DC2221" w:rsidRDefault="00DC2221" w:rsidP="00DC2221">
            <w:pPr>
              <w:rPr>
                <w:rFonts w:ascii="Calibri" w:eastAsia="Times New Roman" w:hAnsi="Calibri" w:cs="Calibri"/>
                <w:color w:val="000000"/>
                <w:sz w:val="22"/>
                <w:szCs w:val="22"/>
                <w:lang w:eastAsia="it-IT"/>
              </w:rPr>
            </w:pPr>
            <w:r>
              <w:rPr>
                <w:rFonts w:ascii="Calibri" w:hAnsi="Calibri" w:cs="Calibri"/>
                <w:color w:val="000000"/>
                <w:sz w:val="22"/>
                <w:szCs w:val="22"/>
              </w:rPr>
              <w:t>16.6 %</w:t>
            </w:r>
          </w:p>
        </w:tc>
        <w:tc>
          <w:tcPr>
            <w:tcW w:w="1685" w:type="dxa"/>
            <w:tcBorders>
              <w:top w:val="nil"/>
              <w:bottom w:val="nil"/>
            </w:tcBorders>
            <w:vAlign w:val="bottom"/>
          </w:tcPr>
          <w:p w14:paraId="1280791F" w14:textId="29BA04AF" w:rsidR="00DC2221" w:rsidRDefault="00DC2221" w:rsidP="00DC2221">
            <w:pPr>
              <w:rPr>
                <w:rFonts w:ascii="Calibri" w:eastAsia="Times New Roman" w:hAnsi="Calibri" w:cs="Calibri"/>
                <w:color w:val="000000"/>
                <w:sz w:val="22"/>
                <w:szCs w:val="22"/>
                <w:lang w:eastAsia="it-IT"/>
              </w:rPr>
            </w:pPr>
            <w:r>
              <w:rPr>
                <w:rFonts w:ascii="Calibri" w:hAnsi="Calibri" w:cs="Calibri"/>
                <w:color w:val="000000"/>
                <w:sz w:val="22"/>
                <w:szCs w:val="22"/>
              </w:rPr>
              <w:t>8.8 %</w:t>
            </w:r>
          </w:p>
        </w:tc>
      </w:tr>
      <w:tr w:rsidR="00DC2221" w14:paraId="79C52A24" w14:textId="77777777" w:rsidTr="00450386">
        <w:trPr>
          <w:trHeight w:val="454"/>
        </w:trPr>
        <w:tc>
          <w:tcPr>
            <w:tcW w:w="2923" w:type="dxa"/>
            <w:tcBorders>
              <w:top w:val="nil"/>
              <w:bottom w:val="nil"/>
            </w:tcBorders>
            <w:noWrap/>
          </w:tcPr>
          <w:p w14:paraId="2A52A1FD" w14:textId="4786E5AE" w:rsidR="00DC2221" w:rsidRDefault="00DC2221" w:rsidP="0065299B">
            <w:pPr>
              <w:ind w:firstLine="162"/>
              <w:rPr>
                <w:rFonts w:ascii="Calibri" w:eastAsia="Times New Roman" w:hAnsi="Calibri" w:cs="Calibri"/>
                <w:color w:val="000000"/>
                <w:sz w:val="18"/>
                <w:szCs w:val="18"/>
                <w:lang w:eastAsia="it-IT"/>
              </w:rPr>
            </w:pPr>
          </w:p>
        </w:tc>
        <w:tc>
          <w:tcPr>
            <w:tcW w:w="1684" w:type="dxa"/>
            <w:tcBorders>
              <w:top w:val="nil"/>
              <w:bottom w:val="nil"/>
            </w:tcBorders>
          </w:tcPr>
          <w:p w14:paraId="3F1D3B34" w14:textId="75EAB0A0" w:rsidR="00DC2221" w:rsidRDefault="00DC2221" w:rsidP="002E0F9F">
            <w:pPr>
              <w:rPr>
                <w:rFonts w:ascii="Calibri" w:eastAsia="Times New Roman" w:hAnsi="Calibri" w:cs="Calibri"/>
                <w:color w:val="000000"/>
                <w:sz w:val="22"/>
                <w:szCs w:val="22"/>
                <w:lang w:eastAsia="it-IT"/>
              </w:rPr>
            </w:pPr>
          </w:p>
        </w:tc>
        <w:tc>
          <w:tcPr>
            <w:tcW w:w="1684" w:type="dxa"/>
            <w:tcBorders>
              <w:top w:val="nil"/>
              <w:bottom w:val="nil"/>
            </w:tcBorders>
          </w:tcPr>
          <w:p w14:paraId="5F7520FE" w14:textId="4C21CB7F" w:rsidR="00DC2221" w:rsidRDefault="00DC2221" w:rsidP="002E0F9F">
            <w:pPr>
              <w:rPr>
                <w:rFonts w:ascii="Calibri" w:eastAsia="Times New Roman" w:hAnsi="Calibri" w:cs="Calibri"/>
                <w:color w:val="000000"/>
                <w:sz w:val="22"/>
                <w:szCs w:val="22"/>
                <w:lang w:eastAsia="it-IT"/>
              </w:rPr>
            </w:pPr>
            <w:r>
              <w:rPr>
                <w:rFonts w:ascii="Calibri" w:eastAsia="Times New Roman" w:hAnsi="Calibri" w:cs="Calibri"/>
                <w:color w:val="000000"/>
                <w:sz w:val="22"/>
                <w:szCs w:val="22"/>
                <w:lang w:eastAsia="it-IT"/>
              </w:rPr>
              <w:t>(cluster 1</w:t>
            </w:r>
            <w:r w:rsidRPr="00450386">
              <w:rPr>
                <w:rFonts w:ascii="Calibri" w:eastAsia="Times New Roman" w:hAnsi="Calibri" w:cs="Calibri"/>
                <w:color w:val="000000"/>
                <w:sz w:val="22"/>
                <w:szCs w:val="22"/>
                <w:lang w:eastAsia="it-IT"/>
              </w:rPr>
              <w:t>)</w:t>
            </w:r>
          </w:p>
        </w:tc>
        <w:tc>
          <w:tcPr>
            <w:tcW w:w="1684" w:type="dxa"/>
            <w:tcBorders>
              <w:top w:val="nil"/>
              <w:bottom w:val="nil"/>
            </w:tcBorders>
          </w:tcPr>
          <w:p w14:paraId="2B7F87B7" w14:textId="21896DEA" w:rsidR="00DC2221" w:rsidRDefault="00DC2221" w:rsidP="002E0F9F">
            <w:pPr>
              <w:rPr>
                <w:rFonts w:ascii="Calibri" w:eastAsia="Times New Roman" w:hAnsi="Calibri" w:cs="Calibri"/>
                <w:color w:val="000000"/>
                <w:sz w:val="22"/>
                <w:szCs w:val="22"/>
                <w:lang w:eastAsia="it-IT"/>
              </w:rPr>
            </w:pPr>
          </w:p>
        </w:tc>
        <w:tc>
          <w:tcPr>
            <w:tcW w:w="1685" w:type="dxa"/>
            <w:tcBorders>
              <w:top w:val="nil"/>
              <w:bottom w:val="nil"/>
            </w:tcBorders>
          </w:tcPr>
          <w:p w14:paraId="56865058" w14:textId="7138E6FA" w:rsidR="00DC2221" w:rsidRDefault="00E52020" w:rsidP="00085841">
            <w:pPr>
              <w:rPr>
                <w:rFonts w:ascii="Calibri" w:eastAsia="Times New Roman" w:hAnsi="Calibri" w:cs="Calibri"/>
                <w:color w:val="000000"/>
                <w:sz w:val="22"/>
                <w:szCs w:val="22"/>
                <w:lang w:eastAsia="it-IT"/>
              </w:rPr>
            </w:pPr>
            <w:r>
              <w:rPr>
                <w:rFonts w:ascii="Calibri" w:eastAsia="Times New Roman" w:hAnsi="Calibri" w:cs="Calibri"/>
                <w:color w:val="000000"/>
                <w:sz w:val="22"/>
                <w:szCs w:val="22"/>
                <w:lang w:eastAsia="it-IT"/>
              </w:rPr>
              <w:t>(cluster 1</w:t>
            </w:r>
            <w:r w:rsidRPr="0033273B">
              <w:rPr>
                <w:rFonts w:ascii="Calibri" w:eastAsia="Times New Roman" w:hAnsi="Calibri" w:cs="Calibri"/>
                <w:color w:val="000000"/>
                <w:sz w:val="22"/>
                <w:szCs w:val="22"/>
                <w:lang w:eastAsia="it-IT"/>
              </w:rPr>
              <w:t>)</w:t>
            </w:r>
          </w:p>
        </w:tc>
      </w:tr>
      <w:tr w:rsidR="00DC2221" w14:paraId="4D541031" w14:textId="77777777" w:rsidTr="00450386">
        <w:trPr>
          <w:trHeight w:val="300"/>
        </w:trPr>
        <w:tc>
          <w:tcPr>
            <w:tcW w:w="2923" w:type="dxa"/>
            <w:tcBorders>
              <w:top w:val="nil"/>
              <w:bottom w:val="nil"/>
            </w:tcBorders>
            <w:noWrap/>
            <w:vAlign w:val="center"/>
          </w:tcPr>
          <w:p w14:paraId="4EA3A4BB" w14:textId="77777777" w:rsidR="00DC2221" w:rsidRDefault="00DC2221" w:rsidP="00DC2221">
            <w:pPr>
              <w:rPr>
                <w:rFonts w:ascii="Calibri" w:eastAsia="Times New Roman" w:hAnsi="Calibri" w:cs="Calibri"/>
                <w:color w:val="000000"/>
                <w:sz w:val="18"/>
                <w:szCs w:val="18"/>
                <w:lang w:eastAsia="it-IT"/>
              </w:rPr>
            </w:pPr>
            <w:r>
              <w:rPr>
                <w:rFonts w:ascii="Calibri" w:eastAsia="Times New Roman" w:hAnsi="Calibri" w:cs="Calibri"/>
                <w:color w:val="000000"/>
                <w:sz w:val="18"/>
                <w:szCs w:val="18"/>
                <w:lang w:eastAsia="it-IT"/>
              </w:rPr>
              <w:t>I</w:t>
            </w:r>
            <w:r w:rsidRPr="00655BDF">
              <w:rPr>
                <w:rFonts w:ascii="Calibri" w:eastAsia="Times New Roman" w:hAnsi="Calibri" w:cs="Calibri"/>
                <w:color w:val="000000"/>
                <w:sz w:val="18"/>
                <w:szCs w:val="18"/>
                <w:lang w:eastAsia="it-IT"/>
              </w:rPr>
              <w:t>mmunofluorescence</w:t>
            </w:r>
          </w:p>
        </w:tc>
        <w:tc>
          <w:tcPr>
            <w:tcW w:w="1684" w:type="dxa"/>
            <w:tcBorders>
              <w:top w:val="nil"/>
              <w:bottom w:val="nil"/>
            </w:tcBorders>
            <w:vAlign w:val="bottom"/>
          </w:tcPr>
          <w:p w14:paraId="76F37737" w14:textId="4B680981" w:rsidR="00DC2221" w:rsidRDefault="00DC2221" w:rsidP="00DC2221">
            <w:pPr>
              <w:rPr>
                <w:rFonts w:ascii="Calibri" w:eastAsia="Times New Roman" w:hAnsi="Calibri" w:cs="Calibri"/>
                <w:color w:val="000000"/>
                <w:sz w:val="22"/>
                <w:szCs w:val="22"/>
                <w:lang w:eastAsia="it-IT"/>
              </w:rPr>
            </w:pPr>
            <w:r>
              <w:rPr>
                <w:rFonts w:ascii="Calibri" w:hAnsi="Calibri" w:cs="Calibri"/>
                <w:color w:val="000000"/>
                <w:sz w:val="22"/>
                <w:szCs w:val="22"/>
              </w:rPr>
              <w:t>15.6 %</w:t>
            </w:r>
          </w:p>
        </w:tc>
        <w:tc>
          <w:tcPr>
            <w:tcW w:w="1684" w:type="dxa"/>
            <w:tcBorders>
              <w:top w:val="nil"/>
              <w:bottom w:val="nil"/>
            </w:tcBorders>
            <w:vAlign w:val="bottom"/>
          </w:tcPr>
          <w:p w14:paraId="75317EA6" w14:textId="71416D08" w:rsidR="00DC2221" w:rsidRDefault="00DC2221" w:rsidP="00DC2221">
            <w:pPr>
              <w:rPr>
                <w:rFonts w:ascii="Calibri" w:eastAsia="Times New Roman" w:hAnsi="Calibri" w:cs="Calibri"/>
                <w:color w:val="000000"/>
                <w:sz w:val="22"/>
                <w:szCs w:val="22"/>
                <w:lang w:eastAsia="it-IT"/>
              </w:rPr>
            </w:pPr>
            <w:r>
              <w:rPr>
                <w:rFonts w:ascii="Calibri" w:hAnsi="Calibri" w:cs="Calibri"/>
                <w:color w:val="000000"/>
                <w:sz w:val="22"/>
                <w:szCs w:val="22"/>
              </w:rPr>
              <w:t>11.9 %</w:t>
            </w:r>
          </w:p>
        </w:tc>
        <w:tc>
          <w:tcPr>
            <w:tcW w:w="1684" w:type="dxa"/>
            <w:tcBorders>
              <w:top w:val="nil"/>
              <w:bottom w:val="nil"/>
            </w:tcBorders>
            <w:vAlign w:val="bottom"/>
          </w:tcPr>
          <w:p w14:paraId="06D4A84F" w14:textId="7AB99E56" w:rsidR="00DC2221" w:rsidRDefault="00DC2221" w:rsidP="00DC2221">
            <w:pPr>
              <w:rPr>
                <w:rFonts w:ascii="Calibri" w:eastAsia="Times New Roman" w:hAnsi="Calibri" w:cs="Calibri"/>
                <w:color w:val="000000"/>
                <w:sz w:val="22"/>
                <w:szCs w:val="22"/>
                <w:lang w:eastAsia="it-IT"/>
              </w:rPr>
            </w:pPr>
            <w:r>
              <w:rPr>
                <w:rFonts w:ascii="Calibri" w:hAnsi="Calibri" w:cs="Calibri"/>
                <w:color w:val="000000"/>
                <w:sz w:val="22"/>
                <w:szCs w:val="22"/>
              </w:rPr>
              <w:t>21.0 %</w:t>
            </w:r>
          </w:p>
        </w:tc>
        <w:tc>
          <w:tcPr>
            <w:tcW w:w="1685" w:type="dxa"/>
            <w:tcBorders>
              <w:top w:val="nil"/>
              <w:bottom w:val="nil"/>
            </w:tcBorders>
            <w:vAlign w:val="bottom"/>
          </w:tcPr>
          <w:p w14:paraId="274997DF" w14:textId="15757903" w:rsidR="00DC2221" w:rsidRDefault="00DC2221" w:rsidP="00DC2221">
            <w:pPr>
              <w:rPr>
                <w:rFonts w:ascii="Calibri" w:eastAsia="Times New Roman" w:hAnsi="Calibri" w:cs="Calibri"/>
                <w:color w:val="000000"/>
                <w:sz w:val="22"/>
                <w:szCs w:val="22"/>
                <w:lang w:eastAsia="it-IT"/>
              </w:rPr>
            </w:pPr>
            <w:r>
              <w:rPr>
                <w:rFonts w:ascii="Calibri" w:hAnsi="Calibri" w:cs="Calibri"/>
                <w:color w:val="000000"/>
                <w:sz w:val="22"/>
                <w:szCs w:val="22"/>
              </w:rPr>
              <w:t>13.9 %</w:t>
            </w:r>
          </w:p>
        </w:tc>
      </w:tr>
      <w:tr w:rsidR="00DC2221" w14:paraId="5B3C6440" w14:textId="77777777" w:rsidTr="00450386">
        <w:trPr>
          <w:trHeight w:val="454"/>
        </w:trPr>
        <w:tc>
          <w:tcPr>
            <w:tcW w:w="2923" w:type="dxa"/>
            <w:tcBorders>
              <w:top w:val="nil"/>
              <w:bottom w:val="nil"/>
            </w:tcBorders>
            <w:noWrap/>
          </w:tcPr>
          <w:p w14:paraId="2CFDFAE6" w14:textId="143BB897" w:rsidR="00DC2221" w:rsidRDefault="00DC2221" w:rsidP="0065299B">
            <w:pPr>
              <w:ind w:firstLine="162"/>
              <w:rPr>
                <w:rFonts w:ascii="Calibri" w:eastAsia="Times New Roman" w:hAnsi="Calibri" w:cs="Calibri"/>
                <w:color w:val="000000"/>
                <w:sz w:val="18"/>
                <w:szCs w:val="18"/>
                <w:lang w:eastAsia="it-IT"/>
              </w:rPr>
            </w:pPr>
          </w:p>
        </w:tc>
        <w:tc>
          <w:tcPr>
            <w:tcW w:w="1684" w:type="dxa"/>
            <w:tcBorders>
              <w:top w:val="nil"/>
              <w:bottom w:val="nil"/>
            </w:tcBorders>
          </w:tcPr>
          <w:p w14:paraId="268F0DE4" w14:textId="30AA66EF" w:rsidR="00DC2221" w:rsidRDefault="00DC2221" w:rsidP="002E0F9F">
            <w:pPr>
              <w:rPr>
                <w:rFonts w:ascii="Calibri" w:eastAsia="Times New Roman" w:hAnsi="Calibri" w:cs="Calibri"/>
                <w:color w:val="000000"/>
                <w:sz w:val="22"/>
                <w:szCs w:val="22"/>
                <w:lang w:eastAsia="it-IT"/>
              </w:rPr>
            </w:pPr>
          </w:p>
        </w:tc>
        <w:tc>
          <w:tcPr>
            <w:tcW w:w="1684" w:type="dxa"/>
            <w:tcBorders>
              <w:top w:val="nil"/>
              <w:bottom w:val="nil"/>
            </w:tcBorders>
          </w:tcPr>
          <w:p w14:paraId="5914B07B" w14:textId="7BCE6B9C" w:rsidR="00DC2221" w:rsidRDefault="00DC2221" w:rsidP="002E0F9F">
            <w:pPr>
              <w:rPr>
                <w:rFonts w:ascii="Calibri" w:eastAsia="Times New Roman" w:hAnsi="Calibri" w:cs="Calibri"/>
                <w:color w:val="000000"/>
                <w:sz w:val="22"/>
                <w:szCs w:val="22"/>
                <w:lang w:eastAsia="it-IT"/>
              </w:rPr>
            </w:pPr>
            <w:r>
              <w:rPr>
                <w:rFonts w:ascii="Calibri" w:eastAsia="Times New Roman" w:hAnsi="Calibri" w:cs="Calibri"/>
                <w:color w:val="000000"/>
                <w:sz w:val="22"/>
                <w:szCs w:val="22"/>
                <w:lang w:eastAsia="it-IT"/>
              </w:rPr>
              <w:t>(cluster 2</w:t>
            </w:r>
            <w:r w:rsidR="000C1798">
              <w:rPr>
                <w:rFonts w:ascii="Calibri" w:eastAsia="Times New Roman" w:hAnsi="Calibri" w:cs="Calibri"/>
                <w:color w:val="000000"/>
                <w:sz w:val="22"/>
                <w:szCs w:val="22"/>
                <w:lang w:eastAsia="it-IT"/>
              </w:rPr>
              <w:t>&amp; 4)</w:t>
            </w:r>
          </w:p>
        </w:tc>
        <w:tc>
          <w:tcPr>
            <w:tcW w:w="1684" w:type="dxa"/>
            <w:tcBorders>
              <w:top w:val="nil"/>
              <w:bottom w:val="nil"/>
            </w:tcBorders>
          </w:tcPr>
          <w:p w14:paraId="09C3318F" w14:textId="5F36D0A9" w:rsidR="00DC2221" w:rsidRDefault="00DC2221" w:rsidP="00085841">
            <w:pPr>
              <w:rPr>
                <w:rFonts w:ascii="Calibri" w:eastAsia="Times New Roman" w:hAnsi="Calibri" w:cs="Calibri"/>
                <w:color w:val="000000"/>
                <w:sz w:val="22"/>
                <w:szCs w:val="22"/>
                <w:lang w:eastAsia="it-IT"/>
              </w:rPr>
            </w:pPr>
          </w:p>
        </w:tc>
        <w:tc>
          <w:tcPr>
            <w:tcW w:w="1685" w:type="dxa"/>
            <w:tcBorders>
              <w:top w:val="nil"/>
              <w:bottom w:val="nil"/>
            </w:tcBorders>
          </w:tcPr>
          <w:p w14:paraId="2050EA62" w14:textId="55EC243B" w:rsidR="00DC2221" w:rsidRDefault="00DC2221" w:rsidP="00085841">
            <w:pPr>
              <w:rPr>
                <w:rFonts w:ascii="Calibri" w:eastAsia="Times New Roman" w:hAnsi="Calibri" w:cs="Calibri"/>
                <w:color w:val="000000"/>
                <w:sz w:val="22"/>
                <w:szCs w:val="22"/>
                <w:lang w:eastAsia="it-IT"/>
              </w:rPr>
            </w:pPr>
          </w:p>
        </w:tc>
      </w:tr>
      <w:tr w:rsidR="00DC2221" w14:paraId="2326AC30" w14:textId="77777777" w:rsidTr="00450386">
        <w:trPr>
          <w:trHeight w:val="300"/>
        </w:trPr>
        <w:tc>
          <w:tcPr>
            <w:tcW w:w="2923" w:type="dxa"/>
            <w:tcBorders>
              <w:top w:val="nil"/>
              <w:bottom w:val="nil"/>
            </w:tcBorders>
            <w:noWrap/>
            <w:vAlign w:val="center"/>
          </w:tcPr>
          <w:p w14:paraId="164D9B7B" w14:textId="77777777" w:rsidR="00DC2221" w:rsidRDefault="00DC2221" w:rsidP="00DC2221">
            <w:pPr>
              <w:rPr>
                <w:rFonts w:ascii="Calibri" w:eastAsia="Times New Roman" w:hAnsi="Calibri" w:cs="Calibri"/>
                <w:color w:val="000000"/>
                <w:sz w:val="18"/>
                <w:szCs w:val="18"/>
                <w:lang w:eastAsia="it-IT"/>
              </w:rPr>
            </w:pPr>
            <w:r>
              <w:rPr>
                <w:rFonts w:ascii="Calibri" w:eastAsia="Times New Roman" w:hAnsi="Calibri" w:cs="Calibri"/>
                <w:color w:val="000000"/>
                <w:sz w:val="18"/>
                <w:szCs w:val="18"/>
                <w:lang w:eastAsia="it-IT"/>
              </w:rPr>
              <w:t>E</w:t>
            </w:r>
            <w:r w:rsidRPr="00535CB7">
              <w:rPr>
                <w:rFonts w:ascii="Calibri" w:eastAsia="Times New Roman" w:hAnsi="Calibri" w:cs="Calibri"/>
                <w:color w:val="000000"/>
                <w:sz w:val="18"/>
                <w:szCs w:val="18"/>
                <w:lang w:eastAsia="it-IT"/>
              </w:rPr>
              <w:t>lectron microscopy</w:t>
            </w:r>
          </w:p>
        </w:tc>
        <w:tc>
          <w:tcPr>
            <w:tcW w:w="1684" w:type="dxa"/>
            <w:tcBorders>
              <w:top w:val="nil"/>
              <w:bottom w:val="nil"/>
            </w:tcBorders>
            <w:vAlign w:val="bottom"/>
          </w:tcPr>
          <w:p w14:paraId="3A527BE1" w14:textId="3DE74394" w:rsidR="00DC2221" w:rsidRDefault="00DC2221" w:rsidP="00DC2221">
            <w:pPr>
              <w:rPr>
                <w:rFonts w:ascii="Calibri" w:eastAsia="Times New Roman" w:hAnsi="Calibri" w:cs="Calibri"/>
                <w:color w:val="000000"/>
                <w:sz w:val="22"/>
                <w:szCs w:val="22"/>
                <w:lang w:eastAsia="it-IT"/>
              </w:rPr>
            </w:pPr>
            <w:r>
              <w:rPr>
                <w:rFonts w:ascii="Calibri" w:hAnsi="Calibri" w:cs="Calibri"/>
                <w:color w:val="000000"/>
                <w:sz w:val="22"/>
                <w:szCs w:val="22"/>
              </w:rPr>
              <w:t>10.4 %</w:t>
            </w:r>
          </w:p>
        </w:tc>
        <w:tc>
          <w:tcPr>
            <w:tcW w:w="1684" w:type="dxa"/>
            <w:tcBorders>
              <w:top w:val="nil"/>
              <w:bottom w:val="nil"/>
            </w:tcBorders>
            <w:vAlign w:val="bottom"/>
          </w:tcPr>
          <w:p w14:paraId="09672814" w14:textId="6C1868DE" w:rsidR="00DC2221" w:rsidRDefault="00DC2221" w:rsidP="00DC2221">
            <w:pPr>
              <w:rPr>
                <w:rFonts w:ascii="Calibri" w:eastAsia="Times New Roman" w:hAnsi="Calibri" w:cs="Calibri"/>
                <w:color w:val="000000"/>
                <w:sz w:val="22"/>
                <w:szCs w:val="22"/>
                <w:lang w:eastAsia="it-IT"/>
              </w:rPr>
            </w:pPr>
            <w:r>
              <w:rPr>
                <w:rFonts w:ascii="Calibri" w:hAnsi="Calibri" w:cs="Calibri"/>
                <w:color w:val="000000"/>
                <w:sz w:val="22"/>
                <w:szCs w:val="22"/>
              </w:rPr>
              <w:t>9.5 %</w:t>
            </w:r>
          </w:p>
        </w:tc>
        <w:tc>
          <w:tcPr>
            <w:tcW w:w="1684" w:type="dxa"/>
            <w:tcBorders>
              <w:top w:val="nil"/>
              <w:bottom w:val="nil"/>
            </w:tcBorders>
            <w:vAlign w:val="bottom"/>
          </w:tcPr>
          <w:p w14:paraId="557949BA" w14:textId="7F7C0042" w:rsidR="00DC2221" w:rsidRDefault="00DC2221" w:rsidP="00DC2221">
            <w:pPr>
              <w:rPr>
                <w:rFonts w:ascii="Calibri" w:eastAsia="Times New Roman" w:hAnsi="Calibri" w:cs="Calibri"/>
                <w:color w:val="000000"/>
                <w:sz w:val="22"/>
                <w:szCs w:val="22"/>
                <w:lang w:eastAsia="it-IT"/>
              </w:rPr>
            </w:pPr>
            <w:r>
              <w:rPr>
                <w:rFonts w:ascii="Calibri" w:hAnsi="Calibri" w:cs="Calibri"/>
                <w:color w:val="000000"/>
                <w:sz w:val="22"/>
                <w:szCs w:val="22"/>
              </w:rPr>
              <w:t>13.2 %</w:t>
            </w:r>
          </w:p>
        </w:tc>
        <w:tc>
          <w:tcPr>
            <w:tcW w:w="1685" w:type="dxa"/>
            <w:tcBorders>
              <w:top w:val="nil"/>
              <w:bottom w:val="nil"/>
            </w:tcBorders>
            <w:vAlign w:val="bottom"/>
          </w:tcPr>
          <w:p w14:paraId="290E42D5" w14:textId="5322EEAB" w:rsidR="00DC2221" w:rsidRDefault="00DC2221" w:rsidP="00DC2221">
            <w:pPr>
              <w:rPr>
                <w:rFonts w:ascii="Calibri" w:eastAsia="Times New Roman" w:hAnsi="Calibri" w:cs="Calibri"/>
                <w:color w:val="000000"/>
                <w:sz w:val="22"/>
                <w:szCs w:val="22"/>
                <w:lang w:eastAsia="it-IT"/>
              </w:rPr>
            </w:pPr>
            <w:r>
              <w:rPr>
                <w:rFonts w:ascii="Calibri" w:hAnsi="Calibri" w:cs="Calibri"/>
                <w:color w:val="000000"/>
                <w:sz w:val="22"/>
                <w:szCs w:val="22"/>
              </w:rPr>
              <w:t>8.5 %</w:t>
            </w:r>
          </w:p>
        </w:tc>
      </w:tr>
      <w:tr w:rsidR="00E52020" w14:paraId="6F7A8D7B" w14:textId="77777777" w:rsidTr="00450386">
        <w:trPr>
          <w:trHeight w:val="454"/>
        </w:trPr>
        <w:tc>
          <w:tcPr>
            <w:tcW w:w="2923" w:type="dxa"/>
            <w:tcBorders>
              <w:top w:val="nil"/>
              <w:bottom w:val="nil"/>
            </w:tcBorders>
            <w:noWrap/>
          </w:tcPr>
          <w:p w14:paraId="1DA879DE" w14:textId="65452DE7" w:rsidR="00E52020" w:rsidRDefault="00E52020" w:rsidP="0065299B">
            <w:pPr>
              <w:ind w:firstLine="162"/>
              <w:rPr>
                <w:rFonts w:ascii="Calibri" w:eastAsia="Times New Roman" w:hAnsi="Calibri" w:cs="Calibri"/>
                <w:color w:val="000000"/>
                <w:sz w:val="18"/>
                <w:szCs w:val="18"/>
                <w:lang w:eastAsia="it-IT"/>
              </w:rPr>
            </w:pPr>
          </w:p>
        </w:tc>
        <w:tc>
          <w:tcPr>
            <w:tcW w:w="1684" w:type="dxa"/>
            <w:tcBorders>
              <w:top w:val="nil"/>
              <w:bottom w:val="nil"/>
            </w:tcBorders>
          </w:tcPr>
          <w:p w14:paraId="6357F79D" w14:textId="20F4AAB2" w:rsidR="00E52020" w:rsidRDefault="00E52020" w:rsidP="002E0F9F">
            <w:pPr>
              <w:rPr>
                <w:rFonts w:ascii="Calibri" w:eastAsia="Times New Roman" w:hAnsi="Calibri" w:cs="Calibri"/>
                <w:color w:val="000000"/>
                <w:sz w:val="22"/>
                <w:szCs w:val="22"/>
                <w:lang w:eastAsia="it-IT"/>
              </w:rPr>
            </w:pPr>
          </w:p>
        </w:tc>
        <w:tc>
          <w:tcPr>
            <w:tcW w:w="1684" w:type="dxa"/>
            <w:tcBorders>
              <w:top w:val="nil"/>
              <w:bottom w:val="nil"/>
            </w:tcBorders>
          </w:tcPr>
          <w:p w14:paraId="40C32431" w14:textId="2496FEB3" w:rsidR="00E52020" w:rsidRDefault="00E52020" w:rsidP="002E0F9F">
            <w:pPr>
              <w:rPr>
                <w:rFonts w:ascii="Calibri" w:eastAsia="Times New Roman" w:hAnsi="Calibri" w:cs="Calibri"/>
                <w:color w:val="000000"/>
                <w:sz w:val="22"/>
                <w:szCs w:val="22"/>
                <w:lang w:eastAsia="it-IT"/>
              </w:rPr>
            </w:pPr>
            <w:r>
              <w:rPr>
                <w:rFonts w:ascii="Calibri" w:eastAsia="Times New Roman" w:hAnsi="Calibri" w:cs="Calibri"/>
                <w:color w:val="000000"/>
                <w:sz w:val="22"/>
                <w:szCs w:val="22"/>
                <w:lang w:eastAsia="it-IT"/>
              </w:rPr>
              <w:t>(cluster 4)</w:t>
            </w:r>
          </w:p>
        </w:tc>
        <w:tc>
          <w:tcPr>
            <w:tcW w:w="1684" w:type="dxa"/>
            <w:tcBorders>
              <w:top w:val="nil"/>
              <w:bottom w:val="nil"/>
            </w:tcBorders>
          </w:tcPr>
          <w:p w14:paraId="195043B2" w14:textId="2D7D867D" w:rsidR="00E52020" w:rsidRDefault="00E52020" w:rsidP="00085841">
            <w:pPr>
              <w:rPr>
                <w:rFonts w:ascii="Calibri" w:eastAsia="Times New Roman" w:hAnsi="Calibri" w:cs="Calibri"/>
                <w:color w:val="000000"/>
                <w:sz w:val="22"/>
                <w:szCs w:val="22"/>
                <w:lang w:eastAsia="it-IT"/>
              </w:rPr>
            </w:pPr>
            <w:r>
              <w:rPr>
                <w:rFonts w:ascii="Calibri" w:eastAsia="Times New Roman" w:hAnsi="Calibri" w:cs="Calibri"/>
                <w:color w:val="000000"/>
                <w:sz w:val="22"/>
                <w:szCs w:val="22"/>
                <w:lang w:eastAsia="it-IT"/>
              </w:rPr>
              <w:t>(cluster 1 &amp; 4)</w:t>
            </w:r>
          </w:p>
        </w:tc>
        <w:tc>
          <w:tcPr>
            <w:tcW w:w="1685" w:type="dxa"/>
            <w:tcBorders>
              <w:top w:val="nil"/>
              <w:bottom w:val="nil"/>
            </w:tcBorders>
          </w:tcPr>
          <w:p w14:paraId="3741B99D" w14:textId="5FB99144" w:rsidR="00E52020" w:rsidRDefault="00E52020" w:rsidP="00085841">
            <w:pPr>
              <w:rPr>
                <w:rFonts w:ascii="Calibri" w:eastAsia="Times New Roman" w:hAnsi="Calibri" w:cs="Calibri"/>
                <w:color w:val="000000"/>
                <w:sz w:val="22"/>
                <w:szCs w:val="22"/>
                <w:lang w:eastAsia="it-IT"/>
              </w:rPr>
            </w:pPr>
            <w:r>
              <w:rPr>
                <w:rFonts w:ascii="Calibri" w:eastAsia="Times New Roman" w:hAnsi="Calibri" w:cs="Calibri"/>
                <w:color w:val="000000"/>
                <w:sz w:val="22"/>
                <w:szCs w:val="22"/>
                <w:lang w:eastAsia="it-IT"/>
              </w:rPr>
              <w:t>(cluster 3 &amp; 4)</w:t>
            </w:r>
          </w:p>
        </w:tc>
      </w:tr>
      <w:tr w:rsidR="00E52020" w14:paraId="10B62D80" w14:textId="77777777" w:rsidTr="00450386">
        <w:trPr>
          <w:trHeight w:val="300"/>
        </w:trPr>
        <w:tc>
          <w:tcPr>
            <w:tcW w:w="2923" w:type="dxa"/>
            <w:tcBorders>
              <w:top w:val="nil"/>
              <w:bottom w:val="nil"/>
            </w:tcBorders>
            <w:noWrap/>
            <w:vAlign w:val="center"/>
          </w:tcPr>
          <w:p w14:paraId="3F5227D5" w14:textId="77777777" w:rsidR="00E52020" w:rsidRDefault="00E52020" w:rsidP="00E52020">
            <w:pPr>
              <w:rPr>
                <w:rFonts w:ascii="Calibri" w:eastAsia="Times New Roman" w:hAnsi="Calibri" w:cs="Calibri"/>
                <w:color w:val="000000"/>
                <w:sz w:val="18"/>
                <w:szCs w:val="18"/>
                <w:lang w:eastAsia="it-IT"/>
              </w:rPr>
            </w:pPr>
            <w:r>
              <w:rPr>
                <w:rFonts w:ascii="Calibri" w:eastAsia="Times New Roman" w:hAnsi="Calibri" w:cs="Calibri"/>
                <w:color w:val="000000"/>
                <w:sz w:val="18"/>
                <w:szCs w:val="18"/>
                <w:lang w:eastAsia="it-IT"/>
              </w:rPr>
              <w:t>S</w:t>
            </w:r>
            <w:r w:rsidRPr="00414593">
              <w:rPr>
                <w:rFonts w:ascii="Calibri" w:eastAsia="Times New Roman" w:hAnsi="Calibri" w:cs="Calibri"/>
                <w:color w:val="000000"/>
                <w:sz w:val="18"/>
                <w:szCs w:val="18"/>
                <w:lang w:eastAsia="it-IT"/>
              </w:rPr>
              <w:t>erum &amp; plasma</w:t>
            </w:r>
          </w:p>
        </w:tc>
        <w:tc>
          <w:tcPr>
            <w:tcW w:w="1684" w:type="dxa"/>
            <w:tcBorders>
              <w:top w:val="nil"/>
              <w:bottom w:val="nil"/>
            </w:tcBorders>
            <w:vAlign w:val="bottom"/>
          </w:tcPr>
          <w:p w14:paraId="4DCEF3E4" w14:textId="44C3022E" w:rsidR="00E52020" w:rsidRDefault="00E52020" w:rsidP="00E52020">
            <w:pPr>
              <w:rPr>
                <w:rFonts w:ascii="Calibri" w:eastAsia="Times New Roman" w:hAnsi="Calibri" w:cs="Calibri"/>
                <w:color w:val="000000"/>
                <w:sz w:val="22"/>
                <w:szCs w:val="22"/>
                <w:lang w:eastAsia="it-IT"/>
              </w:rPr>
            </w:pPr>
            <w:r>
              <w:rPr>
                <w:rFonts w:ascii="Calibri" w:hAnsi="Calibri" w:cs="Calibri"/>
                <w:color w:val="000000"/>
                <w:sz w:val="22"/>
                <w:szCs w:val="22"/>
              </w:rPr>
              <w:t>8.5 %</w:t>
            </w:r>
          </w:p>
        </w:tc>
        <w:tc>
          <w:tcPr>
            <w:tcW w:w="1684" w:type="dxa"/>
            <w:tcBorders>
              <w:top w:val="nil"/>
              <w:bottom w:val="nil"/>
            </w:tcBorders>
            <w:vAlign w:val="bottom"/>
          </w:tcPr>
          <w:p w14:paraId="176F3FAE" w14:textId="08377B07" w:rsidR="00E52020" w:rsidRDefault="00E52020" w:rsidP="00E52020">
            <w:pPr>
              <w:rPr>
                <w:rFonts w:ascii="Calibri" w:eastAsia="Times New Roman" w:hAnsi="Calibri" w:cs="Calibri"/>
                <w:color w:val="000000"/>
                <w:sz w:val="22"/>
                <w:szCs w:val="22"/>
                <w:lang w:eastAsia="it-IT"/>
              </w:rPr>
            </w:pPr>
            <w:r>
              <w:rPr>
                <w:rFonts w:ascii="Calibri" w:hAnsi="Calibri" w:cs="Calibri"/>
                <w:color w:val="000000"/>
                <w:sz w:val="22"/>
                <w:szCs w:val="22"/>
              </w:rPr>
              <w:t>8.5 %</w:t>
            </w:r>
          </w:p>
        </w:tc>
        <w:tc>
          <w:tcPr>
            <w:tcW w:w="1684" w:type="dxa"/>
            <w:tcBorders>
              <w:top w:val="nil"/>
              <w:bottom w:val="nil"/>
            </w:tcBorders>
            <w:vAlign w:val="bottom"/>
          </w:tcPr>
          <w:p w14:paraId="21EAC57D" w14:textId="537766A0" w:rsidR="00E52020" w:rsidRDefault="00E52020" w:rsidP="00E52020">
            <w:pPr>
              <w:rPr>
                <w:rFonts w:ascii="Calibri" w:eastAsia="Times New Roman" w:hAnsi="Calibri" w:cs="Calibri"/>
                <w:color w:val="000000"/>
                <w:sz w:val="22"/>
                <w:szCs w:val="22"/>
                <w:lang w:eastAsia="it-IT"/>
              </w:rPr>
            </w:pPr>
            <w:r>
              <w:rPr>
                <w:rFonts w:ascii="Calibri" w:hAnsi="Calibri" w:cs="Calibri"/>
                <w:color w:val="000000"/>
                <w:sz w:val="22"/>
                <w:szCs w:val="22"/>
              </w:rPr>
              <w:t>10.8 %</w:t>
            </w:r>
          </w:p>
        </w:tc>
        <w:tc>
          <w:tcPr>
            <w:tcW w:w="1685" w:type="dxa"/>
            <w:tcBorders>
              <w:top w:val="nil"/>
              <w:bottom w:val="nil"/>
            </w:tcBorders>
            <w:vAlign w:val="bottom"/>
          </w:tcPr>
          <w:p w14:paraId="46A706A1" w14:textId="26A8F2FA" w:rsidR="00E52020" w:rsidRDefault="00E52020" w:rsidP="00E52020">
            <w:pPr>
              <w:rPr>
                <w:rFonts w:ascii="Calibri" w:eastAsia="Times New Roman" w:hAnsi="Calibri" w:cs="Calibri"/>
                <w:color w:val="000000"/>
                <w:sz w:val="22"/>
                <w:szCs w:val="22"/>
                <w:lang w:eastAsia="it-IT"/>
              </w:rPr>
            </w:pPr>
            <w:r>
              <w:rPr>
                <w:rFonts w:ascii="Calibri" w:hAnsi="Calibri" w:cs="Calibri"/>
                <w:color w:val="000000"/>
                <w:sz w:val="22"/>
                <w:szCs w:val="22"/>
              </w:rPr>
              <w:t>6.1 %</w:t>
            </w:r>
          </w:p>
        </w:tc>
      </w:tr>
      <w:tr w:rsidR="00E52020" w14:paraId="5E9D032E" w14:textId="77777777" w:rsidTr="00450386">
        <w:trPr>
          <w:trHeight w:val="454"/>
        </w:trPr>
        <w:tc>
          <w:tcPr>
            <w:tcW w:w="2923" w:type="dxa"/>
            <w:tcBorders>
              <w:top w:val="nil"/>
              <w:bottom w:val="nil"/>
            </w:tcBorders>
            <w:noWrap/>
          </w:tcPr>
          <w:p w14:paraId="37FC4744" w14:textId="345356A8" w:rsidR="00E52020" w:rsidRDefault="00E52020" w:rsidP="0065299B">
            <w:pPr>
              <w:ind w:firstLine="162"/>
              <w:rPr>
                <w:rFonts w:ascii="Calibri" w:eastAsia="Times New Roman" w:hAnsi="Calibri" w:cs="Calibri"/>
                <w:color w:val="000000"/>
                <w:sz w:val="18"/>
                <w:szCs w:val="18"/>
                <w:lang w:eastAsia="it-IT"/>
              </w:rPr>
            </w:pPr>
          </w:p>
        </w:tc>
        <w:tc>
          <w:tcPr>
            <w:tcW w:w="1684" w:type="dxa"/>
            <w:tcBorders>
              <w:top w:val="nil"/>
              <w:bottom w:val="nil"/>
            </w:tcBorders>
          </w:tcPr>
          <w:p w14:paraId="6446C548" w14:textId="487E6772" w:rsidR="00E52020" w:rsidRDefault="00E52020" w:rsidP="002E0F9F">
            <w:pPr>
              <w:rPr>
                <w:rFonts w:ascii="Calibri" w:eastAsia="Times New Roman" w:hAnsi="Calibri" w:cs="Calibri"/>
                <w:color w:val="000000"/>
                <w:sz w:val="22"/>
                <w:szCs w:val="22"/>
                <w:lang w:eastAsia="it-IT"/>
              </w:rPr>
            </w:pPr>
          </w:p>
        </w:tc>
        <w:tc>
          <w:tcPr>
            <w:tcW w:w="1684" w:type="dxa"/>
            <w:tcBorders>
              <w:top w:val="nil"/>
              <w:bottom w:val="nil"/>
            </w:tcBorders>
          </w:tcPr>
          <w:p w14:paraId="0A0B433C" w14:textId="78FACC59" w:rsidR="00E52020" w:rsidRDefault="00E52020" w:rsidP="002E0F9F">
            <w:pPr>
              <w:rPr>
                <w:rFonts w:ascii="Calibri" w:eastAsia="Times New Roman" w:hAnsi="Calibri" w:cs="Calibri"/>
                <w:color w:val="000000"/>
                <w:sz w:val="22"/>
                <w:szCs w:val="22"/>
                <w:lang w:eastAsia="it-IT"/>
              </w:rPr>
            </w:pPr>
          </w:p>
        </w:tc>
        <w:tc>
          <w:tcPr>
            <w:tcW w:w="1684" w:type="dxa"/>
            <w:tcBorders>
              <w:top w:val="nil"/>
              <w:bottom w:val="nil"/>
            </w:tcBorders>
          </w:tcPr>
          <w:p w14:paraId="6D1F13BC" w14:textId="3C9C8FC2" w:rsidR="00E52020" w:rsidRDefault="00E52020" w:rsidP="00085841">
            <w:pPr>
              <w:rPr>
                <w:rFonts w:ascii="Calibri" w:eastAsia="Times New Roman" w:hAnsi="Calibri" w:cs="Calibri"/>
                <w:color w:val="000000"/>
                <w:sz w:val="22"/>
                <w:szCs w:val="22"/>
                <w:lang w:eastAsia="it-IT"/>
              </w:rPr>
            </w:pPr>
            <w:r>
              <w:rPr>
                <w:rFonts w:ascii="Calibri" w:eastAsia="Times New Roman" w:hAnsi="Calibri" w:cs="Calibri"/>
                <w:color w:val="000000"/>
                <w:sz w:val="22"/>
                <w:szCs w:val="22"/>
                <w:lang w:eastAsia="it-IT"/>
              </w:rPr>
              <w:t>(clusters 1-4)</w:t>
            </w:r>
          </w:p>
        </w:tc>
        <w:tc>
          <w:tcPr>
            <w:tcW w:w="1685" w:type="dxa"/>
            <w:tcBorders>
              <w:top w:val="nil"/>
              <w:bottom w:val="nil"/>
            </w:tcBorders>
          </w:tcPr>
          <w:p w14:paraId="5C450350" w14:textId="16986BE5" w:rsidR="00E52020" w:rsidRDefault="008E47D3" w:rsidP="00085841">
            <w:pPr>
              <w:rPr>
                <w:rFonts w:ascii="Calibri" w:eastAsia="Times New Roman" w:hAnsi="Calibri" w:cs="Calibri"/>
                <w:color w:val="000000"/>
                <w:sz w:val="22"/>
                <w:szCs w:val="22"/>
                <w:lang w:eastAsia="it-IT"/>
              </w:rPr>
            </w:pPr>
            <w:r>
              <w:rPr>
                <w:rFonts w:ascii="Calibri" w:eastAsia="Times New Roman" w:hAnsi="Calibri" w:cs="Calibri"/>
                <w:color w:val="000000"/>
                <w:sz w:val="22"/>
                <w:szCs w:val="22"/>
                <w:lang w:eastAsia="it-IT"/>
              </w:rPr>
              <w:t>(clusters 2-5)</w:t>
            </w:r>
          </w:p>
        </w:tc>
      </w:tr>
      <w:tr w:rsidR="00E52020" w14:paraId="487A95A8" w14:textId="77777777" w:rsidTr="00450386">
        <w:trPr>
          <w:trHeight w:val="300"/>
        </w:trPr>
        <w:tc>
          <w:tcPr>
            <w:tcW w:w="2923" w:type="dxa"/>
            <w:tcBorders>
              <w:top w:val="nil"/>
              <w:bottom w:val="nil"/>
            </w:tcBorders>
            <w:vAlign w:val="center"/>
            <w:hideMark/>
          </w:tcPr>
          <w:p w14:paraId="00147D4D" w14:textId="77777777" w:rsidR="00E52020" w:rsidRDefault="00E52020" w:rsidP="00E52020">
            <w:pPr>
              <w:rPr>
                <w:rFonts w:ascii="Calibri" w:eastAsia="Times New Roman" w:hAnsi="Calibri" w:cs="Calibri"/>
                <w:color w:val="000000"/>
                <w:sz w:val="18"/>
                <w:szCs w:val="18"/>
                <w:lang w:eastAsia="it-IT"/>
              </w:rPr>
            </w:pPr>
            <w:r>
              <w:rPr>
                <w:rFonts w:ascii="Calibri" w:eastAsia="Times New Roman" w:hAnsi="Calibri" w:cs="Calibri"/>
                <w:color w:val="000000"/>
                <w:sz w:val="18"/>
                <w:szCs w:val="18"/>
                <w:lang w:eastAsia="it-IT"/>
              </w:rPr>
              <w:t>Genetic</w:t>
            </w:r>
          </w:p>
        </w:tc>
        <w:tc>
          <w:tcPr>
            <w:tcW w:w="1684" w:type="dxa"/>
            <w:tcBorders>
              <w:top w:val="nil"/>
              <w:bottom w:val="nil"/>
            </w:tcBorders>
            <w:vAlign w:val="bottom"/>
          </w:tcPr>
          <w:p w14:paraId="2D1794E8" w14:textId="1678C2E5" w:rsidR="00E52020" w:rsidRDefault="00E52020" w:rsidP="00E52020">
            <w:pPr>
              <w:rPr>
                <w:rFonts w:ascii="Calibri" w:eastAsia="Times New Roman" w:hAnsi="Calibri" w:cs="Calibri"/>
                <w:color w:val="000000"/>
                <w:sz w:val="22"/>
                <w:szCs w:val="22"/>
                <w:lang w:val="it-IT" w:eastAsia="it-IT"/>
              </w:rPr>
            </w:pPr>
            <w:r>
              <w:rPr>
                <w:rFonts w:ascii="Calibri" w:hAnsi="Calibri" w:cs="Calibri"/>
                <w:color w:val="000000"/>
                <w:sz w:val="22"/>
                <w:szCs w:val="22"/>
              </w:rPr>
              <w:t>1.5 %</w:t>
            </w:r>
          </w:p>
        </w:tc>
        <w:tc>
          <w:tcPr>
            <w:tcW w:w="1684" w:type="dxa"/>
            <w:tcBorders>
              <w:top w:val="nil"/>
              <w:bottom w:val="nil"/>
            </w:tcBorders>
            <w:vAlign w:val="bottom"/>
          </w:tcPr>
          <w:p w14:paraId="7CB85DBA" w14:textId="31D99B37" w:rsidR="00E52020" w:rsidRDefault="00E52020" w:rsidP="00E52020">
            <w:pPr>
              <w:rPr>
                <w:rFonts w:ascii="Calibri" w:eastAsia="Times New Roman" w:hAnsi="Calibri" w:cs="Calibri"/>
                <w:color w:val="000000"/>
                <w:sz w:val="22"/>
                <w:szCs w:val="22"/>
                <w:lang w:val="it-IT" w:eastAsia="it-IT"/>
              </w:rPr>
            </w:pPr>
            <w:r>
              <w:rPr>
                <w:rFonts w:ascii="Calibri" w:hAnsi="Calibri" w:cs="Calibri"/>
                <w:color w:val="000000"/>
                <w:sz w:val="22"/>
                <w:szCs w:val="22"/>
              </w:rPr>
              <w:t>1.7 %</w:t>
            </w:r>
          </w:p>
        </w:tc>
        <w:tc>
          <w:tcPr>
            <w:tcW w:w="1684" w:type="dxa"/>
            <w:tcBorders>
              <w:top w:val="nil"/>
              <w:bottom w:val="nil"/>
            </w:tcBorders>
            <w:vAlign w:val="bottom"/>
          </w:tcPr>
          <w:p w14:paraId="47F09A29" w14:textId="04246686" w:rsidR="00E52020" w:rsidRDefault="00E52020" w:rsidP="00E52020">
            <w:pPr>
              <w:rPr>
                <w:rFonts w:ascii="Calibri" w:eastAsia="Times New Roman" w:hAnsi="Calibri" w:cs="Calibri"/>
                <w:color w:val="000000"/>
                <w:sz w:val="22"/>
                <w:szCs w:val="22"/>
                <w:lang w:val="it-IT" w:eastAsia="it-IT"/>
              </w:rPr>
            </w:pPr>
            <w:r>
              <w:rPr>
                <w:rFonts w:ascii="Calibri" w:hAnsi="Calibri" w:cs="Calibri"/>
                <w:color w:val="000000"/>
                <w:sz w:val="22"/>
                <w:szCs w:val="22"/>
              </w:rPr>
              <w:t>1.4 %</w:t>
            </w:r>
          </w:p>
        </w:tc>
        <w:tc>
          <w:tcPr>
            <w:tcW w:w="1685" w:type="dxa"/>
            <w:tcBorders>
              <w:top w:val="nil"/>
              <w:bottom w:val="nil"/>
            </w:tcBorders>
            <w:vAlign w:val="bottom"/>
          </w:tcPr>
          <w:p w14:paraId="7456FED1" w14:textId="037DD87B" w:rsidR="00E52020" w:rsidRDefault="00E52020" w:rsidP="00E52020">
            <w:pPr>
              <w:rPr>
                <w:rFonts w:ascii="Calibri" w:eastAsia="Times New Roman" w:hAnsi="Calibri" w:cs="Calibri"/>
                <w:color w:val="000000"/>
                <w:sz w:val="22"/>
                <w:szCs w:val="22"/>
                <w:lang w:val="it-IT" w:eastAsia="it-IT"/>
              </w:rPr>
            </w:pPr>
            <w:r>
              <w:rPr>
                <w:rFonts w:ascii="Calibri" w:hAnsi="Calibri" w:cs="Calibri"/>
                <w:color w:val="000000"/>
                <w:sz w:val="22"/>
                <w:szCs w:val="22"/>
              </w:rPr>
              <w:t>1.4 %</w:t>
            </w:r>
          </w:p>
        </w:tc>
      </w:tr>
      <w:tr w:rsidR="00E52020" w14:paraId="63AB7442" w14:textId="77777777" w:rsidTr="00450386">
        <w:trPr>
          <w:trHeight w:val="454"/>
        </w:trPr>
        <w:tc>
          <w:tcPr>
            <w:tcW w:w="2923" w:type="dxa"/>
            <w:tcBorders>
              <w:top w:val="nil"/>
              <w:bottom w:val="single" w:sz="4" w:space="0" w:color="auto"/>
            </w:tcBorders>
            <w:noWrap/>
          </w:tcPr>
          <w:p w14:paraId="21CC2014" w14:textId="58B836DF" w:rsidR="00E52020" w:rsidRDefault="00E52020" w:rsidP="0065299B">
            <w:pPr>
              <w:ind w:firstLine="162"/>
              <w:rPr>
                <w:rFonts w:ascii="Calibri" w:eastAsia="Times New Roman" w:hAnsi="Calibri" w:cs="Calibri"/>
                <w:color w:val="000000"/>
                <w:sz w:val="18"/>
                <w:szCs w:val="18"/>
                <w:lang w:eastAsia="it-IT"/>
              </w:rPr>
            </w:pPr>
          </w:p>
        </w:tc>
        <w:tc>
          <w:tcPr>
            <w:tcW w:w="1684" w:type="dxa"/>
            <w:tcBorders>
              <w:top w:val="nil"/>
              <w:bottom w:val="single" w:sz="4" w:space="0" w:color="auto"/>
            </w:tcBorders>
          </w:tcPr>
          <w:p w14:paraId="2EF77523" w14:textId="6B0277BB" w:rsidR="00E52020" w:rsidRDefault="00E52020" w:rsidP="002E0F9F">
            <w:pPr>
              <w:rPr>
                <w:rFonts w:ascii="Calibri" w:eastAsia="Times New Roman" w:hAnsi="Calibri" w:cs="Calibri"/>
                <w:color w:val="000000"/>
                <w:sz w:val="22"/>
                <w:szCs w:val="22"/>
                <w:lang w:eastAsia="it-IT"/>
              </w:rPr>
            </w:pPr>
          </w:p>
        </w:tc>
        <w:tc>
          <w:tcPr>
            <w:tcW w:w="1684" w:type="dxa"/>
            <w:tcBorders>
              <w:top w:val="nil"/>
              <w:bottom w:val="single" w:sz="4" w:space="0" w:color="auto"/>
            </w:tcBorders>
          </w:tcPr>
          <w:p w14:paraId="66557955" w14:textId="65803948" w:rsidR="00E52020" w:rsidRDefault="00E52020" w:rsidP="002E0F9F">
            <w:pPr>
              <w:rPr>
                <w:rFonts w:ascii="Calibri" w:eastAsia="Times New Roman" w:hAnsi="Calibri" w:cs="Calibri"/>
                <w:color w:val="000000"/>
                <w:sz w:val="22"/>
                <w:szCs w:val="22"/>
                <w:lang w:eastAsia="it-IT"/>
              </w:rPr>
            </w:pPr>
          </w:p>
        </w:tc>
        <w:tc>
          <w:tcPr>
            <w:tcW w:w="1684" w:type="dxa"/>
            <w:tcBorders>
              <w:top w:val="nil"/>
              <w:bottom w:val="single" w:sz="4" w:space="0" w:color="auto"/>
            </w:tcBorders>
          </w:tcPr>
          <w:p w14:paraId="781CA5DD" w14:textId="7B7BE06A" w:rsidR="00E52020" w:rsidRDefault="00E52020" w:rsidP="00085841">
            <w:pPr>
              <w:rPr>
                <w:rFonts w:ascii="Calibri" w:eastAsia="Times New Roman" w:hAnsi="Calibri" w:cs="Calibri"/>
                <w:color w:val="000000"/>
                <w:sz w:val="22"/>
                <w:szCs w:val="22"/>
                <w:lang w:eastAsia="it-IT"/>
              </w:rPr>
            </w:pPr>
            <w:r>
              <w:rPr>
                <w:rFonts w:ascii="Calibri" w:eastAsia="Times New Roman" w:hAnsi="Calibri" w:cs="Calibri"/>
                <w:color w:val="000000"/>
                <w:sz w:val="22"/>
                <w:szCs w:val="22"/>
                <w:lang w:eastAsia="it-IT"/>
              </w:rPr>
              <w:t>(cluster 4)</w:t>
            </w:r>
          </w:p>
        </w:tc>
        <w:tc>
          <w:tcPr>
            <w:tcW w:w="1685" w:type="dxa"/>
            <w:tcBorders>
              <w:top w:val="nil"/>
              <w:bottom w:val="single" w:sz="4" w:space="0" w:color="auto"/>
            </w:tcBorders>
          </w:tcPr>
          <w:p w14:paraId="7E141661" w14:textId="0C677622" w:rsidR="00E52020" w:rsidRDefault="00E52020" w:rsidP="00085841">
            <w:pPr>
              <w:rPr>
                <w:rFonts w:ascii="Calibri" w:eastAsia="Times New Roman" w:hAnsi="Calibri" w:cs="Calibri"/>
                <w:color w:val="000000"/>
                <w:sz w:val="22"/>
                <w:szCs w:val="22"/>
                <w:lang w:eastAsia="it-IT"/>
              </w:rPr>
            </w:pPr>
            <w:r>
              <w:rPr>
                <w:rFonts w:ascii="Calibri" w:eastAsia="Times New Roman" w:hAnsi="Calibri" w:cs="Calibri"/>
                <w:color w:val="000000"/>
                <w:sz w:val="22"/>
                <w:szCs w:val="22"/>
                <w:lang w:eastAsia="it-IT"/>
              </w:rPr>
              <w:t>(cluster 1,</w:t>
            </w:r>
            <w:r w:rsidR="002E0F9F">
              <w:rPr>
                <w:rFonts w:ascii="Calibri" w:eastAsia="Times New Roman" w:hAnsi="Calibri" w:cs="Calibri"/>
                <w:color w:val="000000"/>
                <w:sz w:val="22"/>
                <w:szCs w:val="22"/>
                <w:lang w:eastAsia="it-IT"/>
              </w:rPr>
              <w:t xml:space="preserve"> </w:t>
            </w:r>
            <w:r>
              <w:rPr>
                <w:rFonts w:ascii="Calibri" w:eastAsia="Times New Roman" w:hAnsi="Calibri" w:cs="Calibri"/>
                <w:color w:val="000000"/>
                <w:sz w:val="22"/>
                <w:szCs w:val="22"/>
                <w:lang w:eastAsia="it-IT"/>
              </w:rPr>
              <w:t>4 &amp; 5)</w:t>
            </w:r>
          </w:p>
        </w:tc>
      </w:tr>
    </w:tbl>
    <w:p w14:paraId="177D8B1F" w14:textId="04655518" w:rsidR="001759A8" w:rsidRDefault="00C41B89" w:rsidP="00374DCA">
      <w:pPr>
        <w:spacing w:line="360" w:lineRule="auto"/>
        <w:ind w:firstLine="708"/>
        <w:jc w:val="both"/>
        <w:rPr>
          <w:rFonts w:ascii="Times New Roman" w:hAnsi="Times New Roman" w:cs="Times New Roman"/>
        </w:rPr>
      </w:pPr>
      <w:r w:rsidRPr="0033273B">
        <w:rPr>
          <w:rFonts w:ascii="Times New Roman" w:hAnsi="Times New Roman" w:cs="Times New Roman"/>
          <w:vertAlign w:val="superscript"/>
        </w:rPr>
        <w:t>1</w:t>
      </w:r>
      <w:r>
        <w:rPr>
          <w:rFonts w:ascii="Times New Roman" w:hAnsi="Times New Roman" w:cs="Times New Roman"/>
        </w:rPr>
        <w:t xml:space="preserve"> </w:t>
      </w:r>
      <w:r w:rsidR="001759A8">
        <w:rPr>
          <w:rFonts w:ascii="Times New Roman" w:hAnsi="Times New Roman" w:cs="Times New Roman"/>
        </w:rPr>
        <w:t>average of the three classification models</w:t>
      </w:r>
    </w:p>
    <w:p w14:paraId="3E7E2E8B" w14:textId="512F86B2" w:rsidR="00DD3922" w:rsidRPr="00DD3922" w:rsidRDefault="00DD3922" w:rsidP="00374DCA">
      <w:pPr>
        <w:spacing w:line="360" w:lineRule="auto"/>
        <w:ind w:firstLine="708"/>
        <w:jc w:val="both"/>
        <w:rPr>
          <w:rFonts w:ascii="Times New Roman" w:hAnsi="Times New Roman" w:cs="Times New Roman"/>
        </w:rPr>
      </w:pPr>
      <w:r w:rsidRPr="00450386">
        <w:rPr>
          <w:rFonts w:ascii="Times New Roman" w:hAnsi="Times New Roman" w:cs="Times New Roman"/>
          <w:vertAlign w:val="superscript"/>
        </w:rPr>
        <w:t xml:space="preserve">2 </w:t>
      </w:r>
      <w:r w:rsidR="009E5B6D" w:rsidRPr="00450386">
        <w:rPr>
          <w:rFonts w:ascii="Times New Roman" w:hAnsi="Times New Roman" w:cs="Times New Roman"/>
        </w:rPr>
        <w:t>cl</w:t>
      </w:r>
      <w:r w:rsidR="001311D5">
        <w:rPr>
          <w:rFonts w:ascii="Times New Roman" w:hAnsi="Times New Roman" w:cs="Times New Roman"/>
        </w:rPr>
        <w:t>us</w:t>
      </w:r>
      <w:r w:rsidR="009E5B6D" w:rsidRPr="00450386">
        <w:rPr>
          <w:rFonts w:ascii="Times New Roman" w:hAnsi="Times New Roman" w:cs="Times New Roman"/>
        </w:rPr>
        <w:t>ter with</w:t>
      </w:r>
      <w:r w:rsidR="009E5B6D">
        <w:rPr>
          <w:rFonts w:ascii="Times New Roman" w:hAnsi="Times New Roman" w:cs="Times New Roman"/>
        </w:rPr>
        <w:t xml:space="preserve"> </w:t>
      </w:r>
      <w:r>
        <w:rPr>
          <w:rFonts w:ascii="Times New Roman" w:hAnsi="Times New Roman" w:cs="Times New Roman"/>
        </w:rPr>
        <w:t>cluster-specific loss-of-recall &gt;10%</w:t>
      </w:r>
      <w:r w:rsidR="009E5B6D">
        <w:rPr>
          <w:rFonts w:ascii="Times New Roman" w:hAnsi="Times New Roman" w:cs="Times New Roman"/>
        </w:rPr>
        <w:t xml:space="preserve"> are given in parenthesis</w:t>
      </w:r>
    </w:p>
    <w:p w14:paraId="699430A4" w14:textId="77777777" w:rsidR="00220755" w:rsidRDefault="00220755" w:rsidP="001B722F">
      <w:pPr>
        <w:spacing w:line="360" w:lineRule="auto"/>
        <w:jc w:val="both"/>
        <w:rPr>
          <w:rFonts w:ascii="Times New Roman" w:hAnsi="Times New Roman" w:cs="Times New Roman"/>
        </w:rPr>
      </w:pPr>
    </w:p>
    <w:p w14:paraId="5DB153C0" w14:textId="77777777" w:rsidR="002E73A3" w:rsidRDefault="002E73A3">
      <w:pPr>
        <w:rPr>
          <w:rFonts w:ascii="Times New Roman" w:hAnsi="Times New Roman" w:cs="Times New Roman"/>
        </w:rPr>
      </w:pPr>
      <w:r>
        <w:rPr>
          <w:rFonts w:ascii="Times New Roman" w:hAnsi="Times New Roman" w:cs="Times New Roman"/>
        </w:rPr>
        <w:br w:type="page"/>
      </w:r>
    </w:p>
    <w:p w14:paraId="0BD107BA" w14:textId="480A4357" w:rsidR="00D74DE0" w:rsidRPr="00A60428" w:rsidRDefault="002E73A3" w:rsidP="00060049">
      <w:pPr>
        <w:spacing w:line="480" w:lineRule="auto"/>
        <w:rPr>
          <w:rFonts w:ascii="Times New Roman" w:hAnsi="Times New Roman" w:cs="Times New Roman"/>
          <w:b/>
        </w:rPr>
      </w:pPr>
      <w:r w:rsidRPr="00A60428">
        <w:rPr>
          <w:rFonts w:ascii="Times New Roman" w:hAnsi="Times New Roman" w:cs="Times New Roman"/>
          <w:b/>
        </w:rPr>
        <w:lastRenderedPageBreak/>
        <w:t>Supplementa</w:t>
      </w:r>
      <w:r w:rsidR="00875BE6">
        <w:rPr>
          <w:rFonts w:ascii="Times New Roman" w:hAnsi="Times New Roman" w:cs="Times New Roman"/>
          <w:b/>
        </w:rPr>
        <w:t>ry</w:t>
      </w:r>
      <w:r w:rsidRPr="00A60428">
        <w:rPr>
          <w:rFonts w:ascii="Times New Roman" w:hAnsi="Times New Roman" w:cs="Times New Roman"/>
          <w:b/>
        </w:rPr>
        <w:t xml:space="preserve"> Figure </w:t>
      </w:r>
      <w:r w:rsidR="00862C1C">
        <w:rPr>
          <w:rFonts w:ascii="Times New Roman" w:hAnsi="Times New Roman" w:cs="Times New Roman"/>
          <w:b/>
        </w:rPr>
        <w:t>S</w:t>
      </w:r>
      <w:r w:rsidR="00501774">
        <w:rPr>
          <w:rFonts w:ascii="Times New Roman" w:hAnsi="Times New Roman" w:cs="Times New Roman"/>
          <w:b/>
        </w:rPr>
        <w:t>7</w:t>
      </w:r>
      <w:r w:rsidRPr="00A60428">
        <w:rPr>
          <w:rFonts w:ascii="Times New Roman" w:hAnsi="Times New Roman" w:cs="Times New Roman"/>
          <w:b/>
        </w:rPr>
        <w:t>.  Cluster prediction with classification probabilities of newly enrolled patients with primary C3G/IC-MPGN. These patients were not included in 295 cohort used for unsupervised cluster analysis and for</w:t>
      </w:r>
      <w:r w:rsidR="00060049" w:rsidRPr="00A60428">
        <w:rPr>
          <w:rFonts w:ascii="Times New Roman" w:hAnsi="Times New Roman" w:cs="Times New Roman"/>
          <w:b/>
        </w:rPr>
        <w:t xml:space="preserve"> training of the computational tool.</w:t>
      </w:r>
      <w:r w:rsidRPr="00A60428">
        <w:rPr>
          <w:rFonts w:ascii="Times New Roman" w:hAnsi="Times New Roman" w:cs="Times New Roman"/>
          <w:b/>
        </w:rPr>
        <w:t xml:space="preserve"> </w:t>
      </w:r>
    </w:p>
    <w:p w14:paraId="602E7C99" w14:textId="5506B7CF" w:rsidR="00A60428" w:rsidRDefault="00D638C5" w:rsidP="00060049">
      <w:pPr>
        <w:spacing w:line="480" w:lineRule="auto"/>
        <w:rPr>
          <w:rFonts w:ascii="Times New Roman" w:hAnsi="Times New Roman" w:cs="Times New Roman"/>
        </w:rPr>
      </w:pPr>
      <w:r>
        <w:rPr>
          <w:rFonts w:ascii="Times New Roman" w:hAnsi="Times New Roman" w:cs="Times New Roman"/>
        </w:rPr>
        <w:t>Three</w:t>
      </w:r>
      <w:r w:rsidR="007F33B5">
        <w:rPr>
          <w:rFonts w:ascii="Times New Roman" w:hAnsi="Times New Roman" w:cs="Times New Roman"/>
        </w:rPr>
        <w:t xml:space="preserve"> representative cases are presented.</w:t>
      </w:r>
    </w:p>
    <w:p w14:paraId="3DD4E8BB" w14:textId="752A7653" w:rsidR="00D74DE0" w:rsidRPr="005F3839" w:rsidRDefault="00D74DE0" w:rsidP="00D74DE0">
      <w:pPr>
        <w:rPr>
          <w:rFonts w:ascii="Times New Roman" w:hAnsi="Times New Roman" w:cs="Times New Roman"/>
          <w:b/>
        </w:rPr>
      </w:pPr>
      <w:r w:rsidRPr="005F3839">
        <w:rPr>
          <w:rFonts w:ascii="Times New Roman" w:hAnsi="Times New Roman" w:cs="Times New Roman"/>
          <w:b/>
        </w:rPr>
        <w:t xml:space="preserve">Case 1: Prototypical </w:t>
      </w:r>
      <w:r>
        <w:rPr>
          <w:rFonts w:ascii="Times New Roman" w:hAnsi="Times New Roman" w:cs="Times New Roman"/>
          <w:b/>
        </w:rPr>
        <w:t>C</w:t>
      </w:r>
      <w:r w:rsidRPr="005F3839">
        <w:rPr>
          <w:rFonts w:ascii="Times New Roman" w:hAnsi="Times New Roman" w:cs="Times New Roman"/>
          <w:b/>
        </w:rPr>
        <w:t xml:space="preserve">luster 1 </w:t>
      </w:r>
      <w:r w:rsidR="007F33B5">
        <w:rPr>
          <w:rFonts w:ascii="Times New Roman" w:hAnsi="Times New Roman" w:cs="Times New Roman"/>
          <w:b/>
        </w:rPr>
        <w:t>patient</w:t>
      </w:r>
    </w:p>
    <w:p w14:paraId="2BF11E8F" w14:textId="77777777" w:rsidR="00D74DE0" w:rsidRDefault="00D74DE0" w:rsidP="00D74DE0"/>
    <w:p w14:paraId="5C2E1882" w14:textId="77777777" w:rsidR="00D74DE0" w:rsidRDefault="00D74DE0" w:rsidP="00D74DE0">
      <w:r>
        <w:rPr>
          <w:noProof/>
          <w:lang w:val="it-IT" w:eastAsia="it-IT"/>
        </w:rPr>
        <w:drawing>
          <wp:inline distT="0" distB="0" distL="0" distR="0" wp14:anchorId="23DCE17A" wp14:editId="6BC2C54F">
            <wp:extent cx="5753735" cy="3183255"/>
            <wp:effectExtent l="0" t="0" r="0" b="0"/>
            <wp:docPr id="2"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753735" cy="3183255"/>
                    </a:xfrm>
                    <a:prstGeom prst="rect">
                      <a:avLst/>
                    </a:prstGeom>
                    <a:noFill/>
                    <a:ln>
                      <a:noFill/>
                    </a:ln>
                  </pic:spPr>
                </pic:pic>
              </a:graphicData>
            </a:graphic>
          </wp:inline>
        </w:drawing>
      </w:r>
    </w:p>
    <w:p w14:paraId="6F6F14C8" w14:textId="77777777" w:rsidR="00D74DE0" w:rsidRDefault="00D74DE0" w:rsidP="00D74DE0"/>
    <w:p w14:paraId="137D2988" w14:textId="77777777" w:rsidR="00D74DE0" w:rsidRDefault="00D74DE0" w:rsidP="00D74DE0">
      <w:pPr>
        <w:rPr>
          <w:rFonts w:ascii="Times New Roman" w:hAnsi="Times New Roman" w:cs="Times New Roman"/>
        </w:rPr>
      </w:pPr>
    </w:p>
    <w:p w14:paraId="43AEF709" w14:textId="77777777" w:rsidR="00D74DE0" w:rsidRDefault="00D74DE0" w:rsidP="00D74DE0">
      <w:pPr>
        <w:spacing w:line="360" w:lineRule="auto"/>
        <w:jc w:val="both"/>
        <w:rPr>
          <w:rFonts w:ascii="Times New Roman" w:hAnsi="Times New Roman" w:cs="Times New Roman"/>
        </w:rPr>
      </w:pPr>
      <w:r>
        <w:rPr>
          <w:rFonts w:ascii="Times New Roman" w:hAnsi="Times New Roman" w:cs="Times New Roman"/>
        </w:rPr>
        <w:t>A new patient was assigned to the clusters described in the main article using the interactive classification tool. The above-shown screenshot summarizes classification results derived from SVM, 3-NN, and 9-NN models, the mapping of the patient into the patient landscape, and the generated parameter landscape portrait for direct comparison with the cluster-specific portraits.</w:t>
      </w:r>
    </w:p>
    <w:p w14:paraId="2A47E9B0" w14:textId="77777777" w:rsidR="00D74DE0" w:rsidRDefault="00D74DE0" w:rsidP="00D74DE0">
      <w:pPr>
        <w:spacing w:line="360" w:lineRule="auto"/>
        <w:jc w:val="both"/>
        <w:rPr>
          <w:rFonts w:ascii="Times New Roman" w:hAnsi="Times New Roman" w:cs="Times New Roman"/>
        </w:rPr>
      </w:pPr>
      <w:r>
        <w:rPr>
          <w:rFonts w:ascii="Times New Roman" w:hAnsi="Times New Roman" w:cs="Times New Roman"/>
        </w:rPr>
        <w:t>Classification models consistently assign this patient to Cluster 1 (left panel), which is supported by its position in the patient map (located close to the Cluster 1 core region; middle panel; compare to the maps below) and a parameter portrait closely resembling that of Cluster 1 (right panel; compare to the cluster-specific portraits below).</w:t>
      </w:r>
    </w:p>
    <w:p w14:paraId="4C8DDC86" w14:textId="77777777" w:rsidR="00A60428" w:rsidRDefault="00A60428" w:rsidP="00D74DE0">
      <w:pPr>
        <w:spacing w:line="360" w:lineRule="auto"/>
        <w:jc w:val="both"/>
        <w:rPr>
          <w:rFonts w:ascii="Times New Roman" w:hAnsi="Times New Roman" w:cs="Times New Roman"/>
        </w:rPr>
      </w:pPr>
    </w:p>
    <w:p w14:paraId="456AEEA8" w14:textId="77777777" w:rsidR="00A60428" w:rsidRDefault="00A60428">
      <w:pPr>
        <w:rPr>
          <w:rFonts w:ascii="Times New Roman" w:hAnsi="Times New Roman" w:cs="Times New Roman"/>
          <w:b/>
        </w:rPr>
      </w:pPr>
      <w:r>
        <w:rPr>
          <w:rFonts w:ascii="Times New Roman" w:hAnsi="Times New Roman" w:cs="Times New Roman"/>
          <w:b/>
        </w:rPr>
        <w:br w:type="page"/>
      </w:r>
    </w:p>
    <w:p w14:paraId="34D06D9C" w14:textId="3CCF6AEF" w:rsidR="007F33B5" w:rsidRDefault="007F33B5" w:rsidP="007F33B5">
      <w:pPr>
        <w:spacing w:line="360" w:lineRule="auto"/>
        <w:jc w:val="both"/>
        <w:rPr>
          <w:rFonts w:ascii="Times New Roman" w:hAnsi="Times New Roman" w:cs="Times New Roman"/>
          <w:b/>
        </w:rPr>
      </w:pPr>
      <w:r>
        <w:rPr>
          <w:rFonts w:ascii="Times New Roman" w:hAnsi="Times New Roman" w:cs="Times New Roman"/>
          <w:b/>
        </w:rPr>
        <w:lastRenderedPageBreak/>
        <w:t xml:space="preserve">Case </w:t>
      </w:r>
      <w:r w:rsidR="00D638C5">
        <w:rPr>
          <w:rFonts w:ascii="Times New Roman" w:hAnsi="Times New Roman" w:cs="Times New Roman"/>
          <w:b/>
        </w:rPr>
        <w:t>2</w:t>
      </w:r>
      <w:r>
        <w:rPr>
          <w:rFonts w:ascii="Times New Roman" w:hAnsi="Times New Roman" w:cs="Times New Roman"/>
          <w:b/>
        </w:rPr>
        <w:t xml:space="preserve">: </w:t>
      </w:r>
      <w:r w:rsidR="005B2F39">
        <w:rPr>
          <w:rFonts w:ascii="Times New Roman" w:hAnsi="Times New Roman" w:cs="Times New Roman"/>
          <w:b/>
        </w:rPr>
        <w:t xml:space="preserve">A </w:t>
      </w:r>
      <w:r>
        <w:rPr>
          <w:rFonts w:ascii="Times New Roman" w:hAnsi="Times New Roman" w:cs="Times New Roman"/>
          <w:b/>
        </w:rPr>
        <w:t xml:space="preserve">Cluster 3 patient </w:t>
      </w:r>
    </w:p>
    <w:p w14:paraId="6875608D" w14:textId="77777777" w:rsidR="009733CD" w:rsidRDefault="009733CD">
      <w:pPr>
        <w:rPr>
          <w:rFonts w:ascii="Times New Roman" w:hAnsi="Times New Roman" w:cs="Times New Roman"/>
          <w:b/>
        </w:rPr>
      </w:pPr>
    </w:p>
    <w:p w14:paraId="4FFC2C1A" w14:textId="563F7389" w:rsidR="009733CD" w:rsidRDefault="009733CD">
      <w:pPr>
        <w:rPr>
          <w:rFonts w:ascii="Times New Roman" w:hAnsi="Times New Roman" w:cs="Times New Roman"/>
          <w:b/>
        </w:rPr>
      </w:pPr>
      <w:r>
        <w:rPr>
          <w:rFonts w:ascii="Times New Roman" w:hAnsi="Times New Roman" w:cs="Times New Roman"/>
          <w:b/>
          <w:noProof/>
          <w:lang w:val="it-IT" w:eastAsia="it-IT"/>
        </w:rPr>
        <w:drawing>
          <wp:inline distT="0" distB="0" distL="0" distR="0" wp14:anchorId="6901B5C5" wp14:editId="04FC185E">
            <wp:extent cx="6105525" cy="3019425"/>
            <wp:effectExtent l="0" t="0" r="9525" b="9525"/>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6105525" cy="3019425"/>
                    </a:xfrm>
                    <a:prstGeom prst="rect">
                      <a:avLst/>
                    </a:prstGeom>
                    <a:noFill/>
                    <a:ln>
                      <a:noFill/>
                    </a:ln>
                  </pic:spPr>
                </pic:pic>
              </a:graphicData>
            </a:graphic>
          </wp:inline>
        </w:drawing>
      </w:r>
    </w:p>
    <w:p w14:paraId="5B898AD2" w14:textId="77777777" w:rsidR="00F6778E" w:rsidRDefault="00F6778E">
      <w:pPr>
        <w:rPr>
          <w:rFonts w:ascii="Times New Roman" w:hAnsi="Times New Roman" w:cs="Times New Roman"/>
          <w:b/>
        </w:rPr>
      </w:pPr>
    </w:p>
    <w:p w14:paraId="6FC675AE" w14:textId="2D0F31B4" w:rsidR="00F6778E" w:rsidRPr="00E00267" w:rsidRDefault="00E00267" w:rsidP="006A5D11">
      <w:pPr>
        <w:spacing w:line="360" w:lineRule="auto"/>
        <w:jc w:val="both"/>
        <w:rPr>
          <w:rFonts w:ascii="Times New Roman" w:hAnsi="Times New Roman" w:cs="Times New Roman"/>
        </w:rPr>
      </w:pPr>
      <w:r w:rsidRPr="00E00267">
        <w:rPr>
          <w:rFonts w:ascii="Times New Roman" w:hAnsi="Times New Roman" w:cs="Times New Roman"/>
        </w:rPr>
        <w:t>This patient</w:t>
      </w:r>
      <w:r w:rsidR="006A5D11">
        <w:rPr>
          <w:rFonts w:ascii="Times New Roman" w:hAnsi="Times New Roman" w:cs="Times New Roman"/>
        </w:rPr>
        <w:t xml:space="preserve"> is as</w:t>
      </w:r>
      <w:r w:rsidR="00D638C5">
        <w:rPr>
          <w:rFonts w:ascii="Times New Roman" w:hAnsi="Times New Roman" w:cs="Times New Roman"/>
        </w:rPr>
        <w:t>signed as Cluster 3 by the tool.</w:t>
      </w:r>
      <w:r w:rsidR="006A5D11">
        <w:rPr>
          <w:rFonts w:ascii="Times New Roman" w:hAnsi="Times New Roman" w:cs="Times New Roman"/>
        </w:rPr>
        <w:t xml:space="preserve"> The three classification methods consistently show highest scores for this Cluster. Additionally, the parameter portrait reveals close similarity to the Cluster 3 portrait, with minor alteration in the top right corner of the map. This can be attributed to </w:t>
      </w:r>
      <w:r w:rsidR="006F574A">
        <w:rPr>
          <w:rFonts w:ascii="Times New Roman" w:hAnsi="Times New Roman" w:cs="Times New Roman"/>
        </w:rPr>
        <w:t>the presence of a trigger event in this patient</w:t>
      </w:r>
      <w:r w:rsidR="005B2F39">
        <w:rPr>
          <w:rFonts w:ascii="Times New Roman" w:hAnsi="Times New Roman" w:cs="Times New Roman"/>
        </w:rPr>
        <w:t xml:space="preserve">, </w:t>
      </w:r>
      <w:r w:rsidR="00CA119F">
        <w:rPr>
          <w:rFonts w:ascii="Times New Roman" w:hAnsi="Times New Roman" w:cs="Times New Roman"/>
        </w:rPr>
        <w:t>which is usually a Cluster 1 characteristi</w:t>
      </w:r>
      <w:r w:rsidR="0019188D">
        <w:rPr>
          <w:rFonts w:ascii="Times New Roman" w:hAnsi="Times New Roman" w:cs="Times New Roman"/>
        </w:rPr>
        <w:t>c</w:t>
      </w:r>
      <w:r w:rsidR="00CA119F">
        <w:rPr>
          <w:rFonts w:ascii="Times New Roman" w:hAnsi="Times New Roman" w:cs="Times New Roman"/>
        </w:rPr>
        <w:t>.</w:t>
      </w:r>
    </w:p>
    <w:p w14:paraId="57A6D46E" w14:textId="77777777" w:rsidR="00F6778E" w:rsidRDefault="00F6778E">
      <w:pPr>
        <w:rPr>
          <w:rFonts w:ascii="Times New Roman" w:hAnsi="Times New Roman" w:cs="Times New Roman"/>
          <w:b/>
        </w:rPr>
      </w:pPr>
    </w:p>
    <w:p w14:paraId="6B769D63" w14:textId="2B9D9696" w:rsidR="007F33B5" w:rsidRDefault="007F33B5">
      <w:pPr>
        <w:rPr>
          <w:rFonts w:ascii="Times New Roman" w:hAnsi="Times New Roman" w:cs="Times New Roman"/>
          <w:b/>
        </w:rPr>
      </w:pPr>
      <w:r>
        <w:rPr>
          <w:rFonts w:ascii="Times New Roman" w:hAnsi="Times New Roman" w:cs="Times New Roman"/>
          <w:b/>
        </w:rPr>
        <w:br w:type="page"/>
      </w:r>
    </w:p>
    <w:p w14:paraId="5065A481" w14:textId="08A94CBB" w:rsidR="007F33B5" w:rsidRDefault="007F33B5" w:rsidP="007F33B5">
      <w:pPr>
        <w:spacing w:line="360" w:lineRule="auto"/>
        <w:jc w:val="both"/>
        <w:rPr>
          <w:rFonts w:ascii="Times New Roman" w:hAnsi="Times New Roman" w:cs="Times New Roman"/>
          <w:b/>
        </w:rPr>
      </w:pPr>
      <w:r w:rsidRPr="00734E5B">
        <w:rPr>
          <w:rFonts w:ascii="Times New Roman" w:hAnsi="Times New Roman" w:cs="Times New Roman"/>
          <w:b/>
        </w:rPr>
        <w:lastRenderedPageBreak/>
        <w:t xml:space="preserve">Case </w:t>
      </w:r>
      <w:r w:rsidR="00D638C5">
        <w:rPr>
          <w:rFonts w:ascii="Times New Roman" w:hAnsi="Times New Roman" w:cs="Times New Roman"/>
          <w:b/>
        </w:rPr>
        <w:t>3</w:t>
      </w:r>
      <w:r w:rsidRPr="00734E5B">
        <w:rPr>
          <w:rFonts w:ascii="Times New Roman" w:hAnsi="Times New Roman" w:cs="Times New Roman"/>
          <w:b/>
        </w:rPr>
        <w:t>:</w:t>
      </w:r>
      <w:r>
        <w:rPr>
          <w:rFonts w:ascii="Times New Roman" w:hAnsi="Times New Roman" w:cs="Times New Roman"/>
        </w:rPr>
        <w:t xml:space="preserve"> </w:t>
      </w:r>
      <w:r>
        <w:rPr>
          <w:rFonts w:ascii="Times New Roman" w:hAnsi="Times New Roman" w:cs="Times New Roman"/>
          <w:b/>
        </w:rPr>
        <w:t>Cluster 5 patient with some Cluster 3 characteristics</w:t>
      </w:r>
    </w:p>
    <w:p w14:paraId="6664D5E2" w14:textId="77777777" w:rsidR="007F33B5" w:rsidRDefault="007F33B5" w:rsidP="007F33B5">
      <w:pPr>
        <w:spacing w:line="360" w:lineRule="auto"/>
        <w:jc w:val="both"/>
        <w:rPr>
          <w:rFonts w:ascii="Times New Roman" w:hAnsi="Times New Roman" w:cs="Times New Roman"/>
        </w:rPr>
      </w:pPr>
    </w:p>
    <w:p w14:paraId="456E23F4" w14:textId="77777777" w:rsidR="007F33B5" w:rsidRDefault="007F33B5" w:rsidP="007F33B5">
      <w:pPr>
        <w:spacing w:line="360" w:lineRule="auto"/>
        <w:jc w:val="both"/>
        <w:rPr>
          <w:rFonts w:ascii="Times New Roman" w:hAnsi="Times New Roman" w:cs="Times New Roman"/>
        </w:rPr>
      </w:pPr>
      <w:r>
        <w:rPr>
          <w:rFonts w:ascii="Times New Roman" w:hAnsi="Times New Roman" w:cs="Times New Roman"/>
          <w:noProof/>
          <w:lang w:val="it-IT" w:eastAsia="it-IT"/>
        </w:rPr>
        <w:drawing>
          <wp:inline distT="0" distB="0" distL="0" distR="0" wp14:anchorId="183B4DB2" wp14:editId="36207384">
            <wp:extent cx="5753735" cy="3217545"/>
            <wp:effectExtent l="0" t="0" r="0" b="1905"/>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753735" cy="3217545"/>
                    </a:xfrm>
                    <a:prstGeom prst="rect">
                      <a:avLst/>
                    </a:prstGeom>
                    <a:noFill/>
                    <a:ln>
                      <a:noFill/>
                    </a:ln>
                  </pic:spPr>
                </pic:pic>
              </a:graphicData>
            </a:graphic>
          </wp:inline>
        </w:drawing>
      </w:r>
    </w:p>
    <w:p w14:paraId="2D663437" w14:textId="77777777" w:rsidR="007F33B5" w:rsidRDefault="007F33B5" w:rsidP="007F33B5">
      <w:pPr>
        <w:spacing w:line="360" w:lineRule="auto"/>
        <w:jc w:val="both"/>
        <w:rPr>
          <w:rFonts w:ascii="Times New Roman" w:hAnsi="Times New Roman" w:cs="Times New Roman"/>
        </w:rPr>
      </w:pPr>
    </w:p>
    <w:p w14:paraId="44EDDD06" w14:textId="1CD943FB" w:rsidR="007F33B5" w:rsidRDefault="007F33B5" w:rsidP="007F33B5">
      <w:pPr>
        <w:spacing w:line="360" w:lineRule="auto"/>
        <w:jc w:val="both"/>
        <w:rPr>
          <w:rFonts w:ascii="Times New Roman" w:hAnsi="Times New Roman" w:cs="Times New Roman"/>
        </w:rPr>
      </w:pPr>
      <w:r>
        <w:rPr>
          <w:rFonts w:ascii="Times New Roman" w:hAnsi="Times New Roman" w:cs="Times New Roman"/>
        </w:rPr>
        <w:t xml:space="preserve">This patient is classified as Cluster 5 with tendencies to Cluster 3. This is revealed by the classification scores, as well as by the parameter portrait: Cluster 5 is characterized a red spot in the bottom right corner, reflecting high serum C3 and C4 categories, and by a blue spot in the bottom left corner, indicating absence of DDD deposits and C3NeF. </w:t>
      </w:r>
    </w:p>
    <w:p w14:paraId="74450E1C" w14:textId="4F613CBF" w:rsidR="007F33B5" w:rsidRDefault="007F33B5" w:rsidP="007F33B5">
      <w:pPr>
        <w:spacing w:line="360" w:lineRule="auto"/>
        <w:jc w:val="both"/>
        <w:rPr>
          <w:rFonts w:ascii="Times New Roman" w:hAnsi="Times New Roman" w:cs="Times New Roman"/>
        </w:rPr>
      </w:pPr>
      <w:r>
        <w:rPr>
          <w:rFonts w:ascii="Times New Roman" w:hAnsi="Times New Roman" w:cs="Times New Roman"/>
        </w:rPr>
        <w:t>This patient is, however, C3NeF positive, which is visualized by the green-to-yellow spot in the bottom left corner of the portrait, and which leads to positive scores for Cluster 3 in the classification models (Cluster 3 mainly collects C3NeF positive patients).</w:t>
      </w:r>
    </w:p>
    <w:p w14:paraId="67783E20" w14:textId="0260AF14" w:rsidR="00A60428" w:rsidRDefault="007F33B5" w:rsidP="00D638C5">
      <w:pPr>
        <w:rPr>
          <w:rFonts w:ascii="Times New Roman" w:hAnsi="Times New Roman" w:cs="Times New Roman"/>
        </w:rPr>
      </w:pPr>
      <w:r>
        <w:rPr>
          <w:rFonts w:ascii="Times New Roman" w:hAnsi="Times New Roman" w:cs="Times New Roman"/>
        </w:rPr>
        <w:br w:type="page"/>
      </w:r>
    </w:p>
    <w:p w14:paraId="7951E65B" w14:textId="77777777" w:rsidR="00A60428" w:rsidRDefault="00A60428" w:rsidP="00D74DE0">
      <w:pPr>
        <w:spacing w:line="360" w:lineRule="auto"/>
        <w:jc w:val="both"/>
        <w:rPr>
          <w:rFonts w:ascii="Times New Roman" w:hAnsi="Times New Roman" w:cs="Times New Roman"/>
        </w:rPr>
      </w:pPr>
    </w:p>
    <w:p w14:paraId="08DB5882" w14:textId="4CC64648" w:rsidR="001F3785" w:rsidRPr="00E20E66" w:rsidRDefault="00743551" w:rsidP="00D638C5">
      <w:pPr>
        <w:spacing w:line="480" w:lineRule="auto"/>
        <w:rPr>
          <w:rFonts w:ascii="Times New Roman" w:hAnsi="Times New Roman" w:cs="Times New Roman"/>
        </w:rPr>
      </w:pPr>
      <w:r w:rsidRPr="00E20E66">
        <w:rPr>
          <w:rFonts w:ascii="Times New Roman" w:hAnsi="Times New Roman" w:cs="Times New Roman"/>
          <w:b/>
        </w:rPr>
        <w:t>Supplementa</w:t>
      </w:r>
      <w:r w:rsidR="00875BE6" w:rsidRPr="00E20E66">
        <w:rPr>
          <w:rFonts w:ascii="Times New Roman" w:hAnsi="Times New Roman" w:cs="Times New Roman"/>
          <w:b/>
        </w:rPr>
        <w:t>ry</w:t>
      </w:r>
      <w:r w:rsidR="003437F6" w:rsidRPr="00E20E66">
        <w:rPr>
          <w:rFonts w:ascii="Times New Roman" w:hAnsi="Times New Roman" w:cs="Times New Roman"/>
          <w:b/>
        </w:rPr>
        <w:t xml:space="preserve"> </w:t>
      </w:r>
      <w:r w:rsidRPr="00E20E66">
        <w:rPr>
          <w:rFonts w:ascii="Times New Roman" w:hAnsi="Times New Roman" w:cs="Times New Roman"/>
          <w:b/>
        </w:rPr>
        <w:t xml:space="preserve">References </w:t>
      </w:r>
    </w:p>
    <w:p w14:paraId="6827B36E" w14:textId="6D8324A6" w:rsidR="00E93D32" w:rsidRPr="00A97DA4" w:rsidRDefault="00862C1C" w:rsidP="00E93D32">
      <w:pPr>
        <w:pStyle w:val="Bibliografia"/>
        <w:rPr>
          <w:rFonts w:ascii="Times New Roman" w:hAnsi="Times New Roman" w:cs="Times New Roman"/>
        </w:rPr>
      </w:pPr>
      <w:r w:rsidRPr="00D83811">
        <w:rPr>
          <w:rFonts w:ascii="Times New Roman" w:hAnsi="Times New Roman" w:cs="Times New Roman"/>
        </w:rPr>
        <w:t>S</w:t>
      </w:r>
      <w:r w:rsidR="00E93D32" w:rsidRPr="00D83811">
        <w:rPr>
          <w:rFonts w:ascii="Times New Roman" w:hAnsi="Times New Roman" w:cs="Times New Roman"/>
        </w:rPr>
        <w:t>1.</w:t>
      </w:r>
      <w:r w:rsidR="00E93D32" w:rsidRPr="00D83811">
        <w:rPr>
          <w:rFonts w:ascii="Times New Roman" w:hAnsi="Times New Roman" w:cs="Times New Roman"/>
        </w:rPr>
        <w:tab/>
      </w:r>
      <w:proofErr w:type="spellStart"/>
      <w:r w:rsidR="00E93D32" w:rsidRPr="00D83811">
        <w:rPr>
          <w:rFonts w:ascii="Times New Roman" w:hAnsi="Times New Roman" w:cs="Times New Roman"/>
        </w:rPr>
        <w:t>Valoti</w:t>
      </w:r>
      <w:proofErr w:type="spellEnd"/>
      <w:r w:rsidR="00E93D32" w:rsidRPr="00D83811">
        <w:rPr>
          <w:rFonts w:ascii="Times New Roman" w:hAnsi="Times New Roman" w:cs="Times New Roman"/>
        </w:rPr>
        <w:t xml:space="preserve"> E, </w:t>
      </w:r>
      <w:proofErr w:type="spellStart"/>
      <w:r w:rsidR="00E93D32" w:rsidRPr="00D83811">
        <w:rPr>
          <w:rFonts w:ascii="Times New Roman" w:hAnsi="Times New Roman" w:cs="Times New Roman"/>
        </w:rPr>
        <w:t>Alberti</w:t>
      </w:r>
      <w:proofErr w:type="spellEnd"/>
      <w:r w:rsidR="00E93D32" w:rsidRPr="00D83811">
        <w:rPr>
          <w:rFonts w:ascii="Times New Roman" w:hAnsi="Times New Roman" w:cs="Times New Roman"/>
        </w:rPr>
        <w:t xml:space="preserve"> M, </w:t>
      </w:r>
      <w:proofErr w:type="spellStart"/>
      <w:r w:rsidR="00E93D32" w:rsidRPr="00D83811">
        <w:rPr>
          <w:rFonts w:ascii="Times New Roman" w:hAnsi="Times New Roman" w:cs="Times New Roman"/>
        </w:rPr>
        <w:t>Iatropoulos</w:t>
      </w:r>
      <w:proofErr w:type="spellEnd"/>
      <w:r w:rsidR="00E93D32" w:rsidRPr="00D83811">
        <w:rPr>
          <w:rFonts w:ascii="Times New Roman" w:hAnsi="Times New Roman" w:cs="Times New Roman"/>
        </w:rPr>
        <w:t xml:space="preserve"> P, et al. </w:t>
      </w:r>
      <w:r w:rsidR="00E93D32" w:rsidRPr="00E93D32">
        <w:rPr>
          <w:rFonts w:ascii="Times New Roman" w:hAnsi="Times New Roman" w:cs="Times New Roman"/>
        </w:rPr>
        <w:t xml:space="preserve">Rare Functional Variants in Complement Genes and Anti-FH Autoantibodies-Associated </w:t>
      </w:r>
      <w:proofErr w:type="spellStart"/>
      <w:r w:rsidR="00E93D32" w:rsidRPr="00E93D32">
        <w:rPr>
          <w:rFonts w:ascii="Times New Roman" w:hAnsi="Times New Roman" w:cs="Times New Roman"/>
        </w:rPr>
        <w:t>aHUS</w:t>
      </w:r>
      <w:proofErr w:type="spellEnd"/>
      <w:r w:rsidR="00E93D32" w:rsidRPr="00E93D32">
        <w:rPr>
          <w:rFonts w:ascii="Times New Roman" w:hAnsi="Times New Roman" w:cs="Times New Roman"/>
        </w:rPr>
        <w:t xml:space="preserve">. </w:t>
      </w:r>
      <w:r w:rsidR="00E93D32" w:rsidRPr="00A97DA4">
        <w:rPr>
          <w:rFonts w:ascii="Times New Roman" w:hAnsi="Times New Roman" w:cs="Times New Roman"/>
          <w:i/>
          <w:iCs/>
        </w:rPr>
        <w:t xml:space="preserve">Front </w:t>
      </w:r>
      <w:proofErr w:type="spellStart"/>
      <w:r w:rsidR="00E93D32" w:rsidRPr="00A97DA4">
        <w:rPr>
          <w:rFonts w:ascii="Times New Roman" w:hAnsi="Times New Roman" w:cs="Times New Roman"/>
          <w:i/>
          <w:iCs/>
        </w:rPr>
        <w:t>Immunol</w:t>
      </w:r>
      <w:proofErr w:type="spellEnd"/>
      <w:r w:rsidR="00E93D32" w:rsidRPr="00A97DA4">
        <w:rPr>
          <w:rFonts w:ascii="Times New Roman" w:hAnsi="Times New Roman" w:cs="Times New Roman"/>
        </w:rPr>
        <w:t>. 2019</w:t>
      </w:r>
      <w:proofErr w:type="gramStart"/>
      <w:r w:rsidR="00E93D32" w:rsidRPr="00A97DA4">
        <w:rPr>
          <w:rFonts w:ascii="Times New Roman" w:hAnsi="Times New Roman" w:cs="Times New Roman"/>
        </w:rPr>
        <w:t>;10:853</w:t>
      </w:r>
      <w:proofErr w:type="gramEnd"/>
      <w:r w:rsidR="00E93D32" w:rsidRPr="00A97DA4">
        <w:rPr>
          <w:rFonts w:ascii="Times New Roman" w:hAnsi="Times New Roman" w:cs="Times New Roman"/>
        </w:rPr>
        <w:t>. doi:10.3389/fimmu.2019.00853</w:t>
      </w:r>
    </w:p>
    <w:p w14:paraId="561B67BD" w14:textId="5B21F51B" w:rsidR="00E93D32" w:rsidRPr="00A97DA4" w:rsidRDefault="00862C1C" w:rsidP="00E93D32">
      <w:pPr>
        <w:pStyle w:val="Bibliografia"/>
        <w:rPr>
          <w:rFonts w:ascii="Times New Roman" w:hAnsi="Times New Roman" w:cs="Times New Roman"/>
        </w:rPr>
      </w:pPr>
      <w:r w:rsidRPr="00A97DA4">
        <w:rPr>
          <w:rFonts w:ascii="Times New Roman" w:hAnsi="Times New Roman" w:cs="Times New Roman"/>
        </w:rPr>
        <w:t>S</w:t>
      </w:r>
      <w:r w:rsidR="00E93D32" w:rsidRPr="00A97DA4">
        <w:rPr>
          <w:rFonts w:ascii="Times New Roman" w:hAnsi="Times New Roman" w:cs="Times New Roman"/>
        </w:rPr>
        <w:t>2.</w:t>
      </w:r>
      <w:r w:rsidR="00E93D32" w:rsidRPr="00A97DA4">
        <w:rPr>
          <w:rFonts w:ascii="Times New Roman" w:hAnsi="Times New Roman" w:cs="Times New Roman"/>
        </w:rPr>
        <w:tab/>
      </w:r>
      <w:proofErr w:type="spellStart"/>
      <w:r w:rsidR="00E93D32" w:rsidRPr="00A97DA4">
        <w:rPr>
          <w:rFonts w:ascii="Times New Roman" w:hAnsi="Times New Roman" w:cs="Times New Roman"/>
        </w:rPr>
        <w:t>Iatropoulos</w:t>
      </w:r>
      <w:proofErr w:type="spellEnd"/>
      <w:r w:rsidR="00E93D32" w:rsidRPr="00A97DA4">
        <w:rPr>
          <w:rFonts w:ascii="Times New Roman" w:hAnsi="Times New Roman" w:cs="Times New Roman"/>
        </w:rPr>
        <w:t xml:space="preserve"> P, </w:t>
      </w:r>
      <w:proofErr w:type="spellStart"/>
      <w:r w:rsidR="00E93D32" w:rsidRPr="00A97DA4">
        <w:rPr>
          <w:rFonts w:ascii="Times New Roman" w:hAnsi="Times New Roman" w:cs="Times New Roman"/>
        </w:rPr>
        <w:t>Daina</w:t>
      </w:r>
      <w:proofErr w:type="spellEnd"/>
      <w:r w:rsidR="00E93D32" w:rsidRPr="00A97DA4">
        <w:rPr>
          <w:rFonts w:ascii="Times New Roman" w:hAnsi="Times New Roman" w:cs="Times New Roman"/>
        </w:rPr>
        <w:t xml:space="preserve"> E, </w:t>
      </w:r>
      <w:proofErr w:type="spellStart"/>
      <w:r w:rsidR="00E93D32" w:rsidRPr="00A97DA4">
        <w:rPr>
          <w:rFonts w:ascii="Times New Roman" w:hAnsi="Times New Roman" w:cs="Times New Roman"/>
        </w:rPr>
        <w:t>Curreri</w:t>
      </w:r>
      <w:proofErr w:type="spellEnd"/>
      <w:r w:rsidR="00E93D32" w:rsidRPr="00A97DA4">
        <w:rPr>
          <w:rFonts w:ascii="Times New Roman" w:hAnsi="Times New Roman" w:cs="Times New Roman"/>
        </w:rPr>
        <w:t xml:space="preserve"> M, et al. </w:t>
      </w:r>
      <w:r w:rsidR="00E93D32" w:rsidRPr="00E93D32">
        <w:rPr>
          <w:rFonts w:ascii="Times New Roman" w:hAnsi="Times New Roman" w:cs="Times New Roman"/>
        </w:rPr>
        <w:t xml:space="preserve">Cluster Analysis Identifies Distinct </w:t>
      </w:r>
      <w:proofErr w:type="spellStart"/>
      <w:r w:rsidR="00E93D32" w:rsidRPr="00E93D32">
        <w:rPr>
          <w:rFonts w:ascii="Times New Roman" w:hAnsi="Times New Roman" w:cs="Times New Roman"/>
        </w:rPr>
        <w:t>Pathogenetic</w:t>
      </w:r>
      <w:proofErr w:type="spellEnd"/>
      <w:r w:rsidR="00E93D32" w:rsidRPr="00E93D32">
        <w:rPr>
          <w:rFonts w:ascii="Times New Roman" w:hAnsi="Times New Roman" w:cs="Times New Roman"/>
        </w:rPr>
        <w:t xml:space="preserve"> Patterns in C3 </w:t>
      </w:r>
      <w:proofErr w:type="spellStart"/>
      <w:r w:rsidR="00E93D32" w:rsidRPr="00E93D32">
        <w:rPr>
          <w:rFonts w:ascii="Times New Roman" w:hAnsi="Times New Roman" w:cs="Times New Roman"/>
        </w:rPr>
        <w:t>Glomerulopathies</w:t>
      </w:r>
      <w:proofErr w:type="spellEnd"/>
      <w:r w:rsidR="00E93D32" w:rsidRPr="00E93D32">
        <w:rPr>
          <w:rFonts w:ascii="Times New Roman" w:hAnsi="Times New Roman" w:cs="Times New Roman"/>
        </w:rPr>
        <w:t xml:space="preserve">/Immune Complex–Mediated </w:t>
      </w:r>
      <w:proofErr w:type="spellStart"/>
      <w:r w:rsidR="00E93D32" w:rsidRPr="00E93D32">
        <w:rPr>
          <w:rFonts w:ascii="Times New Roman" w:hAnsi="Times New Roman" w:cs="Times New Roman"/>
        </w:rPr>
        <w:t>Membranoproliferative</w:t>
      </w:r>
      <w:proofErr w:type="spellEnd"/>
      <w:r w:rsidR="00E93D32" w:rsidRPr="00E93D32">
        <w:rPr>
          <w:rFonts w:ascii="Times New Roman" w:hAnsi="Times New Roman" w:cs="Times New Roman"/>
        </w:rPr>
        <w:t xml:space="preserve"> GN. </w:t>
      </w:r>
      <w:r w:rsidR="00E93D32" w:rsidRPr="00A97DA4">
        <w:rPr>
          <w:rFonts w:ascii="Times New Roman" w:hAnsi="Times New Roman" w:cs="Times New Roman"/>
          <w:i/>
          <w:iCs/>
        </w:rPr>
        <w:t xml:space="preserve">J Am </w:t>
      </w:r>
      <w:proofErr w:type="spellStart"/>
      <w:r w:rsidR="00E93D32" w:rsidRPr="00A97DA4">
        <w:rPr>
          <w:rFonts w:ascii="Times New Roman" w:hAnsi="Times New Roman" w:cs="Times New Roman"/>
          <w:i/>
          <w:iCs/>
        </w:rPr>
        <w:t>Soc</w:t>
      </w:r>
      <w:proofErr w:type="spellEnd"/>
      <w:r w:rsidR="00E93D32" w:rsidRPr="00A97DA4">
        <w:rPr>
          <w:rFonts w:ascii="Times New Roman" w:hAnsi="Times New Roman" w:cs="Times New Roman"/>
          <w:i/>
          <w:iCs/>
        </w:rPr>
        <w:t xml:space="preserve"> </w:t>
      </w:r>
      <w:proofErr w:type="spellStart"/>
      <w:r w:rsidR="00E93D32" w:rsidRPr="00A97DA4">
        <w:rPr>
          <w:rFonts w:ascii="Times New Roman" w:hAnsi="Times New Roman" w:cs="Times New Roman"/>
          <w:i/>
          <w:iCs/>
        </w:rPr>
        <w:t>Nephrol</w:t>
      </w:r>
      <w:proofErr w:type="spellEnd"/>
      <w:r w:rsidR="00E93D32" w:rsidRPr="00A97DA4">
        <w:rPr>
          <w:rFonts w:ascii="Times New Roman" w:hAnsi="Times New Roman" w:cs="Times New Roman"/>
        </w:rPr>
        <w:t>. 2018;29(1):283-294. doi:10.1681/ASN.2017030258</w:t>
      </w:r>
    </w:p>
    <w:p w14:paraId="7467A343" w14:textId="40C4EFF0" w:rsidR="00E93D32" w:rsidRPr="00E93D32" w:rsidRDefault="00862C1C" w:rsidP="00E93D32">
      <w:pPr>
        <w:pStyle w:val="Bibliografia"/>
        <w:rPr>
          <w:rFonts w:ascii="Times New Roman" w:hAnsi="Times New Roman" w:cs="Times New Roman"/>
        </w:rPr>
      </w:pPr>
      <w:r w:rsidRPr="00A97DA4">
        <w:rPr>
          <w:rFonts w:ascii="Times New Roman" w:hAnsi="Times New Roman" w:cs="Times New Roman"/>
        </w:rPr>
        <w:t>S</w:t>
      </w:r>
      <w:r w:rsidR="00E93D32" w:rsidRPr="00A97DA4">
        <w:rPr>
          <w:rFonts w:ascii="Times New Roman" w:hAnsi="Times New Roman" w:cs="Times New Roman"/>
        </w:rPr>
        <w:t>3.</w:t>
      </w:r>
      <w:r w:rsidR="00E93D32" w:rsidRPr="00A97DA4">
        <w:rPr>
          <w:rFonts w:ascii="Times New Roman" w:hAnsi="Times New Roman" w:cs="Times New Roman"/>
        </w:rPr>
        <w:tab/>
      </w:r>
      <w:proofErr w:type="spellStart"/>
      <w:r w:rsidR="00E93D32" w:rsidRPr="00A97DA4">
        <w:rPr>
          <w:rFonts w:ascii="Times New Roman" w:hAnsi="Times New Roman" w:cs="Times New Roman"/>
        </w:rPr>
        <w:t>Piras</w:t>
      </w:r>
      <w:proofErr w:type="spellEnd"/>
      <w:r w:rsidR="00E93D32" w:rsidRPr="00A97DA4">
        <w:rPr>
          <w:rFonts w:ascii="Times New Roman" w:hAnsi="Times New Roman" w:cs="Times New Roman"/>
        </w:rPr>
        <w:t xml:space="preserve"> R, </w:t>
      </w:r>
      <w:proofErr w:type="spellStart"/>
      <w:r w:rsidR="00E93D32" w:rsidRPr="00A97DA4">
        <w:rPr>
          <w:rFonts w:ascii="Times New Roman" w:hAnsi="Times New Roman" w:cs="Times New Roman"/>
        </w:rPr>
        <w:t>Breno</w:t>
      </w:r>
      <w:proofErr w:type="spellEnd"/>
      <w:r w:rsidR="00E93D32" w:rsidRPr="00A97DA4">
        <w:rPr>
          <w:rFonts w:ascii="Times New Roman" w:hAnsi="Times New Roman" w:cs="Times New Roman"/>
        </w:rPr>
        <w:t xml:space="preserve"> M, </w:t>
      </w:r>
      <w:proofErr w:type="spellStart"/>
      <w:r w:rsidR="00E93D32" w:rsidRPr="00A97DA4">
        <w:rPr>
          <w:rFonts w:ascii="Times New Roman" w:hAnsi="Times New Roman" w:cs="Times New Roman"/>
        </w:rPr>
        <w:t>Valoti</w:t>
      </w:r>
      <w:proofErr w:type="spellEnd"/>
      <w:r w:rsidR="00E93D32" w:rsidRPr="00A97DA4">
        <w:rPr>
          <w:rFonts w:ascii="Times New Roman" w:hAnsi="Times New Roman" w:cs="Times New Roman"/>
        </w:rPr>
        <w:t xml:space="preserve"> E, et al. </w:t>
      </w:r>
      <w:r w:rsidR="00E93D32" w:rsidRPr="00E93D32">
        <w:rPr>
          <w:rFonts w:ascii="Times New Roman" w:hAnsi="Times New Roman" w:cs="Times New Roman"/>
        </w:rPr>
        <w:t xml:space="preserve">CFH and CFHR Copy Number Variations in C3 </w:t>
      </w:r>
      <w:proofErr w:type="spellStart"/>
      <w:r w:rsidR="00E93D32" w:rsidRPr="00E93D32">
        <w:rPr>
          <w:rFonts w:ascii="Times New Roman" w:hAnsi="Times New Roman" w:cs="Times New Roman"/>
        </w:rPr>
        <w:t>Glomerulopathy</w:t>
      </w:r>
      <w:proofErr w:type="spellEnd"/>
      <w:r w:rsidR="00E93D32" w:rsidRPr="00E93D32">
        <w:rPr>
          <w:rFonts w:ascii="Times New Roman" w:hAnsi="Times New Roman" w:cs="Times New Roman"/>
        </w:rPr>
        <w:t xml:space="preserve"> and Immune Complex-Mediated </w:t>
      </w:r>
      <w:proofErr w:type="spellStart"/>
      <w:r w:rsidR="00E93D32" w:rsidRPr="00E93D32">
        <w:rPr>
          <w:rFonts w:ascii="Times New Roman" w:hAnsi="Times New Roman" w:cs="Times New Roman"/>
        </w:rPr>
        <w:t>Membranoproliferative</w:t>
      </w:r>
      <w:proofErr w:type="spellEnd"/>
      <w:r w:rsidR="00E93D32" w:rsidRPr="00E93D32">
        <w:rPr>
          <w:rFonts w:ascii="Times New Roman" w:hAnsi="Times New Roman" w:cs="Times New Roman"/>
        </w:rPr>
        <w:t xml:space="preserve"> Glomerulonephritis. </w:t>
      </w:r>
      <w:r w:rsidR="00E93D32" w:rsidRPr="00E93D32">
        <w:rPr>
          <w:rFonts w:ascii="Times New Roman" w:hAnsi="Times New Roman" w:cs="Times New Roman"/>
          <w:i/>
          <w:iCs/>
        </w:rPr>
        <w:t>Front Genet</w:t>
      </w:r>
      <w:r w:rsidR="00E93D32" w:rsidRPr="00E93D32">
        <w:rPr>
          <w:rFonts w:ascii="Times New Roman" w:hAnsi="Times New Roman" w:cs="Times New Roman"/>
        </w:rPr>
        <w:t>. 2021;12:670727. doi:10.3389/fgene.2021.670727</w:t>
      </w:r>
    </w:p>
    <w:p w14:paraId="46EF26DE" w14:textId="5E35AFF0" w:rsidR="00E93D32" w:rsidRPr="00E93D32" w:rsidRDefault="00862C1C" w:rsidP="00E93D32">
      <w:pPr>
        <w:pStyle w:val="Bibliografia"/>
        <w:rPr>
          <w:rFonts w:ascii="Times New Roman" w:hAnsi="Times New Roman" w:cs="Times New Roman"/>
          <w:lang w:val="fr-FR"/>
        </w:rPr>
      </w:pPr>
      <w:r>
        <w:rPr>
          <w:rFonts w:ascii="Times New Roman" w:hAnsi="Times New Roman" w:cs="Times New Roman"/>
        </w:rPr>
        <w:t>S</w:t>
      </w:r>
      <w:r w:rsidR="00E93D32" w:rsidRPr="00E93D32">
        <w:rPr>
          <w:rFonts w:ascii="Times New Roman" w:hAnsi="Times New Roman" w:cs="Times New Roman"/>
        </w:rPr>
        <w:t>4.</w:t>
      </w:r>
      <w:r w:rsidR="00E93D32" w:rsidRPr="00E93D32">
        <w:rPr>
          <w:rFonts w:ascii="Times New Roman" w:hAnsi="Times New Roman" w:cs="Times New Roman"/>
        </w:rPr>
        <w:tab/>
      </w:r>
      <w:proofErr w:type="spellStart"/>
      <w:r w:rsidR="00E93D32" w:rsidRPr="00E93D32">
        <w:rPr>
          <w:rFonts w:ascii="Times New Roman" w:hAnsi="Times New Roman" w:cs="Times New Roman"/>
        </w:rPr>
        <w:t>Frémeaux-Bacchi</w:t>
      </w:r>
      <w:proofErr w:type="spellEnd"/>
      <w:r w:rsidR="00E93D32" w:rsidRPr="00E93D32">
        <w:rPr>
          <w:rFonts w:ascii="Times New Roman" w:hAnsi="Times New Roman" w:cs="Times New Roman"/>
        </w:rPr>
        <w:t xml:space="preserve"> V, Weiss L, </w:t>
      </w:r>
      <w:proofErr w:type="spellStart"/>
      <w:r w:rsidR="00E93D32" w:rsidRPr="00E93D32">
        <w:rPr>
          <w:rFonts w:ascii="Times New Roman" w:hAnsi="Times New Roman" w:cs="Times New Roman"/>
        </w:rPr>
        <w:t>Brun</w:t>
      </w:r>
      <w:proofErr w:type="spellEnd"/>
      <w:r w:rsidR="00E93D32" w:rsidRPr="00E93D32">
        <w:rPr>
          <w:rFonts w:ascii="Times New Roman" w:hAnsi="Times New Roman" w:cs="Times New Roman"/>
        </w:rPr>
        <w:t xml:space="preserve"> P, </w:t>
      </w:r>
      <w:proofErr w:type="spellStart"/>
      <w:r w:rsidR="00E93D32" w:rsidRPr="00E93D32">
        <w:rPr>
          <w:rFonts w:ascii="Times New Roman" w:hAnsi="Times New Roman" w:cs="Times New Roman"/>
        </w:rPr>
        <w:t>Kazatchkine</w:t>
      </w:r>
      <w:proofErr w:type="spellEnd"/>
      <w:r w:rsidR="00E93D32" w:rsidRPr="00E93D32">
        <w:rPr>
          <w:rFonts w:ascii="Times New Roman" w:hAnsi="Times New Roman" w:cs="Times New Roman"/>
        </w:rPr>
        <w:t xml:space="preserve"> MD. Selective disappearance of C3NeF IgG autoantibody in the plasma of a patient with </w:t>
      </w:r>
      <w:proofErr w:type="spellStart"/>
      <w:r w:rsidR="00E93D32" w:rsidRPr="00E93D32">
        <w:rPr>
          <w:rFonts w:ascii="Times New Roman" w:hAnsi="Times New Roman" w:cs="Times New Roman"/>
        </w:rPr>
        <w:t>membranoproliferative</w:t>
      </w:r>
      <w:proofErr w:type="spellEnd"/>
      <w:r w:rsidR="00E93D32" w:rsidRPr="00E93D32">
        <w:rPr>
          <w:rFonts w:ascii="Times New Roman" w:hAnsi="Times New Roman" w:cs="Times New Roman"/>
        </w:rPr>
        <w:t xml:space="preserve"> glomerulonephritis following renal transplantation. </w:t>
      </w:r>
      <w:proofErr w:type="spellStart"/>
      <w:r w:rsidR="00E93D32" w:rsidRPr="00E93D32">
        <w:rPr>
          <w:rFonts w:ascii="Times New Roman" w:hAnsi="Times New Roman" w:cs="Times New Roman"/>
          <w:i/>
          <w:iCs/>
          <w:lang w:val="fr-FR"/>
        </w:rPr>
        <w:t>Nephrol</w:t>
      </w:r>
      <w:proofErr w:type="spellEnd"/>
      <w:r w:rsidR="00E93D32" w:rsidRPr="00E93D32">
        <w:rPr>
          <w:rFonts w:ascii="Times New Roman" w:hAnsi="Times New Roman" w:cs="Times New Roman"/>
          <w:i/>
          <w:iCs/>
          <w:lang w:val="fr-FR"/>
        </w:rPr>
        <w:t xml:space="preserve"> Dial Transplant Off </w:t>
      </w:r>
      <w:proofErr w:type="spellStart"/>
      <w:r w:rsidR="00E93D32" w:rsidRPr="00E93D32">
        <w:rPr>
          <w:rFonts w:ascii="Times New Roman" w:hAnsi="Times New Roman" w:cs="Times New Roman"/>
          <w:i/>
          <w:iCs/>
          <w:lang w:val="fr-FR"/>
        </w:rPr>
        <w:t>Publ</w:t>
      </w:r>
      <w:proofErr w:type="spellEnd"/>
      <w:r w:rsidR="00E93D32" w:rsidRPr="00E93D32">
        <w:rPr>
          <w:rFonts w:ascii="Times New Roman" w:hAnsi="Times New Roman" w:cs="Times New Roman"/>
          <w:i/>
          <w:iCs/>
          <w:lang w:val="fr-FR"/>
        </w:rPr>
        <w:t xml:space="preserve"> </w:t>
      </w:r>
      <w:proofErr w:type="spellStart"/>
      <w:r w:rsidR="00E93D32" w:rsidRPr="00E93D32">
        <w:rPr>
          <w:rFonts w:ascii="Times New Roman" w:hAnsi="Times New Roman" w:cs="Times New Roman"/>
          <w:i/>
          <w:iCs/>
          <w:lang w:val="fr-FR"/>
        </w:rPr>
        <w:t>Eur</w:t>
      </w:r>
      <w:proofErr w:type="spellEnd"/>
      <w:r w:rsidR="00E93D32" w:rsidRPr="00E93D32">
        <w:rPr>
          <w:rFonts w:ascii="Times New Roman" w:hAnsi="Times New Roman" w:cs="Times New Roman"/>
          <w:i/>
          <w:iCs/>
          <w:lang w:val="fr-FR"/>
        </w:rPr>
        <w:t xml:space="preserve"> Dial </w:t>
      </w:r>
      <w:proofErr w:type="spellStart"/>
      <w:r w:rsidR="00E93D32" w:rsidRPr="00E93D32">
        <w:rPr>
          <w:rFonts w:ascii="Times New Roman" w:hAnsi="Times New Roman" w:cs="Times New Roman"/>
          <w:i/>
          <w:iCs/>
          <w:lang w:val="fr-FR"/>
        </w:rPr>
        <w:t>Transpl</w:t>
      </w:r>
      <w:proofErr w:type="spellEnd"/>
      <w:r w:rsidR="00E93D32" w:rsidRPr="00E93D32">
        <w:rPr>
          <w:rFonts w:ascii="Times New Roman" w:hAnsi="Times New Roman" w:cs="Times New Roman"/>
          <w:i/>
          <w:iCs/>
          <w:lang w:val="fr-FR"/>
        </w:rPr>
        <w:t xml:space="preserve"> Assoc - </w:t>
      </w:r>
      <w:proofErr w:type="spellStart"/>
      <w:r w:rsidR="00E93D32" w:rsidRPr="00E93D32">
        <w:rPr>
          <w:rFonts w:ascii="Times New Roman" w:hAnsi="Times New Roman" w:cs="Times New Roman"/>
          <w:i/>
          <w:iCs/>
          <w:lang w:val="fr-FR"/>
        </w:rPr>
        <w:t>Eur</w:t>
      </w:r>
      <w:proofErr w:type="spellEnd"/>
      <w:r w:rsidR="00E93D32" w:rsidRPr="00E93D32">
        <w:rPr>
          <w:rFonts w:ascii="Times New Roman" w:hAnsi="Times New Roman" w:cs="Times New Roman"/>
          <w:i/>
          <w:iCs/>
          <w:lang w:val="fr-FR"/>
        </w:rPr>
        <w:t xml:space="preserve"> </w:t>
      </w:r>
      <w:proofErr w:type="spellStart"/>
      <w:r w:rsidR="00E93D32" w:rsidRPr="00E93D32">
        <w:rPr>
          <w:rFonts w:ascii="Times New Roman" w:hAnsi="Times New Roman" w:cs="Times New Roman"/>
          <w:i/>
          <w:iCs/>
          <w:lang w:val="fr-FR"/>
        </w:rPr>
        <w:t>Ren</w:t>
      </w:r>
      <w:proofErr w:type="spellEnd"/>
      <w:r w:rsidR="00E93D32" w:rsidRPr="00E93D32">
        <w:rPr>
          <w:rFonts w:ascii="Times New Roman" w:hAnsi="Times New Roman" w:cs="Times New Roman"/>
          <w:i/>
          <w:iCs/>
          <w:lang w:val="fr-FR"/>
        </w:rPr>
        <w:t xml:space="preserve"> Assoc</w:t>
      </w:r>
      <w:r w:rsidR="00E93D32" w:rsidRPr="00E93D32">
        <w:rPr>
          <w:rFonts w:ascii="Times New Roman" w:hAnsi="Times New Roman" w:cs="Times New Roman"/>
          <w:lang w:val="fr-FR"/>
        </w:rPr>
        <w:t>. 1994;9(7):811-814.</w:t>
      </w:r>
    </w:p>
    <w:p w14:paraId="5FB2F148" w14:textId="4CAB7DA7" w:rsidR="00E93D32" w:rsidRPr="00E93D32" w:rsidRDefault="00862C1C" w:rsidP="00E93D32">
      <w:pPr>
        <w:pStyle w:val="Bibliografia"/>
        <w:rPr>
          <w:rFonts w:ascii="Times New Roman" w:hAnsi="Times New Roman" w:cs="Times New Roman"/>
          <w:lang w:val="fr-FR"/>
        </w:rPr>
      </w:pPr>
      <w:r>
        <w:rPr>
          <w:rFonts w:ascii="Times New Roman" w:hAnsi="Times New Roman" w:cs="Times New Roman"/>
          <w:lang w:val="fr-FR"/>
        </w:rPr>
        <w:t>S</w:t>
      </w:r>
      <w:r w:rsidR="00E93D32" w:rsidRPr="00E93D32">
        <w:rPr>
          <w:rFonts w:ascii="Times New Roman" w:hAnsi="Times New Roman" w:cs="Times New Roman"/>
          <w:lang w:val="fr-FR"/>
        </w:rPr>
        <w:t>5.</w:t>
      </w:r>
      <w:r w:rsidR="00E93D32" w:rsidRPr="00E93D32">
        <w:rPr>
          <w:rFonts w:ascii="Times New Roman" w:hAnsi="Times New Roman" w:cs="Times New Roman"/>
          <w:lang w:val="fr-FR"/>
        </w:rPr>
        <w:tab/>
      </w:r>
      <w:proofErr w:type="spellStart"/>
      <w:r w:rsidR="00E93D32" w:rsidRPr="00E93D32">
        <w:rPr>
          <w:rFonts w:ascii="Times New Roman" w:hAnsi="Times New Roman" w:cs="Times New Roman"/>
          <w:lang w:val="fr-FR"/>
        </w:rPr>
        <w:t>Donadelli</w:t>
      </w:r>
      <w:proofErr w:type="spellEnd"/>
      <w:r w:rsidR="00E93D32" w:rsidRPr="00E93D32">
        <w:rPr>
          <w:rFonts w:ascii="Times New Roman" w:hAnsi="Times New Roman" w:cs="Times New Roman"/>
          <w:lang w:val="fr-FR"/>
        </w:rPr>
        <w:t xml:space="preserve"> R, </w:t>
      </w:r>
      <w:proofErr w:type="spellStart"/>
      <w:r w:rsidR="00E93D32" w:rsidRPr="00E93D32">
        <w:rPr>
          <w:rFonts w:ascii="Times New Roman" w:hAnsi="Times New Roman" w:cs="Times New Roman"/>
          <w:lang w:val="fr-FR"/>
        </w:rPr>
        <w:t>Pulieri</w:t>
      </w:r>
      <w:proofErr w:type="spellEnd"/>
      <w:r w:rsidR="00E93D32" w:rsidRPr="00E93D32">
        <w:rPr>
          <w:rFonts w:ascii="Times New Roman" w:hAnsi="Times New Roman" w:cs="Times New Roman"/>
          <w:lang w:val="fr-FR"/>
        </w:rPr>
        <w:t xml:space="preserve"> P, Piras R, et al. </w:t>
      </w:r>
      <w:r w:rsidR="00E93D32" w:rsidRPr="00E93D32">
        <w:rPr>
          <w:rFonts w:ascii="Times New Roman" w:hAnsi="Times New Roman" w:cs="Times New Roman"/>
        </w:rPr>
        <w:t xml:space="preserve">Unraveling the Molecular Mechanisms Underlying Complement Dysregulation by Nephritic Factors in C3G and IC-MPGN. </w:t>
      </w:r>
      <w:r w:rsidR="00E93D32" w:rsidRPr="00E93D32">
        <w:rPr>
          <w:rFonts w:ascii="Times New Roman" w:hAnsi="Times New Roman" w:cs="Times New Roman"/>
          <w:i/>
          <w:iCs/>
          <w:lang w:val="fr-FR"/>
        </w:rPr>
        <w:t xml:space="preserve">Front </w:t>
      </w:r>
      <w:proofErr w:type="spellStart"/>
      <w:r w:rsidR="00E93D32" w:rsidRPr="00E93D32">
        <w:rPr>
          <w:rFonts w:ascii="Times New Roman" w:hAnsi="Times New Roman" w:cs="Times New Roman"/>
          <w:i/>
          <w:iCs/>
          <w:lang w:val="fr-FR"/>
        </w:rPr>
        <w:t>Immunol</w:t>
      </w:r>
      <w:proofErr w:type="spellEnd"/>
      <w:r w:rsidR="00E93D32" w:rsidRPr="00E93D32">
        <w:rPr>
          <w:rFonts w:ascii="Times New Roman" w:hAnsi="Times New Roman" w:cs="Times New Roman"/>
          <w:lang w:val="fr-FR"/>
        </w:rPr>
        <w:t>. 2018;9:2329. doi:10.3389/fimmu.2018.02329</w:t>
      </w:r>
    </w:p>
    <w:p w14:paraId="6EDF40CD" w14:textId="6A0045FC" w:rsidR="00E93D32" w:rsidRPr="00E93D32" w:rsidRDefault="00862C1C" w:rsidP="00E93D32">
      <w:pPr>
        <w:pStyle w:val="Bibliografia"/>
        <w:rPr>
          <w:rFonts w:ascii="Times New Roman" w:hAnsi="Times New Roman" w:cs="Times New Roman"/>
          <w:lang w:val="fr-FR"/>
        </w:rPr>
      </w:pPr>
      <w:r>
        <w:rPr>
          <w:rFonts w:ascii="Times New Roman" w:hAnsi="Times New Roman" w:cs="Times New Roman"/>
          <w:lang w:val="fr-FR"/>
        </w:rPr>
        <w:t>S</w:t>
      </w:r>
      <w:r w:rsidR="00E93D32" w:rsidRPr="00E93D32">
        <w:rPr>
          <w:rFonts w:ascii="Times New Roman" w:hAnsi="Times New Roman" w:cs="Times New Roman"/>
          <w:lang w:val="fr-FR"/>
        </w:rPr>
        <w:t>6.</w:t>
      </w:r>
      <w:r w:rsidR="00E93D32" w:rsidRPr="00E93D32">
        <w:rPr>
          <w:rFonts w:ascii="Times New Roman" w:hAnsi="Times New Roman" w:cs="Times New Roman"/>
          <w:lang w:val="fr-FR"/>
        </w:rPr>
        <w:tab/>
      </w:r>
      <w:proofErr w:type="spellStart"/>
      <w:r w:rsidR="00E93D32" w:rsidRPr="00E93D32">
        <w:rPr>
          <w:rFonts w:ascii="Times New Roman" w:hAnsi="Times New Roman" w:cs="Times New Roman"/>
          <w:lang w:val="fr-FR"/>
        </w:rPr>
        <w:t>Marinozzi</w:t>
      </w:r>
      <w:proofErr w:type="spellEnd"/>
      <w:r w:rsidR="00E93D32" w:rsidRPr="00E93D32">
        <w:rPr>
          <w:rFonts w:ascii="Times New Roman" w:hAnsi="Times New Roman" w:cs="Times New Roman"/>
          <w:lang w:val="fr-FR"/>
        </w:rPr>
        <w:t xml:space="preserve"> MC, </w:t>
      </w:r>
      <w:proofErr w:type="spellStart"/>
      <w:r w:rsidR="00E93D32" w:rsidRPr="00E93D32">
        <w:rPr>
          <w:rFonts w:ascii="Times New Roman" w:hAnsi="Times New Roman" w:cs="Times New Roman"/>
          <w:lang w:val="fr-FR"/>
        </w:rPr>
        <w:t>Roumenina</w:t>
      </w:r>
      <w:proofErr w:type="spellEnd"/>
      <w:r w:rsidR="00E93D32" w:rsidRPr="00E93D32">
        <w:rPr>
          <w:rFonts w:ascii="Times New Roman" w:hAnsi="Times New Roman" w:cs="Times New Roman"/>
          <w:lang w:val="fr-FR"/>
        </w:rPr>
        <w:t xml:space="preserve"> LT, Chauvet S, et al. </w:t>
      </w:r>
      <w:r w:rsidR="00E93D32" w:rsidRPr="00E93D32">
        <w:rPr>
          <w:rFonts w:ascii="Times New Roman" w:hAnsi="Times New Roman" w:cs="Times New Roman"/>
        </w:rPr>
        <w:t xml:space="preserve">Anti-Factor B and Anti-C3b Autoantibodies in C3 </w:t>
      </w:r>
      <w:proofErr w:type="spellStart"/>
      <w:r w:rsidR="00E93D32" w:rsidRPr="00E93D32">
        <w:rPr>
          <w:rFonts w:ascii="Times New Roman" w:hAnsi="Times New Roman" w:cs="Times New Roman"/>
        </w:rPr>
        <w:t>Glomerulopathy</w:t>
      </w:r>
      <w:proofErr w:type="spellEnd"/>
      <w:r w:rsidR="00E93D32" w:rsidRPr="00E93D32">
        <w:rPr>
          <w:rFonts w:ascii="Times New Roman" w:hAnsi="Times New Roman" w:cs="Times New Roman"/>
        </w:rPr>
        <w:t xml:space="preserve"> and Ig-Associated </w:t>
      </w:r>
      <w:proofErr w:type="spellStart"/>
      <w:r w:rsidR="00E93D32" w:rsidRPr="00E93D32">
        <w:rPr>
          <w:rFonts w:ascii="Times New Roman" w:hAnsi="Times New Roman" w:cs="Times New Roman"/>
        </w:rPr>
        <w:t>Membranoproliferative</w:t>
      </w:r>
      <w:proofErr w:type="spellEnd"/>
      <w:r w:rsidR="00E93D32" w:rsidRPr="00E93D32">
        <w:rPr>
          <w:rFonts w:ascii="Times New Roman" w:hAnsi="Times New Roman" w:cs="Times New Roman"/>
        </w:rPr>
        <w:t xml:space="preserve"> GN. </w:t>
      </w:r>
      <w:r w:rsidR="00E93D32" w:rsidRPr="00E93D32">
        <w:rPr>
          <w:rFonts w:ascii="Times New Roman" w:hAnsi="Times New Roman" w:cs="Times New Roman"/>
          <w:i/>
          <w:iCs/>
          <w:lang w:val="fr-FR"/>
        </w:rPr>
        <w:t xml:space="preserve">J Am Soc </w:t>
      </w:r>
      <w:proofErr w:type="spellStart"/>
      <w:r w:rsidR="00E93D32" w:rsidRPr="00E93D32">
        <w:rPr>
          <w:rFonts w:ascii="Times New Roman" w:hAnsi="Times New Roman" w:cs="Times New Roman"/>
          <w:i/>
          <w:iCs/>
          <w:lang w:val="fr-FR"/>
        </w:rPr>
        <w:t>Nephrol</w:t>
      </w:r>
      <w:proofErr w:type="spellEnd"/>
      <w:r w:rsidR="00E93D32" w:rsidRPr="00E93D32">
        <w:rPr>
          <w:rFonts w:ascii="Times New Roman" w:hAnsi="Times New Roman" w:cs="Times New Roman"/>
          <w:i/>
          <w:iCs/>
          <w:lang w:val="fr-FR"/>
        </w:rPr>
        <w:t xml:space="preserve"> JASN</w:t>
      </w:r>
      <w:r w:rsidR="00E93D32" w:rsidRPr="00E93D32">
        <w:rPr>
          <w:rFonts w:ascii="Times New Roman" w:hAnsi="Times New Roman" w:cs="Times New Roman"/>
          <w:lang w:val="fr-FR"/>
        </w:rPr>
        <w:t>. 2017;28(5):1603-1613. doi:10.1681/ASN.2016030343</w:t>
      </w:r>
    </w:p>
    <w:p w14:paraId="05C5FD06" w14:textId="2789B7FB" w:rsidR="00E93D32" w:rsidRPr="00E93D32" w:rsidRDefault="00862C1C" w:rsidP="00E93D32">
      <w:pPr>
        <w:pStyle w:val="Bibliografia"/>
        <w:rPr>
          <w:rFonts w:ascii="Times New Roman" w:hAnsi="Times New Roman" w:cs="Times New Roman"/>
        </w:rPr>
      </w:pPr>
      <w:r>
        <w:rPr>
          <w:rFonts w:ascii="Times New Roman" w:hAnsi="Times New Roman" w:cs="Times New Roman"/>
          <w:lang w:val="fr-FR"/>
        </w:rPr>
        <w:t>S</w:t>
      </w:r>
      <w:r w:rsidR="00E93D32" w:rsidRPr="00E93D32">
        <w:rPr>
          <w:rFonts w:ascii="Times New Roman" w:hAnsi="Times New Roman" w:cs="Times New Roman"/>
          <w:lang w:val="fr-FR"/>
        </w:rPr>
        <w:t>7.</w:t>
      </w:r>
      <w:r w:rsidR="00E93D32" w:rsidRPr="00E93D32">
        <w:rPr>
          <w:rFonts w:ascii="Times New Roman" w:hAnsi="Times New Roman" w:cs="Times New Roman"/>
          <w:lang w:val="fr-FR"/>
        </w:rPr>
        <w:tab/>
      </w:r>
      <w:proofErr w:type="spellStart"/>
      <w:r w:rsidR="00E93D32" w:rsidRPr="00E93D32">
        <w:rPr>
          <w:rFonts w:ascii="Times New Roman" w:hAnsi="Times New Roman" w:cs="Times New Roman"/>
          <w:lang w:val="fr-FR"/>
        </w:rPr>
        <w:t>Marinozzi</w:t>
      </w:r>
      <w:proofErr w:type="spellEnd"/>
      <w:r w:rsidR="00E93D32" w:rsidRPr="00E93D32">
        <w:rPr>
          <w:rFonts w:ascii="Times New Roman" w:hAnsi="Times New Roman" w:cs="Times New Roman"/>
          <w:lang w:val="fr-FR"/>
        </w:rPr>
        <w:t xml:space="preserve"> MC, Chauvet S, Le </w:t>
      </w:r>
      <w:proofErr w:type="spellStart"/>
      <w:r w:rsidR="00E93D32" w:rsidRPr="00E93D32">
        <w:rPr>
          <w:rFonts w:ascii="Times New Roman" w:hAnsi="Times New Roman" w:cs="Times New Roman"/>
          <w:lang w:val="fr-FR"/>
        </w:rPr>
        <w:t>Quintrec</w:t>
      </w:r>
      <w:proofErr w:type="spellEnd"/>
      <w:r w:rsidR="00E93D32" w:rsidRPr="00E93D32">
        <w:rPr>
          <w:rFonts w:ascii="Times New Roman" w:hAnsi="Times New Roman" w:cs="Times New Roman"/>
          <w:lang w:val="fr-FR"/>
        </w:rPr>
        <w:t xml:space="preserve"> M, et al. </w:t>
      </w:r>
      <w:r w:rsidR="00E93D32" w:rsidRPr="00E93D32">
        <w:rPr>
          <w:rFonts w:ascii="Times New Roman" w:hAnsi="Times New Roman" w:cs="Times New Roman"/>
        </w:rPr>
        <w:t xml:space="preserve">C5 nephritic factors drive the biological phenotype of C3 </w:t>
      </w:r>
      <w:proofErr w:type="spellStart"/>
      <w:r w:rsidR="00E93D32" w:rsidRPr="00E93D32">
        <w:rPr>
          <w:rFonts w:ascii="Times New Roman" w:hAnsi="Times New Roman" w:cs="Times New Roman"/>
        </w:rPr>
        <w:t>glomerulopathies</w:t>
      </w:r>
      <w:proofErr w:type="spellEnd"/>
      <w:r w:rsidR="00E93D32" w:rsidRPr="00E93D32">
        <w:rPr>
          <w:rFonts w:ascii="Times New Roman" w:hAnsi="Times New Roman" w:cs="Times New Roman"/>
        </w:rPr>
        <w:t xml:space="preserve">. </w:t>
      </w:r>
      <w:r w:rsidR="00E93D32" w:rsidRPr="00E93D32">
        <w:rPr>
          <w:rFonts w:ascii="Times New Roman" w:hAnsi="Times New Roman" w:cs="Times New Roman"/>
          <w:i/>
          <w:iCs/>
        </w:rPr>
        <w:t>Kidney Int</w:t>
      </w:r>
      <w:r w:rsidR="00E93D32" w:rsidRPr="00E93D32">
        <w:rPr>
          <w:rFonts w:ascii="Times New Roman" w:hAnsi="Times New Roman" w:cs="Times New Roman"/>
        </w:rPr>
        <w:t>. 2017;92(5):1232-1241. doi:10.1016/j.kint.2017.04.017</w:t>
      </w:r>
    </w:p>
    <w:p w14:paraId="17888F19" w14:textId="6963CD15" w:rsidR="00E93D32" w:rsidRPr="00E93D32" w:rsidRDefault="00862C1C" w:rsidP="00E93D32">
      <w:pPr>
        <w:pStyle w:val="Bibliografia"/>
        <w:rPr>
          <w:rFonts w:ascii="Times New Roman" w:hAnsi="Times New Roman" w:cs="Times New Roman"/>
        </w:rPr>
      </w:pPr>
      <w:r>
        <w:rPr>
          <w:rFonts w:ascii="Times New Roman" w:hAnsi="Times New Roman" w:cs="Times New Roman"/>
        </w:rPr>
        <w:t>S</w:t>
      </w:r>
      <w:r w:rsidR="00E93D32" w:rsidRPr="00E93D32">
        <w:rPr>
          <w:rFonts w:ascii="Times New Roman" w:hAnsi="Times New Roman" w:cs="Times New Roman"/>
        </w:rPr>
        <w:t>8.</w:t>
      </w:r>
      <w:r w:rsidR="00E93D32" w:rsidRPr="00E93D32">
        <w:rPr>
          <w:rFonts w:ascii="Times New Roman" w:hAnsi="Times New Roman" w:cs="Times New Roman"/>
        </w:rPr>
        <w:tab/>
      </w:r>
      <w:proofErr w:type="spellStart"/>
      <w:r w:rsidR="00E93D32" w:rsidRPr="00E93D32">
        <w:rPr>
          <w:rFonts w:ascii="Times New Roman" w:hAnsi="Times New Roman" w:cs="Times New Roman"/>
        </w:rPr>
        <w:t>Kowarik</w:t>
      </w:r>
      <w:proofErr w:type="spellEnd"/>
      <w:r w:rsidR="00E93D32" w:rsidRPr="00E93D32">
        <w:rPr>
          <w:rFonts w:ascii="Times New Roman" w:hAnsi="Times New Roman" w:cs="Times New Roman"/>
        </w:rPr>
        <w:t xml:space="preserve"> A, </w:t>
      </w:r>
      <w:proofErr w:type="spellStart"/>
      <w:r w:rsidR="00E93D32" w:rsidRPr="00E93D32">
        <w:rPr>
          <w:rFonts w:ascii="Times New Roman" w:hAnsi="Times New Roman" w:cs="Times New Roman"/>
        </w:rPr>
        <w:t>Templ</w:t>
      </w:r>
      <w:proofErr w:type="spellEnd"/>
      <w:r w:rsidR="00E93D32" w:rsidRPr="00E93D32">
        <w:rPr>
          <w:rFonts w:ascii="Times New Roman" w:hAnsi="Times New Roman" w:cs="Times New Roman"/>
        </w:rPr>
        <w:t xml:space="preserve"> M. Imputation with the </w:t>
      </w:r>
      <w:r w:rsidR="00E93D32" w:rsidRPr="00E93D32">
        <w:rPr>
          <w:rFonts w:ascii="Times New Roman" w:hAnsi="Times New Roman" w:cs="Times New Roman"/>
          <w:i/>
          <w:iCs/>
        </w:rPr>
        <w:t>R</w:t>
      </w:r>
      <w:r w:rsidR="00E93D32" w:rsidRPr="00E93D32">
        <w:rPr>
          <w:rFonts w:ascii="Times New Roman" w:hAnsi="Times New Roman" w:cs="Times New Roman"/>
        </w:rPr>
        <w:t xml:space="preserve"> Package </w:t>
      </w:r>
      <w:r w:rsidR="00E93D32" w:rsidRPr="00E93D32">
        <w:rPr>
          <w:rFonts w:ascii="Times New Roman" w:hAnsi="Times New Roman" w:cs="Times New Roman"/>
          <w:b/>
          <w:bCs/>
        </w:rPr>
        <w:t>VIM</w:t>
      </w:r>
      <w:r w:rsidR="00E93D32" w:rsidRPr="00E93D32">
        <w:rPr>
          <w:rFonts w:ascii="Times New Roman" w:hAnsi="Times New Roman" w:cs="Times New Roman"/>
        </w:rPr>
        <w:t xml:space="preserve">. </w:t>
      </w:r>
      <w:r w:rsidR="00E93D32" w:rsidRPr="00E93D32">
        <w:rPr>
          <w:rFonts w:ascii="Times New Roman" w:hAnsi="Times New Roman" w:cs="Times New Roman"/>
          <w:i/>
          <w:iCs/>
        </w:rPr>
        <w:t xml:space="preserve">J Stat </w:t>
      </w:r>
      <w:proofErr w:type="spellStart"/>
      <w:r w:rsidR="00E93D32" w:rsidRPr="00E93D32">
        <w:rPr>
          <w:rFonts w:ascii="Times New Roman" w:hAnsi="Times New Roman" w:cs="Times New Roman"/>
          <w:i/>
          <w:iCs/>
        </w:rPr>
        <w:t>Softw</w:t>
      </w:r>
      <w:proofErr w:type="spellEnd"/>
      <w:r w:rsidR="00E93D32" w:rsidRPr="00E93D32">
        <w:rPr>
          <w:rFonts w:ascii="Times New Roman" w:hAnsi="Times New Roman" w:cs="Times New Roman"/>
        </w:rPr>
        <w:t>. 2016;74(7). doi:10.18637/jss.v074.i07</w:t>
      </w:r>
    </w:p>
    <w:p w14:paraId="6CE6633C" w14:textId="34BF819C" w:rsidR="00E93D32" w:rsidRPr="00E93D32" w:rsidRDefault="00862C1C" w:rsidP="00E93D32">
      <w:pPr>
        <w:pStyle w:val="Bibliografia"/>
        <w:rPr>
          <w:rFonts w:ascii="Times New Roman" w:hAnsi="Times New Roman" w:cs="Times New Roman"/>
        </w:rPr>
      </w:pPr>
      <w:r>
        <w:rPr>
          <w:rFonts w:ascii="Times New Roman" w:hAnsi="Times New Roman" w:cs="Times New Roman"/>
        </w:rPr>
        <w:t>S</w:t>
      </w:r>
      <w:r w:rsidR="00E93D32" w:rsidRPr="00E93D32">
        <w:rPr>
          <w:rFonts w:ascii="Times New Roman" w:hAnsi="Times New Roman" w:cs="Times New Roman"/>
        </w:rPr>
        <w:t>9.</w:t>
      </w:r>
      <w:r w:rsidR="00E93D32" w:rsidRPr="00E93D32">
        <w:rPr>
          <w:rFonts w:ascii="Times New Roman" w:hAnsi="Times New Roman" w:cs="Times New Roman"/>
        </w:rPr>
        <w:tab/>
      </w:r>
      <w:proofErr w:type="spellStart"/>
      <w:r w:rsidR="00E93D32" w:rsidRPr="00E93D32">
        <w:rPr>
          <w:rFonts w:ascii="Times New Roman" w:hAnsi="Times New Roman" w:cs="Times New Roman"/>
        </w:rPr>
        <w:t>Gisslander</w:t>
      </w:r>
      <w:proofErr w:type="spellEnd"/>
      <w:r w:rsidR="00E93D32" w:rsidRPr="00E93D32">
        <w:rPr>
          <w:rFonts w:ascii="Times New Roman" w:hAnsi="Times New Roman" w:cs="Times New Roman"/>
        </w:rPr>
        <w:t xml:space="preserve"> K, White A, </w:t>
      </w:r>
      <w:proofErr w:type="spellStart"/>
      <w:r w:rsidR="00E93D32" w:rsidRPr="00E93D32">
        <w:rPr>
          <w:rFonts w:ascii="Times New Roman" w:hAnsi="Times New Roman" w:cs="Times New Roman"/>
        </w:rPr>
        <w:t>Aslett</w:t>
      </w:r>
      <w:proofErr w:type="spellEnd"/>
      <w:r w:rsidR="00E93D32" w:rsidRPr="00E93D32">
        <w:rPr>
          <w:rFonts w:ascii="Times New Roman" w:hAnsi="Times New Roman" w:cs="Times New Roman"/>
        </w:rPr>
        <w:t xml:space="preserve"> L, et al. Data-driven </w:t>
      </w:r>
      <w:proofErr w:type="spellStart"/>
      <w:r w:rsidR="00E93D32" w:rsidRPr="00E93D32">
        <w:rPr>
          <w:rFonts w:ascii="Times New Roman" w:hAnsi="Times New Roman" w:cs="Times New Roman"/>
        </w:rPr>
        <w:t>subclassification</w:t>
      </w:r>
      <w:proofErr w:type="spellEnd"/>
      <w:r w:rsidR="00E93D32" w:rsidRPr="00E93D32">
        <w:rPr>
          <w:rFonts w:ascii="Times New Roman" w:hAnsi="Times New Roman" w:cs="Times New Roman"/>
        </w:rPr>
        <w:t xml:space="preserve"> of ANCA-associated vasculitis: model-based clustering of a federated international cohort. </w:t>
      </w:r>
      <w:r w:rsidR="00E93D32" w:rsidRPr="00E93D32">
        <w:rPr>
          <w:rFonts w:ascii="Times New Roman" w:hAnsi="Times New Roman" w:cs="Times New Roman"/>
          <w:i/>
          <w:iCs/>
        </w:rPr>
        <w:t xml:space="preserve">Lancet </w:t>
      </w:r>
      <w:proofErr w:type="spellStart"/>
      <w:r w:rsidR="00E93D32" w:rsidRPr="00E93D32">
        <w:rPr>
          <w:rFonts w:ascii="Times New Roman" w:hAnsi="Times New Roman" w:cs="Times New Roman"/>
          <w:i/>
          <w:iCs/>
        </w:rPr>
        <w:t>Rheumatol</w:t>
      </w:r>
      <w:proofErr w:type="spellEnd"/>
      <w:r w:rsidR="00E93D32" w:rsidRPr="00E93D32">
        <w:rPr>
          <w:rFonts w:ascii="Times New Roman" w:hAnsi="Times New Roman" w:cs="Times New Roman"/>
        </w:rPr>
        <w:t>. 2024;6(11):e762-e770. doi:10.1016/S2665-9913(24)00187-5</w:t>
      </w:r>
    </w:p>
    <w:p w14:paraId="5D79D4A1" w14:textId="31DC157D" w:rsidR="00E93D32" w:rsidRPr="00E93D32" w:rsidRDefault="00862C1C" w:rsidP="00E93D32">
      <w:pPr>
        <w:pStyle w:val="Bibliografia"/>
        <w:rPr>
          <w:rFonts w:ascii="Times New Roman" w:hAnsi="Times New Roman" w:cs="Times New Roman"/>
        </w:rPr>
      </w:pPr>
      <w:r>
        <w:rPr>
          <w:rFonts w:ascii="Times New Roman" w:hAnsi="Times New Roman" w:cs="Times New Roman"/>
        </w:rPr>
        <w:t>S</w:t>
      </w:r>
      <w:r w:rsidR="00E93D32" w:rsidRPr="00E93D32">
        <w:rPr>
          <w:rFonts w:ascii="Times New Roman" w:hAnsi="Times New Roman" w:cs="Times New Roman"/>
        </w:rPr>
        <w:t>10.</w:t>
      </w:r>
      <w:r w:rsidR="00E93D32" w:rsidRPr="00E93D32">
        <w:rPr>
          <w:rFonts w:ascii="Times New Roman" w:hAnsi="Times New Roman" w:cs="Times New Roman"/>
        </w:rPr>
        <w:tab/>
      </w:r>
      <w:proofErr w:type="spellStart"/>
      <w:r w:rsidR="00E93D32" w:rsidRPr="00E93D32">
        <w:rPr>
          <w:rFonts w:ascii="Times New Roman" w:hAnsi="Times New Roman" w:cs="Times New Roman"/>
        </w:rPr>
        <w:t>Mahr</w:t>
      </w:r>
      <w:proofErr w:type="spellEnd"/>
      <w:r w:rsidR="00E93D32" w:rsidRPr="00E93D32">
        <w:rPr>
          <w:rFonts w:ascii="Times New Roman" w:hAnsi="Times New Roman" w:cs="Times New Roman"/>
        </w:rPr>
        <w:t xml:space="preserve"> A, Specks U, Jayne D. </w:t>
      </w:r>
      <w:proofErr w:type="spellStart"/>
      <w:r w:rsidR="00E93D32" w:rsidRPr="00E93D32">
        <w:rPr>
          <w:rFonts w:ascii="Times New Roman" w:hAnsi="Times New Roman" w:cs="Times New Roman"/>
        </w:rPr>
        <w:t>Subclassifying</w:t>
      </w:r>
      <w:proofErr w:type="spellEnd"/>
      <w:r w:rsidR="00E93D32" w:rsidRPr="00E93D32">
        <w:rPr>
          <w:rFonts w:ascii="Times New Roman" w:hAnsi="Times New Roman" w:cs="Times New Roman"/>
        </w:rPr>
        <w:t xml:space="preserve"> ANCA-associated vasculitis: a unifying view of disease spectrum. </w:t>
      </w:r>
      <w:proofErr w:type="spellStart"/>
      <w:r w:rsidR="00E93D32" w:rsidRPr="00E93D32">
        <w:rPr>
          <w:rFonts w:ascii="Times New Roman" w:hAnsi="Times New Roman" w:cs="Times New Roman"/>
          <w:i/>
          <w:iCs/>
        </w:rPr>
        <w:t>Rheumatol</w:t>
      </w:r>
      <w:proofErr w:type="spellEnd"/>
      <w:r w:rsidR="00E93D32" w:rsidRPr="00E93D32">
        <w:rPr>
          <w:rFonts w:ascii="Times New Roman" w:hAnsi="Times New Roman" w:cs="Times New Roman"/>
          <w:i/>
          <w:iCs/>
        </w:rPr>
        <w:t xml:space="preserve"> </w:t>
      </w:r>
      <w:proofErr w:type="spellStart"/>
      <w:r w:rsidR="00E93D32" w:rsidRPr="00E93D32">
        <w:rPr>
          <w:rFonts w:ascii="Times New Roman" w:hAnsi="Times New Roman" w:cs="Times New Roman"/>
          <w:i/>
          <w:iCs/>
        </w:rPr>
        <w:t>Oxf</w:t>
      </w:r>
      <w:proofErr w:type="spellEnd"/>
      <w:r w:rsidR="00E93D32" w:rsidRPr="00E93D32">
        <w:rPr>
          <w:rFonts w:ascii="Times New Roman" w:hAnsi="Times New Roman" w:cs="Times New Roman"/>
          <w:i/>
          <w:iCs/>
        </w:rPr>
        <w:t xml:space="preserve"> Engl</w:t>
      </w:r>
      <w:r w:rsidR="00E93D32" w:rsidRPr="00E93D32">
        <w:rPr>
          <w:rFonts w:ascii="Times New Roman" w:hAnsi="Times New Roman" w:cs="Times New Roman"/>
        </w:rPr>
        <w:t>. 2019;58(10):1707-1709. doi:10.1093/rheumatology/kez148</w:t>
      </w:r>
    </w:p>
    <w:p w14:paraId="25DF0A9E" w14:textId="633131C0" w:rsidR="00E93D32" w:rsidRPr="00E93D32" w:rsidRDefault="00862C1C" w:rsidP="00E93D32">
      <w:pPr>
        <w:pStyle w:val="Bibliografia"/>
        <w:rPr>
          <w:rFonts w:ascii="Times New Roman" w:hAnsi="Times New Roman" w:cs="Times New Roman"/>
        </w:rPr>
      </w:pPr>
      <w:r>
        <w:rPr>
          <w:rFonts w:ascii="Times New Roman" w:hAnsi="Times New Roman" w:cs="Times New Roman"/>
        </w:rPr>
        <w:t>S</w:t>
      </w:r>
      <w:r w:rsidR="00E93D32" w:rsidRPr="00E93D32">
        <w:rPr>
          <w:rFonts w:ascii="Times New Roman" w:hAnsi="Times New Roman" w:cs="Times New Roman"/>
        </w:rPr>
        <w:t>11.</w:t>
      </w:r>
      <w:r w:rsidR="00E93D32" w:rsidRPr="00E93D32">
        <w:rPr>
          <w:rFonts w:ascii="Times New Roman" w:hAnsi="Times New Roman" w:cs="Times New Roman"/>
        </w:rPr>
        <w:tab/>
      </w:r>
      <w:proofErr w:type="spellStart"/>
      <w:r w:rsidR="00E93D32" w:rsidRPr="00E93D32">
        <w:rPr>
          <w:rFonts w:ascii="Times New Roman" w:hAnsi="Times New Roman" w:cs="Times New Roman"/>
        </w:rPr>
        <w:t>Thayakaran</w:t>
      </w:r>
      <w:proofErr w:type="spellEnd"/>
      <w:r w:rsidR="00E93D32" w:rsidRPr="00E93D32">
        <w:rPr>
          <w:rFonts w:ascii="Times New Roman" w:hAnsi="Times New Roman" w:cs="Times New Roman"/>
        </w:rPr>
        <w:t xml:space="preserve"> R, </w:t>
      </w:r>
      <w:proofErr w:type="spellStart"/>
      <w:r w:rsidR="00E93D32" w:rsidRPr="00E93D32">
        <w:rPr>
          <w:rFonts w:ascii="Times New Roman" w:hAnsi="Times New Roman" w:cs="Times New Roman"/>
        </w:rPr>
        <w:t>Goel</w:t>
      </w:r>
      <w:proofErr w:type="spellEnd"/>
      <w:r w:rsidR="00E93D32" w:rsidRPr="00E93D32">
        <w:rPr>
          <w:rFonts w:ascii="Times New Roman" w:hAnsi="Times New Roman" w:cs="Times New Roman"/>
        </w:rPr>
        <w:t xml:space="preserve"> R, Adderley NJ, et al. Cluster analysis of patients with granulomatosis with </w:t>
      </w:r>
      <w:proofErr w:type="spellStart"/>
      <w:r w:rsidR="00E93D32" w:rsidRPr="00E93D32">
        <w:rPr>
          <w:rFonts w:ascii="Times New Roman" w:hAnsi="Times New Roman" w:cs="Times New Roman"/>
        </w:rPr>
        <w:t>polyangiitis</w:t>
      </w:r>
      <w:proofErr w:type="spellEnd"/>
      <w:r w:rsidR="00E93D32" w:rsidRPr="00E93D32">
        <w:rPr>
          <w:rFonts w:ascii="Times New Roman" w:hAnsi="Times New Roman" w:cs="Times New Roman"/>
        </w:rPr>
        <w:t xml:space="preserve"> (GPA) based on clinical presentation symptoms: a UK population-based cohort study. </w:t>
      </w:r>
      <w:r w:rsidR="00E93D32" w:rsidRPr="00E93D32">
        <w:rPr>
          <w:rFonts w:ascii="Times New Roman" w:hAnsi="Times New Roman" w:cs="Times New Roman"/>
          <w:i/>
          <w:iCs/>
        </w:rPr>
        <w:t xml:space="preserve">Arthritis Res </w:t>
      </w:r>
      <w:proofErr w:type="spellStart"/>
      <w:r w:rsidR="00E93D32" w:rsidRPr="00E93D32">
        <w:rPr>
          <w:rFonts w:ascii="Times New Roman" w:hAnsi="Times New Roman" w:cs="Times New Roman"/>
          <w:i/>
          <w:iCs/>
        </w:rPr>
        <w:t>Ther</w:t>
      </w:r>
      <w:proofErr w:type="spellEnd"/>
      <w:r w:rsidR="00E93D32" w:rsidRPr="00E93D32">
        <w:rPr>
          <w:rFonts w:ascii="Times New Roman" w:hAnsi="Times New Roman" w:cs="Times New Roman"/>
        </w:rPr>
        <w:t>. 2022;24(1):201. doi:10.1186/s13075-022-02885-9</w:t>
      </w:r>
    </w:p>
    <w:p w14:paraId="78A718FA" w14:textId="714E8EAE" w:rsidR="00E93D32" w:rsidRPr="00E93D32" w:rsidRDefault="00862C1C" w:rsidP="00E93D32">
      <w:pPr>
        <w:pStyle w:val="Bibliografia"/>
        <w:rPr>
          <w:rFonts w:ascii="Times New Roman" w:hAnsi="Times New Roman" w:cs="Times New Roman"/>
        </w:rPr>
      </w:pPr>
      <w:r>
        <w:rPr>
          <w:rFonts w:ascii="Times New Roman" w:hAnsi="Times New Roman" w:cs="Times New Roman"/>
        </w:rPr>
        <w:t>S</w:t>
      </w:r>
      <w:r w:rsidR="00E93D32" w:rsidRPr="00E93D32">
        <w:rPr>
          <w:rFonts w:ascii="Times New Roman" w:hAnsi="Times New Roman" w:cs="Times New Roman"/>
        </w:rPr>
        <w:t>12.</w:t>
      </w:r>
      <w:r w:rsidR="00E93D32" w:rsidRPr="00E93D32">
        <w:rPr>
          <w:rFonts w:ascii="Times New Roman" w:hAnsi="Times New Roman" w:cs="Times New Roman"/>
        </w:rPr>
        <w:tab/>
        <w:t xml:space="preserve">McCoy SS, </w:t>
      </w:r>
      <w:proofErr w:type="spellStart"/>
      <w:r w:rsidR="00E93D32" w:rsidRPr="00E93D32">
        <w:rPr>
          <w:rFonts w:ascii="Times New Roman" w:hAnsi="Times New Roman" w:cs="Times New Roman"/>
        </w:rPr>
        <w:t>Woodham</w:t>
      </w:r>
      <w:proofErr w:type="spellEnd"/>
      <w:r w:rsidR="00E93D32" w:rsidRPr="00E93D32">
        <w:rPr>
          <w:rFonts w:ascii="Times New Roman" w:hAnsi="Times New Roman" w:cs="Times New Roman"/>
        </w:rPr>
        <w:t xml:space="preserve"> M, Bartels CM, et al. Symptom-Based Cluster Analysis Categorizes </w:t>
      </w:r>
      <w:proofErr w:type="spellStart"/>
      <w:r w:rsidR="00E93D32" w:rsidRPr="00E93D32">
        <w:rPr>
          <w:rFonts w:ascii="Times New Roman" w:hAnsi="Times New Roman" w:cs="Times New Roman"/>
        </w:rPr>
        <w:t>Sjögren’s</w:t>
      </w:r>
      <w:proofErr w:type="spellEnd"/>
      <w:r w:rsidR="00E93D32" w:rsidRPr="00E93D32">
        <w:rPr>
          <w:rFonts w:ascii="Times New Roman" w:hAnsi="Times New Roman" w:cs="Times New Roman"/>
        </w:rPr>
        <w:t xml:space="preserve"> Disease Subtypes: An International Cohort Study Highlighting Disease Severity and Treatment Discordance. </w:t>
      </w:r>
      <w:r w:rsidR="00E93D32" w:rsidRPr="00E93D32">
        <w:rPr>
          <w:rFonts w:ascii="Times New Roman" w:hAnsi="Times New Roman" w:cs="Times New Roman"/>
          <w:i/>
          <w:iCs/>
        </w:rPr>
        <w:t xml:space="preserve">Arthritis </w:t>
      </w:r>
      <w:proofErr w:type="spellStart"/>
      <w:r w:rsidR="00E93D32" w:rsidRPr="00E93D32">
        <w:rPr>
          <w:rFonts w:ascii="Times New Roman" w:hAnsi="Times New Roman" w:cs="Times New Roman"/>
          <w:i/>
          <w:iCs/>
        </w:rPr>
        <w:t>Rheumatol</w:t>
      </w:r>
      <w:proofErr w:type="spellEnd"/>
      <w:r w:rsidR="00E93D32" w:rsidRPr="00E93D32">
        <w:rPr>
          <w:rFonts w:ascii="Times New Roman" w:hAnsi="Times New Roman" w:cs="Times New Roman"/>
          <w:i/>
          <w:iCs/>
        </w:rPr>
        <w:t xml:space="preserve"> Hoboken NJ</w:t>
      </w:r>
      <w:r w:rsidR="00E93D32" w:rsidRPr="00E93D32">
        <w:rPr>
          <w:rFonts w:ascii="Times New Roman" w:hAnsi="Times New Roman" w:cs="Times New Roman"/>
        </w:rPr>
        <w:t>. 2022;74(9):1569-1579. doi:10.1002/art.42238</w:t>
      </w:r>
    </w:p>
    <w:p w14:paraId="3D7616E5" w14:textId="6DC493AE" w:rsidR="00E93D32" w:rsidRPr="00E93D32" w:rsidRDefault="00862C1C" w:rsidP="00E93D32">
      <w:pPr>
        <w:pStyle w:val="Bibliografia"/>
        <w:rPr>
          <w:rFonts w:ascii="Times New Roman" w:hAnsi="Times New Roman" w:cs="Times New Roman"/>
        </w:rPr>
      </w:pPr>
      <w:r>
        <w:rPr>
          <w:rFonts w:ascii="Times New Roman" w:hAnsi="Times New Roman" w:cs="Times New Roman"/>
        </w:rPr>
        <w:lastRenderedPageBreak/>
        <w:t>S</w:t>
      </w:r>
      <w:r w:rsidR="00E93D32" w:rsidRPr="00E93D32">
        <w:rPr>
          <w:rFonts w:ascii="Times New Roman" w:hAnsi="Times New Roman" w:cs="Times New Roman"/>
        </w:rPr>
        <w:t>13.</w:t>
      </w:r>
      <w:r w:rsidR="00E93D32" w:rsidRPr="00E93D32">
        <w:rPr>
          <w:rFonts w:ascii="Times New Roman" w:hAnsi="Times New Roman" w:cs="Times New Roman"/>
        </w:rPr>
        <w:tab/>
      </w:r>
      <w:proofErr w:type="spellStart"/>
      <w:r w:rsidR="00E93D32" w:rsidRPr="00E93D32">
        <w:rPr>
          <w:rFonts w:ascii="Times New Roman" w:hAnsi="Times New Roman" w:cs="Times New Roman"/>
        </w:rPr>
        <w:t>Chavent</w:t>
      </w:r>
      <w:proofErr w:type="spellEnd"/>
      <w:r w:rsidR="00E93D32" w:rsidRPr="00E93D32">
        <w:rPr>
          <w:rFonts w:ascii="Times New Roman" w:hAnsi="Times New Roman" w:cs="Times New Roman"/>
        </w:rPr>
        <w:t xml:space="preserve"> M, </w:t>
      </w:r>
      <w:proofErr w:type="spellStart"/>
      <w:r w:rsidR="00E93D32" w:rsidRPr="00E93D32">
        <w:rPr>
          <w:rFonts w:ascii="Times New Roman" w:hAnsi="Times New Roman" w:cs="Times New Roman"/>
        </w:rPr>
        <w:t>Kuentz-Simonet</w:t>
      </w:r>
      <w:proofErr w:type="spellEnd"/>
      <w:r w:rsidR="00E93D32" w:rsidRPr="00E93D32">
        <w:rPr>
          <w:rFonts w:ascii="Times New Roman" w:hAnsi="Times New Roman" w:cs="Times New Roman"/>
        </w:rPr>
        <w:t xml:space="preserve"> V, </w:t>
      </w:r>
      <w:proofErr w:type="spellStart"/>
      <w:r w:rsidR="00E93D32" w:rsidRPr="00E93D32">
        <w:rPr>
          <w:rFonts w:ascii="Times New Roman" w:hAnsi="Times New Roman" w:cs="Times New Roman"/>
        </w:rPr>
        <w:t>Labenne</w:t>
      </w:r>
      <w:proofErr w:type="spellEnd"/>
      <w:r w:rsidR="00E93D32" w:rsidRPr="00E93D32">
        <w:rPr>
          <w:rFonts w:ascii="Times New Roman" w:hAnsi="Times New Roman" w:cs="Times New Roman"/>
        </w:rPr>
        <w:t xml:space="preserve"> A, </w:t>
      </w:r>
      <w:proofErr w:type="spellStart"/>
      <w:r w:rsidR="00E93D32" w:rsidRPr="00E93D32">
        <w:rPr>
          <w:rFonts w:ascii="Times New Roman" w:hAnsi="Times New Roman" w:cs="Times New Roman"/>
        </w:rPr>
        <w:t>Liquet</w:t>
      </w:r>
      <w:proofErr w:type="spellEnd"/>
      <w:r w:rsidR="00E93D32" w:rsidRPr="00E93D32">
        <w:rPr>
          <w:rFonts w:ascii="Times New Roman" w:hAnsi="Times New Roman" w:cs="Times New Roman"/>
        </w:rPr>
        <w:t xml:space="preserve"> B, </w:t>
      </w:r>
      <w:proofErr w:type="spellStart"/>
      <w:r w:rsidR="00E93D32" w:rsidRPr="00E93D32">
        <w:rPr>
          <w:rFonts w:ascii="Times New Roman" w:hAnsi="Times New Roman" w:cs="Times New Roman"/>
        </w:rPr>
        <w:t>Saracco</w:t>
      </w:r>
      <w:proofErr w:type="spellEnd"/>
      <w:r w:rsidR="00E93D32" w:rsidRPr="00E93D32">
        <w:rPr>
          <w:rFonts w:ascii="Times New Roman" w:hAnsi="Times New Roman" w:cs="Times New Roman"/>
        </w:rPr>
        <w:t xml:space="preserve"> J. Multivariate analysis of mixed data: The R package </w:t>
      </w:r>
      <w:proofErr w:type="spellStart"/>
      <w:r w:rsidR="00E93D32" w:rsidRPr="00E93D32">
        <w:rPr>
          <w:rFonts w:ascii="Times New Roman" w:hAnsi="Times New Roman" w:cs="Times New Roman"/>
        </w:rPr>
        <w:t>PCAmixdata</w:t>
      </w:r>
      <w:proofErr w:type="spellEnd"/>
      <w:r w:rsidR="00E93D32" w:rsidRPr="00E93D32">
        <w:rPr>
          <w:rFonts w:ascii="Times New Roman" w:hAnsi="Times New Roman" w:cs="Times New Roman"/>
        </w:rPr>
        <w:t>. Published online 2017.</w:t>
      </w:r>
    </w:p>
    <w:p w14:paraId="76593491" w14:textId="29627EC3" w:rsidR="00E93D32" w:rsidRPr="00E93D32" w:rsidRDefault="00862C1C" w:rsidP="00E93D32">
      <w:pPr>
        <w:pStyle w:val="Bibliografia"/>
        <w:rPr>
          <w:rFonts w:ascii="Times New Roman" w:hAnsi="Times New Roman" w:cs="Times New Roman"/>
        </w:rPr>
      </w:pPr>
      <w:r>
        <w:rPr>
          <w:rFonts w:ascii="Times New Roman" w:hAnsi="Times New Roman" w:cs="Times New Roman"/>
        </w:rPr>
        <w:t>S</w:t>
      </w:r>
      <w:r w:rsidR="00E93D32" w:rsidRPr="00E93D32">
        <w:rPr>
          <w:rFonts w:ascii="Times New Roman" w:hAnsi="Times New Roman" w:cs="Times New Roman"/>
        </w:rPr>
        <w:t>14.</w:t>
      </w:r>
      <w:r w:rsidR="00E93D32" w:rsidRPr="00E93D32">
        <w:rPr>
          <w:rFonts w:ascii="Times New Roman" w:hAnsi="Times New Roman" w:cs="Times New Roman"/>
        </w:rPr>
        <w:tab/>
        <w:t>The R Core Team. R: A Language and Environment for Statistical Computing. Published online April 4, 2002.</w:t>
      </w:r>
    </w:p>
    <w:p w14:paraId="574295A9" w14:textId="609466F3" w:rsidR="00A97DA4" w:rsidRDefault="00862C1C" w:rsidP="00E93D32">
      <w:pPr>
        <w:pStyle w:val="Bibliografia"/>
        <w:rPr>
          <w:rFonts w:ascii="Times New Roman" w:hAnsi="Times New Roman" w:cs="Times New Roman"/>
        </w:rPr>
      </w:pPr>
      <w:r>
        <w:rPr>
          <w:rFonts w:ascii="Times New Roman" w:hAnsi="Times New Roman" w:cs="Times New Roman"/>
        </w:rPr>
        <w:t>S</w:t>
      </w:r>
      <w:r w:rsidR="00E93D32" w:rsidRPr="00E93D32">
        <w:rPr>
          <w:rFonts w:ascii="Times New Roman" w:hAnsi="Times New Roman" w:cs="Times New Roman"/>
        </w:rPr>
        <w:t>15.</w:t>
      </w:r>
      <w:r w:rsidR="00E93D32" w:rsidRPr="00E93D32">
        <w:rPr>
          <w:rFonts w:ascii="Times New Roman" w:hAnsi="Times New Roman" w:cs="Times New Roman"/>
        </w:rPr>
        <w:tab/>
        <w:t xml:space="preserve">M. </w:t>
      </w:r>
      <w:proofErr w:type="spellStart"/>
      <w:r w:rsidR="00E93D32" w:rsidRPr="00E93D32">
        <w:rPr>
          <w:rFonts w:ascii="Times New Roman" w:hAnsi="Times New Roman" w:cs="Times New Roman"/>
        </w:rPr>
        <w:t>Charrad</w:t>
      </w:r>
      <w:proofErr w:type="spellEnd"/>
      <w:r w:rsidR="00E93D32" w:rsidRPr="00E93D32">
        <w:rPr>
          <w:rFonts w:ascii="Times New Roman" w:hAnsi="Times New Roman" w:cs="Times New Roman"/>
        </w:rPr>
        <w:t xml:space="preserve">, N. </w:t>
      </w:r>
      <w:proofErr w:type="spellStart"/>
      <w:r w:rsidR="00E93D32" w:rsidRPr="00E93D32">
        <w:rPr>
          <w:rFonts w:ascii="Times New Roman" w:hAnsi="Times New Roman" w:cs="Times New Roman"/>
        </w:rPr>
        <w:t>Ghazzali</w:t>
      </w:r>
      <w:proofErr w:type="spellEnd"/>
      <w:r w:rsidR="00E93D32" w:rsidRPr="00E93D32">
        <w:rPr>
          <w:rFonts w:ascii="Times New Roman" w:hAnsi="Times New Roman" w:cs="Times New Roman"/>
        </w:rPr>
        <w:t xml:space="preserve">, V. </w:t>
      </w:r>
      <w:proofErr w:type="spellStart"/>
      <w:r w:rsidR="00E93D32" w:rsidRPr="00E93D32">
        <w:rPr>
          <w:rFonts w:ascii="Times New Roman" w:hAnsi="Times New Roman" w:cs="Times New Roman"/>
        </w:rPr>
        <w:t>Boiteau</w:t>
      </w:r>
      <w:proofErr w:type="spellEnd"/>
      <w:r w:rsidR="00E93D32" w:rsidRPr="00E93D32">
        <w:rPr>
          <w:rFonts w:ascii="Times New Roman" w:hAnsi="Times New Roman" w:cs="Times New Roman"/>
        </w:rPr>
        <w:t xml:space="preserve">, A. </w:t>
      </w:r>
      <w:proofErr w:type="spellStart"/>
      <w:r w:rsidR="00E93D32" w:rsidRPr="00E93D32">
        <w:rPr>
          <w:rFonts w:ascii="Times New Roman" w:hAnsi="Times New Roman" w:cs="Times New Roman"/>
        </w:rPr>
        <w:t>Niknafs</w:t>
      </w:r>
      <w:proofErr w:type="spellEnd"/>
      <w:r w:rsidR="00E93D32" w:rsidRPr="00E93D32">
        <w:rPr>
          <w:rFonts w:ascii="Times New Roman" w:hAnsi="Times New Roman" w:cs="Times New Roman"/>
        </w:rPr>
        <w:t xml:space="preserve">. </w:t>
      </w:r>
      <w:proofErr w:type="spellStart"/>
      <w:r w:rsidR="00E93D32" w:rsidRPr="00E93D32">
        <w:rPr>
          <w:rFonts w:ascii="Times New Roman" w:hAnsi="Times New Roman" w:cs="Times New Roman"/>
        </w:rPr>
        <w:t>NbClust</w:t>
      </w:r>
      <w:proofErr w:type="spellEnd"/>
      <w:r w:rsidR="00E93D32" w:rsidRPr="00E93D32">
        <w:rPr>
          <w:rFonts w:ascii="Times New Roman" w:hAnsi="Times New Roman" w:cs="Times New Roman"/>
        </w:rPr>
        <w:t xml:space="preserve">: an R package for determining the relevant number of clusters in a data set. </w:t>
      </w:r>
      <w:r w:rsidR="00E93D32" w:rsidRPr="00E93D32">
        <w:rPr>
          <w:rFonts w:ascii="Times New Roman" w:hAnsi="Times New Roman" w:cs="Times New Roman"/>
          <w:i/>
          <w:iCs/>
        </w:rPr>
        <w:t xml:space="preserve">J Stat </w:t>
      </w:r>
      <w:proofErr w:type="spellStart"/>
      <w:r w:rsidR="00E93D32" w:rsidRPr="00E93D32">
        <w:rPr>
          <w:rFonts w:ascii="Times New Roman" w:hAnsi="Times New Roman" w:cs="Times New Roman"/>
          <w:i/>
          <w:iCs/>
        </w:rPr>
        <w:t>Softw</w:t>
      </w:r>
      <w:proofErr w:type="spellEnd"/>
      <w:r w:rsidR="00E93D32" w:rsidRPr="00E93D32">
        <w:rPr>
          <w:rFonts w:ascii="Times New Roman" w:hAnsi="Times New Roman" w:cs="Times New Roman"/>
        </w:rPr>
        <w:t>. 2014;61.</w:t>
      </w:r>
    </w:p>
    <w:p w14:paraId="383E5736" w14:textId="77777777" w:rsidR="00A97DA4" w:rsidRDefault="00A97DA4">
      <w:pPr>
        <w:rPr>
          <w:rFonts w:ascii="Times New Roman" w:hAnsi="Times New Roman" w:cs="Times New Roman"/>
        </w:rPr>
      </w:pPr>
      <w:r>
        <w:rPr>
          <w:rFonts w:ascii="Times New Roman" w:hAnsi="Times New Roman" w:cs="Times New Roman"/>
        </w:rPr>
        <w:br w:type="page"/>
      </w:r>
    </w:p>
    <w:p w14:paraId="78E53220" w14:textId="77777777" w:rsidR="00A97DA4" w:rsidRPr="00A97DA4" w:rsidRDefault="00A97DA4" w:rsidP="00A97DA4">
      <w:pPr>
        <w:pStyle w:val="Bibliografia"/>
        <w:rPr>
          <w:rFonts w:ascii="Times New Roman" w:hAnsi="Times New Roman" w:cs="Times New Roman"/>
          <w:b/>
          <w:sz w:val="32"/>
        </w:rPr>
      </w:pPr>
      <w:r w:rsidRPr="00A97DA4">
        <w:rPr>
          <w:rFonts w:ascii="Times New Roman" w:hAnsi="Times New Roman" w:cs="Times New Roman"/>
          <w:b/>
          <w:sz w:val="32"/>
        </w:rPr>
        <w:lastRenderedPageBreak/>
        <w:t xml:space="preserve">Supplementary Text </w:t>
      </w:r>
    </w:p>
    <w:p w14:paraId="011740A2" w14:textId="77777777" w:rsidR="00A97DA4" w:rsidRDefault="00A97DA4" w:rsidP="00A97DA4">
      <w:pPr>
        <w:pStyle w:val="Bibliografia"/>
        <w:rPr>
          <w:rFonts w:ascii="Times New Roman" w:hAnsi="Times New Roman" w:cs="Times New Roman"/>
        </w:rPr>
      </w:pPr>
    </w:p>
    <w:p w14:paraId="5114DD2E" w14:textId="0BC0DE27" w:rsidR="00A97DA4" w:rsidRDefault="00A97DA4" w:rsidP="00A97DA4">
      <w:pPr>
        <w:pStyle w:val="Bibliografia"/>
        <w:tabs>
          <w:tab w:val="clear" w:pos="384"/>
          <w:tab w:val="left" w:pos="0"/>
        </w:tabs>
        <w:ind w:left="0" w:firstLine="0"/>
        <w:rPr>
          <w:rFonts w:ascii="Times New Roman" w:hAnsi="Times New Roman" w:cs="Times New Roman"/>
          <w:sz w:val="28"/>
        </w:rPr>
      </w:pPr>
      <w:r w:rsidRPr="00A97DA4">
        <w:rPr>
          <w:rFonts w:ascii="Times New Roman" w:hAnsi="Times New Roman" w:cs="Times New Roman"/>
          <w:sz w:val="28"/>
        </w:rPr>
        <w:t>A user-friendly classification platform for MPGN patients</w:t>
      </w:r>
    </w:p>
    <w:p w14:paraId="50F3D0A6" w14:textId="77777777" w:rsidR="0040344C" w:rsidRPr="0040344C" w:rsidRDefault="0040344C" w:rsidP="0040344C"/>
    <w:p w14:paraId="47F28538" w14:textId="77777777" w:rsidR="00A97DA4" w:rsidRPr="00A97DA4" w:rsidRDefault="00A97DA4" w:rsidP="00A97DA4">
      <w:pPr>
        <w:tabs>
          <w:tab w:val="left" w:pos="0"/>
        </w:tabs>
      </w:pPr>
    </w:p>
    <w:p w14:paraId="28760DFF" w14:textId="77777777" w:rsidR="00A97DA4" w:rsidRDefault="00A97DA4" w:rsidP="00A97DA4">
      <w:pPr>
        <w:pStyle w:val="Bibliografia"/>
        <w:tabs>
          <w:tab w:val="clear" w:pos="384"/>
          <w:tab w:val="left" w:pos="0"/>
        </w:tabs>
        <w:ind w:left="0" w:firstLine="0"/>
        <w:rPr>
          <w:rFonts w:ascii="Times New Roman" w:hAnsi="Times New Roman" w:cs="Times New Roman"/>
        </w:rPr>
      </w:pPr>
      <w:r w:rsidRPr="00A97DA4">
        <w:rPr>
          <w:rFonts w:ascii="Times New Roman" w:hAnsi="Times New Roman" w:cs="Times New Roman"/>
        </w:rPr>
        <w:t xml:space="preserve">Henry </w:t>
      </w:r>
      <w:proofErr w:type="spellStart"/>
      <w:r w:rsidRPr="00A97DA4">
        <w:rPr>
          <w:rFonts w:ascii="Times New Roman" w:hAnsi="Times New Roman" w:cs="Times New Roman"/>
        </w:rPr>
        <w:t>Loeffler</w:t>
      </w:r>
      <w:proofErr w:type="spellEnd"/>
      <w:r w:rsidRPr="00A97DA4">
        <w:rPr>
          <w:rFonts w:ascii="Times New Roman" w:hAnsi="Times New Roman" w:cs="Times New Roman"/>
        </w:rPr>
        <w:t>-Wirth, Interdisciplinary Center for Bioinformatics (IZBI), Leipzig University, Germany</w:t>
      </w:r>
    </w:p>
    <w:p w14:paraId="3507CFFE" w14:textId="77777777" w:rsidR="00A97DA4" w:rsidRPr="00A97DA4" w:rsidRDefault="00A97DA4" w:rsidP="00A97DA4">
      <w:pPr>
        <w:tabs>
          <w:tab w:val="left" w:pos="0"/>
        </w:tabs>
      </w:pPr>
    </w:p>
    <w:p w14:paraId="5403B2C6" w14:textId="77777777" w:rsidR="00A97DA4" w:rsidRPr="00A97DA4" w:rsidRDefault="00A97DA4" w:rsidP="00A97DA4">
      <w:pPr>
        <w:pStyle w:val="Bibliografia"/>
        <w:tabs>
          <w:tab w:val="clear" w:pos="384"/>
          <w:tab w:val="left" w:pos="0"/>
        </w:tabs>
        <w:spacing w:line="360" w:lineRule="auto"/>
        <w:ind w:left="0" w:firstLine="0"/>
        <w:rPr>
          <w:rFonts w:ascii="Times New Roman" w:hAnsi="Times New Roman" w:cs="Times New Roman"/>
          <w:b/>
        </w:rPr>
      </w:pPr>
      <w:r w:rsidRPr="00A97DA4">
        <w:rPr>
          <w:rFonts w:ascii="Times New Roman" w:hAnsi="Times New Roman" w:cs="Times New Roman"/>
          <w:b/>
        </w:rPr>
        <w:t>1. Overview</w:t>
      </w:r>
    </w:p>
    <w:p w14:paraId="2AB7665C" w14:textId="0D2E0126" w:rsidR="00A97DA4" w:rsidRPr="00A97DA4" w:rsidRDefault="00A97DA4" w:rsidP="00A97DA4">
      <w:pPr>
        <w:pStyle w:val="Bibliografia"/>
        <w:tabs>
          <w:tab w:val="clear" w:pos="384"/>
          <w:tab w:val="left" w:pos="0"/>
        </w:tabs>
        <w:spacing w:line="360" w:lineRule="auto"/>
        <w:ind w:left="0" w:firstLine="0"/>
        <w:jc w:val="both"/>
        <w:rPr>
          <w:rFonts w:ascii="Times New Roman" w:hAnsi="Times New Roman" w:cs="Times New Roman"/>
        </w:rPr>
      </w:pPr>
      <w:r w:rsidRPr="00A97DA4">
        <w:rPr>
          <w:rFonts w:ascii="Times New Roman" w:hAnsi="Times New Roman" w:cs="Times New Roman"/>
        </w:rPr>
        <w:t>In the frame of the EU-funded project ‘Defining stratification of pa</w:t>
      </w:r>
      <w:r>
        <w:rPr>
          <w:rFonts w:ascii="Times New Roman" w:hAnsi="Times New Roman" w:cs="Times New Roman"/>
        </w:rPr>
        <w:t xml:space="preserve">tients with C3 </w:t>
      </w:r>
      <w:proofErr w:type="spellStart"/>
      <w:r>
        <w:rPr>
          <w:rFonts w:ascii="Times New Roman" w:hAnsi="Times New Roman" w:cs="Times New Roman"/>
        </w:rPr>
        <w:t>Glomerulopathies</w:t>
      </w:r>
      <w:proofErr w:type="spellEnd"/>
      <w:r>
        <w:rPr>
          <w:rFonts w:ascii="Times New Roman" w:hAnsi="Times New Roman" w:cs="Times New Roman"/>
        </w:rPr>
        <w:t>/</w:t>
      </w:r>
      <w:r w:rsidRPr="00A97DA4">
        <w:rPr>
          <w:rFonts w:ascii="Times New Roman" w:hAnsi="Times New Roman" w:cs="Times New Roman"/>
        </w:rPr>
        <w:t>immune complex-mediated glomerular diseases for better diagnosis and tailored treatment’ (DECODE), we implemented an interactive tool for patient classifi</w:t>
      </w:r>
      <w:r>
        <w:rPr>
          <w:rFonts w:ascii="Times New Roman" w:hAnsi="Times New Roman" w:cs="Times New Roman"/>
        </w:rPr>
        <w:t xml:space="preserve">cation to support diagnosis of </w:t>
      </w:r>
      <w:proofErr w:type="spellStart"/>
      <w:r w:rsidRPr="00A97DA4">
        <w:rPr>
          <w:rFonts w:ascii="Times New Roman" w:hAnsi="Times New Roman" w:cs="Times New Roman"/>
        </w:rPr>
        <w:t>glomerulopathy</w:t>
      </w:r>
      <w:proofErr w:type="spellEnd"/>
      <w:r w:rsidRPr="00A97DA4">
        <w:rPr>
          <w:rFonts w:ascii="Times New Roman" w:hAnsi="Times New Roman" w:cs="Times New Roman"/>
        </w:rPr>
        <w:t xml:space="preserve"> subtypes. This computational tool was designed with a clean an</w:t>
      </w:r>
      <w:r>
        <w:rPr>
          <w:rFonts w:ascii="Times New Roman" w:hAnsi="Times New Roman" w:cs="Times New Roman"/>
        </w:rPr>
        <w:t xml:space="preserve">d user-friendly </w:t>
      </w:r>
      <w:r w:rsidRPr="00A97DA4">
        <w:rPr>
          <w:rFonts w:ascii="Times New Roman" w:hAnsi="Times New Roman" w:cs="Times New Roman"/>
        </w:rPr>
        <w:t>interface for clinicians, allowing for assignment of patients to a predefi</w:t>
      </w:r>
      <w:r>
        <w:rPr>
          <w:rFonts w:ascii="Times New Roman" w:hAnsi="Times New Roman" w:cs="Times New Roman"/>
        </w:rPr>
        <w:t xml:space="preserve">ned disease cluster and provide </w:t>
      </w:r>
      <w:r w:rsidRPr="00A97DA4">
        <w:rPr>
          <w:rFonts w:ascii="Times New Roman" w:hAnsi="Times New Roman" w:cs="Times New Roman"/>
        </w:rPr>
        <w:t>a visual control by showing personalized data portraits and cluster centroid landscapes</w:t>
      </w:r>
      <w:r>
        <w:rPr>
          <w:rFonts w:ascii="Times New Roman" w:hAnsi="Times New Roman" w:cs="Times New Roman"/>
        </w:rPr>
        <w:t xml:space="preserve"> </w:t>
      </w:r>
      <w:r w:rsidRPr="00A97DA4">
        <w:rPr>
          <w:rFonts w:ascii="Times New Roman" w:hAnsi="Times New Roman" w:cs="Times New Roman"/>
        </w:rPr>
        <w:t>for comparison.</w:t>
      </w:r>
    </w:p>
    <w:p w14:paraId="5B196317" w14:textId="548EBA83" w:rsidR="00A97DA4" w:rsidRPr="00A97DA4" w:rsidRDefault="00A97DA4" w:rsidP="00A97DA4">
      <w:pPr>
        <w:pStyle w:val="Bibliografia"/>
        <w:tabs>
          <w:tab w:val="clear" w:pos="384"/>
          <w:tab w:val="left" w:pos="0"/>
        </w:tabs>
        <w:spacing w:line="360" w:lineRule="auto"/>
        <w:ind w:left="0" w:firstLine="0"/>
        <w:jc w:val="both"/>
        <w:rPr>
          <w:rFonts w:ascii="Times New Roman" w:hAnsi="Times New Roman" w:cs="Times New Roman"/>
        </w:rPr>
      </w:pPr>
      <w:r w:rsidRPr="00A97DA4">
        <w:rPr>
          <w:rFonts w:ascii="Times New Roman" w:hAnsi="Times New Roman" w:cs="Times New Roman"/>
        </w:rPr>
        <w:t>The tool is implemented as interactive browser app and provides es</w:t>
      </w:r>
      <w:r>
        <w:rPr>
          <w:rFonts w:ascii="Times New Roman" w:hAnsi="Times New Roman" w:cs="Times New Roman"/>
        </w:rPr>
        <w:t xml:space="preserve">sential results of our machine </w:t>
      </w:r>
      <w:r w:rsidRPr="00A97DA4">
        <w:rPr>
          <w:rFonts w:ascii="Times New Roman" w:hAnsi="Times New Roman" w:cs="Times New Roman"/>
        </w:rPr>
        <w:t>learning-based portraying of the clinical parameter- and patient-land</w:t>
      </w:r>
      <w:r>
        <w:rPr>
          <w:rFonts w:ascii="Times New Roman" w:hAnsi="Times New Roman" w:cs="Times New Roman"/>
        </w:rPr>
        <w:t xml:space="preserve">scapes. The key feature of the </w:t>
      </w:r>
      <w:r w:rsidRPr="00A97DA4">
        <w:rPr>
          <w:rFonts w:ascii="Times New Roman" w:hAnsi="Times New Roman" w:cs="Times New Roman"/>
        </w:rPr>
        <w:t xml:space="preserve">app, however, is the possibility to classify a patient suffering from </w:t>
      </w:r>
      <w:proofErr w:type="spellStart"/>
      <w:r w:rsidRPr="00A97DA4">
        <w:rPr>
          <w:rFonts w:ascii="Times New Roman" w:hAnsi="Times New Roman" w:cs="Times New Roman"/>
        </w:rPr>
        <w:t>membranoprolifera</w:t>
      </w:r>
      <w:r w:rsidR="0040344C">
        <w:rPr>
          <w:rFonts w:ascii="Times New Roman" w:hAnsi="Times New Roman" w:cs="Times New Roman"/>
        </w:rPr>
        <w:t>tive</w:t>
      </w:r>
      <w:proofErr w:type="spellEnd"/>
      <w:r w:rsidR="0040344C">
        <w:rPr>
          <w:rFonts w:ascii="Times New Roman" w:hAnsi="Times New Roman" w:cs="Times New Roman"/>
        </w:rPr>
        <w:t xml:space="preserve"> </w:t>
      </w:r>
      <w:r w:rsidRPr="00A97DA4">
        <w:rPr>
          <w:rFonts w:ascii="Times New Roman" w:hAnsi="Times New Roman" w:cs="Times New Roman"/>
        </w:rPr>
        <w:t xml:space="preserve">glomerulonephritis (MPGN) into the predefined cluster scheme based on their clinical parameters. </w:t>
      </w:r>
    </w:p>
    <w:p w14:paraId="7926CD06" w14:textId="1FF79CFF" w:rsidR="00A97DA4" w:rsidRDefault="00A97DA4" w:rsidP="00A97DA4">
      <w:pPr>
        <w:pStyle w:val="Bibliografia"/>
        <w:tabs>
          <w:tab w:val="clear" w:pos="384"/>
          <w:tab w:val="left" w:pos="0"/>
        </w:tabs>
        <w:spacing w:line="360" w:lineRule="auto"/>
        <w:ind w:left="0" w:firstLine="0"/>
        <w:rPr>
          <w:rFonts w:ascii="Times New Roman" w:hAnsi="Times New Roman" w:cs="Times New Roman"/>
        </w:rPr>
      </w:pPr>
      <w:r w:rsidRPr="00A97DA4">
        <w:rPr>
          <w:rFonts w:ascii="Times New Roman" w:hAnsi="Times New Roman" w:cs="Times New Roman"/>
        </w:rPr>
        <w:t>Therefore, multiple methods are included for classification in paramete</w:t>
      </w:r>
      <w:r>
        <w:rPr>
          <w:rFonts w:ascii="Times New Roman" w:hAnsi="Times New Roman" w:cs="Times New Roman"/>
        </w:rPr>
        <w:t xml:space="preserve">r and patient space. The </w:t>
      </w:r>
      <w:proofErr w:type="gramStart"/>
      <w:r>
        <w:rPr>
          <w:rFonts w:ascii="Times New Roman" w:hAnsi="Times New Roman" w:cs="Times New Roman"/>
        </w:rPr>
        <w:t xml:space="preserve">input  </w:t>
      </w:r>
      <w:r w:rsidRPr="00A97DA4">
        <w:rPr>
          <w:rFonts w:ascii="Times New Roman" w:hAnsi="Times New Roman" w:cs="Times New Roman"/>
        </w:rPr>
        <w:t>data</w:t>
      </w:r>
      <w:proofErr w:type="gramEnd"/>
      <w:r w:rsidRPr="00A97DA4">
        <w:rPr>
          <w:rFonts w:ascii="Times New Roman" w:hAnsi="Times New Roman" w:cs="Times New Roman"/>
        </w:rPr>
        <w:t xml:space="preserve"> thereby comprises a set of 29 parameters derived from basic clin</w:t>
      </w:r>
      <w:r>
        <w:rPr>
          <w:rFonts w:ascii="Times New Roman" w:hAnsi="Times New Roman" w:cs="Times New Roman"/>
        </w:rPr>
        <w:t xml:space="preserve">ical assessment of the patient </w:t>
      </w:r>
      <w:r w:rsidRPr="00A97DA4">
        <w:rPr>
          <w:rFonts w:ascii="Times New Roman" w:hAnsi="Times New Roman" w:cs="Times New Roman"/>
        </w:rPr>
        <w:t>and microscopy and immunofluorescence assessment of a tissue biopsy.</w:t>
      </w:r>
    </w:p>
    <w:p w14:paraId="794EA266" w14:textId="77777777" w:rsidR="00A97DA4" w:rsidRDefault="00A97DA4">
      <w:pPr>
        <w:rPr>
          <w:rFonts w:ascii="Times New Roman" w:hAnsi="Times New Roman" w:cs="Times New Roman"/>
        </w:rPr>
      </w:pPr>
      <w:r>
        <w:rPr>
          <w:rFonts w:ascii="Times New Roman" w:hAnsi="Times New Roman" w:cs="Times New Roman"/>
        </w:rPr>
        <w:br w:type="page"/>
      </w:r>
    </w:p>
    <w:p w14:paraId="674F4ADD" w14:textId="77777777" w:rsidR="00A97DA4" w:rsidRPr="00A97DA4" w:rsidRDefault="00A97DA4" w:rsidP="00A97DA4">
      <w:pPr>
        <w:pStyle w:val="Bibliografia"/>
        <w:tabs>
          <w:tab w:val="left" w:pos="0"/>
        </w:tabs>
        <w:spacing w:line="360" w:lineRule="auto"/>
        <w:rPr>
          <w:rFonts w:ascii="Times New Roman" w:hAnsi="Times New Roman" w:cs="Times New Roman"/>
          <w:b/>
        </w:rPr>
      </w:pPr>
      <w:r w:rsidRPr="00A97DA4">
        <w:rPr>
          <w:rFonts w:ascii="Times New Roman" w:hAnsi="Times New Roman" w:cs="Times New Roman"/>
          <w:b/>
        </w:rPr>
        <w:lastRenderedPageBreak/>
        <w:t>2. Patient landscapes</w:t>
      </w:r>
    </w:p>
    <w:p w14:paraId="20CB2C5A" w14:textId="62C34C8D" w:rsidR="009F1B37" w:rsidRDefault="00A97DA4" w:rsidP="00A97DA4">
      <w:pPr>
        <w:pStyle w:val="Bibliografia"/>
        <w:tabs>
          <w:tab w:val="clear" w:pos="384"/>
          <w:tab w:val="left" w:pos="0"/>
        </w:tabs>
        <w:spacing w:line="360" w:lineRule="auto"/>
        <w:ind w:left="0" w:firstLine="0"/>
        <w:jc w:val="both"/>
        <w:rPr>
          <w:rFonts w:ascii="Times New Roman" w:hAnsi="Times New Roman" w:cs="Times New Roman"/>
        </w:rPr>
      </w:pPr>
      <w:r w:rsidRPr="00A97DA4">
        <w:rPr>
          <w:rFonts w:ascii="Times New Roman" w:hAnsi="Times New Roman" w:cs="Times New Roman"/>
        </w:rPr>
        <w:t>Patient landscapes give an overview of similarity and dissimilarity relations among the 295 patients of the training data, and allow to judge representativeness of the previousl</w:t>
      </w:r>
      <w:r>
        <w:rPr>
          <w:rFonts w:ascii="Times New Roman" w:hAnsi="Times New Roman" w:cs="Times New Roman"/>
        </w:rPr>
        <w:t xml:space="preserve">y defined disease sub-clusters. </w:t>
      </w:r>
      <w:r w:rsidRPr="00A97DA4">
        <w:rPr>
          <w:rFonts w:ascii="Times New Roman" w:hAnsi="Times New Roman" w:cs="Times New Roman"/>
        </w:rPr>
        <w:t>The app provides two patient maps based on alternative methods,</w:t>
      </w:r>
      <w:r>
        <w:rPr>
          <w:rFonts w:ascii="Times New Roman" w:hAnsi="Times New Roman" w:cs="Times New Roman"/>
        </w:rPr>
        <w:t xml:space="preserve"> namely t-SNE and patient SOM. </w:t>
      </w:r>
      <w:r w:rsidRPr="00A97DA4">
        <w:rPr>
          <w:rFonts w:ascii="Times New Roman" w:hAnsi="Times New Roman" w:cs="Times New Roman"/>
        </w:rPr>
        <w:t>Both methods project the patients into a two-dimensional space with colo</w:t>
      </w:r>
      <w:r>
        <w:rPr>
          <w:rFonts w:ascii="Times New Roman" w:hAnsi="Times New Roman" w:cs="Times New Roman"/>
        </w:rPr>
        <w:t xml:space="preserve">ring according to the clusters </w:t>
      </w:r>
      <w:r w:rsidRPr="00A97DA4">
        <w:rPr>
          <w:rFonts w:ascii="Times New Roman" w:hAnsi="Times New Roman" w:cs="Times New Roman"/>
        </w:rPr>
        <w:t xml:space="preserve">previously defined (Figure 1). Additional cluster-wise accumulation </w:t>
      </w:r>
      <w:r>
        <w:rPr>
          <w:rFonts w:ascii="Times New Roman" w:hAnsi="Times New Roman" w:cs="Times New Roman"/>
        </w:rPr>
        <w:t xml:space="preserve">maps indicate regions that are </w:t>
      </w:r>
      <w:r w:rsidRPr="00A97DA4">
        <w:rPr>
          <w:rFonts w:ascii="Times New Roman" w:hAnsi="Times New Roman" w:cs="Times New Roman"/>
        </w:rPr>
        <w:t>cluster-specific, as well as regions that are shared by multiple c</w:t>
      </w:r>
      <w:r>
        <w:rPr>
          <w:rFonts w:ascii="Times New Roman" w:hAnsi="Times New Roman" w:cs="Times New Roman"/>
        </w:rPr>
        <w:t>lusters (Figure 1, maps below).</w:t>
      </w:r>
      <w:r w:rsidRPr="00A97DA4">
        <w:rPr>
          <w:rFonts w:ascii="Times New Roman" w:hAnsi="Times New Roman" w:cs="Times New Roman"/>
        </w:rPr>
        <w:t>In the t-SNE map, we observe good accumulation and separation of patie</w:t>
      </w:r>
      <w:r>
        <w:rPr>
          <w:rFonts w:ascii="Times New Roman" w:hAnsi="Times New Roman" w:cs="Times New Roman"/>
        </w:rPr>
        <w:t xml:space="preserve">nts belonging to cluster 3 and </w:t>
      </w:r>
      <w:r w:rsidRPr="00A97DA4">
        <w:rPr>
          <w:rFonts w:ascii="Times New Roman" w:hAnsi="Times New Roman" w:cs="Times New Roman"/>
        </w:rPr>
        <w:t>4, while especially patients of clusters 1, 2, and 5 are more intermix</w:t>
      </w:r>
      <w:r>
        <w:rPr>
          <w:rFonts w:ascii="Times New Roman" w:hAnsi="Times New Roman" w:cs="Times New Roman"/>
        </w:rPr>
        <w:t xml:space="preserve">ed in the map. In the SOM map, </w:t>
      </w:r>
      <w:r w:rsidRPr="00A97DA4">
        <w:rPr>
          <w:rFonts w:ascii="Times New Roman" w:hAnsi="Times New Roman" w:cs="Times New Roman"/>
        </w:rPr>
        <w:t>clusters 2 and 4 occupy the bottom and top edges, respectively. Cluster</w:t>
      </w:r>
      <w:r>
        <w:rPr>
          <w:rFonts w:ascii="Times New Roman" w:hAnsi="Times New Roman" w:cs="Times New Roman"/>
        </w:rPr>
        <w:t xml:space="preserve"> 5 accumulates along the right </w:t>
      </w:r>
      <w:r w:rsidRPr="00A97DA4">
        <w:rPr>
          <w:rFonts w:ascii="Times New Roman" w:hAnsi="Times New Roman" w:cs="Times New Roman"/>
        </w:rPr>
        <w:t>edge, while patients of clusters 1 and 3 are barely separated in this app</w:t>
      </w:r>
      <w:r>
        <w:rPr>
          <w:rFonts w:ascii="Times New Roman" w:hAnsi="Times New Roman" w:cs="Times New Roman"/>
        </w:rPr>
        <w:t xml:space="preserve">roach. These results show that </w:t>
      </w:r>
      <w:r w:rsidRPr="00A97DA4">
        <w:rPr>
          <w:rFonts w:ascii="Times New Roman" w:hAnsi="Times New Roman" w:cs="Times New Roman"/>
        </w:rPr>
        <w:t>the two methods selected here for projection are complemen</w:t>
      </w:r>
      <w:r>
        <w:rPr>
          <w:rFonts w:ascii="Times New Roman" w:hAnsi="Times New Roman" w:cs="Times New Roman"/>
        </w:rPr>
        <w:t xml:space="preserve">tary and emphasize independent </w:t>
      </w:r>
      <w:r w:rsidRPr="00A97DA4">
        <w:rPr>
          <w:rFonts w:ascii="Times New Roman" w:hAnsi="Times New Roman" w:cs="Times New Roman"/>
        </w:rPr>
        <w:t>characteristics of the training data.</w:t>
      </w:r>
    </w:p>
    <w:p w14:paraId="4F27FD3A" w14:textId="138A29FF" w:rsidR="00A97DA4" w:rsidRDefault="00A97DA4" w:rsidP="00A97DA4">
      <w:pPr>
        <w:tabs>
          <w:tab w:val="left" w:pos="0"/>
        </w:tabs>
        <w:spacing w:line="360" w:lineRule="auto"/>
        <w:jc w:val="both"/>
        <w:rPr>
          <w:rFonts w:ascii="Times New Roman" w:hAnsi="Times New Roman" w:cs="Times New Roman"/>
          <w:sz w:val="22"/>
        </w:rPr>
      </w:pPr>
      <w:r w:rsidRPr="00A97DA4">
        <w:rPr>
          <w:rFonts w:ascii="Times New Roman" w:hAnsi="Times New Roman" w:cs="Times New Roman"/>
          <w:noProof/>
          <w:sz w:val="22"/>
          <w:lang w:val="it-IT" w:eastAsia="it-IT"/>
        </w:rPr>
        <w:drawing>
          <wp:inline distT="0" distB="0" distL="0" distR="0" wp14:anchorId="3679CDD7" wp14:editId="558CC31A">
            <wp:extent cx="6116320" cy="2929255"/>
            <wp:effectExtent l="0" t="0" r="0" b="4445"/>
            <wp:docPr id="14" name="Immagin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6116320" cy="2929255"/>
                    </a:xfrm>
                    <a:prstGeom prst="rect">
                      <a:avLst/>
                    </a:prstGeom>
                  </pic:spPr>
                </pic:pic>
              </a:graphicData>
            </a:graphic>
          </wp:inline>
        </w:drawing>
      </w:r>
    </w:p>
    <w:p w14:paraId="4C2A88F7" w14:textId="77777777" w:rsidR="00A97DA4" w:rsidRDefault="00A97DA4" w:rsidP="00A97DA4">
      <w:pPr>
        <w:tabs>
          <w:tab w:val="left" w:pos="0"/>
        </w:tabs>
        <w:spacing w:line="360" w:lineRule="auto"/>
        <w:jc w:val="both"/>
        <w:rPr>
          <w:rFonts w:ascii="Times New Roman" w:hAnsi="Times New Roman" w:cs="Times New Roman"/>
          <w:sz w:val="22"/>
        </w:rPr>
      </w:pPr>
    </w:p>
    <w:p w14:paraId="16D53EFB" w14:textId="77777777" w:rsidR="00A97DA4" w:rsidRDefault="00A97DA4" w:rsidP="00A97DA4">
      <w:pPr>
        <w:tabs>
          <w:tab w:val="left" w:pos="0"/>
        </w:tabs>
        <w:spacing w:line="360" w:lineRule="auto"/>
        <w:jc w:val="both"/>
        <w:rPr>
          <w:rFonts w:ascii="Times New Roman" w:hAnsi="Times New Roman" w:cs="Times New Roman"/>
          <w:sz w:val="22"/>
        </w:rPr>
      </w:pPr>
    </w:p>
    <w:p w14:paraId="28D292B5" w14:textId="0517132C" w:rsidR="00A97DA4" w:rsidRPr="00BF291D" w:rsidRDefault="00A97DA4" w:rsidP="00BF291D">
      <w:pPr>
        <w:tabs>
          <w:tab w:val="left" w:pos="0"/>
        </w:tabs>
        <w:jc w:val="both"/>
        <w:rPr>
          <w:rFonts w:ascii="Times New Roman" w:hAnsi="Times New Roman" w:cs="Times New Roman"/>
          <w:i/>
          <w:sz w:val="22"/>
        </w:rPr>
      </w:pPr>
      <w:r w:rsidRPr="00BF291D">
        <w:rPr>
          <w:rFonts w:ascii="Times New Roman" w:hAnsi="Times New Roman" w:cs="Times New Roman"/>
          <w:i/>
          <w:sz w:val="22"/>
        </w:rPr>
        <w:t>Figure 1: Patient landscapes of the 295 MPGN patients in the training data: t-SNE (left panel) and patient SOM (right panel) approaches project the patients into a two-dimensional map. Each dot represents one patient, colored according to its predefined cluster. The patient SOM map additionally provides characteristic parameter landscape portraits of the patients at a particular position in the map. Cluster-wise accumulation maps indicate cluster-specific and overlapping regions (maps below, respectively).</w:t>
      </w:r>
    </w:p>
    <w:p w14:paraId="614736A8" w14:textId="77777777" w:rsidR="00A97DA4" w:rsidRDefault="00A97DA4">
      <w:pPr>
        <w:rPr>
          <w:rFonts w:ascii="Times New Roman" w:hAnsi="Times New Roman" w:cs="Times New Roman"/>
          <w:sz w:val="22"/>
        </w:rPr>
      </w:pPr>
      <w:r>
        <w:rPr>
          <w:rFonts w:ascii="Times New Roman" w:hAnsi="Times New Roman" w:cs="Times New Roman"/>
          <w:sz w:val="22"/>
        </w:rPr>
        <w:br w:type="page"/>
      </w:r>
    </w:p>
    <w:p w14:paraId="4492B25B" w14:textId="77777777" w:rsidR="00A97DA4" w:rsidRPr="00A97DA4" w:rsidRDefault="00A97DA4" w:rsidP="00A97DA4">
      <w:pPr>
        <w:tabs>
          <w:tab w:val="left" w:pos="0"/>
        </w:tabs>
        <w:spacing w:line="360" w:lineRule="auto"/>
        <w:jc w:val="both"/>
        <w:rPr>
          <w:rFonts w:ascii="Times New Roman" w:hAnsi="Times New Roman" w:cs="Times New Roman"/>
          <w:b/>
        </w:rPr>
      </w:pPr>
      <w:r w:rsidRPr="00A97DA4">
        <w:rPr>
          <w:rFonts w:ascii="Times New Roman" w:hAnsi="Times New Roman" w:cs="Times New Roman"/>
        </w:rPr>
        <w:lastRenderedPageBreak/>
        <w:t>3</w:t>
      </w:r>
      <w:r w:rsidRPr="00A97DA4">
        <w:rPr>
          <w:rFonts w:ascii="Times New Roman" w:hAnsi="Times New Roman" w:cs="Times New Roman"/>
          <w:b/>
        </w:rPr>
        <w:t>. Parameter landscapes</w:t>
      </w:r>
    </w:p>
    <w:p w14:paraId="3DBB71DB" w14:textId="77777777" w:rsidR="00A97DA4" w:rsidRPr="00A97DA4" w:rsidRDefault="00A97DA4" w:rsidP="00A97DA4">
      <w:pPr>
        <w:tabs>
          <w:tab w:val="left" w:pos="0"/>
        </w:tabs>
        <w:spacing w:line="360" w:lineRule="auto"/>
        <w:jc w:val="both"/>
        <w:rPr>
          <w:rFonts w:ascii="Times New Roman" w:hAnsi="Times New Roman" w:cs="Times New Roman"/>
        </w:rPr>
      </w:pPr>
    </w:p>
    <w:p w14:paraId="4AD1197C" w14:textId="77777777" w:rsidR="00A97DA4" w:rsidRPr="00A97DA4" w:rsidRDefault="00A97DA4" w:rsidP="00A97DA4">
      <w:pPr>
        <w:tabs>
          <w:tab w:val="left" w:pos="0"/>
        </w:tabs>
        <w:spacing w:line="360" w:lineRule="auto"/>
        <w:jc w:val="both"/>
        <w:rPr>
          <w:rFonts w:ascii="Times New Roman" w:hAnsi="Times New Roman" w:cs="Times New Roman"/>
        </w:rPr>
      </w:pPr>
      <w:r w:rsidRPr="00A97DA4">
        <w:rPr>
          <w:rFonts w:ascii="Times New Roman" w:hAnsi="Times New Roman" w:cs="Times New Roman"/>
        </w:rPr>
        <w:t xml:space="preserve">Self-organizing map (SOM) machine learning provides a characteristic fingerprint of the parameter </w:t>
      </w:r>
    </w:p>
    <w:p w14:paraId="52CB8E60" w14:textId="77777777" w:rsidR="00A97DA4" w:rsidRPr="00A97DA4" w:rsidRDefault="00A97DA4" w:rsidP="00A97DA4">
      <w:pPr>
        <w:tabs>
          <w:tab w:val="left" w:pos="0"/>
        </w:tabs>
        <w:spacing w:line="360" w:lineRule="auto"/>
        <w:jc w:val="both"/>
        <w:rPr>
          <w:rFonts w:ascii="Times New Roman" w:hAnsi="Times New Roman" w:cs="Times New Roman"/>
        </w:rPr>
      </w:pPr>
      <w:proofErr w:type="gramStart"/>
      <w:r w:rsidRPr="00A97DA4">
        <w:rPr>
          <w:rFonts w:ascii="Times New Roman" w:hAnsi="Times New Roman" w:cs="Times New Roman"/>
        </w:rPr>
        <w:t>setting</w:t>
      </w:r>
      <w:proofErr w:type="gramEnd"/>
      <w:r w:rsidRPr="00A97DA4">
        <w:rPr>
          <w:rFonts w:ascii="Times New Roman" w:hAnsi="Times New Roman" w:cs="Times New Roman"/>
        </w:rPr>
        <w:t xml:space="preserve"> of each individual patient by means of parameter portraits (Figure 2). The algorithm arranges </w:t>
      </w:r>
    </w:p>
    <w:p w14:paraId="6621DB07" w14:textId="77777777" w:rsidR="00A97DA4" w:rsidRPr="00A97DA4" w:rsidRDefault="00A97DA4" w:rsidP="00A97DA4">
      <w:pPr>
        <w:tabs>
          <w:tab w:val="left" w:pos="0"/>
        </w:tabs>
        <w:spacing w:line="360" w:lineRule="auto"/>
        <w:jc w:val="both"/>
        <w:rPr>
          <w:rFonts w:ascii="Times New Roman" w:hAnsi="Times New Roman" w:cs="Times New Roman"/>
        </w:rPr>
      </w:pPr>
      <w:proofErr w:type="gramStart"/>
      <w:r w:rsidRPr="00A97DA4">
        <w:rPr>
          <w:rFonts w:ascii="Times New Roman" w:hAnsi="Times New Roman" w:cs="Times New Roman"/>
        </w:rPr>
        <w:t>the</w:t>
      </w:r>
      <w:proofErr w:type="gramEnd"/>
      <w:r w:rsidRPr="00A97DA4">
        <w:rPr>
          <w:rFonts w:ascii="Times New Roman" w:hAnsi="Times New Roman" w:cs="Times New Roman"/>
        </w:rPr>
        <w:t xml:space="preserve"> 29 parameters into a two-dimensional grid according to similarity over all patients in the training </w:t>
      </w:r>
    </w:p>
    <w:p w14:paraId="3BDC99CC" w14:textId="77777777" w:rsidR="00A97DA4" w:rsidRPr="00A97DA4" w:rsidRDefault="00A97DA4" w:rsidP="00A97DA4">
      <w:pPr>
        <w:tabs>
          <w:tab w:val="left" w:pos="0"/>
        </w:tabs>
        <w:spacing w:line="360" w:lineRule="auto"/>
        <w:jc w:val="both"/>
        <w:rPr>
          <w:rFonts w:ascii="Times New Roman" w:hAnsi="Times New Roman" w:cs="Times New Roman"/>
        </w:rPr>
      </w:pPr>
      <w:proofErr w:type="gramStart"/>
      <w:r w:rsidRPr="00A97DA4">
        <w:rPr>
          <w:rFonts w:ascii="Times New Roman" w:hAnsi="Times New Roman" w:cs="Times New Roman"/>
        </w:rPr>
        <w:t>data</w:t>
      </w:r>
      <w:proofErr w:type="gramEnd"/>
      <w:r w:rsidRPr="00A97DA4">
        <w:rPr>
          <w:rFonts w:ascii="Times New Roman" w:hAnsi="Times New Roman" w:cs="Times New Roman"/>
        </w:rPr>
        <w:t xml:space="preserve">. Thereby, similar parameters are located to the same or close positions, dissimilar parameters to </w:t>
      </w:r>
    </w:p>
    <w:p w14:paraId="74F8BA7C" w14:textId="65C2AB9C" w:rsidR="00BF291D" w:rsidRDefault="00A97DA4" w:rsidP="00A97DA4">
      <w:pPr>
        <w:tabs>
          <w:tab w:val="left" w:pos="0"/>
        </w:tabs>
        <w:spacing w:line="360" w:lineRule="auto"/>
        <w:jc w:val="both"/>
        <w:rPr>
          <w:rFonts w:ascii="Times New Roman" w:hAnsi="Times New Roman" w:cs="Times New Roman"/>
        </w:rPr>
      </w:pPr>
      <w:proofErr w:type="gramStart"/>
      <w:r w:rsidRPr="00A97DA4">
        <w:rPr>
          <w:rFonts w:ascii="Times New Roman" w:hAnsi="Times New Roman" w:cs="Times New Roman"/>
        </w:rPr>
        <w:t>more</w:t>
      </w:r>
      <w:proofErr w:type="gramEnd"/>
      <w:r w:rsidRPr="00A97DA4">
        <w:rPr>
          <w:rFonts w:ascii="Times New Roman" w:hAnsi="Times New Roman" w:cs="Times New Roman"/>
        </w:rPr>
        <w:t xml:space="preserve"> distant or even diagonal positions (see next chapter). This mappi</w:t>
      </w:r>
      <w:r>
        <w:rPr>
          <w:rFonts w:ascii="Times New Roman" w:hAnsi="Times New Roman" w:cs="Times New Roman"/>
        </w:rPr>
        <w:t xml:space="preserve">ng is fixed for all portraits, </w:t>
      </w:r>
      <w:r w:rsidRPr="00A97DA4">
        <w:rPr>
          <w:rFonts w:ascii="Times New Roman" w:hAnsi="Times New Roman" w:cs="Times New Roman"/>
        </w:rPr>
        <w:t>m</w:t>
      </w:r>
      <w:r>
        <w:rPr>
          <w:rFonts w:ascii="Times New Roman" w:hAnsi="Times New Roman" w:cs="Times New Roman"/>
        </w:rPr>
        <w:t xml:space="preserve">aking them mutually comparable. </w:t>
      </w:r>
      <w:r w:rsidRPr="00A97DA4">
        <w:rPr>
          <w:rFonts w:ascii="Times New Roman" w:hAnsi="Times New Roman" w:cs="Times New Roman"/>
        </w:rPr>
        <w:t>Individual parameter landscapes were then generated by appropriate</w:t>
      </w:r>
      <w:r>
        <w:rPr>
          <w:rFonts w:ascii="Times New Roman" w:hAnsi="Times New Roman" w:cs="Times New Roman"/>
        </w:rPr>
        <w:t xml:space="preserve"> coloring of the map positions </w:t>
      </w:r>
      <w:r w:rsidRPr="00A97DA4">
        <w:rPr>
          <w:rFonts w:ascii="Times New Roman" w:hAnsi="Times New Roman" w:cs="Times New Roman"/>
        </w:rPr>
        <w:t xml:space="preserve">according to the underlying parameters of one patient (individual portraits, </w:t>
      </w:r>
      <w:r>
        <w:rPr>
          <w:rFonts w:ascii="Times New Roman" w:hAnsi="Times New Roman" w:cs="Times New Roman"/>
        </w:rPr>
        <w:t xml:space="preserve">Figure 2, bottom part) or </w:t>
      </w:r>
      <w:r w:rsidRPr="00A97DA4">
        <w:rPr>
          <w:rFonts w:ascii="Times New Roman" w:hAnsi="Times New Roman" w:cs="Times New Roman"/>
        </w:rPr>
        <w:t>to the mean parameter values of the clusters (Figure 2, upper part). The</w:t>
      </w:r>
      <w:r>
        <w:rPr>
          <w:rFonts w:ascii="Times New Roman" w:hAnsi="Times New Roman" w:cs="Times New Roman"/>
        </w:rPr>
        <w:t xml:space="preserve">reby, red colors refer to high </w:t>
      </w:r>
      <w:r w:rsidRPr="00A97DA4">
        <w:rPr>
          <w:rFonts w:ascii="Times New Roman" w:hAnsi="Times New Roman" w:cs="Times New Roman"/>
        </w:rPr>
        <w:t>values, green and blue to intermediate to low values. For example, clus</w:t>
      </w:r>
      <w:r>
        <w:rPr>
          <w:rFonts w:ascii="Times New Roman" w:hAnsi="Times New Roman" w:cs="Times New Roman"/>
        </w:rPr>
        <w:t xml:space="preserve">ter 4 is characterized by high </w:t>
      </w:r>
      <w:r w:rsidRPr="00A97DA4">
        <w:rPr>
          <w:rFonts w:ascii="Times New Roman" w:hAnsi="Times New Roman" w:cs="Times New Roman"/>
        </w:rPr>
        <w:t>parameter values near the bottom right corner of the map (referrin</w:t>
      </w:r>
      <w:r>
        <w:rPr>
          <w:rFonts w:ascii="Times New Roman" w:hAnsi="Times New Roman" w:cs="Times New Roman"/>
        </w:rPr>
        <w:t xml:space="preserve">g to module G containing serum  </w:t>
      </w:r>
      <w:r w:rsidRPr="00A97DA4">
        <w:rPr>
          <w:rFonts w:ascii="Times New Roman" w:hAnsi="Times New Roman" w:cs="Times New Roman"/>
        </w:rPr>
        <w:t>parameters C3 and C4, see below), and by low values of the parameters</w:t>
      </w:r>
      <w:r>
        <w:rPr>
          <w:rFonts w:ascii="Times New Roman" w:hAnsi="Times New Roman" w:cs="Times New Roman"/>
        </w:rPr>
        <w:t xml:space="preserve"> in the bottom left, top left,  </w:t>
      </w:r>
      <w:r w:rsidRPr="00A97DA4">
        <w:rPr>
          <w:rFonts w:ascii="Times New Roman" w:hAnsi="Times New Roman" w:cs="Times New Roman"/>
        </w:rPr>
        <w:t>and top right corner of the map. These selectively show high para</w:t>
      </w:r>
      <w:r>
        <w:rPr>
          <w:rFonts w:ascii="Times New Roman" w:hAnsi="Times New Roman" w:cs="Times New Roman"/>
        </w:rPr>
        <w:t xml:space="preserve">meters in cluster 1, 2, and 3, </w:t>
      </w:r>
      <w:r w:rsidRPr="00A97DA4">
        <w:rPr>
          <w:rFonts w:ascii="Times New Roman" w:hAnsi="Times New Roman" w:cs="Times New Roman"/>
        </w:rPr>
        <w:t>respectively.</w:t>
      </w:r>
    </w:p>
    <w:p w14:paraId="47A4471C" w14:textId="77777777" w:rsidR="00BF291D" w:rsidRPr="00BF291D" w:rsidRDefault="00BF291D" w:rsidP="00BF291D">
      <w:pPr>
        <w:rPr>
          <w:rFonts w:ascii="Times New Roman" w:hAnsi="Times New Roman" w:cs="Times New Roman"/>
        </w:rPr>
      </w:pPr>
    </w:p>
    <w:p w14:paraId="76D55DA2" w14:textId="7DADAA19" w:rsidR="00BF291D" w:rsidRPr="00BF291D" w:rsidRDefault="00BF291D" w:rsidP="00BF291D">
      <w:pPr>
        <w:rPr>
          <w:rFonts w:ascii="Times New Roman" w:hAnsi="Times New Roman" w:cs="Times New Roman"/>
        </w:rPr>
      </w:pPr>
      <w:r w:rsidRPr="00BF291D">
        <w:rPr>
          <w:rFonts w:ascii="Times New Roman" w:hAnsi="Times New Roman" w:cs="Times New Roman"/>
          <w:noProof/>
          <w:lang w:val="it-IT" w:eastAsia="it-IT"/>
        </w:rPr>
        <w:drawing>
          <wp:inline distT="0" distB="0" distL="0" distR="0" wp14:anchorId="0A638D20" wp14:editId="64C676CC">
            <wp:extent cx="6116320" cy="3611245"/>
            <wp:effectExtent l="0" t="0" r="0" b="8255"/>
            <wp:docPr id="17" name="Immagin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6116320" cy="3611245"/>
                    </a:xfrm>
                    <a:prstGeom prst="rect">
                      <a:avLst/>
                    </a:prstGeom>
                  </pic:spPr>
                </pic:pic>
              </a:graphicData>
            </a:graphic>
          </wp:inline>
        </w:drawing>
      </w:r>
    </w:p>
    <w:p w14:paraId="353067F8" w14:textId="77777777" w:rsidR="00BF291D" w:rsidRPr="00BF291D" w:rsidRDefault="00BF291D" w:rsidP="00BF291D">
      <w:pPr>
        <w:rPr>
          <w:rFonts w:ascii="Times New Roman" w:hAnsi="Times New Roman" w:cs="Times New Roman"/>
        </w:rPr>
      </w:pPr>
    </w:p>
    <w:p w14:paraId="42048B0C" w14:textId="77777777" w:rsidR="00BF291D" w:rsidRPr="00BF291D" w:rsidRDefault="00BF291D" w:rsidP="00BF291D">
      <w:pPr>
        <w:rPr>
          <w:rFonts w:ascii="Times New Roman" w:hAnsi="Times New Roman" w:cs="Times New Roman"/>
        </w:rPr>
      </w:pPr>
    </w:p>
    <w:p w14:paraId="5F459928" w14:textId="0D40C967" w:rsidR="00BF291D" w:rsidRDefault="00BF291D" w:rsidP="00BF291D">
      <w:pPr>
        <w:rPr>
          <w:rFonts w:ascii="Times New Roman" w:hAnsi="Times New Roman" w:cs="Times New Roman"/>
          <w:i/>
          <w:sz w:val="22"/>
        </w:rPr>
      </w:pPr>
      <w:r w:rsidRPr="00BF291D">
        <w:rPr>
          <w:rFonts w:ascii="Times New Roman" w:hAnsi="Times New Roman" w:cs="Times New Roman"/>
          <w:i/>
          <w:sz w:val="22"/>
        </w:rPr>
        <w:t>Figure 2: Parameter landscape portraits: Red colors refer to high values, green and blue to intermediate to low values. The portraits were averaged over all individuals in the clusters to compute cluster portraits (upper part), and additionally all 295 individual patient portraits are listed in cluster-sorted layout (bottom part).</w:t>
      </w:r>
    </w:p>
    <w:p w14:paraId="097B2C51" w14:textId="77777777" w:rsidR="00BF291D" w:rsidRDefault="00BF291D">
      <w:pPr>
        <w:rPr>
          <w:rFonts w:ascii="Times New Roman" w:hAnsi="Times New Roman" w:cs="Times New Roman"/>
          <w:i/>
          <w:sz w:val="22"/>
        </w:rPr>
      </w:pPr>
      <w:r>
        <w:rPr>
          <w:rFonts w:ascii="Times New Roman" w:hAnsi="Times New Roman" w:cs="Times New Roman"/>
          <w:i/>
          <w:sz w:val="22"/>
        </w:rPr>
        <w:br w:type="page"/>
      </w:r>
    </w:p>
    <w:p w14:paraId="4E1A2C12" w14:textId="77777777" w:rsidR="00BF291D" w:rsidRPr="00BF291D" w:rsidRDefault="00BF291D" w:rsidP="00BF291D">
      <w:pPr>
        <w:spacing w:line="360" w:lineRule="auto"/>
        <w:rPr>
          <w:rFonts w:ascii="Times New Roman" w:hAnsi="Times New Roman" w:cs="Times New Roman"/>
          <w:b/>
        </w:rPr>
      </w:pPr>
      <w:r w:rsidRPr="00BF291D">
        <w:rPr>
          <w:rFonts w:ascii="Times New Roman" w:hAnsi="Times New Roman" w:cs="Times New Roman"/>
          <w:b/>
        </w:rPr>
        <w:lastRenderedPageBreak/>
        <w:t>4. Parameter modules</w:t>
      </w:r>
    </w:p>
    <w:p w14:paraId="3BA4A954" w14:textId="77777777" w:rsidR="00BF291D" w:rsidRPr="00BF291D" w:rsidRDefault="00BF291D" w:rsidP="00BF291D">
      <w:pPr>
        <w:spacing w:line="360" w:lineRule="auto"/>
        <w:rPr>
          <w:rFonts w:ascii="Times New Roman" w:hAnsi="Times New Roman" w:cs="Times New Roman"/>
        </w:rPr>
      </w:pPr>
    </w:p>
    <w:p w14:paraId="1EB7D3B0" w14:textId="15C417DE" w:rsidR="00BF291D" w:rsidRDefault="00BF291D" w:rsidP="00BF291D">
      <w:pPr>
        <w:spacing w:line="360" w:lineRule="auto"/>
        <w:jc w:val="both"/>
        <w:rPr>
          <w:rFonts w:ascii="Times New Roman" w:hAnsi="Times New Roman" w:cs="Times New Roman"/>
        </w:rPr>
      </w:pPr>
      <w:r w:rsidRPr="00BF291D">
        <w:rPr>
          <w:rFonts w:ascii="Times New Roman" w:hAnsi="Times New Roman" w:cs="Times New Roman"/>
        </w:rPr>
        <w:t>The parameter portraits of the patients in the training data show characteristic red spots, each referring to a set of parameters with concertedly high values in this pat</w:t>
      </w:r>
      <w:r>
        <w:rPr>
          <w:rFonts w:ascii="Times New Roman" w:hAnsi="Times New Roman" w:cs="Times New Roman"/>
        </w:rPr>
        <w:t xml:space="preserve">ient. By collecting all of such </w:t>
      </w:r>
      <w:r w:rsidRPr="00BF291D">
        <w:rPr>
          <w:rFonts w:ascii="Times New Roman" w:hAnsi="Times New Roman" w:cs="Times New Roman"/>
        </w:rPr>
        <w:t xml:space="preserve">parameter sets, we generated a summary landscape which was then </w:t>
      </w:r>
      <w:r>
        <w:rPr>
          <w:rFonts w:ascii="Times New Roman" w:hAnsi="Times New Roman" w:cs="Times New Roman"/>
        </w:rPr>
        <w:t xml:space="preserve">algorithmically segmented into </w:t>
      </w:r>
      <w:r w:rsidRPr="00BF291D">
        <w:rPr>
          <w:rFonts w:ascii="Times New Roman" w:hAnsi="Times New Roman" w:cs="Times New Roman"/>
        </w:rPr>
        <w:t>14 separate modules of clinical parameters (Figure 3, top left part).</w:t>
      </w:r>
      <w:r>
        <w:rPr>
          <w:rFonts w:ascii="Times New Roman" w:hAnsi="Times New Roman" w:cs="Times New Roman"/>
        </w:rPr>
        <w:t xml:space="preserve"> These modules contain up to 6 </w:t>
      </w:r>
      <w:r w:rsidRPr="00BF291D">
        <w:rPr>
          <w:rFonts w:ascii="Times New Roman" w:hAnsi="Times New Roman" w:cs="Times New Roman"/>
        </w:rPr>
        <w:t>individual parameters, which show similar values across the patients an</w:t>
      </w:r>
      <w:r>
        <w:rPr>
          <w:rFonts w:ascii="Times New Roman" w:hAnsi="Times New Roman" w:cs="Times New Roman"/>
        </w:rPr>
        <w:t xml:space="preserve">d are therefore located at the </w:t>
      </w:r>
      <w:r w:rsidRPr="00BF291D">
        <w:rPr>
          <w:rFonts w:ascii="Times New Roman" w:hAnsi="Times New Roman" w:cs="Times New Roman"/>
        </w:rPr>
        <w:t>same or close positions in the map. However, 7 modules represent a si</w:t>
      </w:r>
      <w:r>
        <w:rPr>
          <w:rFonts w:ascii="Times New Roman" w:hAnsi="Times New Roman" w:cs="Times New Roman"/>
        </w:rPr>
        <w:t xml:space="preserve">ngle parameter solely, showing </w:t>
      </w:r>
      <w:r w:rsidRPr="00BF291D">
        <w:rPr>
          <w:rFonts w:ascii="Times New Roman" w:hAnsi="Times New Roman" w:cs="Times New Roman"/>
        </w:rPr>
        <w:t>that these parameters carry complementary information compared t</w:t>
      </w:r>
      <w:r>
        <w:rPr>
          <w:rFonts w:ascii="Times New Roman" w:hAnsi="Times New Roman" w:cs="Times New Roman"/>
        </w:rPr>
        <w:t xml:space="preserve">o the other parameters instead </w:t>
      </w:r>
      <w:r w:rsidRPr="00BF291D">
        <w:rPr>
          <w:rFonts w:ascii="Times New Roman" w:hAnsi="Times New Roman" w:cs="Times New Roman"/>
        </w:rPr>
        <w:t>of similar infor</w:t>
      </w:r>
      <w:r>
        <w:rPr>
          <w:rFonts w:ascii="Times New Roman" w:hAnsi="Times New Roman" w:cs="Times New Roman"/>
        </w:rPr>
        <w:t>mation (Figure 3, bottom part).</w:t>
      </w:r>
      <w:r w:rsidR="009911D3">
        <w:rPr>
          <w:rFonts w:ascii="Times New Roman" w:hAnsi="Times New Roman" w:cs="Times New Roman"/>
        </w:rPr>
        <w:t xml:space="preserve"> </w:t>
      </w:r>
      <w:r w:rsidRPr="00BF291D">
        <w:rPr>
          <w:rFonts w:ascii="Times New Roman" w:hAnsi="Times New Roman" w:cs="Times New Roman"/>
        </w:rPr>
        <w:t>The parameter values were then averaged over all individual paramet</w:t>
      </w:r>
      <w:r>
        <w:rPr>
          <w:rFonts w:ascii="Times New Roman" w:hAnsi="Times New Roman" w:cs="Times New Roman"/>
        </w:rPr>
        <w:t xml:space="preserve">ers in the modules to generate </w:t>
      </w:r>
      <w:r w:rsidRPr="00BF291D">
        <w:rPr>
          <w:rFonts w:ascii="Times New Roman" w:hAnsi="Times New Roman" w:cs="Times New Roman"/>
        </w:rPr>
        <w:t xml:space="preserve">a module </w:t>
      </w:r>
      <w:proofErr w:type="spellStart"/>
      <w:r w:rsidRPr="00BF291D">
        <w:rPr>
          <w:rFonts w:ascii="Times New Roman" w:hAnsi="Times New Roman" w:cs="Times New Roman"/>
        </w:rPr>
        <w:t>heatmap</w:t>
      </w:r>
      <w:proofErr w:type="spellEnd"/>
      <w:r w:rsidRPr="00BF291D">
        <w:rPr>
          <w:rFonts w:ascii="Times New Roman" w:hAnsi="Times New Roman" w:cs="Times New Roman"/>
        </w:rPr>
        <w:t xml:space="preserve"> (Figure 3, top right part). It reveals modules whic</w:t>
      </w:r>
      <w:r>
        <w:rPr>
          <w:rFonts w:ascii="Times New Roman" w:hAnsi="Times New Roman" w:cs="Times New Roman"/>
        </w:rPr>
        <w:t xml:space="preserve">h show mainly high values in a </w:t>
      </w:r>
      <w:r w:rsidRPr="00BF291D">
        <w:rPr>
          <w:rFonts w:ascii="Times New Roman" w:hAnsi="Times New Roman" w:cs="Times New Roman"/>
        </w:rPr>
        <w:t xml:space="preserve">specific cluster, for example modules G and H in cluster 4, or module E </w:t>
      </w:r>
      <w:r>
        <w:rPr>
          <w:rFonts w:ascii="Times New Roman" w:hAnsi="Times New Roman" w:cs="Times New Roman"/>
        </w:rPr>
        <w:t xml:space="preserve">in cluster 3. Most modules are </w:t>
      </w:r>
      <w:r w:rsidRPr="00BF291D">
        <w:rPr>
          <w:rFonts w:ascii="Times New Roman" w:hAnsi="Times New Roman" w:cs="Times New Roman"/>
        </w:rPr>
        <w:t xml:space="preserve">nevertheless highly variable in the clusters, motivating utilization of a </w:t>
      </w:r>
      <w:r>
        <w:rPr>
          <w:rFonts w:ascii="Times New Roman" w:hAnsi="Times New Roman" w:cs="Times New Roman"/>
        </w:rPr>
        <w:t xml:space="preserve">selection of multi-variate </w:t>
      </w:r>
      <w:r w:rsidRPr="00BF291D">
        <w:rPr>
          <w:rFonts w:ascii="Times New Roman" w:hAnsi="Times New Roman" w:cs="Times New Roman"/>
        </w:rPr>
        <w:t>classification approaches as demonstrated below.</w:t>
      </w:r>
    </w:p>
    <w:p w14:paraId="337835D7" w14:textId="77777777" w:rsidR="00BF291D" w:rsidRPr="00BF291D" w:rsidRDefault="00BF291D" w:rsidP="00BF291D">
      <w:pPr>
        <w:rPr>
          <w:rFonts w:ascii="Times New Roman" w:hAnsi="Times New Roman" w:cs="Times New Roman"/>
        </w:rPr>
      </w:pPr>
    </w:p>
    <w:p w14:paraId="5F22D960" w14:textId="28432E0C" w:rsidR="00BF291D" w:rsidRPr="00BF291D" w:rsidRDefault="00BF291D" w:rsidP="00BF291D">
      <w:pPr>
        <w:rPr>
          <w:rFonts w:ascii="Times New Roman" w:hAnsi="Times New Roman" w:cs="Times New Roman"/>
        </w:rPr>
      </w:pPr>
      <w:r w:rsidRPr="00BF291D">
        <w:rPr>
          <w:rFonts w:ascii="Times New Roman" w:hAnsi="Times New Roman" w:cs="Times New Roman"/>
          <w:noProof/>
          <w:lang w:val="it-IT" w:eastAsia="it-IT"/>
        </w:rPr>
        <w:drawing>
          <wp:inline distT="0" distB="0" distL="0" distR="0" wp14:anchorId="344A5202" wp14:editId="1E8FAF27">
            <wp:extent cx="6116320" cy="3237865"/>
            <wp:effectExtent l="0" t="0" r="0" b="635"/>
            <wp:docPr id="19" name="Immagin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6116320" cy="3237865"/>
                    </a:xfrm>
                    <a:prstGeom prst="rect">
                      <a:avLst/>
                    </a:prstGeom>
                  </pic:spPr>
                </pic:pic>
              </a:graphicData>
            </a:graphic>
          </wp:inline>
        </w:drawing>
      </w:r>
    </w:p>
    <w:p w14:paraId="574EF40F" w14:textId="77777777" w:rsidR="00BF291D" w:rsidRPr="00BF291D" w:rsidRDefault="00BF291D" w:rsidP="00BF291D">
      <w:pPr>
        <w:rPr>
          <w:rFonts w:ascii="Times New Roman" w:hAnsi="Times New Roman" w:cs="Times New Roman"/>
        </w:rPr>
      </w:pPr>
    </w:p>
    <w:p w14:paraId="11B9028E" w14:textId="77777777" w:rsidR="00BF291D" w:rsidRPr="00BF291D" w:rsidRDefault="00BF291D" w:rsidP="00BF291D">
      <w:pPr>
        <w:rPr>
          <w:rFonts w:ascii="Times New Roman" w:hAnsi="Times New Roman" w:cs="Times New Roman"/>
        </w:rPr>
      </w:pPr>
    </w:p>
    <w:p w14:paraId="036E1592" w14:textId="77777777" w:rsidR="00BF291D" w:rsidRPr="00BF291D" w:rsidRDefault="00BF291D" w:rsidP="00BF291D">
      <w:pPr>
        <w:rPr>
          <w:rFonts w:ascii="Times New Roman" w:hAnsi="Times New Roman" w:cs="Times New Roman"/>
        </w:rPr>
      </w:pPr>
    </w:p>
    <w:p w14:paraId="070E83E8" w14:textId="7AA99D0B" w:rsidR="00BF291D" w:rsidRPr="00BF291D" w:rsidRDefault="00BF291D" w:rsidP="00BF291D">
      <w:pPr>
        <w:rPr>
          <w:rFonts w:ascii="Times New Roman" w:hAnsi="Times New Roman" w:cs="Times New Roman"/>
          <w:i/>
          <w:sz w:val="22"/>
        </w:rPr>
      </w:pPr>
      <w:r w:rsidRPr="00BF291D">
        <w:rPr>
          <w:rFonts w:ascii="Times New Roman" w:hAnsi="Times New Roman" w:cs="Times New Roman"/>
          <w:i/>
          <w:sz w:val="22"/>
        </w:rPr>
        <w:t xml:space="preserve">Figure 3: Information on modules defined in the parameter landscape: The parameter landscape was segmented into 14 modules, each emerging as clusters of parameters with high values in at least one patient (top left part). Based on the average parameter values of these modules across all patients, a clustered </w:t>
      </w:r>
      <w:proofErr w:type="spellStart"/>
      <w:r w:rsidRPr="00BF291D">
        <w:rPr>
          <w:rFonts w:ascii="Times New Roman" w:hAnsi="Times New Roman" w:cs="Times New Roman"/>
          <w:i/>
          <w:sz w:val="22"/>
        </w:rPr>
        <w:t>heatmap</w:t>
      </w:r>
      <w:proofErr w:type="spellEnd"/>
      <w:r w:rsidRPr="00BF291D">
        <w:rPr>
          <w:rFonts w:ascii="Times New Roman" w:hAnsi="Times New Roman" w:cs="Times New Roman"/>
          <w:i/>
          <w:sz w:val="22"/>
        </w:rPr>
        <w:t xml:space="preserve"> was generated, showing both cluster-specific and also highly variable parameter modules (top right). The parameters contained in each module are listed in the assignment table (bottom part), where also mapping of proteomic and </w:t>
      </w:r>
      <w:proofErr w:type="spellStart"/>
      <w:r w:rsidRPr="00BF291D">
        <w:rPr>
          <w:rFonts w:ascii="Times New Roman" w:hAnsi="Times New Roman" w:cs="Times New Roman"/>
          <w:i/>
          <w:sz w:val="22"/>
        </w:rPr>
        <w:t>metabolomic</w:t>
      </w:r>
      <w:proofErr w:type="spellEnd"/>
      <w:r w:rsidRPr="00BF291D">
        <w:rPr>
          <w:rFonts w:ascii="Times New Roman" w:hAnsi="Times New Roman" w:cs="Times New Roman"/>
          <w:i/>
          <w:sz w:val="22"/>
        </w:rPr>
        <w:t xml:space="preserve"> data can be shown upon selection in the input widget.</w:t>
      </w:r>
    </w:p>
    <w:p w14:paraId="28E92EAA" w14:textId="77777777" w:rsidR="00BF291D" w:rsidRDefault="00BF291D">
      <w:pPr>
        <w:rPr>
          <w:rFonts w:ascii="Times New Roman" w:hAnsi="Times New Roman" w:cs="Times New Roman"/>
        </w:rPr>
      </w:pPr>
      <w:r>
        <w:rPr>
          <w:rFonts w:ascii="Times New Roman" w:hAnsi="Times New Roman" w:cs="Times New Roman"/>
        </w:rPr>
        <w:br w:type="page"/>
      </w:r>
    </w:p>
    <w:p w14:paraId="7D1A6032" w14:textId="73CA09DC" w:rsidR="00BF291D" w:rsidRPr="00BF291D" w:rsidRDefault="00BF291D" w:rsidP="00BF291D">
      <w:pPr>
        <w:rPr>
          <w:rFonts w:ascii="Times New Roman" w:hAnsi="Times New Roman" w:cs="Times New Roman"/>
        </w:rPr>
      </w:pPr>
      <w:r w:rsidRPr="00BF291D">
        <w:rPr>
          <w:rFonts w:ascii="Times New Roman" w:hAnsi="Times New Roman" w:cs="Times New Roman"/>
          <w:b/>
        </w:rPr>
        <w:lastRenderedPageBreak/>
        <w:t>5. Classification of a patient</w:t>
      </w:r>
    </w:p>
    <w:p w14:paraId="6578AFE6" w14:textId="77777777" w:rsidR="00BF291D" w:rsidRPr="00BF291D" w:rsidRDefault="00BF291D" w:rsidP="00BF291D">
      <w:pPr>
        <w:spacing w:line="360" w:lineRule="auto"/>
        <w:rPr>
          <w:rFonts w:ascii="Times New Roman" w:hAnsi="Times New Roman" w:cs="Times New Roman"/>
        </w:rPr>
      </w:pPr>
    </w:p>
    <w:p w14:paraId="30D25E25" w14:textId="788047D0" w:rsidR="00D83811" w:rsidRDefault="00BF291D" w:rsidP="00BF291D">
      <w:pPr>
        <w:spacing w:line="360" w:lineRule="auto"/>
        <w:jc w:val="both"/>
        <w:rPr>
          <w:rFonts w:ascii="Times New Roman" w:hAnsi="Times New Roman" w:cs="Times New Roman"/>
        </w:rPr>
      </w:pPr>
      <w:r w:rsidRPr="00BF291D">
        <w:rPr>
          <w:rFonts w:ascii="Times New Roman" w:hAnsi="Times New Roman" w:cs="Times New Roman"/>
        </w:rPr>
        <w:t>Major goal is the implementation of a computational tool that allows assignment of patients to a cluster using a set of genetic, laboratory and clinical par</w:t>
      </w:r>
      <w:r>
        <w:rPr>
          <w:rFonts w:ascii="Times New Roman" w:hAnsi="Times New Roman" w:cs="Times New Roman"/>
        </w:rPr>
        <w:t xml:space="preserve">ameters to support diagnostics </w:t>
      </w:r>
      <w:proofErr w:type="gramStart"/>
      <w:r w:rsidRPr="00BF291D">
        <w:rPr>
          <w:rFonts w:ascii="Times New Roman" w:hAnsi="Times New Roman" w:cs="Times New Roman"/>
        </w:rPr>
        <w:t>For</w:t>
      </w:r>
      <w:proofErr w:type="gramEnd"/>
      <w:r w:rsidRPr="00BF291D">
        <w:rPr>
          <w:rFonts w:ascii="Times New Roman" w:hAnsi="Times New Roman" w:cs="Times New Roman"/>
        </w:rPr>
        <w:t xml:space="preserve"> this, we verified statis</w:t>
      </w:r>
      <w:r>
        <w:rPr>
          <w:rFonts w:ascii="Times New Roman" w:hAnsi="Times New Roman" w:cs="Times New Roman"/>
        </w:rPr>
        <w:t xml:space="preserve">tical learning of the original </w:t>
      </w:r>
      <w:r w:rsidRPr="00BF291D">
        <w:rPr>
          <w:rFonts w:ascii="Times New Roman" w:hAnsi="Times New Roman" w:cs="Times New Roman"/>
        </w:rPr>
        <w:t>algorithmic MPGN clusters based on the qualitative and quantitative clin</w:t>
      </w:r>
      <w:r>
        <w:rPr>
          <w:rFonts w:ascii="Times New Roman" w:hAnsi="Times New Roman" w:cs="Times New Roman"/>
        </w:rPr>
        <w:t xml:space="preserve">ical parameters. Based on this </w:t>
      </w:r>
      <w:r w:rsidRPr="00BF291D">
        <w:rPr>
          <w:rFonts w:ascii="Times New Roman" w:hAnsi="Times New Roman" w:cs="Times New Roman"/>
        </w:rPr>
        <w:t>benchmarking, we selected two classification methods for patient classi</w:t>
      </w:r>
      <w:r>
        <w:rPr>
          <w:rFonts w:ascii="Times New Roman" w:hAnsi="Times New Roman" w:cs="Times New Roman"/>
        </w:rPr>
        <w:t xml:space="preserve">fication in feature and sample </w:t>
      </w:r>
      <w:r w:rsidRPr="00BF291D">
        <w:rPr>
          <w:rFonts w:ascii="Times New Roman" w:hAnsi="Times New Roman" w:cs="Times New Roman"/>
        </w:rPr>
        <w:t>space: Best cluster recall was achieved by Support Vector Ma</w:t>
      </w:r>
      <w:r>
        <w:rPr>
          <w:rFonts w:ascii="Times New Roman" w:hAnsi="Times New Roman" w:cs="Times New Roman"/>
        </w:rPr>
        <w:t xml:space="preserve">chine (SVM; 89%) and k-Nearest </w:t>
      </w:r>
      <w:r w:rsidRPr="00BF291D">
        <w:rPr>
          <w:rFonts w:ascii="Times New Roman" w:hAnsi="Times New Roman" w:cs="Times New Roman"/>
        </w:rPr>
        <w:t>Neighbors classification (k-NN; 85%-87% depending on k). Fo</w:t>
      </w:r>
      <w:r>
        <w:rPr>
          <w:rFonts w:ascii="Times New Roman" w:hAnsi="Times New Roman" w:cs="Times New Roman"/>
        </w:rPr>
        <w:t xml:space="preserve">r k-NN, we selected k=3 and k=9 </w:t>
      </w:r>
      <w:r w:rsidRPr="00BF291D">
        <w:rPr>
          <w:rFonts w:ascii="Times New Roman" w:hAnsi="Times New Roman" w:cs="Times New Roman"/>
        </w:rPr>
        <w:t>representing a small and a broad neighborhood, respectively, and to av</w:t>
      </w:r>
      <w:r>
        <w:rPr>
          <w:rFonts w:ascii="Times New Roman" w:hAnsi="Times New Roman" w:cs="Times New Roman"/>
        </w:rPr>
        <w:t xml:space="preserve">oid ties between two clusters. </w:t>
      </w:r>
      <w:r w:rsidRPr="00BF291D">
        <w:rPr>
          <w:rFonts w:ascii="Times New Roman" w:hAnsi="Times New Roman" w:cs="Times New Roman"/>
        </w:rPr>
        <w:t xml:space="preserve">These </w:t>
      </w:r>
      <w:r>
        <w:rPr>
          <w:rFonts w:ascii="Times New Roman" w:hAnsi="Times New Roman" w:cs="Times New Roman"/>
        </w:rPr>
        <w:t>3</w:t>
      </w:r>
      <w:r w:rsidRPr="00BF291D">
        <w:rPr>
          <w:rFonts w:ascii="Times New Roman" w:hAnsi="Times New Roman" w:cs="Times New Roman"/>
        </w:rPr>
        <w:t xml:space="preserve"> methods are supplemented by mapping of the newly class</w:t>
      </w:r>
      <w:r>
        <w:rPr>
          <w:rFonts w:ascii="Times New Roman" w:hAnsi="Times New Roman" w:cs="Times New Roman"/>
        </w:rPr>
        <w:t xml:space="preserve">ified patient into the patient </w:t>
      </w:r>
      <w:r w:rsidRPr="00BF291D">
        <w:rPr>
          <w:rFonts w:ascii="Times New Roman" w:hAnsi="Times New Roman" w:cs="Times New Roman"/>
        </w:rPr>
        <w:t>map, and by prediction of a personalized parameter portrait. They complement th</w:t>
      </w:r>
      <w:r>
        <w:rPr>
          <w:rFonts w:ascii="Times New Roman" w:hAnsi="Times New Roman" w:cs="Times New Roman"/>
        </w:rPr>
        <w:t xml:space="preserve">e SVM and k-NN </w:t>
      </w:r>
      <w:r w:rsidRPr="00BF291D">
        <w:rPr>
          <w:rFonts w:ascii="Times New Roman" w:hAnsi="Times New Roman" w:cs="Times New Roman"/>
        </w:rPr>
        <w:t xml:space="preserve">classification scores by localization in the patient map and by a visual </w:t>
      </w:r>
      <w:r>
        <w:rPr>
          <w:rFonts w:ascii="Times New Roman" w:hAnsi="Times New Roman" w:cs="Times New Roman"/>
        </w:rPr>
        <w:t xml:space="preserve">identity to compare with other </w:t>
      </w:r>
      <w:r w:rsidRPr="00BF291D">
        <w:rPr>
          <w:rFonts w:ascii="Times New Roman" w:hAnsi="Times New Roman" w:cs="Times New Roman"/>
        </w:rPr>
        <w:t>patient and cluster portraits.</w:t>
      </w:r>
    </w:p>
    <w:p w14:paraId="50D7A4AD" w14:textId="77777777" w:rsidR="00D83811" w:rsidRDefault="00D83811" w:rsidP="00BF291D">
      <w:pPr>
        <w:spacing w:line="360" w:lineRule="auto"/>
        <w:jc w:val="both"/>
        <w:rPr>
          <w:rFonts w:ascii="Times New Roman" w:hAnsi="Times New Roman" w:cs="Times New Roman"/>
        </w:rPr>
      </w:pPr>
    </w:p>
    <w:p w14:paraId="6C4FEA2D" w14:textId="77777777" w:rsidR="00D83811" w:rsidRDefault="00D83811">
      <w:pPr>
        <w:rPr>
          <w:rFonts w:ascii="Times New Roman" w:hAnsi="Times New Roman" w:cs="Times New Roman"/>
        </w:rPr>
      </w:pPr>
      <w:r>
        <w:rPr>
          <w:rFonts w:ascii="Times New Roman" w:hAnsi="Times New Roman" w:cs="Times New Roman"/>
        </w:rPr>
        <w:br w:type="page"/>
      </w:r>
    </w:p>
    <w:p w14:paraId="6B24A950" w14:textId="77777777" w:rsidR="00BF291D" w:rsidRDefault="00BF291D" w:rsidP="00BF291D">
      <w:pPr>
        <w:spacing w:line="360" w:lineRule="auto"/>
        <w:jc w:val="both"/>
        <w:rPr>
          <w:rFonts w:ascii="Times New Roman" w:hAnsi="Times New Roman" w:cs="Times New Roman"/>
        </w:rPr>
      </w:pPr>
    </w:p>
    <w:p w14:paraId="57FAB3FE" w14:textId="71C7A8FE" w:rsidR="00BF291D" w:rsidRPr="00BF291D" w:rsidRDefault="00BF291D" w:rsidP="00BF291D">
      <w:pPr>
        <w:spacing w:line="360" w:lineRule="auto"/>
        <w:jc w:val="both"/>
        <w:rPr>
          <w:rFonts w:ascii="Times New Roman" w:hAnsi="Times New Roman" w:cs="Times New Roman"/>
        </w:rPr>
      </w:pPr>
      <w:r w:rsidRPr="00BF291D">
        <w:rPr>
          <w:rFonts w:ascii="Times New Roman" w:hAnsi="Times New Roman" w:cs="Times New Roman"/>
          <w:noProof/>
          <w:lang w:val="it-IT" w:eastAsia="it-IT"/>
        </w:rPr>
        <w:drawing>
          <wp:inline distT="0" distB="0" distL="0" distR="0" wp14:anchorId="13AAFDE1" wp14:editId="1111B84F">
            <wp:extent cx="6116320" cy="5519420"/>
            <wp:effectExtent l="0" t="0" r="0" b="5080"/>
            <wp:docPr id="24" name="Immagin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6116320" cy="5519420"/>
                    </a:xfrm>
                    <a:prstGeom prst="rect">
                      <a:avLst/>
                    </a:prstGeom>
                  </pic:spPr>
                </pic:pic>
              </a:graphicData>
            </a:graphic>
          </wp:inline>
        </w:drawing>
      </w:r>
      <w:r w:rsidRPr="00BF291D">
        <w:rPr>
          <w:rFonts w:ascii="Times New Roman" w:hAnsi="Times New Roman" w:cs="Times New Roman"/>
        </w:rPr>
        <w:br w:type="page"/>
      </w:r>
    </w:p>
    <w:p w14:paraId="59786438" w14:textId="1BE0C9E0" w:rsidR="00D46F79" w:rsidRDefault="00BF291D" w:rsidP="00BF291D">
      <w:pPr>
        <w:jc w:val="both"/>
        <w:rPr>
          <w:rFonts w:ascii="Times New Roman" w:hAnsi="Times New Roman" w:cs="Times New Roman"/>
          <w:i/>
          <w:sz w:val="22"/>
        </w:rPr>
      </w:pPr>
      <w:r w:rsidRPr="00BF291D">
        <w:rPr>
          <w:rFonts w:ascii="Times New Roman" w:hAnsi="Times New Roman" w:cs="Times New Roman"/>
          <w:i/>
          <w:sz w:val="22"/>
        </w:rPr>
        <w:lastRenderedPageBreak/>
        <w:t>Figure 4: Input screen for clinical parameters: Classification of a patie</w:t>
      </w:r>
      <w:r>
        <w:rPr>
          <w:rFonts w:ascii="Times New Roman" w:hAnsi="Times New Roman" w:cs="Times New Roman"/>
          <w:i/>
          <w:sz w:val="22"/>
        </w:rPr>
        <w:t xml:space="preserve">nt is based on 29 clinical and </w:t>
      </w:r>
      <w:r w:rsidRPr="00BF291D">
        <w:rPr>
          <w:rFonts w:ascii="Times New Roman" w:hAnsi="Times New Roman" w:cs="Times New Roman"/>
          <w:i/>
          <w:sz w:val="22"/>
        </w:rPr>
        <w:t>laboratory parameters. Input widgets allow to submit categori</w:t>
      </w:r>
      <w:r>
        <w:rPr>
          <w:rFonts w:ascii="Times New Roman" w:hAnsi="Times New Roman" w:cs="Times New Roman"/>
          <w:i/>
          <w:sz w:val="22"/>
        </w:rPr>
        <w:t>c</w:t>
      </w:r>
      <w:r w:rsidRPr="00BF291D">
        <w:rPr>
          <w:rFonts w:ascii="Times New Roman" w:hAnsi="Times New Roman" w:cs="Times New Roman"/>
          <w:i/>
          <w:sz w:val="22"/>
        </w:rPr>
        <w:t>al and n</w:t>
      </w:r>
      <w:r>
        <w:rPr>
          <w:rFonts w:ascii="Times New Roman" w:hAnsi="Times New Roman" w:cs="Times New Roman"/>
          <w:i/>
          <w:sz w:val="22"/>
        </w:rPr>
        <w:t xml:space="preserve">umerical parameters as defined </w:t>
      </w:r>
      <w:r w:rsidRPr="00BF291D">
        <w:rPr>
          <w:rFonts w:ascii="Times New Roman" w:hAnsi="Times New Roman" w:cs="Times New Roman"/>
          <w:i/>
          <w:sz w:val="22"/>
        </w:rPr>
        <w:t>previously. The ‘predict’ button leads the user to the classification result</w:t>
      </w:r>
      <w:r>
        <w:rPr>
          <w:rFonts w:ascii="Times New Roman" w:hAnsi="Times New Roman" w:cs="Times New Roman"/>
          <w:i/>
          <w:sz w:val="22"/>
        </w:rPr>
        <w:t xml:space="preserve">s (see below). Genetic, serum, </w:t>
      </w:r>
      <w:r w:rsidRPr="00BF291D">
        <w:rPr>
          <w:rFonts w:ascii="Times New Roman" w:hAnsi="Times New Roman" w:cs="Times New Roman"/>
          <w:i/>
          <w:sz w:val="22"/>
        </w:rPr>
        <w:t>microscopy, and/or immunofluorescence parameters may be missi</w:t>
      </w:r>
      <w:r>
        <w:rPr>
          <w:rFonts w:ascii="Times New Roman" w:hAnsi="Times New Roman" w:cs="Times New Roman"/>
          <w:i/>
          <w:sz w:val="22"/>
        </w:rPr>
        <w:t xml:space="preserve">ng (switch to ‘unavailable’ if </w:t>
      </w:r>
      <w:r w:rsidRPr="00BF291D">
        <w:rPr>
          <w:rFonts w:ascii="Times New Roman" w:hAnsi="Times New Roman" w:cs="Times New Roman"/>
          <w:i/>
          <w:sz w:val="22"/>
        </w:rPr>
        <w:t>appropriate), however limiting accuracy of the resulting classification.</w:t>
      </w:r>
    </w:p>
    <w:p w14:paraId="7C4D4D37" w14:textId="77777777" w:rsidR="000E4DD5" w:rsidRDefault="000E4DD5" w:rsidP="00BF291D">
      <w:pPr>
        <w:jc w:val="both"/>
        <w:rPr>
          <w:rFonts w:ascii="Times New Roman" w:hAnsi="Times New Roman" w:cs="Times New Roman"/>
          <w:i/>
          <w:sz w:val="22"/>
        </w:rPr>
      </w:pPr>
    </w:p>
    <w:p w14:paraId="19AD5804" w14:textId="77777777" w:rsidR="00BF291D" w:rsidRDefault="00BF291D" w:rsidP="00BF291D">
      <w:pPr>
        <w:jc w:val="both"/>
        <w:rPr>
          <w:rFonts w:ascii="Times New Roman" w:hAnsi="Times New Roman" w:cs="Times New Roman"/>
          <w:i/>
          <w:sz w:val="22"/>
        </w:rPr>
      </w:pPr>
    </w:p>
    <w:p w14:paraId="335E9AE3" w14:textId="27F32C7D" w:rsidR="00BF291D" w:rsidRPr="000E4DD5" w:rsidRDefault="00BF291D" w:rsidP="000E4DD5">
      <w:pPr>
        <w:spacing w:line="360" w:lineRule="auto"/>
        <w:jc w:val="both"/>
        <w:rPr>
          <w:rFonts w:ascii="Times New Roman" w:hAnsi="Times New Roman" w:cs="Times New Roman"/>
        </w:rPr>
      </w:pPr>
      <w:r w:rsidRPr="000E4DD5">
        <w:rPr>
          <w:rFonts w:ascii="Times New Roman" w:hAnsi="Times New Roman" w:cs="Times New Roman"/>
        </w:rPr>
        <w:t>In the training data, 29 clinical and laboratory parameters were utilized t</w:t>
      </w:r>
      <w:r w:rsidR="000E4DD5">
        <w:rPr>
          <w:rFonts w:ascii="Times New Roman" w:hAnsi="Times New Roman" w:cs="Times New Roman"/>
        </w:rPr>
        <w:t xml:space="preserve">o define the five clusters and </w:t>
      </w:r>
      <w:r w:rsidRPr="000E4DD5">
        <w:rPr>
          <w:rFonts w:ascii="Times New Roman" w:hAnsi="Times New Roman" w:cs="Times New Roman"/>
        </w:rPr>
        <w:t>to train the classification models. The app provides an interface to</w:t>
      </w:r>
      <w:r w:rsidR="000E4DD5">
        <w:rPr>
          <w:rFonts w:ascii="Times New Roman" w:hAnsi="Times New Roman" w:cs="Times New Roman"/>
        </w:rPr>
        <w:t xml:space="preserve"> input the parameters of a new </w:t>
      </w:r>
      <w:r w:rsidRPr="000E4DD5">
        <w:rPr>
          <w:rFonts w:ascii="Times New Roman" w:hAnsi="Times New Roman" w:cs="Times New Roman"/>
        </w:rPr>
        <w:t>patient for classification (Figure 4). As not all parameters are al</w:t>
      </w:r>
      <w:r w:rsidR="000E4DD5">
        <w:rPr>
          <w:rFonts w:ascii="Times New Roman" w:hAnsi="Times New Roman" w:cs="Times New Roman"/>
        </w:rPr>
        <w:t xml:space="preserve">ways available, the app allows </w:t>
      </w:r>
      <w:r w:rsidRPr="000E4DD5">
        <w:rPr>
          <w:rFonts w:ascii="Times New Roman" w:hAnsi="Times New Roman" w:cs="Times New Roman"/>
        </w:rPr>
        <w:t>parameter categories to be missing (use the sliders in the interface), except for the b</w:t>
      </w:r>
      <w:r w:rsidR="000E4DD5">
        <w:rPr>
          <w:rFonts w:ascii="Times New Roman" w:hAnsi="Times New Roman" w:cs="Times New Roman"/>
        </w:rPr>
        <w:t xml:space="preserve">asic clinical </w:t>
      </w:r>
      <w:r w:rsidRPr="000E4DD5">
        <w:rPr>
          <w:rFonts w:ascii="Times New Roman" w:hAnsi="Times New Roman" w:cs="Times New Roman"/>
        </w:rPr>
        <w:t>assessments. However, unavailability of one or multiple parameter cate</w:t>
      </w:r>
      <w:r w:rsidR="000E4DD5">
        <w:rPr>
          <w:rFonts w:ascii="Times New Roman" w:hAnsi="Times New Roman" w:cs="Times New Roman"/>
        </w:rPr>
        <w:t xml:space="preserve">gories implies reduced cluster </w:t>
      </w:r>
      <w:r w:rsidRPr="000E4DD5">
        <w:rPr>
          <w:rFonts w:ascii="Times New Roman" w:hAnsi="Times New Roman" w:cs="Times New Roman"/>
        </w:rPr>
        <w:t>recall in subsequent classification and limits accuracy of patient land</w:t>
      </w:r>
      <w:r w:rsidR="000E4DD5">
        <w:rPr>
          <w:rFonts w:ascii="Times New Roman" w:hAnsi="Times New Roman" w:cs="Times New Roman"/>
        </w:rPr>
        <w:t xml:space="preserve">scape projection and parameter. </w:t>
      </w:r>
      <w:r w:rsidRPr="000E4DD5">
        <w:rPr>
          <w:rFonts w:ascii="Times New Roman" w:hAnsi="Times New Roman" w:cs="Times New Roman"/>
        </w:rPr>
        <w:t>After submitting the parameters using the ‘predict’ button, the app computes the classification results</w:t>
      </w:r>
    </w:p>
    <w:p w14:paraId="00689067" w14:textId="3303406E" w:rsidR="00BF291D" w:rsidRPr="000E4DD5" w:rsidRDefault="00BF291D" w:rsidP="000E4DD5">
      <w:pPr>
        <w:spacing w:line="360" w:lineRule="auto"/>
        <w:jc w:val="both"/>
        <w:rPr>
          <w:rFonts w:ascii="Times New Roman" w:hAnsi="Times New Roman" w:cs="Times New Roman"/>
        </w:rPr>
      </w:pPr>
      <w:proofErr w:type="gramStart"/>
      <w:r w:rsidRPr="000E4DD5">
        <w:rPr>
          <w:rFonts w:ascii="Times New Roman" w:hAnsi="Times New Roman" w:cs="Times New Roman"/>
        </w:rPr>
        <w:t>using</w:t>
      </w:r>
      <w:proofErr w:type="gramEnd"/>
      <w:r w:rsidRPr="000E4DD5">
        <w:rPr>
          <w:rFonts w:ascii="Times New Roman" w:hAnsi="Times New Roman" w:cs="Times New Roman"/>
        </w:rPr>
        <w:t xml:space="preserve"> SVM, 3-NN and 9-NN methods, localization in the patient </w:t>
      </w:r>
      <w:r w:rsidR="000E4DD5">
        <w:rPr>
          <w:rFonts w:ascii="Times New Roman" w:hAnsi="Times New Roman" w:cs="Times New Roman"/>
        </w:rPr>
        <w:t xml:space="preserve">SOM map, and the corresponding </w:t>
      </w:r>
      <w:r w:rsidRPr="000E4DD5">
        <w:rPr>
          <w:rFonts w:ascii="Times New Roman" w:hAnsi="Times New Roman" w:cs="Times New Roman"/>
        </w:rPr>
        <w:t xml:space="preserve">parameter portrait (Figure 5, from left to right). For each classification method, a </w:t>
      </w:r>
      <w:proofErr w:type="spellStart"/>
      <w:r w:rsidRPr="000E4DD5">
        <w:rPr>
          <w:rFonts w:ascii="Times New Roman" w:hAnsi="Times New Roman" w:cs="Times New Roman"/>
        </w:rPr>
        <w:t>barplot</w:t>
      </w:r>
      <w:proofErr w:type="spellEnd"/>
      <w:r w:rsidRPr="000E4DD5">
        <w:rPr>
          <w:rFonts w:ascii="Times New Roman" w:hAnsi="Times New Roman" w:cs="Times New Roman"/>
        </w:rPr>
        <w:t xml:space="preserve"> is shown </w:t>
      </w:r>
    </w:p>
    <w:p w14:paraId="17329D7A" w14:textId="02AC11BF" w:rsidR="00BF291D" w:rsidRPr="000E4DD5" w:rsidRDefault="00BF291D" w:rsidP="000E4DD5">
      <w:pPr>
        <w:spacing w:line="360" w:lineRule="auto"/>
        <w:jc w:val="both"/>
        <w:rPr>
          <w:rFonts w:ascii="Times New Roman" w:hAnsi="Times New Roman" w:cs="Times New Roman"/>
        </w:rPr>
      </w:pPr>
      <w:r w:rsidRPr="000E4DD5">
        <w:rPr>
          <w:rFonts w:ascii="Times New Roman" w:hAnsi="Times New Roman" w:cs="Times New Roman"/>
        </w:rPr>
        <w:t xml:space="preserve">visualizing prediction probabilities for each cluster as a result of SVM, </w:t>
      </w:r>
      <w:r w:rsidR="000E4DD5">
        <w:rPr>
          <w:rFonts w:ascii="Times New Roman" w:hAnsi="Times New Roman" w:cs="Times New Roman"/>
        </w:rPr>
        <w:t xml:space="preserve">and the cluster assignments of </w:t>
      </w:r>
      <w:r w:rsidRPr="000E4DD5">
        <w:rPr>
          <w:rFonts w:ascii="Times New Roman" w:hAnsi="Times New Roman" w:cs="Times New Roman"/>
        </w:rPr>
        <w:t xml:space="preserve">the 3 and 9 nearest neighbors (3-NN and 9-NN), respectively (Figure 5, left part). The cluster with </w:t>
      </w:r>
    </w:p>
    <w:p w14:paraId="49AA915F" w14:textId="68F25643" w:rsidR="00BF291D" w:rsidRPr="000E4DD5" w:rsidRDefault="00BF291D" w:rsidP="000E4DD5">
      <w:pPr>
        <w:spacing w:line="360" w:lineRule="auto"/>
        <w:jc w:val="both"/>
        <w:rPr>
          <w:rFonts w:ascii="Times New Roman" w:hAnsi="Times New Roman" w:cs="Times New Roman"/>
        </w:rPr>
      </w:pPr>
      <w:proofErr w:type="gramStart"/>
      <w:r w:rsidRPr="000E4DD5">
        <w:rPr>
          <w:rFonts w:ascii="Times New Roman" w:hAnsi="Times New Roman" w:cs="Times New Roman"/>
        </w:rPr>
        <w:t>highest</w:t>
      </w:r>
      <w:proofErr w:type="gramEnd"/>
      <w:r w:rsidRPr="000E4DD5">
        <w:rPr>
          <w:rFonts w:ascii="Times New Roman" w:hAnsi="Times New Roman" w:cs="Times New Roman"/>
        </w:rPr>
        <w:t xml:space="preserve"> probability (SVM) and the majority votes of the two k-NN classif</w:t>
      </w:r>
      <w:r w:rsidR="000E4DD5">
        <w:rPr>
          <w:rFonts w:ascii="Times New Roman" w:hAnsi="Times New Roman" w:cs="Times New Roman"/>
        </w:rPr>
        <w:t xml:space="preserve">iers are highlighted above the </w:t>
      </w:r>
      <w:proofErr w:type="spellStart"/>
      <w:r w:rsidRPr="000E4DD5">
        <w:rPr>
          <w:rFonts w:ascii="Times New Roman" w:hAnsi="Times New Roman" w:cs="Times New Roman"/>
        </w:rPr>
        <w:t>barplots</w:t>
      </w:r>
      <w:proofErr w:type="spellEnd"/>
      <w:r w:rsidRPr="000E4DD5">
        <w:rPr>
          <w:rFonts w:ascii="Times New Roman" w:hAnsi="Times New Roman" w:cs="Times New Roman"/>
        </w:rPr>
        <w:t xml:space="preserve"> to summarize classification results.</w:t>
      </w:r>
    </w:p>
    <w:p w14:paraId="2F97C693" w14:textId="77777777" w:rsidR="00BF291D" w:rsidRPr="000E4DD5" w:rsidRDefault="00BF291D" w:rsidP="000E4DD5">
      <w:pPr>
        <w:spacing w:line="360" w:lineRule="auto"/>
        <w:jc w:val="both"/>
        <w:rPr>
          <w:rFonts w:ascii="Times New Roman" w:hAnsi="Times New Roman" w:cs="Times New Roman"/>
        </w:rPr>
      </w:pPr>
      <w:r w:rsidRPr="000E4DD5">
        <w:rPr>
          <w:rFonts w:ascii="Times New Roman" w:hAnsi="Times New Roman" w:cs="Times New Roman"/>
        </w:rPr>
        <w:t xml:space="preserve">Additional to the statistical learning classification methods, the app maps the patient into the patient </w:t>
      </w:r>
    </w:p>
    <w:p w14:paraId="1DC1D514" w14:textId="6FC27564" w:rsidR="00BF291D" w:rsidRPr="000E4DD5" w:rsidRDefault="00BF291D" w:rsidP="000E4DD5">
      <w:pPr>
        <w:spacing w:line="360" w:lineRule="auto"/>
        <w:jc w:val="both"/>
        <w:rPr>
          <w:rFonts w:ascii="Times New Roman" w:hAnsi="Times New Roman" w:cs="Times New Roman"/>
        </w:rPr>
      </w:pPr>
      <w:r w:rsidRPr="000E4DD5">
        <w:rPr>
          <w:rFonts w:ascii="Times New Roman" w:hAnsi="Times New Roman" w:cs="Times New Roman"/>
        </w:rPr>
        <w:t xml:space="preserve">SOM landscape for an additional </w:t>
      </w:r>
      <w:proofErr w:type="spellStart"/>
      <w:r w:rsidRPr="000E4DD5">
        <w:rPr>
          <w:rFonts w:ascii="Times New Roman" w:hAnsi="Times New Roman" w:cs="Times New Roman"/>
        </w:rPr>
        <w:t>criterium</w:t>
      </w:r>
      <w:proofErr w:type="spellEnd"/>
      <w:r w:rsidRPr="000E4DD5">
        <w:rPr>
          <w:rFonts w:ascii="Times New Roman" w:hAnsi="Times New Roman" w:cs="Times New Roman"/>
        </w:rPr>
        <w:t xml:space="preserve"> for diagnosis (Figure 5, middle </w:t>
      </w:r>
      <w:r w:rsidR="000E4DD5">
        <w:rPr>
          <w:rFonts w:ascii="Times New Roman" w:hAnsi="Times New Roman" w:cs="Times New Roman"/>
        </w:rPr>
        <w:t xml:space="preserve">part). The localization of the </w:t>
      </w:r>
      <w:r w:rsidRPr="000E4DD5">
        <w:rPr>
          <w:rFonts w:ascii="Times New Roman" w:hAnsi="Times New Roman" w:cs="Times New Roman"/>
        </w:rPr>
        <w:t>patient in the map is indicated with a crosshair and can be evaluated by</w:t>
      </w:r>
      <w:r w:rsidR="000E4DD5">
        <w:rPr>
          <w:rFonts w:ascii="Times New Roman" w:hAnsi="Times New Roman" w:cs="Times New Roman"/>
        </w:rPr>
        <w:t xml:space="preserve"> means of localization in/near </w:t>
      </w:r>
      <w:r w:rsidRPr="000E4DD5">
        <w:rPr>
          <w:rFonts w:ascii="Times New Roman" w:hAnsi="Times New Roman" w:cs="Times New Roman"/>
        </w:rPr>
        <w:t>a cluster-specific region (Figure 5), or in intermixed regions of the map (Figure 6).</w:t>
      </w:r>
    </w:p>
    <w:p w14:paraId="2A16496D" w14:textId="52F12217" w:rsidR="00BF291D" w:rsidRDefault="00BF291D" w:rsidP="000E4DD5">
      <w:pPr>
        <w:spacing w:line="360" w:lineRule="auto"/>
        <w:jc w:val="both"/>
        <w:rPr>
          <w:rFonts w:ascii="Times New Roman" w:hAnsi="Times New Roman" w:cs="Times New Roman"/>
        </w:rPr>
      </w:pPr>
      <w:r w:rsidRPr="000E4DD5">
        <w:rPr>
          <w:rFonts w:ascii="Times New Roman" w:hAnsi="Times New Roman" w:cs="Times New Roman"/>
        </w:rPr>
        <w:t xml:space="preserve">Finally, a parameter landscape of the patient is inferred based on the </w:t>
      </w:r>
      <w:r w:rsidR="000E4DD5">
        <w:rPr>
          <w:rFonts w:ascii="Times New Roman" w:hAnsi="Times New Roman" w:cs="Times New Roman"/>
        </w:rPr>
        <w:t xml:space="preserve">parameters provided (Figure 5, </w:t>
      </w:r>
      <w:r w:rsidRPr="000E4DD5">
        <w:rPr>
          <w:rFonts w:ascii="Times New Roman" w:hAnsi="Times New Roman" w:cs="Times New Roman"/>
        </w:rPr>
        <w:t>right part). This portrait can be compared to the cluster portraits to ju</w:t>
      </w:r>
      <w:r w:rsidR="000E4DD5">
        <w:rPr>
          <w:rFonts w:ascii="Times New Roman" w:hAnsi="Times New Roman" w:cs="Times New Roman"/>
        </w:rPr>
        <w:t xml:space="preserve">dge similarities and parameter </w:t>
      </w:r>
      <w:r w:rsidRPr="000E4DD5">
        <w:rPr>
          <w:rFonts w:ascii="Times New Roman" w:hAnsi="Times New Roman" w:cs="Times New Roman"/>
        </w:rPr>
        <w:t>modules with high values shared with selected clusters.</w:t>
      </w:r>
    </w:p>
    <w:p w14:paraId="7CAB1C9D" w14:textId="77777777" w:rsidR="00717FD6" w:rsidRDefault="00717FD6" w:rsidP="000E4DD5">
      <w:pPr>
        <w:spacing w:line="360" w:lineRule="auto"/>
        <w:jc w:val="both"/>
        <w:rPr>
          <w:rFonts w:ascii="Times New Roman" w:hAnsi="Times New Roman" w:cs="Times New Roman"/>
        </w:rPr>
      </w:pPr>
    </w:p>
    <w:p w14:paraId="4B75AFA4" w14:textId="7CE0031C" w:rsidR="00717FD6" w:rsidRDefault="00717FD6">
      <w:pPr>
        <w:rPr>
          <w:rFonts w:ascii="Times New Roman" w:hAnsi="Times New Roman" w:cs="Times New Roman"/>
        </w:rPr>
      </w:pPr>
      <w:r>
        <w:rPr>
          <w:rFonts w:ascii="Times New Roman" w:hAnsi="Times New Roman" w:cs="Times New Roman"/>
        </w:rPr>
        <w:br w:type="page"/>
      </w:r>
    </w:p>
    <w:p w14:paraId="38E455E3" w14:textId="11118705" w:rsidR="00922C7E" w:rsidRDefault="00717FD6" w:rsidP="000E4DD5">
      <w:pPr>
        <w:spacing w:line="360" w:lineRule="auto"/>
        <w:jc w:val="both"/>
        <w:rPr>
          <w:rFonts w:ascii="Times New Roman" w:hAnsi="Times New Roman" w:cs="Times New Roman"/>
        </w:rPr>
      </w:pPr>
      <w:r w:rsidRPr="00717FD6">
        <w:rPr>
          <w:rFonts w:ascii="Times New Roman" w:hAnsi="Times New Roman" w:cs="Times New Roman"/>
          <w:noProof/>
          <w:lang w:val="it-IT" w:eastAsia="it-IT"/>
        </w:rPr>
        <w:lastRenderedPageBreak/>
        <w:drawing>
          <wp:inline distT="0" distB="0" distL="0" distR="0" wp14:anchorId="2563578B" wp14:editId="45620B59">
            <wp:extent cx="6116320" cy="3070860"/>
            <wp:effectExtent l="0" t="0" r="0" b="0"/>
            <wp:docPr id="25" name="Immagin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6116320" cy="3070860"/>
                    </a:xfrm>
                    <a:prstGeom prst="rect">
                      <a:avLst/>
                    </a:prstGeom>
                  </pic:spPr>
                </pic:pic>
              </a:graphicData>
            </a:graphic>
          </wp:inline>
        </w:drawing>
      </w:r>
    </w:p>
    <w:p w14:paraId="2CDDFA51" w14:textId="77777777" w:rsidR="00922C7E" w:rsidRPr="00922C7E" w:rsidRDefault="00922C7E" w:rsidP="00922C7E">
      <w:pPr>
        <w:rPr>
          <w:rFonts w:ascii="Times New Roman" w:hAnsi="Times New Roman" w:cs="Times New Roman"/>
        </w:rPr>
      </w:pPr>
    </w:p>
    <w:p w14:paraId="00F5713A" w14:textId="77777777" w:rsidR="00922C7E" w:rsidRPr="00922C7E" w:rsidRDefault="00922C7E" w:rsidP="00922C7E">
      <w:pPr>
        <w:jc w:val="both"/>
        <w:rPr>
          <w:rFonts w:ascii="Times New Roman" w:hAnsi="Times New Roman" w:cs="Times New Roman"/>
          <w:i/>
          <w:sz w:val="22"/>
        </w:rPr>
      </w:pPr>
      <w:r w:rsidRPr="00922C7E">
        <w:rPr>
          <w:rFonts w:ascii="Times New Roman" w:hAnsi="Times New Roman" w:cs="Times New Roman"/>
          <w:i/>
          <w:sz w:val="22"/>
        </w:rPr>
        <w:t xml:space="preserve">Figure 5: Classification results of a new patient recruited in the project: Classification methods provide </w:t>
      </w:r>
    </w:p>
    <w:p w14:paraId="46A90282" w14:textId="3D182BCC" w:rsidR="00922C7E" w:rsidRPr="00922C7E" w:rsidRDefault="00922C7E" w:rsidP="00922C7E">
      <w:pPr>
        <w:jc w:val="both"/>
        <w:rPr>
          <w:rFonts w:ascii="Times New Roman" w:hAnsi="Times New Roman" w:cs="Times New Roman"/>
          <w:i/>
          <w:sz w:val="22"/>
        </w:rPr>
      </w:pPr>
      <w:proofErr w:type="gramStart"/>
      <w:r w:rsidRPr="00922C7E">
        <w:rPr>
          <w:rFonts w:ascii="Times New Roman" w:hAnsi="Times New Roman" w:cs="Times New Roman"/>
          <w:i/>
          <w:sz w:val="22"/>
        </w:rPr>
        <w:t>cluster</w:t>
      </w:r>
      <w:proofErr w:type="gramEnd"/>
      <w:r w:rsidRPr="00922C7E">
        <w:rPr>
          <w:rFonts w:ascii="Times New Roman" w:hAnsi="Times New Roman" w:cs="Times New Roman"/>
          <w:i/>
          <w:sz w:val="22"/>
        </w:rPr>
        <w:t xml:space="preserve"> probabilities (SVM) and cluster assignments of the 3 a</w:t>
      </w:r>
      <w:r>
        <w:rPr>
          <w:rFonts w:ascii="Times New Roman" w:hAnsi="Times New Roman" w:cs="Times New Roman"/>
          <w:i/>
          <w:sz w:val="22"/>
        </w:rPr>
        <w:t xml:space="preserve">nd 9 nearest neighbors (k-NN), </w:t>
      </w:r>
      <w:r w:rsidRPr="00922C7E">
        <w:rPr>
          <w:rFonts w:ascii="Times New Roman" w:hAnsi="Times New Roman" w:cs="Times New Roman"/>
          <w:i/>
          <w:sz w:val="22"/>
        </w:rPr>
        <w:t xml:space="preserve">respectively, represented a </w:t>
      </w:r>
      <w:proofErr w:type="spellStart"/>
      <w:r w:rsidRPr="00922C7E">
        <w:rPr>
          <w:rFonts w:ascii="Times New Roman" w:hAnsi="Times New Roman" w:cs="Times New Roman"/>
          <w:i/>
          <w:sz w:val="22"/>
        </w:rPr>
        <w:t>barplots</w:t>
      </w:r>
      <w:proofErr w:type="spellEnd"/>
      <w:r w:rsidRPr="00922C7E">
        <w:rPr>
          <w:rFonts w:ascii="Times New Roman" w:hAnsi="Times New Roman" w:cs="Times New Roman"/>
          <w:i/>
          <w:sz w:val="22"/>
        </w:rPr>
        <w:t xml:space="preserve"> and summarizing cluster assignmen</w:t>
      </w:r>
      <w:r>
        <w:rPr>
          <w:rFonts w:ascii="Times New Roman" w:hAnsi="Times New Roman" w:cs="Times New Roman"/>
          <w:i/>
          <w:sz w:val="22"/>
        </w:rPr>
        <w:t xml:space="preserve">ts (left part). The patient is </w:t>
      </w:r>
      <w:r w:rsidRPr="00922C7E">
        <w:rPr>
          <w:rFonts w:ascii="Times New Roman" w:hAnsi="Times New Roman" w:cs="Times New Roman"/>
          <w:i/>
          <w:sz w:val="22"/>
        </w:rPr>
        <w:t>further mapped into the patient SOM landscape (see crosshair in middle p</w:t>
      </w:r>
      <w:r>
        <w:rPr>
          <w:rFonts w:ascii="Times New Roman" w:hAnsi="Times New Roman" w:cs="Times New Roman"/>
          <w:i/>
          <w:sz w:val="22"/>
        </w:rPr>
        <w:t xml:space="preserve">art), and a parameter portrait </w:t>
      </w:r>
      <w:r w:rsidRPr="00922C7E">
        <w:rPr>
          <w:rFonts w:ascii="Times New Roman" w:hAnsi="Times New Roman" w:cs="Times New Roman"/>
          <w:i/>
          <w:sz w:val="22"/>
        </w:rPr>
        <w:t>is predicted for direct comparison with the cluster portraits (right part).</w:t>
      </w:r>
    </w:p>
    <w:p w14:paraId="68758CFA" w14:textId="3A36FF68" w:rsidR="00922C7E" w:rsidRDefault="00922C7E" w:rsidP="00922C7E">
      <w:pPr>
        <w:rPr>
          <w:rFonts w:ascii="Times New Roman" w:hAnsi="Times New Roman" w:cs="Times New Roman"/>
        </w:rPr>
      </w:pPr>
    </w:p>
    <w:p w14:paraId="6AF0FD57" w14:textId="3A33D42A" w:rsidR="00922C7E" w:rsidRDefault="00922C7E" w:rsidP="00922C7E">
      <w:pPr>
        <w:rPr>
          <w:rFonts w:ascii="Times New Roman" w:hAnsi="Times New Roman" w:cs="Times New Roman"/>
        </w:rPr>
      </w:pPr>
    </w:p>
    <w:p w14:paraId="715F15EA" w14:textId="7CC717F2" w:rsidR="00717FD6" w:rsidRDefault="00922C7E" w:rsidP="00922C7E">
      <w:pPr>
        <w:rPr>
          <w:rFonts w:ascii="Times New Roman" w:hAnsi="Times New Roman" w:cs="Times New Roman"/>
        </w:rPr>
      </w:pPr>
      <w:r w:rsidRPr="00922C7E">
        <w:rPr>
          <w:rFonts w:ascii="Times New Roman" w:hAnsi="Times New Roman" w:cs="Times New Roman"/>
          <w:noProof/>
          <w:lang w:val="it-IT" w:eastAsia="it-IT"/>
        </w:rPr>
        <w:drawing>
          <wp:inline distT="0" distB="0" distL="0" distR="0" wp14:anchorId="7CEEA3D5" wp14:editId="6B402B12">
            <wp:extent cx="6353175" cy="2817770"/>
            <wp:effectExtent l="0" t="0" r="0" b="1905"/>
            <wp:docPr id="26" name="Immagin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6366822" cy="2823823"/>
                    </a:xfrm>
                    <a:prstGeom prst="rect">
                      <a:avLst/>
                    </a:prstGeom>
                  </pic:spPr>
                </pic:pic>
              </a:graphicData>
            </a:graphic>
          </wp:inline>
        </w:drawing>
      </w:r>
    </w:p>
    <w:p w14:paraId="17C14F59" w14:textId="77777777" w:rsidR="00922C7E" w:rsidRDefault="00922C7E" w:rsidP="00922C7E">
      <w:pPr>
        <w:rPr>
          <w:rFonts w:ascii="Times New Roman" w:hAnsi="Times New Roman" w:cs="Times New Roman"/>
        </w:rPr>
      </w:pPr>
    </w:p>
    <w:p w14:paraId="6E0DBBE8" w14:textId="6302A0F3" w:rsidR="00922C7E" w:rsidRPr="00922C7E" w:rsidRDefault="00922C7E" w:rsidP="00922C7E">
      <w:pPr>
        <w:rPr>
          <w:rFonts w:ascii="Times New Roman" w:hAnsi="Times New Roman" w:cs="Times New Roman"/>
          <w:i/>
          <w:sz w:val="22"/>
        </w:rPr>
      </w:pPr>
      <w:r w:rsidRPr="00922C7E">
        <w:rPr>
          <w:rFonts w:ascii="Times New Roman" w:hAnsi="Times New Roman" w:cs="Times New Roman"/>
          <w:i/>
          <w:sz w:val="22"/>
        </w:rPr>
        <w:t>Figure 6: Classification of another new patient recruited in the project. See Figure 5 for details.</w:t>
      </w:r>
    </w:p>
    <w:sectPr w:rsidR="00922C7E" w:rsidRPr="00922C7E" w:rsidSect="00EE17B7">
      <w:footerReference w:type="default" r:id="rId35"/>
      <w:pgSz w:w="11900" w:h="16840"/>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71E9174" w14:textId="77777777" w:rsidR="00D83811" w:rsidRDefault="00D83811" w:rsidP="002E6D52">
      <w:r>
        <w:separator/>
      </w:r>
    </w:p>
  </w:endnote>
  <w:endnote w:type="continuationSeparator" w:id="0">
    <w:p w14:paraId="76B810FA" w14:textId="77777777" w:rsidR="00D83811" w:rsidRDefault="00D83811" w:rsidP="002E6D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ptos">
    <w:altName w:val="Arial"/>
    <w:charset w:val="00"/>
    <w:family w:val="swiss"/>
    <w:pitch w:val="variable"/>
    <w:sig w:usb0="00000001" w:usb1="00000003" w:usb2="00000000" w:usb3="00000000" w:csb0="0000019F" w:csb1="00000000"/>
  </w:font>
  <w:font w:name="Aptos Display">
    <w:altName w:val="Arial"/>
    <w:charset w:val="00"/>
    <w:family w:val="swiss"/>
    <w:pitch w:val="variable"/>
    <w:sig w:usb0="00000001"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01756902"/>
      <w:docPartObj>
        <w:docPartGallery w:val="Page Numbers (Bottom of Page)"/>
        <w:docPartUnique/>
      </w:docPartObj>
    </w:sdtPr>
    <w:sdtContent>
      <w:p w14:paraId="67FF4371" w14:textId="7B454BF8" w:rsidR="00D83811" w:rsidRDefault="00D83811">
        <w:pPr>
          <w:pStyle w:val="Pidipagina"/>
        </w:pPr>
        <w:r>
          <w:fldChar w:fldCharType="begin"/>
        </w:r>
        <w:r>
          <w:instrText>PAGE   \* MERGEFORMAT</w:instrText>
        </w:r>
        <w:r>
          <w:fldChar w:fldCharType="separate"/>
        </w:r>
        <w:r w:rsidR="006831C9" w:rsidRPr="006831C9">
          <w:rPr>
            <w:noProof/>
            <w:lang w:val="it-IT"/>
          </w:rPr>
          <w:t>9</w:t>
        </w:r>
        <w:r>
          <w:fldChar w:fldCharType="end"/>
        </w:r>
      </w:p>
    </w:sdtContent>
  </w:sdt>
  <w:p w14:paraId="4608A0C9" w14:textId="77777777" w:rsidR="00D83811" w:rsidRDefault="00D83811">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0903BBF" w14:textId="77777777" w:rsidR="00D83811" w:rsidRDefault="00D83811" w:rsidP="002E6D52">
      <w:r>
        <w:separator/>
      </w:r>
    </w:p>
  </w:footnote>
  <w:footnote w:type="continuationSeparator" w:id="0">
    <w:p w14:paraId="40F5A13F" w14:textId="77777777" w:rsidR="00D83811" w:rsidRDefault="00D83811" w:rsidP="002E6D5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7E9B64A6"/>
    <w:multiLevelType w:val="hybridMultilevel"/>
    <w:tmpl w:val="9C3C5162"/>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it-IT" w:vendorID="64" w:dllVersion="6" w:nlCheck="1" w:checkStyle="0"/>
  <w:activeWritingStyle w:appName="MSWord" w:lang="en-US" w:vendorID="64" w:dllVersion="6" w:nlCheck="1" w:checkStyle="1"/>
  <w:activeWritingStyle w:appName="MSWord" w:lang="fr-FR" w:vendorID="64" w:dllVersion="6" w:nlCheck="1" w:checkStyle="1"/>
  <w:activeWritingStyle w:appName="MSWord" w:lang="en-US" w:vendorID="64" w:dllVersion="4096" w:nlCheck="1" w:checkStyle="0"/>
  <w:activeWritingStyle w:appName="MSWord" w:lang="it-IT" w:vendorID="64" w:dllVersion="4096" w:nlCheck="1" w:checkStyle="0"/>
  <w:activeWritingStyle w:appName="MSWord" w:lang="de-DE" w:vendorID="64" w:dllVersion="4096" w:nlCheck="1" w:checkStyle="0"/>
  <w:activeWritingStyle w:appName="MSWord" w:lang="en-GB" w:vendorID="64" w:dllVersion="6" w:nlCheck="1" w:checkStyle="1"/>
  <w:activeWritingStyle w:appName="MSWord" w:lang="en-GB" w:vendorID="64" w:dllVersion="4096" w:nlCheck="1" w:checkStyle="0"/>
  <w:activeWritingStyle w:appName="MSWord" w:lang="fr-FR" w:vendorID="64" w:dllVersion="4096" w:nlCheck="1" w:checkStyle="0"/>
  <w:activeWritingStyle w:appName="MSWord" w:lang="en-US" w:vendorID="64" w:dllVersion="131078" w:nlCheck="1" w:checkStyle="1"/>
  <w:activeWritingStyle w:appName="MSWord" w:lang="it-IT" w:vendorID="64" w:dllVersion="131078" w:nlCheck="1" w:checkStyle="0"/>
  <w:activeWritingStyle w:appName="MSWord" w:lang="en-GB" w:vendorID="64" w:dllVersion="131078" w:nlCheck="1" w:checkStyle="1"/>
  <w:activeWritingStyle w:appName="MSWord" w:lang="fr-FR" w:vendorID="64" w:dllVersion="131078" w:nlCheck="1" w:checkStyle="1"/>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2N7cwNbM0NTQxNjWytDRS0lEKTi0uzszPAykwrgUAISBPYSwAAAA="/>
  </w:docVars>
  <w:rsids>
    <w:rsidRoot w:val="001F3785"/>
    <w:rsid w:val="00003629"/>
    <w:rsid w:val="00015ADF"/>
    <w:rsid w:val="000165C0"/>
    <w:rsid w:val="000223A5"/>
    <w:rsid w:val="000227D9"/>
    <w:rsid w:val="0003680C"/>
    <w:rsid w:val="00040696"/>
    <w:rsid w:val="00050144"/>
    <w:rsid w:val="00060049"/>
    <w:rsid w:val="00065FD6"/>
    <w:rsid w:val="0007175C"/>
    <w:rsid w:val="000806C7"/>
    <w:rsid w:val="00085841"/>
    <w:rsid w:val="000904A9"/>
    <w:rsid w:val="000A2C02"/>
    <w:rsid w:val="000B3BB2"/>
    <w:rsid w:val="000C1798"/>
    <w:rsid w:val="000C4ADE"/>
    <w:rsid w:val="000D56B4"/>
    <w:rsid w:val="000E4DD5"/>
    <w:rsid w:val="00102FBC"/>
    <w:rsid w:val="00120655"/>
    <w:rsid w:val="00120792"/>
    <w:rsid w:val="0013045E"/>
    <w:rsid w:val="001311D5"/>
    <w:rsid w:val="001343EE"/>
    <w:rsid w:val="00163B14"/>
    <w:rsid w:val="00166246"/>
    <w:rsid w:val="001748AA"/>
    <w:rsid w:val="001759A8"/>
    <w:rsid w:val="00181C7A"/>
    <w:rsid w:val="001856C7"/>
    <w:rsid w:val="00187CFF"/>
    <w:rsid w:val="001903EF"/>
    <w:rsid w:val="0019188D"/>
    <w:rsid w:val="00197ED1"/>
    <w:rsid w:val="001B341A"/>
    <w:rsid w:val="001B5C0C"/>
    <w:rsid w:val="001B722F"/>
    <w:rsid w:val="001D7475"/>
    <w:rsid w:val="001E3198"/>
    <w:rsid w:val="001E3A04"/>
    <w:rsid w:val="001F27FE"/>
    <w:rsid w:val="001F3785"/>
    <w:rsid w:val="00220755"/>
    <w:rsid w:val="0024144E"/>
    <w:rsid w:val="00242A33"/>
    <w:rsid w:val="00247F3F"/>
    <w:rsid w:val="0025573E"/>
    <w:rsid w:val="00262781"/>
    <w:rsid w:val="002778A7"/>
    <w:rsid w:val="00282F54"/>
    <w:rsid w:val="00284422"/>
    <w:rsid w:val="002A54E2"/>
    <w:rsid w:val="002B099B"/>
    <w:rsid w:val="002B715B"/>
    <w:rsid w:val="002D5983"/>
    <w:rsid w:val="002E0F9F"/>
    <w:rsid w:val="002E1245"/>
    <w:rsid w:val="002E6D52"/>
    <w:rsid w:val="002E73A3"/>
    <w:rsid w:val="002F2AF1"/>
    <w:rsid w:val="003120A6"/>
    <w:rsid w:val="00323166"/>
    <w:rsid w:val="003342C9"/>
    <w:rsid w:val="003437F6"/>
    <w:rsid w:val="003528DC"/>
    <w:rsid w:val="0035617E"/>
    <w:rsid w:val="003568A8"/>
    <w:rsid w:val="00374DCA"/>
    <w:rsid w:val="00375DDA"/>
    <w:rsid w:val="00384179"/>
    <w:rsid w:val="00396382"/>
    <w:rsid w:val="003C35D0"/>
    <w:rsid w:val="003C51DE"/>
    <w:rsid w:val="003D0C72"/>
    <w:rsid w:val="003E7AB3"/>
    <w:rsid w:val="0040344C"/>
    <w:rsid w:val="004137BE"/>
    <w:rsid w:val="00414593"/>
    <w:rsid w:val="00420BD4"/>
    <w:rsid w:val="00432493"/>
    <w:rsid w:val="00444954"/>
    <w:rsid w:val="00450386"/>
    <w:rsid w:val="00474A35"/>
    <w:rsid w:val="004B6236"/>
    <w:rsid w:val="004E093A"/>
    <w:rsid w:val="00501774"/>
    <w:rsid w:val="00515821"/>
    <w:rsid w:val="00524CFD"/>
    <w:rsid w:val="00535CB7"/>
    <w:rsid w:val="005370D3"/>
    <w:rsid w:val="00537881"/>
    <w:rsid w:val="0055403F"/>
    <w:rsid w:val="00564C8D"/>
    <w:rsid w:val="00565BFD"/>
    <w:rsid w:val="00576FFE"/>
    <w:rsid w:val="005A0553"/>
    <w:rsid w:val="005B2F39"/>
    <w:rsid w:val="005C3CF9"/>
    <w:rsid w:val="005D66DF"/>
    <w:rsid w:val="005D7F76"/>
    <w:rsid w:val="005E0CCA"/>
    <w:rsid w:val="005E1B0A"/>
    <w:rsid w:val="005F06E0"/>
    <w:rsid w:val="006237F3"/>
    <w:rsid w:val="00624D49"/>
    <w:rsid w:val="006352F8"/>
    <w:rsid w:val="00643278"/>
    <w:rsid w:val="0065299B"/>
    <w:rsid w:val="00655BDF"/>
    <w:rsid w:val="00662AAF"/>
    <w:rsid w:val="006831C9"/>
    <w:rsid w:val="00690C08"/>
    <w:rsid w:val="00692B47"/>
    <w:rsid w:val="00693A3D"/>
    <w:rsid w:val="00693A8C"/>
    <w:rsid w:val="006A3216"/>
    <w:rsid w:val="006A5D11"/>
    <w:rsid w:val="006A6F8E"/>
    <w:rsid w:val="006C07E3"/>
    <w:rsid w:val="006F574A"/>
    <w:rsid w:val="00717FD6"/>
    <w:rsid w:val="0073584E"/>
    <w:rsid w:val="00743551"/>
    <w:rsid w:val="007503B6"/>
    <w:rsid w:val="00755493"/>
    <w:rsid w:val="00756E14"/>
    <w:rsid w:val="00761E21"/>
    <w:rsid w:val="00765923"/>
    <w:rsid w:val="007A04A8"/>
    <w:rsid w:val="007A0E82"/>
    <w:rsid w:val="007A7623"/>
    <w:rsid w:val="007B0AAB"/>
    <w:rsid w:val="007B11B5"/>
    <w:rsid w:val="007C48CE"/>
    <w:rsid w:val="007C7C09"/>
    <w:rsid w:val="007E0AC8"/>
    <w:rsid w:val="007F33B5"/>
    <w:rsid w:val="007F631D"/>
    <w:rsid w:val="007F788D"/>
    <w:rsid w:val="0083126D"/>
    <w:rsid w:val="00834AD8"/>
    <w:rsid w:val="00840B3D"/>
    <w:rsid w:val="00843D35"/>
    <w:rsid w:val="008603CE"/>
    <w:rsid w:val="00862C1C"/>
    <w:rsid w:val="008741F1"/>
    <w:rsid w:val="00875BE6"/>
    <w:rsid w:val="008816F3"/>
    <w:rsid w:val="008861E6"/>
    <w:rsid w:val="008C7541"/>
    <w:rsid w:val="008E017D"/>
    <w:rsid w:val="008E47D3"/>
    <w:rsid w:val="00907C57"/>
    <w:rsid w:val="00921CD1"/>
    <w:rsid w:val="00922C7E"/>
    <w:rsid w:val="00924DE6"/>
    <w:rsid w:val="00931187"/>
    <w:rsid w:val="009339E4"/>
    <w:rsid w:val="00937ED4"/>
    <w:rsid w:val="0094699F"/>
    <w:rsid w:val="00951FDD"/>
    <w:rsid w:val="00963D09"/>
    <w:rsid w:val="009733CD"/>
    <w:rsid w:val="0098057F"/>
    <w:rsid w:val="009805A2"/>
    <w:rsid w:val="00985A5A"/>
    <w:rsid w:val="00986EFE"/>
    <w:rsid w:val="009911D3"/>
    <w:rsid w:val="009A1499"/>
    <w:rsid w:val="009A6C50"/>
    <w:rsid w:val="009A7EAE"/>
    <w:rsid w:val="009B7FE2"/>
    <w:rsid w:val="009C0562"/>
    <w:rsid w:val="009C66B4"/>
    <w:rsid w:val="009E2D60"/>
    <w:rsid w:val="009E3530"/>
    <w:rsid w:val="009E5B6D"/>
    <w:rsid w:val="009E5BE0"/>
    <w:rsid w:val="009F1B37"/>
    <w:rsid w:val="009F596B"/>
    <w:rsid w:val="00A04A7E"/>
    <w:rsid w:val="00A16D19"/>
    <w:rsid w:val="00A24D63"/>
    <w:rsid w:val="00A317AC"/>
    <w:rsid w:val="00A369AB"/>
    <w:rsid w:val="00A50CE9"/>
    <w:rsid w:val="00A60428"/>
    <w:rsid w:val="00A62FA9"/>
    <w:rsid w:val="00A97DA4"/>
    <w:rsid w:val="00AA177D"/>
    <w:rsid w:val="00AA50CF"/>
    <w:rsid w:val="00AA7400"/>
    <w:rsid w:val="00AA7D9D"/>
    <w:rsid w:val="00AB4FE5"/>
    <w:rsid w:val="00B04B4B"/>
    <w:rsid w:val="00B200BC"/>
    <w:rsid w:val="00B43816"/>
    <w:rsid w:val="00B762D7"/>
    <w:rsid w:val="00B81E04"/>
    <w:rsid w:val="00B82029"/>
    <w:rsid w:val="00B90CDD"/>
    <w:rsid w:val="00BB7A48"/>
    <w:rsid w:val="00BF291D"/>
    <w:rsid w:val="00C41B89"/>
    <w:rsid w:val="00C44D65"/>
    <w:rsid w:val="00C62D22"/>
    <w:rsid w:val="00C777A8"/>
    <w:rsid w:val="00CA119F"/>
    <w:rsid w:val="00CB2398"/>
    <w:rsid w:val="00CB5B87"/>
    <w:rsid w:val="00CC468C"/>
    <w:rsid w:val="00CD3772"/>
    <w:rsid w:val="00CE7592"/>
    <w:rsid w:val="00CF4471"/>
    <w:rsid w:val="00D07BD9"/>
    <w:rsid w:val="00D1119D"/>
    <w:rsid w:val="00D24A1C"/>
    <w:rsid w:val="00D375ED"/>
    <w:rsid w:val="00D40308"/>
    <w:rsid w:val="00D44017"/>
    <w:rsid w:val="00D46F79"/>
    <w:rsid w:val="00D53BE0"/>
    <w:rsid w:val="00D61528"/>
    <w:rsid w:val="00D63724"/>
    <w:rsid w:val="00D638C5"/>
    <w:rsid w:val="00D67490"/>
    <w:rsid w:val="00D73631"/>
    <w:rsid w:val="00D74DE0"/>
    <w:rsid w:val="00D83811"/>
    <w:rsid w:val="00D85346"/>
    <w:rsid w:val="00DB0E67"/>
    <w:rsid w:val="00DB1125"/>
    <w:rsid w:val="00DB1257"/>
    <w:rsid w:val="00DB12BD"/>
    <w:rsid w:val="00DB47BE"/>
    <w:rsid w:val="00DC04ED"/>
    <w:rsid w:val="00DC2221"/>
    <w:rsid w:val="00DD058E"/>
    <w:rsid w:val="00DD3922"/>
    <w:rsid w:val="00DE715F"/>
    <w:rsid w:val="00DF69A6"/>
    <w:rsid w:val="00E00267"/>
    <w:rsid w:val="00E20018"/>
    <w:rsid w:val="00E20E66"/>
    <w:rsid w:val="00E37095"/>
    <w:rsid w:val="00E52020"/>
    <w:rsid w:val="00E64047"/>
    <w:rsid w:val="00E7012D"/>
    <w:rsid w:val="00E816D1"/>
    <w:rsid w:val="00E93D32"/>
    <w:rsid w:val="00E95A9B"/>
    <w:rsid w:val="00EB62BE"/>
    <w:rsid w:val="00EE17B7"/>
    <w:rsid w:val="00EE24D1"/>
    <w:rsid w:val="00EE4CEC"/>
    <w:rsid w:val="00EE5522"/>
    <w:rsid w:val="00F019D5"/>
    <w:rsid w:val="00F02210"/>
    <w:rsid w:val="00F073FC"/>
    <w:rsid w:val="00F07DE0"/>
    <w:rsid w:val="00F15E1D"/>
    <w:rsid w:val="00F244D0"/>
    <w:rsid w:val="00F6778E"/>
    <w:rsid w:val="00F72B7A"/>
    <w:rsid w:val="00F878A8"/>
    <w:rsid w:val="00FB7F3B"/>
    <w:rsid w:val="00FD0449"/>
    <w:rsid w:val="00FD4E7F"/>
    <w:rsid w:val="00FD5F8B"/>
    <w:rsid w:val="00FF2DA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6529D1"/>
  <w15:chartTrackingRefBased/>
  <w15:docId w15:val="{BFCB9B34-0ACE-5D42-9687-724F983B32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4"/>
        <w:szCs w:val="24"/>
        <w:lang w:val="it-IT" w:eastAsia="en-US" w:bidi="ar-SA"/>
        <w14:ligatures w14:val="standardContextua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Pr>
      <w:lang w:val="en-US"/>
    </w:rPr>
  </w:style>
  <w:style w:type="paragraph" w:styleId="Titolo1">
    <w:name w:val="heading 1"/>
    <w:basedOn w:val="Normale"/>
    <w:next w:val="Normale"/>
    <w:link w:val="Titolo1Carattere"/>
    <w:uiPriority w:val="9"/>
    <w:qFormat/>
    <w:rsid w:val="001F378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1F378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1F3785"/>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1F3785"/>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1F3785"/>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1F3785"/>
    <w:pPr>
      <w:keepNext/>
      <w:keepLines/>
      <w:spacing w:before="4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1F3785"/>
    <w:pPr>
      <w:keepNext/>
      <w:keepLines/>
      <w:spacing w:before="4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1F3785"/>
    <w:pPr>
      <w:keepNext/>
      <w:keepLines/>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1F3785"/>
    <w:pPr>
      <w:keepNext/>
      <w:keepLines/>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1F3785"/>
    <w:rPr>
      <w:rFonts w:asciiTheme="majorHAnsi" w:eastAsiaTheme="majorEastAsia" w:hAnsiTheme="majorHAnsi" w:cstheme="majorBidi"/>
      <w:color w:val="0F4761" w:themeColor="accent1" w:themeShade="BF"/>
      <w:sz w:val="40"/>
      <w:szCs w:val="40"/>
      <w:lang w:val="en-US"/>
    </w:rPr>
  </w:style>
  <w:style w:type="character" w:customStyle="1" w:styleId="Titolo2Carattere">
    <w:name w:val="Titolo 2 Carattere"/>
    <w:basedOn w:val="Carpredefinitoparagrafo"/>
    <w:link w:val="Titolo2"/>
    <w:uiPriority w:val="9"/>
    <w:semiHidden/>
    <w:rsid w:val="001F3785"/>
    <w:rPr>
      <w:rFonts w:asciiTheme="majorHAnsi" w:eastAsiaTheme="majorEastAsia" w:hAnsiTheme="majorHAnsi" w:cstheme="majorBidi"/>
      <w:color w:val="0F4761" w:themeColor="accent1" w:themeShade="BF"/>
      <w:sz w:val="32"/>
      <w:szCs w:val="32"/>
      <w:lang w:val="en-US"/>
    </w:rPr>
  </w:style>
  <w:style w:type="character" w:customStyle="1" w:styleId="Titolo3Carattere">
    <w:name w:val="Titolo 3 Carattere"/>
    <w:basedOn w:val="Carpredefinitoparagrafo"/>
    <w:link w:val="Titolo3"/>
    <w:uiPriority w:val="9"/>
    <w:semiHidden/>
    <w:rsid w:val="001F3785"/>
    <w:rPr>
      <w:rFonts w:eastAsiaTheme="majorEastAsia" w:cstheme="majorBidi"/>
      <w:color w:val="0F4761" w:themeColor="accent1" w:themeShade="BF"/>
      <w:sz w:val="28"/>
      <w:szCs w:val="28"/>
      <w:lang w:val="en-US"/>
    </w:rPr>
  </w:style>
  <w:style w:type="character" w:customStyle="1" w:styleId="Titolo4Carattere">
    <w:name w:val="Titolo 4 Carattere"/>
    <w:basedOn w:val="Carpredefinitoparagrafo"/>
    <w:link w:val="Titolo4"/>
    <w:uiPriority w:val="9"/>
    <w:semiHidden/>
    <w:rsid w:val="001F3785"/>
    <w:rPr>
      <w:rFonts w:eastAsiaTheme="majorEastAsia" w:cstheme="majorBidi"/>
      <w:i/>
      <w:iCs/>
      <w:color w:val="0F4761" w:themeColor="accent1" w:themeShade="BF"/>
      <w:lang w:val="en-US"/>
    </w:rPr>
  </w:style>
  <w:style w:type="character" w:customStyle="1" w:styleId="Titolo5Carattere">
    <w:name w:val="Titolo 5 Carattere"/>
    <w:basedOn w:val="Carpredefinitoparagrafo"/>
    <w:link w:val="Titolo5"/>
    <w:uiPriority w:val="9"/>
    <w:semiHidden/>
    <w:rsid w:val="001F3785"/>
    <w:rPr>
      <w:rFonts w:eastAsiaTheme="majorEastAsia" w:cstheme="majorBidi"/>
      <w:color w:val="0F4761" w:themeColor="accent1" w:themeShade="BF"/>
      <w:lang w:val="en-US"/>
    </w:rPr>
  </w:style>
  <w:style w:type="character" w:customStyle="1" w:styleId="Titolo6Carattere">
    <w:name w:val="Titolo 6 Carattere"/>
    <w:basedOn w:val="Carpredefinitoparagrafo"/>
    <w:link w:val="Titolo6"/>
    <w:uiPriority w:val="9"/>
    <w:semiHidden/>
    <w:rsid w:val="001F3785"/>
    <w:rPr>
      <w:rFonts w:eastAsiaTheme="majorEastAsia" w:cstheme="majorBidi"/>
      <w:i/>
      <w:iCs/>
      <w:color w:val="595959" w:themeColor="text1" w:themeTint="A6"/>
      <w:lang w:val="en-US"/>
    </w:rPr>
  </w:style>
  <w:style w:type="character" w:customStyle="1" w:styleId="Titolo7Carattere">
    <w:name w:val="Titolo 7 Carattere"/>
    <w:basedOn w:val="Carpredefinitoparagrafo"/>
    <w:link w:val="Titolo7"/>
    <w:uiPriority w:val="9"/>
    <w:semiHidden/>
    <w:rsid w:val="001F3785"/>
    <w:rPr>
      <w:rFonts w:eastAsiaTheme="majorEastAsia" w:cstheme="majorBidi"/>
      <w:color w:val="595959" w:themeColor="text1" w:themeTint="A6"/>
      <w:lang w:val="en-US"/>
    </w:rPr>
  </w:style>
  <w:style w:type="character" w:customStyle="1" w:styleId="Titolo8Carattere">
    <w:name w:val="Titolo 8 Carattere"/>
    <w:basedOn w:val="Carpredefinitoparagrafo"/>
    <w:link w:val="Titolo8"/>
    <w:uiPriority w:val="9"/>
    <w:semiHidden/>
    <w:rsid w:val="001F3785"/>
    <w:rPr>
      <w:rFonts w:eastAsiaTheme="majorEastAsia" w:cstheme="majorBidi"/>
      <w:i/>
      <w:iCs/>
      <w:color w:val="272727" w:themeColor="text1" w:themeTint="D8"/>
      <w:lang w:val="en-US"/>
    </w:rPr>
  </w:style>
  <w:style w:type="character" w:customStyle="1" w:styleId="Titolo9Carattere">
    <w:name w:val="Titolo 9 Carattere"/>
    <w:basedOn w:val="Carpredefinitoparagrafo"/>
    <w:link w:val="Titolo9"/>
    <w:uiPriority w:val="9"/>
    <w:semiHidden/>
    <w:rsid w:val="001F3785"/>
    <w:rPr>
      <w:rFonts w:eastAsiaTheme="majorEastAsia" w:cstheme="majorBidi"/>
      <w:color w:val="272727" w:themeColor="text1" w:themeTint="D8"/>
      <w:lang w:val="en-US"/>
    </w:rPr>
  </w:style>
  <w:style w:type="paragraph" w:styleId="Titolo">
    <w:name w:val="Title"/>
    <w:basedOn w:val="Normale"/>
    <w:next w:val="Normale"/>
    <w:link w:val="TitoloCarattere"/>
    <w:uiPriority w:val="10"/>
    <w:qFormat/>
    <w:rsid w:val="001F3785"/>
    <w:pPr>
      <w:spacing w:after="80"/>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1F3785"/>
    <w:rPr>
      <w:rFonts w:asciiTheme="majorHAnsi" w:eastAsiaTheme="majorEastAsia" w:hAnsiTheme="majorHAnsi" w:cstheme="majorBidi"/>
      <w:spacing w:val="-10"/>
      <w:kern w:val="28"/>
      <w:sz w:val="56"/>
      <w:szCs w:val="56"/>
      <w:lang w:val="en-US"/>
    </w:rPr>
  </w:style>
  <w:style w:type="paragraph" w:styleId="Sottotitolo">
    <w:name w:val="Subtitle"/>
    <w:basedOn w:val="Normale"/>
    <w:next w:val="Normale"/>
    <w:link w:val="SottotitoloCarattere"/>
    <w:uiPriority w:val="11"/>
    <w:qFormat/>
    <w:rsid w:val="001F3785"/>
    <w:pPr>
      <w:numPr>
        <w:ilvl w:val="1"/>
      </w:numPr>
      <w:spacing w:after="160"/>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1F3785"/>
    <w:rPr>
      <w:rFonts w:eastAsiaTheme="majorEastAsia" w:cstheme="majorBidi"/>
      <w:color w:val="595959" w:themeColor="text1" w:themeTint="A6"/>
      <w:spacing w:val="15"/>
      <w:sz w:val="28"/>
      <w:szCs w:val="28"/>
      <w:lang w:val="en-US"/>
    </w:rPr>
  </w:style>
  <w:style w:type="paragraph" w:styleId="Citazione">
    <w:name w:val="Quote"/>
    <w:basedOn w:val="Normale"/>
    <w:next w:val="Normale"/>
    <w:link w:val="CitazioneCarattere"/>
    <w:uiPriority w:val="29"/>
    <w:qFormat/>
    <w:rsid w:val="001F3785"/>
    <w:pPr>
      <w:spacing w:before="160" w:after="160"/>
      <w:jc w:val="center"/>
    </w:pPr>
    <w:rPr>
      <w:i/>
      <w:iCs/>
      <w:color w:val="404040" w:themeColor="text1" w:themeTint="BF"/>
    </w:rPr>
  </w:style>
  <w:style w:type="character" w:customStyle="1" w:styleId="CitazioneCarattere">
    <w:name w:val="Citazione Carattere"/>
    <w:basedOn w:val="Carpredefinitoparagrafo"/>
    <w:link w:val="Citazione"/>
    <w:uiPriority w:val="29"/>
    <w:rsid w:val="001F3785"/>
    <w:rPr>
      <w:i/>
      <w:iCs/>
      <w:color w:val="404040" w:themeColor="text1" w:themeTint="BF"/>
      <w:lang w:val="en-US"/>
    </w:rPr>
  </w:style>
  <w:style w:type="paragraph" w:styleId="Paragrafoelenco">
    <w:name w:val="List Paragraph"/>
    <w:basedOn w:val="Normale"/>
    <w:uiPriority w:val="34"/>
    <w:qFormat/>
    <w:rsid w:val="001F3785"/>
    <w:pPr>
      <w:ind w:left="720"/>
      <w:contextualSpacing/>
    </w:pPr>
  </w:style>
  <w:style w:type="character" w:styleId="Enfasiintensa">
    <w:name w:val="Intense Emphasis"/>
    <w:basedOn w:val="Carpredefinitoparagrafo"/>
    <w:uiPriority w:val="21"/>
    <w:qFormat/>
    <w:rsid w:val="001F3785"/>
    <w:rPr>
      <w:i/>
      <w:iCs/>
      <w:color w:val="0F4761" w:themeColor="accent1" w:themeShade="BF"/>
    </w:rPr>
  </w:style>
  <w:style w:type="paragraph" w:styleId="Citazioneintensa">
    <w:name w:val="Intense Quote"/>
    <w:basedOn w:val="Normale"/>
    <w:next w:val="Normale"/>
    <w:link w:val="CitazioneintensaCarattere"/>
    <w:uiPriority w:val="30"/>
    <w:qFormat/>
    <w:rsid w:val="001F378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1F3785"/>
    <w:rPr>
      <w:i/>
      <w:iCs/>
      <w:color w:val="0F4761" w:themeColor="accent1" w:themeShade="BF"/>
      <w:lang w:val="en-US"/>
    </w:rPr>
  </w:style>
  <w:style w:type="character" w:styleId="Riferimentointenso">
    <w:name w:val="Intense Reference"/>
    <w:basedOn w:val="Carpredefinitoparagrafo"/>
    <w:uiPriority w:val="32"/>
    <w:qFormat/>
    <w:rsid w:val="001F3785"/>
    <w:rPr>
      <w:b/>
      <w:bCs/>
      <w:smallCaps/>
      <w:color w:val="0F4761" w:themeColor="accent1" w:themeShade="BF"/>
      <w:spacing w:val="5"/>
    </w:rPr>
  </w:style>
  <w:style w:type="character" w:styleId="Collegamentoipertestuale">
    <w:name w:val="Hyperlink"/>
    <w:basedOn w:val="Carpredefinitoparagrafo"/>
    <w:uiPriority w:val="99"/>
    <w:unhideWhenUsed/>
    <w:rsid w:val="003E7AB3"/>
    <w:rPr>
      <w:color w:val="467886" w:themeColor="hyperlink"/>
      <w:u w:val="single"/>
    </w:rPr>
  </w:style>
  <w:style w:type="character" w:customStyle="1" w:styleId="Menzionenonrisolta1">
    <w:name w:val="Menzione non risolta1"/>
    <w:basedOn w:val="Carpredefinitoparagrafo"/>
    <w:uiPriority w:val="99"/>
    <w:semiHidden/>
    <w:unhideWhenUsed/>
    <w:rsid w:val="003E7AB3"/>
    <w:rPr>
      <w:color w:val="605E5C"/>
      <w:shd w:val="clear" w:color="auto" w:fill="E1DFDD"/>
    </w:rPr>
  </w:style>
  <w:style w:type="character" w:styleId="Collegamentovisitato">
    <w:name w:val="FollowedHyperlink"/>
    <w:basedOn w:val="Carpredefinitoparagrafo"/>
    <w:uiPriority w:val="99"/>
    <w:semiHidden/>
    <w:unhideWhenUsed/>
    <w:rsid w:val="006A6F8E"/>
    <w:rPr>
      <w:color w:val="96607D" w:themeColor="followedHyperlink"/>
      <w:u w:val="single"/>
    </w:rPr>
  </w:style>
  <w:style w:type="table" w:styleId="Grigliatabella">
    <w:name w:val="Table Grid"/>
    <w:basedOn w:val="Tabellanormale"/>
    <w:uiPriority w:val="39"/>
    <w:rsid w:val="001B722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testazione">
    <w:name w:val="header"/>
    <w:basedOn w:val="Normale"/>
    <w:link w:val="IntestazioneCarattere"/>
    <w:uiPriority w:val="99"/>
    <w:unhideWhenUsed/>
    <w:rsid w:val="002E6D52"/>
    <w:pPr>
      <w:tabs>
        <w:tab w:val="center" w:pos="4819"/>
        <w:tab w:val="right" w:pos="9638"/>
      </w:tabs>
    </w:pPr>
  </w:style>
  <w:style w:type="character" w:customStyle="1" w:styleId="IntestazioneCarattere">
    <w:name w:val="Intestazione Carattere"/>
    <w:basedOn w:val="Carpredefinitoparagrafo"/>
    <w:link w:val="Intestazione"/>
    <w:uiPriority w:val="99"/>
    <w:rsid w:val="002E6D52"/>
    <w:rPr>
      <w:lang w:val="en-US"/>
    </w:rPr>
  </w:style>
  <w:style w:type="paragraph" w:styleId="Pidipagina">
    <w:name w:val="footer"/>
    <w:basedOn w:val="Normale"/>
    <w:link w:val="PidipaginaCarattere"/>
    <w:uiPriority w:val="99"/>
    <w:unhideWhenUsed/>
    <w:rsid w:val="002E6D52"/>
    <w:pPr>
      <w:tabs>
        <w:tab w:val="center" w:pos="4819"/>
        <w:tab w:val="right" w:pos="9638"/>
      </w:tabs>
    </w:pPr>
  </w:style>
  <w:style w:type="character" w:customStyle="1" w:styleId="PidipaginaCarattere">
    <w:name w:val="Piè di pagina Carattere"/>
    <w:basedOn w:val="Carpredefinitoparagrafo"/>
    <w:link w:val="Pidipagina"/>
    <w:uiPriority w:val="99"/>
    <w:rsid w:val="002E6D52"/>
    <w:rPr>
      <w:lang w:val="en-US"/>
    </w:rPr>
  </w:style>
  <w:style w:type="character" w:customStyle="1" w:styleId="NichtaufgelsteErwhnung1">
    <w:name w:val="Nicht aufgelöste Erwähnung1"/>
    <w:basedOn w:val="Carpredefinitoparagrafo"/>
    <w:uiPriority w:val="99"/>
    <w:semiHidden/>
    <w:unhideWhenUsed/>
    <w:rsid w:val="00CB5B87"/>
    <w:rPr>
      <w:color w:val="605E5C"/>
      <w:shd w:val="clear" w:color="auto" w:fill="E1DFDD"/>
    </w:rPr>
  </w:style>
  <w:style w:type="paragraph" w:styleId="Testofumetto">
    <w:name w:val="Balloon Text"/>
    <w:basedOn w:val="Normale"/>
    <w:link w:val="TestofumettoCarattere"/>
    <w:uiPriority w:val="99"/>
    <w:semiHidden/>
    <w:unhideWhenUsed/>
    <w:rsid w:val="001E3A04"/>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1E3A04"/>
    <w:rPr>
      <w:rFonts w:ascii="Segoe UI" w:hAnsi="Segoe UI" w:cs="Segoe UI"/>
      <w:sz w:val="18"/>
      <w:szCs w:val="18"/>
      <w:lang w:val="en-US"/>
    </w:rPr>
  </w:style>
  <w:style w:type="character" w:styleId="Rimandocommento">
    <w:name w:val="annotation reference"/>
    <w:basedOn w:val="Carpredefinitoparagrafo"/>
    <w:uiPriority w:val="99"/>
    <w:semiHidden/>
    <w:unhideWhenUsed/>
    <w:rsid w:val="0007175C"/>
    <w:rPr>
      <w:sz w:val="16"/>
      <w:szCs w:val="16"/>
    </w:rPr>
  </w:style>
  <w:style w:type="paragraph" w:styleId="Testocommento">
    <w:name w:val="annotation text"/>
    <w:basedOn w:val="Normale"/>
    <w:link w:val="TestocommentoCarattere"/>
    <w:uiPriority w:val="99"/>
    <w:unhideWhenUsed/>
    <w:rsid w:val="0007175C"/>
    <w:rPr>
      <w:sz w:val="20"/>
      <w:szCs w:val="20"/>
    </w:rPr>
  </w:style>
  <w:style w:type="character" w:customStyle="1" w:styleId="TestocommentoCarattere">
    <w:name w:val="Testo commento Carattere"/>
    <w:basedOn w:val="Carpredefinitoparagrafo"/>
    <w:link w:val="Testocommento"/>
    <w:uiPriority w:val="99"/>
    <w:rsid w:val="0007175C"/>
    <w:rPr>
      <w:sz w:val="20"/>
      <w:szCs w:val="20"/>
      <w:lang w:val="en-US"/>
    </w:rPr>
  </w:style>
  <w:style w:type="paragraph" w:styleId="Soggettocommento">
    <w:name w:val="annotation subject"/>
    <w:basedOn w:val="Testocommento"/>
    <w:next w:val="Testocommento"/>
    <w:link w:val="SoggettocommentoCarattere"/>
    <w:uiPriority w:val="99"/>
    <w:semiHidden/>
    <w:unhideWhenUsed/>
    <w:rsid w:val="0007175C"/>
    <w:rPr>
      <w:b/>
      <w:bCs/>
    </w:rPr>
  </w:style>
  <w:style w:type="character" w:customStyle="1" w:styleId="SoggettocommentoCarattere">
    <w:name w:val="Soggetto commento Carattere"/>
    <w:basedOn w:val="TestocommentoCarattere"/>
    <w:link w:val="Soggettocommento"/>
    <w:uiPriority w:val="99"/>
    <w:semiHidden/>
    <w:rsid w:val="0007175C"/>
    <w:rPr>
      <w:b/>
      <w:bCs/>
      <w:sz w:val="20"/>
      <w:szCs w:val="20"/>
      <w:lang w:val="en-US"/>
    </w:rPr>
  </w:style>
  <w:style w:type="paragraph" w:styleId="Corpodeltesto3">
    <w:name w:val="Body Text 3"/>
    <w:basedOn w:val="Normale"/>
    <w:link w:val="Corpodeltesto3Carattere"/>
    <w:semiHidden/>
    <w:rsid w:val="00985A5A"/>
    <w:pPr>
      <w:spacing w:line="360" w:lineRule="auto"/>
      <w:ind w:right="49"/>
      <w:jc w:val="both"/>
    </w:pPr>
    <w:rPr>
      <w:rFonts w:ascii="Times New Roman" w:eastAsia="Times New Roman" w:hAnsi="Times New Roman" w:cs="Times New Roman"/>
      <w:kern w:val="0"/>
      <w:szCs w:val="22"/>
      <w14:ligatures w14:val="none"/>
    </w:rPr>
  </w:style>
  <w:style w:type="character" w:customStyle="1" w:styleId="Corpodeltesto3Carattere">
    <w:name w:val="Corpo del testo 3 Carattere"/>
    <w:basedOn w:val="Carpredefinitoparagrafo"/>
    <w:link w:val="Corpodeltesto3"/>
    <w:semiHidden/>
    <w:rsid w:val="00985A5A"/>
    <w:rPr>
      <w:rFonts w:ascii="Times New Roman" w:eastAsia="Times New Roman" w:hAnsi="Times New Roman" w:cs="Times New Roman"/>
      <w:kern w:val="0"/>
      <w:szCs w:val="22"/>
      <w:lang w:val="en-US"/>
      <w14:ligatures w14:val="none"/>
    </w:rPr>
  </w:style>
  <w:style w:type="paragraph" w:styleId="Revisione">
    <w:name w:val="Revision"/>
    <w:hidden/>
    <w:uiPriority w:val="99"/>
    <w:semiHidden/>
    <w:rsid w:val="00DB0E67"/>
    <w:rPr>
      <w:lang w:val="en-US"/>
    </w:rPr>
  </w:style>
  <w:style w:type="paragraph" w:styleId="Bibliografia">
    <w:name w:val="Bibliography"/>
    <w:basedOn w:val="Normale"/>
    <w:next w:val="Normale"/>
    <w:uiPriority w:val="37"/>
    <w:unhideWhenUsed/>
    <w:rsid w:val="009E5BE0"/>
    <w:pPr>
      <w:tabs>
        <w:tab w:val="left" w:pos="384"/>
      </w:tabs>
      <w:spacing w:after="240"/>
      <w:ind w:left="384" w:hanging="384"/>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192374">
      <w:bodyDiv w:val="1"/>
      <w:marLeft w:val="0"/>
      <w:marRight w:val="0"/>
      <w:marTop w:val="0"/>
      <w:marBottom w:val="0"/>
      <w:divBdr>
        <w:top w:val="none" w:sz="0" w:space="0" w:color="auto"/>
        <w:left w:val="none" w:sz="0" w:space="0" w:color="auto"/>
        <w:bottom w:val="none" w:sz="0" w:space="0" w:color="auto"/>
        <w:right w:val="none" w:sz="0" w:space="0" w:color="auto"/>
      </w:divBdr>
    </w:div>
    <w:div w:id="153684561">
      <w:bodyDiv w:val="1"/>
      <w:marLeft w:val="0"/>
      <w:marRight w:val="0"/>
      <w:marTop w:val="0"/>
      <w:marBottom w:val="0"/>
      <w:divBdr>
        <w:top w:val="none" w:sz="0" w:space="0" w:color="auto"/>
        <w:left w:val="none" w:sz="0" w:space="0" w:color="auto"/>
        <w:bottom w:val="none" w:sz="0" w:space="0" w:color="auto"/>
        <w:right w:val="none" w:sz="0" w:space="0" w:color="auto"/>
      </w:divBdr>
    </w:div>
    <w:div w:id="195705946">
      <w:bodyDiv w:val="1"/>
      <w:marLeft w:val="0"/>
      <w:marRight w:val="0"/>
      <w:marTop w:val="0"/>
      <w:marBottom w:val="0"/>
      <w:divBdr>
        <w:top w:val="none" w:sz="0" w:space="0" w:color="auto"/>
        <w:left w:val="none" w:sz="0" w:space="0" w:color="auto"/>
        <w:bottom w:val="none" w:sz="0" w:space="0" w:color="auto"/>
        <w:right w:val="none" w:sz="0" w:space="0" w:color="auto"/>
      </w:divBdr>
    </w:div>
    <w:div w:id="438331420">
      <w:bodyDiv w:val="1"/>
      <w:marLeft w:val="0"/>
      <w:marRight w:val="0"/>
      <w:marTop w:val="0"/>
      <w:marBottom w:val="0"/>
      <w:divBdr>
        <w:top w:val="none" w:sz="0" w:space="0" w:color="auto"/>
        <w:left w:val="none" w:sz="0" w:space="0" w:color="auto"/>
        <w:bottom w:val="none" w:sz="0" w:space="0" w:color="auto"/>
        <w:right w:val="none" w:sz="0" w:space="0" w:color="auto"/>
      </w:divBdr>
    </w:div>
    <w:div w:id="505483816">
      <w:bodyDiv w:val="1"/>
      <w:marLeft w:val="0"/>
      <w:marRight w:val="0"/>
      <w:marTop w:val="0"/>
      <w:marBottom w:val="0"/>
      <w:divBdr>
        <w:top w:val="none" w:sz="0" w:space="0" w:color="auto"/>
        <w:left w:val="none" w:sz="0" w:space="0" w:color="auto"/>
        <w:bottom w:val="none" w:sz="0" w:space="0" w:color="auto"/>
        <w:right w:val="none" w:sz="0" w:space="0" w:color="auto"/>
      </w:divBdr>
    </w:div>
    <w:div w:id="689990259">
      <w:bodyDiv w:val="1"/>
      <w:marLeft w:val="0"/>
      <w:marRight w:val="0"/>
      <w:marTop w:val="0"/>
      <w:marBottom w:val="0"/>
      <w:divBdr>
        <w:top w:val="none" w:sz="0" w:space="0" w:color="auto"/>
        <w:left w:val="none" w:sz="0" w:space="0" w:color="auto"/>
        <w:bottom w:val="none" w:sz="0" w:space="0" w:color="auto"/>
        <w:right w:val="none" w:sz="0" w:space="0" w:color="auto"/>
      </w:divBdr>
    </w:div>
    <w:div w:id="742341300">
      <w:bodyDiv w:val="1"/>
      <w:marLeft w:val="0"/>
      <w:marRight w:val="0"/>
      <w:marTop w:val="0"/>
      <w:marBottom w:val="0"/>
      <w:divBdr>
        <w:top w:val="none" w:sz="0" w:space="0" w:color="auto"/>
        <w:left w:val="none" w:sz="0" w:space="0" w:color="auto"/>
        <w:bottom w:val="none" w:sz="0" w:space="0" w:color="auto"/>
        <w:right w:val="none" w:sz="0" w:space="0" w:color="auto"/>
      </w:divBdr>
    </w:div>
    <w:div w:id="743258510">
      <w:bodyDiv w:val="1"/>
      <w:marLeft w:val="0"/>
      <w:marRight w:val="0"/>
      <w:marTop w:val="0"/>
      <w:marBottom w:val="0"/>
      <w:divBdr>
        <w:top w:val="none" w:sz="0" w:space="0" w:color="auto"/>
        <w:left w:val="none" w:sz="0" w:space="0" w:color="auto"/>
        <w:bottom w:val="none" w:sz="0" w:space="0" w:color="auto"/>
        <w:right w:val="none" w:sz="0" w:space="0" w:color="auto"/>
      </w:divBdr>
    </w:div>
    <w:div w:id="1030843278">
      <w:bodyDiv w:val="1"/>
      <w:marLeft w:val="0"/>
      <w:marRight w:val="0"/>
      <w:marTop w:val="0"/>
      <w:marBottom w:val="0"/>
      <w:divBdr>
        <w:top w:val="none" w:sz="0" w:space="0" w:color="auto"/>
        <w:left w:val="none" w:sz="0" w:space="0" w:color="auto"/>
        <w:bottom w:val="none" w:sz="0" w:space="0" w:color="auto"/>
        <w:right w:val="none" w:sz="0" w:space="0" w:color="auto"/>
      </w:divBdr>
    </w:div>
    <w:div w:id="1164589123">
      <w:bodyDiv w:val="1"/>
      <w:marLeft w:val="0"/>
      <w:marRight w:val="0"/>
      <w:marTop w:val="0"/>
      <w:marBottom w:val="0"/>
      <w:divBdr>
        <w:top w:val="none" w:sz="0" w:space="0" w:color="auto"/>
        <w:left w:val="none" w:sz="0" w:space="0" w:color="auto"/>
        <w:bottom w:val="none" w:sz="0" w:space="0" w:color="auto"/>
        <w:right w:val="none" w:sz="0" w:space="0" w:color="auto"/>
      </w:divBdr>
    </w:div>
    <w:div w:id="1190415002">
      <w:bodyDiv w:val="1"/>
      <w:marLeft w:val="0"/>
      <w:marRight w:val="0"/>
      <w:marTop w:val="0"/>
      <w:marBottom w:val="0"/>
      <w:divBdr>
        <w:top w:val="none" w:sz="0" w:space="0" w:color="auto"/>
        <w:left w:val="none" w:sz="0" w:space="0" w:color="auto"/>
        <w:bottom w:val="none" w:sz="0" w:space="0" w:color="auto"/>
        <w:right w:val="none" w:sz="0" w:space="0" w:color="auto"/>
      </w:divBdr>
    </w:div>
    <w:div w:id="1314799654">
      <w:bodyDiv w:val="1"/>
      <w:marLeft w:val="0"/>
      <w:marRight w:val="0"/>
      <w:marTop w:val="0"/>
      <w:marBottom w:val="0"/>
      <w:divBdr>
        <w:top w:val="none" w:sz="0" w:space="0" w:color="auto"/>
        <w:left w:val="none" w:sz="0" w:space="0" w:color="auto"/>
        <w:bottom w:val="none" w:sz="0" w:space="0" w:color="auto"/>
        <w:right w:val="none" w:sz="0" w:space="0" w:color="auto"/>
      </w:divBdr>
    </w:div>
    <w:div w:id="1454255162">
      <w:bodyDiv w:val="1"/>
      <w:marLeft w:val="0"/>
      <w:marRight w:val="0"/>
      <w:marTop w:val="0"/>
      <w:marBottom w:val="0"/>
      <w:divBdr>
        <w:top w:val="none" w:sz="0" w:space="0" w:color="auto"/>
        <w:left w:val="none" w:sz="0" w:space="0" w:color="auto"/>
        <w:bottom w:val="none" w:sz="0" w:space="0" w:color="auto"/>
        <w:right w:val="none" w:sz="0" w:space="0" w:color="auto"/>
      </w:divBdr>
    </w:div>
    <w:div w:id="1575310225">
      <w:bodyDiv w:val="1"/>
      <w:marLeft w:val="0"/>
      <w:marRight w:val="0"/>
      <w:marTop w:val="0"/>
      <w:marBottom w:val="0"/>
      <w:divBdr>
        <w:top w:val="none" w:sz="0" w:space="0" w:color="auto"/>
        <w:left w:val="none" w:sz="0" w:space="0" w:color="auto"/>
        <w:bottom w:val="none" w:sz="0" w:space="0" w:color="auto"/>
        <w:right w:val="none" w:sz="0" w:space="0" w:color="auto"/>
      </w:divBdr>
    </w:div>
    <w:div w:id="1621104077">
      <w:bodyDiv w:val="1"/>
      <w:marLeft w:val="0"/>
      <w:marRight w:val="0"/>
      <w:marTop w:val="0"/>
      <w:marBottom w:val="0"/>
      <w:divBdr>
        <w:top w:val="none" w:sz="0" w:space="0" w:color="auto"/>
        <w:left w:val="none" w:sz="0" w:space="0" w:color="auto"/>
        <w:bottom w:val="none" w:sz="0" w:space="0" w:color="auto"/>
        <w:right w:val="none" w:sz="0" w:space="0" w:color="auto"/>
      </w:divBdr>
    </w:div>
    <w:div w:id="1785417755">
      <w:bodyDiv w:val="1"/>
      <w:marLeft w:val="0"/>
      <w:marRight w:val="0"/>
      <w:marTop w:val="0"/>
      <w:marBottom w:val="0"/>
      <w:divBdr>
        <w:top w:val="none" w:sz="0" w:space="0" w:color="auto"/>
        <w:left w:val="none" w:sz="0" w:space="0" w:color="auto"/>
        <w:bottom w:val="none" w:sz="0" w:space="0" w:color="auto"/>
        <w:right w:val="none" w:sz="0" w:space="0" w:color="auto"/>
      </w:divBdr>
    </w:div>
    <w:div w:id="1794710441">
      <w:bodyDiv w:val="1"/>
      <w:marLeft w:val="0"/>
      <w:marRight w:val="0"/>
      <w:marTop w:val="0"/>
      <w:marBottom w:val="0"/>
      <w:divBdr>
        <w:top w:val="none" w:sz="0" w:space="0" w:color="auto"/>
        <w:left w:val="none" w:sz="0" w:space="0" w:color="auto"/>
        <w:bottom w:val="none" w:sz="0" w:space="0" w:color="auto"/>
        <w:right w:val="none" w:sz="0" w:space="0" w:color="auto"/>
      </w:divBdr>
    </w:div>
    <w:div w:id="1795051148">
      <w:bodyDiv w:val="1"/>
      <w:marLeft w:val="0"/>
      <w:marRight w:val="0"/>
      <w:marTop w:val="0"/>
      <w:marBottom w:val="0"/>
      <w:divBdr>
        <w:top w:val="none" w:sz="0" w:space="0" w:color="auto"/>
        <w:left w:val="none" w:sz="0" w:space="0" w:color="auto"/>
        <w:bottom w:val="none" w:sz="0" w:space="0" w:color="auto"/>
        <w:right w:val="none" w:sz="0" w:space="0" w:color="auto"/>
      </w:divBdr>
    </w:div>
    <w:div w:id="1846702560">
      <w:bodyDiv w:val="1"/>
      <w:marLeft w:val="0"/>
      <w:marRight w:val="0"/>
      <w:marTop w:val="0"/>
      <w:marBottom w:val="0"/>
      <w:divBdr>
        <w:top w:val="none" w:sz="0" w:space="0" w:color="auto"/>
        <w:left w:val="none" w:sz="0" w:space="0" w:color="auto"/>
        <w:bottom w:val="none" w:sz="0" w:space="0" w:color="auto"/>
        <w:right w:val="none" w:sz="0" w:space="0" w:color="auto"/>
      </w:divBdr>
    </w:div>
    <w:div w:id="1852061771">
      <w:bodyDiv w:val="1"/>
      <w:marLeft w:val="0"/>
      <w:marRight w:val="0"/>
      <w:marTop w:val="0"/>
      <w:marBottom w:val="0"/>
      <w:divBdr>
        <w:top w:val="none" w:sz="0" w:space="0" w:color="auto"/>
        <w:left w:val="none" w:sz="0" w:space="0" w:color="auto"/>
        <w:bottom w:val="none" w:sz="0" w:space="0" w:color="auto"/>
        <w:right w:val="none" w:sz="0" w:space="0" w:color="auto"/>
      </w:divBdr>
    </w:div>
    <w:div w:id="2013022633">
      <w:bodyDiv w:val="1"/>
      <w:marLeft w:val="0"/>
      <w:marRight w:val="0"/>
      <w:marTop w:val="0"/>
      <w:marBottom w:val="0"/>
      <w:divBdr>
        <w:top w:val="none" w:sz="0" w:space="0" w:color="auto"/>
        <w:left w:val="none" w:sz="0" w:space="0" w:color="auto"/>
        <w:bottom w:val="none" w:sz="0" w:space="0" w:color="auto"/>
        <w:right w:val="none" w:sz="0" w:space="0" w:color="auto"/>
      </w:divBdr>
    </w:div>
    <w:div w:id="20822125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emf"/><Relationship Id="rId18" Type="http://schemas.openxmlformats.org/officeDocument/2006/relationships/image" Target="media/image11.png"/><Relationship Id="rId26" Type="http://schemas.openxmlformats.org/officeDocument/2006/relationships/image" Target="media/image19.png"/><Relationship Id="rId21" Type="http://schemas.openxmlformats.org/officeDocument/2006/relationships/image" Target="media/image14.emf"/><Relationship Id="rId34" Type="http://schemas.openxmlformats.org/officeDocument/2006/relationships/image" Target="media/image27.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jpeg"/><Relationship Id="rId33" Type="http://schemas.openxmlformats.org/officeDocument/2006/relationships/image" Target="media/image26.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24" Type="http://schemas.openxmlformats.org/officeDocument/2006/relationships/image" Target="media/image17.emf"/><Relationship Id="rId32" Type="http://schemas.openxmlformats.org/officeDocument/2006/relationships/image" Target="media/image25.png"/><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fontTable" Target="fontTable.xml"/><Relationship Id="rId10" Type="http://schemas.openxmlformats.org/officeDocument/2006/relationships/image" Target="media/image3.emf"/><Relationship Id="rId19" Type="http://schemas.openxmlformats.org/officeDocument/2006/relationships/image" Target="media/image12.emf"/><Relationship Id="rId31" Type="http://schemas.openxmlformats.org/officeDocument/2006/relationships/image" Target="media/image24.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emf"/><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footer" Target="footer1.xml"/><Relationship Id="rId8" Type="http://schemas.openxmlformats.org/officeDocument/2006/relationships/image" Target="media/image1.jpeg"/><Relationship Id="rId3" Type="http://schemas.openxmlformats.org/officeDocument/2006/relationships/styles" Target="style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D6FE42B-EBB4-4059-8781-31F239362A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351</TotalTime>
  <Pages>38</Pages>
  <Words>4950</Words>
  <Characters>28215</Characters>
  <Application>Microsoft Office Word</Application>
  <DocSecurity>0</DocSecurity>
  <Lines>235</Lines>
  <Paragraphs>66</Paragraphs>
  <ScaleCrop>false</ScaleCrop>
  <HeadingPairs>
    <vt:vector size="4" baseType="variant">
      <vt:variant>
        <vt:lpstr>Titolo</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33099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Matteo Breno</dc:creator>
  <cp:keywords/>
  <dc:description/>
  <cp:lastModifiedBy>Marina Noris</cp:lastModifiedBy>
  <cp:revision>41</cp:revision>
  <cp:lastPrinted>2025-05-16T14:34:00Z</cp:lastPrinted>
  <dcterms:created xsi:type="dcterms:W3CDTF">2025-02-04T10:14:00Z</dcterms:created>
  <dcterms:modified xsi:type="dcterms:W3CDTF">2025-07-29T12:57:00Z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zotero-version="6.0.26"&gt;&lt;session id="oncd8Bhb"/&gt;&lt;style id="http://www.zotero.org/styles/kidney-international" hasBibliography="1" bibliographyStyleHasBeenSet="1"/&gt;&lt;prefs&gt;&lt;pref name="fieldType" value="Field"/&gt;&lt;pref name="automaticJou</vt:lpwstr>
  </property>
  <property fmtid="{D5CDD505-2E9C-101B-9397-08002B2CF9AE}" pid="3" name="ZOTERO_PREF_2">
    <vt:lpwstr>rnalAbbreviations" value="true"/&gt;&lt;/prefs&gt;&lt;/data&gt;</vt:lpwstr>
  </property>
</Properties>
</file>