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E4C911" w14:textId="77926BA3" w:rsidR="00D37AEF" w:rsidRDefault="00D37AEF" w:rsidP="000737AA">
      <w:pPr>
        <w:spacing w:after="0" w:line="480" w:lineRule="auto"/>
        <w:rPr>
          <w:rFonts w:ascii="Arial" w:hAnsi="Arial" w:cs="Arial"/>
          <w:b/>
          <w:sz w:val="24"/>
          <w:lang w:val="en-US"/>
        </w:rPr>
      </w:pPr>
      <w:r>
        <w:rPr>
          <w:rFonts w:ascii="Arial" w:hAnsi="Arial" w:cs="Arial"/>
          <w:b/>
          <w:sz w:val="24"/>
          <w:lang w:val="en-US"/>
        </w:rPr>
        <w:t>SUPPLEMENTARY MATERIAL</w:t>
      </w:r>
    </w:p>
    <w:p w14:paraId="55543C91" w14:textId="77777777" w:rsidR="00D37AEF" w:rsidRDefault="00D37AEF" w:rsidP="000737AA">
      <w:pPr>
        <w:spacing w:after="0" w:line="480" w:lineRule="auto"/>
        <w:rPr>
          <w:rFonts w:ascii="Arial" w:hAnsi="Arial" w:cs="Arial"/>
          <w:b/>
          <w:sz w:val="24"/>
          <w:lang w:val="en-US"/>
        </w:rPr>
      </w:pPr>
    </w:p>
    <w:p w14:paraId="17E711E0" w14:textId="6751B6F5" w:rsidR="00A83277" w:rsidRPr="002827A6" w:rsidRDefault="003D5521" w:rsidP="000737AA">
      <w:pPr>
        <w:spacing w:after="0" w:line="480" w:lineRule="auto"/>
        <w:rPr>
          <w:rFonts w:ascii="Arial" w:hAnsi="Arial" w:cs="Arial"/>
          <w:b/>
          <w:sz w:val="24"/>
          <w:lang w:val="en-US"/>
        </w:rPr>
      </w:pPr>
      <w:r w:rsidRPr="002827A6">
        <w:rPr>
          <w:rFonts w:ascii="Arial" w:hAnsi="Arial" w:cs="Arial"/>
          <w:b/>
          <w:sz w:val="24"/>
          <w:lang w:val="en-US"/>
        </w:rPr>
        <w:t xml:space="preserve">Brentuximab vedotin plus chemotherapy for the treatment of </w:t>
      </w:r>
      <w:r w:rsidR="00DA705B" w:rsidRPr="002827A6">
        <w:rPr>
          <w:rFonts w:ascii="Arial" w:hAnsi="Arial" w:cs="Arial"/>
          <w:b/>
          <w:sz w:val="24"/>
          <w:lang w:val="en-US"/>
        </w:rPr>
        <w:t xml:space="preserve">front-line </w:t>
      </w:r>
      <w:r w:rsidRPr="002827A6">
        <w:rPr>
          <w:rFonts w:ascii="Arial" w:hAnsi="Arial" w:cs="Arial"/>
          <w:b/>
          <w:sz w:val="24"/>
          <w:lang w:val="en-US"/>
        </w:rPr>
        <w:t>systemic anaplastic large cell lymphoma: subgroup analysis of the ECHELON-2 study at 5 years’ follow-up</w:t>
      </w:r>
      <w:r w:rsidRPr="002827A6">
        <w:rPr>
          <w:rFonts w:ascii="Arial" w:hAnsi="Arial" w:cs="Arial"/>
          <w:lang w:val="en-US"/>
        </w:rPr>
        <w:t xml:space="preserve"> </w:t>
      </w:r>
    </w:p>
    <w:p w14:paraId="45551BED" w14:textId="77777777" w:rsidR="007A2A5E" w:rsidRPr="002827A6" w:rsidRDefault="007A2A5E" w:rsidP="00AC39DE">
      <w:pPr>
        <w:spacing w:after="0" w:line="480" w:lineRule="auto"/>
        <w:rPr>
          <w:rFonts w:ascii="Arial" w:hAnsi="Arial" w:cs="Arial"/>
          <w:sz w:val="24"/>
          <w:lang w:val="en-US"/>
        </w:rPr>
      </w:pPr>
    </w:p>
    <w:p w14:paraId="6484E11B" w14:textId="77777777" w:rsidR="007A2A5E" w:rsidRPr="002827A6" w:rsidRDefault="007A2A5E" w:rsidP="007A2A5E">
      <w:pPr>
        <w:spacing w:line="480" w:lineRule="auto"/>
        <w:rPr>
          <w:rFonts w:ascii="Arial" w:hAnsi="Arial" w:cs="Arial"/>
          <w:szCs w:val="20"/>
          <w:lang w:val="en-US"/>
        </w:rPr>
      </w:pPr>
      <w:r w:rsidRPr="002827A6">
        <w:rPr>
          <w:rFonts w:ascii="Arial" w:hAnsi="Arial" w:cs="Arial"/>
          <w:b/>
          <w:szCs w:val="20"/>
          <w:lang w:val="en-US"/>
        </w:rPr>
        <w:t>Authors:</w:t>
      </w:r>
      <w:r w:rsidRPr="002827A6">
        <w:rPr>
          <w:rFonts w:ascii="Arial" w:hAnsi="Arial" w:cs="Arial"/>
          <w:szCs w:val="20"/>
          <w:lang w:val="en-US"/>
        </w:rPr>
        <w:t xml:space="preserve"> Eva Domingo-Domènech</w:t>
      </w:r>
      <w:r w:rsidRPr="002827A6">
        <w:rPr>
          <w:rFonts w:ascii="Arial" w:hAnsi="Arial" w:cs="Arial"/>
          <w:szCs w:val="20"/>
          <w:vertAlign w:val="superscript"/>
          <w:lang w:val="en-US"/>
        </w:rPr>
        <w:t>1</w:t>
      </w:r>
      <w:r w:rsidRPr="002827A6">
        <w:rPr>
          <w:rFonts w:ascii="Arial" w:hAnsi="Arial" w:cs="Arial"/>
          <w:szCs w:val="20"/>
          <w:lang w:val="en-US"/>
        </w:rPr>
        <w:t>, Barbara Pro</w:t>
      </w:r>
      <w:r w:rsidRPr="002827A6">
        <w:rPr>
          <w:rFonts w:ascii="Arial" w:hAnsi="Arial" w:cs="Arial"/>
          <w:szCs w:val="20"/>
          <w:vertAlign w:val="superscript"/>
          <w:lang w:val="en-US"/>
        </w:rPr>
        <w:t xml:space="preserve">2*, </w:t>
      </w:r>
      <w:r w:rsidRPr="002827A6">
        <w:rPr>
          <w:rFonts w:ascii="Arial" w:hAnsi="Arial" w:cs="Arial"/>
          <w:szCs w:val="20"/>
          <w:lang w:val="en-US"/>
        </w:rPr>
        <w:t>Tim Illidge</w:t>
      </w:r>
      <w:r w:rsidRPr="002827A6">
        <w:rPr>
          <w:rFonts w:ascii="Arial" w:hAnsi="Arial" w:cs="Arial"/>
          <w:szCs w:val="20"/>
          <w:vertAlign w:val="superscript"/>
          <w:lang w:val="en-US"/>
        </w:rPr>
        <w:t>3</w:t>
      </w:r>
      <w:r w:rsidRPr="002827A6">
        <w:rPr>
          <w:rFonts w:ascii="Arial" w:hAnsi="Arial" w:cs="Arial"/>
          <w:szCs w:val="20"/>
          <w:lang w:val="en-US"/>
        </w:rPr>
        <w:t>, Steven Horwitz</w:t>
      </w:r>
      <w:r w:rsidRPr="002827A6">
        <w:rPr>
          <w:rFonts w:ascii="Arial" w:hAnsi="Arial" w:cs="Arial"/>
          <w:szCs w:val="20"/>
          <w:vertAlign w:val="superscript"/>
          <w:lang w:val="en-US"/>
        </w:rPr>
        <w:t>4</w:t>
      </w:r>
      <w:r w:rsidRPr="002827A6">
        <w:rPr>
          <w:rFonts w:ascii="Arial" w:hAnsi="Arial" w:cs="Arial"/>
          <w:szCs w:val="20"/>
          <w:lang w:val="en-US"/>
        </w:rPr>
        <w:t>, Lorenz Trumper</w:t>
      </w:r>
      <w:r w:rsidRPr="002827A6">
        <w:rPr>
          <w:rFonts w:ascii="Arial" w:hAnsi="Arial" w:cs="Arial"/>
          <w:szCs w:val="20"/>
          <w:vertAlign w:val="superscript"/>
          <w:lang w:val="en-US"/>
        </w:rPr>
        <w:t>5</w:t>
      </w:r>
      <w:r w:rsidRPr="002827A6">
        <w:rPr>
          <w:rFonts w:ascii="Arial" w:hAnsi="Arial" w:cs="Arial"/>
          <w:szCs w:val="20"/>
          <w:lang w:val="en-US"/>
        </w:rPr>
        <w:t>, Swami Iyer</w:t>
      </w:r>
      <w:r w:rsidRPr="002827A6">
        <w:rPr>
          <w:rFonts w:ascii="Arial" w:hAnsi="Arial" w:cs="Arial"/>
          <w:szCs w:val="20"/>
          <w:vertAlign w:val="superscript"/>
          <w:lang w:val="en-US"/>
        </w:rPr>
        <w:t>6</w:t>
      </w:r>
      <w:r w:rsidRPr="002827A6">
        <w:rPr>
          <w:rFonts w:ascii="Arial" w:hAnsi="Arial" w:cs="Arial"/>
          <w:szCs w:val="20"/>
          <w:lang w:val="en-US"/>
        </w:rPr>
        <w:t>, Ranjana Advani</w:t>
      </w:r>
      <w:r w:rsidRPr="002827A6">
        <w:rPr>
          <w:rFonts w:ascii="Arial" w:hAnsi="Arial" w:cs="Arial"/>
          <w:szCs w:val="20"/>
          <w:vertAlign w:val="superscript"/>
          <w:lang w:val="en-US"/>
        </w:rPr>
        <w:t>7</w:t>
      </w:r>
      <w:r w:rsidRPr="002827A6">
        <w:rPr>
          <w:rFonts w:ascii="Arial" w:hAnsi="Arial" w:cs="Arial"/>
          <w:szCs w:val="20"/>
          <w:lang w:val="en-US"/>
        </w:rPr>
        <w:t>, Nancy L. Bartlett</w:t>
      </w:r>
      <w:r w:rsidRPr="002827A6">
        <w:rPr>
          <w:rFonts w:ascii="Arial" w:hAnsi="Arial" w:cs="Arial"/>
          <w:szCs w:val="20"/>
          <w:vertAlign w:val="superscript"/>
          <w:lang w:val="en-US"/>
        </w:rPr>
        <w:t>8</w:t>
      </w:r>
      <w:r w:rsidRPr="002827A6">
        <w:rPr>
          <w:rFonts w:ascii="Arial" w:hAnsi="Arial" w:cs="Arial"/>
          <w:szCs w:val="20"/>
          <w:lang w:val="en-US"/>
        </w:rPr>
        <w:t>, Jacob Haaber Christensen</w:t>
      </w:r>
      <w:r w:rsidRPr="002827A6">
        <w:rPr>
          <w:rFonts w:ascii="Arial" w:hAnsi="Arial" w:cs="Arial"/>
          <w:szCs w:val="20"/>
          <w:vertAlign w:val="superscript"/>
          <w:lang w:val="en-US"/>
        </w:rPr>
        <w:t>9</w:t>
      </w:r>
      <w:r w:rsidRPr="002827A6">
        <w:rPr>
          <w:rFonts w:ascii="Arial" w:hAnsi="Arial" w:cs="Arial"/>
          <w:szCs w:val="20"/>
          <w:lang w:val="en-US"/>
        </w:rPr>
        <w:t xml:space="preserve">, </w:t>
      </w:r>
      <w:r w:rsidRPr="002827A6">
        <w:rPr>
          <w:rFonts w:ascii="Arial" w:hAnsi="Arial" w:cs="Arial"/>
          <w:szCs w:val="20"/>
          <w:shd w:val="clear" w:color="auto" w:fill="FFFFFF"/>
          <w:lang w:val="en-US"/>
        </w:rPr>
        <w:t>Won-Seog</w:t>
      </w:r>
      <w:r w:rsidRPr="002827A6">
        <w:rPr>
          <w:rFonts w:ascii="Arial" w:hAnsi="Arial" w:cs="Arial"/>
          <w:szCs w:val="20"/>
          <w:lang w:val="en-US"/>
        </w:rPr>
        <w:t xml:space="preserve"> Kim</w:t>
      </w:r>
      <w:r w:rsidRPr="002827A6">
        <w:rPr>
          <w:rFonts w:ascii="Arial" w:hAnsi="Arial" w:cs="Arial"/>
          <w:szCs w:val="20"/>
          <w:vertAlign w:val="superscript"/>
          <w:lang w:val="en-US"/>
        </w:rPr>
        <w:t>10</w:t>
      </w:r>
      <w:r w:rsidRPr="002827A6">
        <w:rPr>
          <w:rFonts w:ascii="Arial" w:hAnsi="Arial" w:cs="Arial"/>
          <w:szCs w:val="20"/>
          <w:lang w:val="en-US"/>
        </w:rPr>
        <w:t>, Tatyana Feldman</w:t>
      </w:r>
      <w:r w:rsidRPr="002827A6">
        <w:rPr>
          <w:rFonts w:ascii="Arial" w:hAnsi="Arial" w:cs="Arial"/>
          <w:szCs w:val="20"/>
          <w:vertAlign w:val="superscript"/>
          <w:lang w:val="en-US"/>
        </w:rPr>
        <w:t>11</w:t>
      </w:r>
      <w:r w:rsidRPr="002827A6">
        <w:rPr>
          <w:rFonts w:ascii="Arial" w:hAnsi="Arial" w:cs="Arial"/>
          <w:szCs w:val="20"/>
          <w:lang w:val="en-US"/>
        </w:rPr>
        <w:t>, Ilseung Choi</w:t>
      </w:r>
      <w:r w:rsidRPr="002827A6">
        <w:rPr>
          <w:rFonts w:ascii="Arial" w:hAnsi="Arial" w:cs="Arial"/>
          <w:szCs w:val="20"/>
          <w:vertAlign w:val="superscript"/>
          <w:lang w:val="en-US"/>
        </w:rPr>
        <w:t>12</w:t>
      </w:r>
      <w:r w:rsidRPr="002827A6">
        <w:rPr>
          <w:rFonts w:ascii="Arial" w:hAnsi="Arial" w:cs="Arial"/>
          <w:szCs w:val="20"/>
          <w:lang w:val="en-US"/>
        </w:rPr>
        <w:t>, Giuseppe Gritti</w:t>
      </w:r>
      <w:r w:rsidRPr="002827A6">
        <w:rPr>
          <w:rFonts w:ascii="Arial" w:hAnsi="Arial" w:cs="Arial"/>
          <w:szCs w:val="20"/>
          <w:vertAlign w:val="superscript"/>
          <w:lang w:val="en-US"/>
        </w:rPr>
        <w:t>13</w:t>
      </w:r>
      <w:r w:rsidRPr="002827A6">
        <w:rPr>
          <w:rFonts w:ascii="Arial" w:hAnsi="Arial" w:cs="Arial"/>
          <w:szCs w:val="20"/>
          <w:lang w:val="en-US"/>
        </w:rPr>
        <w:t>, David Belada</w:t>
      </w:r>
      <w:r w:rsidRPr="002827A6">
        <w:rPr>
          <w:rFonts w:ascii="Arial" w:hAnsi="Arial" w:cs="Arial"/>
          <w:szCs w:val="20"/>
          <w:vertAlign w:val="superscript"/>
          <w:lang w:val="en-US"/>
        </w:rPr>
        <w:t>14</w:t>
      </w:r>
      <w:r w:rsidRPr="002827A6">
        <w:rPr>
          <w:rFonts w:ascii="Arial" w:hAnsi="Arial" w:cs="Arial"/>
          <w:szCs w:val="20"/>
          <w:lang w:val="en-US"/>
        </w:rPr>
        <w:t>, Andrei Shustov</w:t>
      </w:r>
      <w:r w:rsidRPr="002827A6">
        <w:rPr>
          <w:rFonts w:ascii="Arial" w:hAnsi="Arial" w:cs="Arial"/>
          <w:szCs w:val="20"/>
          <w:vertAlign w:val="superscript"/>
          <w:lang w:val="en-US"/>
        </w:rPr>
        <w:t>15**</w:t>
      </w:r>
      <w:r w:rsidRPr="002827A6">
        <w:rPr>
          <w:rFonts w:ascii="Arial" w:hAnsi="Arial" w:cs="Arial"/>
          <w:szCs w:val="20"/>
          <w:lang w:val="en-US"/>
        </w:rPr>
        <w:t>, Arpad Illes</w:t>
      </w:r>
      <w:r w:rsidRPr="002827A6">
        <w:rPr>
          <w:rFonts w:ascii="Arial" w:hAnsi="Arial" w:cs="Arial"/>
          <w:szCs w:val="20"/>
          <w:vertAlign w:val="superscript"/>
          <w:lang w:val="en-US"/>
        </w:rPr>
        <w:t>16</w:t>
      </w:r>
      <w:r w:rsidRPr="002827A6">
        <w:rPr>
          <w:rFonts w:ascii="Arial" w:hAnsi="Arial" w:cs="Arial"/>
          <w:szCs w:val="20"/>
          <w:lang w:val="en-US"/>
        </w:rPr>
        <w:t>, Pier Luigi Zinzani</w:t>
      </w:r>
      <w:r w:rsidRPr="002827A6">
        <w:rPr>
          <w:rFonts w:ascii="Arial" w:hAnsi="Arial" w:cs="Arial"/>
          <w:szCs w:val="20"/>
          <w:vertAlign w:val="superscript"/>
          <w:lang w:val="en-US"/>
        </w:rPr>
        <w:t>17,18</w:t>
      </w:r>
      <w:r w:rsidRPr="002827A6">
        <w:rPr>
          <w:rFonts w:ascii="Arial" w:hAnsi="Arial" w:cs="Arial"/>
          <w:szCs w:val="20"/>
          <w:lang w:val="en-US"/>
        </w:rPr>
        <w:t>, Andreas Hüttmann</w:t>
      </w:r>
      <w:r w:rsidRPr="002827A6">
        <w:rPr>
          <w:rFonts w:ascii="Arial" w:hAnsi="Arial" w:cs="Arial"/>
          <w:szCs w:val="20"/>
          <w:vertAlign w:val="superscript"/>
          <w:lang w:val="en-US"/>
        </w:rPr>
        <w:t>19</w:t>
      </w:r>
      <w:r w:rsidRPr="002827A6">
        <w:rPr>
          <w:rFonts w:ascii="Arial" w:hAnsi="Arial" w:cs="Arial"/>
          <w:szCs w:val="20"/>
          <w:lang w:val="en-US"/>
        </w:rPr>
        <w:t>, Marek Trneny</w:t>
      </w:r>
      <w:r w:rsidRPr="002827A6">
        <w:rPr>
          <w:rFonts w:ascii="Arial" w:hAnsi="Arial" w:cs="Arial"/>
          <w:szCs w:val="20"/>
          <w:vertAlign w:val="superscript"/>
          <w:lang w:val="en-US"/>
        </w:rPr>
        <w:t>20</w:t>
      </w:r>
      <w:r w:rsidRPr="002827A6">
        <w:rPr>
          <w:rFonts w:ascii="Arial" w:hAnsi="Arial" w:cs="Arial"/>
          <w:szCs w:val="20"/>
          <w:lang w:val="en-US"/>
        </w:rPr>
        <w:t>, Steven Le Gouill</w:t>
      </w:r>
      <w:r w:rsidRPr="002827A6">
        <w:rPr>
          <w:rFonts w:ascii="Arial" w:hAnsi="Arial" w:cs="Arial"/>
          <w:szCs w:val="20"/>
          <w:vertAlign w:val="superscript"/>
          <w:lang w:val="en-US"/>
        </w:rPr>
        <w:t>21</w:t>
      </w:r>
      <w:r w:rsidRPr="002827A6">
        <w:rPr>
          <w:rFonts w:ascii="Arial" w:hAnsi="Arial" w:cs="Arial"/>
          <w:szCs w:val="20"/>
          <w:lang w:val="en-US"/>
        </w:rPr>
        <w:t>, Deepa Jagadeesh</w:t>
      </w:r>
      <w:r w:rsidRPr="002827A6">
        <w:rPr>
          <w:rFonts w:ascii="Arial" w:hAnsi="Arial" w:cs="Arial"/>
          <w:szCs w:val="20"/>
          <w:vertAlign w:val="superscript"/>
          <w:lang w:val="en-US"/>
        </w:rPr>
        <w:t>22</w:t>
      </w:r>
      <w:r w:rsidRPr="002827A6">
        <w:rPr>
          <w:rFonts w:ascii="Arial" w:hAnsi="Arial" w:cs="Arial"/>
          <w:szCs w:val="20"/>
          <w:lang w:val="en-US"/>
        </w:rPr>
        <w:t>, Jonathan W. Friedberg</w:t>
      </w:r>
      <w:r w:rsidRPr="002827A6">
        <w:rPr>
          <w:rFonts w:ascii="Arial" w:hAnsi="Arial" w:cs="Arial"/>
          <w:szCs w:val="20"/>
          <w:vertAlign w:val="superscript"/>
          <w:lang w:val="en-US"/>
        </w:rPr>
        <w:t>23</w:t>
      </w:r>
      <w:r w:rsidRPr="002827A6">
        <w:rPr>
          <w:rFonts w:ascii="Arial" w:hAnsi="Arial" w:cs="Arial"/>
          <w:szCs w:val="20"/>
          <w:lang w:val="en-US"/>
        </w:rPr>
        <w:t>, Meredith Little</w:t>
      </w:r>
      <w:r w:rsidRPr="002827A6">
        <w:rPr>
          <w:rFonts w:ascii="Arial" w:hAnsi="Arial" w:cs="Arial"/>
          <w:szCs w:val="20"/>
          <w:vertAlign w:val="superscript"/>
          <w:lang w:val="en-US"/>
        </w:rPr>
        <w:t>24</w:t>
      </w:r>
      <w:r w:rsidRPr="002827A6">
        <w:rPr>
          <w:rFonts w:ascii="Arial" w:hAnsi="Arial" w:cs="Arial"/>
          <w:szCs w:val="20"/>
          <w:lang w:val="en-US"/>
        </w:rPr>
        <w:t>,*** Cassie Dong</w:t>
      </w:r>
      <w:r w:rsidRPr="002827A6">
        <w:rPr>
          <w:rFonts w:ascii="Arial" w:hAnsi="Arial" w:cs="Arial"/>
          <w:szCs w:val="20"/>
          <w:vertAlign w:val="superscript"/>
          <w:lang w:val="en-US"/>
        </w:rPr>
        <w:t>24</w:t>
      </w:r>
      <w:r w:rsidRPr="002827A6">
        <w:rPr>
          <w:rFonts w:ascii="Arial" w:hAnsi="Arial" w:cs="Arial"/>
          <w:szCs w:val="20"/>
          <w:lang w:val="en-US"/>
        </w:rPr>
        <w:t>,**** Michelle Fanale</w:t>
      </w:r>
      <w:r w:rsidRPr="002827A6">
        <w:rPr>
          <w:rFonts w:ascii="Arial" w:hAnsi="Arial" w:cs="Arial"/>
          <w:szCs w:val="20"/>
          <w:vertAlign w:val="superscript"/>
          <w:lang w:val="en-US"/>
        </w:rPr>
        <w:t>25</w:t>
      </w:r>
      <w:r w:rsidRPr="002827A6">
        <w:rPr>
          <w:rFonts w:ascii="Arial" w:hAnsi="Arial" w:cs="Arial"/>
          <w:szCs w:val="20"/>
          <w:lang w:val="en-US"/>
        </w:rPr>
        <w:t>, Keenan Fenton</w:t>
      </w:r>
      <w:r w:rsidRPr="002827A6">
        <w:rPr>
          <w:rFonts w:ascii="Arial" w:hAnsi="Arial" w:cs="Arial"/>
          <w:szCs w:val="20"/>
          <w:vertAlign w:val="superscript"/>
          <w:lang w:val="en-US"/>
        </w:rPr>
        <w:t>25</w:t>
      </w:r>
      <w:r w:rsidRPr="002827A6">
        <w:rPr>
          <w:rFonts w:ascii="Arial" w:hAnsi="Arial" w:cs="Arial"/>
          <w:szCs w:val="20"/>
          <w:lang w:val="en-US"/>
        </w:rPr>
        <w:t xml:space="preserve"> and Kerry J. Savage</w:t>
      </w:r>
      <w:r w:rsidRPr="002827A6">
        <w:rPr>
          <w:rFonts w:ascii="Arial" w:hAnsi="Arial" w:cs="Arial"/>
          <w:szCs w:val="20"/>
          <w:vertAlign w:val="superscript"/>
          <w:lang w:val="en-US"/>
        </w:rPr>
        <w:t>26</w:t>
      </w:r>
    </w:p>
    <w:p w14:paraId="419302E4" w14:textId="1BA464CA" w:rsidR="00704D09" w:rsidRPr="00DB54FD" w:rsidRDefault="00237F82" w:rsidP="00DB54FD">
      <w:pPr>
        <w:spacing w:after="240" w:line="480" w:lineRule="auto"/>
        <w:rPr>
          <w:rFonts w:ascii="Arial" w:hAnsi="Arial" w:cs="Arial"/>
          <w:b/>
          <w:bCs/>
          <w:sz w:val="24"/>
          <w:szCs w:val="24"/>
          <w:lang w:val="en-US"/>
        </w:rPr>
      </w:pPr>
      <w:bookmarkStart w:id="0" w:name="_Hlk139299503"/>
      <w:bookmarkStart w:id="1" w:name="_Hlk149480625"/>
      <w:r>
        <w:rPr>
          <w:rFonts w:ascii="Arial" w:hAnsi="Arial" w:cs="Arial"/>
          <w:sz w:val="20"/>
          <w:lang w:val="en-US"/>
        </w:rPr>
        <w:br w:type="page"/>
      </w:r>
    </w:p>
    <w:p w14:paraId="051BAAD0" w14:textId="126D2D74" w:rsidR="001E0210" w:rsidRDefault="00237F82" w:rsidP="00DB54FD">
      <w:pPr>
        <w:spacing w:after="240" w:line="480" w:lineRule="auto"/>
        <w:rPr>
          <w:rFonts w:ascii="Arial" w:hAnsi="Arial" w:cs="Arial"/>
          <w:b/>
          <w:bCs/>
          <w:lang w:val="en-US"/>
        </w:rPr>
      </w:pPr>
      <w:r w:rsidRPr="001E0210">
        <w:rPr>
          <w:rFonts w:ascii="Arial" w:hAnsi="Arial" w:cs="Arial"/>
          <w:b/>
          <w:bCs/>
          <w:lang w:val="en-US"/>
        </w:rPr>
        <w:lastRenderedPageBreak/>
        <w:t>SUPPLEMENTARY METHODS</w:t>
      </w:r>
    </w:p>
    <w:p w14:paraId="5640844D" w14:textId="35BF77AA" w:rsidR="00C8192C" w:rsidRPr="00765FE8" w:rsidRDefault="00046364" w:rsidP="00DB54FD">
      <w:pPr>
        <w:spacing w:after="240" w:line="480" w:lineRule="auto"/>
        <w:rPr>
          <w:rFonts w:ascii="Arial" w:hAnsi="Arial" w:cs="Arial"/>
          <w:color w:val="212121"/>
          <w:shd w:val="clear" w:color="auto" w:fill="FFFFFF"/>
          <w:lang w:val="en-US"/>
        </w:rPr>
      </w:pPr>
      <w:r w:rsidRPr="00D6355A">
        <w:rPr>
          <w:rFonts w:ascii="Arial" w:hAnsi="Arial" w:cs="Arial"/>
          <w:lang w:val="en-US"/>
        </w:rPr>
        <w:t xml:space="preserve">Eligible patients were aged ≥18 years with previously untreated </w:t>
      </w:r>
      <w:r w:rsidR="00C36883">
        <w:rPr>
          <w:rFonts w:ascii="Arial" w:hAnsi="Arial" w:cs="Arial"/>
          <w:lang w:val="en-US"/>
        </w:rPr>
        <w:t>p</w:t>
      </w:r>
      <w:r w:rsidR="00C36883" w:rsidRPr="006A101D">
        <w:rPr>
          <w:rFonts w:ascii="Arial" w:hAnsi="Arial" w:cs="Arial"/>
          <w:lang w:val="en-US"/>
        </w:rPr>
        <w:t>eripheral T-cell lymphoma</w:t>
      </w:r>
      <w:r w:rsidR="00C36883">
        <w:rPr>
          <w:rFonts w:ascii="Arial" w:hAnsi="Arial" w:cs="Arial"/>
          <w:lang w:val="en-US"/>
        </w:rPr>
        <w:t xml:space="preserve"> </w:t>
      </w:r>
      <w:r w:rsidRPr="00D6355A">
        <w:rPr>
          <w:rFonts w:ascii="Arial" w:hAnsi="Arial" w:cs="Arial"/>
          <w:lang w:val="en-US"/>
        </w:rPr>
        <w:t>(according to World Health Organization 2008 classification criteria</w:t>
      </w:r>
      <w:r w:rsidR="00D37AEF">
        <w:rPr>
          <w:rFonts w:ascii="Arial" w:hAnsi="Arial" w:cs="Arial"/>
          <w:lang w:val="en-US"/>
        </w:rPr>
        <w:t xml:space="preserve"> [1]</w:t>
      </w:r>
      <w:r w:rsidRPr="00D6355A">
        <w:rPr>
          <w:rFonts w:ascii="Arial" w:hAnsi="Arial" w:cs="Arial"/>
          <w:lang w:val="en-US"/>
        </w:rPr>
        <w:t xml:space="preserve">), with CD30 expression on ≥10% of cells (per local review) and Eastern Cooperative Oncology Group performance </w:t>
      </w:r>
      <w:r w:rsidRPr="00765FE8">
        <w:rPr>
          <w:rFonts w:ascii="Arial" w:hAnsi="Arial" w:cs="Arial"/>
          <w:lang w:val="en-US"/>
        </w:rPr>
        <w:t xml:space="preserve">status (ECOG PS) ≤2. Target enrolment was 450 patients, including 75 ± 5% with </w:t>
      </w:r>
      <w:r w:rsidR="00837223" w:rsidRPr="00765FE8">
        <w:rPr>
          <w:rFonts w:ascii="Arial" w:hAnsi="Arial" w:cs="Arial"/>
          <w:lang w:val="en-US"/>
        </w:rPr>
        <w:t>systemic anaplastic large cell lymphoma (</w:t>
      </w:r>
      <w:r w:rsidRPr="00765FE8">
        <w:rPr>
          <w:rFonts w:ascii="Arial" w:hAnsi="Arial" w:cs="Arial"/>
          <w:lang w:val="en-US"/>
        </w:rPr>
        <w:t>sALCL</w:t>
      </w:r>
      <w:r w:rsidR="00837223" w:rsidRPr="00765FE8">
        <w:rPr>
          <w:rFonts w:ascii="Arial" w:hAnsi="Arial" w:cs="Arial"/>
          <w:lang w:val="en-US"/>
        </w:rPr>
        <w:t>)</w:t>
      </w:r>
      <w:r w:rsidRPr="00765FE8">
        <w:rPr>
          <w:rFonts w:ascii="Arial" w:hAnsi="Arial" w:cs="Arial"/>
          <w:lang w:val="en-US"/>
        </w:rPr>
        <w:t xml:space="preserve">. Patients with </w:t>
      </w:r>
      <w:r w:rsidR="0088542F" w:rsidRPr="00765FE8">
        <w:rPr>
          <w:rFonts w:ascii="Arial" w:hAnsi="Arial" w:cs="Arial"/>
          <w:lang w:val="en-US"/>
        </w:rPr>
        <w:t xml:space="preserve">anaplastic </w:t>
      </w:r>
      <w:r w:rsidR="004E0679" w:rsidRPr="00765FE8">
        <w:rPr>
          <w:rFonts w:ascii="Arial" w:hAnsi="Arial" w:cs="Arial"/>
          <w:lang w:val="en-US"/>
        </w:rPr>
        <w:t>lymphoma kinase (</w:t>
      </w:r>
      <w:r w:rsidRPr="00765FE8">
        <w:rPr>
          <w:rFonts w:ascii="Arial" w:hAnsi="Arial" w:cs="Arial"/>
          <w:lang w:val="en-US"/>
        </w:rPr>
        <w:t>ALK</w:t>
      </w:r>
      <w:r w:rsidR="004E0679" w:rsidRPr="00765FE8">
        <w:rPr>
          <w:rFonts w:ascii="Arial" w:hAnsi="Arial" w:cs="Arial"/>
          <w:lang w:val="en-US"/>
        </w:rPr>
        <w:t>)</w:t>
      </w:r>
      <w:r w:rsidRPr="00765FE8">
        <w:rPr>
          <w:rFonts w:ascii="Arial" w:hAnsi="Arial" w:cs="Arial"/>
          <w:lang w:val="en-US"/>
        </w:rPr>
        <w:t xml:space="preserve">+ status (per local pathology review) were eligible if they had an </w:t>
      </w:r>
      <w:r w:rsidR="004E0679" w:rsidRPr="00765FE8">
        <w:rPr>
          <w:rFonts w:ascii="Arial" w:hAnsi="Arial" w:cs="Arial"/>
          <w:lang w:val="en-US"/>
        </w:rPr>
        <w:t>International Prognostic Index (</w:t>
      </w:r>
      <w:r w:rsidRPr="00765FE8">
        <w:rPr>
          <w:rFonts w:ascii="Arial" w:hAnsi="Arial" w:cs="Arial"/>
          <w:lang w:val="en-US"/>
        </w:rPr>
        <w:t>IPI</w:t>
      </w:r>
      <w:r w:rsidR="004E0679" w:rsidRPr="00765FE8">
        <w:rPr>
          <w:rFonts w:ascii="Arial" w:hAnsi="Arial" w:cs="Arial"/>
          <w:lang w:val="en-US"/>
        </w:rPr>
        <w:t>)</w:t>
      </w:r>
      <w:r w:rsidRPr="00765FE8">
        <w:rPr>
          <w:rFonts w:ascii="Arial" w:hAnsi="Arial" w:cs="Arial"/>
          <w:lang w:val="en-US"/>
        </w:rPr>
        <w:t xml:space="preserve"> score ≥2. Patients were randomized 1:1 to receive </w:t>
      </w:r>
      <w:r w:rsidR="004C0EE2" w:rsidRPr="00765FE8">
        <w:rPr>
          <w:rFonts w:ascii="Arial" w:hAnsi="Arial" w:cs="Arial"/>
          <w:lang w:val="en-US"/>
        </w:rPr>
        <w:t>brentuximab vedotin in combination with cyclophosphamide, doxorubicin, and prednisone (</w:t>
      </w:r>
      <w:r w:rsidRPr="00765FE8">
        <w:rPr>
          <w:rFonts w:ascii="Arial" w:hAnsi="Arial" w:cs="Arial"/>
          <w:lang w:val="en-US"/>
        </w:rPr>
        <w:t>A+CHP</w:t>
      </w:r>
      <w:r w:rsidR="004C0EE2" w:rsidRPr="00765FE8">
        <w:rPr>
          <w:rFonts w:ascii="Arial" w:hAnsi="Arial" w:cs="Arial"/>
          <w:lang w:val="en-US"/>
        </w:rPr>
        <w:t>)</w:t>
      </w:r>
      <w:r w:rsidRPr="00765FE8">
        <w:rPr>
          <w:rFonts w:ascii="Arial" w:hAnsi="Arial" w:cs="Arial"/>
          <w:lang w:val="en-US"/>
        </w:rPr>
        <w:t xml:space="preserve"> or </w:t>
      </w:r>
      <w:r w:rsidR="00837223" w:rsidRPr="00765FE8">
        <w:rPr>
          <w:rFonts w:ascii="Arial" w:hAnsi="Arial" w:cs="Arial"/>
          <w:lang w:val="en-US"/>
        </w:rPr>
        <w:t>cyclophosphamide, doxorubicin, vincristine, and prednisone (</w:t>
      </w:r>
      <w:r w:rsidRPr="00765FE8">
        <w:rPr>
          <w:rFonts w:ascii="Arial" w:hAnsi="Arial" w:cs="Arial"/>
          <w:lang w:val="en-US"/>
        </w:rPr>
        <w:t>CHOP</w:t>
      </w:r>
      <w:r w:rsidR="00837223" w:rsidRPr="00765FE8">
        <w:rPr>
          <w:rFonts w:ascii="Arial" w:hAnsi="Arial" w:cs="Arial"/>
          <w:lang w:val="en-US"/>
        </w:rPr>
        <w:t>)</w:t>
      </w:r>
      <w:r w:rsidRPr="00765FE8">
        <w:rPr>
          <w:rFonts w:ascii="Arial" w:hAnsi="Arial" w:cs="Arial"/>
          <w:lang w:val="en-US"/>
        </w:rPr>
        <w:t xml:space="preserve"> every 3 weeks for 6–8 cycles. The use of </w:t>
      </w:r>
      <w:r w:rsidRPr="00765FE8">
        <w:rPr>
          <w:rFonts w:ascii="Arial" w:hAnsi="Arial" w:cs="Arial"/>
          <w:color w:val="212121"/>
          <w:shd w:val="clear" w:color="auto" w:fill="FFFFFF"/>
          <w:lang w:val="en-US"/>
        </w:rPr>
        <w:t xml:space="preserve">granulocyte-colony stimulating factor (G-CSF) </w:t>
      </w:r>
      <w:r w:rsidRPr="00765FE8">
        <w:rPr>
          <w:rFonts w:ascii="Arial" w:hAnsi="Arial" w:cs="Arial"/>
          <w:lang w:val="en-US"/>
        </w:rPr>
        <w:t>and/or chemotherapy for stem-cell collection for a future autologous stem cell transplant was permitted per institution standard after end of treatment (EOT) procedures were completed.</w:t>
      </w:r>
      <w:r w:rsidRPr="00765FE8">
        <w:t xml:space="preserve"> </w:t>
      </w:r>
      <w:r w:rsidRPr="00765FE8">
        <w:rPr>
          <w:rFonts w:ascii="Arial" w:hAnsi="Arial" w:cs="Arial"/>
          <w:lang w:val="en-US"/>
        </w:rPr>
        <w:t xml:space="preserve">Post-treatment consolidative stem cell transplantation (SCT) or radiotherapy were permitted at the investigator’s discretion. Use of </w:t>
      </w:r>
      <w:r w:rsidRPr="00765FE8">
        <w:rPr>
          <w:rFonts w:ascii="Arial" w:hAnsi="Arial" w:cs="Arial"/>
          <w:color w:val="212121"/>
          <w:shd w:val="clear" w:color="auto" w:fill="FFFFFF"/>
          <w:lang w:val="en-US"/>
        </w:rPr>
        <w:t xml:space="preserve">G-CSF was also </w:t>
      </w:r>
      <w:r w:rsidRPr="00765FE8">
        <w:rPr>
          <w:rFonts w:ascii="Arial" w:hAnsi="Arial" w:cs="Arial"/>
          <w:lang w:val="en-US"/>
        </w:rPr>
        <w:t xml:space="preserve">permitted </w:t>
      </w:r>
      <w:r w:rsidRPr="00765FE8">
        <w:rPr>
          <w:rFonts w:ascii="Arial" w:hAnsi="Arial" w:cs="Arial"/>
          <w:color w:val="212121"/>
          <w:shd w:val="clear" w:color="auto" w:fill="FFFFFF"/>
          <w:lang w:val="en-US"/>
        </w:rPr>
        <w:t>as primary prophylaxis for febrile neutropenia per investigator discretion.</w:t>
      </w:r>
    </w:p>
    <w:p w14:paraId="6899654E" w14:textId="4889F104" w:rsidR="009A2FE3" w:rsidRPr="00765FE8" w:rsidRDefault="00C8192C" w:rsidP="00DB54FD">
      <w:pPr>
        <w:spacing w:after="240" w:line="480" w:lineRule="auto"/>
        <w:rPr>
          <w:rFonts w:ascii="Arial" w:hAnsi="Arial" w:cs="Arial"/>
          <w:lang w:val="en-US"/>
        </w:rPr>
      </w:pPr>
      <w:r w:rsidRPr="00765FE8">
        <w:rPr>
          <w:rFonts w:ascii="Arial" w:hAnsi="Arial" w:cs="Arial"/>
          <w:lang w:val="en-US"/>
        </w:rPr>
        <w:t>Safety was assessed based on rates of any treatment-emergent adverse events (TEAEs), treatment-related TEAEs, grade ≥3 TEAEs,</w:t>
      </w:r>
      <w:r w:rsidRPr="00765FE8" w:rsidDel="008C5B22">
        <w:rPr>
          <w:rFonts w:ascii="Arial" w:hAnsi="Arial" w:cs="Arial"/>
          <w:lang w:val="en-US"/>
        </w:rPr>
        <w:t xml:space="preserve"> </w:t>
      </w:r>
      <w:r w:rsidRPr="00765FE8">
        <w:rPr>
          <w:rFonts w:ascii="Arial" w:hAnsi="Arial" w:cs="Arial"/>
          <w:lang w:val="en-US"/>
        </w:rPr>
        <w:t xml:space="preserve">serious TEAEs, TEAEs leading to discontinuation, and deaths. TEAEs were summarized for the overall sALCL population and by age subgroup (&lt;60 vs ≥60 years) and ALK status (ALK+ vs ALK–). Incidence/severity of </w:t>
      </w:r>
      <w:bookmarkStart w:id="2" w:name="_Hlk193799259"/>
      <w:r w:rsidRPr="00765FE8">
        <w:rPr>
          <w:rFonts w:ascii="Arial" w:hAnsi="Arial" w:cs="Arial"/>
          <w:lang w:val="en-US"/>
        </w:rPr>
        <w:t xml:space="preserve">peripheral neuropathy </w:t>
      </w:r>
      <w:bookmarkEnd w:id="2"/>
      <w:r w:rsidRPr="00765FE8">
        <w:rPr>
          <w:rFonts w:ascii="Arial" w:hAnsi="Arial" w:cs="Arial"/>
          <w:lang w:val="en-US"/>
        </w:rPr>
        <w:t>(PN) was recorded, and resolution of cases during follow-up was assessed. TEAEs of interest included febrile neutropenia, neutropenia, and grade ≥3 infections, which were assessed in the overall sALCL population, i</w:t>
      </w:r>
      <w:r w:rsidRPr="00765FE8">
        <w:rPr>
          <w:rFonts w:ascii="Arial" w:hAnsi="Arial" w:cs="Arial"/>
          <w:color w:val="212121"/>
          <w:shd w:val="clear" w:color="auto" w:fill="FFFFFF"/>
          <w:lang w:val="en-US"/>
        </w:rPr>
        <w:t>n patients aged</w:t>
      </w:r>
      <w:r w:rsidRPr="00765FE8">
        <w:rPr>
          <w:rFonts w:ascii="Arial" w:hAnsi="Arial" w:cs="Arial"/>
          <w:lang w:val="en-US"/>
        </w:rPr>
        <w:t xml:space="preserve"> &lt;60 and ≥60 years, and in patients with/without G-CSF primary prophylaxis.</w:t>
      </w:r>
      <w:r w:rsidR="00CA5A3C" w:rsidRPr="00765FE8">
        <w:rPr>
          <w:rFonts w:ascii="Arial" w:hAnsi="Arial" w:cs="Arial"/>
          <w:b/>
          <w:lang w:val="en-US"/>
        </w:rPr>
        <w:br w:type="page"/>
      </w:r>
    </w:p>
    <w:p w14:paraId="288F40B4" w14:textId="208DF22B" w:rsidR="00CC05BD" w:rsidRPr="00765FE8" w:rsidRDefault="009A2FE3" w:rsidP="00DB54FD">
      <w:pPr>
        <w:spacing w:after="240" w:line="480" w:lineRule="auto"/>
        <w:rPr>
          <w:rFonts w:ascii="Arial" w:hAnsi="Arial" w:cs="Arial"/>
          <w:b/>
          <w:lang w:val="en-US"/>
        </w:rPr>
      </w:pPr>
      <w:r w:rsidRPr="00765FE8">
        <w:rPr>
          <w:rFonts w:ascii="Arial" w:hAnsi="Arial" w:cs="Arial"/>
          <w:b/>
          <w:lang w:val="en-US"/>
        </w:rPr>
        <w:lastRenderedPageBreak/>
        <w:t>SUPPLEMENTARY RESULTS</w:t>
      </w:r>
    </w:p>
    <w:p w14:paraId="24ED382C" w14:textId="7A7536CA" w:rsidR="002F3809" w:rsidRPr="00765FE8" w:rsidRDefault="002F3809" w:rsidP="00DB54FD">
      <w:pPr>
        <w:spacing w:after="240" w:line="480" w:lineRule="auto"/>
        <w:rPr>
          <w:rFonts w:ascii="Arial" w:hAnsi="Arial" w:cs="Arial"/>
          <w:b/>
          <w:bCs/>
          <w:lang w:val="en-US"/>
        </w:rPr>
      </w:pPr>
      <w:r w:rsidRPr="00765FE8">
        <w:rPr>
          <w:rFonts w:ascii="Arial" w:hAnsi="Arial" w:cs="Arial"/>
          <w:b/>
          <w:bCs/>
          <w:lang w:val="en-US"/>
        </w:rPr>
        <w:t>Efficacy</w:t>
      </w:r>
    </w:p>
    <w:p w14:paraId="4A2E5817" w14:textId="28887AA5" w:rsidR="00690F83" w:rsidRPr="002F3809" w:rsidRDefault="002F3809" w:rsidP="00DB54FD">
      <w:pPr>
        <w:spacing w:after="240" w:line="480" w:lineRule="auto"/>
        <w:rPr>
          <w:rFonts w:ascii="Arial" w:hAnsi="Arial" w:cs="Arial"/>
          <w:lang w:val="en-US"/>
        </w:rPr>
      </w:pPr>
      <w:r w:rsidRPr="00765FE8">
        <w:rPr>
          <w:rFonts w:ascii="Arial" w:hAnsi="Arial" w:cs="Arial"/>
          <w:lang w:val="en-US"/>
        </w:rPr>
        <w:t xml:space="preserve">Forty-five patients with </w:t>
      </w:r>
      <w:r w:rsidR="00F704F1" w:rsidRPr="00765FE8">
        <w:rPr>
          <w:rFonts w:ascii="Arial" w:hAnsi="Arial" w:cs="Arial"/>
          <w:lang w:val="en-US"/>
        </w:rPr>
        <w:t xml:space="preserve">sALCL </w:t>
      </w:r>
      <w:r w:rsidRPr="00765FE8">
        <w:rPr>
          <w:rFonts w:ascii="Arial" w:hAnsi="Arial" w:cs="Arial"/>
          <w:lang w:val="en-US"/>
        </w:rPr>
        <w:t xml:space="preserve">in the A+CHP arm and 57 in the CHOP arm had progressed following treatment. Median </w:t>
      </w:r>
      <w:r w:rsidR="007A3065" w:rsidRPr="00765FE8">
        <w:rPr>
          <w:rFonts w:ascii="Arial" w:hAnsi="Arial" w:cs="Arial"/>
          <w:lang w:val="en-US"/>
        </w:rPr>
        <w:t>overall survival (</w:t>
      </w:r>
      <w:r w:rsidRPr="00765FE8">
        <w:rPr>
          <w:rFonts w:ascii="Arial" w:hAnsi="Arial" w:cs="Arial"/>
          <w:lang w:val="en-US"/>
        </w:rPr>
        <w:t>OS</w:t>
      </w:r>
      <w:r w:rsidR="007A3065" w:rsidRPr="00765FE8">
        <w:rPr>
          <w:rFonts w:ascii="Arial" w:hAnsi="Arial" w:cs="Arial"/>
          <w:lang w:val="en-US"/>
        </w:rPr>
        <w:t>)</w:t>
      </w:r>
      <w:r w:rsidRPr="00765FE8">
        <w:rPr>
          <w:rFonts w:ascii="Arial" w:hAnsi="Arial" w:cs="Arial"/>
          <w:lang w:val="en-US"/>
        </w:rPr>
        <w:t xml:space="preserve"> from randomization among these patients was 34 months in the A+CHP arm and 36 months in CHOP arm, with estimated 5-year OS rates (95% </w:t>
      </w:r>
      <w:r w:rsidR="003C1F7B" w:rsidRPr="00765FE8">
        <w:rPr>
          <w:rFonts w:ascii="Arial" w:hAnsi="Arial" w:cs="Arial"/>
          <w:lang w:val="en-US"/>
        </w:rPr>
        <w:t>confidence interval [</w:t>
      </w:r>
      <w:r w:rsidRPr="00765FE8">
        <w:rPr>
          <w:rFonts w:ascii="Arial" w:hAnsi="Arial" w:cs="Arial"/>
          <w:lang w:val="en-US"/>
        </w:rPr>
        <w:t>CI</w:t>
      </w:r>
      <w:r w:rsidR="003C1F7B" w:rsidRPr="00765FE8">
        <w:rPr>
          <w:rFonts w:ascii="Arial" w:hAnsi="Arial" w:cs="Arial"/>
          <w:lang w:val="en-US"/>
        </w:rPr>
        <w:t>]</w:t>
      </w:r>
      <w:r w:rsidRPr="00765FE8">
        <w:rPr>
          <w:rFonts w:ascii="Arial" w:hAnsi="Arial" w:cs="Arial"/>
          <w:lang w:val="en-US"/>
        </w:rPr>
        <w:t>) of 39% (24.7–53.1) and 46% (32.3–57.8), respectively.</w:t>
      </w:r>
      <w:r w:rsidR="00517BFC" w:rsidRPr="00765FE8">
        <w:rPr>
          <w:rFonts w:ascii="Arial" w:hAnsi="Arial" w:cs="Arial"/>
          <w:lang w:val="en-US"/>
        </w:rPr>
        <w:t xml:space="preserve"> </w:t>
      </w:r>
      <w:r w:rsidR="00A0710D" w:rsidRPr="00765FE8">
        <w:rPr>
          <w:rFonts w:ascii="Arial" w:hAnsi="Arial" w:cs="Arial"/>
          <w:lang w:val="en-US"/>
        </w:rPr>
        <w:t xml:space="preserve">Median OS was 70.4 months in patients ≤60 years old and was not reached in patients &gt;60 years old. </w:t>
      </w:r>
      <w:r w:rsidR="00235FF0" w:rsidRPr="00765FE8">
        <w:rPr>
          <w:rFonts w:ascii="Arial" w:hAnsi="Arial" w:cs="Arial"/>
          <w:lang w:val="en-US"/>
        </w:rPr>
        <w:t xml:space="preserve">Estimated 5-year </w:t>
      </w:r>
      <w:r w:rsidR="00517BFC" w:rsidRPr="00765FE8">
        <w:rPr>
          <w:rFonts w:ascii="Arial" w:hAnsi="Arial" w:cs="Arial"/>
        </w:rPr>
        <w:t>OS rates were higher in patients &lt;60 years old</w:t>
      </w:r>
      <w:r w:rsidR="007A1182" w:rsidRPr="00765FE8">
        <w:rPr>
          <w:rFonts w:ascii="Arial" w:hAnsi="Arial" w:cs="Arial"/>
        </w:rPr>
        <w:t>, at</w:t>
      </w:r>
      <w:r w:rsidR="007560C8" w:rsidRPr="00765FE8">
        <w:rPr>
          <w:rFonts w:ascii="Arial" w:hAnsi="Arial" w:cs="Arial"/>
        </w:rPr>
        <w:t xml:space="preserve"> </w:t>
      </w:r>
      <w:r w:rsidR="00901CAE" w:rsidRPr="00765FE8">
        <w:rPr>
          <w:rFonts w:ascii="Arial" w:hAnsi="Arial" w:cs="Arial"/>
        </w:rPr>
        <w:t>85.4% (A+CHP arm) and 78.5% (CHOP arm</w:t>
      </w:r>
      <w:r w:rsidR="0037407E" w:rsidRPr="00765FE8">
        <w:rPr>
          <w:rFonts w:ascii="Arial" w:hAnsi="Arial" w:cs="Arial"/>
        </w:rPr>
        <w:t>)</w:t>
      </w:r>
      <w:r w:rsidR="00BC5BDD" w:rsidRPr="00765FE8">
        <w:rPr>
          <w:rFonts w:ascii="Arial" w:hAnsi="Arial" w:cs="Arial"/>
        </w:rPr>
        <w:t xml:space="preserve"> </w:t>
      </w:r>
      <w:r w:rsidR="00517BFC" w:rsidRPr="00765FE8">
        <w:rPr>
          <w:rFonts w:ascii="Arial" w:hAnsi="Arial" w:cs="Arial"/>
        </w:rPr>
        <w:t>(</w:t>
      </w:r>
      <w:r w:rsidR="00373175" w:rsidRPr="00765FE8">
        <w:rPr>
          <w:rFonts w:ascii="Arial" w:hAnsi="Arial" w:cs="Arial"/>
        </w:rPr>
        <w:t>hazard ratio [</w:t>
      </w:r>
      <w:r w:rsidR="00517BFC" w:rsidRPr="00765FE8">
        <w:rPr>
          <w:rFonts w:ascii="Arial" w:hAnsi="Arial" w:cs="Arial"/>
        </w:rPr>
        <w:t>HR</w:t>
      </w:r>
      <w:r w:rsidR="00373175" w:rsidRPr="00765FE8">
        <w:rPr>
          <w:rFonts w:ascii="Arial" w:hAnsi="Arial" w:cs="Arial"/>
        </w:rPr>
        <w:t>]</w:t>
      </w:r>
      <w:r w:rsidR="00517BFC" w:rsidRPr="00765FE8">
        <w:rPr>
          <w:rFonts w:ascii="Arial" w:hAnsi="Arial" w:cs="Arial"/>
        </w:rPr>
        <w:t>: 0.60, 95% CI: 0.31–1.18) compared to patients ≥60 years</w:t>
      </w:r>
      <w:r w:rsidR="007A1182" w:rsidRPr="00765FE8">
        <w:rPr>
          <w:rFonts w:ascii="Arial" w:hAnsi="Arial" w:cs="Arial"/>
        </w:rPr>
        <w:t>, at</w:t>
      </w:r>
      <w:r w:rsidR="00517BFC" w:rsidRPr="00765FE8">
        <w:rPr>
          <w:rFonts w:ascii="Arial" w:hAnsi="Arial" w:cs="Arial"/>
        </w:rPr>
        <w:t xml:space="preserve"> </w:t>
      </w:r>
      <w:r w:rsidR="005605E2" w:rsidRPr="00765FE8">
        <w:rPr>
          <w:rFonts w:ascii="Arial" w:hAnsi="Arial" w:cs="Arial"/>
        </w:rPr>
        <w:t>5</w:t>
      </w:r>
      <w:r w:rsidR="0037407E" w:rsidRPr="00765FE8">
        <w:rPr>
          <w:rFonts w:ascii="Arial" w:hAnsi="Arial" w:cs="Arial"/>
        </w:rPr>
        <w:t>9.7</w:t>
      </w:r>
      <w:r w:rsidR="005605E2" w:rsidRPr="00765FE8">
        <w:rPr>
          <w:rFonts w:ascii="Arial" w:hAnsi="Arial" w:cs="Arial"/>
        </w:rPr>
        <w:t>%</w:t>
      </w:r>
      <w:r w:rsidR="0037407E" w:rsidRPr="00765FE8">
        <w:rPr>
          <w:rFonts w:ascii="Arial" w:hAnsi="Arial" w:cs="Arial"/>
        </w:rPr>
        <w:t xml:space="preserve"> (A+CHP arm) and 49.8% (CHOP arm)</w:t>
      </w:r>
      <w:r w:rsidR="005605E2" w:rsidRPr="00765FE8">
        <w:rPr>
          <w:rFonts w:ascii="Arial" w:hAnsi="Arial" w:cs="Arial"/>
        </w:rPr>
        <w:t xml:space="preserve"> </w:t>
      </w:r>
      <w:r w:rsidR="00517BFC" w:rsidRPr="00765FE8">
        <w:rPr>
          <w:rFonts w:ascii="Arial" w:hAnsi="Arial" w:cs="Arial"/>
        </w:rPr>
        <w:t xml:space="preserve">(HR: 0.71, 95% CI: 0.41–1.22) (Supplementary Figure 3A).      </w:t>
      </w:r>
      <w:r w:rsidRPr="00765FE8">
        <w:rPr>
          <w:rFonts w:ascii="Arial" w:hAnsi="Arial" w:cs="Arial"/>
          <w:lang w:val="en-US"/>
        </w:rPr>
        <w:t xml:space="preserve"> </w:t>
      </w:r>
      <w:r w:rsidR="00214B21" w:rsidRPr="00765FE8">
        <w:rPr>
          <w:rFonts w:ascii="Arial" w:hAnsi="Arial" w:cs="Arial"/>
          <w:lang w:val="en-US"/>
        </w:rPr>
        <w:t xml:space="preserve"> </w:t>
      </w:r>
    </w:p>
    <w:p w14:paraId="1D264D54" w14:textId="2FD8DD33" w:rsidR="00690F83" w:rsidRPr="002F3809" w:rsidRDefault="00690F83" w:rsidP="00DB54FD">
      <w:pPr>
        <w:spacing w:after="240" w:line="480" w:lineRule="auto"/>
        <w:rPr>
          <w:rFonts w:ascii="Arial" w:hAnsi="Arial" w:cs="Arial"/>
          <w:lang w:val="en-US"/>
        </w:rPr>
      </w:pPr>
      <w:r w:rsidRPr="002F3809">
        <w:rPr>
          <w:rFonts w:ascii="Arial" w:hAnsi="Arial" w:cs="Arial"/>
          <w:lang w:val="en-US"/>
        </w:rPr>
        <w:t xml:space="preserve">Subgroup analyses of </w:t>
      </w:r>
      <w:r w:rsidR="007A3065">
        <w:rPr>
          <w:rFonts w:ascii="Arial" w:hAnsi="Arial" w:cs="Arial"/>
          <w:lang w:val="en-US"/>
        </w:rPr>
        <w:t>progression-free survival (</w:t>
      </w:r>
      <w:r w:rsidRPr="002F3809">
        <w:rPr>
          <w:rFonts w:ascii="Arial" w:hAnsi="Arial" w:cs="Arial"/>
          <w:lang w:val="en-US"/>
        </w:rPr>
        <w:t>PFS</w:t>
      </w:r>
      <w:r w:rsidR="007A3065">
        <w:rPr>
          <w:rFonts w:ascii="Arial" w:hAnsi="Arial" w:cs="Arial"/>
          <w:lang w:val="en-US"/>
        </w:rPr>
        <w:t>)</w:t>
      </w:r>
      <w:r w:rsidRPr="002F3809">
        <w:rPr>
          <w:rFonts w:ascii="Arial" w:hAnsi="Arial" w:cs="Arial"/>
          <w:lang w:val="en-US"/>
        </w:rPr>
        <w:t xml:space="preserve"> by age, disease indication subtype (ALK+ and ALK–), and </w:t>
      </w:r>
      <w:r w:rsidRPr="00765FE8">
        <w:rPr>
          <w:rFonts w:ascii="Arial" w:hAnsi="Arial" w:cs="Arial"/>
          <w:lang w:val="en-US"/>
        </w:rPr>
        <w:t>IPI score also generally favored A+CHP over CHOP (HRs &lt;1) (Supplementary Figure 2).</w:t>
      </w:r>
      <w:r w:rsidR="00A0710D" w:rsidRPr="00765FE8">
        <w:rPr>
          <w:rFonts w:ascii="Arial" w:hAnsi="Arial" w:cs="Arial"/>
          <w:lang w:val="en-US"/>
        </w:rPr>
        <w:t xml:space="preserve"> Median PFS was 25.4 months in patients ≤60 years old and was not reached in patients &gt;60 years old. </w:t>
      </w:r>
      <w:r w:rsidR="008C4D6E" w:rsidRPr="00765FE8">
        <w:rPr>
          <w:rFonts w:ascii="Arial" w:hAnsi="Arial" w:cs="Arial"/>
          <w:lang w:val="en-US"/>
        </w:rPr>
        <w:t>Estimated 5-year</w:t>
      </w:r>
      <w:r w:rsidRPr="00765FE8">
        <w:rPr>
          <w:rFonts w:ascii="Arial" w:hAnsi="Arial" w:cs="Arial"/>
          <w:lang w:val="en-US"/>
        </w:rPr>
        <w:t xml:space="preserve"> </w:t>
      </w:r>
      <w:r w:rsidR="00517BFC" w:rsidRPr="00765FE8">
        <w:rPr>
          <w:rFonts w:ascii="Arial" w:hAnsi="Arial" w:cs="Arial"/>
        </w:rPr>
        <w:t>PFS rates were higher in patients &lt;60 years old</w:t>
      </w:r>
      <w:r w:rsidR="007A1182" w:rsidRPr="00765FE8">
        <w:rPr>
          <w:rFonts w:ascii="Arial" w:hAnsi="Arial" w:cs="Arial"/>
        </w:rPr>
        <w:t>, at</w:t>
      </w:r>
      <w:r w:rsidR="00517BFC" w:rsidRPr="00765FE8">
        <w:rPr>
          <w:rFonts w:ascii="Arial" w:hAnsi="Arial" w:cs="Arial"/>
        </w:rPr>
        <w:t xml:space="preserve"> </w:t>
      </w:r>
      <w:r w:rsidR="00C86BCB" w:rsidRPr="00765FE8">
        <w:rPr>
          <w:rFonts w:ascii="Arial" w:hAnsi="Arial" w:cs="Arial"/>
        </w:rPr>
        <w:t xml:space="preserve">75.5% (A+CHP arm) and </w:t>
      </w:r>
      <w:r w:rsidR="00601B40" w:rsidRPr="00765FE8">
        <w:rPr>
          <w:rFonts w:ascii="Arial" w:hAnsi="Arial" w:cs="Arial"/>
        </w:rPr>
        <w:t xml:space="preserve">55.9% (CHOP arm) </w:t>
      </w:r>
      <w:r w:rsidR="00517BFC" w:rsidRPr="00765FE8">
        <w:rPr>
          <w:rFonts w:ascii="Arial" w:hAnsi="Arial" w:cs="Arial"/>
        </w:rPr>
        <w:t>(HR: 0.42, 95% CI: 0.25–0.70) compared to patients ≥60 years</w:t>
      </w:r>
      <w:r w:rsidR="007A1182" w:rsidRPr="00765FE8">
        <w:rPr>
          <w:rFonts w:ascii="Arial" w:hAnsi="Arial" w:cs="Arial"/>
        </w:rPr>
        <w:t>, at</w:t>
      </w:r>
      <w:r w:rsidR="00517BFC" w:rsidRPr="00765FE8">
        <w:rPr>
          <w:rFonts w:ascii="Arial" w:hAnsi="Arial" w:cs="Arial"/>
        </w:rPr>
        <w:t xml:space="preserve"> </w:t>
      </w:r>
      <w:r w:rsidR="00601B40" w:rsidRPr="00765FE8">
        <w:rPr>
          <w:rFonts w:ascii="Arial" w:hAnsi="Arial" w:cs="Arial"/>
        </w:rPr>
        <w:t xml:space="preserve">40.2% (A+CHP arm) and </w:t>
      </w:r>
      <w:r w:rsidR="00384EC3" w:rsidRPr="00765FE8">
        <w:rPr>
          <w:rFonts w:ascii="Arial" w:hAnsi="Arial" w:cs="Arial"/>
        </w:rPr>
        <w:t>34.7% (CHOP arm)</w:t>
      </w:r>
      <w:r w:rsidR="00A0710D" w:rsidRPr="00765FE8">
        <w:rPr>
          <w:rFonts w:ascii="Arial" w:hAnsi="Arial" w:cs="Arial"/>
        </w:rPr>
        <w:t xml:space="preserve"> </w:t>
      </w:r>
      <w:r w:rsidR="00517BFC" w:rsidRPr="00765FE8">
        <w:rPr>
          <w:rFonts w:ascii="Arial" w:hAnsi="Arial" w:cs="Arial"/>
        </w:rPr>
        <w:t xml:space="preserve">(HR: 0.76, 95% CI: 0.47–1.25) (Supplementary Figure 2A). </w:t>
      </w:r>
      <w:r w:rsidRPr="00765FE8">
        <w:rPr>
          <w:rFonts w:ascii="Arial" w:hAnsi="Arial" w:cs="Arial"/>
          <w:lang w:val="en-US"/>
        </w:rPr>
        <w:t>The impact of IPI score</w:t>
      </w:r>
      <w:r w:rsidRPr="00765FE8" w:rsidDel="00A44C8D">
        <w:rPr>
          <w:rFonts w:ascii="Arial" w:hAnsi="Arial" w:cs="Arial"/>
          <w:lang w:val="en-US"/>
        </w:rPr>
        <w:t xml:space="preserve"> </w:t>
      </w:r>
      <w:r w:rsidRPr="00765FE8">
        <w:rPr>
          <w:rFonts w:ascii="Arial" w:hAnsi="Arial" w:cs="Arial"/>
          <w:lang w:val="en-US"/>
        </w:rPr>
        <w:t>was explored in ALK+ and ALK– subgroups (Supplementary Figure 3; Supplementary Figure 2B–C). In patients with ALK+ sALCL (restricted to those with IPI score ≥2 by eligibility criteria; A+CHP,</w:t>
      </w:r>
      <w:r w:rsidRPr="00765FE8" w:rsidDel="001B0CF5">
        <w:rPr>
          <w:rFonts w:ascii="Arial" w:hAnsi="Arial" w:cs="Arial"/>
          <w:i/>
          <w:lang w:val="en-US"/>
        </w:rPr>
        <w:t xml:space="preserve"> </w:t>
      </w:r>
      <w:r w:rsidRPr="00765FE8">
        <w:rPr>
          <w:rFonts w:ascii="Arial" w:hAnsi="Arial" w:cs="Arial"/>
          <w:i/>
          <w:lang w:val="en-US"/>
        </w:rPr>
        <w:t>n</w:t>
      </w:r>
      <w:r w:rsidRPr="00765FE8">
        <w:rPr>
          <w:rFonts w:ascii="Arial" w:hAnsi="Arial" w:cs="Arial"/>
          <w:lang w:val="en-US"/>
        </w:rPr>
        <w:t xml:space="preserve"> = 49; CHOP, </w:t>
      </w:r>
      <w:r w:rsidRPr="00765FE8">
        <w:rPr>
          <w:rFonts w:ascii="Arial" w:hAnsi="Arial" w:cs="Arial"/>
          <w:i/>
          <w:lang w:val="en-US"/>
        </w:rPr>
        <w:t>n</w:t>
      </w:r>
      <w:r w:rsidRPr="00765FE8">
        <w:rPr>
          <w:rFonts w:ascii="Arial" w:hAnsi="Arial" w:cs="Arial"/>
          <w:lang w:val="en-US"/>
        </w:rPr>
        <w:t xml:space="preserve"> = 49), the HR for PFS with A+CHP v</w:t>
      </w:r>
      <w:r w:rsidR="00EF2B89" w:rsidRPr="00765FE8">
        <w:rPr>
          <w:rFonts w:ascii="Arial" w:hAnsi="Arial" w:cs="Arial"/>
          <w:lang w:val="en-US"/>
        </w:rPr>
        <w:t>ersu</w:t>
      </w:r>
      <w:r w:rsidRPr="00765FE8">
        <w:rPr>
          <w:rFonts w:ascii="Arial" w:hAnsi="Arial" w:cs="Arial"/>
          <w:lang w:val="en-US"/>
        </w:rPr>
        <w:t>s CHOP was 0.32 (95% CI 0.12–0.90) in patients with IPI score 2–3 (</w:t>
      </w:r>
      <w:r w:rsidRPr="00765FE8">
        <w:rPr>
          <w:rFonts w:ascii="Arial" w:hAnsi="Arial" w:cs="Arial"/>
          <w:i/>
          <w:lang w:val="en-US"/>
        </w:rPr>
        <w:t>n =</w:t>
      </w:r>
      <w:r w:rsidRPr="00765FE8">
        <w:rPr>
          <w:rFonts w:ascii="Arial" w:hAnsi="Arial" w:cs="Arial"/>
          <w:lang w:val="en-US"/>
        </w:rPr>
        <w:t xml:space="preserve"> 43 in each arm) and 0.99 (</w:t>
      </w:r>
      <w:r w:rsidRPr="002F3809">
        <w:rPr>
          <w:rFonts w:ascii="Arial" w:hAnsi="Arial" w:cs="Arial"/>
          <w:lang w:val="en-US"/>
        </w:rPr>
        <w:t xml:space="preserve">95% CI 0.14–7.06) in those with IPI score 4–5 (A+CHP, </w:t>
      </w:r>
      <w:r w:rsidRPr="002F3809">
        <w:rPr>
          <w:rFonts w:ascii="Arial" w:hAnsi="Arial" w:cs="Arial"/>
          <w:i/>
          <w:lang w:val="en-US"/>
        </w:rPr>
        <w:t>n =</w:t>
      </w:r>
      <w:r w:rsidRPr="002F3809">
        <w:rPr>
          <w:rFonts w:ascii="Arial" w:hAnsi="Arial" w:cs="Arial"/>
          <w:lang w:val="en-US"/>
        </w:rPr>
        <w:t xml:space="preserve"> 5; CHOP,</w:t>
      </w:r>
      <w:r w:rsidRPr="002F3809">
        <w:rPr>
          <w:rFonts w:ascii="Arial" w:hAnsi="Arial" w:cs="Arial"/>
          <w:i/>
          <w:lang w:val="en-US"/>
        </w:rPr>
        <w:t xml:space="preserve"> n = </w:t>
      </w:r>
      <w:r w:rsidRPr="002F3809">
        <w:rPr>
          <w:rFonts w:ascii="Arial" w:hAnsi="Arial" w:cs="Arial"/>
          <w:lang w:val="en-US"/>
        </w:rPr>
        <w:t xml:space="preserve">6); notably, patient numbers in the high-risk group were small (Supplementary Figure 2; Supplementary Figure 3A–B). In the ALK– subgroup (A+CHP, </w:t>
      </w:r>
      <w:r w:rsidRPr="002F3809">
        <w:rPr>
          <w:rFonts w:ascii="Arial" w:hAnsi="Arial" w:cs="Arial"/>
          <w:i/>
          <w:lang w:val="en-US"/>
        </w:rPr>
        <w:t>n =</w:t>
      </w:r>
      <w:r w:rsidRPr="002F3809">
        <w:rPr>
          <w:rFonts w:ascii="Arial" w:hAnsi="Arial" w:cs="Arial"/>
          <w:lang w:val="en-US"/>
        </w:rPr>
        <w:t xml:space="preserve"> 113; CHOP, </w:t>
      </w:r>
      <w:r w:rsidRPr="002F3809">
        <w:rPr>
          <w:rFonts w:ascii="Arial" w:hAnsi="Arial" w:cs="Arial"/>
          <w:i/>
          <w:lang w:val="en-US"/>
        </w:rPr>
        <w:t>n =</w:t>
      </w:r>
      <w:r w:rsidRPr="002F3809">
        <w:rPr>
          <w:rFonts w:ascii="Arial" w:hAnsi="Arial" w:cs="Arial"/>
          <w:lang w:val="en-US"/>
        </w:rPr>
        <w:t xml:space="preserve"> 105), a PFS benefit favoring A+CHP was observed in the IPI 0–1 group (HR 0.39, 95% CI 0.17–0.89) with a trend observed in the higher risk </w:t>
      </w:r>
      <w:r w:rsidRPr="002F3809">
        <w:rPr>
          <w:rFonts w:ascii="Arial" w:hAnsi="Arial" w:cs="Arial"/>
          <w:lang w:val="en-US"/>
        </w:rPr>
        <w:lastRenderedPageBreak/>
        <w:t xml:space="preserve">groups (IPI 2–3: HR 0.65, 95% CI 0.38–1.11; IPI 4–5: HR 0.69, 95% CI 0.32–1.51) and age subgroups (Supplementary Figure 2; </w:t>
      </w:r>
      <w:r w:rsidRPr="00765FE8">
        <w:rPr>
          <w:rFonts w:ascii="Arial" w:hAnsi="Arial" w:cs="Arial"/>
          <w:lang w:val="en-US"/>
        </w:rPr>
        <w:t>Supplementary Figure 3C–E;). In ALK– patients analyzed by sex, the PFS HR (95% CI) with A+CHP v</w:t>
      </w:r>
      <w:r w:rsidR="00EF2B89" w:rsidRPr="00765FE8">
        <w:rPr>
          <w:rFonts w:ascii="Arial" w:hAnsi="Arial" w:cs="Arial"/>
          <w:lang w:val="en-US"/>
        </w:rPr>
        <w:t>ersu</w:t>
      </w:r>
      <w:r w:rsidRPr="00765FE8">
        <w:rPr>
          <w:rFonts w:ascii="Arial" w:hAnsi="Arial" w:cs="Arial"/>
          <w:lang w:val="en-US"/>
        </w:rPr>
        <w:t xml:space="preserve">s CHOP in female patients was 0.30 (0.14–0.61; A+CHP, </w:t>
      </w:r>
      <w:r w:rsidRPr="00765FE8">
        <w:rPr>
          <w:rFonts w:ascii="Arial" w:hAnsi="Arial" w:cs="Arial"/>
          <w:i/>
          <w:lang w:val="en-US"/>
        </w:rPr>
        <w:t>n</w:t>
      </w:r>
      <w:r w:rsidRPr="00765FE8">
        <w:rPr>
          <w:rFonts w:ascii="Arial" w:hAnsi="Arial" w:cs="Arial"/>
          <w:lang w:val="en-US"/>
        </w:rPr>
        <w:t xml:space="preserve"> = 49; CHOP, </w:t>
      </w:r>
      <w:r w:rsidRPr="00765FE8">
        <w:rPr>
          <w:rFonts w:ascii="Arial" w:hAnsi="Arial" w:cs="Arial"/>
          <w:i/>
          <w:lang w:val="en-US"/>
        </w:rPr>
        <w:t>n</w:t>
      </w:r>
      <w:r w:rsidRPr="00765FE8">
        <w:rPr>
          <w:rFonts w:ascii="Arial" w:hAnsi="Arial" w:cs="Arial"/>
          <w:lang w:val="en-US"/>
        </w:rPr>
        <w:t xml:space="preserve"> = 25) compared with 0.81 (0.52–1.28; A+CHP, </w:t>
      </w:r>
      <w:r w:rsidRPr="00765FE8">
        <w:rPr>
          <w:rFonts w:ascii="Arial" w:hAnsi="Arial" w:cs="Arial"/>
          <w:i/>
          <w:lang w:val="en-US"/>
        </w:rPr>
        <w:t>n</w:t>
      </w:r>
      <w:r w:rsidRPr="00765FE8">
        <w:rPr>
          <w:rFonts w:ascii="Arial" w:hAnsi="Arial" w:cs="Arial"/>
        </w:rPr>
        <w:t> </w:t>
      </w:r>
      <w:r w:rsidRPr="00765FE8">
        <w:rPr>
          <w:rFonts w:ascii="Arial" w:hAnsi="Arial" w:cs="Arial"/>
          <w:lang w:val="en-US"/>
        </w:rPr>
        <w:t>=</w:t>
      </w:r>
      <w:r w:rsidRPr="00765FE8">
        <w:rPr>
          <w:rFonts w:ascii="Arial" w:hAnsi="Arial" w:cs="Arial"/>
        </w:rPr>
        <w:t> </w:t>
      </w:r>
      <w:r w:rsidRPr="00765FE8">
        <w:rPr>
          <w:rFonts w:ascii="Arial" w:hAnsi="Arial" w:cs="Arial"/>
          <w:lang w:val="en-US"/>
        </w:rPr>
        <w:t xml:space="preserve">64 CHOP, </w:t>
      </w:r>
      <w:r w:rsidRPr="00765FE8">
        <w:rPr>
          <w:rFonts w:ascii="Arial" w:hAnsi="Arial" w:cs="Arial"/>
          <w:i/>
          <w:lang w:val="en-US"/>
        </w:rPr>
        <w:t>n</w:t>
      </w:r>
      <w:r w:rsidRPr="00765FE8">
        <w:rPr>
          <w:rFonts w:ascii="Arial" w:hAnsi="Arial" w:cs="Arial"/>
          <w:lang w:val="en-US"/>
        </w:rPr>
        <w:t xml:space="preserve"> = 80) in male patients (Supplementary Figure</w:t>
      </w:r>
      <w:r w:rsidRPr="002F3809">
        <w:rPr>
          <w:rFonts w:ascii="Arial" w:hAnsi="Arial" w:cs="Arial"/>
          <w:lang w:val="en-US"/>
        </w:rPr>
        <w:t xml:space="preserve"> 2C).</w:t>
      </w:r>
    </w:p>
    <w:p w14:paraId="7E082607" w14:textId="3A02344C" w:rsidR="00E53076" w:rsidRPr="002F3809" w:rsidRDefault="00E53076" w:rsidP="00DB54FD">
      <w:pPr>
        <w:spacing w:after="240" w:line="480" w:lineRule="auto"/>
        <w:rPr>
          <w:rFonts w:ascii="Arial" w:hAnsi="Arial" w:cs="Arial"/>
          <w:lang w:val="en-US"/>
        </w:rPr>
      </w:pPr>
      <w:r w:rsidRPr="002F3809">
        <w:rPr>
          <w:rFonts w:ascii="Arial" w:hAnsi="Arial" w:cs="Arial"/>
          <w:lang w:val="en-US"/>
        </w:rPr>
        <w:t xml:space="preserve">In the A+CHP and CHOP arms, 29 of 162 patients (18%) and 22 of 154 patients (14%), respectively, had relapsed/recurrent disease (defined as disease relapse after achieving a </w:t>
      </w:r>
      <w:r w:rsidR="00B35C6B">
        <w:rPr>
          <w:rFonts w:ascii="Arial" w:hAnsi="Arial" w:cs="Arial"/>
          <w:lang w:val="en-US"/>
        </w:rPr>
        <w:t>complete response [</w:t>
      </w:r>
      <w:r w:rsidRPr="002F3809">
        <w:rPr>
          <w:rFonts w:ascii="Arial" w:hAnsi="Arial" w:cs="Arial"/>
          <w:lang w:val="en-US"/>
        </w:rPr>
        <w:t>CR</w:t>
      </w:r>
      <w:r w:rsidR="00B35C6B" w:rsidRPr="00765FE8">
        <w:rPr>
          <w:rFonts w:ascii="Arial" w:hAnsi="Arial" w:cs="Arial"/>
          <w:lang w:val="en-US"/>
        </w:rPr>
        <w:t>]</w:t>
      </w:r>
      <w:r w:rsidRPr="00765FE8">
        <w:rPr>
          <w:rFonts w:ascii="Arial" w:hAnsi="Arial" w:cs="Arial"/>
          <w:lang w:val="en-US"/>
        </w:rPr>
        <w:t xml:space="preserve"> at </w:t>
      </w:r>
      <w:r w:rsidR="00373175" w:rsidRPr="00765FE8">
        <w:rPr>
          <w:rFonts w:ascii="Arial" w:hAnsi="Arial" w:cs="Arial"/>
          <w:lang w:val="en-US"/>
        </w:rPr>
        <w:t>EOT</w:t>
      </w:r>
      <w:r w:rsidRPr="002F3809">
        <w:rPr>
          <w:rFonts w:ascii="Arial" w:hAnsi="Arial" w:cs="Arial"/>
          <w:lang w:val="en-US"/>
        </w:rPr>
        <w:t xml:space="preserve">), of whom 21 patients in each arm received subsequent anti-cancer therapy (Supplementary </w:t>
      </w:r>
      <w:r w:rsidRPr="002F3809">
        <w:rPr>
          <w:rFonts w:ascii="Arial" w:hAnsi="Arial" w:cs="Arial"/>
        </w:rPr>
        <w:t xml:space="preserve">Table </w:t>
      </w:r>
      <w:r w:rsidR="00765FE8" w:rsidRPr="002827A6">
        <w:rPr>
          <w:rFonts w:ascii="Arial" w:hAnsi="Arial" w:cs="Arial"/>
        </w:rPr>
        <w:t>3</w:t>
      </w:r>
      <w:r w:rsidRPr="002F3809">
        <w:rPr>
          <w:rFonts w:ascii="Arial" w:hAnsi="Arial" w:cs="Arial"/>
          <w:lang w:val="en-US"/>
        </w:rPr>
        <w:t xml:space="preserve">). When considering all patients who received subsequent treatment, time to subsequent therapy was longer in the A+CHP arm compared with the CHOP arm (HR 0.45, 95% CI 0.30–0.69; </w:t>
      </w:r>
      <w:r w:rsidRPr="002F3809">
        <w:rPr>
          <w:rFonts w:ascii="Arial" w:hAnsi="Arial" w:cs="Arial"/>
          <w:i/>
          <w:lang w:val="en-US"/>
        </w:rPr>
        <w:t xml:space="preserve">P = </w:t>
      </w:r>
      <w:r w:rsidRPr="002F3809">
        <w:rPr>
          <w:rFonts w:ascii="Arial" w:hAnsi="Arial" w:cs="Arial"/>
          <w:lang w:val="en-US"/>
        </w:rPr>
        <w:t>0.0002; Supplementary Figure 6). Median time to subsequent therapy was not reached in either group and one patient (5%) in the CHOP arm received additional treatment with brentuximab vedotin before disease progression. After first relapse/recurrence of disease, 15 (52%) patients in the A+CHP arm and 14 (64%) in the CHOP arm were still alive.</w:t>
      </w:r>
    </w:p>
    <w:p w14:paraId="19A7E397" w14:textId="5623C813" w:rsidR="00E53076" w:rsidRPr="00765FE8" w:rsidRDefault="00E53076" w:rsidP="00DB54FD">
      <w:pPr>
        <w:spacing w:after="240" w:line="480" w:lineRule="auto"/>
        <w:rPr>
          <w:rFonts w:ascii="Arial" w:hAnsi="Arial" w:cs="Arial"/>
          <w:lang w:val="en-US"/>
        </w:rPr>
      </w:pPr>
      <w:r w:rsidRPr="002F3809">
        <w:rPr>
          <w:rFonts w:ascii="Arial" w:hAnsi="Arial" w:cs="Arial"/>
          <w:lang w:val="en-US"/>
        </w:rPr>
        <w:t>As previously reported</w:t>
      </w:r>
      <w:r w:rsidR="00D37AEF">
        <w:rPr>
          <w:rFonts w:ascii="Arial" w:hAnsi="Arial" w:cs="Arial"/>
          <w:lang w:val="en-US"/>
        </w:rPr>
        <w:t xml:space="preserve"> [2]</w:t>
      </w:r>
      <w:r w:rsidRPr="002F3809">
        <w:rPr>
          <w:rFonts w:ascii="Arial" w:hAnsi="Arial" w:cs="Arial"/>
          <w:lang w:val="en-US"/>
        </w:rPr>
        <w:t xml:space="preserve">, 58 sALCL patients (19 in the A+CHP arm [18 ALK– and 1 ALK+ patients] and 39 in the CHOP arm [32 ALK– and 7 ALK+ patients]) received subsequent brentuximab vedotin, including 51 (17 and 34, respectively) receiving it as monotherapy and 7 (2 and 5, respectively) within a combination regimen. Median time from the start of randomized treatment to subsequent treatment with brentuximab vedotin was 15.0 months in the A+CHP arm and 7.7 months in the CHOP arm. Subsequent brentuximab vedotin was administered for a median duration of 2.3 months in each arm. For patients receiving brentuximab vedotin as the first subsequent treatment after initial A+CHP or CHOP, by investigator account, the </w:t>
      </w:r>
      <w:r w:rsidR="00A01A74">
        <w:rPr>
          <w:rFonts w:ascii="Arial" w:hAnsi="Arial" w:cs="Arial"/>
          <w:lang w:val="en-US"/>
        </w:rPr>
        <w:t xml:space="preserve">overall response rate </w:t>
      </w:r>
      <w:r w:rsidR="00BC7369">
        <w:rPr>
          <w:rFonts w:ascii="Arial" w:hAnsi="Arial" w:cs="Arial"/>
          <w:lang w:val="en-US"/>
        </w:rPr>
        <w:t>(</w:t>
      </w:r>
      <w:r w:rsidRPr="002F3809">
        <w:rPr>
          <w:rFonts w:ascii="Arial" w:hAnsi="Arial" w:cs="Arial"/>
          <w:lang w:val="en-US"/>
        </w:rPr>
        <w:t>ORR</w:t>
      </w:r>
      <w:r w:rsidR="00BC7369">
        <w:rPr>
          <w:rFonts w:ascii="Arial" w:hAnsi="Arial" w:cs="Arial"/>
          <w:lang w:val="en-US"/>
        </w:rPr>
        <w:t>)</w:t>
      </w:r>
      <w:r w:rsidRPr="002F3809">
        <w:rPr>
          <w:rFonts w:ascii="Arial" w:hAnsi="Arial" w:cs="Arial"/>
          <w:lang w:val="en-US"/>
        </w:rPr>
        <w:t xml:space="preserve"> was 60% and CR rate was 34%; in ALK– patients, ORR was 56% and CR rate was 32%, whereas in </w:t>
      </w:r>
      <w:r w:rsidRPr="00765FE8">
        <w:rPr>
          <w:rFonts w:ascii="Arial" w:hAnsi="Arial" w:cs="Arial"/>
          <w:lang w:val="en-US"/>
        </w:rPr>
        <w:t>ALK+ patients, ORR was 88% and CR rate was 50%. Similar results were noted in patients receiving brentuximab vedotin as the first subsequent treatment up to 12 months (</w:t>
      </w:r>
      <w:r w:rsidRPr="00765FE8">
        <w:rPr>
          <w:rFonts w:ascii="Arial" w:hAnsi="Arial" w:cs="Arial"/>
          <w:i/>
          <w:lang w:val="en-US"/>
        </w:rPr>
        <w:t>n</w:t>
      </w:r>
      <w:r w:rsidRPr="00765FE8">
        <w:rPr>
          <w:rFonts w:ascii="Arial" w:hAnsi="Arial" w:cs="Arial"/>
          <w:lang w:val="en-US"/>
        </w:rPr>
        <w:t xml:space="preserve"> = 45) v</w:t>
      </w:r>
      <w:r w:rsidR="00EF2B89" w:rsidRPr="00765FE8">
        <w:rPr>
          <w:rFonts w:ascii="Arial" w:hAnsi="Arial" w:cs="Arial"/>
          <w:lang w:val="en-US"/>
        </w:rPr>
        <w:t>ersu</w:t>
      </w:r>
      <w:r w:rsidRPr="00765FE8">
        <w:rPr>
          <w:rFonts w:ascii="Arial" w:hAnsi="Arial" w:cs="Arial"/>
          <w:lang w:val="en-US"/>
        </w:rPr>
        <w:t xml:space="preserve">s more than 12 </w:t>
      </w:r>
      <w:r w:rsidRPr="00765FE8">
        <w:rPr>
          <w:rFonts w:ascii="Arial" w:hAnsi="Arial" w:cs="Arial"/>
          <w:lang w:val="en-US"/>
        </w:rPr>
        <w:lastRenderedPageBreak/>
        <w:t>months (</w:t>
      </w:r>
      <w:r w:rsidRPr="00765FE8">
        <w:rPr>
          <w:rFonts w:ascii="Arial" w:hAnsi="Arial" w:cs="Arial"/>
          <w:i/>
          <w:lang w:val="en-US"/>
        </w:rPr>
        <w:t>n</w:t>
      </w:r>
      <w:r w:rsidRPr="00765FE8">
        <w:rPr>
          <w:rFonts w:ascii="Arial" w:hAnsi="Arial" w:cs="Arial"/>
          <w:lang w:val="en-US"/>
        </w:rPr>
        <w:t xml:space="preserve"> = 13) after end of initial therapy with brentuximab vedotin (ORR 60% [</w:t>
      </w:r>
      <w:r w:rsidRPr="00765FE8">
        <w:rPr>
          <w:rFonts w:ascii="Arial" w:hAnsi="Arial" w:cs="Arial"/>
          <w:i/>
          <w:lang w:val="en-US"/>
        </w:rPr>
        <w:t>n</w:t>
      </w:r>
      <w:r w:rsidRPr="00765FE8">
        <w:rPr>
          <w:rFonts w:ascii="Arial" w:hAnsi="Arial" w:cs="Arial"/>
          <w:lang w:val="en-US"/>
        </w:rPr>
        <w:t xml:space="preserve"> = 27] vs 63% [</w:t>
      </w:r>
      <w:r w:rsidRPr="00765FE8">
        <w:rPr>
          <w:rFonts w:ascii="Arial" w:hAnsi="Arial" w:cs="Arial"/>
          <w:i/>
          <w:lang w:val="en-US"/>
        </w:rPr>
        <w:t>n</w:t>
      </w:r>
      <w:r w:rsidRPr="00765FE8">
        <w:rPr>
          <w:rFonts w:ascii="Arial" w:hAnsi="Arial" w:cs="Arial"/>
          <w:lang w:val="en-US"/>
        </w:rPr>
        <w:t xml:space="preserve"> = 8]; CR rates 36% [</w:t>
      </w:r>
      <w:r w:rsidRPr="00765FE8">
        <w:rPr>
          <w:rFonts w:ascii="Arial" w:hAnsi="Arial" w:cs="Arial"/>
          <w:i/>
          <w:lang w:val="en-US"/>
        </w:rPr>
        <w:t>n</w:t>
      </w:r>
      <w:r w:rsidRPr="00765FE8">
        <w:rPr>
          <w:rFonts w:ascii="Arial" w:hAnsi="Arial" w:cs="Arial"/>
          <w:lang w:val="en-US"/>
        </w:rPr>
        <w:t xml:space="preserve"> = 16] vs 31% [</w:t>
      </w:r>
      <w:r w:rsidRPr="00765FE8">
        <w:rPr>
          <w:rFonts w:ascii="Arial" w:hAnsi="Arial" w:cs="Arial"/>
          <w:i/>
          <w:lang w:val="en-US"/>
        </w:rPr>
        <w:t>n</w:t>
      </w:r>
      <w:r w:rsidRPr="00765FE8">
        <w:rPr>
          <w:rFonts w:ascii="Arial" w:hAnsi="Arial" w:cs="Arial"/>
          <w:lang w:val="en-US"/>
        </w:rPr>
        <w:t xml:space="preserve"> = 4]). </w:t>
      </w:r>
    </w:p>
    <w:p w14:paraId="58D2D3DF" w14:textId="77777777" w:rsidR="00E53076" w:rsidRPr="00765FE8" w:rsidRDefault="00E53076" w:rsidP="00DB54FD">
      <w:pPr>
        <w:spacing w:after="240" w:line="480" w:lineRule="auto"/>
        <w:rPr>
          <w:rFonts w:ascii="Arial" w:hAnsi="Arial" w:cs="Arial"/>
          <w:lang w:val="en-US"/>
        </w:rPr>
      </w:pPr>
      <w:r w:rsidRPr="00765FE8">
        <w:rPr>
          <w:rFonts w:ascii="Arial" w:hAnsi="Arial" w:cs="Arial"/>
          <w:lang w:val="en-US"/>
        </w:rPr>
        <w:t>Among the 58 patients who received brentuximab vedotin as the first subsequent treatment, 15 patients went on to receive a second treatment with brentuximab vedotin treatment; ORR was 40% (</w:t>
      </w:r>
      <w:r w:rsidRPr="00765FE8">
        <w:rPr>
          <w:rFonts w:ascii="Arial" w:hAnsi="Arial" w:cs="Arial"/>
          <w:i/>
          <w:lang w:val="en-US"/>
        </w:rPr>
        <w:t>n</w:t>
      </w:r>
      <w:r w:rsidRPr="00765FE8">
        <w:rPr>
          <w:rFonts w:ascii="Arial" w:hAnsi="Arial" w:cs="Arial"/>
          <w:lang w:val="en-US"/>
        </w:rPr>
        <w:t xml:space="preserve"> = 6); all six patients had a CR. </w:t>
      </w:r>
    </w:p>
    <w:p w14:paraId="377F5756" w14:textId="549C92EF" w:rsidR="00E53076" w:rsidRPr="00765FE8" w:rsidRDefault="00E53076" w:rsidP="00DB54FD">
      <w:pPr>
        <w:spacing w:after="240" w:line="480" w:lineRule="auto"/>
        <w:rPr>
          <w:rFonts w:ascii="Arial" w:hAnsi="Arial" w:cs="Arial"/>
          <w:lang w:val="en-US"/>
        </w:rPr>
      </w:pPr>
      <w:r w:rsidRPr="00765FE8">
        <w:rPr>
          <w:rFonts w:ascii="Arial" w:hAnsi="Arial" w:cs="Arial"/>
          <w:lang w:val="en-US"/>
        </w:rPr>
        <w:t xml:space="preserve">In the A+CHP arm, 5 patients received consolidative SCT after frontline therapy; 3 patients received consolidative SCT after frontline therapy in the CHOP </w:t>
      </w:r>
      <w:r w:rsidR="00C83EDB" w:rsidRPr="00765FE8">
        <w:rPr>
          <w:rFonts w:ascii="Arial" w:hAnsi="Arial" w:cs="Arial"/>
          <w:lang w:val="en-US"/>
        </w:rPr>
        <w:t>arm</w:t>
      </w:r>
      <w:r w:rsidRPr="00765FE8">
        <w:rPr>
          <w:rFonts w:ascii="Arial" w:hAnsi="Arial" w:cs="Arial"/>
          <w:lang w:val="en-US"/>
        </w:rPr>
        <w:t>.</w:t>
      </w:r>
    </w:p>
    <w:p w14:paraId="2047C9A1" w14:textId="164CB9DA" w:rsidR="00E53076" w:rsidRPr="00765FE8" w:rsidRDefault="00E53076" w:rsidP="00DB54FD">
      <w:pPr>
        <w:spacing w:after="240" w:line="480" w:lineRule="auto"/>
        <w:rPr>
          <w:rFonts w:ascii="Arial" w:hAnsi="Arial" w:cs="Arial"/>
          <w:b/>
          <w:bCs/>
          <w:lang w:val="en-US"/>
        </w:rPr>
      </w:pPr>
      <w:r w:rsidRPr="00765FE8">
        <w:rPr>
          <w:rFonts w:ascii="Arial" w:hAnsi="Arial" w:cs="Arial"/>
          <w:b/>
          <w:bCs/>
          <w:lang w:val="en-US"/>
        </w:rPr>
        <w:t>Safety</w:t>
      </w:r>
    </w:p>
    <w:p w14:paraId="52EEDB80" w14:textId="49B2BA9F" w:rsidR="00E53076" w:rsidRPr="007C72DA" w:rsidRDefault="00E53076" w:rsidP="00DB54FD">
      <w:pPr>
        <w:spacing w:after="240" w:line="480" w:lineRule="auto"/>
        <w:rPr>
          <w:rFonts w:ascii="Arial" w:hAnsi="Arial" w:cs="Arial"/>
          <w:lang w:val="en-US"/>
        </w:rPr>
      </w:pPr>
      <w:r w:rsidRPr="00765FE8">
        <w:rPr>
          <w:rFonts w:ascii="Arial" w:hAnsi="Arial" w:cs="Arial"/>
          <w:lang w:val="en-US"/>
        </w:rPr>
        <w:t>The safety population comprised 314 patients with sALCL who received randomized study treatment (excluding 2 patients randomized to A+CHP due to death before first dose and not being eligible for randomization). Patients received a median (range) of 6 (1–8) treatment cycles for both</w:t>
      </w:r>
      <w:r w:rsidRPr="002F3809">
        <w:rPr>
          <w:rFonts w:ascii="Arial" w:hAnsi="Arial" w:cs="Arial"/>
          <w:lang w:val="en-US"/>
        </w:rPr>
        <w:t xml:space="preserve"> A+CHP and CHOP; 70% of patients in the A+CHP arm and 56% in the CHOP arm received 6 cycles of treatment. In ALK+ patients, 56% and 59% received 6 cycles of treatment in the A+CHP and CHOP arms, respectively; in ALK– patients 76% and </w:t>
      </w:r>
      <w:r w:rsidRPr="007C72DA">
        <w:rPr>
          <w:rFonts w:ascii="Arial" w:hAnsi="Arial" w:cs="Arial"/>
          <w:lang w:val="en-US"/>
        </w:rPr>
        <w:t>55% received 6 cycles, respectively.</w:t>
      </w:r>
    </w:p>
    <w:p w14:paraId="353BEC05" w14:textId="019D0A73" w:rsidR="004E6918" w:rsidRPr="008E0BD7" w:rsidRDefault="004E6918" w:rsidP="00DB54FD">
      <w:pPr>
        <w:spacing w:after="240" w:line="480" w:lineRule="auto"/>
        <w:rPr>
          <w:rFonts w:ascii="Arial" w:hAnsi="Arial" w:cs="Arial"/>
        </w:rPr>
      </w:pPr>
      <w:r w:rsidRPr="008E0BD7">
        <w:rPr>
          <w:rFonts w:ascii="Arial" w:hAnsi="Arial" w:cs="Arial"/>
        </w:rPr>
        <w:t xml:space="preserve">A comparison between patients aged &lt;60 years and those aged ≥60 years found generally similar rates of any-grade and grade ≥3 TEAEs between study arms and across age groups (Supplementary Table </w:t>
      </w:r>
      <w:r w:rsidR="00AA49F2" w:rsidRPr="002827A6">
        <w:rPr>
          <w:rFonts w:ascii="Arial" w:hAnsi="Arial" w:cs="Arial"/>
        </w:rPr>
        <w:t>6</w:t>
      </w:r>
      <w:r w:rsidRPr="008E0BD7">
        <w:rPr>
          <w:rFonts w:ascii="Arial" w:hAnsi="Arial" w:cs="Arial"/>
        </w:rPr>
        <w:t xml:space="preserve">). Of note, a higher proportion of patients aged ≥60 years had any-grade febrile neutropenia (21%) compared with patients aged &lt;60 years (7%), particularly in the A+CHP group (21% vs 13% in the CHOP group). In both treatment arms, serious TEAEs occurred at a higher rate in patients aged ≥60 years than in </w:t>
      </w:r>
      <w:r w:rsidRPr="00765FE8">
        <w:rPr>
          <w:rFonts w:ascii="Arial" w:hAnsi="Arial" w:cs="Arial"/>
        </w:rPr>
        <w:t>those aged &lt;60 years (44% [</w:t>
      </w:r>
      <w:r w:rsidRPr="00765FE8">
        <w:rPr>
          <w:rFonts w:ascii="Arial" w:hAnsi="Arial" w:cs="Arial"/>
          <w:i/>
          <w:iCs/>
        </w:rPr>
        <w:t>n</w:t>
      </w:r>
      <w:r w:rsidRPr="00765FE8">
        <w:rPr>
          <w:rFonts w:ascii="Arial" w:hAnsi="Arial" w:cs="Arial"/>
        </w:rPr>
        <w:t xml:space="preserve"> = 27] vs 24% [</w:t>
      </w:r>
      <w:r w:rsidRPr="00765FE8">
        <w:rPr>
          <w:rFonts w:ascii="Arial" w:hAnsi="Arial" w:cs="Arial"/>
          <w:i/>
          <w:iCs/>
        </w:rPr>
        <w:t>n</w:t>
      </w:r>
      <w:r w:rsidRPr="00765FE8">
        <w:rPr>
          <w:rFonts w:ascii="Arial" w:hAnsi="Arial" w:cs="Arial"/>
        </w:rPr>
        <w:t xml:space="preserve"> = 24] in the A+CHP arm and 48% [</w:t>
      </w:r>
      <w:r w:rsidRPr="00765FE8">
        <w:rPr>
          <w:rFonts w:ascii="Arial" w:hAnsi="Arial" w:cs="Arial"/>
          <w:i/>
          <w:iCs/>
        </w:rPr>
        <w:t>n</w:t>
      </w:r>
      <w:r w:rsidRPr="00765FE8">
        <w:rPr>
          <w:rFonts w:ascii="Arial" w:hAnsi="Arial" w:cs="Arial"/>
        </w:rPr>
        <w:t xml:space="preserve"> = 26] vs 29% [</w:t>
      </w:r>
      <w:r w:rsidRPr="00765FE8">
        <w:rPr>
          <w:rFonts w:ascii="Arial" w:hAnsi="Arial" w:cs="Arial"/>
          <w:i/>
          <w:iCs/>
        </w:rPr>
        <w:t>n</w:t>
      </w:r>
      <w:r w:rsidRPr="00765FE8">
        <w:rPr>
          <w:rFonts w:ascii="Arial" w:hAnsi="Arial" w:cs="Arial"/>
        </w:rPr>
        <w:t xml:space="preserve"> = 29] in the CHOP arm</w:t>
      </w:r>
      <w:r w:rsidRPr="008E0BD7">
        <w:rPr>
          <w:rFonts w:ascii="Arial" w:hAnsi="Arial" w:cs="Arial"/>
        </w:rPr>
        <w:t>).</w:t>
      </w:r>
    </w:p>
    <w:p w14:paraId="56DA586D" w14:textId="1141BABD" w:rsidR="004E6918" w:rsidRPr="002F3809" w:rsidRDefault="004E6918" w:rsidP="00DB54FD">
      <w:pPr>
        <w:spacing w:after="240" w:line="480" w:lineRule="auto"/>
        <w:rPr>
          <w:rFonts w:ascii="Arial" w:hAnsi="Arial" w:cs="Arial"/>
          <w:lang w:val="en-US"/>
        </w:rPr>
      </w:pPr>
      <w:r w:rsidRPr="002F3809">
        <w:rPr>
          <w:rFonts w:ascii="Arial" w:hAnsi="Arial" w:cs="Arial"/>
          <w:lang w:val="en-US"/>
        </w:rPr>
        <w:t xml:space="preserve">Rates of treatment-emergent PN considered to be related to study treatment were 51% in the A+CHP arm and 47% in the CHOP arm (Supplementary Table </w:t>
      </w:r>
      <w:r w:rsidR="00AA49F2" w:rsidRPr="002827A6">
        <w:rPr>
          <w:rFonts w:ascii="Arial" w:hAnsi="Arial" w:cs="Arial"/>
          <w:lang w:val="en-US"/>
        </w:rPr>
        <w:t>7</w:t>
      </w:r>
      <w:r w:rsidRPr="002F3809">
        <w:rPr>
          <w:rFonts w:ascii="Arial" w:hAnsi="Arial" w:cs="Arial"/>
          <w:lang w:val="en-US"/>
        </w:rPr>
        <w:t xml:space="preserve">); rates were 45% and 50%, respectively, among patients aged 18–40 and slightly higher in male </w:t>
      </w:r>
      <w:r w:rsidRPr="00765FE8">
        <w:rPr>
          <w:rFonts w:ascii="Arial" w:hAnsi="Arial" w:cs="Arial"/>
          <w:lang w:val="en-US"/>
        </w:rPr>
        <w:t>v</w:t>
      </w:r>
      <w:r w:rsidR="00EF2B89" w:rsidRPr="00765FE8">
        <w:rPr>
          <w:rFonts w:ascii="Arial" w:hAnsi="Arial" w:cs="Arial"/>
          <w:lang w:val="en-US"/>
        </w:rPr>
        <w:t>ersu</w:t>
      </w:r>
      <w:r w:rsidRPr="00765FE8">
        <w:rPr>
          <w:rFonts w:ascii="Arial" w:hAnsi="Arial" w:cs="Arial"/>
          <w:lang w:val="en-US"/>
        </w:rPr>
        <w:t>s fe</w:t>
      </w:r>
      <w:r w:rsidRPr="002F3809">
        <w:rPr>
          <w:rFonts w:ascii="Arial" w:hAnsi="Arial" w:cs="Arial"/>
          <w:lang w:val="en-US"/>
        </w:rPr>
        <w:t xml:space="preserve">male </w:t>
      </w:r>
      <w:r w:rsidRPr="002F3809">
        <w:rPr>
          <w:rFonts w:ascii="Arial" w:hAnsi="Arial" w:cs="Arial"/>
          <w:lang w:val="en-US"/>
        </w:rPr>
        <w:lastRenderedPageBreak/>
        <w:t xml:space="preserve">patients in both arms (55% vs 45%, and 48% vs 45%; Supplementary Table </w:t>
      </w:r>
      <w:r w:rsidR="00AA49F2" w:rsidRPr="002827A6">
        <w:rPr>
          <w:rFonts w:ascii="Arial" w:hAnsi="Arial" w:cs="Arial"/>
          <w:lang w:val="en-US"/>
        </w:rPr>
        <w:t>8</w:t>
      </w:r>
      <w:r w:rsidRPr="002F3809">
        <w:rPr>
          <w:rFonts w:ascii="Arial" w:hAnsi="Arial" w:cs="Arial"/>
          <w:lang w:val="en-US"/>
        </w:rPr>
        <w:t xml:space="preserve">). Most treatment-emergent PN was grade 1 (60 [37.5%] and 63 [41%] patients in the A+CHP and CHOP arms, respectively) or grade 2 (21 patients [13%] and 17 [11%], respectively) with symptoms improved or completely resolved by the </w:t>
      </w:r>
      <w:r w:rsidRPr="00765FE8">
        <w:rPr>
          <w:rFonts w:ascii="Arial" w:hAnsi="Arial" w:cs="Arial"/>
          <w:lang w:val="en-US"/>
        </w:rPr>
        <w:t xml:space="preserve">last visit. </w:t>
      </w:r>
      <w:r w:rsidR="008224AB" w:rsidRPr="00765FE8">
        <w:rPr>
          <w:rFonts w:ascii="Arial" w:hAnsi="Arial" w:cs="Arial"/>
          <w:lang w:val="en-US"/>
        </w:rPr>
        <w:t xml:space="preserve">In the A+CHP arm, 53 patients (61%) had </w:t>
      </w:r>
      <w:r w:rsidR="00C7268B" w:rsidRPr="00765FE8">
        <w:rPr>
          <w:rFonts w:ascii="Arial" w:hAnsi="Arial" w:cs="Arial"/>
          <w:lang w:val="en-US"/>
        </w:rPr>
        <w:t>PN resolution</w:t>
      </w:r>
      <w:r w:rsidR="0062647A" w:rsidRPr="00765FE8">
        <w:rPr>
          <w:rFonts w:ascii="Arial" w:hAnsi="Arial" w:cs="Arial"/>
          <w:lang w:val="en-US"/>
        </w:rPr>
        <w:t>,</w:t>
      </w:r>
      <w:r w:rsidR="00C7268B" w:rsidRPr="00765FE8">
        <w:rPr>
          <w:rFonts w:ascii="Arial" w:hAnsi="Arial" w:cs="Arial"/>
          <w:lang w:val="en-US"/>
        </w:rPr>
        <w:t xml:space="preserve"> and 10 patients (11%) had improvement of PN events. In the CHOP arm, </w:t>
      </w:r>
      <w:r w:rsidR="0062647A" w:rsidRPr="00765FE8">
        <w:rPr>
          <w:rFonts w:ascii="Arial" w:hAnsi="Arial" w:cs="Arial"/>
          <w:lang w:val="en-US"/>
        </w:rPr>
        <w:t xml:space="preserve">59 patients (67%) had PN </w:t>
      </w:r>
      <w:r w:rsidR="00A8457C" w:rsidRPr="00765FE8">
        <w:rPr>
          <w:rFonts w:ascii="Arial" w:hAnsi="Arial" w:cs="Arial"/>
          <w:lang w:val="en-US"/>
        </w:rPr>
        <w:t>resolution</w:t>
      </w:r>
      <w:r w:rsidR="0062647A" w:rsidRPr="00765FE8">
        <w:rPr>
          <w:rFonts w:ascii="Arial" w:hAnsi="Arial" w:cs="Arial"/>
          <w:lang w:val="en-US"/>
        </w:rPr>
        <w:t xml:space="preserve">, and 11 patients (13%) had </w:t>
      </w:r>
      <w:r w:rsidR="004A7F95" w:rsidRPr="00765FE8">
        <w:rPr>
          <w:rFonts w:ascii="Arial" w:hAnsi="Arial" w:cs="Arial"/>
          <w:lang w:val="en-US"/>
        </w:rPr>
        <w:t xml:space="preserve">improvement of PN. </w:t>
      </w:r>
      <w:r w:rsidR="00977E55" w:rsidRPr="00765FE8">
        <w:rPr>
          <w:rFonts w:ascii="Arial" w:hAnsi="Arial" w:cs="Arial"/>
          <w:lang w:val="en-US"/>
        </w:rPr>
        <w:t xml:space="preserve">The median time to resolution or improvement of PN was 20.3 weeks (range 0–279) and </w:t>
      </w:r>
      <w:r w:rsidR="00BF3E27" w:rsidRPr="00765FE8">
        <w:rPr>
          <w:rFonts w:ascii="Arial" w:hAnsi="Arial" w:cs="Arial"/>
          <w:lang w:val="en-US"/>
        </w:rPr>
        <w:t xml:space="preserve">11.1 weeks (range 0–220) in patients in the A+CHP and CHOP arms, respectively. </w:t>
      </w:r>
      <w:r w:rsidRPr="00765FE8">
        <w:rPr>
          <w:rFonts w:ascii="Arial" w:hAnsi="Arial" w:cs="Arial"/>
          <w:lang w:val="en-US"/>
        </w:rPr>
        <w:t>Rates of</w:t>
      </w:r>
      <w:r w:rsidRPr="002F3809">
        <w:rPr>
          <w:rFonts w:ascii="Arial" w:hAnsi="Arial" w:cs="Arial"/>
          <w:lang w:val="en-US"/>
        </w:rPr>
        <w:t xml:space="preserve"> ongoing PN at the last visit were 39% and 33% in the A+CHP and CHOP arms, respectively, most of which were grade 1 (71% and 72%) or grade 2 (26% and 28%); only 1 patient in the A+CHP arm and none in the CHOP arm had ongoing grade ≥3 PN. No patients in the A+CHP arm discontinued treatment due to PN; 1 patient in the CHOP arm discontinued blinded study treatment due to PN. </w:t>
      </w:r>
    </w:p>
    <w:p w14:paraId="117F3AEC" w14:textId="68C8C172" w:rsidR="004E6918" w:rsidRPr="002F3809" w:rsidRDefault="004E6918" w:rsidP="00DB54FD">
      <w:pPr>
        <w:spacing w:after="240" w:line="480" w:lineRule="auto"/>
        <w:rPr>
          <w:rFonts w:ascii="Arial" w:hAnsi="Arial" w:cs="Arial"/>
          <w:lang w:val="en-US"/>
        </w:rPr>
      </w:pPr>
      <w:r w:rsidRPr="002F3809">
        <w:rPr>
          <w:rFonts w:ascii="Arial" w:hAnsi="Arial" w:cs="Arial"/>
          <w:lang w:val="en-US"/>
        </w:rPr>
        <w:t xml:space="preserve">Overall, 59 (37%) patients in the A+CHP arm and 60 (39%) in the CHOP arm experienced neutropenia. Use of G-CSF primary prophylaxis reduced the incidence of neutropenia in both study arms (Supplementary Table </w:t>
      </w:r>
      <w:r w:rsidR="00AA49F2" w:rsidRPr="002827A6">
        <w:rPr>
          <w:rFonts w:ascii="Arial" w:hAnsi="Arial" w:cs="Arial"/>
          <w:lang w:val="en-US"/>
        </w:rPr>
        <w:t>9</w:t>
      </w:r>
      <w:r w:rsidRPr="002F3809">
        <w:rPr>
          <w:rFonts w:ascii="Arial" w:hAnsi="Arial" w:cs="Arial"/>
          <w:lang w:val="en-US"/>
        </w:rPr>
        <w:t xml:space="preserve">). Rates of grade ≥3 neutropenia without prophylaxis were 44% (48/109) in the A+CHP arm and 42% (49/117) in the CHOP arm, decreasing to 12% (6/51) and 14% (5/37), respectively, with prophylaxis. The rate of febrile neutropenia was similar in both treatment arms (13% and 10%); when using G-CSF prophylaxis, the rate decreased to 12% in the A+CHP and 3% in the CHOP arms. In the A+CHP arm, the effect of G-CSF prophylaxis was most marked in patients aged ≥60 years, in whom the majority of cases of febrile neutropenia occurred (Supplementary Table </w:t>
      </w:r>
      <w:r w:rsidR="00AA49F2" w:rsidRPr="002827A6">
        <w:rPr>
          <w:rFonts w:ascii="Arial" w:hAnsi="Arial" w:cs="Arial"/>
          <w:lang w:val="en-US"/>
        </w:rPr>
        <w:t>9</w:t>
      </w:r>
      <w:r w:rsidRPr="002F3809">
        <w:rPr>
          <w:rFonts w:ascii="Arial" w:hAnsi="Arial" w:cs="Arial"/>
          <w:lang w:val="en-US"/>
        </w:rPr>
        <w:t>).</w:t>
      </w:r>
    </w:p>
    <w:p w14:paraId="0439278F" w14:textId="660667B6" w:rsidR="005D5E49" w:rsidRDefault="004E6918" w:rsidP="005D5E49">
      <w:pPr>
        <w:spacing w:after="240" w:line="480" w:lineRule="auto"/>
        <w:rPr>
          <w:rFonts w:ascii="Arial" w:hAnsi="Arial" w:cs="Arial"/>
          <w:b/>
          <w:lang w:val="en-US"/>
        </w:rPr>
      </w:pPr>
      <w:r w:rsidRPr="002F3809">
        <w:rPr>
          <w:rFonts w:ascii="Arial" w:hAnsi="Arial" w:cs="Arial"/>
          <w:lang w:val="en-US"/>
        </w:rPr>
        <w:t xml:space="preserve">At data cut-off, 38 (24%) patients in the A+CHP arm and 49 (32%) in the </w:t>
      </w:r>
      <w:r w:rsidRPr="00765FE8">
        <w:rPr>
          <w:rFonts w:ascii="Arial" w:hAnsi="Arial" w:cs="Arial"/>
          <w:lang w:val="en-US"/>
        </w:rPr>
        <w:t>CHOP arm had died. In the A+CHP arm, there were 24 (15%) disease-related deaths (e.g., sALCL [</w:t>
      </w:r>
      <w:r w:rsidRPr="00765FE8">
        <w:rPr>
          <w:rFonts w:ascii="Arial" w:hAnsi="Arial" w:cs="Arial"/>
          <w:i/>
          <w:iCs/>
          <w:lang w:val="en-US"/>
        </w:rPr>
        <w:t>n</w:t>
      </w:r>
      <w:r w:rsidRPr="00765FE8">
        <w:rPr>
          <w:rFonts w:ascii="Arial" w:hAnsi="Arial" w:cs="Arial"/>
          <w:lang w:val="en-US"/>
        </w:rPr>
        <w:t xml:space="preserve"> = 15], cutaneous T-cell lymphoma [</w:t>
      </w:r>
      <w:r w:rsidRPr="00765FE8">
        <w:rPr>
          <w:rFonts w:ascii="Arial" w:hAnsi="Arial" w:cs="Arial"/>
          <w:i/>
          <w:iCs/>
          <w:lang w:val="en-US"/>
        </w:rPr>
        <w:t>n</w:t>
      </w:r>
      <w:r w:rsidRPr="00765FE8">
        <w:rPr>
          <w:rFonts w:ascii="Arial" w:hAnsi="Arial" w:cs="Arial"/>
          <w:lang w:val="en-US"/>
        </w:rPr>
        <w:t xml:space="preserve"> = 1], </w:t>
      </w:r>
      <w:r w:rsidR="00373175" w:rsidRPr="00765FE8">
        <w:rPr>
          <w:rFonts w:ascii="Arial" w:hAnsi="Arial" w:cs="Arial"/>
          <w:lang w:val="en-US"/>
        </w:rPr>
        <w:t>PTCL</w:t>
      </w:r>
      <w:r w:rsidRPr="00765FE8">
        <w:rPr>
          <w:rFonts w:ascii="Arial" w:hAnsi="Arial" w:cs="Arial"/>
          <w:lang w:val="en-US"/>
        </w:rPr>
        <w:t xml:space="preserve"> [</w:t>
      </w:r>
      <w:r w:rsidRPr="00765FE8">
        <w:rPr>
          <w:rFonts w:ascii="Arial" w:hAnsi="Arial" w:cs="Arial"/>
          <w:i/>
          <w:iCs/>
          <w:lang w:val="en-US"/>
        </w:rPr>
        <w:t>n</w:t>
      </w:r>
      <w:r w:rsidRPr="00765FE8">
        <w:rPr>
          <w:rFonts w:ascii="Arial" w:hAnsi="Arial" w:cs="Arial"/>
          <w:lang w:val="en-US"/>
        </w:rPr>
        <w:t xml:space="preserve"> = 1], and sepsis [</w:t>
      </w:r>
      <w:r w:rsidRPr="00765FE8">
        <w:rPr>
          <w:rFonts w:ascii="Arial" w:hAnsi="Arial" w:cs="Arial"/>
          <w:i/>
          <w:iCs/>
          <w:lang w:val="en-US"/>
        </w:rPr>
        <w:t>n</w:t>
      </w:r>
      <w:r w:rsidRPr="002F3809">
        <w:rPr>
          <w:rFonts w:ascii="Arial" w:hAnsi="Arial" w:cs="Arial"/>
          <w:lang w:val="en-US"/>
        </w:rPr>
        <w:t xml:space="preserve"> = 1]), as well as 10 non-disease-related deaths, and 4 of unknown relationship to disease (Supplementary Table </w:t>
      </w:r>
      <w:r w:rsidR="00AA49F2" w:rsidRPr="002827A6">
        <w:rPr>
          <w:rFonts w:ascii="Arial" w:hAnsi="Arial" w:cs="Arial"/>
          <w:lang w:val="en-US"/>
        </w:rPr>
        <w:t>10</w:t>
      </w:r>
      <w:r w:rsidRPr="002F3809">
        <w:rPr>
          <w:rFonts w:ascii="Arial" w:hAnsi="Arial" w:cs="Arial"/>
          <w:lang w:val="en-US"/>
        </w:rPr>
        <w:t>). In the CHOP arm, there were 33 (21%) disease-related deaths (e.g., sALCL [</w:t>
      </w:r>
      <w:r w:rsidRPr="00765FE8">
        <w:rPr>
          <w:rFonts w:ascii="Arial" w:hAnsi="Arial" w:cs="Arial"/>
          <w:i/>
          <w:iCs/>
          <w:lang w:val="en-US"/>
        </w:rPr>
        <w:t>n</w:t>
      </w:r>
      <w:r w:rsidRPr="00765FE8">
        <w:rPr>
          <w:rFonts w:ascii="Arial" w:hAnsi="Arial" w:cs="Arial"/>
          <w:lang w:val="en-US"/>
        </w:rPr>
        <w:t xml:space="preserve"> = 25</w:t>
      </w:r>
      <w:r w:rsidRPr="002F3809">
        <w:rPr>
          <w:rFonts w:ascii="Arial" w:hAnsi="Arial" w:cs="Arial"/>
          <w:lang w:val="en-US"/>
        </w:rPr>
        <w:t xml:space="preserve">], sepsis </w:t>
      </w:r>
      <w:r w:rsidRPr="00765FE8">
        <w:rPr>
          <w:rFonts w:ascii="Arial" w:hAnsi="Arial" w:cs="Arial"/>
          <w:lang w:val="en-US"/>
        </w:rPr>
        <w:lastRenderedPageBreak/>
        <w:t>shock [</w:t>
      </w:r>
      <w:r w:rsidRPr="00765FE8">
        <w:rPr>
          <w:rFonts w:ascii="Arial" w:hAnsi="Arial" w:cs="Arial"/>
          <w:i/>
          <w:iCs/>
          <w:lang w:val="en-US"/>
        </w:rPr>
        <w:t>n</w:t>
      </w:r>
      <w:r w:rsidRPr="00765FE8">
        <w:rPr>
          <w:rFonts w:ascii="Arial" w:hAnsi="Arial" w:cs="Arial"/>
          <w:lang w:val="en-US"/>
        </w:rPr>
        <w:t xml:space="preserve"> = 2], and lymphadenopathy [</w:t>
      </w:r>
      <w:r w:rsidRPr="00765FE8">
        <w:rPr>
          <w:rFonts w:ascii="Arial" w:hAnsi="Arial" w:cs="Arial"/>
          <w:i/>
          <w:iCs/>
          <w:lang w:val="en-US"/>
        </w:rPr>
        <w:t>n</w:t>
      </w:r>
      <w:r w:rsidRPr="00765FE8">
        <w:rPr>
          <w:rFonts w:ascii="Arial" w:hAnsi="Arial" w:cs="Arial"/>
          <w:lang w:val="en-US"/>
        </w:rPr>
        <w:t xml:space="preserve"> = 1]), together</w:t>
      </w:r>
      <w:r w:rsidRPr="002F3809">
        <w:rPr>
          <w:rFonts w:ascii="Arial" w:hAnsi="Arial" w:cs="Arial"/>
          <w:lang w:val="en-US"/>
        </w:rPr>
        <w:t xml:space="preserve"> with 8 non-disease-related deaths, and 8 of unknown relationship to disease (Supplementary Table </w:t>
      </w:r>
      <w:r w:rsidR="00AA49F2" w:rsidRPr="002827A6">
        <w:rPr>
          <w:rFonts w:ascii="Arial" w:hAnsi="Arial" w:cs="Arial"/>
          <w:lang w:val="en-US"/>
        </w:rPr>
        <w:t>10</w:t>
      </w:r>
      <w:r w:rsidRPr="002F3809">
        <w:rPr>
          <w:rFonts w:ascii="Arial" w:hAnsi="Arial" w:cs="Arial"/>
          <w:lang w:val="en-US"/>
        </w:rPr>
        <w:t>).</w:t>
      </w:r>
    </w:p>
    <w:p w14:paraId="3973DF19" w14:textId="77777777" w:rsidR="005D5E49" w:rsidRDefault="005D5E49" w:rsidP="005D5E49">
      <w:pPr>
        <w:spacing w:after="240" w:line="480" w:lineRule="auto"/>
        <w:rPr>
          <w:rFonts w:ascii="Arial" w:hAnsi="Arial" w:cs="Arial"/>
          <w:b/>
          <w:lang w:val="en-US"/>
        </w:rPr>
      </w:pPr>
    </w:p>
    <w:p w14:paraId="1DC0BA12" w14:textId="77777777" w:rsidR="005D5E49" w:rsidRDefault="005D5E49" w:rsidP="005D5E49">
      <w:pPr>
        <w:spacing w:after="240" w:line="480" w:lineRule="auto"/>
        <w:rPr>
          <w:rFonts w:ascii="Arial" w:hAnsi="Arial" w:cs="Arial"/>
          <w:b/>
          <w:lang w:val="en-US"/>
        </w:rPr>
      </w:pPr>
    </w:p>
    <w:p w14:paraId="15855A85" w14:textId="77777777" w:rsidR="005D5E49" w:rsidRDefault="005D5E49" w:rsidP="005D5E49">
      <w:pPr>
        <w:spacing w:after="240" w:line="480" w:lineRule="auto"/>
        <w:rPr>
          <w:rFonts w:ascii="Arial" w:hAnsi="Arial" w:cs="Arial"/>
          <w:b/>
          <w:lang w:val="en-US"/>
        </w:rPr>
      </w:pPr>
    </w:p>
    <w:p w14:paraId="2800363D" w14:textId="77777777" w:rsidR="005D5E49" w:rsidRDefault="005D5E49" w:rsidP="005D5E49">
      <w:pPr>
        <w:spacing w:after="240" w:line="480" w:lineRule="auto"/>
        <w:rPr>
          <w:rFonts w:ascii="Arial" w:hAnsi="Arial" w:cs="Arial"/>
          <w:b/>
          <w:lang w:val="en-US"/>
        </w:rPr>
      </w:pPr>
    </w:p>
    <w:p w14:paraId="753664E6" w14:textId="77777777" w:rsidR="005D5E49" w:rsidRDefault="005D5E49" w:rsidP="005D5E49">
      <w:pPr>
        <w:spacing w:after="240" w:line="480" w:lineRule="auto"/>
        <w:rPr>
          <w:rFonts w:ascii="Arial" w:hAnsi="Arial" w:cs="Arial"/>
          <w:b/>
          <w:lang w:val="en-US"/>
        </w:rPr>
      </w:pPr>
    </w:p>
    <w:p w14:paraId="14FA6322" w14:textId="77777777" w:rsidR="005D5E49" w:rsidRDefault="005D5E49" w:rsidP="005D5E49">
      <w:pPr>
        <w:spacing w:after="240" w:line="480" w:lineRule="auto"/>
        <w:rPr>
          <w:rFonts w:ascii="Arial" w:hAnsi="Arial" w:cs="Arial"/>
          <w:b/>
          <w:lang w:val="en-US"/>
        </w:rPr>
      </w:pPr>
    </w:p>
    <w:p w14:paraId="34DE81DD" w14:textId="77777777" w:rsidR="005D5E49" w:rsidRDefault="005D5E49" w:rsidP="005D5E49">
      <w:pPr>
        <w:spacing w:after="240" w:line="480" w:lineRule="auto"/>
        <w:rPr>
          <w:rFonts w:ascii="Arial" w:hAnsi="Arial" w:cs="Arial"/>
          <w:b/>
          <w:lang w:val="en-US"/>
        </w:rPr>
      </w:pPr>
    </w:p>
    <w:p w14:paraId="53B327BD" w14:textId="77777777" w:rsidR="005D5E49" w:rsidRDefault="005D5E49" w:rsidP="005D5E49">
      <w:pPr>
        <w:spacing w:after="240" w:line="480" w:lineRule="auto"/>
        <w:rPr>
          <w:rFonts w:ascii="Arial" w:hAnsi="Arial" w:cs="Arial"/>
          <w:b/>
          <w:lang w:val="en-US"/>
        </w:rPr>
      </w:pPr>
    </w:p>
    <w:p w14:paraId="6143AF75" w14:textId="77777777" w:rsidR="005D5E49" w:rsidRDefault="005D5E49" w:rsidP="005D5E49">
      <w:pPr>
        <w:spacing w:after="240" w:line="480" w:lineRule="auto"/>
        <w:rPr>
          <w:rFonts w:ascii="Arial" w:hAnsi="Arial" w:cs="Arial"/>
          <w:b/>
          <w:lang w:val="en-US"/>
        </w:rPr>
      </w:pPr>
    </w:p>
    <w:p w14:paraId="7D41BEFC" w14:textId="77777777" w:rsidR="005D5E49" w:rsidRDefault="005D5E49" w:rsidP="005D5E49">
      <w:pPr>
        <w:spacing w:after="240" w:line="480" w:lineRule="auto"/>
        <w:rPr>
          <w:rFonts w:ascii="Arial" w:hAnsi="Arial" w:cs="Arial"/>
          <w:b/>
          <w:lang w:val="en-US"/>
        </w:rPr>
      </w:pPr>
    </w:p>
    <w:p w14:paraId="1AEECEF3" w14:textId="77777777" w:rsidR="005D5E49" w:rsidRDefault="005D5E49" w:rsidP="005D5E49">
      <w:pPr>
        <w:spacing w:after="240" w:line="480" w:lineRule="auto"/>
        <w:rPr>
          <w:rFonts w:ascii="Arial" w:hAnsi="Arial" w:cs="Arial"/>
          <w:b/>
          <w:lang w:val="en-US"/>
        </w:rPr>
      </w:pPr>
    </w:p>
    <w:p w14:paraId="46839F19" w14:textId="77777777" w:rsidR="005D5E49" w:rsidRDefault="005D5E49" w:rsidP="005D5E49">
      <w:pPr>
        <w:spacing w:after="240" w:line="480" w:lineRule="auto"/>
        <w:rPr>
          <w:rFonts w:ascii="Arial" w:hAnsi="Arial" w:cs="Arial"/>
          <w:b/>
          <w:lang w:val="en-US"/>
        </w:rPr>
      </w:pPr>
    </w:p>
    <w:p w14:paraId="2773A2A1" w14:textId="77777777" w:rsidR="005D5E49" w:rsidRDefault="005D5E49" w:rsidP="005D5E49">
      <w:pPr>
        <w:spacing w:after="240" w:line="480" w:lineRule="auto"/>
        <w:rPr>
          <w:rFonts w:ascii="Arial" w:hAnsi="Arial" w:cs="Arial"/>
          <w:b/>
          <w:lang w:val="en-US"/>
        </w:rPr>
      </w:pPr>
    </w:p>
    <w:p w14:paraId="27D6F626" w14:textId="77777777" w:rsidR="005D5E49" w:rsidRDefault="005D5E49" w:rsidP="005D5E49">
      <w:pPr>
        <w:spacing w:after="240" w:line="480" w:lineRule="auto"/>
        <w:rPr>
          <w:rFonts w:ascii="Arial" w:hAnsi="Arial" w:cs="Arial"/>
          <w:b/>
          <w:lang w:val="en-US"/>
        </w:rPr>
      </w:pPr>
    </w:p>
    <w:p w14:paraId="6F382207" w14:textId="77777777" w:rsidR="005D5E49" w:rsidRDefault="005D5E49" w:rsidP="005D5E49">
      <w:pPr>
        <w:spacing w:after="240" w:line="480" w:lineRule="auto"/>
        <w:rPr>
          <w:rFonts w:ascii="Arial" w:hAnsi="Arial" w:cs="Arial"/>
          <w:b/>
          <w:lang w:val="en-US"/>
        </w:rPr>
      </w:pPr>
    </w:p>
    <w:p w14:paraId="61631AD2" w14:textId="77777777" w:rsidR="005D5E49" w:rsidRDefault="005D5E49" w:rsidP="005D5E49">
      <w:pPr>
        <w:spacing w:after="240" w:line="480" w:lineRule="auto"/>
        <w:rPr>
          <w:rFonts w:ascii="Arial" w:hAnsi="Arial" w:cs="Arial"/>
          <w:b/>
          <w:lang w:val="en-US"/>
        </w:rPr>
      </w:pPr>
    </w:p>
    <w:p w14:paraId="1AC51EC8" w14:textId="77777777" w:rsidR="00214188" w:rsidRDefault="00214188" w:rsidP="005D5E49">
      <w:pPr>
        <w:spacing w:after="240" w:line="480" w:lineRule="auto"/>
        <w:rPr>
          <w:rFonts w:ascii="Arial" w:hAnsi="Arial" w:cs="Arial"/>
          <w:b/>
          <w:lang w:val="en-US"/>
        </w:rPr>
      </w:pPr>
    </w:p>
    <w:p w14:paraId="12014204" w14:textId="77777777" w:rsidR="005D5E49" w:rsidRPr="002827A6" w:rsidRDefault="005D5E49" w:rsidP="005D5E49">
      <w:pPr>
        <w:spacing w:after="0" w:line="480" w:lineRule="auto"/>
        <w:rPr>
          <w:rFonts w:ascii="Arial" w:hAnsi="Arial" w:cs="Arial"/>
          <w:b/>
          <w:lang w:val="en-US"/>
        </w:rPr>
      </w:pPr>
      <w:r w:rsidRPr="002827A6">
        <w:rPr>
          <w:rFonts w:ascii="Arial" w:hAnsi="Arial" w:cs="Arial"/>
          <w:b/>
          <w:lang w:val="en-US"/>
        </w:rPr>
        <w:lastRenderedPageBreak/>
        <w:t>SUPPLEMENTARY TABLES AND FIGURES</w:t>
      </w:r>
    </w:p>
    <w:p w14:paraId="6BD30CA8" w14:textId="24B466B3" w:rsidR="005D5E49" w:rsidRPr="002827A6" w:rsidRDefault="005D5E49" w:rsidP="00A24589">
      <w:pPr>
        <w:spacing w:after="0" w:line="480" w:lineRule="auto"/>
        <w:rPr>
          <w:rFonts w:ascii="Arial" w:hAnsi="Arial" w:cs="Arial"/>
          <w:b/>
          <w:lang w:val="en-US"/>
        </w:rPr>
      </w:pPr>
      <w:r w:rsidRPr="002827A6">
        <w:rPr>
          <w:rFonts w:ascii="Arial" w:hAnsi="Arial" w:cs="Arial"/>
          <w:b/>
          <w:lang w:val="en-US"/>
        </w:rPr>
        <w:t xml:space="preserve">Supplementary Table 1: </w:t>
      </w:r>
      <w:r w:rsidR="00A24589" w:rsidRPr="002827A6">
        <w:rPr>
          <w:rFonts w:ascii="Arial" w:hAnsi="Arial" w:cs="Arial"/>
          <w:b/>
          <w:lang w:val="en-US"/>
        </w:rPr>
        <w:t>L</w:t>
      </w:r>
      <w:r w:rsidR="00A24589" w:rsidRPr="002827A6">
        <w:rPr>
          <w:rFonts w:ascii="Arial" w:hAnsi="Arial" w:cs="Arial"/>
          <w:b/>
          <w:bCs/>
          <w:lang w:val="en-US"/>
        </w:rPr>
        <w:t>ist of IECs and IRBs</w:t>
      </w:r>
    </w:p>
    <w:tbl>
      <w:tblPr>
        <w:tblW w:w="5000" w:type="pct"/>
        <w:tblBorders>
          <w:top w:val="none" w:sz="6" w:space="0" w:color="auto"/>
          <w:left w:val="none" w:sz="6" w:space="0" w:color="auto"/>
          <w:bottom w:val="none" w:sz="6" w:space="0" w:color="auto"/>
          <w:right w:val="none" w:sz="6" w:space="0" w:color="auto"/>
        </w:tblBorders>
        <w:tblLook w:val="0000" w:firstRow="0" w:lastRow="0" w:firstColumn="0" w:lastColumn="0" w:noHBand="0" w:noVBand="0"/>
      </w:tblPr>
      <w:tblGrid>
        <w:gridCol w:w="2474"/>
        <w:gridCol w:w="3276"/>
        <w:gridCol w:w="3276"/>
      </w:tblGrid>
      <w:tr w:rsidR="00D41CCA" w:rsidRPr="002827A6" w14:paraId="4E4D0907" w14:textId="77777777" w:rsidTr="00214188">
        <w:trPr>
          <w:trHeight w:val="139"/>
        </w:trPr>
        <w:tc>
          <w:tcPr>
            <w:tcW w:w="1370" w:type="pct"/>
            <w:tcBorders>
              <w:top w:val="none" w:sz="6" w:space="0" w:color="auto"/>
              <w:bottom w:val="none" w:sz="6" w:space="0" w:color="auto"/>
              <w:right w:val="none" w:sz="6" w:space="0" w:color="auto"/>
            </w:tcBorders>
          </w:tcPr>
          <w:p w14:paraId="42CD1260" w14:textId="77777777" w:rsidR="00D41CCA" w:rsidRPr="002827A6" w:rsidRDefault="00D41CCA" w:rsidP="00BA702F">
            <w:pPr>
              <w:spacing w:line="278" w:lineRule="auto"/>
              <w:rPr>
                <w:rFonts w:ascii="Arial" w:hAnsi="Arial" w:cs="Arial"/>
              </w:rPr>
            </w:pPr>
            <w:r w:rsidRPr="002827A6">
              <w:rPr>
                <w:rFonts w:ascii="Arial" w:hAnsi="Arial" w:cs="Arial"/>
                <w:b/>
                <w:bCs/>
              </w:rPr>
              <w:t xml:space="preserve">Site Number </w:t>
            </w:r>
          </w:p>
        </w:tc>
        <w:tc>
          <w:tcPr>
            <w:tcW w:w="1815" w:type="pct"/>
            <w:tcBorders>
              <w:top w:val="none" w:sz="6" w:space="0" w:color="auto"/>
              <w:left w:val="none" w:sz="6" w:space="0" w:color="auto"/>
              <w:bottom w:val="none" w:sz="6" w:space="0" w:color="auto"/>
              <w:right w:val="none" w:sz="6" w:space="0" w:color="auto"/>
            </w:tcBorders>
          </w:tcPr>
          <w:p w14:paraId="4678C9B2" w14:textId="77777777" w:rsidR="00D41CCA" w:rsidRPr="002827A6" w:rsidRDefault="00D41CCA" w:rsidP="00BA702F">
            <w:pPr>
              <w:spacing w:line="278" w:lineRule="auto"/>
              <w:rPr>
                <w:rFonts w:ascii="Arial" w:hAnsi="Arial" w:cs="Arial"/>
              </w:rPr>
            </w:pPr>
            <w:r w:rsidRPr="002827A6">
              <w:rPr>
                <w:rFonts w:ascii="Arial" w:hAnsi="Arial" w:cs="Arial"/>
                <w:b/>
                <w:bCs/>
              </w:rPr>
              <w:t xml:space="preserve">Institution </w:t>
            </w:r>
          </w:p>
        </w:tc>
        <w:tc>
          <w:tcPr>
            <w:tcW w:w="1815" w:type="pct"/>
            <w:tcBorders>
              <w:top w:val="none" w:sz="6" w:space="0" w:color="auto"/>
              <w:left w:val="none" w:sz="6" w:space="0" w:color="auto"/>
              <w:bottom w:val="none" w:sz="6" w:space="0" w:color="auto"/>
            </w:tcBorders>
          </w:tcPr>
          <w:p w14:paraId="22DE897B" w14:textId="3A3E18F5" w:rsidR="00D41CCA" w:rsidRPr="002827A6" w:rsidRDefault="00214188" w:rsidP="00BA702F">
            <w:pPr>
              <w:spacing w:line="278" w:lineRule="auto"/>
              <w:rPr>
                <w:rFonts w:ascii="Arial" w:hAnsi="Arial" w:cs="Arial"/>
              </w:rPr>
            </w:pPr>
            <w:r w:rsidRPr="002827A6">
              <w:rPr>
                <w:rFonts w:ascii="Arial" w:hAnsi="Arial" w:cs="Arial"/>
                <w:b/>
                <w:bCs/>
              </w:rPr>
              <w:t>IEC/</w:t>
            </w:r>
            <w:r w:rsidR="00D41CCA" w:rsidRPr="002827A6">
              <w:rPr>
                <w:rFonts w:ascii="Arial" w:hAnsi="Arial" w:cs="Arial"/>
                <w:b/>
                <w:bCs/>
              </w:rPr>
              <w:t xml:space="preserve">IRB Address </w:t>
            </w:r>
          </w:p>
        </w:tc>
      </w:tr>
      <w:tr w:rsidR="00D41CCA" w:rsidRPr="002827A6" w14:paraId="1E029D91" w14:textId="77777777" w:rsidTr="00214188">
        <w:trPr>
          <w:trHeight w:val="478"/>
        </w:trPr>
        <w:tc>
          <w:tcPr>
            <w:tcW w:w="1370" w:type="pct"/>
            <w:tcBorders>
              <w:top w:val="none" w:sz="6" w:space="0" w:color="auto"/>
              <w:bottom w:val="none" w:sz="6" w:space="0" w:color="auto"/>
              <w:right w:val="none" w:sz="6" w:space="0" w:color="auto"/>
            </w:tcBorders>
          </w:tcPr>
          <w:p w14:paraId="7C60271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10001 </w:t>
            </w:r>
          </w:p>
        </w:tc>
        <w:tc>
          <w:tcPr>
            <w:tcW w:w="1815" w:type="pct"/>
            <w:tcBorders>
              <w:top w:val="none" w:sz="6" w:space="0" w:color="auto"/>
              <w:left w:val="none" w:sz="6" w:space="0" w:color="auto"/>
              <w:bottom w:val="none" w:sz="6" w:space="0" w:color="auto"/>
              <w:right w:val="none" w:sz="6" w:space="0" w:color="auto"/>
            </w:tcBorders>
          </w:tcPr>
          <w:p w14:paraId="37CE632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Stanford University Research &amp; Compliance Office </w:t>
            </w:r>
          </w:p>
        </w:tc>
        <w:tc>
          <w:tcPr>
            <w:tcW w:w="1815" w:type="pct"/>
            <w:tcBorders>
              <w:top w:val="none" w:sz="6" w:space="0" w:color="auto"/>
              <w:left w:val="none" w:sz="6" w:space="0" w:color="auto"/>
              <w:bottom w:val="none" w:sz="6" w:space="0" w:color="auto"/>
            </w:tcBorders>
          </w:tcPr>
          <w:p w14:paraId="03BDA8D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3000 El Camino Real Five Palo Alto Square, 4th Floor Palo Alto, CA 94306 USA </w:t>
            </w:r>
          </w:p>
        </w:tc>
      </w:tr>
      <w:tr w:rsidR="00D41CCA" w:rsidRPr="002827A6" w14:paraId="0AAAD95B" w14:textId="77777777" w:rsidTr="00214188">
        <w:trPr>
          <w:trHeight w:val="478"/>
        </w:trPr>
        <w:tc>
          <w:tcPr>
            <w:tcW w:w="1370" w:type="pct"/>
            <w:tcBorders>
              <w:top w:val="none" w:sz="6" w:space="0" w:color="auto"/>
              <w:bottom w:val="none" w:sz="6" w:space="0" w:color="auto"/>
              <w:right w:val="none" w:sz="6" w:space="0" w:color="auto"/>
            </w:tcBorders>
          </w:tcPr>
          <w:p w14:paraId="6563814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10002 </w:t>
            </w:r>
          </w:p>
        </w:tc>
        <w:tc>
          <w:tcPr>
            <w:tcW w:w="1815" w:type="pct"/>
            <w:tcBorders>
              <w:top w:val="none" w:sz="6" w:space="0" w:color="auto"/>
              <w:left w:val="none" w:sz="6" w:space="0" w:color="auto"/>
              <w:bottom w:val="none" w:sz="6" w:space="0" w:color="auto"/>
              <w:right w:val="none" w:sz="6" w:space="0" w:color="auto"/>
            </w:tcBorders>
          </w:tcPr>
          <w:p w14:paraId="301FBCB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Washington University School of Medicine-Human Research Protection Office </w:t>
            </w:r>
          </w:p>
        </w:tc>
        <w:tc>
          <w:tcPr>
            <w:tcW w:w="1815" w:type="pct"/>
            <w:tcBorders>
              <w:top w:val="none" w:sz="6" w:space="0" w:color="auto"/>
              <w:left w:val="none" w:sz="6" w:space="0" w:color="auto"/>
              <w:bottom w:val="none" w:sz="6" w:space="0" w:color="auto"/>
            </w:tcBorders>
          </w:tcPr>
          <w:p w14:paraId="4C9852B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660 South Euclid Avenue Campus Box 8089 St. Louis, MO 63110 USA </w:t>
            </w:r>
          </w:p>
        </w:tc>
      </w:tr>
      <w:tr w:rsidR="00D41CCA" w:rsidRPr="002827A6" w14:paraId="52447EE6" w14:textId="77777777" w:rsidTr="00214188">
        <w:trPr>
          <w:trHeight w:val="478"/>
        </w:trPr>
        <w:tc>
          <w:tcPr>
            <w:tcW w:w="1370" w:type="pct"/>
            <w:tcBorders>
              <w:top w:val="none" w:sz="6" w:space="0" w:color="auto"/>
              <w:bottom w:val="none" w:sz="6" w:space="0" w:color="auto"/>
              <w:right w:val="none" w:sz="6" w:space="0" w:color="auto"/>
            </w:tcBorders>
          </w:tcPr>
          <w:p w14:paraId="5761307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10003 </w:t>
            </w:r>
          </w:p>
        </w:tc>
        <w:tc>
          <w:tcPr>
            <w:tcW w:w="1815" w:type="pct"/>
            <w:tcBorders>
              <w:top w:val="none" w:sz="6" w:space="0" w:color="auto"/>
              <w:left w:val="none" w:sz="6" w:space="0" w:color="auto"/>
              <w:bottom w:val="none" w:sz="6" w:space="0" w:color="auto"/>
              <w:right w:val="none" w:sz="6" w:space="0" w:color="auto"/>
            </w:tcBorders>
          </w:tcPr>
          <w:p w14:paraId="44A22D3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University of Texas MD Anderson Cancer Center </w:t>
            </w:r>
          </w:p>
        </w:tc>
        <w:tc>
          <w:tcPr>
            <w:tcW w:w="1815" w:type="pct"/>
            <w:tcBorders>
              <w:top w:val="none" w:sz="6" w:space="0" w:color="auto"/>
              <w:left w:val="none" w:sz="6" w:space="0" w:color="auto"/>
              <w:bottom w:val="none" w:sz="6" w:space="0" w:color="auto"/>
            </w:tcBorders>
          </w:tcPr>
          <w:p w14:paraId="1CADCAA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7007 Bertner Avenue Unit 1637 Houston, TX 77030-4009 USA </w:t>
            </w:r>
          </w:p>
        </w:tc>
      </w:tr>
      <w:tr w:rsidR="00D41CCA" w:rsidRPr="002827A6" w14:paraId="4FB7A5F2" w14:textId="77777777" w:rsidTr="00214188">
        <w:trPr>
          <w:trHeight w:val="478"/>
        </w:trPr>
        <w:tc>
          <w:tcPr>
            <w:tcW w:w="1370" w:type="pct"/>
            <w:tcBorders>
              <w:top w:val="none" w:sz="6" w:space="0" w:color="auto"/>
              <w:bottom w:val="none" w:sz="6" w:space="0" w:color="auto"/>
              <w:right w:val="none" w:sz="6" w:space="0" w:color="auto"/>
            </w:tcBorders>
          </w:tcPr>
          <w:p w14:paraId="28C51EA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10004 </w:t>
            </w:r>
          </w:p>
        </w:tc>
        <w:tc>
          <w:tcPr>
            <w:tcW w:w="1815" w:type="pct"/>
            <w:tcBorders>
              <w:top w:val="none" w:sz="6" w:space="0" w:color="auto"/>
              <w:left w:val="none" w:sz="6" w:space="0" w:color="auto"/>
              <w:bottom w:val="none" w:sz="6" w:space="0" w:color="auto"/>
              <w:right w:val="none" w:sz="6" w:space="0" w:color="auto"/>
            </w:tcBorders>
          </w:tcPr>
          <w:p w14:paraId="10E29B9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tcBorders>
          </w:tcPr>
          <w:p w14:paraId="6076FC3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3C9E331C" w14:textId="77777777" w:rsidTr="00214188">
        <w:trPr>
          <w:trHeight w:val="369"/>
        </w:trPr>
        <w:tc>
          <w:tcPr>
            <w:tcW w:w="1370" w:type="pct"/>
            <w:tcBorders>
              <w:top w:val="none" w:sz="6" w:space="0" w:color="auto"/>
              <w:bottom w:val="none" w:sz="6" w:space="0" w:color="auto"/>
              <w:right w:val="none" w:sz="6" w:space="0" w:color="auto"/>
            </w:tcBorders>
          </w:tcPr>
          <w:p w14:paraId="5366236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10005 </w:t>
            </w:r>
          </w:p>
        </w:tc>
        <w:tc>
          <w:tcPr>
            <w:tcW w:w="1815" w:type="pct"/>
            <w:tcBorders>
              <w:top w:val="none" w:sz="6" w:space="0" w:color="auto"/>
              <w:left w:val="none" w:sz="6" w:space="0" w:color="auto"/>
              <w:bottom w:val="none" w:sz="6" w:space="0" w:color="auto"/>
              <w:right w:val="none" w:sz="6" w:space="0" w:color="auto"/>
            </w:tcBorders>
          </w:tcPr>
          <w:p w14:paraId="54C3C93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Institutional Review Board-Memorial Sloan Kettering Cancer Center </w:t>
            </w:r>
          </w:p>
        </w:tc>
        <w:tc>
          <w:tcPr>
            <w:tcW w:w="1815" w:type="pct"/>
            <w:tcBorders>
              <w:top w:val="none" w:sz="6" w:space="0" w:color="auto"/>
              <w:left w:val="none" w:sz="6" w:space="0" w:color="auto"/>
              <w:bottom w:val="none" w:sz="6" w:space="0" w:color="auto"/>
            </w:tcBorders>
          </w:tcPr>
          <w:p w14:paraId="760BC55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1275 York Avenue New York, NY 10065 USA </w:t>
            </w:r>
          </w:p>
        </w:tc>
      </w:tr>
      <w:tr w:rsidR="00D41CCA" w:rsidRPr="002827A6" w14:paraId="5B5A6B7F" w14:textId="77777777" w:rsidTr="00214188">
        <w:trPr>
          <w:trHeight w:val="478"/>
        </w:trPr>
        <w:tc>
          <w:tcPr>
            <w:tcW w:w="1370" w:type="pct"/>
            <w:tcBorders>
              <w:top w:val="none" w:sz="6" w:space="0" w:color="auto"/>
              <w:bottom w:val="none" w:sz="6" w:space="0" w:color="auto"/>
              <w:right w:val="none" w:sz="6" w:space="0" w:color="auto"/>
            </w:tcBorders>
          </w:tcPr>
          <w:p w14:paraId="1C1B7BE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10006 </w:t>
            </w:r>
          </w:p>
        </w:tc>
        <w:tc>
          <w:tcPr>
            <w:tcW w:w="1815" w:type="pct"/>
            <w:tcBorders>
              <w:top w:val="none" w:sz="6" w:space="0" w:color="auto"/>
              <w:left w:val="none" w:sz="6" w:space="0" w:color="auto"/>
              <w:bottom w:val="none" w:sz="6" w:space="0" w:color="auto"/>
              <w:right w:val="none" w:sz="6" w:space="0" w:color="auto"/>
            </w:tcBorders>
          </w:tcPr>
          <w:p w14:paraId="5489CAE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Dana Farber Cancer Institute Institutional Review Board </w:t>
            </w:r>
          </w:p>
        </w:tc>
        <w:tc>
          <w:tcPr>
            <w:tcW w:w="1815" w:type="pct"/>
            <w:tcBorders>
              <w:top w:val="none" w:sz="6" w:space="0" w:color="auto"/>
              <w:left w:val="none" w:sz="6" w:space="0" w:color="auto"/>
              <w:bottom w:val="none" w:sz="6" w:space="0" w:color="auto"/>
            </w:tcBorders>
          </w:tcPr>
          <w:p w14:paraId="4539F43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450 Brookline Ave OS229 Boston, MA 02115 USA </w:t>
            </w:r>
          </w:p>
        </w:tc>
      </w:tr>
      <w:tr w:rsidR="00D41CCA" w:rsidRPr="002827A6" w14:paraId="60CDEE2D" w14:textId="77777777" w:rsidTr="00214188">
        <w:trPr>
          <w:trHeight w:val="486"/>
        </w:trPr>
        <w:tc>
          <w:tcPr>
            <w:tcW w:w="1370" w:type="pct"/>
            <w:tcBorders>
              <w:top w:val="none" w:sz="6" w:space="0" w:color="auto"/>
              <w:bottom w:val="none" w:sz="6" w:space="0" w:color="auto"/>
              <w:right w:val="none" w:sz="6" w:space="0" w:color="auto"/>
            </w:tcBorders>
          </w:tcPr>
          <w:p w14:paraId="36DAC39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10007 </w:t>
            </w:r>
          </w:p>
        </w:tc>
        <w:tc>
          <w:tcPr>
            <w:tcW w:w="1815" w:type="pct"/>
            <w:tcBorders>
              <w:top w:val="none" w:sz="6" w:space="0" w:color="auto"/>
              <w:left w:val="none" w:sz="6" w:space="0" w:color="auto"/>
              <w:bottom w:val="none" w:sz="6" w:space="0" w:color="auto"/>
              <w:right w:val="none" w:sz="6" w:space="0" w:color="auto"/>
            </w:tcBorders>
          </w:tcPr>
          <w:p w14:paraId="58351D5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Thomas Jefferson University IRB </w:t>
            </w:r>
          </w:p>
        </w:tc>
        <w:tc>
          <w:tcPr>
            <w:tcW w:w="1815" w:type="pct"/>
            <w:tcBorders>
              <w:top w:val="none" w:sz="6" w:space="0" w:color="auto"/>
              <w:left w:val="none" w:sz="6" w:space="0" w:color="auto"/>
              <w:bottom w:val="none" w:sz="6" w:space="0" w:color="auto"/>
            </w:tcBorders>
          </w:tcPr>
          <w:p w14:paraId="08B3479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1020 Locust Street M-34 Philadelphia, PA 19107 USA </w:t>
            </w:r>
          </w:p>
        </w:tc>
      </w:tr>
      <w:tr w:rsidR="00D41CCA" w:rsidRPr="002827A6" w14:paraId="35EBF012" w14:textId="77777777" w:rsidTr="00214188">
        <w:trPr>
          <w:trHeight w:val="478"/>
        </w:trPr>
        <w:tc>
          <w:tcPr>
            <w:tcW w:w="1370" w:type="pct"/>
            <w:tcBorders>
              <w:top w:val="none" w:sz="6" w:space="0" w:color="auto"/>
              <w:bottom w:val="none" w:sz="6" w:space="0" w:color="auto"/>
              <w:right w:val="none" w:sz="6" w:space="0" w:color="auto"/>
            </w:tcBorders>
          </w:tcPr>
          <w:p w14:paraId="5737266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10008 </w:t>
            </w:r>
          </w:p>
        </w:tc>
        <w:tc>
          <w:tcPr>
            <w:tcW w:w="1815" w:type="pct"/>
            <w:tcBorders>
              <w:top w:val="none" w:sz="6" w:space="0" w:color="auto"/>
              <w:left w:val="none" w:sz="6" w:space="0" w:color="auto"/>
              <w:bottom w:val="none" w:sz="6" w:space="0" w:color="auto"/>
              <w:right w:val="none" w:sz="6" w:space="0" w:color="auto"/>
            </w:tcBorders>
          </w:tcPr>
          <w:p w14:paraId="1E2FBB3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tcBorders>
          </w:tcPr>
          <w:p w14:paraId="282F340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22CFBFD3" w14:textId="77777777" w:rsidTr="00214188">
        <w:trPr>
          <w:trHeight w:val="478"/>
        </w:trPr>
        <w:tc>
          <w:tcPr>
            <w:tcW w:w="1370" w:type="pct"/>
            <w:tcBorders>
              <w:top w:val="none" w:sz="6" w:space="0" w:color="auto"/>
              <w:bottom w:val="none" w:sz="6" w:space="0" w:color="auto"/>
              <w:right w:val="none" w:sz="6" w:space="0" w:color="auto"/>
            </w:tcBorders>
          </w:tcPr>
          <w:p w14:paraId="3765C23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10009 </w:t>
            </w:r>
          </w:p>
        </w:tc>
        <w:tc>
          <w:tcPr>
            <w:tcW w:w="1815" w:type="pct"/>
            <w:tcBorders>
              <w:top w:val="none" w:sz="6" w:space="0" w:color="auto"/>
              <w:left w:val="none" w:sz="6" w:space="0" w:color="auto"/>
              <w:bottom w:val="none" w:sz="6" w:space="0" w:color="auto"/>
              <w:right w:val="none" w:sz="6" w:space="0" w:color="auto"/>
            </w:tcBorders>
          </w:tcPr>
          <w:p w14:paraId="7B9C558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Institutional Review Board (Weill Cornell Medical College) </w:t>
            </w:r>
          </w:p>
        </w:tc>
        <w:tc>
          <w:tcPr>
            <w:tcW w:w="1815" w:type="pct"/>
            <w:tcBorders>
              <w:top w:val="none" w:sz="6" w:space="0" w:color="auto"/>
              <w:left w:val="none" w:sz="6" w:space="0" w:color="auto"/>
              <w:bottom w:val="none" w:sz="6" w:space="0" w:color="auto"/>
            </w:tcBorders>
          </w:tcPr>
          <w:p w14:paraId="3789215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1300 York Avenue Box 89 New York, NY 10065 USA </w:t>
            </w:r>
          </w:p>
        </w:tc>
      </w:tr>
      <w:tr w:rsidR="00D41CCA" w:rsidRPr="002827A6" w14:paraId="1A54BAF0" w14:textId="77777777" w:rsidTr="00214188">
        <w:trPr>
          <w:trHeight w:val="478"/>
        </w:trPr>
        <w:tc>
          <w:tcPr>
            <w:tcW w:w="1370" w:type="pct"/>
            <w:tcBorders>
              <w:top w:val="none" w:sz="6" w:space="0" w:color="auto"/>
              <w:bottom w:val="none" w:sz="6" w:space="0" w:color="auto"/>
              <w:right w:val="none" w:sz="6" w:space="0" w:color="auto"/>
            </w:tcBorders>
          </w:tcPr>
          <w:p w14:paraId="16FEB94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10010 </w:t>
            </w:r>
          </w:p>
        </w:tc>
        <w:tc>
          <w:tcPr>
            <w:tcW w:w="1815" w:type="pct"/>
            <w:tcBorders>
              <w:top w:val="none" w:sz="6" w:space="0" w:color="auto"/>
              <w:left w:val="none" w:sz="6" w:space="0" w:color="auto"/>
              <w:bottom w:val="none" w:sz="6" w:space="0" w:color="auto"/>
              <w:right w:val="none" w:sz="6" w:space="0" w:color="auto"/>
            </w:tcBorders>
          </w:tcPr>
          <w:p w14:paraId="6949E0C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tcBorders>
          </w:tcPr>
          <w:p w14:paraId="5240C86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526C4BF0" w14:textId="77777777" w:rsidTr="00214188">
        <w:trPr>
          <w:trHeight w:val="478"/>
        </w:trPr>
        <w:tc>
          <w:tcPr>
            <w:tcW w:w="1370" w:type="pct"/>
            <w:tcBorders>
              <w:top w:val="none" w:sz="6" w:space="0" w:color="auto"/>
              <w:bottom w:val="none" w:sz="6" w:space="0" w:color="auto"/>
              <w:right w:val="none" w:sz="6" w:space="0" w:color="auto"/>
            </w:tcBorders>
          </w:tcPr>
          <w:p w14:paraId="3F94406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10013 </w:t>
            </w:r>
          </w:p>
        </w:tc>
        <w:tc>
          <w:tcPr>
            <w:tcW w:w="1815" w:type="pct"/>
            <w:tcBorders>
              <w:top w:val="none" w:sz="6" w:space="0" w:color="auto"/>
              <w:left w:val="none" w:sz="6" w:space="0" w:color="auto"/>
              <w:bottom w:val="none" w:sz="6" w:space="0" w:color="auto"/>
              <w:right w:val="none" w:sz="6" w:space="0" w:color="auto"/>
            </w:tcBorders>
          </w:tcPr>
          <w:p w14:paraId="50985EE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tcBorders>
          </w:tcPr>
          <w:p w14:paraId="007CE51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2BDCC27B" w14:textId="77777777" w:rsidTr="00214188">
        <w:trPr>
          <w:trHeight w:val="478"/>
        </w:trPr>
        <w:tc>
          <w:tcPr>
            <w:tcW w:w="1370" w:type="pct"/>
            <w:tcBorders>
              <w:top w:val="none" w:sz="6" w:space="0" w:color="auto"/>
              <w:bottom w:val="none" w:sz="6" w:space="0" w:color="auto"/>
              <w:right w:val="none" w:sz="6" w:space="0" w:color="auto"/>
            </w:tcBorders>
          </w:tcPr>
          <w:p w14:paraId="1FAA07B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10015 </w:t>
            </w:r>
          </w:p>
        </w:tc>
        <w:tc>
          <w:tcPr>
            <w:tcW w:w="1815" w:type="pct"/>
            <w:tcBorders>
              <w:top w:val="none" w:sz="6" w:space="0" w:color="auto"/>
              <w:left w:val="none" w:sz="6" w:space="0" w:color="auto"/>
              <w:bottom w:val="none" w:sz="6" w:space="0" w:color="auto"/>
              <w:right w:val="none" w:sz="6" w:space="0" w:color="auto"/>
            </w:tcBorders>
          </w:tcPr>
          <w:p w14:paraId="09992FB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Cleveland Clinic Foundation Institutional Review Board </w:t>
            </w:r>
          </w:p>
        </w:tc>
        <w:tc>
          <w:tcPr>
            <w:tcW w:w="1815" w:type="pct"/>
            <w:tcBorders>
              <w:top w:val="none" w:sz="6" w:space="0" w:color="auto"/>
              <w:left w:val="none" w:sz="6" w:space="0" w:color="auto"/>
              <w:bottom w:val="none" w:sz="6" w:space="0" w:color="auto"/>
            </w:tcBorders>
          </w:tcPr>
          <w:p w14:paraId="54C8868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9500 Euclid Avenue OS-1 Cleveland, OH 44195 USA </w:t>
            </w:r>
          </w:p>
        </w:tc>
      </w:tr>
      <w:tr w:rsidR="00D41CCA" w:rsidRPr="002827A6" w14:paraId="6570FE6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F1DA45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10017 </w:t>
            </w:r>
          </w:p>
        </w:tc>
        <w:tc>
          <w:tcPr>
            <w:tcW w:w="1815" w:type="pct"/>
            <w:tcBorders>
              <w:top w:val="none" w:sz="6" w:space="0" w:color="auto"/>
              <w:left w:val="none" w:sz="6" w:space="0" w:color="auto"/>
              <w:bottom w:val="none" w:sz="6" w:space="0" w:color="auto"/>
              <w:right w:val="none" w:sz="6" w:space="0" w:color="auto"/>
            </w:tcBorders>
          </w:tcPr>
          <w:p w14:paraId="13F0842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0D0A768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1E64FC8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ADC1FC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10018 </w:t>
            </w:r>
          </w:p>
        </w:tc>
        <w:tc>
          <w:tcPr>
            <w:tcW w:w="1815" w:type="pct"/>
            <w:tcBorders>
              <w:top w:val="none" w:sz="6" w:space="0" w:color="auto"/>
              <w:left w:val="none" w:sz="6" w:space="0" w:color="auto"/>
              <w:bottom w:val="none" w:sz="6" w:space="0" w:color="auto"/>
              <w:right w:val="none" w:sz="6" w:space="0" w:color="auto"/>
            </w:tcBorders>
          </w:tcPr>
          <w:p w14:paraId="15BB446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4C3B6A2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3EA0F47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338285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10019 </w:t>
            </w:r>
          </w:p>
        </w:tc>
        <w:tc>
          <w:tcPr>
            <w:tcW w:w="1815" w:type="pct"/>
            <w:tcBorders>
              <w:top w:val="none" w:sz="6" w:space="0" w:color="auto"/>
              <w:left w:val="none" w:sz="6" w:space="0" w:color="auto"/>
              <w:bottom w:val="none" w:sz="6" w:space="0" w:color="auto"/>
              <w:right w:val="none" w:sz="6" w:space="0" w:color="auto"/>
            </w:tcBorders>
          </w:tcPr>
          <w:p w14:paraId="26202E3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3B9AD9C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0508EA1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FD059C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10020 </w:t>
            </w:r>
          </w:p>
        </w:tc>
        <w:tc>
          <w:tcPr>
            <w:tcW w:w="1815" w:type="pct"/>
            <w:tcBorders>
              <w:top w:val="none" w:sz="6" w:space="0" w:color="auto"/>
              <w:left w:val="none" w:sz="6" w:space="0" w:color="auto"/>
              <w:bottom w:val="none" w:sz="6" w:space="0" w:color="auto"/>
              <w:right w:val="none" w:sz="6" w:space="0" w:color="auto"/>
            </w:tcBorders>
          </w:tcPr>
          <w:p w14:paraId="14B544A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Columbia University Medical Center Institutional Review Board </w:t>
            </w:r>
          </w:p>
        </w:tc>
        <w:tc>
          <w:tcPr>
            <w:tcW w:w="1815" w:type="pct"/>
            <w:tcBorders>
              <w:top w:val="none" w:sz="6" w:space="0" w:color="auto"/>
              <w:left w:val="none" w:sz="6" w:space="0" w:color="auto"/>
              <w:bottom w:val="none" w:sz="6" w:space="0" w:color="auto"/>
              <w:right w:val="none" w:sz="6" w:space="0" w:color="auto"/>
            </w:tcBorders>
          </w:tcPr>
          <w:p w14:paraId="091851D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154 Haven Avenue 1st Floor New York, NY 10032 USA </w:t>
            </w:r>
          </w:p>
        </w:tc>
      </w:tr>
      <w:tr w:rsidR="00D41CCA" w:rsidRPr="002827A6" w14:paraId="692EAF1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20962A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10024 </w:t>
            </w:r>
          </w:p>
        </w:tc>
        <w:tc>
          <w:tcPr>
            <w:tcW w:w="1815" w:type="pct"/>
            <w:tcBorders>
              <w:top w:val="none" w:sz="6" w:space="0" w:color="auto"/>
              <w:left w:val="none" w:sz="6" w:space="0" w:color="auto"/>
              <w:bottom w:val="none" w:sz="6" w:space="0" w:color="auto"/>
              <w:right w:val="none" w:sz="6" w:space="0" w:color="auto"/>
            </w:tcBorders>
          </w:tcPr>
          <w:p w14:paraId="7842C84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Brany IRB (Biomedical Research Alliance of New York) </w:t>
            </w:r>
          </w:p>
        </w:tc>
        <w:tc>
          <w:tcPr>
            <w:tcW w:w="1815" w:type="pct"/>
            <w:tcBorders>
              <w:top w:val="none" w:sz="6" w:space="0" w:color="auto"/>
              <w:left w:val="none" w:sz="6" w:space="0" w:color="auto"/>
              <w:bottom w:val="none" w:sz="6" w:space="0" w:color="auto"/>
              <w:right w:val="none" w:sz="6" w:space="0" w:color="auto"/>
            </w:tcBorders>
          </w:tcPr>
          <w:p w14:paraId="350A5A1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1981 Marcus Avenue Suite 210 Lake Success, NY 11042 USA </w:t>
            </w:r>
          </w:p>
        </w:tc>
      </w:tr>
      <w:tr w:rsidR="00D41CCA" w:rsidRPr="002827A6" w14:paraId="12B2041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EFF1E6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10025 </w:t>
            </w:r>
          </w:p>
        </w:tc>
        <w:tc>
          <w:tcPr>
            <w:tcW w:w="1815" w:type="pct"/>
            <w:tcBorders>
              <w:top w:val="none" w:sz="6" w:space="0" w:color="auto"/>
              <w:left w:val="none" w:sz="6" w:space="0" w:color="auto"/>
              <w:bottom w:val="none" w:sz="6" w:space="0" w:color="auto"/>
              <w:right w:val="none" w:sz="6" w:space="0" w:color="auto"/>
            </w:tcBorders>
          </w:tcPr>
          <w:p w14:paraId="5B1A6C7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Jewish Hospital Institutional Review Board </w:t>
            </w:r>
          </w:p>
        </w:tc>
        <w:tc>
          <w:tcPr>
            <w:tcW w:w="1815" w:type="pct"/>
            <w:tcBorders>
              <w:top w:val="none" w:sz="6" w:space="0" w:color="auto"/>
              <w:left w:val="none" w:sz="6" w:space="0" w:color="auto"/>
              <w:bottom w:val="none" w:sz="6" w:space="0" w:color="auto"/>
              <w:right w:val="none" w:sz="6" w:space="0" w:color="auto"/>
            </w:tcBorders>
          </w:tcPr>
          <w:p w14:paraId="1FBF8DD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4777 East Galbraith Road Cincinnati, OH 45236 USA </w:t>
            </w:r>
          </w:p>
        </w:tc>
      </w:tr>
      <w:tr w:rsidR="00D41CCA" w:rsidRPr="002827A6" w14:paraId="1416BCB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253D805"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10028 </w:t>
            </w:r>
          </w:p>
        </w:tc>
        <w:tc>
          <w:tcPr>
            <w:tcW w:w="1815" w:type="pct"/>
            <w:tcBorders>
              <w:top w:val="none" w:sz="6" w:space="0" w:color="auto"/>
              <w:left w:val="none" w:sz="6" w:space="0" w:color="auto"/>
              <w:bottom w:val="none" w:sz="6" w:space="0" w:color="auto"/>
              <w:right w:val="none" w:sz="6" w:space="0" w:color="auto"/>
            </w:tcBorders>
          </w:tcPr>
          <w:p w14:paraId="2940E75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39F8AD2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2AE39C6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753216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10030 </w:t>
            </w:r>
          </w:p>
        </w:tc>
        <w:tc>
          <w:tcPr>
            <w:tcW w:w="1815" w:type="pct"/>
            <w:tcBorders>
              <w:top w:val="none" w:sz="6" w:space="0" w:color="auto"/>
              <w:left w:val="none" w:sz="6" w:space="0" w:color="auto"/>
              <w:bottom w:val="none" w:sz="6" w:space="0" w:color="auto"/>
              <w:right w:val="none" w:sz="6" w:space="0" w:color="auto"/>
            </w:tcBorders>
          </w:tcPr>
          <w:p w14:paraId="5238046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4A0E8A7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498474A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8F4D23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10031 </w:t>
            </w:r>
          </w:p>
        </w:tc>
        <w:tc>
          <w:tcPr>
            <w:tcW w:w="1815" w:type="pct"/>
            <w:tcBorders>
              <w:top w:val="none" w:sz="6" w:space="0" w:color="auto"/>
              <w:left w:val="none" w:sz="6" w:space="0" w:color="auto"/>
              <w:bottom w:val="none" w:sz="6" w:space="0" w:color="auto"/>
              <w:right w:val="none" w:sz="6" w:space="0" w:color="auto"/>
            </w:tcBorders>
          </w:tcPr>
          <w:p w14:paraId="00D1A757" w14:textId="77777777" w:rsidR="00D41CCA" w:rsidRPr="002827A6" w:rsidRDefault="00D41CCA" w:rsidP="00BA702F">
            <w:pPr>
              <w:spacing w:after="0" w:line="240" w:lineRule="auto"/>
              <w:rPr>
                <w:rFonts w:ascii="Arial" w:hAnsi="Arial" w:cs="Arial"/>
                <w:lang w:val="pt-BR"/>
              </w:rPr>
            </w:pPr>
            <w:r w:rsidRPr="002827A6">
              <w:rPr>
                <w:rFonts w:ascii="Arial" w:hAnsi="Arial" w:cs="Arial"/>
              </w:rPr>
              <w:t xml:space="preserve">Orlando Regional Healthcare System, Inc. </w:t>
            </w:r>
            <w:r w:rsidRPr="002827A6">
              <w:rPr>
                <w:rFonts w:ascii="Arial" w:hAnsi="Arial" w:cs="Arial"/>
                <w:lang w:val="pt-BR"/>
              </w:rPr>
              <w:t xml:space="preserve">IRB #1 - Orlando Regional Medical Center IRB </w:t>
            </w:r>
          </w:p>
        </w:tc>
        <w:tc>
          <w:tcPr>
            <w:tcW w:w="1815" w:type="pct"/>
            <w:tcBorders>
              <w:top w:val="none" w:sz="6" w:space="0" w:color="auto"/>
              <w:left w:val="none" w:sz="6" w:space="0" w:color="auto"/>
              <w:bottom w:val="none" w:sz="6" w:space="0" w:color="auto"/>
              <w:right w:val="none" w:sz="6" w:space="0" w:color="auto"/>
            </w:tcBorders>
          </w:tcPr>
          <w:p w14:paraId="060D5BB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1414 Kuhl Avenue MP#21 Orlando, FL 32806 USA </w:t>
            </w:r>
          </w:p>
        </w:tc>
      </w:tr>
      <w:tr w:rsidR="00D41CCA" w:rsidRPr="002827A6" w14:paraId="6291C172"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97B91E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10032 </w:t>
            </w:r>
          </w:p>
        </w:tc>
        <w:tc>
          <w:tcPr>
            <w:tcW w:w="1815" w:type="pct"/>
            <w:tcBorders>
              <w:top w:val="none" w:sz="6" w:space="0" w:color="auto"/>
              <w:left w:val="none" w:sz="6" w:space="0" w:color="auto"/>
              <w:bottom w:val="none" w:sz="6" w:space="0" w:color="auto"/>
              <w:right w:val="none" w:sz="6" w:space="0" w:color="auto"/>
            </w:tcBorders>
          </w:tcPr>
          <w:p w14:paraId="4DF0E89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University of Michigan Medical School IRBMED </w:t>
            </w:r>
          </w:p>
        </w:tc>
        <w:tc>
          <w:tcPr>
            <w:tcW w:w="1815" w:type="pct"/>
            <w:tcBorders>
              <w:top w:val="none" w:sz="6" w:space="0" w:color="auto"/>
              <w:left w:val="none" w:sz="6" w:space="0" w:color="auto"/>
              <w:bottom w:val="none" w:sz="6" w:space="0" w:color="auto"/>
              <w:right w:val="none" w:sz="6" w:space="0" w:color="auto"/>
            </w:tcBorders>
          </w:tcPr>
          <w:p w14:paraId="2E17CFF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2800 Plymouth Road Building 520, Room 3214 Ann Arbor, MI 48109-2800 USA </w:t>
            </w:r>
          </w:p>
        </w:tc>
      </w:tr>
      <w:tr w:rsidR="00D41CCA" w:rsidRPr="002827A6" w14:paraId="122886F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CB70B4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10035 </w:t>
            </w:r>
          </w:p>
        </w:tc>
        <w:tc>
          <w:tcPr>
            <w:tcW w:w="1815" w:type="pct"/>
            <w:tcBorders>
              <w:top w:val="none" w:sz="6" w:space="0" w:color="auto"/>
              <w:left w:val="none" w:sz="6" w:space="0" w:color="auto"/>
              <w:bottom w:val="none" w:sz="6" w:space="0" w:color="auto"/>
              <w:right w:val="none" w:sz="6" w:space="0" w:color="auto"/>
            </w:tcBorders>
          </w:tcPr>
          <w:p w14:paraId="4584C85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12062E3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7127863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7CEA36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10037 </w:t>
            </w:r>
          </w:p>
        </w:tc>
        <w:tc>
          <w:tcPr>
            <w:tcW w:w="1815" w:type="pct"/>
            <w:tcBorders>
              <w:top w:val="none" w:sz="6" w:space="0" w:color="auto"/>
              <w:left w:val="none" w:sz="6" w:space="0" w:color="auto"/>
              <w:bottom w:val="none" w:sz="6" w:space="0" w:color="auto"/>
              <w:right w:val="none" w:sz="6" w:space="0" w:color="auto"/>
            </w:tcBorders>
          </w:tcPr>
          <w:p w14:paraId="1B7075B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University of Virginia Institutional Review Board for Health Sciences Research (IRB-HSR) </w:t>
            </w:r>
          </w:p>
        </w:tc>
        <w:tc>
          <w:tcPr>
            <w:tcW w:w="1815" w:type="pct"/>
            <w:tcBorders>
              <w:top w:val="none" w:sz="6" w:space="0" w:color="auto"/>
              <w:left w:val="none" w:sz="6" w:space="0" w:color="auto"/>
              <w:bottom w:val="none" w:sz="6" w:space="0" w:color="auto"/>
              <w:right w:val="none" w:sz="6" w:space="0" w:color="auto"/>
            </w:tcBorders>
          </w:tcPr>
          <w:p w14:paraId="4461A5E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One Morton Drive Suite 400, Box 5 Charlottesville, VA 22903 USA </w:t>
            </w:r>
          </w:p>
        </w:tc>
      </w:tr>
      <w:tr w:rsidR="00D41CCA" w:rsidRPr="002827A6" w14:paraId="4AA52A25"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4557F6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10040 </w:t>
            </w:r>
          </w:p>
        </w:tc>
        <w:tc>
          <w:tcPr>
            <w:tcW w:w="1815" w:type="pct"/>
            <w:tcBorders>
              <w:top w:val="none" w:sz="6" w:space="0" w:color="auto"/>
              <w:left w:val="none" w:sz="6" w:space="0" w:color="auto"/>
              <w:bottom w:val="none" w:sz="6" w:space="0" w:color="auto"/>
              <w:right w:val="none" w:sz="6" w:space="0" w:color="auto"/>
            </w:tcBorders>
          </w:tcPr>
          <w:p w14:paraId="136C7BE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University of Kansas Medical Center - Human Subjects Committee </w:t>
            </w:r>
          </w:p>
        </w:tc>
        <w:tc>
          <w:tcPr>
            <w:tcW w:w="1815" w:type="pct"/>
            <w:tcBorders>
              <w:top w:val="none" w:sz="6" w:space="0" w:color="auto"/>
              <w:left w:val="none" w:sz="6" w:space="0" w:color="auto"/>
              <w:bottom w:val="none" w:sz="6" w:space="0" w:color="auto"/>
              <w:right w:val="none" w:sz="6" w:space="0" w:color="auto"/>
            </w:tcBorders>
          </w:tcPr>
          <w:p w14:paraId="43DB2EF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3901 Rainbow Boulevard Kansas </w:t>
            </w:r>
          </w:p>
        </w:tc>
      </w:tr>
      <w:tr w:rsidR="00D41CCA" w:rsidRPr="002827A6" w14:paraId="063711C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D4EAFA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10041 </w:t>
            </w:r>
          </w:p>
        </w:tc>
        <w:tc>
          <w:tcPr>
            <w:tcW w:w="1815" w:type="pct"/>
            <w:tcBorders>
              <w:top w:val="none" w:sz="6" w:space="0" w:color="auto"/>
              <w:left w:val="none" w:sz="6" w:space="0" w:color="auto"/>
              <w:bottom w:val="none" w:sz="6" w:space="0" w:color="auto"/>
              <w:right w:val="none" w:sz="6" w:space="0" w:color="auto"/>
            </w:tcBorders>
          </w:tcPr>
          <w:p w14:paraId="7F9C602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2D21D6B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2F1A381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9B2F83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10045 </w:t>
            </w:r>
          </w:p>
        </w:tc>
        <w:tc>
          <w:tcPr>
            <w:tcW w:w="1815" w:type="pct"/>
            <w:tcBorders>
              <w:top w:val="none" w:sz="6" w:space="0" w:color="auto"/>
              <w:left w:val="none" w:sz="6" w:space="0" w:color="auto"/>
              <w:bottom w:val="none" w:sz="6" w:space="0" w:color="auto"/>
              <w:right w:val="none" w:sz="6" w:space="0" w:color="auto"/>
            </w:tcBorders>
          </w:tcPr>
          <w:p w14:paraId="29DEC5B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Western Institutional Review Board </w:t>
            </w:r>
          </w:p>
        </w:tc>
        <w:tc>
          <w:tcPr>
            <w:tcW w:w="1815" w:type="pct"/>
            <w:tcBorders>
              <w:top w:val="none" w:sz="6" w:space="0" w:color="auto"/>
              <w:left w:val="none" w:sz="6" w:space="0" w:color="auto"/>
              <w:bottom w:val="none" w:sz="6" w:space="0" w:color="auto"/>
              <w:right w:val="none" w:sz="6" w:space="0" w:color="auto"/>
            </w:tcBorders>
          </w:tcPr>
          <w:p w14:paraId="6253421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1019 39th Avenue SE Suite 120 Puyallup, WA 98374-2115 USA </w:t>
            </w:r>
          </w:p>
        </w:tc>
      </w:tr>
      <w:tr w:rsidR="00D41CCA" w:rsidRPr="002827A6" w14:paraId="61187B9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BE6300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10054 </w:t>
            </w:r>
          </w:p>
        </w:tc>
        <w:tc>
          <w:tcPr>
            <w:tcW w:w="1815" w:type="pct"/>
            <w:tcBorders>
              <w:top w:val="none" w:sz="6" w:space="0" w:color="auto"/>
              <w:left w:val="none" w:sz="6" w:space="0" w:color="auto"/>
              <w:bottom w:val="none" w:sz="6" w:space="0" w:color="auto"/>
              <w:right w:val="none" w:sz="6" w:space="0" w:color="auto"/>
            </w:tcBorders>
          </w:tcPr>
          <w:p w14:paraId="521D3F9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Brany IRB (Biomedical Research Alliance of New York) </w:t>
            </w:r>
          </w:p>
        </w:tc>
        <w:tc>
          <w:tcPr>
            <w:tcW w:w="1815" w:type="pct"/>
            <w:tcBorders>
              <w:top w:val="none" w:sz="6" w:space="0" w:color="auto"/>
              <w:left w:val="none" w:sz="6" w:space="0" w:color="auto"/>
              <w:bottom w:val="none" w:sz="6" w:space="0" w:color="auto"/>
              <w:right w:val="none" w:sz="6" w:space="0" w:color="auto"/>
            </w:tcBorders>
          </w:tcPr>
          <w:p w14:paraId="471DE64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1981 Marcus Avenue Suite 210 Lake Success, NY 11042 USA </w:t>
            </w:r>
          </w:p>
        </w:tc>
      </w:tr>
      <w:tr w:rsidR="00D41CCA" w:rsidRPr="002827A6" w14:paraId="7B82A07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349965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10056 </w:t>
            </w:r>
          </w:p>
        </w:tc>
        <w:tc>
          <w:tcPr>
            <w:tcW w:w="1815" w:type="pct"/>
            <w:tcBorders>
              <w:top w:val="none" w:sz="6" w:space="0" w:color="auto"/>
              <w:left w:val="none" w:sz="6" w:space="0" w:color="auto"/>
              <w:bottom w:val="none" w:sz="6" w:space="0" w:color="auto"/>
              <w:right w:val="none" w:sz="6" w:space="0" w:color="auto"/>
            </w:tcBorders>
          </w:tcPr>
          <w:p w14:paraId="729E14B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Institutional Review Board-Memorial Sloan Kettering Cancer Center </w:t>
            </w:r>
          </w:p>
        </w:tc>
        <w:tc>
          <w:tcPr>
            <w:tcW w:w="1815" w:type="pct"/>
            <w:tcBorders>
              <w:top w:val="none" w:sz="6" w:space="0" w:color="auto"/>
              <w:left w:val="none" w:sz="6" w:space="0" w:color="auto"/>
              <w:bottom w:val="none" w:sz="6" w:space="0" w:color="auto"/>
              <w:right w:val="none" w:sz="6" w:space="0" w:color="auto"/>
            </w:tcBorders>
          </w:tcPr>
          <w:p w14:paraId="358CF43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1275 York Avenue New York, NY 10065 USA </w:t>
            </w:r>
          </w:p>
        </w:tc>
      </w:tr>
      <w:tr w:rsidR="00D41CCA" w:rsidRPr="002827A6" w14:paraId="1EDF60C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D542E4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10057 </w:t>
            </w:r>
          </w:p>
        </w:tc>
        <w:tc>
          <w:tcPr>
            <w:tcW w:w="1815" w:type="pct"/>
            <w:tcBorders>
              <w:top w:val="none" w:sz="6" w:space="0" w:color="auto"/>
              <w:left w:val="none" w:sz="6" w:space="0" w:color="auto"/>
              <w:bottom w:val="none" w:sz="6" w:space="0" w:color="auto"/>
              <w:right w:val="none" w:sz="6" w:space="0" w:color="auto"/>
            </w:tcBorders>
          </w:tcPr>
          <w:p w14:paraId="1259E14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Institutional Review Board-Memorial Sloan Kettering Cancer Center </w:t>
            </w:r>
          </w:p>
        </w:tc>
        <w:tc>
          <w:tcPr>
            <w:tcW w:w="1815" w:type="pct"/>
            <w:tcBorders>
              <w:top w:val="none" w:sz="6" w:space="0" w:color="auto"/>
              <w:left w:val="none" w:sz="6" w:space="0" w:color="auto"/>
              <w:bottom w:val="none" w:sz="6" w:space="0" w:color="auto"/>
              <w:right w:val="none" w:sz="6" w:space="0" w:color="auto"/>
            </w:tcBorders>
          </w:tcPr>
          <w:p w14:paraId="1D24911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1275 York Avenue New York, NY 10065 USA </w:t>
            </w:r>
          </w:p>
        </w:tc>
      </w:tr>
      <w:tr w:rsidR="00D41CCA" w:rsidRPr="002827A6" w14:paraId="7628E76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A90C20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11001 </w:t>
            </w:r>
          </w:p>
        </w:tc>
        <w:tc>
          <w:tcPr>
            <w:tcW w:w="1815" w:type="pct"/>
            <w:tcBorders>
              <w:top w:val="none" w:sz="6" w:space="0" w:color="auto"/>
              <w:left w:val="none" w:sz="6" w:space="0" w:color="auto"/>
              <w:bottom w:val="none" w:sz="6" w:space="0" w:color="auto"/>
              <w:right w:val="none" w:sz="6" w:space="0" w:color="auto"/>
            </w:tcBorders>
          </w:tcPr>
          <w:p w14:paraId="6F0C49F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UBC BCCA Research Ethics Board </w:t>
            </w:r>
          </w:p>
        </w:tc>
        <w:tc>
          <w:tcPr>
            <w:tcW w:w="1815" w:type="pct"/>
            <w:tcBorders>
              <w:top w:val="none" w:sz="6" w:space="0" w:color="auto"/>
              <w:left w:val="none" w:sz="6" w:space="0" w:color="auto"/>
              <w:bottom w:val="none" w:sz="6" w:space="0" w:color="auto"/>
              <w:right w:val="none" w:sz="6" w:space="0" w:color="auto"/>
            </w:tcBorders>
          </w:tcPr>
          <w:p w14:paraId="457D621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750 West Broadway Suite 1315 Vancouver, BC V5Z 1J3 Canada </w:t>
            </w:r>
          </w:p>
        </w:tc>
      </w:tr>
      <w:tr w:rsidR="00D41CCA" w:rsidRPr="002827A6" w14:paraId="7F4457F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A41DBC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11002 </w:t>
            </w:r>
          </w:p>
        </w:tc>
        <w:tc>
          <w:tcPr>
            <w:tcW w:w="1815" w:type="pct"/>
            <w:tcBorders>
              <w:top w:val="none" w:sz="6" w:space="0" w:color="auto"/>
              <w:left w:val="none" w:sz="6" w:space="0" w:color="auto"/>
              <w:bottom w:val="none" w:sz="6" w:space="0" w:color="auto"/>
              <w:right w:val="none" w:sz="6" w:space="0" w:color="auto"/>
            </w:tcBorders>
          </w:tcPr>
          <w:p w14:paraId="60D18D9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McGill University Health Center for Applied Ethics </w:t>
            </w:r>
          </w:p>
        </w:tc>
        <w:tc>
          <w:tcPr>
            <w:tcW w:w="1815" w:type="pct"/>
            <w:tcBorders>
              <w:top w:val="none" w:sz="6" w:space="0" w:color="auto"/>
              <w:left w:val="none" w:sz="6" w:space="0" w:color="auto"/>
              <w:bottom w:val="none" w:sz="6" w:space="0" w:color="auto"/>
              <w:right w:val="none" w:sz="6" w:space="0" w:color="auto"/>
            </w:tcBorders>
          </w:tcPr>
          <w:p w14:paraId="6230A55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2155 Guy Street Room 231 Montreal, Quebec H3H 2R9 Canada </w:t>
            </w:r>
          </w:p>
        </w:tc>
      </w:tr>
      <w:tr w:rsidR="00D41CCA" w:rsidRPr="002827A6" w14:paraId="1D46C17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BEEA81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11012 </w:t>
            </w:r>
          </w:p>
        </w:tc>
        <w:tc>
          <w:tcPr>
            <w:tcW w:w="1815" w:type="pct"/>
            <w:tcBorders>
              <w:top w:val="none" w:sz="6" w:space="0" w:color="auto"/>
              <w:left w:val="none" w:sz="6" w:space="0" w:color="auto"/>
              <w:bottom w:val="none" w:sz="6" w:space="0" w:color="auto"/>
              <w:right w:val="none" w:sz="6" w:space="0" w:color="auto"/>
            </w:tcBorders>
          </w:tcPr>
          <w:p w14:paraId="5E9C25A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McGill University Health Center for Applied Ethics </w:t>
            </w:r>
          </w:p>
        </w:tc>
        <w:tc>
          <w:tcPr>
            <w:tcW w:w="1815" w:type="pct"/>
            <w:tcBorders>
              <w:top w:val="none" w:sz="6" w:space="0" w:color="auto"/>
              <w:left w:val="none" w:sz="6" w:space="0" w:color="auto"/>
              <w:bottom w:val="none" w:sz="6" w:space="0" w:color="auto"/>
              <w:right w:val="none" w:sz="6" w:space="0" w:color="auto"/>
            </w:tcBorders>
          </w:tcPr>
          <w:p w14:paraId="275C5C1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2155 Guy Street Room 231 Montreal, Quebec H3H 2R9 Canada </w:t>
            </w:r>
          </w:p>
        </w:tc>
      </w:tr>
      <w:tr w:rsidR="00D41CCA" w:rsidRPr="000C2615" w14:paraId="343D641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E77DE0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33001 </w:t>
            </w:r>
          </w:p>
        </w:tc>
        <w:tc>
          <w:tcPr>
            <w:tcW w:w="1815" w:type="pct"/>
            <w:tcBorders>
              <w:top w:val="none" w:sz="6" w:space="0" w:color="auto"/>
              <w:left w:val="none" w:sz="6" w:space="0" w:color="auto"/>
              <w:bottom w:val="none" w:sz="6" w:space="0" w:color="auto"/>
              <w:right w:val="none" w:sz="6" w:space="0" w:color="auto"/>
            </w:tcBorders>
          </w:tcPr>
          <w:p w14:paraId="24EBF25F"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0ABDF3C4"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39CE171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235C7E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33003 </w:t>
            </w:r>
          </w:p>
        </w:tc>
        <w:tc>
          <w:tcPr>
            <w:tcW w:w="1815" w:type="pct"/>
            <w:tcBorders>
              <w:top w:val="none" w:sz="6" w:space="0" w:color="auto"/>
              <w:left w:val="none" w:sz="6" w:space="0" w:color="auto"/>
              <w:bottom w:val="none" w:sz="6" w:space="0" w:color="auto"/>
              <w:right w:val="none" w:sz="6" w:space="0" w:color="auto"/>
            </w:tcBorders>
          </w:tcPr>
          <w:p w14:paraId="2649782F"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6B94780A"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76BF689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2587FC9"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33004 </w:t>
            </w:r>
          </w:p>
        </w:tc>
        <w:tc>
          <w:tcPr>
            <w:tcW w:w="1815" w:type="pct"/>
            <w:tcBorders>
              <w:top w:val="none" w:sz="6" w:space="0" w:color="auto"/>
              <w:left w:val="none" w:sz="6" w:space="0" w:color="auto"/>
              <w:bottom w:val="none" w:sz="6" w:space="0" w:color="auto"/>
              <w:right w:val="none" w:sz="6" w:space="0" w:color="auto"/>
            </w:tcBorders>
          </w:tcPr>
          <w:p w14:paraId="74802AA4"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73F0C4EB"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0A6F336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81BBD5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33006 </w:t>
            </w:r>
          </w:p>
        </w:tc>
        <w:tc>
          <w:tcPr>
            <w:tcW w:w="1815" w:type="pct"/>
            <w:tcBorders>
              <w:top w:val="none" w:sz="6" w:space="0" w:color="auto"/>
              <w:left w:val="none" w:sz="6" w:space="0" w:color="auto"/>
              <w:bottom w:val="none" w:sz="6" w:space="0" w:color="auto"/>
              <w:right w:val="none" w:sz="6" w:space="0" w:color="auto"/>
            </w:tcBorders>
          </w:tcPr>
          <w:p w14:paraId="2C7AEF20"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03345A0C"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4F7DF9A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7140DB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33007 </w:t>
            </w:r>
          </w:p>
        </w:tc>
        <w:tc>
          <w:tcPr>
            <w:tcW w:w="1815" w:type="pct"/>
            <w:tcBorders>
              <w:top w:val="none" w:sz="6" w:space="0" w:color="auto"/>
              <w:left w:val="none" w:sz="6" w:space="0" w:color="auto"/>
              <w:bottom w:val="none" w:sz="6" w:space="0" w:color="auto"/>
              <w:right w:val="none" w:sz="6" w:space="0" w:color="auto"/>
            </w:tcBorders>
          </w:tcPr>
          <w:p w14:paraId="4D5F1553"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53C1DE67"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2109411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EE016A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33008 </w:t>
            </w:r>
          </w:p>
        </w:tc>
        <w:tc>
          <w:tcPr>
            <w:tcW w:w="1815" w:type="pct"/>
            <w:tcBorders>
              <w:top w:val="none" w:sz="6" w:space="0" w:color="auto"/>
              <w:left w:val="none" w:sz="6" w:space="0" w:color="auto"/>
              <w:bottom w:val="none" w:sz="6" w:space="0" w:color="auto"/>
              <w:right w:val="none" w:sz="6" w:space="0" w:color="auto"/>
            </w:tcBorders>
          </w:tcPr>
          <w:p w14:paraId="5C640413"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03FD21E0"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75BDD0A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B135B2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33009 </w:t>
            </w:r>
          </w:p>
        </w:tc>
        <w:tc>
          <w:tcPr>
            <w:tcW w:w="1815" w:type="pct"/>
            <w:tcBorders>
              <w:top w:val="none" w:sz="6" w:space="0" w:color="auto"/>
              <w:left w:val="none" w:sz="6" w:space="0" w:color="auto"/>
              <w:bottom w:val="none" w:sz="6" w:space="0" w:color="auto"/>
              <w:right w:val="none" w:sz="6" w:space="0" w:color="auto"/>
            </w:tcBorders>
          </w:tcPr>
          <w:p w14:paraId="1480B2E8"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285C3DDB"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656F6E1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DFA653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33010 </w:t>
            </w:r>
          </w:p>
        </w:tc>
        <w:tc>
          <w:tcPr>
            <w:tcW w:w="1815" w:type="pct"/>
            <w:tcBorders>
              <w:top w:val="none" w:sz="6" w:space="0" w:color="auto"/>
              <w:left w:val="none" w:sz="6" w:space="0" w:color="auto"/>
              <w:bottom w:val="none" w:sz="6" w:space="0" w:color="auto"/>
              <w:right w:val="none" w:sz="6" w:space="0" w:color="auto"/>
            </w:tcBorders>
          </w:tcPr>
          <w:p w14:paraId="23FC6775"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2519AF86"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13348C05"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EE01E7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33011 </w:t>
            </w:r>
          </w:p>
        </w:tc>
        <w:tc>
          <w:tcPr>
            <w:tcW w:w="1815" w:type="pct"/>
            <w:tcBorders>
              <w:top w:val="none" w:sz="6" w:space="0" w:color="auto"/>
              <w:left w:val="none" w:sz="6" w:space="0" w:color="auto"/>
              <w:bottom w:val="none" w:sz="6" w:space="0" w:color="auto"/>
              <w:right w:val="none" w:sz="6" w:space="0" w:color="auto"/>
            </w:tcBorders>
          </w:tcPr>
          <w:p w14:paraId="14F486D6"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03E56A88"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3189B6C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1EC608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33012 </w:t>
            </w:r>
          </w:p>
        </w:tc>
        <w:tc>
          <w:tcPr>
            <w:tcW w:w="1815" w:type="pct"/>
            <w:tcBorders>
              <w:top w:val="none" w:sz="6" w:space="0" w:color="auto"/>
              <w:left w:val="none" w:sz="6" w:space="0" w:color="auto"/>
              <w:bottom w:val="none" w:sz="6" w:space="0" w:color="auto"/>
              <w:right w:val="none" w:sz="6" w:space="0" w:color="auto"/>
            </w:tcBorders>
          </w:tcPr>
          <w:p w14:paraId="6221509C"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331E6EB4"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188849A5"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B368DE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33013 </w:t>
            </w:r>
          </w:p>
        </w:tc>
        <w:tc>
          <w:tcPr>
            <w:tcW w:w="1815" w:type="pct"/>
            <w:tcBorders>
              <w:top w:val="none" w:sz="6" w:space="0" w:color="auto"/>
              <w:left w:val="none" w:sz="6" w:space="0" w:color="auto"/>
              <w:bottom w:val="none" w:sz="6" w:space="0" w:color="auto"/>
              <w:right w:val="none" w:sz="6" w:space="0" w:color="auto"/>
            </w:tcBorders>
          </w:tcPr>
          <w:p w14:paraId="67602FDF"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70196017"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74DA4D8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F7DF90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33014 </w:t>
            </w:r>
          </w:p>
        </w:tc>
        <w:tc>
          <w:tcPr>
            <w:tcW w:w="1815" w:type="pct"/>
            <w:tcBorders>
              <w:top w:val="none" w:sz="6" w:space="0" w:color="auto"/>
              <w:left w:val="none" w:sz="6" w:space="0" w:color="auto"/>
              <w:bottom w:val="none" w:sz="6" w:space="0" w:color="auto"/>
              <w:right w:val="none" w:sz="6" w:space="0" w:color="auto"/>
            </w:tcBorders>
          </w:tcPr>
          <w:p w14:paraId="08BA4845"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6D732188"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5028163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5DCF5E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33016 </w:t>
            </w:r>
          </w:p>
        </w:tc>
        <w:tc>
          <w:tcPr>
            <w:tcW w:w="1815" w:type="pct"/>
            <w:tcBorders>
              <w:top w:val="none" w:sz="6" w:space="0" w:color="auto"/>
              <w:left w:val="none" w:sz="6" w:space="0" w:color="auto"/>
              <w:bottom w:val="none" w:sz="6" w:space="0" w:color="auto"/>
              <w:right w:val="none" w:sz="6" w:space="0" w:color="auto"/>
            </w:tcBorders>
          </w:tcPr>
          <w:p w14:paraId="0140D042"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Comité de Protection des Personnes Ouest IV </w:t>
            </w:r>
          </w:p>
        </w:tc>
        <w:tc>
          <w:tcPr>
            <w:tcW w:w="1815" w:type="pct"/>
            <w:tcBorders>
              <w:top w:val="none" w:sz="6" w:space="0" w:color="auto"/>
              <w:left w:val="none" w:sz="6" w:space="0" w:color="auto"/>
              <w:bottom w:val="none" w:sz="6" w:space="0" w:color="auto"/>
              <w:right w:val="none" w:sz="6" w:space="0" w:color="auto"/>
            </w:tcBorders>
          </w:tcPr>
          <w:p w14:paraId="2E8219E4"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Maison de la sante, 2eme etage 53 Chaussee de la Madeleine Nantes 44000 France </w:t>
            </w:r>
          </w:p>
        </w:tc>
      </w:tr>
      <w:tr w:rsidR="00D41CCA" w:rsidRPr="000C2615" w14:paraId="76B5A54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CE9583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34001 </w:t>
            </w:r>
          </w:p>
        </w:tc>
        <w:tc>
          <w:tcPr>
            <w:tcW w:w="1815" w:type="pct"/>
            <w:tcBorders>
              <w:top w:val="none" w:sz="6" w:space="0" w:color="auto"/>
              <w:left w:val="none" w:sz="6" w:space="0" w:color="auto"/>
              <w:bottom w:val="none" w:sz="6" w:space="0" w:color="auto"/>
              <w:right w:val="none" w:sz="6" w:space="0" w:color="auto"/>
            </w:tcBorders>
          </w:tcPr>
          <w:p w14:paraId="6E74F8E4"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187D3F83"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Local: CEIC Area De Salud de Leon </w:t>
            </w:r>
          </w:p>
        </w:tc>
        <w:tc>
          <w:tcPr>
            <w:tcW w:w="1815" w:type="pct"/>
            <w:tcBorders>
              <w:top w:val="none" w:sz="6" w:space="0" w:color="auto"/>
              <w:left w:val="none" w:sz="6" w:space="0" w:color="auto"/>
              <w:bottom w:val="none" w:sz="6" w:space="0" w:color="auto"/>
              <w:right w:val="none" w:sz="6" w:space="0" w:color="auto"/>
            </w:tcBorders>
          </w:tcPr>
          <w:p w14:paraId="17FA41A9"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Secretaria del CIEC Torre A, planta 7º, Bulevar Sur, s/n Valencia 46026 Spain Local: Complejo Asistencial de Leon Edificio San Antonio Abad 2^ Planta, Chirurgia General II C/ Altos De Nava Leon 24017 Spain </w:t>
            </w:r>
          </w:p>
        </w:tc>
      </w:tr>
      <w:tr w:rsidR="00D41CCA" w:rsidRPr="000C2615" w14:paraId="58BB535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193113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34002 </w:t>
            </w:r>
          </w:p>
        </w:tc>
        <w:tc>
          <w:tcPr>
            <w:tcW w:w="1815" w:type="pct"/>
            <w:tcBorders>
              <w:top w:val="none" w:sz="6" w:space="0" w:color="auto"/>
              <w:left w:val="none" w:sz="6" w:space="0" w:color="auto"/>
              <w:bottom w:val="none" w:sz="6" w:space="0" w:color="auto"/>
              <w:right w:val="none" w:sz="6" w:space="0" w:color="auto"/>
            </w:tcBorders>
          </w:tcPr>
          <w:p w14:paraId="53397AAE"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5F2436A8"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lastRenderedPageBreak/>
              <w:t xml:space="preserve">Local: Comite Etico de Investigacion Clinica, Servicio de Farmacologia Clinica </w:t>
            </w:r>
          </w:p>
        </w:tc>
        <w:tc>
          <w:tcPr>
            <w:tcW w:w="1815" w:type="pct"/>
            <w:tcBorders>
              <w:top w:val="none" w:sz="6" w:space="0" w:color="auto"/>
              <w:left w:val="none" w:sz="6" w:space="0" w:color="auto"/>
              <w:bottom w:val="none" w:sz="6" w:space="0" w:color="auto"/>
              <w:right w:val="none" w:sz="6" w:space="0" w:color="auto"/>
            </w:tcBorders>
          </w:tcPr>
          <w:p w14:paraId="0B51B5E2"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lastRenderedPageBreak/>
              <w:t xml:space="preserve">Central: Secretaria del CIEC Torre A, planta 7º, Bulevar Sur, s/n Valencia 46026 Spain </w:t>
            </w:r>
            <w:r w:rsidRPr="002827A6">
              <w:rPr>
                <w:rFonts w:ascii="Arial" w:hAnsi="Arial" w:cs="Arial"/>
                <w:lang w:val="pt-BR"/>
              </w:rPr>
              <w:lastRenderedPageBreak/>
              <w:t xml:space="preserve">Local: Hospital de la Santa Creu i Sant Pau, Avda Sant Antoni Ma Claret, 167 Barcelona 08025 Spain </w:t>
            </w:r>
          </w:p>
        </w:tc>
      </w:tr>
      <w:tr w:rsidR="00D41CCA" w:rsidRPr="002827A6" w14:paraId="1C02B51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5788825"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34004 </w:t>
            </w:r>
          </w:p>
        </w:tc>
        <w:tc>
          <w:tcPr>
            <w:tcW w:w="1815" w:type="pct"/>
            <w:tcBorders>
              <w:top w:val="none" w:sz="6" w:space="0" w:color="auto"/>
              <w:left w:val="none" w:sz="6" w:space="0" w:color="auto"/>
              <w:bottom w:val="none" w:sz="6" w:space="0" w:color="auto"/>
              <w:right w:val="none" w:sz="6" w:space="0" w:color="auto"/>
            </w:tcBorders>
          </w:tcPr>
          <w:p w14:paraId="0B509A86"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tc>
        <w:tc>
          <w:tcPr>
            <w:tcW w:w="1815" w:type="pct"/>
            <w:tcBorders>
              <w:top w:val="none" w:sz="6" w:space="0" w:color="auto"/>
              <w:left w:val="none" w:sz="6" w:space="0" w:color="auto"/>
              <w:bottom w:val="none" w:sz="6" w:space="0" w:color="auto"/>
              <w:right w:val="none" w:sz="6" w:space="0" w:color="auto"/>
            </w:tcBorders>
          </w:tcPr>
          <w:p w14:paraId="2E44AF38"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Secretaria del CIEC Torre A, planta 7º, Bulevar Sur, s/n Valencia 46026 Spain </w:t>
            </w:r>
          </w:p>
        </w:tc>
      </w:tr>
      <w:tr w:rsidR="00D41CCA" w:rsidRPr="000C2615" w14:paraId="2F428940"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EE9DA3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34006 </w:t>
            </w:r>
          </w:p>
        </w:tc>
        <w:tc>
          <w:tcPr>
            <w:tcW w:w="1815" w:type="pct"/>
            <w:tcBorders>
              <w:top w:val="none" w:sz="6" w:space="0" w:color="auto"/>
              <w:left w:val="none" w:sz="6" w:space="0" w:color="auto"/>
              <w:bottom w:val="none" w:sz="6" w:space="0" w:color="auto"/>
              <w:right w:val="none" w:sz="6" w:space="0" w:color="auto"/>
            </w:tcBorders>
          </w:tcPr>
          <w:p w14:paraId="5E9B8D7B"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108F83B3"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CEIC H. U Puerta de Hierro Majadahonda (Entrada por Laboratorio-Banco de Sangre) </w:t>
            </w:r>
          </w:p>
        </w:tc>
        <w:tc>
          <w:tcPr>
            <w:tcW w:w="1815" w:type="pct"/>
            <w:tcBorders>
              <w:top w:val="none" w:sz="6" w:space="0" w:color="auto"/>
              <w:left w:val="none" w:sz="6" w:space="0" w:color="auto"/>
              <w:bottom w:val="none" w:sz="6" w:space="0" w:color="auto"/>
              <w:right w:val="none" w:sz="6" w:space="0" w:color="auto"/>
            </w:tcBorders>
          </w:tcPr>
          <w:p w14:paraId="6CBC1F99"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Secretaria del CIEC Torre A, planta 7º, Bulevar Sur, s/n Valencia 46026 Spain </w:t>
            </w:r>
          </w:p>
          <w:p w14:paraId="08152BEB"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Planta 1 - peines 6/7 - C/Joaquin Rodrigo, 2 Majadahonda, Madrid 28222 Spain </w:t>
            </w:r>
          </w:p>
        </w:tc>
      </w:tr>
      <w:tr w:rsidR="00D41CCA" w:rsidRPr="000C2615" w14:paraId="063875B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6981C8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34007 </w:t>
            </w:r>
          </w:p>
        </w:tc>
        <w:tc>
          <w:tcPr>
            <w:tcW w:w="1815" w:type="pct"/>
            <w:tcBorders>
              <w:top w:val="none" w:sz="6" w:space="0" w:color="auto"/>
              <w:left w:val="none" w:sz="6" w:space="0" w:color="auto"/>
              <w:bottom w:val="none" w:sz="6" w:space="0" w:color="auto"/>
              <w:right w:val="none" w:sz="6" w:space="0" w:color="auto"/>
            </w:tcBorders>
          </w:tcPr>
          <w:p w14:paraId="6DA3F337"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45B66CE8"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CEIC Hospital Universitari de Bellvitge </w:t>
            </w:r>
          </w:p>
        </w:tc>
        <w:tc>
          <w:tcPr>
            <w:tcW w:w="1815" w:type="pct"/>
            <w:tcBorders>
              <w:top w:val="none" w:sz="6" w:space="0" w:color="auto"/>
              <w:left w:val="none" w:sz="6" w:space="0" w:color="auto"/>
              <w:bottom w:val="none" w:sz="6" w:space="0" w:color="auto"/>
              <w:right w:val="none" w:sz="6" w:space="0" w:color="auto"/>
            </w:tcBorders>
          </w:tcPr>
          <w:p w14:paraId="027CD7B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Secretaria del CIEC Torre A, planta 7º, Bulevar Sur, s/n Valencia 46026 Spain </w:t>
            </w:r>
          </w:p>
          <w:p w14:paraId="0A6CAD13"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Edifici de la Unitat de Recerca, Feixa Llarga s/n L'Hospitalet de Llobregat Barcelona 08907 Spain </w:t>
            </w:r>
          </w:p>
        </w:tc>
      </w:tr>
      <w:tr w:rsidR="00D41CCA" w:rsidRPr="000C2615" w14:paraId="1406A0E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F08C6B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34008 </w:t>
            </w:r>
          </w:p>
        </w:tc>
        <w:tc>
          <w:tcPr>
            <w:tcW w:w="1815" w:type="pct"/>
            <w:tcBorders>
              <w:top w:val="none" w:sz="6" w:space="0" w:color="auto"/>
              <w:left w:val="none" w:sz="6" w:space="0" w:color="auto"/>
              <w:bottom w:val="none" w:sz="6" w:space="0" w:color="auto"/>
              <w:right w:val="none" w:sz="6" w:space="0" w:color="auto"/>
            </w:tcBorders>
          </w:tcPr>
          <w:p w14:paraId="1F1279E8"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22DB808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CEIC Hospital Universitario Gregorio Maranon </w:t>
            </w:r>
          </w:p>
        </w:tc>
        <w:tc>
          <w:tcPr>
            <w:tcW w:w="1815" w:type="pct"/>
            <w:tcBorders>
              <w:top w:val="none" w:sz="6" w:space="0" w:color="auto"/>
              <w:left w:val="none" w:sz="6" w:space="0" w:color="auto"/>
              <w:bottom w:val="none" w:sz="6" w:space="0" w:color="auto"/>
              <w:right w:val="none" w:sz="6" w:space="0" w:color="auto"/>
            </w:tcBorders>
          </w:tcPr>
          <w:p w14:paraId="59DEFE01"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Secretaria del CIEC Torre A, planta 7º, Bulevar Sur, s/n Valencia 46026 Spain </w:t>
            </w:r>
          </w:p>
          <w:p w14:paraId="5AC35E54"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Local: Oficina Tecnica (CEIC AREA 1) Fundacion para la investigacion Edificio de la Investigacion, Planta Baja, Calle Maiquez 9 Madrid 28009 Spain </w:t>
            </w:r>
          </w:p>
        </w:tc>
      </w:tr>
      <w:tr w:rsidR="00D41CCA" w:rsidRPr="000C2615" w14:paraId="1F02D62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D58407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34009 </w:t>
            </w:r>
          </w:p>
        </w:tc>
        <w:tc>
          <w:tcPr>
            <w:tcW w:w="1815" w:type="pct"/>
            <w:tcBorders>
              <w:top w:val="none" w:sz="6" w:space="0" w:color="auto"/>
              <w:left w:val="none" w:sz="6" w:space="0" w:color="auto"/>
              <w:bottom w:val="none" w:sz="6" w:space="0" w:color="auto"/>
              <w:right w:val="none" w:sz="6" w:space="0" w:color="auto"/>
            </w:tcBorders>
          </w:tcPr>
          <w:p w14:paraId="61CE6FF7"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47AA4B05"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Area de Gestion de Proyectos-Unidad Administrativa CEIC - Instituto de Investigacion Hospital 12 de Octubre (I+12) </w:t>
            </w:r>
          </w:p>
        </w:tc>
        <w:tc>
          <w:tcPr>
            <w:tcW w:w="1815" w:type="pct"/>
            <w:tcBorders>
              <w:top w:val="none" w:sz="6" w:space="0" w:color="auto"/>
              <w:left w:val="none" w:sz="6" w:space="0" w:color="auto"/>
              <w:bottom w:val="none" w:sz="6" w:space="0" w:color="auto"/>
              <w:right w:val="none" w:sz="6" w:space="0" w:color="auto"/>
            </w:tcBorders>
          </w:tcPr>
          <w:p w14:paraId="6B0CD50E"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Secretaria del CIEC Torre A, planta 7º, Bulevar Sur, s/n Valencia 46026 Spain </w:t>
            </w:r>
          </w:p>
          <w:p w14:paraId="66567CE9"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Centro de Actividades Ambulatorias Bloque D. Planta 6, Avenida de Cordoba s/n Madrid 28041 Spain </w:t>
            </w:r>
          </w:p>
        </w:tc>
      </w:tr>
      <w:tr w:rsidR="00D41CCA" w:rsidRPr="000C2615" w14:paraId="262EA17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ADF6CE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34011 </w:t>
            </w:r>
          </w:p>
        </w:tc>
        <w:tc>
          <w:tcPr>
            <w:tcW w:w="1815" w:type="pct"/>
            <w:tcBorders>
              <w:top w:val="none" w:sz="6" w:space="0" w:color="auto"/>
              <w:left w:val="none" w:sz="6" w:space="0" w:color="auto"/>
              <w:bottom w:val="none" w:sz="6" w:space="0" w:color="auto"/>
              <w:right w:val="none" w:sz="6" w:space="0" w:color="auto"/>
            </w:tcBorders>
          </w:tcPr>
          <w:p w14:paraId="44F7FD6F"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78C257F9"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Local: Hospital Universitari Quiron Dexeus, Servicio de diagnostico por la Imagen </w:t>
            </w:r>
          </w:p>
        </w:tc>
        <w:tc>
          <w:tcPr>
            <w:tcW w:w="1815" w:type="pct"/>
            <w:tcBorders>
              <w:top w:val="none" w:sz="6" w:space="0" w:color="auto"/>
              <w:left w:val="none" w:sz="6" w:space="0" w:color="auto"/>
              <w:bottom w:val="none" w:sz="6" w:space="0" w:color="auto"/>
              <w:right w:val="none" w:sz="6" w:space="0" w:color="auto"/>
            </w:tcBorders>
          </w:tcPr>
          <w:p w14:paraId="52B5E4B1"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Secretaria del CIEC Torre A, planta 7º, Bulevar Sur, s/n Valencia 46026 Spain </w:t>
            </w:r>
          </w:p>
          <w:p w14:paraId="2713303F"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Local: Planta I, Calle Sabina Arana 5-19 Barcelona 08028 Spain </w:t>
            </w:r>
          </w:p>
        </w:tc>
      </w:tr>
      <w:tr w:rsidR="00D41CCA" w:rsidRPr="000C2615" w14:paraId="3EC2419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5F58ED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34012 </w:t>
            </w:r>
          </w:p>
        </w:tc>
        <w:tc>
          <w:tcPr>
            <w:tcW w:w="1815" w:type="pct"/>
            <w:tcBorders>
              <w:top w:val="none" w:sz="6" w:space="0" w:color="auto"/>
              <w:left w:val="none" w:sz="6" w:space="0" w:color="auto"/>
              <w:bottom w:val="none" w:sz="6" w:space="0" w:color="auto"/>
              <w:right w:val="none" w:sz="6" w:space="0" w:color="auto"/>
            </w:tcBorders>
          </w:tcPr>
          <w:p w14:paraId="5ED09CE6" w14:textId="77777777" w:rsidR="00D41CCA" w:rsidRPr="000C2615" w:rsidRDefault="00D41CCA" w:rsidP="00BA702F">
            <w:pPr>
              <w:spacing w:after="0" w:line="240" w:lineRule="auto"/>
              <w:rPr>
                <w:rFonts w:ascii="Arial" w:hAnsi="Arial" w:cs="Arial"/>
                <w:lang w:val="es-ES"/>
              </w:rPr>
            </w:pPr>
            <w:r w:rsidRPr="000C2615">
              <w:rPr>
                <w:rFonts w:ascii="Arial" w:hAnsi="Arial" w:cs="Arial"/>
                <w:lang w:val="es-ES"/>
              </w:rPr>
              <w:t xml:space="preserve">Central: Hospital Universitario y Politecnico la Fe </w:t>
            </w:r>
          </w:p>
          <w:p w14:paraId="04201334"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Comitè Etico de Investigacion Clinica </w:t>
            </w:r>
          </w:p>
        </w:tc>
        <w:tc>
          <w:tcPr>
            <w:tcW w:w="1815" w:type="pct"/>
            <w:tcBorders>
              <w:top w:val="none" w:sz="6" w:space="0" w:color="auto"/>
              <w:left w:val="none" w:sz="6" w:space="0" w:color="auto"/>
              <w:bottom w:val="none" w:sz="6" w:space="0" w:color="auto"/>
              <w:right w:val="none" w:sz="6" w:space="0" w:color="auto"/>
            </w:tcBorders>
          </w:tcPr>
          <w:p w14:paraId="5D8D57B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Secretaria del CIEC Torre A, planta 7º, Bulevar Sur, s/n Valencia 46026 Spain </w:t>
            </w:r>
          </w:p>
          <w:p w14:paraId="126B705C"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Hospital Universitario de Salamanca Paseo de San Vicente, 58-182 Salamanca 37007 </w:t>
            </w:r>
          </w:p>
        </w:tc>
      </w:tr>
      <w:tr w:rsidR="00D41CCA" w:rsidRPr="002827A6" w14:paraId="08AC901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D5AA18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36002 </w:t>
            </w:r>
          </w:p>
        </w:tc>
        <w:tc>
          <w:tcPr>
            <w:tcW w:w="1815" w:type="pct"/>
            <w:tcBorders>
              <w:top w:val="none" w:sz="6" w:space="0" w:color="auto"/>
              <w:left w:val="none" w:sz="6" w:space="0" w:color="auto"/>
              <w:bottom w:val="none" w:sz="6" w:space="0" w:color="auto"/>
              <w:right w:val="none" w:sz="6" w:space="0" w:color="auto"/>
            </w:tcBorders>
          </w:tcPr>
          <w:p w14:paraId="1AE4440F"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Egeszsegugyi Tudomanyos Tanacs - Klinikai Farmakologiai Etikai Bizottsaga </w:t>
            </w:r>
          </w:p>
        </w:tc>
        <w:tc>
          <w:tcPr>
            <w:tcW w:w="1815" w:type="pct"/>
            <w:tcBorders>
              <w:top w:val="none" w:sz="6" w:space="0" w:color="auto"/>
              <w:left w:val="none" w:sz="6" w:space="0" w:color="auto"/>
              <w:bottom w:val="none" w:sz="6" w:space="0" w:color="auto"/>
              <w:right w:val="none" w:sz="6" w:space="0" w:color="auto"/>
            </w:tcBorders>
          </w:tcPr>
          <w:p w14:paraId="4213B250"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Szechenyi Istvan ter 7-8 Budapest 1051 Hungary </w:t>
            </w:r>
          </w:p>
        </w:tc>
      </w:tr>
      <w:tr w:rsidR="00D41CCA" w:rsidRPr="002827A6" w14:paraId="40D1FD05"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F217556"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36003 </w:t>
            </w:r>
          </w:p>
        </w:tc>
        <w:tc>
          <w:tcPr>
            <w:tcW w:w="1815" w:type="pct"/>
            <w:tcBorders>
              <w:top w:val="none" w:sz="6" w:space="0" w:color="auto"/>
              <w:left w:val="none" w:sz="6" w:space="0" w:color="auto"/>
              <w:bottom w:val="none" w:sz="6" w:space="0" w:color="auto"/>
              <w:right w:val="none" w:sz="6" w:space="0" w:color="auto"/>
            </w:tcBorders>
          </w:tcPr>
          <w:p w14:paraId="7628D145"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Egeszsegugyi Tudomanyos Tanacs - Klinikai Farmakologiai Etikai Bizottsaga </w:t>
            </w:r>
          </w:p>
        </w:tc>
        <w:tc>
          <w:tcPr>
            <w:tcW w:w="1815" w:type="pct"/>
            <w:tcBorders>
              <w:top w:val="none" w:sz="6" w:space="0" w:color="auto"/>
              <w:left w:val="none" w:sz="6" w:space="0" w:color="auto"/>
              <w:bottom w:val="none" w:sz="6" w:space="0" w:color="auto"/>
              <w:right w:val="none" w:sz="6" w:space="0" w:color="auto"/>
            </w:tcBorders>
          </w:tcPr>
          <w:p w14:paraId="16F1443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Szechenyi Istvan ter 7-8 Budapest 1051 Hungary </w:t>
            </w:r>
          </w:p>
        </w:tc>
      </w:tr>
      <w:tr w:rsidR="00D41CCA" w:rsidRPr="000C2615" w14:paraId="7A6B88A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2E46DE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39001 </w:t>
            </w:r>
          </w:p>
        </w:tc>
        <w:tc>
          <w:tcPr>
            <w:tcW w:w="1815" w:type="pct"/>
            <w:tcBorders>
              <w:top w:val="none" w:sz="6" w:space="0" w:color="auto"/>
              <w:left w:val="none" w:sz="6" w:space="0" w:color="auto"/>
              <w:bottom w:val="none" w:sz="6" w:space="0" w:color="auto"/>
              <w:right w:val="none" w:sz="6" w:space="0" w:color="auto"/>
            </w:tcBorders>
          </w:tcPr>
          <w:p w14:paraId="10DC9712"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tc>
        <w:tc>
          <w:tcPr>
            <w:tcW w:w="1815" w:type="pct"/>
            <w:tcBorders>
              <w:top w:val="none" w:sz="6" w:space="0" w:color="auto"/>
              <w:left w:val="none" w:sz="6" w:space="0" w:color="auto"/>
              <w:bottom w:val="none" w:sz="6" w:space="0" w:color="auto"/>
              <w:right w:val="none" w:sz="6" w:space="0" w:color="auto"/>
            </w:tcBorders>
          </w:tcPr>
          <w:p w14:paraId="799C40B6"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w:t>
            </w:r>
          </w:p>
        </w:tc>
      </w:tr>
      <w:tr w:rsidR="00D41CCA" w:rsidRPr="000C2615" w14:paraId="2072848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A65E59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39002 </w:t>
            </w:r>
          </w:p>
        </w:tc>
        <w:tc>
          <w:tcPr>
            <w:tcW w:w="1815" w:type="pct"/>
            <w:tcBorders>
              <w:top w:val="none" w:sz="6" w:space="0" w:color="auto"/>
              <w:left w:val="none" w:sz="6" w:space="0" w:color="auto"/>
              <w:bottom w:val="none" w:sz="6" w:space="0" w:color="auto"/>
              <w:right w:val="none" w:sz="6" w:space="0" w:color="auto"/>
            </w:tcBorders>
          </w:tcPr>
          <w:p w14:paraId="0B9A5525"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3AC11462"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Comitato Etico dell'Azienda Socio Sanitaria Territoriale degli Spedali Civili di Brescia </w:t>
            </w:r>
          </w:p>
        </w:tc>
        <w:tc>
          <w:tcPr>
            <w:tcW w:w="1815" w:type="pct"/>
            <w:tcBorders>
              <w:top w:val="none" w:sz="6" w:space="0" w:color="auto"/>
              <w:left w:val="none" w:sz="6" w:space="0" w:color="auto"/>
              <w:bottom w:val="none" w:sz="6" w:space="0" w:color="auto"/>
              <w:right w:val="none" w:sz="6" w:space="0" w:color="auto"/>
            </w:tcBorders>
          </w:tcPr>
          <w:p w14:paraId="1C37B6F5"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Piazzale Spedali Civili, 1 Brescia 25123 Italy </w:t>
            </w:r>
          </w:p>
        </w:tc>
      </w:tr>
      <w:tr w:rsidR="00D41CCA" w:rsidRPr="000C2615" w14:paraId="56818412"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4524F3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39003 </w:t>
            </w:r>
          </w:p>
        </w:tc>
        <w:tc>
          <w:tcPr>
            <w:tcW w:w="1815" w:type="pct"/>
            <w:tcBorders>
              <w:top w:val="none" w:sz="6" w:space="0" w:color="auto"/>
              <w:left w:val="none" w:sz="6" w:space="0" w:color="auto"/>
              <w:bottom w:val="none" w:sz="6" w:space="0" w:color="auto"/>
              <w:right w:val="none" w:sz="6" w:space="0" w:color="auto"/>
            </w:tcBorders>
          </w:tcPr>
          <w:p w14:paraId="059E6342"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Comitato Etico Milano AREA C- Azienda Ospedaliera Niguarda Ca' Granda </w:t>
            </w:r>
          </w:p>
          <w:p w14:paraId="2852A190"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Comitato Etico per la Sperimentazione Clinica dei Medicinali dell' Azienda Ospedaliera Universitaria Integrata di Verona </w:t>
            </w:r>
          </w:p>
        </w:tc>
        <w:tc>
          <w:tcPr>
            <w:tcW w:w="1815" w:type="pct"/>
            <w:tcBorders>
              <w:top w:val="none" w:sz="6" w:space="0" w:color="auto"/>
              <w:left w:val="none" w:sz="6" w:space="0" w:color="auto"/>
              <w:bottom w:val="none" w:sz="6" w:space="0" w:color="auto"/>
              <w:right w:val="none" w:sz="6" w:space="0" w:color="auto"/>
            </w:tcBorders>
          </w:tcPr>
          <w:p w14:paraId="050CC8D7"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Piazzale A. Stefani, 1 Verona 37126 Italy </w:t>
            </w:r>
          </w:p>
        </w:tc>
      </w:tr>
      <w:tr w:rsidR="00D41CCA" w:rsidRPr="000C2615" w14:paraId="490521D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1B4879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39004 </w:t>
            </w:r>
          </w:p>
        </w:tc>
        <w:tc>
          <w:tcPr>
            <w:tcW w:w="1815" w:type="pct"/>
            <w:tcBorders>
              <w:top w:val="none" w:sz="6" w:space="0" w:color="auto"/>
              <w:left w:val="none" w:sz="6" w:space="0" w:color="auto"/>
              <w:bottom w:val="none" w:sz="6" w:space="0" w:color="auto"/>
              <w:right w:val="none" w:sz="6" w:space="0" w:color="auto"/>
            </w:tcBorders>
          </w:tcPr>
          <w:p w14:paraId="371BAB8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3B9098F6"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Comitato Etico della Fondazione IRCCS Ca' Granda Ospedale Maggiore Policlinico di Milano </w:t>
            </w:r>
          </w:p>
        </w:tc>
        <w:tc>
          <w:tcPr>
            <w:tcW w:w="1815" w:type="pct"/>
            <w:tcBorders>
              <w:top w:val="none" w:sz="6" w:space="0" w:color="auto"/>
              <w:left w:val="none" w:sz="6" w:space="0" w:color="auto"/>
              <w:bottom w:val="none" w:sz="6" w:space="0" w:color="auto"/>
              <w:right w:val="none" w:sz="6" w:space="0" w:color="auto"/>
            </w:tcBorders>
          </w:tcPr>
          <w:p w14:paraId="3548E850"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Via Francesco Sforza 28 Milano 20122 Italy </w:t>
            </w:r>
          </w:p>
        </w:tc>
      </w:tr>
      <w:tr w:rsidR="00D41CCA" w:rsidRPr="000C2615" w14:paraId="589B02D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4EF708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39005 </w:t>
            </w:r>
          </w:p>
        </w:tc>
        <w:tc>
          <w:tcPr>
            <w:tcW w:w="1815" w:type="pct"/>
            <w:tcBorders>
              <w:top w:val="none" w:sz="6" w:space="0" w:color="auto"/>
              <w:left w:val="none" w:sz="6" w:space="0" w:color="auto"/>
              <w:bottom w:val="none" w:sz="6" w:space="0" w:color="auto"/>
              <w:right w:val="none" w:sz="6" w:space="0" w:color="auto"/>
            </w:tcBorders>
          </w:tcPr>
          <w:p w14:paraId="10708606"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47D249AE"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Comitato Etico Regionale Liguria - Sezione N. 2 </w:t>
            </w:r>
          </w:p>
        </w:tc>
        <w:tc>
          <w:tcPr>
            <w:tcW w:w="1815" w:type="pct"/>
            <w:tcBorders>
              <w:top w:val="none" w:sz="6" w:space="0" w:color="auto"/>
              <w:left w:val="none" w:sz="6" w:space="0" w:color="auto"/>
              <w:bottom w:val="none" w:sz="6" w:space="0" w:color="auto"/>
              <w:right w:val="none" w:sz="6" w:space="0" w:color="auto"/>
            </w:tcBorders>
          </w:tcPr>
          <w:p w14:paraId="69616636"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Largo R. Benzi, 10 Genova 16132 Italy </w:t>
            </w:r>
          </w:p>
        </w:tc>
      </w:tr>
      <w:tr w:rsidR="00D41CCA" w:rsidRPr="000C2615" w14:paraId="58F3D19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DC8575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39007 </w:t>
            </w:r>
          </w:p>
        </w:tc>
        <w:tc>
          <w:tcPr>
            <w:tcW w:w="1815" w:type="pct"/>
            <w:tcBorders>
              <w:top w:val="none" w:sz="6" w:space="0" w:color="auto"/>
              <w:left w:val="none" w:sz="6" w:space="0" w:color="auto"/>
              <w:bottom w:val="none" w:sz="6" w:space="0" w:color="auto"/>
              <w:right w:val="none" w:sz="6" w:space="0" w:color="auto"/>
            </w:tcBorders>
          </w:tcPr>
          <w:p w14:paraId="46A0BA02"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Comitato Etico Milano AREA C- Azienda Ospedaliera Niguarda Ca' Granda </w:t>
            </w:r>
          </w:p>
          <w:p w14:paraId="1F0CCBD3"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Comitato Etico Interaziendale - Azienda Ospedaliera Città della Salute e della Scienza di Torino - A.O. Mauriziano - ASL TO </w:t>
            </w:r>
          </w:p>
        </w:tc>
        <w:tc>
          <w:tcPr>
            <w:tcW w:w="1815" w:type="pct"/>
            <w:tcBorders>
              <w:top w:val="none" w:sz="6" w:space="0" w:color="auto"/>
              <w:left w:val="none" w:sz="6" w:space="0" w:color="auto"/>
              <w:bottom w:val="none" w:sz="6" w:space="0" w:color="auto"/>
              <w:right w:val="none" w:sz="6" w:space="0" w:color="auto"/>
            </w:tcBorders>
          </w:tcPr>
          <w:p w14:paraId="48F4231C"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Corso Bramante, 88 Torino 10126 Italy </w:t>
            </w:r>
          </w:p>
        </w:tc>
      </w:tr>
      <w:tr w:rsidR="00D41CCA" w:rsidRPr="000C2615" w14:paraId="5F70E1A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CBDA28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39008 </w:t>
            </w:r>
          </w:p>
        </w:tc>
        <w:tc>
          <w:tcPr>
            <w:tcW w:w="1815" w:type="pct"/>
            <w:tcBorders>
              <w:top w:val="none" w:sz="6" w:space="0" w:color="auto"/>
              <w:left w:val="none" w:sz="6" w:space="0" w:color="auto"/>
              <w:bottom w:val="none" w:sz="6" w:space="0" w:color="auto"/>
              <w:right w:val="none" w:sz="6" w:space="0" w:color="auto"/>
            </w:tcBorders>
          </w:tcPr>
          <w:p w14:paraId="65E47A32"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0930C61B"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Azienda Ospedaliero Universitaria Policlinico Vittorio Emanuele </w:t>
            </w:r>
          </w:p>
        </w:tc>
        <w:tc>
          <w:tcPr>
            <w:tcW w:w="1815" w:type="pct"/>
            <w:tcBorders>
              <w:top w:val="none" w:sz="6" w:space="0" w:color="auto"/>
              <w:left w:val="none" w:sz="6" w:space="0" w:color="auto"/>
              <w:bottom w:val="none" w:sz="6" w:space="0" w:color="auto"/>
              <w:right w:val="none" w:sz="6" w:space="0" w:color="auto"/>
            </w:tcBorders>
          </w:tcPr>
          <w:p w14:paraId="2F2CA98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Via Santa Sofia, 78 Catania 95123 Italy </w:t>
            </w:r>
          </w:p>
        </w:tc>
      </w:tr>
      <w:tr w:rsidR="00D41CCA" w:rsidRPr="000C2615" w14:paraId="2E84253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88DD1A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39009 </w:t>
            </w:r>
          </w:p>
        </w:tc>
        <w:tc>
          <w:tcPr>
            <w:tcW w:w="1815" w:type="pct"/>
            <w:tcBorders>
              <w:top w:val="none" w:sz="6" w:space="0" w:color="auto"/>
              <w:left w:val="none" w:sz="6" w:space="0" w:color="auto"/>
              <w:bottom w:val="none" w:sz="6" w:space="0" w:color="auto"/>
              <w:right w:val="none" w:sz="6" w:space="0" w:color="auto"/>
            </w:tcBorders>
          </w:tcPr>
          <w:p w14:paraId="77BC15D8"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Comitato Etico Milano AREA C- Azienda Ospedaliera Niguarda Ca' Granda </w:t>
            </w:r>
          </w:p>
          <w:p w14:paraId="059EEC45"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Comitato Etico Indipendente dell'Azienda Ospedaliera Universitaria - </w:t>
            </w:r>
            <w:r w:rsidRPr="000C2615">
              <w:rPr>
                <w:rFonts w:ascii="Arial" w:hAnsi="Arial" w:cs="Arial"/>
              </w:rPr>
              <w:lastRenderedPageBreak/>
              <w:t xml:space="preserve">Policlinico S. Orsola Malpighi di Bologna </w:t>
            </w:r>
          </w:p>
        </w:tc>
        <w:tc>
          <w:tcPr>
            <w:tcW w:w="1815" w:type="pct"/>
            <w:tcBorders>
              <w:top w:val="none" w:sz="6" w:space="0" w:color="auto"/>
              <w:left w:val="none" w:sz="6" w:space="0" w:color="auto"/>
              <w:bottom w:val="none" w:sz="6" w:space="0" w:color="auto"/>
              <w:right w:val="none" w:sz="6" w:space="0" w:color="auto"/>
            </w:tcBorders>
          </w:tcPr>
          <w:p w14:paraId="3CDABCA7"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lastRenderedPageBreak/>
              <w:t xml:space="preserve">Central: Piazza Ospedale Maggiore, 3 Milano 20162 Italy Local: Via Pietro Albertoni, 15 Bologna 40138 Italy </w:t>
            </w:r>
          </w:p>
        </w:tc>
      </w:tr>
      <w:tr w:rsidR="00D41CCA" w:rsidRPr="000C2615" w14:paraId="2F9231F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E95757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39011 </w:t>
            </w:r>
          </w:p>
        </w:tc>
        <w:tc>
          <w:tcPr>
            <w:tcW w:w="1815" w:type="pct"/>
            <w:tcBorders>
              <w:top w:val="none" w:sz="6" w:space="0" w:color="auto"/>
              <w:left w:val="none" w:sz="6" w:space="0" w:color="auto"/>
              <w:bottom w:val="none" w:sz="6" w:space="0" w:color="auto"/>
              <w:right w:val="none" w:sz="6" w:space="0" w:color="auto"/>
            </w:tcBorders>
          </w:tcPr>
          <w:p w14:paraId="08C34679"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4673580A"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Comitato Etico Indipendente, Istituto Clinico Humanitas - IRCCS </w:t>
            </w:r>
          </w:p>
        </w:tc>
        <w:tc>
          <w:tcPr>
            <w:tcW w:w="1815" w:type="pct"/>
            <w:tcBorders>
              <w:top w:val="none" w:sz="6" w:space="0" w:color="auto"/>
              <w:left w:val="none" w:sz="6" w:space="0" w:color="auto"/>
              <w:bottom w:val="none" w:sz="6" w:space="0" w:color="auto"/>
              <w:right w:val="none" w:sz="6" w:space="0" w:color="auto"/>
            </w:tcBorders>
          </w:tcPr>
          <w:p w14:paraId="5205476E"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Via Manzoni, 56, Servizio Farmacia Milano 20089 Italy </w:t>
            </w:r>
          </w:p>
        </w:tc>
      </w:tr>
      <w:tr w:rsidR="00D41CCA" w:rsidRPr="002827A6" w14:paraId="0BCFAFA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6936C8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39012 </w:t>
            </w:r>
          </w:p>
        </w:tc>
        <w:tc>
          <w:tcPr>
            <w:tcW w:w="1815" w:type="pct"/>
            <w:tcBorders>
              <w:top w:val="none" w:sz="6" w:space="0" w:color="auto"/>
              <w:left w:val="none" w:sz="6" w:space="0" w:color="auto"/>
              <w:bottom w:val="none" w:sz="6" w:space="0" w:color="auto"/>
              <w:right w:val="none" w:sz="6" w:space="0" w:color="auto"/>
            </w:tcBorders>
          </w:tcPr>
          <w:p w14:paraId="05E2C60B"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Comitato Etico Milano AREA C- Azienda Ospedaliera Niguarda Ca' Granda </w:t>
            </w:r>
          </w:p>
          <w:p w14:paraId="67D4388F"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Local: Comitato etico della provincia di Bergamo </w:t>
            </w:r>
          </w:p>
        </w:tc>
        <w:tc>
          <w:tcPr>
            <w:tcW w:w="1815" w:type="pct"/>
            <w:tcBorders>
              <w:top w:val="none" w:sz="6" w:space="0" w:color="auto"/>
              <w:left w:val="none" w:sz="6" w:space="0" w:color="auto"/>
              <w:bottom w:val="none" w:sz="6" w:space="0" w:color="auto"/>
              <w:right w:val="none" w:sz="6" w:space="0" w:color="auto"/>
            </w:tcBorders>
          </w:tcPr>
          <w:p w14:paraId="538AB85D"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Piazza Organizzazione Mondiale della Sanità 1 Bergamo 24127 Italy </w:t>
            </w:r>
          </w:p>
        </w:tc>
      </w:tr>
      <w:tr w:rsidR="00D41CCA" w:rsidRPr="000C2615" w14:paraId="66B42DC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991D09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39013 </w:t>
            </w:r>
          </w:p>
        </w:tc>
        <w:tc>
          <w:tcPr>
            <w:tcW w:w="1815" w:type="pct"/>
            <w:tcBorders>
              <w:top w:val="none" w:sz="6" w:space="0" w:color="auto"/>
              <w:left w:val="none" w:sz="6" w:space="0" w:color="auto"/>
              <w:bottom w:val="none" w:sz="6" w:space="0" w:color="auto"/>
              <w:right w:val="none" w:sz="6" w:space="0" w:color="auto"/>
            </w:tcBorders>
          </w:tcPr>
          <w:p w14:paraId="671EF9A4"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Comitato Etico Milano AREA C- Azienda Ospedaliera Niguarda Ca' Granda </w:t>
            </w:r>
          </w:p>
          <w:p w14:paraId="2A5BF454"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Comitato di Bioetica della Fondazione IRCCS Policlinico San Matteo di Pavia </w:t>
            </w:r>
          </w:p>
        </w:tc>
        <w:tc>
          <w:tcPr>
            <w:tcW w:w="1815" w:type="pct"/>
            <w:tcBorders>
              <w:top w:val="none" w:sz="6" w:space="0" w:color="auto"/>
              <w:left w:val="none" w:sz="6" w:space="0" w:color="auto"/>
              <w:bottom w:val="none" w:sz="6" w:space="0" w:color="auto"/>
              <w:right w:val="none" w:sz="6" w:space="0" w:color="auto"/>
            </w:tcBorders>
          </w:tcPr>
          <w:p w14:paraId="24B8F5A3"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Piazza Ospedale Maggiore, 3 Milano 20162 Italy Local: Viale Golgi n° 19 Pavia 27100 Italy </w:t>
            </w:r>
          </w:p>
        </w:tc>
      </w:tr>
      <w:tr w:rsidR="00D41CCA" w:rsidRPr="000C2615" w14:paraId="1A7B35C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94C202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40004 </w:t>
            </w:r>
          </w:p>
        </w:tc>
        <w:tc>
          <w:tcPr>
            <w:tcW w:w="1815" w:type="pct"/>
            <w:tcBorders>
              <w:top w:val="none" w:sz="6" w:space="0" w:color="auto"/>
              <w:left w:val="none" w:sz="6" w:space="0" w:color="auto"/>
              <w:bottom w:val="none" w:sz="6" w:space="0" w:color="auto"/>
              <w:right w:val="none" w:sz="6" w:space="0" w:color="auto"/>
            </w:tcBorders>
          </w:tcPr>
          <w:p w14:paraId="35E59CB4"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Comisa Nationala de Bioteca a Medicamentului si a Dispozitivelor </w:t>
            </w:r>
          </w:p>
        </w:tc>
        <w:tc>
          <w:tcPr>
            <w:tcW w:w="1815" w:type="pct"/>
            <w:tcBorders>
              <w:top w:val="none" w:sz="6" w:space="0" w:color="auto"/>
              <w:left w:val="none" w:sz="6" w:space="0" w:color="auto"/>
              <w:bottom w:val="none" w:sz="6" w:space="0" w:color="auto"/>
              <w:right w:val="none" w:sz="6" w:space="0" w:color="auto"/>
            </w:tcBorders>
          </w:tcPr>
          <w:p w14:paraId="44B9799C"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Sos. Stefan cal Mare nr. 19-21, sector 2, Incinta Spitalului Colentina, Pavilion K Bucuresti 020125 Romania </w:t>
            </w:r>
          </w:p>
        </w:tc>
      </w:tr>
      <w:tr w:rsidR="00D41CCA" w:rsidRPr="000C2615" w14:paraId="27E31980"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3CBFB6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40006 </w:t>
            </w:r>
          </w:p>
        </w:tc>
        <w:tc>
          <w:tcPr>
            <w:tcW w:w="1815" w:type="pct"/>
            <w:tcBorders>
              <w:top w:val="none" w:sz="6" w:space="0" w:color="auto"/>
              <w:left w:val="none" w:sz="6" w:space="0" w:color="auto"/>
              <w:bottom w:val="none" w:sz="6" w:space="0" w:color="auto"/>
              <w:right w:val="none" w:sz="6" w:space="0" w:color="auto"/>
            </w:tcBorders>
          </w:tcPr>
          <w:p w14:paraId="79B6D230"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Comisa Nationala de Bioteca a Medicamentului si a Dispozitivelor </w:t>
            </w:r>
          </w:p>
        </w:tc>
        <w:tc>
          <w:tcPr>
            <w:tcW w:w="1815" w:type="pct"/>
            <w:tcBorders>
              <w:top w:val="none" w:sz="6" w:space="0" w:color="auto"/>
              <w:left w:val="none" w:sz="6" w:space="0" w:color="auto"/>
              <w:bottom w:val="none" w:sz="6" w:space="0" w:color="auto"/>
              <w:right w:val="none" w:sz="6" w:space="0" w:color="auto"/>
            </w:tcBorders>
          </w:tcPr>
          <w:p w14:paraId="75AA78A4"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Sos. Stefan cal Mare nr. 19-21, sector 2, Incinta Spitalului Colentina, Pavilion K Bucuresti 020125 Romania </w:t>
            </w:r>
          </w:p>
        </w:tc>
      </w:tr>
      <w:tr w:rsidR="00D41CCA" w:rsidRPr="002827A6" w14:paraId="3C1BEBF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E5608F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42001 </w:t>
            </w:r>
          </w:p>
        </w:tc>
        <w:tc>
          <w:tcPr>
            <w:tcW w:w="1815" w:type="pct"/>
            <w:tcBorders>
              <w:top w:val="none" w:sz="6" w:space="0" w:color="auto"/>
              <w:left w:val="none" w:sz="6" w:space="0" w:color="auto"/>
              <w:bottom w:val="none" w:sz="6" w:space="0" w:color="auto"/>
              <w:right w:val="none" w:sz="6" w:space="0" w:color="auto"/>
            </w:tcBorders>
          </w:tcPr>
          <w:p w14:paraId="57334EEC"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Etická komise Fakultní nemocnice Brno </w:t>
            </w:r>
          </w:p>
          <w:p w14:paraId="66678F25"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Etická komise Fakultní nemocnice Hradec Králové </w:t>
            </w:r>
          </w:p>
        </w:tc>
        <w:tc>
          <w:tcPr>
            <w:tcW w:w="1815" w:type="pct"/>
            <w:tcBorders>
              <w:top w:val="none" w:sz="6" w:space="0" w:color="auto"/>
              <w:left w:val="none" w:sz="6" w:space="0" w:color="auto"/>
              <w:bottom w:val="none" w:sz="6" w:space="0" w:color="auto"/>
              <w:right w:val="none" w:sz="6" w:space="0" w:color="auto"/>
            </w:tcBorders>
          </w:tcPr>
          <w:p w14:paraId="2DEB6F5C"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Jihlavská 20 Brno, JIHORMORAVSKY KRAJ 625 00 Czech Republic Local: Sokolská 581 Hradec Králové, VYCHODOCESKY KRAJ 500 05 Czech Republic </w:t>
            </w:r>
          </w:p>
        </w:tc>
      </w:tr>
      <w:tr w:rsidR="00D41CCA" w:rsidRPr="000C2615" w14:paraId="31E856D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6396BB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42002 </w:t>
            </w:r>
          </w:p>
        </w:tc>
        <w:tc>
          <w:tcPr>
            <w:tcW w:w="1815" w:type="pct"/>
            <w:tcBorders>
              <w:top w:val="none" w:sz="6" w:space="0" w:color="auto"/>
              <w:left w:val="none" w:sz="6" w:space="0" w:color="auto"/>
              <w:bottom w:val="none" w:sz="6" w:space="0" w:color="auto"/>
              <w:right w:val="none" w:sz="6" w:space="0" w:color="auto"/>
            </w:tcBorders>
          </w:tcPr>
          <w:p w14:paraId="347F7721"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Etická komise Fakultní nemocnice Brno </w:t>
            </w:r>
          </w:p>
        </w:tc>
        <w:tc>
          <w:tcPr>
            <w:tcW w:w="1815" w:type="pct"/>
            <w:tcBorders>
              <w:top w:val="none" w:sz="6" w:space="0" w:color="auto"/>
              <w:left w:val="none" w:sz="6" w:space="0" w:color="auto"/>
              <w:bottom w:val="none" w:sz="6" w:space="0" w:color="auto"/>
              <w:right w:val="none" w:sz="6" w:space="0" w:color="auto"/>
            </w:tcBorders>
          </w:tcPr>
          <w:p w14:paraId="190A0ED9" w14:textId="77777777" w:rsidR="00D41CCA" w:rsidRPr="002827A6" w:rsidRDefault="00D41CCA" w:rsidP="00BA702F">
            <w:pPr>
              <w:spacing w:after="0" w:line="240" w:lineRule="auto"/>
              <w:rPr>
                <w:rFonts w:ascii="Arial" w:hAnsi="Arial" w:cs="Arial"/>
                <w:lang w:val="pt-BR"/>
              </w:rPr>
            </w:pPr>
            <w:r w:rsidRPr="002827A6">
              <w:rPr>
                <w:rFonts w:ascii="Arial" w:hAnsi="Arial" w:cs="Arial"/>
                <w:lang w:val="pt-BR"/>
              </w:rPr>
              <w:t xml:space="preserve">Central: Jihlavská 20 Brno, JIHORMORAVSKY KRAJ 625 00 Czech Republic </w:t>
            </w:r>
          </w:p>
        </w:tc>
      </w:tr>
      <w:tr w:rsidR="00D41CCA" w:rsidRPr="002827A6" w14:paraId="3D6B6F92"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958AFA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42003 </w:t>
            </w:r>
          </w:p>
        </w:tc>
        <w:tc>
          <w:tcPr>
            <w:tcW w:w="1815" w:type="pct"/>
            <w:tcBorders>
              <w:top w:val="none" w:sz="6" w:space="0" w:color="auto"/>
              <w:left w:val="none" w:sz="6" w:space="0" w:color="auto"/>
              <w:bottom w:val="none" w:sz="6" w:space="0" w:color="auto"/>
              <w:right w:val="none" w:sz="6" w:space="0" w:color="auto"/>
            </w:tcBorders>
          </w:tcPr>
          <w:p w14:paraId="03FD3243"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Etická komise Fakultní nemocnice Brno </w:t>
            </w:r>
          </w:p>
          <w:p w14:paraId="237DEE43"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Fakultní Nemocnice Královské Vinohrady Etická Komise </w:t>
            </w:r>
          </w:p>
        </w:tc>
        <w:tc>
          <w:tcPr>
            <w:tcW w:w="1815" w:type="pct"/>
            <w:tcBorders>
              <w:top w:val="none" w:sz="6" w:space="0" w:color="auto"/>
              <w:left w:val="none" w:sz="6" w:space="0" w:color="auto"/>
              <w:bottom w:val="none" w:sz="6" w:space="0" w:color="auto"/>
              <w:right w:val="none" w:sz="6" w:space="0" w:color="auto"/>
            </w:tcBorders>
          </w:tcPr>
          <w:p w14:paraId="312A437A"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Jihlavská 20 Brno, JIHORMORAVSKY KRAJ 625 00 Czech Republic Local: Šrobárova 1150/50 Praha 10, 100 34 Czech Republic </w:t>
            </w:r>
          </w:p>
        </w:tc>
      </w:tr>
      <w:tr w:rsidR="00D41CCA" w:rsidRPr="002827A6" w14:paraId="11B0197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DA3FC1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42004 </w:t>
            </w:r>
          </w:p>
        </w:tc>
        <w:tc>
          <w:tcPr>
            <w:tcW w:w="1815" w:type="pct"/>
            <w:tcBorders>
              <w:top w:val="none" w:sz="6" w:space="0" w:color="auto"/>
              <w:left w:val="none" w:sz="6" w:space="0" w:color="auto"/>
              <w:bottom w:val="none" w:sz="6" w:space="0" w:color="auto"/>
              <w:right w:val="none" w:sz="6" w:space="0" w:color="auto"/>
            </w:tcBorders>
          </w:tcPr>
          <w:p w14:paraId="22918773"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Etická komise Fakultní nemocnice Brno </w:t>
            </w:r>
          </w:p>
          <w:p w14:paraId="440608F0"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Etická komise Všeobecné fakultní nemocnice v Praze </w:t>
            </w:r>
          </w:p>
        </w:tc>
        <w:tc>
          <w:tcPr>
            <w:tcW w:w="1815" w:type="pct"/>
            <w:tcBorders>
              <w:top w:val="none" w:sz="6" w:space="0" w:color="auto"/>
              <w:left w:val="none" w:sz="6" w:space="0" w:color="auto"/>
              <w:bottom w:val="none" w:sz="6" w:space="0" w:color="auto"/>
              <w:right w:val="none" w:sz="6" w:space="0" w:color="auto"/>
            </w:tcBorders>
          </w:tcPr>
          <w:p w14:paraId="3691C7F0"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Jihlavská 20 Brno, JIHORMORAVSKY KRAJ 625 00 Czech Republic Local: Na Bojišti 1 Praha 2, 128 08 Czech Republic </w:t>
            </w:r>
          </w:p>
        </w:tc>
      </w:tr>
      <w:tr w:rsidR="00D41CCA" w:rsidRPr="002827A6" w14:paraId="47ACEFA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BCE4E9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42005 </w:t>
            </w:r>
          </w:p>
        </w:tc>
        <w:tc>
          <w:tcPr>
            <w:tcW w:w="1815" w:type="pct"/>
            <w:tcBorders>
              <w:top w:val="none" w:sz="6" w:space="0" w:color="auto"/>
              <w:left w:val="none" w:sz="6" w:space="0" w:color="auto"/>
              <w:bottom w:val="none" w:sz="6" w:space="0" w:color="auto"/>
              <w:right w:val="none" w:sz="6" w:space="0" w:color="auto"/>
            </w:tcBorders>
          </w:tcPr>
          <w:p w14:paraId="422598D8"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Etická komise Fakultní nemocnice Brno </w:t>
            </w:r>
          </w:p>
          <w:p w14:paraId="376566DE" w14:textId="77777777" w:rsidR="00D41CCA" w:rsidRPr="000C2615" w:rsidRDefault="00D41CCA" w:rsidP="00BA702F">
            <w:pPr>
              <w:spacing w:after="0" w:line="240" w:lineRule="auto"/>
              <w:rPr>
                <w:rFonts w:ascii="Arial" w:hAnsi="Arial" w:cs="Arial"/>
              </w:rPr>
            </w:pPr>
            <w:r w:rsidRPr="000C2615">
              <w:rPr>
                <w:rFonts w:ascii="Arial" w:hAnsi="Arial" w:cs="Arial"/>
              </w:rPr>
              <w:t xml:space="preserve">Local: Etická komise Fakultní nemocnice Ostrava </w:t>
            </w:r>
          </w:p>
        </w:tc>
        <w:tc>
          <w:tcPr>
            <w:tcW w:w="1815" w:type="pct"/>
            <w:tcBorders>
              <w:top w:val="none" w:sz="6" w:space="0" w:color="auto"/>
              <w:left w:val="none" w:sz="6" w:space="0" w:color="auto"/>
              <w:bottom w:val="none" w:sz="6" w:space="0" w:color="auto"/>
              <w:right w:val="none" w:sz="6" w:space="0" w:color="auto"/>
            </w:tcBorders>
          </w:tcPr>
          <w:p w14:paraId="482828AA" w14:textId="77777777" w:rsidR="00D41CCA" w:rsidRPr="000C2615" w:rsidRDefault="00D41CCA" w:rsidP="00BA702F">
            <w:pPr>
              <w:spacing w:after="0" w:line="240" w:lineRule="auto"/>
              <w:rPr>
                <w:rFonts w:ascii="Arial" w:hAnsi="Arial" w:cs="Arial"/>
              </w:rPr>
            </w:pPr>
            <w:r w:rsidRPr="000C2615">
              <w:rPr>
                <w:rFonts w:ascii="Arial" w:hAnsi="Arial" w:cs="Arial"/>
              </w:rPr>
              <w:t xml:space="preserve">Central: Jihlavská 20 Brno, JIHORMORAVSKY KRAJ 625 00 Czech Republic Local: 17 Listopadu 1790/5 Ostrava, SEVEROMORAVSKY KRAJ 708 52 Czech Republic </w:t>
            </w:r>
          </w:p>
        </w:tc>
      </w:tr>
      <w:tr w:rsidR="00D41CCA" w:rsidRPr="002827A6" w14:paraId="0FB3B40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073AB9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44001 </w:t>
            </w:r>
          </w:p>
        </w:tc>
        <w:tc>
          <w:tcPr>
            <w:tcW w:w="1815" w:type="pct"/>
            <w:tcBorders>
              <w:top w:val="none" w:sz="6" w:space="0" w:color="auto"/>
              <w:left w:val="none" w:sz="6" w:space="0" w:color="auto"/>
              <w:bottom w:val="none" w:sz="6" w:space="0" w:color="auto"/>
              <w:right w:val="none" w:sz="6" w:space="0" w:color="auto"/>
            </w:tcBorders>
          </w:tcPr>
          <w:p w14:paraId="671C03EE"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Central: NRES Committee North West - Greater Manchester Central </w:t>
            </w:r>
          </w:p>
        </w:tc>
        <w:tc>
          <w:tcPr>
            <w:tcW w:w="1815" w:type="pct"/>
            <w:tcBorders>
              <w:top w:val="none" w:sz="6" w:space="0" w:color="auto"/>
              <w:left w:val="none" w:sz="6" w:space="0" w:color="auto"/>
              <w:bottom w:val="none" w:sz="6" w:space="0" w:color="auto"/>
              <w:right w:val="none" w:sz="6" w:space="0" w:color="auto"/>
            </w:tcBorders>
          </w:tcPr>
          <w:p w14:paraId="38CF9C80"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Central: HRA NRES Centre - Manchester 3rd Floor, Barlow House 4 Minshull Street </w:t>
            </w:r>
            <w:r w:rsidRPr="002827A6">
              <w:rPr>
                <w:rFonts w:ascii="Arial" w:hAnsi="Arial" w:cs="Arial"/>
                <w:lang w:val="en-US"/>
              </w:rPr>
              <w:lastRenderedPageBreak/>
              <w:t xml:space="preserve">Manchester, England M1 3DZ United Kingdom </w:t>
            </w:r>
          </w:p>
        </w:tc>
      </w:tr>
      <w:tr w:rsidR="00D41CCA" w:rsidRPr="002827A6" w14:paraId="55F92BD0"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C0EBFCB"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44003 </w:t>
            </w:r>
          </w:p>
        </w:tc>
        <w:tc>
          <w:tcPr>
            <w:tcW w:w="1815" w:type="pct"/>
            <w:tcBorders>
              <w:top w:val="none" w:sz="6" w:space="0" w:color="auto"/>
              <w:left w:val="none" w:sz="6" w:space="0" w:color="auto"/>
              <w:bottom w:val="none" w:sz="6" w:space="0" w:color="auto"/>
              <w:right w:val="none" w:sz="6" w:space="0" w:color="auto"/>
            </w:tcBorders>
          </w:tcPr>
          <w:p w14:paraId="3417789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NRES Committee North West - Greater Manchester Central </w:t>
            </w:r>
          </w:p>
        </w:tc>
        <w:tc>
          <w:tcPr>
            <w:tcW w:w="1815" w:type="pct"/>
            <w:tcBorders>
              <w:top w:val="none" w:sz="6" w:space="0" w:color="auto"/>
              <w:left w:val="none" w:sz="6" w:space="0" w:color="auto"/>
              <w:bottom w:val="none" w:sz="6" w:space="0" w:color="auto"/>
              <w:right w:val="none" w:sz="6" w:space="0" w:color="auto"/>
            </w:tcBorders>
          </w:tcPr>
          <w:p w14:paraId="03790D2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HRA NRES Centre - Manchester 3rd Floor, Barlow House 4 Minshull Street Manchester, England M1 3DZ United Kingdom </w:t>
            </w:r>
          </w:p>
        </w:tc>
      </w:tr>
      <w:tr w:rsidR="00D41CCA" w:rsidRPr="002827A6" w14:paraId="5471206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312A45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44004 </w:t>
            </w:r>
          </w:p>
        </w:tc>
        <w:tc>
          <w:tcPr>
            <w:tcW w:w="1815" w:type="pct"/>
            <w:tcBorders>
              <w:top w:val="none" w:sz="6" w:space="0" w:color="auto"/>
              <w:left w:val="none" w:sz="6" w:space="0" w:color="auto"/>
              <w:bottom w:val="none" w:sz="6" w:space="0" w:color="auto"/>
              <w:right w:val="none" w:sz="6" w:space="0" w:color="auto"/>
            </w:tcBorders>
          </w:tcPr>
          <w:p w14:paraId="106A42D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NRES Committee North West - Greater Manchester Central </w:t>
            </w:r>
          </w:p>
        </w:tc>
        <w:tc>
          <w:tcPr>
            <w:tcW w:w="1815" w:type="pct"/>
            <w:tcBorders>
              <w:top w:val="none" w:sz="6" w:space="0" w:color="auto"/>
              <w:left w:val="none" w:sz="6" w:space="0" w:color="auto"/>
              <w:bottom w:val="none" w:sz="6" w:space="0" w:color="auto"/>
              <w:right w:val="none" w:sz="6" w:space="0" w:color="auto"/>
            </w:tcBorders>
          </w:tcPr>
          <w:p w14:paraId="5793996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HRA NRES Centre - Manchester 3rd Floor, Barlow House 4 Minshull Street Manchester, England M1 3DZ United Kingdom </w:t>
            </w:r>
          </w:p>
        </w:tc>
      </w:tr>
      <w:tr w:rsidR="00D41CCA" w:rsidRPr="002827A6" w14:paraId="78A9D65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2F5897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44005 </w:t>
            </w:r>
          </w:p>
        </w:tc>
        <w:tc>
          <w:tcPr>
            <w:tcW w:w="1815" w:type="pct"/>
            <w:tcBorders>
              <w:top w:val="none" w:sz="6" w:space="0" w:color="auto"/>
              <w:left w:val="none" w:sz="6" w:space="0" w:color="auto"/>
              <w:bottom w:val="none" w:sz="6" w:space="0" w:color="auto"/>
              <w:right w:val="none" w:sz="6" w:space="0" w:color="auto"/>
            </w:tcBorders>
          </w:tcPr>
          <w:p w14:paraId="52A3C5E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NRES Committee North West - Greater Manchester Central </w:t>
            </w:r>
          </w:p>
        </w:tc>
        <w:tc>
          <w:tcPr>
            <w:tcW w:w="1815" w:type="pct"/>
            <w:tcBorders>
              <w:top w:val="none" w:sz="6" w:space="0" w:color="auto"/>
              <w:left w:val="none" w:sz="6" w:space="0" w:color="auto"/>
              <w:bottom w:val="none" w:sz="6" w:space="0" w:color="auto"/>
              <w:right w:val="none" w:sz="6" w:space="0" w:color="auto"/>
            </w:tcBorders>
          </w:tcPr>
          <w:p w14:paraId="6FED2B7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HRA NRES Centre - Manchester 3rd Floor, Barlow House 4 Minshull Street Manchester, England M1 3DZ United Kingdom </w:t>
            </w:r>
          </w:p>
        </w:tc>
      </w:tr>
      <w:tr w:rsidR="00D41CCA" w:rsidRPr="002827A6" w14:paraId="0F05DE0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6918F1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44010 </w:t>
            </w:r>
          </w:p>
        </w:tc>
        <w:tc>
          <w:tcPr>
            <w:tcW w:w="1815" w:type="pct"/>
            <w:tcBorders>
              <w:top w:val="none" w:sz="6" w:space="0" w:color="auto"/>
              <w:left w:val="none" w:sz="6" w:space="0" w:color="auto"/>
              <w:bottom w:val="none" w:sz="6" w:space="0" w:color="auto"/>
              <w:right w:val="none" w:sz="6" w:space="0" w:color="auto"/>
            </w:tcBorders>
          </w:tcPr>
          <w:p w14:paraId="731D666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NRES Committee North West - Greater Manchester Central </w:t>
            </w:r>
          </w:p>
          <w:p w14:paraId="49EF9FE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Local: NHS Greater Glasgow &amp; Clyde, Clinical Research &amp; Development </w:t>
            </w:r>
          </w:p>
        </w:tc>
        <w:tc>
          <w:tcPr>
            <w:tcW w:w="1815" w:type="pct"/>
            <w:tcBorders>
              <w:top w:val="none" w:sz="6" w:space="0" w:color="auto"/>
              <w:left w:val="none" w:sz="6" w:space="0" w:color="auto"/>
              <w:bottom w:val="none" w:sz="6" w:space="0" w:color="auto"/>
              <w:right w:val="none" w:sz="6" w:space="0" w:color="auto"/>
            </w:tcBorders>
          </w:tcPr>
          <w:p w14:paraId="08D5D98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Central: HRA NRES Centre - Manchester 3rd Floor, Barlow House 4 Minshull Street Manchester, England M1 3DZ United Kingdom Local: West Glasgow Ambulatory Care Hospital Dalnair Street Glasgow, G3 8SJ United Kingdom </w:t>
            </w:r>
          </w:p>
        </w:tc>
      </w:tr>
      <w:tr w:rsidR="00D41CCA" w:rsidRPr="002827A6" w14:paraId="049CF07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F23031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45001 </w:t>
            </w:r>
          </w:p>
        </w:tc>
        <w:tc>
          <w:tcPr>
            <w:tcW w:w="1815" w:type="pct"/>
            <w:tcBorders>
              <w:top w:val="none" w:sz="6" w:space="0" w:color="auto"/>
              <w:left w:val="none" w:sz="6" w:space="0" w:color="auto"/>
              <w:bottom w:val="none" w:sz="6" w:space="0" w:color="auto"/>
              <w:right w:val="none" w:sz="6" w:space="0" w:color="auto"/>
            </w:tcBorders>
          </w:tcPr>
          <w:p w14:paraId="569A584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De Videnskabsetiske Komiteer For Region Midtjylland </w:t>
            </w:r>
          </w:p>
        </w:tc>
        <w:tc>
          <w:tcPr>
            <w:tcW w:w="1815" w:type="pct"/>
            <w:tcBorders>
              <w:top w:val="none" w:sz="6" w:space="0" w:color="auto"/>
              <w:left w:val="none" w:sz="6" w:space="0" w:color="auto"/>
              <w:bottom w:val="none" w:sz="6" w:space="0" w:color="auto"/>
              <w:right w:val="none" w:sz="6" w:space="0" w:color="auto"/>
            </w:tcBorders>
          </w:tcPr>
          <w:p w14:paraId="7A3955C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Skottenborg 26 Viborg 8800 Denmark </w:t>
            </w:r>
          </w:p>
        </w:tc>
      </w:tr>
      <w:tr w:rsidR="00D41CCA" w:rsidRPr="002827A6" w14:paraId="315AFAC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3C2B79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45002 </w:t>
            </w:r>
          </w:p>
        </w:tc>
        <w:tc>
          <w:tcPr>
            <w:tcW w:w="1815" w:type="pct"/>
            <w:tcBorders>
              <w:top w:val="none" w:sz="6" w:space="0" w:color="auto"/>
              <w:left w:val="none" w:sz="6" w:space="0" w:color="auto"/>
              <w:bottom w:val="none" w:sz="6" w:space="0" w:color="auto"/>
              <w:right w:val="none" w:sz="6" w:space="0" w:color="auto"/>
            </w:tcBorders>
          </w:tcPr>
          <w:p w14:paraId="2A12640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De Videnskabsetiske Komiteer For Region Midtjylland </w:t>
            </w:r>
          </w:p>
        </w:tc>
        <w:tc>
          <w:tcPr>
            <w:tcW w:w="1815" w:type="pct"/>
            <w:tcBorders>
              <w:top w:val="none" w:sz="6" w:space="0" w:color="auto"/>
              <w:left w:val="none" w:sz="6" w:space="0" w:color="auto"/>
              <w:bottom w:val="none" w:sz="6" w:space="0" w:color="auto"/>
              <w:right w:val="none" w:sz="6" w:space="0" w:color="auto"/>
            </w:tcBorders>
          </w:tcPr>
          <w:p w14:paraId="1E9410F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Skottenborg 26 Viborg 8800 Denmark </w:t>
            </w:r>
          </w:p>
        </w:tc>
      </w:tr>
      <w:tr w:rsidR="00D41CCA" w:rsidRPr="002827A6" w14:paraId="24D3466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A54004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45004 </w:t>
            </w:r>
          </w:p>
        </w:tc>
        <w:tc>
          <w:tcPr>
            <w:tcW w:w="1815" w:type="pct"/>
            <w:tcBorders>
              <w:top w:val="none" w:sz="6" w:space="0" w:color="auto"/>
              <w:left w:val="none" w:sz="6" w:space="0" w:color="auto"/>
              <w:bottom w:val="none" w:sz="6" w:space="0" w:color="auto"/>
              <w:right w:val="none" w:sz="6" w:space="0" w:color="auto"/>
            </w:tcBorders>
          </w:tcPr>
          <w:p w14:paraId="16A42BA7"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De Videnskabsetiske Komiteer For Region Midtjylland </w:t>
            </w:r>
          </w:p>
        </w:tc>
        <w:tc>
          <w:tcPr>
            <w:tcW w:w="1815" w:type="pct"/>
            <w:tcBorders>
              <w:top w:val="none" w:sz="6" w:space="0" w:color="auto"/>
              <w:left w:val="none" w:sz="6" w:space="0" w:color="auto"/>
              <w:bottom w:val="none" w:sz="6" w:space="0" w:color="auto"/>
              <w:right w:val="none" w:sz="6" w:space="0" w:color="auto"/>
            </w:tcBorders>
          </w:tcPr>
          <w:p w14:paraId="332B727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Skottenborg 26 Viborg 8800 Denmark </w:t>
            </w:r>
          </w:p>
        </w:tc>
      </w:tr>
      <w:tr w:rsidR="00D41CCA" w:rsidRPr="002827A6" w14:paraId="311B811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840AAF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48001 </w:t>
            </w:r>
          </w:p>
        </w:tc>
        <w:tc>
          <w:tcPr>
            <w:tcW w:w="1815" w:type="pct"/>
            <w:tcBorders>
              <w:top w:val="none" w:sz="6" w:space="0" w:color="auto"/>
              <w:left w:val="none" w:sz="6" w:space="0" w:color="auto"/>
              <w:bottom w:val="none" w:sz="6" w:space="0" w:color="auto"/>
              <w:right w:val="none" w:sz="6" w:space="0" w:color="auto"/>
            </w:tcBorders>
          </w:tcPr>
          <w:p w14:paraId="471253A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Komisja Bioetyczna przy Okregowej Izbie Lekarskiej </w:t>
            </w:r>
          </w:p>
        </w:tc>
        <w:tc>
          <w:tcPr>
            <w:tcW w:w="1815" w:type="pct"/>
            <w:tcBorders>
              <w:top w:val="none" w:sz="6" w:space="0" w:color="auto"/>
              <w:left w:val="none" w:sz="6" w:space="0" w:color="auto"/>
              <w:bottom w:val="none" w:sz="6" w:space="0" w:color="auto"/>
              <w:right w:val="none" w:sz="6" w:space="0" w:color="auto"/>
            </w:tcBorders>
          </w:tcPr>
          <w:p w14:paraId="251EFEA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ulica Krupnicza 11a Kraków, MALOPOLSKIE 31-123 Poland </w:t>
            </w:r>
          </w:p>
        </w:tc>
      </w:tr>
      <w:tr w:rsidR="00D41CCA" w:rsidRPr="002827A6" w14:paraId="3D0E01F0"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733387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48003 </w:t>
            </w:r>
          </w:p>
        </w:tc>
        <w:tc>
          <w:tcPr>
            <w:tcW w:w="1815" w:type="pct"/>
            <w:tcBorders>
              <w:top w:val="none" w:sz="6" w:space="0" w:color="auto"/>
              <w:left w:val="none" w:sz="6" w:space="0" w:color="auto"/>
              <w:bottom w:val="none" w:sz="6" w:space="0" w:color="auto"/>
              <w:right w:val="none" w:sz="6" w:space="0" w:color="auto"/>
            </w:tcBorders>
          </w:tcPr>
          <w:p w14:paraId="2CC1CC6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Komisja Bioetyczna przy Okregowej Izbie Lekarskiej </w:t>
            </w:r>
          </w:p>
        </w:tc>
        <w:tc>
          <w:tcPr>
            <w:tcW w:w="1815" w:type="pct"/>
            <w:tcBorders>
              <w:top w:val="none" w:sz="6" w:space="0" w:color="auto"/>
              <w:left w:val="none" w:sz="6" w:space="0" w:color="auto"/>
              <w:bottom w:val="none" w:sz="6" w:space="0" w:color="auto"/>
              <w:right w:val="none" w:sz="6" w:space="0" w:color="auto"/>
            </w:tcBorders>
          </w:tcPr>
          <w:p w14:paraId="21CC7E1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ulica Krupnicza 11a Kraków, MALOPOLSKIE 31-123 Poland </w:t>
            </w:r>
          </w:p>
        </w:tc>
      </w:tr>
      <w:tr w:rsidR="00D41CCA" w:rsidRPr="002827A6" w14:paraId="6A0CCE9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D6D15E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48004 </w:t>
            </w:r>
          </w:p>
        </w:tc>
        <w:tc>
          <w:tcPr>
            <w:tcW w:w="1815" w:type="pct"/>
            <w:tcBorders>
              <w:top w:val="none" w:sz="6" w:space="0" w:color="auto"/>
              <w:left w:val="none" w:sz="6" w:space="0" w:color="auto"/>
              <w:bottom w:val="none" w:sz="6" w:space="0" w:color="auto"/>
              <w:right w:val="none" w:sz="6" w:space="0" w:color="auto"/>
            </w:tcBorders>
          </w:tcPr>
          <w:p w14:paraId="1130AA9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Komisja Bioetyczna przy Okregowej Izbie Lekarskiej </w:t>
            </w:r>
          </w:p>
        </w:tc>
        <w:tc>
          <w:tcPr>
            <w:tcW w:w="1815" w:type="pct"/>
            <w:tcBorders>
              <w:top w:val="none" w:sz="6" w:space="0" w:color="auto"/>
              <w:left w:val="none" w:sz="6" w:space="0" w:color="auto"/>
              <w:bottom w:val="none" w:sz="6" w:space="0" w:color="auto"/>
              <w:right w:val="none" w:sz="6" w:space="0" w:color="auto"/>
            </w:tcBorders>
          </w:tcPr>
          <w:p w14:paraId="130CB87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ulica Krupnicza 11a Kraków, MALOPOLSKIE 31-123 Poland </w:t>
            </w:r>
          </w:p>
        </w:tc>
      </w:tr>
      <w:tr w:rsidR="00D41CCA" w:rsidRPr="000C2615" w14:paraId="13D7C51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85E8D9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49001 </w:t>
            </w:r>
          </w:p>
        </w:tc>
        <w:tc>
          <w:tcPr>
            <w:tcW w:w="1815" w:type="pct"/>
            <w:tcBorders>
              <w:top w:val="none" w:sz="6" w:space="0" w:color="auto"/>
              <w:left w:val="none" w:sz="6" w:space="0" w:color="auto"/>
              <w:bottom w:val="none" w:sz="6" w:space="0" w:color="auto"/>
              <w:right w:val="none" w:sz="6" w:space="0" w:color="auto"/>
            </w:tcBorders>
          </w:tcPr>
          <w:p w14:paraId="6DE19BB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tc>
        <w:tc>
          <w:tcPr>
            <w:tcW w:w="1815" w:type="pct"/>
            <w:tcBorders>
              <w:top w:val="none" w:sz="6" w:space="0" w:color="auto"/>
              <w:left w:val="none" w:sz="6" w:space="0" w:color="auto"/>
              <w:bottom w:val="none" w:sz="6" w:space="0" w:color="auto"/>
              <w:right w:val="none" w:sz="6" w:space="0" w:color="auto"/>
            </w:tcBorders>
          </w:tcPr>
          <w:p w14:paraId="032093EE"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w:t>
            </w:r>
          </w:p>
        </w:tc>
      </w:tr>
      <w:tr w:rsidR="00D41CCA" w:rsidRPr="000C2615" w14:paraId="65A40A4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7B0BC9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49002 </w:t>
            </w:r>
          </w:p>
        </w:tc>
        <w:tc>
          <w:tcPr>
            <w:tcW w:w="1815" w:type="pct"/>
            <w:tcBorders>
              <w:top w:val="none" w:sz="6" w:space="0" w:color="auto"/>
              <w:left w:val="none" w:sz="6" w:space="0" w:color="auto"/>
              <w:bottom w:val="none" w:sz="6" w:space="0" w:color="auto"/>
              <w:right w:val="none" w:sz="6" w:space="0" w:color="auto"/>
            </w:tcBorders>
          </w:tcPr>
          <w:p w14:paraId="671AACF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056B51D0"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Medizinischen Fakultät der Ludwig-Maximilians-Universität München </w:t>
            </w:r>
          </w:p>
        </w:tc>
        <w:tc>
          <w:tcPr>
            <w:tcW w:w="1815" w:type="pct"/>
            <w:tcBorders>
              <w:top w:val="none" w:sz="6" w:space="0" w:color="auto"/>
              <w:left w:val="none" w:sz="6" w:space="0" w:color="auto"/>
              <w:bottom w:val="none" w:sz="6" w:space="0" w:color="auto"/>
              <w:right w:val="none" w:sz="6" w:space="0" w:color="auto"/>
            </w:tcBorders>
          </w:tcPr>
          <w:p w14:paraId="012E3B4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Pettenkoferstraße, 8 München 80366 Germany </w:t>
            </w:r>
          </w:p>
        </w:tc>
      </w:tr>
      <w:tr w:rsidR="00D41CCA" w:rsidRPr="000C2615" w14:paraId="239CE8E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12AFB3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49003 </w:t>
            </w:r>
          </w:p>
        </w:tc>
        <w:tc>
          <w:tcPr>
            <w:tcW w:w="1815" w:type="pct"/>
            <w:tcBorders>
              <w:top w:val="none" w:sz="6" w:space="0" w:color="auto"/>
              <w:left w:val="none" w:sz="6" w:space="0" w:color="auto"/>
              <w:bottom w:val="none" w:sz="6" w:space="0" w:color="auto"/>
              <w:right w:val="none" w:sz="6" w:space="0" w:color="auto"/>
            </w:tcBorders>
          </w:tcPr>
          <w:p w14:paraId="62F3C26B"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3C76707E"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Medizinischen Fakultät der Universität Erlangen-Nürnberg </w:t>
            </w:r>
          </w:p>
        </w:tc>
        <w:tc>
          <w:tcPr>
            <w:tcW w:w="1815" w:type="pct"/>
            <w:tcBorders>
              <w:top w:val="none" w:sz="6" w:space="0" w:color="auto"/>
              <w:left w:val="none" w:sz="6" w:space="0" w:color="auto"/>
              <w:bottom w:val="none" w:sz="6" w:space="0" w:color="auto"/>
              <w:right w:val="none" w:sz="6" w:space="0" w:color="auto"/>
            </w:tcBorders>
          </w:tcPr>
          <w:p w14:paraId="26C661A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Krankenhausstraße 12 Erlangen 91054 Germany </w:t>
            </w:r>
          </w:p>
        </w:tc>
      </w:tr>
      <w:tr w:rsidR="00D41CCA" w:rsidRPr="000C2615" w14:paraId="1454714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59FF0AF"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49004 </w:t>
            </w:r>
          </w:p>
        </w:tc>
        <w:tc>
          <w:tcPr>
            <w:tcW w:w="1815" w:type="pct"/>
            <w:tcBorders>
              <w:top w:val="none" w:sz="6" w:space="0" w:color="auto"/>
              <w:left w:val="none" w:sz="6" w:space="0" w:color="auto"/>
              <w:bottom w:val="none" w:sz="6" w:space="0" w:color="auto"/>
              <w:right w:val="none" w:sz="6" w:space="0" w:color="auto"/>
            </w:tcBorders>
          </w:tcPr>
          <w:p w14:paraId="262E70C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5EAA1EF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Friedrich-Schiller-Universität Jena an der Medizinischen Fakultät </w:t>
            </w:r>
          </w:p>
        </w:tc>
        <w:tc>
          <w:tcPr>
            <w:tcW w:w="1815" w:type="pct"/>
            <w:tcBorders>
              <w:top w:val="none" w:sz="6" w:space="0" w:color="auto"/>
              <w:left w:val="none" w:sz="6" w:space="0" w:color="auto"/>
              <w:bottom w:val="none" w:sz="6" w:space="0" w:color="auto"/>
              <w:right w:val="none" w:sz="6" w:space="0" w:color="auto"/>
            </w:tcBorders>
          </w:tcPr>
          <w:p w14:paraId="3F7205C7"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Bachstraße 18, Gebaude 1 Jena 07740 Germany </w:t>
            </w:r>
          </w:p>
        </w:tc>
      </w:tr>
      <w:tr w:rsidR="00D41CCA" w:rsidRPr="000C2615" w14:paraId="719D280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68B277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49005 </w:t>
            </w:r>
          </w:p>
        </w:tc>
        <w:tc>
          <w:tcPr>
            <w:tcW w:w="1815" w:type="pct"/>
            <w:tcBorders>
              <w:top w:val="none" w:sz="6" w:space="0" w:color="auto"/>
              <w:left w:val="none" w:sz="6" w:space="0" w:color="auto"/>
              <w:bottom w:val="none" w:sz="6" w:space="0" w:color="auto"/>
              <w:right w:val="none" w:sz="6" w:space="0" w:color="auto"/>
            </w:tcBorders>
          </w:tcPr>
          <w:p w14:paraId="6F82BD39"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05A23929"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Ärztekammer des Saarlandes -Ethikkommission </w:t>
            </w:r>
          </w:p>
        </w:tc>
        <w:tc>
          <w:tcPr>
            <w:tcW w:w="1815" w:type="pct"/>
            <w:tcBorders>
              <w:top w:val="none" w:sz="6" w:space="0" w:color="auto"/>
              <w:left w:val="none" w:sz="6" w:space="0" w:color="auto"/>
              <w:bottom w:val="none" w:sz="6" w:space="0" w:color="auto"/>
              <w:right w:val="none" w:sz="6" w:space="0" w:color="auto"/>
            </w:tcBorders>
          </w:tcPr>
          <w:p w14:paraId="3B777A57"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Faktoreistraße 4 Saarbrücken 66111 Germany </w:t>
            </w:r>
          </w:p>
        </w:tc>
      </w:tr>
      <w:tr w:rsidR="00D41CCA" w:rsidRPr="000C2615" w14:paraId="12F53BF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5159F3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49006 </w:t>
            </w:r>
          </w:p>
        </w:tc>
        <w:tc>
          <w:tcPr>
            <w:tcW w:w="1815" w:type="pct"/>
            <w:tcBorders>
              <w:top w:val="none" w:sz="6" w:space="0" w:color="auto"/>
              <w:left w:val="none" w:sz="6" w:space="0" w:color="auto"/>
              <w:bottom w:val="none" w:sz="6" w:space="0" w:color="auto"/>
              <w:right w:val="none" w:sz="6" w:space="0" w:color="auto"/>
            </w:tcBorders>
          </w:tcPr>
          <w:p w14:paraId="769D226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053DA19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Medizinischen Fakultät der Universität Duisburg-Essen </w:t>
            </w:r>
          </w:p>
        </w:tc>
        <w:tc>
          <w:tcPr>
            <w:tcW w:w="1815" w:type="pct"/>
            <w:tcBorders>
              <w:top w:val="none" w:sz="6" w:space="0" w:color="auto"/>
              <w:left w:val="none" w:sz="6" w:space="0" w:color="auto"/>
              <w:bottom w:val="none" w:sz="6" w:space="0" w:color="auto"/>
              <w:right w:val="none" w:sz="6" w:space="0" w:color="auto"/>
            </w:tcBorders>
          </w:tcPr>
          <w:p w14:paraId="286DAF9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Robert-Koch-Straße 9/11 Essen 45147 Germany </w:t>
            </w:r>
          </w:p>
        </w:tc>
      </w:tr>
      <w:tr w:rsidR="00D41CCA" w:rsidRPr="000C2615" w14:paraId="2E94254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50A815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49007 </w:t>
            </w:r>
          </w:p>
        </w:tc>
        <w:tc>
          <w:tcPr>
            <w:tcW w:w="1815" w:type="pct"/>
            <w:tcBorders>
              <w:top w:val="none" w:sz="6" w:space="0" w:color="auto"/>
              <w:left w:val="none" w:sz="6" w:space="0" w:color="auto"/>
              <w:bottom w:val="none" w:sz="6" w:space="0" w:color="auto"/>
              <w:right w:val="none" w:sz="6" w:space="0" w:color="auto"/>
            </w:tcBorders>
          </w:tcPr>
          <w:p w14:paraId="0203A88A"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61655933"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Medizinischen Fakultat der Universitat zu Koln </w:t>
            </w:r>
          </w:p>
        </w:tc>
        <w:tc>
          <w:tcPr>
            <w:tcW w:w="1815" w:type="pct"/>
            <w:tcBorders>
              <w:top w:val="none" w:sz="6" w:space="0" w:color="auto"/>
              <w:left w:val="none" w:sz="6" w:space="0" w:color="auto"/>
              <w:bottom w:val="none" w:sz="6" w:space="0" w:color="auto"/>
              <w:right w:val="none" w:sz="6" w:space="0" w:color="auto"/>
            </w:tcBorders>
          </w:tcPr>
          <w:p w14:paraId="081BD3AC"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Kerpener Strasse 62, Gebaude 55 Koln 50937 Germany </w:t>
            </w:r>
          </w:p>
        </w:tc>
      </w:tr>
      <w:tr w:rsidR="00D41CCA" w:rsidRPr="000C2615" w14:paraId="1D96891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468078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49008 </w:t>
            </w:r>
          </w:p>
        </w:tc>
        <w:tc>
          <w:tcPr>
            <w:tcW w:w="1815" w:type="pct"/>
            <w:tcBorders>
              <w:top w:val="none" w:sz="6" w:space="0" w:color="auto"/>
              <w:left w:val="none" w:sz="6" w:space="0" w:color="auto"/>
              <w:bottom w:val="none" w:sz="6" w:space="0" w:color="auto"/>
              <w:right w:val="none" w:sz="6" w:space="0" w:color="auto"/>
            </w:tcBorders>
          </w:tcPr>
          <w:p w14:paraId="6ADE3C2A"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6AB6FCEF"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Landesamt für Gesundheit und Soziales Berlin - EthikKommission des Landes Berlin </w:t>
            </w:r>
          </w:p>
        </w:tc>
        <w:tc>
          <w:tcPr>
            <w:tcW w:w="1815" w:type="pct"/>
            <w:tcBorders>
              <w:top w:val="none" w:sz="6" w:space="0" w:color="auto"/>
              <w:left w:val="none" w:sz="6" w:space="0" w:color="auto"/>
              <w:bottom w:val="none" w:sz="6" w:space="0" w:color="auto"/>
              <w:right w:val="none" w:sz="6" w:space="0" w:color="auto"/>
            </w:tcBorders>
          </w:tcPr>
          <w:p w14:paraId="0912496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Fehrbelliner Platz 1 Berlin 10707 Germany </w:t>
            </w:r>
          </w:p>
        </w:tc>
      </w:tr>
      <w:tr w:rsidR="00D41CCA" w:rsidRPr="000C2615" w14:paraId="01E547E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316630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49010 </w:t>
            </w:r>
          </w:p>
        </w:tc>
        <w:tc>
          <w:tcPr>
            <w:tcW w:w="1815" w:type="pct"/>
            <w:tcBorders>
              <w:top w:val="none" w:sz="6" w:space="0" w:color="auto"/>
              <w:left w:val="none" w:sz="6" w:space="0" w:color="auto"/>
              <w:bottom w:val="none" w:sz="6" w:space="0" w:color="auto"/>
              <w:right w:val="none" w:sz="6" w:space="0" w:color="auto"/>
            </w:tcBorders>
          </w:tcPr>
          <w:p w14:paraId="6F83A7BC"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28C6BF13"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der Landesärztekammer Hessen </w:t>
            </w:r>
          </w:p>
        </w:tc>
        <w:tc>
          <w:tcPr>
            <w:tcW w:w="1815" w:type="pct"/>
            <w:tcBorders>
              <w:top w:val="none" w:sz="6" w:space="0" w:color="auto"/>
              <w:left w:val="none" w:sz="6" w:space="0" w:color="auto"/>
              <w:bottom w:val="none" w:sz="6" w:space="0" w:color="auto"/>
              <w:right w:val="none" w:sz="6" w:space="0" w:color="auto"/>
            </w:tcBorders>
          </w:tcPr>
          <w:p w14:paraId="6B9D0568"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Im Vogelsgesang 3 Frankfurt 60488 Germany </w:t>
            </w:r>
          </w:p>
        </w:tc>
      </w:tr>
      <w:tr w:rsidR="00D41CCA" w:rsidRPr="000C2615" w14:paraId="7DB664D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403B8E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49011 </w:t>
            </w:r>
          </w:p>
        </w:tc>
        <w:tc>
          <w:tcPr>
            <w:tcW w:w="1815" w:type="pct"/>
            <w:tcBorders>
              <w:top w:val="none" w:sz="6" w:space="0" w:color="auto"/>
              <w:left w:val="none" w:sz="6" w:space="0" w:color="auto"/>
              <w:bottom w:val="none" w:sz="6" w:space="0" w:color="auto"/>
              <w:right w:val="none" w:sz="6" w:space="0" w:color="auto"/>
            </w:tcBorders>
          </w:tcPr>
          <w:p w14:paraId="711B3160"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3B421C99"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I der Medizinischen Fakultat Heidelberg </w:t>
            </w:r>
          </w:p>
        </w:tc>
        <w:tc>
          <w:tcPr>
            <w:tcW w:w="1815" w:type="pct"/>
            <w:tcBorders>
              <w:top w:val="none" w:sz="6" w:space="0" w:color="auto"/>
              <w:left w:val="none" w:sz="6" w:space="0" w:color="auto"/>
              <w:bottom w:val="none" w:sz="6" w:space="0" w:color="auto"/>
              <w:right w:val="none" w:sz="6" w:space="0" w:color="auto"/>
            </w:tcBorders>
          </w:tcPr>
          <w:p w14:paraId="724FE2A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Alte GlockengieBerei 11/1 Heidelberg 69115 Germany </w:t>
            </w:r>
          </w:p>
        </w:tc>
      </w:tr>
      <w:tr w:rsidR="00D41CCA" w:rsidRPr="000C2615" w14:paraId="5256678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948C15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49014 </w:t>
            </w:r>
          </w:p>
        </w:tc>
        <w:tc>
          <w:tcPr>
            <w:tcW w:w="1815" w:type="pct"/>
            <w:tcBorders>
              <w:top w:val="none" w:sz="6" w:space="0" w:color="auto"/>
              <w:left w:val="none" w:sz="6" w:space="0" w:color="auto"/>
              <w:bottom w:val="none" w:sz="6" w:space="0" w:color="auto"/>
              <w:right w:val="none" w:sz="6" w:space="0" w:color="auto"/>
            </w:tcBorders>
          </w:tcPr>
          <w:p w14:paraId="71DDBED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62F01F3E"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Ethikkommission bei der Sachsischen Landesarztekammer </w:t>
            </w:r>
          </w:p>
        </w:tc>
        <w:tc>
          <w:tcPr>
            <w:tcW w:w="1815" w:type="pct"/>
            <w:tcBorders>
              <w:top w:val="none" w:sz="6" w:space="0" w:color="auto"/>
              <w:left w:val="none" w:sz="6" w:space="0" w:color="auto"/>
              <w:bottom w:val="none" w:sz="6" w:space="0" w:color="auto"/>
              <w:right w:val="none" w:sz="6" w:space="0" w:color="auto"/>
            </w:tcBorders>
          </w:tcPr>
          <w:p w14:paraId="30EB6A36" w14:textId="77777777" w:rsidR="00D41CCA" w:rsidRPr="000C2615" w:rsidRDefault="00D41CCA" w:rsidP="00BA702F">
            <w:pPr>
              <w:spacing w:after="0" w:line="240" w:lineRule="auto"/>
              <w:rPr>
                <w:rFonts w:ascii="Arial" w:hAnsi="Arial" w:cs="Arial"/>
                <w:lang w:val="de-DE"/>
              </w:rPr>
            </w:pPr>
            <w:r w:rsidRPr="000C2615">
              <w:rPr>
                <w:rFonts w:ascii="Arial" w:hAnsi="Arial" w:cs="Arial"/>
                <w:lang w:val="de-DE"/>
              </w:rPr>
              <w:t xml:space="preserve">Central: Von-Siebold-Straße 3 Göttingen 37075 Germany Local: Schutzenhohe 16 Dresden 01099 Germany </w:t>
            </w:r>
          </w:p>
        </w:tc>
      </w:tr>
      <w:tr w:rsidR="00D41CCA" w:rsidRPr="000C2615" w14:paraId="39F9061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7CF15B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49015 </w:t>
            </w:r>
          </w:p>
        </w:tc>
        <w:tc>
          <w:tcPr>
            <w:tcW w:w="1815" w:type="pct"/>
            <w:tcBorders>
              <w:top w:val="none" w:sz="6" w:space="0" w:color="auto"/>
              <w:left w:val="none" w:sz="6" w:space="0" w:color="auto"/>
              <w:bottom w:val="none" w:sz="6" w:space="0" w:color="auto"/>
              <w:right w:val="none" w:sz="6" w:space="0" w:color="auto"/>
            </w:tcBorders>
          </w:tcPr>
          <w:p w14:paraId="151A14A6"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Ethik-Kommission der Georg-August-Universität Göttingen </w:t>
            </w:r>
          </w:p>
          <w:p w14:paraId="2496E08D"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Local: Landesamt für Gesundheit und Soziales, Geschäftsstelle der Ethik-Kommission des Landes Berlin </w:t>
            </w:r>
          </w:p>
        </w:tc>
        <w:tc>
          <w:tcPr>
            <w:tcW w:w="1815" w:type="pct"/>
            <w:tcBorders>
              <w:top w:val="none" w:sz="6" w:space="0" w:color="auto"/>
              <w:left w:val="none" w:sz="6" w:space="0" w:color="auto"/>
              <w:bottom w:val="none" w:sz="6" w:space="0" w:color="auto"/>
              <w:right w:val="none" w:sz="6" w:space="0" w:color="auto"/>
            </w:tcBorders>
          </w:tcPr>
          <w:p w14:paraId="4B313632"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Central: Von-Siebold-Straße 3 Göttingen 37075 Germany Local: Fehrbelliner Platz 1 Berlin 10707 Germany </w:t>
            </w:r>
          </w:p>
        </w:tc>
      </w:tr>
      <w:tr w:rsidR="00D41CCA" w:rsidRPr="002827A6" w14:paraId="2110A0D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16C5A3B"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61001 </w:t>
            </w:r>
          </w:p>
        </w:tc>
        <w:tc>
          <w:tcPr>
            <w:tcW w:w="1815" w:type="pct"/>
            <w:tcBorders>
              <w:top w:val="none" w:sz="6" w:space="0" w:color="auto"/>
              <w:left w:val="none" w:sz="6" w:space="0" w:color="auto"/>
              <w:bottom w:val="none" w:sz="6" w:space="0" w:color="auto"/>
              <w:right w:val="none" w:sz="6" w:space="0" w:color="auto"/>
            </w:tcBorders>
          </w:tcPr>
          <w:p w14:paraId="0C252D38"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09446CDA"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Hunter New England Research Ethics and Governance Unit Hunter New England Local Health District, Lookout Road New Lambton, NSW 2305 Australia </w:t>
            </w:r>
          </w:p>
        </w:tc>
      </w:tr>
      <w:tr w:rsidR="00D41CCA" w:rsidRPr="002827A6" w14:paraId="28FAE492"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5F63F8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61004 </w:t>
            </w:r>
          </w:p>
        </w:tc>
        <w:tc>
          <w:tcPr>
            <w:tcW w:w="1815" w:type="pct"/>
            <w:tcBorders>
              <w:top w:val="none" w:sz="6" w:space="0" w:color="auto"/>
              <w:left w:val="none" w:sz="6" w:space="0" w:color="auto"/>
              <w:bottom w:val="none" w:sz="6" w:space="0" w:color="auto"/>
              <w:right w:val="none" w:sz="6" w:space="0" w:color="auto"/>
            </w:tcBorders>
          </w:tcPr>
          <w:p w14:paraId="0E8C5197"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3822C561"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Hunter New England Research Ethics and Governance Unit Hunter New England Local Health District, Lookout Road New Lambton, NSW 2305 Australia </w:t>
            </w:r>
          </w:p>
        </w:tc>
      </w:tr>
      <w:tr w:rsidR="00D41CCA" w:rsidRPr="002827A6" w14:paraId="07D681E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C1F6FB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61005 </w:t>
            </w:r>
          </w:p>
        </w:tc>
        <w:tc>
          <w:tcPr>
            <w:tcW w:w="1815" w:type="pct"/>
            <w:tcBorders>
              <w:top w:val="none" w:sz="6" w:space="0" w:color="auto"/>
              <w:left w:val="none" w:sz="6" w:space="0" w:color="auto"/>
              <w:bottom w:val="none" w:sz="6" w:space="0" w:color="auto"/>
              <w:right w:val="none" w:sz="6" w:space="0" w:color="auto"/>
            </w:tcBorders>
          </w:tcPr>
          <w:p w14:paraId="238AC60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1DDB79A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Research Ethics and Governance Unit Hunter New England Local Health District, Lookout Road New Lambton, NSW 2305 Australia </w:t>
            </w:r>
          </w:p>
        </w:tc>
      </w:tr>
      <w:tr w:rsidR="00D41CCA" w:rsidRPr="002827A6" w14:paraId="669B6AC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B41BE3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61006 </w:t>
            </w:r>
          </w:p>
        </w:tc>
        <w:tc>
          <w:tcPr>
            <w:tcW w:w="1815" w:type="pct"/>
            <w:tcBorders>
              <w:top w:val="none" w:sz="6" w:space="0" w:color="auto"/>
              <w:left w:val="none" w:sz="6" w:space="0" w:color="auto"/>
              <w:bottom w:val="none" w:sz="6" w:space="0" w:color="auto"/>
              <w:right w:val="none" w:sz="6" w:space="0" w:color="auto"/>
            </w:tcBorders>
          </w:tcPr>
          <w:p w14:paraId="05A554D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32B50C0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Research Ethics and Governance Unit Hunter New England Local Health District, Lookout Road New Lambton, NSW 2305 Australia </w:t>
            </w:r>
          </w:p>
        </w:tc>
      </w:tr>
      <w:tr w:rsidR="00D41CCA" w:rsidRPr="002827A6" w14:paraId="4FC3404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35BD59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61007 </w:t>
            </w:r>
          </w:p>
        </w:tc>
        <w:tc>
          <w:tcPr>
            <w:tcW w:w="1815" w:type="pct"/>
            <w:tcBorders>
              <w:top w:val="none" w:sz="6" w:space="0" w:color="auto"/>
              <w:left w:val="none" w:sz="6" w:space="0" w:color="auto"/>
              <w:bottom w:val="none" w:sz="6" w:space="0" w:color="auto"/>
              <w:right w:val="none" w:sz="6" w:space="0" w:color="auto"/>
            </w:tcBorders>
          </w:tcPr>
          <w:p w14:paraId="6384F4C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7EB0629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Research Ethics and Governance Unit Hunter New England Local Health District, Lookout Road New Lambton, NSW 2305 Australia </w:t>
            </w:r>
          </w:p>
        </w:tc>
      </w:tr>
      <w:tr w:rsidR="00D41CCA" w:rsidRPr="002827A6" w14:paraId="5A41C8B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086B72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61010 </w:t>
            </w:r>
          </w:p>
        </w:tc>
        <w:tc>
          <w:tcPr>
            <w:tcW w:w="1815" w:type="pct"/>
            <w:tcBorders>
              <w:top w:val="none" w:sz="6" w:space="0" w:color="auto"/>
              <w:left w:val="none" w:sz="6" w:space="0" w:color="auto"/>
              <w:bottom w:val="none" w:sz="6" w:space="0" w:color="auto"/>
              <w:right w:val="none" w:sz="6" w:space="0" w:color="auto"/>
            </w:tcBorders>
          </w:tcPr>
          <w:p w14:paraId="21A272F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Human Research Ethics Committee </w:t>
            </w:r>
          </w:p>
        </w:tc>
        <w:tc>
          <w:tcPr>
            <w:tcW w:w="1815" w:type="pct"/>
            <w:tcBorders>
              <w:top w:val="none" w:sz="6" w:space="0" w:color="auto"/>
              <w:left w:val="none" w:sz="6" w:space="0" w:color="auto"/>
              <w:bottom w:val="none" w:sz="6" w:space="0" w:color="auto"/>
              <w:right w:val="none" w:sz="6" w:space="0" w:color="auto"/>
            </w:tcBorders>
          </w:tcPr>
          <w:p w14:paraId="7021C2F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Hunter New England Research Ethics and Governance Unit Hunter New England Local Health District, Lookout Road New Lambton, NSW 2305 Australia </w:t>
            </w:r>
          </w:p>
        </w:tc>
      </w:tr>
      <w:tr w:rsidR="00D41CCA" w:rsidRPr="002827A6" w14:paraId="4FDD246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8BDCA81" w14:textId="568F137F" w:rsidR="00D41CCA" w:rsidRPr="002827A6" w:rsidRDefault="00D41CCA" w:rsidP="00BA702F">
            <w:pPr>
              <w:spacing w:after="0" w:line="240" w:lineRule="auto"/>
              <w:rPr>
                <w:rFonts w:ascii="Arial" w:hAnsi="Arial" w:cs="Arial"/>
              </w:rPr>
            </w:pPr>
            <w:r w:rsidRPr="002827A6">
              <w:rPr>
                <w:rFonts w:ascii="Arial" w:hAnsi="Arial" w:cs="Arial"/>
              </w:rPr>
              <w:t>61018/61008</w:t>
            </w:r>
            <w:r w:rsidRPr="002827A6">
              <w:rPr>
                <w:rFonts w:ascii="Arial" w:hAnsi="Arial" w:cs="Arial"/>
                <w:vertAlign w:val="superscript"/>
              </w:rPr>
              <w:t>a</w:t>
            </w:r>
            <w:r w:rsidRPr="002827A6">
              <w:rPr>
                <w:rFonts w:ascii="Arial" w:hAnsi="Arial" w:cs="Arial"/>
              </w:rPr>
              <w:t xml:space="preserve"> </w:t>
            </w:r>
          </w:p>
          <w:p w14:paraId="140E8F48" w14:textId="4119DEAB" w:rsidR="00D41CCA" w:rsidRPr="002827A6" w:rsidRDefault="00D41CCA" w:rsidP="00BA702F">
            <w:pPr>
              <w:spacing w:after="0" w:line="240" w:lineRule="auto"/>
              <w:rPr>
                <w:rFonts w:ascii="Arial" w:hAnsi="Arial" w:cs="Arial"/>
              </w:rPr>
            </w:pPr>
          </w:p>
        </w:tc>
        <w:tc>
          <w:tcPr>
            <w:tcW w:w="1815" w:type="pct"/>
            <w:tcBorders>
              <w:top w:val="none" w:sz="6" w:space="0" w:color="auto"/>
              <w:left w:val="none" w:sz="6" w:space="0" w:color="auto"/>
              <w:bottom w:val="none" w:sz="6" w:space="0" w:color="auto"/>
              <w:right w:val="none" w:sz="6" w:space="0" w:color="auto"/>
            </w:tcBorders>
          </w:tcPr>
          <w:p w14:paraId="212B3248" w14:textId="77777777" w:rsidR="00D41CCA" w:rsidRPr="002827A6" w:rsidRDefault="00D41CCA" w:rsidP="00BA702F">
            <w:pPr>
              <w:spacing w:after="0" w:line="240" w:lineRule="auto"/>
              <w:rPr>
                <w:rFonts w:ascii="Arial" w:hAnsi="Arial" w:cs="Arial"/>
              </w:rPr>
            </w:pPr>
            <w:r w:rsidRPr="002827A6">
              <w:rPr>
                <w:rFonts w:ascii="Arial" w:hAnsi="Arial" w:cs="Arial"/>
              </w:rPr>
              <w:t xml:space="preserve">Bellberry Human Research Ethics Committee </w:t>
            </w:r>
          </w:p>
        </w:tc>
        <w:tc>
          <w:tcPr>
            <w:tcW w:w="1815" w:type="pct"/>
            <w:tcBorders>
              <w:top w:val="none" w:sz="6" w:space="0" w:color="auto"/>
              <w:left w:val="none" w:sz="6" w:space="0" w:color="auto"/>
              <w:bottom w:val="none" w:sz="6" w:space="0" w:color="auto"/>
              <w:right w:val="none" w:sz="6" w:space="0" w:color="auto"/>
            </w:tcBorders>
          </w:tcPr>
          <w:p w14:paraId="1134BB4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129 Glen Osmond Road </w:t>
            </w:r>
          </w:p>
          <w:p w14:paraId="2F00E1A4" w14:textId="77777777" w:rsidR="00D41CCA" w:rsidRPr="002827A6" w:rsidRDefault="00D41CCA" w:rsidP="00BA702F">
            <w:pPr>
              <w:spacing w:after="0" w:line="240" w:lineRule="auto"/>
              <w:rPr>
                <w:rFonts w:ascii="Arial" w:hAnsi="Arial" w:cs="Arial"/>
              </w:rPr>
            </w:pPr>
            <w:r w:rsidRPr="002827A6">
              <w:rPr>
                <w:rFonts w:ascii="Arial" w:hAnsi="Arial" w:cs="Arial"/>
              </w:rPr>
              <w:t xml:space="preserve">Eastwood, Adelaide SA 5065 Australia </w:t>
            </w:r>
          </w:p>
        </w:tc>
      </w:tr>
      <w:tr w:rsidR="00D41CCA" w:rsidRPr="002827A6" w14:paraId="064E4F71"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1CB26E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81001 </w:t>
            </w:r>
          </w:p>
        </w:tc>
        <w:tc>
          <w:tcPr>
            <w:tcW w:w="1815" w:type="pct"/>
            <w:tcBorders>
              <w:top w:val="none" w:sz="6" w:space="0" w:color="auto"/>
              <w:left w:val="none" w:sz="6" w:space="0" w:color="auto"/>
              <w:bottom w:val="none" w:sz="6" w:space="0" w:color="auto"/>
              <w:right w:val="none" w:sz="6" w:space="0" w:color="auto"/>
            </w:tcBorders>
          </w:tcPr>
          <w:p w14:paraId="20FA978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Tohoku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48948F6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1-1 Seiryo-machi, Aoba-ku Sendai-city 980-8574 Japan </w:t>
            </w:r>
          </w:p>
        </w:tc>
      </w:tr>
      <w:tr w:rsidR="00D41CCA" w:rsidRPr="002827A6" w14:paraId="45291E28"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54A608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81002 </w:t>
            </w:r>
          </w:p>
        </w:tc>
        <w:tc>
          <w:tcPr>
            <w:tcW w:w="1815" w:type="pct"/>
            <w:tcBorders>
              <w:top w:val="none" w:sz="6" w:space="0" w:color="auto"/>
              <w:left w:val="none" w:sz="6" w:space="0" w:color="auto"/>
              <w:bottom w:val="none" w:sz="6" w:space="0" w:color="auto"/>
              <w:right w:val="none" w:sz="6" w:space="0" w:color="auto"/>
            </w:tcBorders>
          </w:tcPr>
          <w:p w14:paraId="237E2CC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The Cancer Institute Hospital of JFCR IRB </w:t>
            </w:r>
          </w:p>
        </w:tc>
        <w:tc>
          <w:tcPr>
            <w:tcW w:w="1815" w:type="pct"/>
            <w:tcBorders>
              <w:top w:val="none" w:sz="6" w:space="0" w:color="auto"/>
              <w:left w:val="none" w:sz="6" w:space="0" w:color="auto"/>
              <w:bottom w:val="none" w:sz="6" w:space="0" w:color="auto"/>
              <w:right w:val="none" w:sz="6" w:space="0" w:color="auto"/>
            </w:tcBorders>
          </w:tcPr>
          <w:p w14:paraId="3A896D0B"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3-8-31 Ariake, Koto-ku Tokyo 135-8550 Japan </w:t>
            </w:r>
          </w:p>
        </w:tc>
      </w:tr>
      <w:tr w:rsidR="00D41CCA" w:rsidRPr="002827A6" w14:paraId="5E75A97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576B23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81003 </w:t>
            </w:r>
          </w:p>
        </w:tc>
        <w:tc>
          <w:tcPr>
            <w:tcW w:w="1815" w:type="pct"/>
            <w:tcBorders>
              <w:top w:val="none" w:sz="6" w:space="0" w:color="auto"/>
              <w:left w:val="none" w:sz="6" w:space="0" w:color="auto"/>
              <w:bottom w:val="none" w:sz="6" w:space="0" w:color="auto"/>
              <w:right w:val="none" w:sz="6" w:space="0" w:color="auto"/>
            </w:tcBorders>
          </w:tcPr>
          <w:p w14:paraId="35EE262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National Cancer Center Hospital Institutional Review Board </w:t>
            </w:r>
          </w:p>
        </w:tc>
        <w:tc>
          <w:tcPr>
            <w:tcW w:w="1815" w:type="pct"/>
            <w:tcBorders>
              <w:top w:val="none" w:sz="6" w:space="0" w:color="auto"/>
              <w:left w:val="none" w:sz="6" w:space="0" w:color="auto"/>
              <w:bottom w:val="none" w:sz="6" w:space="0" w:color="auto"/>
              <w:right w:val="none" w:sz="6" w:space="0" w:color="auto"/>
            </w:tcBorders>
          </w:tcPr>
          <w:p w14:paraId="0C3B6A9C"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5-1-1 Tsukiji, Chuo-ku Tokyo 104-0045 Japan </w:t>
            </w:r>
          </w:p>
        </w:tc>
      </w:tr>
      <w:tr w:rsidR="00D41CCA" w:rsidRPr="002827A6" w14:paraId="555F4C0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2F3A01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81005 </w:t>
            </w:r>
          </w:p>
        </w:tc>
        <w:tc>
          <w:tcPr>
            <w:tcW w:w="1815" w:type="pct"/>
            <w:tcBorders>
              <w:top w:val="none" w:sz="6" w:space="0" w:color="auto"/>
              <w:left w:val="none" w:sz="6" w:space="0" w:color="auto"/>
              <w:bottom w:val="none" w:sz="6" w:space="0" w:color="auto"/>
              <w:right w:val="none" w:sz="6" w:space="0" w:color="auto"/>
            </w:tcBorders>
          </w:tcPr>
          <w:p w14:paraId="6801AEA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National Hospital Organization Kyushu Cancer Center IRB </w:t>
            </w:r>
          </w:p>
        </w:tc>
        <w:tc>
          <w:tcPr>
            <w:tcW w:w="1815" w:type="pct"/>
            <w:tcBorders>
              <w:top w:val="none" w:sz="6" w:space="0" w:color="auto"/>
              <w:left w:val="none" w:sz="6" w:space="0" w:color="auto"/>
              <w:bottom w:val="none" w:sz="6" w:space="0" w:color="auto"/>
              <w:right w:val="none" w:sz="6" w:space="0" w:color="auto"/>
            </w:tcBorders>
          </w:tcPr>
          <w:p w14:paraId="23963AED"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3-1-1, Notame, Minami-ku Fukuoka 811-1395 Japan </w:t>
            </w:r>
          </w:p>
        </w:tc>
      </w:tr>
      <w:tr w:rsidR="00D41CCA" w:rsidRPr="002827A6" w14:paraId="0AB3A60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3F539C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81006 </w:t>
            </w:r>
          </w:p>
        </w:tc>
        <w:tc>
          <w:tcPr>
            <w:tcW w:w="1815" w:type="pct"/>
            <w:tcBorders>
              <w:top w:val="none" w:sz="6" w:space="0" w:color="auto"/>
              <w:left w:val="none" w:sz="6" w:space="0" w:color="auto"/>
              <w:bottom w:val="none" w:sz="6" w:space="0" w:color="auto"/>
              <w:right w:val="none" w:sz="6" w:space="0" w:color="auto"/>
            </w:tcBorders>
          </w:tcPr>
          <w:p w14:paraId="6783DA2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National Cancer Center Hospital Institutional Review Board </w:t>
            </w:r>
          </w:p>
        </w:tc>
        <w:tc>
          <w:tcPr>
            <w:tcW w:w="1815" w:type="pct"/>
            <w:tcBorders>
              <w:top w:val="none" w:sz="6" w:space="0" w:color="auto"/>
              <w:left w:val="none" w:sz="6" w:space="0" w:color="auto"/>
              <w:bottom w:val="none" w:sz="6" w:space="0" w:color="auto"/>
              <w:right w:val="none" w:sz="6" w:space="0" w:color="auto"/>
            </w:tcBorders>
          </w:tcPr>
          <w:p w14:paraId="485547E3"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5-1-1 Tsukiji, Chuo-ku Tokyo 104-0045 Japan </w:t>
            </w:r>
          </w:p>
        </w:tc>
      </w:tr>
      <w:tr w:rsidR="00D41CCA" w:rsidRPr="002827A6" w14:paraId="25757A56"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8F46CB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81007 </w:t>
            </w:r>
          </w:p>
        </w:tc>
        <w:tc>
          <w:tcPr>
            <w:tcW w:w="1815" w:type="pct"/>
            <w:tcBorders>
              <w:top w:val="none" w:sz="6" w:space="0" w:color="auto"/>
              <w:left w:val="none" w:sz="6" w:space="0" w:color="auto"/>
              <w:bottom w:val="none" w:sz="6" w:space="0" w:color="auto"/>
              <w:right w:val="none" w:sz="6" w:space="0" w:color="auto"/>
            </w:tcBorders>
          </w:tcPr>
          <w:p w14:paraId="0A20B13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University Hospital, Kyoto Prefectural University of Medicine Institutional Review Board </w:t>
            </w:r>
          </w:p>
        </w:tc>
        <w:tc>
          <w:tcPr>
            <w:tcW w:w="1815" w:type="pct"/>
            <w:tcBorders>
              <w:top w:val="none" w:sz="6" w:space="0" w:color="auto"/>
              <w:left w:val="none" w:sz="6" w:space="0" w:color="auto"/>
              <w:bottom w:val="none" w:sz="6" w:space="0" w:color="auto"/>
              <w:right w:val="none" w:sz="6" w:space="0" w:color="auto"/>
            </w:tcBorders>
          </w:tcPr>
          <w:p w14:paraId="233AE52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465 Kajii-cho, Kawaramachi-hirokoji, Kamigyo-ku Kyoto-city 602-8566 Japan </w:t>
            </w:r>
          </w:p>
        </w:tc>
      </w:tr>
      <w:tr w:rsidR="00D41CCA" w:rsidRPr="002827A6" w14:paraId="5585798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6E2EA12" w14:textId="77777777" w:rsidR="00D41CCA" w:rsidRPr="002827A6" w:rsidRDefault="00D41CCA" w:rsidP="00BA702F">
            <w:pPr>
              <w:spacing w:after="0" w:line="240" w:lineRule="auto"/>
              <w:rPr>
                <w:rFonts w:ascii="Arial" w:hAnsi="Arial" w:cs="Arial"/>
              </w:rPr>
            </w:pPr>
            <w:r w:rsidRPr="002827A6">
              <w:rPr>
                <w:rFonts w:ascii="Arial" w:hAnsi="Arial" w:cs="Arial"/>
              </w:rPr>
              <w:lastRenderedPageBreak/>
              <w:t xml:space="preserve">81008 </w:t>
            </w:r>
          </w:p>
        </w:tc>
        <w:tc>
          <w:tcPr>
            <w:tcW w:w="1815" w:type="pct"/>
            <w:tcBorders>
              <w:top w:val="none" w:sz="6" w:space="0" w:color="auto"/>
              <w:left w:val="none" w:sz="6" w:space="0" w:color="auto"/>
              <w:bottom w:val="none" w:sz="6" w:space="0" w:color="auto"/>
              <w:right w:val="none" w:sz="6" w:space="0" w:color="auto"/>
            </w:tcBorders>
          </w:tcPr>
          <w:p w14:paraId="5E088F5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Okayama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09712AD9"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2-5-1 Shikata-cho, Kita-ku Okayama 700-8558 Japan </w:t>
            </w:r>
          </w:p>
        </w:tc>
      </w:tr>
      <w:tr w:rsidR="00D41CCA" w:rsidRPr="002827A6" w14:paraId="5ABA00F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C953BA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81009 </w:t>
            </w:r>
          </w:p>
        </w:tc>
        <w:tc>
          <w:tcPr>
            <w:tcW w:w="1815" w:type="pct"/>
            <w:tcBorders>
              <w:top w:val="none" w:sz="6" w:space="0" w:color="auto"/>
              <w:left w:val="none" w:sz="6" w:space="0" w:color="auto"/>
              <w:bottom w:val="none" w:sz="6" w:space="0" w:color="auto"/>
              <w:right w:val="none" w:sz="6" w:space="0" w:color="auto"/>
            </w:tcBorders>
          </w:tcPr>
          <w:p w14:paraId="2B78353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Kyushu University Hospital IRB </w:t>
            </w:r>
          </w:p>
        </w:tc>
        <w:tc>
          <w:tcPr>
            <w:tcW w:w="1815" w:type="pct"/>
            <w:tcBorders>
              <w:top w:val="none" w:sz="6" w:space="0" w:color="auto"/>
              <w:left w:val="none" w:sz="6" w:space="0" w:color="auto"/>
              <w:bottom w:val="none" w:sz="6" w:space="0" w:color="auto"/>
              <w:right w:val="none" w:sz="6" w:space="0" w:color="auto"/>
            </w:tcBorders>
          </w:tcPr>
          <w:p w14:paraId="3D9D6860"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3-1-1, Maidashi, Higashi-ku Fukuoka 812-8582 Japan </w:t>
            </w:r>
          </w:p>
        </w:tc>
      </w:tr>
      <w:tr w:rsidR="00D41CCA" w:rsidRPr="002827A6" w14:paraId="7E7764D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CC3F89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81010 </w:t>
            </w:r>
          </w:p>
        </w:tc>
        <w:tc>
          <w:tcPr>
            <w:tcW w:w="1815" w:type="pct"/>
            <w:tcBorders>
              <w:top w:val="none" w:sz="6" w:space="0" w:color="auto"/>
              <w:left w:val="none" w:sz="6" w:space="0" w:color="auto"/>
              <w:bottom w:val="none" w:sz="6" w:space="0" w:color="auto"/>
              <w:right w:val="none" w:sz="6" w:space="0" w:color="auto"/>
            </w:tcBorders>
          </w:tcPr>
          <w:p w14:paraId="416BA10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Tokai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590DB8CD"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143, Shimokasuya Isehara-shi, Kanagawa 259-1193 Japan </w:t>
            </w:r>
          </w:p>
        </w:tc>
      </w:tr>
      <w:tr w:rsidR="00D41CCA" w:rsidRPr="002827A6" w14:paraId="147F5D1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5647A2D"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81011 </w:t>
            </w:r>
          </w:p>
        </w:tc>
        <w:tc>
          <w:tcPr>
            <w:tcW w:w="1815" w:type="pct"/>
            <w:tcBorders>
              <w:top w:val="none" w:sz="6" w:space="0" w:color="auto"/>
              <w:left w:val="none" w:sz="6" w:space="0" w:color="auto"/>
              <w:bottom w:val="none" w:sz="6" w:space="0" w:color="auto"/>
              <w:right w:val="none" w:sz="6" w:space="0" w:color="auto"/>
            </w:tcBorders>
          </w:tcPr>
          <w:p w14:paraId="08C0D03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Aichi Cancer Center Hospital Institutional Review Board </w:t>
            </w:r>
          </w:p>
        </w:tc>
        <w:tc>
          <w:tcPr>
            <w:tcW w:w="1815" w:type="pct"/>
            <w:tcBorders>
              <w:top w:val="none" w:sz="6" w:space="0" w:color="auto"/>
              <w:left w:val="none" w:sz="6" w:space="0" w:color="auto"/>
              <w:bottom w:val="none" w:sz="6" w:space="0" w:color="auto"/>
              <w:right w:val="none" w:sz="6" w:space="0" w:color="auto"/>
            </w:tcBorders>
          </w:tcPr>
          <w:p w14:paraId="680149F6"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1-1 Kanokoden, Chikusa-ku Nagoya 464-8681 Japan </w:t>
            </w:r>
          </w:p>
        </w:tc>
      </w:tr>
      <w:tr w:rsidR="00D41CCA" w:rsidRPr="002827A6" w14:paraId="4FC339D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523762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81013 </w:t>
            </w:r>
          </w:p>
        </w:tc>
        <w:tc>
          <w:tcPr>
            <w:tcW w:w="1815" w:type="pct"/>
            <w:tcBorders>
              <w:top w:val="none" w:sz="6" w:space="0" w:color="auto"/>
              <w:left w:val="none" w:sz="6" w:space="0" w:color="auto"/>
              <w:bottom w:val="none" w:sz="6" w:space="0" w:color="auto"/>
              <w:right w:val="none" w:sz="6" w:space="0" w:color="auto"/>
            </w:tcBorders>
          </w:tcPr>
          <w:p w14:paraId="673F59A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National Hospital Organization Nagoya Medical Center IRB </w:t>
            </w:r>
          </w:p>
        </w:tc>
        <w:tc>
          <w:tcPr>
            <w:tcW w:w="1815" w:type="pct"/>
            <w:tcBorders>
              <w:top w:val="none" w:sz="6" w:space="0" w:color="auto"/>
              <w:left w:val="none" w:sz="6" w:space="0" w:color="auto"/>
              <w:bottom w:val="none" w:sz="6" w:space="0" w:color="auto"/>
              <w:right w:val="none" w:sz="6" w:space="0" w:color="auto"/>
            </w:tcBorders>
          </w:tcPr>
          <w:p w14:paraId="045F1C09"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4-1-1 Sannomaru, Naka-ku Nagoya-city 460-0001 Japan </w:t>
            </w:r>
          </w:p>
        </w:tc>
      </w:tr>
      <w:tr w:rsidR="00D41CCA" w:rsidRPr="002827A6" w14:paraId="6193AD6C"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F8FE71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81014 </w:t>
            </w:r>
          </w:p>
        </w:tc>
        <w:tc>
          <w:tcPr>
            <w:tcW w:w="1815" w:type="pct"/>
            <w:tcBorders>
              <w:top w:val="none" w:sz="6" w:space="0" w:color="auto"/>
              <w:left w:val="none" w:sz="6" w:space="0" w:color="auto"/>
              <w:bottom w:val="none" w:sz="6" w:space="0" w:color="auto"/>
              <w:right w:val="none" w:sz="6" w:space="0" w:color="auto"/>
            </w:tcBorders>
          </w:tcPr>
          <w:p w14:paraId="5438425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Osaka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0D571A2B"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2-15, Yamadaoka Suita, Osaka 565-0871 Japan </w:t>
            </w:r>
          </w:p>
        </w:tc>
      </w:tr>
      <w:tr w:rsidR="00D41CCA" w:rsidRPr="002827A6" w14:paraId="57465F0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971053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82001 </w:t>
            </w:r>
          </w:p>
        </w:tc>
        <w:tc>
          <w:tcPr>
            <w:tcW w:w="1815" w:type="pct"/>
            <w:tcBorders>
              <w:top w:val="none" w:sz="6" w:space="0" w:color="auto"/>
              <w:left w:val="none" w:sz="6" w:space="0" w:color="auto"/>
              <w:bottom w:val="none" w:sz="6" w:space="0" w:color="auto"/>
              <w:right w:val="none" w:sz="6" w:space="0" w:color="auto"/>
            </w:tcBorders>
          </w:tcPr>
          <w:p w14:paraId="188B139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Asan Medical Center </w:t>
            </w:r>
          </w:p>
        </w:tc>
        <w:tc>
          <w:tcPr>
            <w:tcW w:w="1815" w:type="pct"/>
            <w:tcBorders>
              <w:top w:val="none" w:sz="6" w:space="0" w:color="auto"/>
              <w:left w:val="none" w:sz="6" w:space="0" w:color="auto"/>
              <w:bottom w:val="none" w:sz="6" w:space="0" w:color="auto"/>
              <w:right w:val="none" w:sz="6" w:space="0" w:color="auto"/>
            </w:tcBorders>
          </w:tcPr>
          <w:p w14:paraId="2A7B4D04"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88 Olympic-ro 43-gil, Songpa-gu Seoul 05505 South Korea </w:t>
            </w:r>
          </w:p>
        </w:tc>
      </w:tr>
      <w:tr w:rsidR="00D41CCA" w:rsidRPr="002827A6" w14:paraId="785B07F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41B881CF"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82003 </w:t>
            </w:r>
          </w:p>
        </w:tc>
        <w:tc>
          <w:tcPr>
            <w:tcW w:w="1815" w:type="pct"/>
            <w:tcBorders>
              <w:top w:val="none" w:sz="6" w:space="0" w:color="auto"/>
              <w:left w:val="none" w:sz="6" w:space="0" w:color="auto"/>
              <w:bottom w:val="none" w:sz="6" w:space="0" w:color="auto"/>
              <w:right w:val="none" w:sz="6" w:space="0" w:color="auto"/>
            </w:tcBorders>
          </w:tcPr>
          <w:p w14:paraId="0D357D2E"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Seoul National University Bundang Hospital </w:t>
            </w:r>
          </w:p>
        </w:tc>
        <w:tc>
          <w:tcPr>
            <w:tcW w:w="1815" w:type="pct"/>
            <w:tcBorders>
              <w:top w:val="none" w:sz="6" w:space="0" w:color="auto"/>
              <w:left w:val="none" w:sz="6" w:space="0" w:color="auto"/>
              <w:bottom w:val="none" w:sz="6" w:space="0" w:color="auto"/>
              <w:right w:val="none" w:sz="6" w:space="0" w:color="auto"/>
            </w:tcBorders>
          </w:tcPr>
          <w:p w14:paraId="580FFC9D"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82 Gumi-Ro 173 Beon-Gil, Bundang-gu Seongnam-si, Gyeonggi 13620 South Korea </w:t>
            </w:r>
          </w:p>
        </w:tc>
      </w:tr>
      <w:tr w:rsidR="00D41CCA" w:rsidRPr="002827A6" w14:paraId="5058680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74EB03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82004 </w:t>
            </w:r>
          </w:p>
        </w:tc>
        <w:tc>
          <w:tcPr>
            <w:tcW w:w="1815" w:type="pct"/>
            <w:tcBorders>
              <w:top w:val="none" w:sz="6" w:space="0" w:color="auto"/>
              <w:left w:val="none" w:sz="6" w:space="0" w:color="auto"/>
              <w:bottom w:val="none" w:sz="6" w:space="0" w:color="auto"/>
              <w:right w:val="none" w:sz="6" w:space="0" w:color="auto"/>
            </w:tcBorders>
          </w:tcPr>
          <w:p w14:paraId="1F8C456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Severance Hospital Institutional Review Board (Yonsei University College of Medicine) </w:t>
            </w:r>
          </w:p>
        </w:tc>
        <w:tc>
          <w:tcPr>
            <w:tcW w:w="1815" w:type="pct"/>
            <w:tcBorders>
              <w:top w:val="none" w:sz="6" w:space="0" w:color="auto"/>
              <w:left w:val="none" w:sz="6" w:space="0" w:color="auto"/>
              <w:bottom w:val="none" w:sz="6" w:space="0" w:color="auto"/>
              <w:right w:val="none" w:sz="6" w:space="0" w:color="auto"/>
            </w:tcBorders>
          </w:tcPr>
          <w:p w14:paraId="634E5D26"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50-1 Yonsei-ro, Seodaemun-gu Seoul 03722 South Korea </w:t>
            </w:r>
          </w:p>
        </w:tc>
      </w:tr>
      <w:tr w:rsidR="00D41CCA" w:rsidRPr="002827A6" w14:paraId="2263A164"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A9B1E2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82006 </w:t>
            </w:r>
          </w:p>
        </w:tc>
        <w:tc>
          <w:tcPr>
            <w:tcW w:w="1815" w:type="pct"/>
            <w:tcBorders>
              <w:top w:val="none" w:sz="6" w:space="0" w:color="auto"/>
              <w:left w:val="none" w:sz="6" w:space="0" w:color="auto"/>
              <w:bottom w:val="none" w:sz="6" w:space="0" w:color="auto"/>
              <w:right w:val="none" w:sz="6" w:space="0" w:color="auto"/>
            </w:tcBorders>
          </w:tcPr>
          <w:p w14:paraId="4772924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Seoul National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11631D31"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101 Daehak-ro, Jongno-gu Seoul 03080 South Korea </w:t>
            </w:r>
          </w:p>
        </w:tc>
      </w:tr>
      <w:tr w:rsidR="00D41CCA" w:rsidRPr="002827A6" w14:paraId="219A1B5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633342D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82007 </w:t>
            </w:r>
          </w:p>
        </w:tc>
        <w:tc>
          <w:tcPr>
            <w:tcW w:w="1815" w:type="pct"/>
            <w:tcBorders>
              <w:top w:val="none" w:sz="6" w:space="0" w:color="auto"/>
              <w:left w:val="none" w:sz="6" w:space="0" w:color="auto"/>
              <w:bottom w:val="none" w:sz="6" w:space="0" w:color="auto"/>
              <w:right w:val="none" w:sz="6" w:space="0" w:color="auto"/>
            </w:tcBorders>
          </w:tcPr>
          <w:p w14:paraId="19A66C7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Samsung Medical Center Institutional Review Board </w:t>
            </w:r>
          </w:p>
        </w:tc>
        <w:tc>
          <w:tcPr>
            <w:tcW w:w="1815" w:type="pct"/>
            <w:tcBorders>
              <w:top w:val="none" w:sz="6" w:space="0" w:color="auto"/>
              <w:left w:val="none" w:sz="6" w:space="0" w:color="auto"/>
              <w:bottom w:val="none" w:sz="6" w:space="0" w:color="auto"/>
              <w:right w:val="none" w:sz="6" w:space="0" w:color="auto"/>
            </w:tcBorders>
          </w:tcPr>
          <w:p w14:paraId="209C273D"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Irwon-ro 81, Gangnam-gu Seoul 06351 South Korea </w:t>
            </w:r>
          </w:p>
        </w:tc>
      </w:tr>
      <w:tr w:rsidR="00D41CCA" w:rsidRPr="002827A6" w14:paraId="147C5909"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30188E3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82008 </w:t>
            </w:r>
          </w:p>
        </w:tc>
        <w:tc>
          <w:tcPr>
            <w:tcW w:w="1815" w:type="pct"/>
            <w:tcBorders>
              <w:top w:val="none" w:sz="6" w:space="0" w:color="auto"/>
              <w:left w:val="none" w:sz="6" w:space="0" w:color="auto"/>
              <w:bottom w:val="none" w:sz="6" w:space="0" w:color="auto"/>
              <w:right w:val="none" w:sz="6" w:space="0" w:color="auto"/>
            </w:tcBorders>
          </w:tcPr>
          <w:p w14:paraId="60F703B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Keimyung University Dongsan Medical Center </w:t>
            </w:r>
          </w:p>
        </w:tc>
        <w:tc>
          <w:tcPr>
            <w:tcW w:w="1815" w:type="pct"/>
            <w:tcBorders>
              <w:top w:val="none" w:sz="6" w:space="0" w:color="auto"/>
              <w:left w:val="none" w:sz="6" w:space="0" w:color="auto"/>
              <w:bottom w:val="none" w:sz="6" w:space="0" w:color="auto"/>
              <w:right w:val="none" w:sz="6" w:space="0" w:color="auto"/>
            </w:tcBorders>
          </w:tcPr>
          <w:p w14:paraId="7F55AA89"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56 Dalseong-ro, Jung-gu Daegu 41931 South Korea </w:t>
            </w:r>
          </w:p>
        </w:tc>
      </w:tr>
      <w:tr w:rsidR="00D41CCA" w:rsidRPr="002827A6" w14:paraId="74FFA0E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1706D23"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82010 </w:t>
            </w:r>
          </w:p>
        </w:tc>
        <w:tc>
          <w:tcPr>
            <w:tcW w:w="1815" w:type="pct"/>
            <w:tcBorders>
              <w:top w:val="none" w:sz="6" w:space="0" w:color="auto"/>
              <w:left w:val="none" w:sz="6" w:space="0" w:color="auto"/>
              <w:bottom w:val="none" w:sz="6" w:space="0" w:color="auto"/>
              <w:right w:val="none" w:sz="6" w:space="0" w:color="auto"/>
            </w:tcBorders>
          </w:tcPr>
          <w:p w14:paraId="118B2E39"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Chungnam National University Hospital Institutional Review Board </w:t>
            </w:r>
          </w:p>
        </w:tc>
        <w:tc>
          <w:tcPr>
            <w:tcW w:w="1815" w:type="pct"/>
            <w:tcBorders>
              <w:top w:val="none" w:sz="6" w:space="0" w:color="auto"/>
              <w:left w:val="none" w:sz="6" w:space="0" w:color="auto"/>
              <w:bottom w:val="none" w:sz="6" w:space="0" w:color="auto"/>
              <w:right w:val="none" w:sz="6" w:space="0" w:color="auto"/>
            </w:tcBorders>
          </w:tcPr>
          <w:p w14:paraId="2379069E"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282 Munhwa-ro, Jung-gu Daejeon 35015 South Korea </w:t>
            </w:r>
          </w:p>
        </w:tc>
      </w:tr>
      <w:tr w:rsidR="00D41CCA" w:rsidRPr="002827A6" w14:paraId="02B1070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DCDB9E2"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88601 </w:t>
            </w:r>
          </w:p>
        </w:tc>
        <w:tc>
          <w:tcPr>
            <w:tcW w:w="1815" w:type="pct"/>
            <w:tcBorders>
              <w:top w:val="none" w:sz="6" w:space="0" w:color="auto"/>
              <w:left w:val="none" w:sz="6" w:space="0" w:color="auto"/>
              <w:bottom w:val="none" w:sz="6" w:space="0" w:color="auto"/>
              <w:right w:val="none" w:sz="6" w:space="0" w:color="auto"/>
            </w:tcBorders>
          </w:tcPr>
          <w:p w14:paraId="244466B7"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Chang Gung Medical Foundation Institutional Review Board </w:t>
            </w:r>
          </w:p>
        </w:tc>
        <w:tc>
          <w:tcPr>
            <w:tcW w:w="1815" w:type="pct"/>
            <w:tcBorders>
              <w:top w:val="none" w:sz="6" w:space="0" w:color="auto"/>
              <w:left w:val="none" w:sz="6" w:space="0" w:color="auto"/>
              <w:bottom w:val="none" w:sz="6" w:space="0" w:color="auto"/>
              <w:right w:val="none" w:sz="6" w:space="0" w:color="auto"/>
            </w:tcBorders>
          </w:tcPr>
          <w:p w14:paraId="6F253D64"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199 Tung Hwa North Road Taipei 10507 Taiwan </w:t>
            </w:r>
          </w:p>
        </w:tc>
      </w:tr>
      <w:tr w:rsidR="00D41CCA" w:rsidRPr="002827A6" w14:paraId="2138316D"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C67B8B6"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88602 </w:t>
            </w:r>
          </w:p>
        </w:tc>
        <w:tc>
          <w:tcPr>
            <w:tcW w:w="1815" w:type="pct"/>
            <w:tcBorders>
              <w:top w:val="none" w:sz="6" w:space="0" w:color="auto"/>
              <w:left w:val="none" w:sz="6" w:space="0" w:color="auto"/>
              <w:bottom w:val="none" w:sz="6" w:space="0" w:color="auto"/>
              <w:right w:val="none" w:sz="6" w:space="0" w:color="auto"/>
            </w:tcBorders>
          </w:tcPr>
          <w:p w14:paraId="59B9CBB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Chang Gung Medical Foundation Institutional Review Board </w:t>
            </w:r>
          </w:p>
        </w:tc>
        <w:tc>
          <w:tcPr>
            <w:tcW w:w="1815" w:type="pct"/>
            <w:tcBorders>
              <w:top w:val="none" w:sz="6" w:space="0" w:color="auto"/>
              <w:left w:val="none" w:sz="6" w:space="0" w:color="auto"/>
              <w:bottom w:val="none" w:sz="6" w:space="0" w:color="auto"/>
              <w:right w:val="none" w:sz="6" w:space="0" w:color="auto"/>
            </w:tcBorders>
          </w:tcPr>
          <w:p w14:paraId="47C9BBD8"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199 Tung Hwa North Road Taipei 10507 Taiwan </w:t>
            </w:r>
          </w:p>
        </w:tc>
      </w:tr>
      <w:tr w:rsidR="00D41CCA" w:rsidRPr="002827A6" w14:paraId="4FD5A583"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03CCE1E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88603 </w:t>
            </w:r>
          </w:p>
        </w:tc>
        <w:tc>
          <w:tcPr>
            <w:tcW w:w="1815" w:type="pct"/>
            <w:tcBorders>
              <w:top w:val="none" w:sz="6" w:space="0" w:color="auto"/>
              <w:left w:val="none" w:sz="6" w:space="0" w:color="auto"/>
              <w:bottom w:val="none" w:sz="6" w:space="0" w:color="auto"/>
              <w:right w:val="none" w:sz="6" w:space="0" w:color="auto"/>
            </w:tcBorders>
          </w:tcPr>
          <w:p w14:paraId="32570385" w14:textId="77777777" w:rsidR="00D41CCA" w:rsidRPr="002827A6" w:rsidRDefault="00D41CCA" w:rsidP="00BA702F">
            <w:pPr>
              <w:spacing w:after="0" w:line="240" w:lineRule="auto"/>
              <w:rPr>
                <w:rFonts w:ascii="Arial" w:hAnsi="Arial" w:cs="Arial"/>
              </w:rPr>
            </w:pPr>
            <w:r w:rsidRPr="002827A6">
              <w:rPr>
                <w:rFonts w:ascii="Arial" w:hAnsi="Arial" w:cs="Arial"/>
              </w:rPr>
              <w:t xml:space="preserve">Research Ethics Committee China Medical University &amp; Hospital </w:t>
            </w:r>
          </w:p>
        </w:tc>
        <w:tc>
          <w:tcPr>
            <w:tcW w:w="1815" w:type="pct"/>
            <w:tcBorders>
              <w:top w:val="none" w:sz="6" w:space="0" w:color="auto"/>
              <w:left w:val="none" w:sz="6" w:space="0" w:color="auto"/>
              <w:bottom w:val="none" w:sz="6" w:space="0" w:color="auto"/>
              <w:right w:val="none" w:sz="6" w:space="0" w:color="auto"/>
            </w:tcBorders>
          </w:tcPr>
          <w:p w14:paraId="4F2EC202"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2 Yude Road, Number 1 Medical Building 9F, North District Taichung City 404 Taiwan </w:t>
            </w:r>
          </w:p>
        </w:tc>
      </w:tr>
      <w:tr w:rsidR="00D41CCA" w:rsidRPr="000C2615" w14:paraId="3CD4109A"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523B63D0"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97201 </w:t>
            </w:r>
          </w:p>
        </w:tc>
        <w:tc>
          <w:tcPr>
            <w:tcW w:w="1815" w:type="pct"/>
            <w:tcBorders>
              <w:top w:val="none" w:sz="6" w:space="0" w:color="auto"/>
              <w:left w:val="none" w:sz="6" w:space="0" w:color="auto"/>
              <w:bottom w:val="none" w:sz="6" w:space="0" w:color="auto"/>
              <w:right w:val="none" w:sz="6" w:space="0" w:color="auto"/>
            </w:tcBorders>
          </w:tcPr>
          <w:p w14:paraId="47FA53D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Hadassah Medical Center, Helsinki Committee </w:t>
            </w:r>
          </w:p>
        </w:tc>
        <w:tc>
          <w:tcPr>
            <w:tcW w:w="1815" w:type="pct"/>
            <w:tcBorders>
              <w:top w:val="none" w:sz="6" w:space="0" w:color="auto"/>
              <w:left w:val="none" w:sz="6" w:space="0" w:color="auto"/>
              <w:bottom w:val="none" w:sz="6" w:space="0" w:color="auto"/>
              <w:right w:val="none" w:sz="6" w:space="0" w:color="auto"/>
            </w:tcBorders>
          </w:tcPr>
          <w:p w14:paraId="696E426E"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Kiryat Hadassah </w:t>
            </w:r>
          </w:p>
          <w:p w14:paraId="45F75711"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Ein Kerem Jerusalem 9112001 Israel </w:t>
            </w:r>
          </w:p>
        </w:tc>
      </w:tr>
      <w:tr w:rsidR="00D41CCA" w:rsidRPr="002827A6" w14:paraId="662E323F"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2E8DAD3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97202 </w:t>
            </w:r>
          </w:p>
        </w:tc>
        <w:tc>
          <w:tcPr>
            <w:tcW w:w="1815" w:type="pct"/>
            <w:tcBorders>
              <w:top w:val="none" w:sz="6" w:space="0" w:color="auto"/>
              <w:left w:val="none" w:sz="6" w:space="0" w:color="auto"/>
              <w:bottom w:val="none" w:sz="6" w:space="0" w:color="auto"/>
              <w:right w:val="none" w:sz="6" w:space="0" w:color="auto"/>
            </w:tcBorders>
          </w:tcPr>
          <w:p w14:paraId="5B698AD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Rambam Medical Center, Institutional Review Board </w:t>
            </w:r>
          </w:p>
        </w:tc>
        <w:tc>
          <w:tcPr>
            <w:tcW w:w="1815" w:type="pct"/>
            <w:tcBorders>
              <w:top w:val="none" w:sz="6" w:space="0" w:color="auto"/>
              <w:left w:val="none" w:sz="6" w:space="0" w:color="auto"/>
              <w:bottom w:val="none" w:sz="6" w:space="0" w:color="auto"/>
              <w:right w:val="none" w:sz="6" w:space="0" w:color="auto"/>
            </w:tcBorders>
          </w:tcPr>
          <w:p w14:paraId="7B00BBB6" w14:textId="77777777" w:rsidR="00D41CCA" w:rsidRPr="002827A6" w:rsidRDefault="00D41CCA" w:rsidP="00BA702F">
            <w:pPr>
              <w:spacing w:after="0" w:line="240" w:lineRule="auto"/>
              <w:rPr>
                <w:rFonts w:ascii="Arial" w:hAnsi="Arial" w:cs="Arial"/>
                <w:lang w:val="en-US"/>
              </w:rPr>
            </w:pPr>
            <w:r w:rsidRPr="002827A6">
              <w:rPr>
                <w:rFonts w:ascii="Arial" w:hAnsi="Arial" w:cs="Arial"/>
                <w:lang w:val="en-US"/>
              </w:rPr>
              <w:t xml:space="preserve">6 HaAliya HaShniya St PO Box 9602 Haifa 3109601 Israel </w:t>
            </w:r>
          </w:p>
        </w:tc>
      </w:tr>
      <w:tr w:rsidR="00D41CCA" w:rsidRPr="002827A6" w14:paraId="69E8817E"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54A81EB"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97203 </w:t>
            </w:r>
          </w:p>
        </w:tc>
        <w:tc>
          <w:tcPr>
            <w:tcW w:w="1815" w:type="pct"/>
            <w:tcBorders>
              <w:top w:val="none" w:sz="6" w:space="0" w:color="auto"/>
              <w:left w:val="none" w:sz="6" w:space="0" w:color="auto"/>
              <w:bottom w:val="none" w:sz="6" w:space="0" w:color="auto"/>
              <w:right w:val="none" w:sz="6" w:space="0" w:color="auto"/>
            </w:tcBorders>
          </w:tcPr>
          <w:p w14:paraId="0EA651A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Soroka Medical Center Institutional Review Board/Ethics Committee </w:t>
            </w:r>
          </w:p>
        </w:tc>
        <w:tc>
          <w:tcPr>
            <w:tcW w:w="1815" w:type="pct"/>
            <w:tcBorders>
              <w:top w:val="none" w:sz="6" w:space="0" w:color="auto"/>
              <w:left w:val="none" w:sz="6" w:space="0" w:color="auto"/>
              <w:bottom w:val="none" w:sz="6" w:space="0" w:color="auto"/>
              <w:right w:val="none" w:sz="6" w:space="0" w:color="auto"/>
            </w:tcBorders>
          </w:tcPr>
          <w:p w14:paraId="1D97F6EC" w14:textId="77777777" w:rsidR="00D41CCA" w:rsidRPr="002827A6" w:rsidRDefault="00D41CCA" w:rsidP="00BA702F">
            <w:pPr>
              <w:spacing w:after="0" w:line="240" w:lineRule="auto"/>
              <w:rPr>
                <w:rFonts w:ascii="Arial" w:hAnsi="Arial" w:cs="Arial"/>
                <w:lang w:val="fi-FI"/>
              </w:rPr>
            </w:pPr>
            <w:r w:rsidRPr="002827A6">
              <w:rPr>
                <w:rFonts w:ascii="Arial" w:hAnsi="Arial" w:cs="Arial"/>
                <w:lang w:val="fi-FI"/>
              </w:rPr>
              <w:t xml:space="preserve">Soroka Medical Center PO Box 151 Beer Sheva 84101 Israel </w:t>
            </w:r>
          </w:p>
        </w:tc>
      </w:tr>
      <w:tr w:rsidR="00D41CCA" w:rsidRPr="002827A6" w14:paraId="6962572B"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17BC9CB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97204 </w:t>
            </w:r>
          </w:p>
        </w:tc>
        <w:tc>
          <w:tcPr>
            <w:tcW w:w="1815" w:type="pct"/>
            <w:tcBorders>
              <w:top w:val="none" w:sz="6" w:space="0" w:color="auto"/>
              <w:left w:val="none" w:sz="6" w:space="0" w:color="auto"/>
              <w:bottom w:val="none" w:sz="6" w:space="0" w:color="auto"/>
              <w:right w:val="none" w:sz="6" w:space="0" w:color="auto"/>
            </w:tcBorders>
          </w:tcPr>
          <w:p w14:paraId="54D80921" w14:textId="77777777" w:rsidR="00D41CCA" w:rsidRPr="002827A6" w:rsidRDefault="00D41CCA" w:rsidP="00BA702F">
            <w:pPr>
              <w:spacing w:after="0" w:line="240" w:lineRule="auto"/>
              <w:rPr>
                <w:rFonts w:ascii="Arial" w:hAnsi="Arial" w:cs="Arial"/>
              </w:rPr>
            </w:pPr>
            <w:r w:rsidRPr="002827A6">
              <w:rPr>
                <w:rFonts w:ascii="Arial" w:hAnsi="Arial" w:cs="Arial"/>
              </w:rPr>
              <w:t xml:space="preserve">Rabin Medical Center </w:t>
            </w:r>
          </w:p>
        </w:tc>
        <w:tc>
          <w:tcPr>
            <w:tcW w:w="1815" w:type="pct"/>
            <w:tcBorders>
              <w:top w:val="none" w:sz="6" w:space="0" w:color="auto"/>
              <w:left w:val="none" w:sz="6" w:space="0" w:color="auto"/>
              <w:bottom w:val="none" w:sz="6" w:space="0" w:color="auto"/>
              <w:right w:val="none" w:sz="6" w:space="0" w:color="auto"/>
            </w:tcBorders>
          </w:tcPr>
          <w:p w14:paraId="7EE319D1"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39 Jabotinsky St. Petah Tikva 49100 Israel </w:t>
            </w:r>
          </w:p>
        </w:tc>
      </w:tr>
      <w:tr w:rsidR="00D41CCA" w:rsidRPr="000C2615" w14:paraId="57588227" w14:textId="77777777" w:rsidTr="00214188">
        <w:trPr>
          <w:trHeight w:val="478"/>
        </w:trPr>
        <w:tc>
          <w:tcPr>
            <w:tcW w:w="1370" w:type="pct"/>
            <w:tcBorders>
              <w:top w:val="none" w:sz="6" w:space="0" w:color="auto"/>
              <w:left w:val="none" w:sz="6" w:space="0" w:color="auto"/>
              <w:bottom w:val="none" w:sz="6" w:space="0" w:color="auto"/>
              <w:right w:val="none" w:sz="6" w:space="0" w:color="auto"/>
            </w:tcBorders>
          </w:tcPr>
          <w:p w14:paraId="7CB6EA5A" w14:textId="77777777" w:rsidR="00D41CCA" w:rsidRPr="002827A6" w:rsidRDefault="00D41CCA" w:rsidP="00BA702F">
            <w:pPr>
              <w:spacing w:after="0" w:line="240" w:lineRule="auto"/>
              <w:rPr>
                <w:rFonts w:ascii="Arial" w:hAnsi="Arial" w:cs="Arial"/>
              </w:rPr>
            </w:pPr>
            <w:r w:rsidRPr="002827A6">
              <w:rPr>
                <w:rFonts w:ascii="Arial" w:hAnsi="Arial" w:cs="Arial"/>
              </w:rPr>
              <w:t xml:space="preserve">97205 </w:t>
            </w:r>
          </w:p>
        </w:tc>
        <w:tc>
          <w:tcPr>
            <w:tcW w:w="1815" w:type="pct"/>
            <w:tcBorders>
              <w:top w:val="none" w:sz="6" w:space="0" w:color="auto"/>
              <w:left w:val="none" w:sz="6" w:space="0" w:color="auto"/>
              <w:bottom w:val="none" w:sz="6" w:space="0" w:color="auto"/>
              <w:right w:val="none" w:sz="6" w:space="0" w:color="auto"/>
            </w:tcBorders>
          </w:tcPr>
          <w:p w14:paraId="6FEC1FFC" w14:textId="77777777" w:rsidR="00D41CCA" w:rsidRPr="002827A6" w:rsidRDefault="00D41CCA" w:rsidP="00BA702F">
            <w:pPr>
              <w:spacing w:after="0" w:line="240" w:lineRule="auto"/>
              <w:rPr>
                <w:rFonts w:ascii="Arial" w:hAnsi="Arial" w:cs="Arial"/>
              </w:rPr>
            </w:pPr>
            <w:r w:rsidRPr="002827A6">
              <w:rPr>
                <w:rFonts w:ascii="Arial" w:hAnsi="Arial" w:cs="Arial"/>
              </w:rPr>
              <w:t xml:space="preserve">The Tel Aviv Sourasky Medical Center </w:t>
            </w:r>
          </w:p>
        </w:tc>
        <w:tc>
          <w:tcPr>
            <w:tcW w:w="1815" w:type="pct"/>
            <w:tcBorders>
              <w:top w:val="none" w:sz="6" w:space="0" w:color="auto"/>
              <w:left w:val="none" w:sz="6" w:space="0" w:color="auto"/>
              <w:bottom w:val="none" w:sz="6" w:space="0" w:color="auto"/>
              <w:right w:val="none" w:sz="6" w:space="0" w:color="auto"/>
            </w:tcBorders>
          </w:tcPr>
          <w:p w14:paraId="5093F630" w14:textId="77777777" w:rsidR="00D41CCA" w:rsidRPr="002827A6" w:rsidRDefault="00D41CCA" w:rsidP="00BA702F">
            <w:pPr>
              <w:spacing w:after="0" w:line="240" w:lineRule="auto"/>
              <w:rPr>
                <w:rFonts w:ascii="Arial" w:hAnsi="Arial" w:cs="Arial"/>
                <w:lang w:val="sv-SE"/>
              </w:rPr>
            </w:pPr>
            <w:r w:rsidRPr="002827A6">
              <w:rPr>
                <w:rFonts w:ascii="Arial" w:hAnsi="Arial" w:cs="Arial"/>
                <w:lang w:val="sv-SE"/>
              </w:rPr>
              <w:t xml:space="preserve">6 Weizmann St. Tel-Aviv 64239 Israel </w:t>
            </w:r>
          </w:p>
        </w:tc>
      </w:tr>
    </w:tbl>
    <w:p w14:paraId="4DDB166D" w14:textId="77777777" w:rsidR="00C679B6" w:rsidRPr="002827A6" w:rsidRDefault="00C679B6" w:rsidP="00214188">
      <w:pPr>
        <w:rPr>
          <w:rFonts w:ascii="Arial" w:hAnsi="Arial" w:cs="Arial"/>
          <w:bCs/>
          <w:vertAlign w:val="superscript"/>
          <w:lang w:val="sv-SE"/>
        </w:rPr>
      </w:pPr>
    </w:p>
    <w:p w14:paraId="66E4EE82" w14:textId="3F9245A0" w:rsidR="00260C81" w:rsidRPr="002827A6" w:rsidRDefault="005D5E49" w:rsidP="00214188">
      <w:pPr>
        <w:rPr>
          <w:rFonts w:ascii="Arial" w:hAnsi="Arial" w:cs="Arial"/>
          <w:bCs/>
          <w:sz w:val="20"/>
          <w:szCs w:val="20"/>
          <w:lang w:val="en-US"/>
        </w:rPr>
      </w:pPr>
      <w:r w:rsidRPr="002827A6">
        <w:rPr>
          <w:rFonts w:ascii="Arial" w:hAnsi="Arial" w:cs="Arial"/>
          <w:bCs/>
          <w:sz w:val="20"/>
          <w:szCs w:val="20"/>
          <w:vertAlign w:val="superscript"/>
          <w:lang w:val="en-US"/>
        </w:rPr>
        <w:lastRenderedPageBreak/>
        <w:t>a</w:t>
      </w:r>
      <w:r w:rsidRPr="002827A6">
        <w:rPr>
          <w:rFonts w:ascii="Arial" w:hAnsi="Arial" w:cs="Arial"/>
          <w:sz w:val="20"/>
          <w:szCs w:val="20"/>
        </w:rPr>
        <w:t xml:space="preserve">Site 61018 did not enrol any </w:t>
      </w:r>
      <w:r w:rsidR="00FD5FFB" w:rsidRPr="002827A6">
        <w:rPr>
          <w:rFonts w:ascii="Arial" w:hAnsi="Arial" w:cs="Arial"/>
          <w:sz w:val="20"/>
          <w:szCs w:val="20"/>
        </w:rPr>
        <w:t>patients</w:t>
      </w:r>
      <w:r w:rsidRPr="002827A6">
        <w:rPr>
          <w:rFonts w:ascii="Arial" w:hAnsi="Arial" w:cs="Arial"/>
          <w:sz w:val="20"/>
          <w:szCs w:val="20"/>
        </w:rPr>
        <w:t xml:space="preserve">. A </w:t>
      </w:r>
      <w:r w:rsidR="00FD5FFB" w:rsidRPr="002827A6">
        <w:rPr>
          <w:rFonts w:ascii="Arial" w:hAnsi="Arial" w:cs="Arial"/>
          <w:sz w:val="20"/>
          <w:szCs w:val="20"/>
        </w:rPr>
        <w:t xml:space="preserve">patient </w:t>
      </w:r>
      <w:r w:rsidRPr="002827A6">
        <w:rPr>
          <w:rFonts w:ascii="Arial" w:hAnsi="Arial" w:cs="Arial"/>
          <w:sz w:val="20"/>
          <w:szCs w:val="20"/>
        </w:rPr>
        <w:t>was enrolled at 61008 and then transferred to 61018</w:t>
      </w:r>
    </w:p>
    <w:p w14:paraId="6985E88F" w14:textId="66639C01" w:rsidR="009B2B06" w:rsidRPr="002827A6" w:rsidRDefault="009B2B06" w:rsidP="009B2B06">
      <w:pPr>
        <w:rPr>
          <w:rFonts w:ascii="Arial" w:hAnsi="Arial" w:cs="Arial"/>
          <w:bCs/>
          <w:sz w:val="20"/>
          <w:szCs w:val="20"/>
          <w:lang w:val="en-US"/>
        </w:rPr>
      </w:pPr>
      <w:r w:rsidRPr="002827A6">
        <w:rPr>
          <w:rFonts w:ascii="Arial" w:hAnsi="Arial" w:cs="Arial"/>
          <w:bCs/>
          <w:i/>
          <w:iCs/>
          <w:sz w:val="20"/>
          <w:szCs w:val="20"/>
          <w:lang w:val="en-US"/>
        </w:rPr>
        <w:t>IEC</w:t>
      </w:r>
      <w:r w:rsidRPr="002827A6">
        <w:rPr>
          <w:rFonts w:ascii="Arial" w:hAnsi="Arial" w:cs="Arial"/>
          <w:bCs/>
          <w:sz w:val="20"/>
          <w:szCs w:val="20"/>
          <w:lang w:val="en-US"/>
        </w:rPr>
        <w:t xml:space="preserve"> independent ethics committee</w:t>
      </w:r>
      <w:r w:rsidR="00082C7F" w:rsidRPr="002827A6">
        <w:rPr>
          <w:rFonts w:ascii="Arial" w:hAnsi="Arial" w:cs="Arial"/>
          <w:bCs/>
          <w:sz w:val="20"/>
          <w:szCs w:val="20"/>
          <w:lang w:val="en-US"/>
        </w:rPr>
        <w:t>,</w:t>
      </w:r>
      <w:r w:rsidRPr="002827A6">
        <w:rPr>
          <w:rFonts w:ascii="Arial" w:hAnsi="Arial" w:cs="Arial"/>
          <w:bCs/>
          <w:sz w:val="20"/>
          <w:szCs w:val="20"/>
          <w:lang w:val="en-US"/>
        </w:rPr>
        <w:t xml:space="preserve"> </w:t>
      </w:r>
      <w:r w:rsidRPr="002827A6">
        <w:rPr>
          <w:rFonts w:ascii="Arial" w:hAnsi="Arial" w:cs="Arial"/>
          <w:bCs/>
          <w:i/>
          <w:iCs/>
          <w:sz w:val="20"/>
          <w:szCs w:val="20"/>
          <w:lang w:val="en-US"/>
        </w:rPr>
        <w:t>IRB</w:t>
      </w:r>
      <w:r w:rsidRPr="002827A6">
        <w:rPr>
          <w:rFonts w:ascii="Arial" w:hAnsi="Arial" w:cs="Arial"/>
          <w:bCs/>
          <w:sz w:val="20"/>
          <w:szCs w:val="20"/>
          <w:lang w:val="en-US"/>
        </w:rPr>
        <w:t xml:space="preserve"> institutional review board.</w:t>
      </w:r>
    </w:p>
    <w:p w14:paraId="444682CE" w14:textId="77777777" w:rsidR="00260C81" w:rsidRPr="005D5E49" w:rsidRDefault="00260C81">
      <w:pPr>
        <w:rPr>
          <w:rFonts w:ascii="Arial" w:hAnsi="Arial" w:cs="Arial"/>
          <w:b/>
          <w:lang w:val="en-US"/>
        </w:rPr>
      </w:pPr>
      <w:r w:rsidRPr="005D5E49">
        <w:rPr>
          <w:rFonts w:ascii="Arial" w:hAnsi="Arial" w:cs="Arial"/>
          <w:b/>
          <w:lang w:val="en-US"/>
        </w:rPr>
        <w:br w:type="page"/>
      </w:r>
    </w:p>
    <w:p w14:paraId="45F91D13" w14:textId="77777777" w:rsidR="00BD6A54" w:rsidRPr="005D5E49" w:rsidRDefault="00BD6A54" w:rsidP="00CA5A3C">
      <w:pPr>
        <w:spacing w:after="0" w:line="480" w:lineRule="auto"/>
        <w:rPr>
          <w:rFonts w:ascii="Arial" w:hAnsi="Arial" w:cs="Arial"/>
          <w:b/>
          <w:lang w:val="en-US"/>
        </w:rPr>
        <w:sectPr w:rsidR="00BD6A54" w:rsidRPr="005D5E49" w:rsidSect="006A6AFC">
          <w:footerReference w:type="default" r:id="rId11"/>
          <w:pgSz w:w="11906" w:h="16838"/>
          <w:pgMar w:top="1440" w:right="1440" w:bottom="1440" w:left="1440" w:header="708" w:footer="708" w:gutter="0"/>
          <w:cols w:space="708"/>
          <w:docGrid w:linePitch="360"/>
        </w:sectPr>
      </w:pPr>
    </w:p>
    <w:p w14:paraId="155AC3F1" w14:textId="715B36B4" w:rsidR="00B2322D" w:rsidRDefault="00CA5A3C" w:rsidP="00B2322D">
      <w:pPr>
        <w:spacing w:line="480" w:lineRule="auto"/>
        <w:rPr>
          <w:rFonts w:ascii="Arial" w:hAnsi="Arial" w:cs="Arial"/>
          <w:lang w:val="en-US"/>
        </w:rPr>
      </w:pPr>
      <w:r>
        <w:rPr>
          <w:rFonts w:ascii="Arial" w:hAnsi="Arial" w:cs="Arial"/>
          <w:b/>
          <w:lang w:val="en-US"/>
        </w:rPr>
        <w:lastRenderedPageBreak/>
        <w:t xml:space="preserve">Supplementary </w:t>
      </w:r>
      <w:r w:rsidR="00B2322D" w:rsidRPr="00D6355A">
        <w:rPr>
          <w:rFonts w:ascii="Arial" w:hAnsi="Arial" w:cs="Arial"/>
          <w:b/>
          <w:lang w:val="en-US"/>
        </w:rPr>
        <w:t>Table</w:t>
      </w:r>
      <w:r w:rsidR="00082C7F">
        <w:rPr>
          <w:rFonts w:ascii="Arial" w:hAnsi="Arial" w:cs="Arial"/>
          <w:b/>
          <w:lang w:val="en-US"/>
        </w:rPr>
        <w:t xml:space="preserve"> </w:t>
      </w:r>
      <w:r w:rsidR="00082C7F" w:rsidRPr="002827A6">
        <w:rPr>
          <w:rFonts w:ascii="Arial" w:hAnsi="Arial" w:cs="Arial"/>
          <w:b/>
          <w:lang w:val="en-US"/>
        </w:rPr>
        <w:t>2</w:t>
      </w:r>
      <w:r w:rsidR="00B2322D" w:rsidRPr="00D6355A">
        <w:rPr>
          <w:rFonts w:ascii="Arial" w:hAnsi="Arial" w:cs="Arial"/>
          <w:b/>
          <w:lang w:val="en-US"/>
        </w:rPr>
        <w:t xml:space="preserve">. </w:t>
      </w:r>
      <w:r w:rsidR="00B2322D" w:rsidRPr="00D6355A">
        <w:rPr>
          <w:rFonts w:ascii="Arial" w:hAnsi="Arial" w:cs="Arial"/>
          <w:lang w:val="en-US"/>
        </w:rPr>
        <w:t>Baseline characteristics of patients with sALCL</w:t>
      </w:r>
      <w:r w:rsidR="00D5499B">
        <w:rPr>
          <w:rFonts w:ascii="Arial" w:hAnsi="Arial" w:cs="Arial"/>
          <w:lang w:val="en-US"/>
        </w:rPr>
        <w:t xml:space="preserve"> </w:t>
      </w:r>
      <w:r w:rsidR="00D5499B" w:rsidRPr="00100643">
        <w:rPr>
          <w:rFonts w:ascii="Arial" w:hAnsi="Arial" w:cs="Arial"/>
          <w:bCs/>
          <w:lang w:val="en-US"/>
        </w:rPr>
        <w:t xml:space="preserve">by </w:t>
      </w:r>
      <w:r w:rsidR="00D5499B">
        <w:rPr>
          <w:rFonts w:ascii="Arial" w:hAnsi="Arial" w:cs="Arial"/>
          <w:bCs/>
          <w:lang w:val="en-US"/>
        </w:rPr>
        <w:t xml:space="preserve">ALK− and </w:t>
      </w:r>
      <w:r w:rsidR="00D5499B" w:rsidRPr="00100643">
        <w:rPr>
          <w:rFonts w:ascii="Arial" w:hAnsi="Arial" w:cs="Arial"/>
          <w:bCs/>
          <w:lang w:val="en-US"/>
        </w:rPr>
        <w:t>ALK+</w:t>
      </w:r>
      <w:r w:rsidR="00D5499B" w:rsidRPr="00100643">
        <w:rPr>
          <w:rFonts w:ascii="Arial" w:hAnsi="Arial" w:cs="Arial"/>
          <w:b/>
          <w:lang w:val="en-US"/>
        </w:rPr>
        <w:t xml:space="preserve"> </w:t>
      </w:r>
      <w:r w:rsidR="00D5499B" w:rsidRPr="00100643">
        <w:rPr>
          <w:rFonts w:ascii="Arial" w:hAnsi="Arial" w:cs="Arial"/>
          <w:bCs/>
          <w:lang w:val="en-US"/>
        </w:rPr>
        <w:t>subgroups</w:t>
      </w:r>
      <w:r w:rsidR="00B2322D" w:rsidRPr="00D6355A">
        <w:rPr>
          <w:rFonts w:ascii="Arial" w:hAnsi="Arial" w:cs="Arial"/>
          <w:lang w:val="en-US"/>
        </w:rPr>
        <w:t xml:space="preserve"> in ECHELON-2 (intent-to-treat population, </w:t>
      </w:r>
      <w:r w:rsidR="00B2322D" w:rsidRPr="00D6355A">
        <w:rPr>
          <w:rFonts w:ascii="Arial" w:hAnsi="Arial" w:cs="Arial"/>
          <w:i/>
          <w:lang w:val="en-US"/>
        </w:rPr>
        <w:t>N =</w:t>
      </w:r>
      <w:r w:rsidR="00B2322D" w:rsidRPr="00D6355A">
        <w:rPr>
          <w:rFonts w:ascii="Arial" w:hAnsi="Arial" w:cs="Arial"/>
          <w:lang w:val="en-US"/>
        </w:rPr>
        <w:t xml:space="preserve"> 316).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640"/>
        <w:gridCol w:w="1640"/>
        <w:gridCol w:w="1641"/>
        <w:gridCol w:w="1640"/>
        <w:gridCol w:w="1640"/>
        <w:gridCol w:w="1641"/>
      </w:tblGrid>
      <w:tr w:rsidR="000777E2" w14:paraId="342D5C35" w14:textId="77777777" w:rsidTr="006D1CB1">
        <w:tc>
          <w:tcPr>
            <w:tcW w:w="4106" w:type="dxa"/>
            <w:tcBorders>
              <w:top w:val="single" w:sz="4" w:space="0" w:color="auto"/>
              <w:bottom w:val="single" w:sz="4" w:space="0" w:color="auto"/>
            </w:tcBorders>
          </w:tcPr>
          <w:p w14:paraId="39A9FFC1" w14:textId="77777777" w:rsidR="000777E2" w:rsidRDefault="000777E2" w:rsidP="00B2322D">
            <w:pPr>
              <w:spacing w:line="480" w:lineRule="auto"/>
              <w:rPr>
                <w:rFonts w:ascii="Arial" w:hAnsi="Arial" w:cs="Arial"/>
                <w:lang w:val="en-US"/>
              </w:rPr>
            </w:pPr>
          </w:p>
        </w:tc>
        <w:tc>
          <w:tcPr>
            <w:tcW w:w="4921" w:type="dxa"/>
            <w:gridSpan w:val="3"/>
            <w:tcBorders>
              <w:top w:val="single" w:sz="4" w:space="0" w:color="auto"/>
              <w:bottom w:val="single" w:sz="4" w:space="0" w:color="auto"/>
            </w:tcBorders>
          </w:tcPr>
          <w:p w14:paraId="596FAC9D" w14:textId="02BA0FA6" w:rsidR="000777E2" w:rsidRPr="001C1DCD" w:rsidRDefault="000777E2" w:rsidP="000777E2">
            <w:pPr>
              <w:spacing w:line="480" w:lineRule="auto"/>
              <w:jc w:val="center"/>
              <w:rPr>
                <w:rFonts w:ascii="Arial" w:hAnsi="Arial" w:cs="Arial"/>
                <w:b/>
                <w:bCs/>
                <w:lang w:val="en-US"/>
              </w:rPr>
            </w:pPr>
            <w:r w:rsidRPr="001C1DCD">
              <w:rPr>
                <w:rFonts w:ascii="Arial" w:hAnsi="Arial" w:cs="Arial"/>
                <w:b/>
                <w:bCs/>
                <w:lang w:val="en-US"/>
              </w:rPr>
              <w:t>A+CHP</w:t>
            </w:r>
          </w:p>
        </w:tc>
        <w:tc>
          <w:tcPr>
            <w:tcW w:w="4921" w:type="dxa"/>
            <w:gridSpan w:val="3"/>
            <w:tcBorders>
              <w:top w:val="single" w:sz="4" w:space="0" w:color="auto"/>
              <w:bottom w:val="single" w:sz="4" w:space="0" w:color="auto"/>
            </w:tcBorders>
          </w:tcPr>
          <w:p w14:paraId="5DCD9DD8" w14:textId="64125139" w:rsidR="000777E2" w:rsidRPr="001C1DCD" w:rsidRDefault="000777E2" w:rsidP="000777E2">
            <w:pPr>
              <w:spacing w:line="480" w:lineRule="auto"/>
              <w:jc w:val="center"/>
              <w:rPr>
                <w:rFonts w:ascii="Arial" w:hAnsi="Arial" w:cs="Arial"/>
                <w:b/>
                <w:bCs/>
                <w:lang w:val="en-US"/>
              </w:rPr>
            </w:pPr>
            <w:r w:rsidRPr="001C1DCD">
              <w:rPr>
                <w:rFonts w:ascii="Arial" w:hAnsi="Arial" w:cs="Arial"/>
                <w:b/>
                <w:bCs/>
                <w:lang w:val="en-US"/>
              </w:rPr>
              <w:t>CHOP</w:t>
            </w:r>
          </w:p>
        </w:tc>
      </w:tr>
      <w:tr w:rsidR="002D631F" w14:paraId="2A4C4927" w14:textId="77777777" w:rsidTr="006D1CB1">
        <w:tc>
          <w:tcPr>
            <w:tcW w:w="4106" w:type="dxa"/>
            <w:tcBorders>
              <w:top w:val="single" w:sz="4" w:space="0" w:color="auto"/>
              <w:bottom w:val="single" w:sz="4" w:space="0" w:color="auto"/>
            </w:tcBorders>
          </w:tcPr>
          <w:p w14:paraId="4B3736F1" w14:textId="77777777" w:rsidR="002D631F" w:rsidRDefault="002D631F" w:rsidP="002D631F">
            <w:pPr>
              <w:spacing w:line="480" w:lineRule="auto"/>
              <w:rPr>
                <w:rFonts w:ascii="Arial" w:hAnsi="Arial" w:cs="Arial"/>
                <w:lang w:val="en-US"/>
              </w:rPr>
            </w:pPr>
          </w:p>
        </w:tc>
        <w:tc>
          <w:tcPr>
            <w:tcW w:w="1640" w:type="dxa"/>
            <w:tcBorders>
              <w:top w:val="single" w:sz="4" w:space="0" w:color="auto"/>
              <w:bottom w:val="single" w:sz="4" w:space="0" w:color="auto"/>
            </w:tcBorders>
          </w:tcPr>
          <w:p w14:paraId="5787A6F5"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ALK+</w:t>
            </w:r>
          </w:p>
          <w:p w14:paraId="2043A5A7" w14:textId="600EAD31"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49</w:t>
            </w:r>
          </w:p>
        </w:tc>
        <w:tc>
          <w:tcPr>
            <w:tcW w:w="1640" w:type="dxa"/>
            <w:tcBorders>
              <w:top w:val="single" w:sz="4" w:space="0" w:color="auto"/>
              <w:bottom w:val="single" w:sz="4" w:space="0" w:color="auto"/>
            </w:tcBorders>
          </w:tcPr>
          <w:p w14:paraId="493316E2"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ALK−</w:t>
            </w:r>
          </w:p>
          <w:p w14:paraId="5E36B2EF" w14:textId="676C3EC6"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113</w:t>
            </w:r>
          </w:p>
        </w:tc>
        <w:tc>
          <w:tcPr>
            <w:tcW w:w="1641" w:type="dxa"/>
            <w:tcBorders>
              <w:top w:val="single" w:sz="4" w:space="0" w:color="auto"/>
              <w:bottom w:val="single" w:sz="4" w:space="0" w:color="auto"/>
            </w:tcBorders>
          </w:tcPr>
          <w:p w14:paraId="3DC43215"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Overall</w:t>
            </w:r>
          </w:p>
          <w:p w14:paraId="737B6EA9" w14:textId="38EB63D9"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162</w:t>
            </w:r>
          </w:p>
        </w:tc>
        <w:tc>
          <w:tcPr>
            <w:tcW w:w="1640" w:type="dxa"/>
            <w:tcBorders>
              <w:top w:val="single" w:sz="4" w:space="0" w:color="auto"/>
              <w:bottom w:val="single" w:sz="4" w:space="0" w:color="auto"/>
            </w:tcBorders>
          </w:tcPr>
          <w:p w14:paraId="1DC3F81C"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ALK+</w:t>
            </w:r>
          </w:p>
          <w:p w14:paraId="3882A310" w14:textId="02120D76"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49</w:t>
            </w:r>
          </w:p>
        </w:tc>
        <w:tc>
          <w:tcPr>
            <w:tcW w:w="1640" w:type="dxa"/>
            <w:tcBorders>
              <w:top w:val="single" w:sz="4" w:space="0" w:color="auto"/>
              <w:bottom w:val="single" w:sz="4" w:space="0" w:color="auto"/>
            </w:tcBorders>
          </w:tcPr>
          <w:p w14:paraId="1F1B8925"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ALK−</w:t>
            </w:r>
          </w:p>
          <w:p w14:paraId="6151428D" w14:textId="03DDBEFB"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105</w:t>
            </w:r>
          </w:p>
        </w:tc>
        <w:tc>
          <w:tcPr>
            <w:tcW w:w="1641" w:type="dxa"/>
            <w:tcBorders>
              <w:top w:val="single" w:sz="4" w:space="0" w:color="auto"/>
              <w:bottom w:val="single" w:sz="4" w:space="0" w:color="auto"/>
            </w:tcBorders>
          </w:tcPr>
          <w:p w14:paraId="680F6029" w14:textId="77777777" w:rsidR="002D631F" w:rsidRDefault="002D631F" w:rsidP="002D631F">
            <w:pPr>
              <w:spacing w:line="480" w:lineRule="auto"/>
              <w:jc w:val="center"/>
              <w:rPr>
                <w:rFonts w:ascii="Arial" w:hAnsi="Arial" w:cs="Arial"/>
                <w:b/>
                <w:bCs/>
                <w:lang w:val="en-US"/>
              </w:rPr>
            </w:pPr>
            <w:r w:rsidRPr="001C1DCD">
              <w:rPr>
                <w:rFonts w:ascii="Arial" w:hAnsi="Arial" w:cs="Arial"/>
                <w:b/>
                <w:bCs/>
                <w:lang w:val="en-US"/>
              </w:rPr>
              <w:t>Overall</w:t>
            </w:r>
          </w:p>
          <w:p w14:paraId="0573107D" w14:textId="77ED4DD9" w:rsidR="002D631F" w:rsidRPr="001C1DCD" w:rsidRDefault="002D631F" w:rsidP="002D631F">
            <w:pPr>
              <w:spacing w:line="480" w:lineRule="auto"/>
              <w:jc w:val="center"/>
              <w:rPr>
                <w:rFonts w:ascii="Arial" w:hAnsi="Arial" w:cs="Arial"/>
                <w:b/>
                <w:bCs/>
                <w:lang w:val="en-US"/>
              </w:rPr>
            </w:pPr>
            <w:r w:rsidRPr="002D631F">
              <w:rPr>
                <w:rFonts w:ascii="Arial" w:hAnsi="Arial" w:cs="Arial"/>
                <w:b/>
                <w:bCs/>
                <w:i/>
                <w:iCs/>
                <w:lang w:val="en-US"/>
              </w:rPr>
              <w:t>n</w:t>
            </w:r>
            <w:r>
              <w:rPr>
                <w:rFonts w:ascii="Arial" w:hAnsi="Arial" w:cs="Arial"/>
                <w:b/>
                <w:bCs/>
                <w:lang w:val="en-US"/>
              </w:rPr>
              <w:t xml:space="preserve"> = 154</w:t>
            </w:r>
          </w:p>
        </w:tc>
      </w:tr>
      <w:tr w:rsidR="000777E2" w14:paraId="4D74FF0F" w14:textId="77777777" w:rsidTr="006D1CB1">
        <w:tc>
          <w:tcPr>
            <w:tcW w:w="4106" w:type="dxa"/>
            <w:tcBorders>
              <w:top w:val="single" w:sz="4" w:space="0" w:color="auto"/>
            </w:tcBorders>
          </w:tcPr>
          <w:p w14:paraId="2EF63D61" w14:textId="43A526A8" w:rsidR="000777E2" w:rsidRDefault="000777E2" w:rsidP="000777E2">
            <w:pPr>
              <w:spacing w:line="480" w:lineRule="auto"/>
              <w:rPr>
                <w:rFonts w:ascii="Arial" w:hAnsi="Arial" w:cs="Arial"/>
                <w:lang w:val="en-US"/>
              </w:rPr>
            </w:pPr>
            <w:r>
              <w:rPr>
                <w:rFonts w:ascii="Arial" w:hAnsi="Arial" w:cs="Arial"/>
                <w:lang w:val="en-US"/>
              </w:rPr>
              <w:t>Age</w:t>
            </w:r>
          </w:p>
        </w:tc>
        <w:tc>
          <w:tcPr>
            <w:tcW w:w="1640" w:type="dxa"/>
            <w:tcBorders>
              <w:top w:val="single" w:sz="4" w:space="0" w:color="auto"/>
            </w:tcBorders>
          </w:tcPr>
          <w:p w14:paraId="379D8EDA" w14:textId="77777777" w:rsidR="000777E2" w:rsidRDefault="000777E2" w:rsidP="000777E2">
            <w:pPr>
              <w:spacing w:line="480" w:lineRule="auto"/>
              <w:jc w:val="center"/>
              <w:rPr>
                <w:rFonts w:ascii="Arial" w:hAnsi="Arial" w:cs="Arial"/>
                <w:lang w:val="en-US"/>
              </w:rPr>
            </w:pPr>
          </w:p>
        </w:tc>
        <w:tc>
          <w:tcPr>
            <w:tcW w:w="1640" w:type="dxa"/>
            <w:tcBorders>
              <w:top w:val="single" w:sz="4" w:space="0" w:color="auto"/>
            </w:tcBorders>
          </w:tcPr>
          <w:p w14:paraId="327E0827" w14:textId="77777777" w:rsidR="000777E2" w:rsidRDefault="000777E2" w:rsidP="000777E2">
            <w:pPr>
              <w:spacing w:line="480" w:lineRule="auto"/>
              <w:jc w:val="center"/>
              <w:rPr>
                <w:rFonts w:ascii="Arial" w:hAnsi="Arial" w:cs="Arial"/>
                <w:lang w:val="en-US"/>
              </w:rPr>
            </w:pPr>
          </w:p>
        </w:tc>
        <w:tc>
          <w:tcPr>
            <w:tcW w:w="1641" w:type="dxa"/>
            <w:tcBorders>
              <w:top w:val="single" w:sz="4" w:space="0" w:color="auto"/>
            </w:tcBorders>
          </w:tcPr>
          <w:p w14:paraId="280B9A89" w14:textId="77777777" w:rsidR="000777E2" w:rsidRDefault="000777E2" w:rsidP="000777E2">
            <w:pPr>
              <w:spacing w:line="480" w:lineRule="auto"/>
              <w:jc w:val="center"/>
              <w:rPr>
                <w:rFonts w:ascii="Arial" w:hAnsi="Arial" w:cs="Arial"/>
                <w:lang w:val="en-US"/>
              </w:rPr>
            </w:pPr>
          </w:p>
        </w:tc>
        <w:tc>
          <w:tcPr>
            <w:tcW w:w="1640" w:type="dxa"/>
            <w:tcBorders>
              <w:top w:val="single" w:sz="4" w:space="0" w:color="auto"/>
            </w:tcBorders>
          </w:tcPr>
          <w:p w14:paraId="12631AB8" w14:textId="77777777" w:rsidR="000777E2" w:rsidRDefault="000777E2" w:rsidP="000777E2">
            <w:pPr>
              <w:spacing w:line="480" w:lineRule="auto"/>
              <w:jc w:val="center"/>
              <w:rPr>
                <w:rFonts w:ascii="Arial" w:hAnsi="Arial" w:cs="Arial"/>
                <w:lang w:val="en-US"/>
              </w:rPr>
            </w:pPr>
          </w:p>
        </w:tc>
        <w:tc>
          <w:tcPr>
            <w:tcW w:w="1640" w:type="dxa"/>
            <w:tcBorders>
              <w:top w:val="single" w:sz="4" w:space="0" w:color="auto"/>
            </w:tcBorders>
          </w:tcPr>
          <w:p w14:paraId="60342F7E" w14:textId="7368B134" w:rsidR="000777E2" w:rsidRDefault="000777E2" w:rsidP="000777E2">
            <w:pPr>
              <w:spacing w:line="480" w:lineRule="auto"/>
              <w:jc w:val="center"/>
              <w:rPr>
                <w:rFonts w:ascii="Arial" w:hAnsi="Arial" w:cs="Arial"/>
                <w:lang w:val="en-US"/>
              </w:rPr>
            </w:pPr>
          </w:p>
        </w:tc>
        <w:tc>
          <w:tcPr>
            <w:tcW w:w="1641" w:type="dxa"/>
            <w:tcBorders>
              <w:top w:val="single" w:sz="4" w:space="0" w:color="auto"/>
            </w:tcBorders>
          </w:tcPr>
          <w:p w14:paraId="4D0ED7AE" w14:textId="77777777" w:rsidR="000777E2" w:rsidRDefault="000777E2" w:rsidP="000777E2">
            <w:pPr>
              <w:spacing w:line="480" w:lineRule="auto"/>
              <w:jc w:val="center"/>
              <w:rPr>
                <w:rFonts w:ascii="Arial" w:hAnsi="Arial" w:cs="Arial"/>
                <w:lang w:val="en-US"/>
              </w:rPr>
            </w:pPr>
          </w:p>
        </w:tc>
      </w:tr>
      <w:tr w:rsidR="001C72C3" w14:paraId="2C733498" w14:textId="77777777" w:rsidTr="002D631F">
        <w:tc>
          <w:tcPr>
            <w:tcW w:w="4106" w:type="dxa"/>
          </w:tcPr>
          <w:p w14:paraId="1C69BBEB" w14:textId="31C8E249" w:rsidR="001C72C3" w:rsidRPr="00925D01" w:rsidRDefault="001C72C3" w:rsidP="001C72C3">
            <w:pPr>
              <w:spacing w:line="480" w:lineRule="auto"/>
              <w:ind w:left="284"/>
              <w:rPr>
                <w:rFonts w:ascii="Arial" w:hAnsi="Arial" w:cs="Arial"/>
                <w:lang w:val="en-US"/>
              </w:rPr>
            </w:pPr>
            <w:r w:rsidRPr="00925D01">
              <w:rPr>
                <w:rFonts w:ascii="Arial" w:hAnsi="Arial" w:cs="Arial"/>
                <w:lang w:val="en-US"/>
              </w:rPr>
              <w:t>&lt;60 years</w:t>
            </w:r>
          </w:p>
        </w:tc>
        <w:tc>
          <w:tcPr>
            <w:tcW w:w="1640" w:type="dxa"/>
          </w:tcPr>
          <w:p w14:paraId="1F5AD534" w14:textId="5630B139"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41 (84)</w:t>
            </w:r>
          </w:p>
        </w:tc>
        <w:tc>
          <w:tcPr>
            <w:tcW w:w="1640" w:type="dxa"/>
          </w:tcPr>
          <w:p w14:paraId="7AB1F385" w14:textId="201F3747"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60 (53)</w:t>
            </w:r>
          </w:p>
        </w:tc>
        <w:tc>
          <w:tcPr>
            <w:tcW w:w="1641" w:type="dxa"/>
          </w:tcPr>
          <w:p w14:paraId="17D82809" w14:textId="4CF6E996" w:rsidR="001C72C3" w:rsidRPr="00925D01" w:rsidRDefault="001C72C3" w:rsidP="001C72C3">
            <w:pPr>
              <w:spacing w:line="480" w:lineRule="auto"/>
              <w:jc w:val="center"/>
              <w:rPr>
                <w:rFonts w:ascii="Arial" w:hAnsi="Arial" w:cs="Arial"/>
                <w:lang w:val="en-US"/>
              </w:rPr>
            </w:pPr>
            <w:r w:rsidRPr="00925D01">
              <w:rPr>
                <w:rFonts w:ascii="Arial" w:hAnsi="Arial" w:cs="Arial"/>
                <w:lang w:val="en-US"/>
              </w:rPr>
              <w:t>101 (62)</w:t>
            </w:r>
          </w:p>
        </w:tc>
        <w:tc>
          <w:tcPr>
            <w:tcW w:w="1640" w:type="dxa"/>
          </w:tcPr>
          <w:p w14:paraId="3F88746E" w14:textId="2BB5E95E"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40 (82)</w:t>
            </w:r>
          </w:p>
        </w:tc>
        <w:tc>
          <w:tcPr>
            <w:tcW w:w="1640" w:type="dxa"/>
          </w:tcPr>
          <w:p w14:paraId="5A849857" w14:textId="4D46BA35"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60 (57)</w:t>
            </w:r>
          </w:p>
        </w:tc>
        <w:tc>
          <w:tcPr>
            <w:tcW w:w="1641" w:type="dxa"/>
          </w:tcPr>
          <w:p w14:paraId="2BD52EDA" w14:textId="0C2AF08F" w:rsidR="001C72C3" w:rsidRDefault="001C72C3" w:rsidP="001C72C3">
            <w:pPr>
              <w:spacing w:line="480" w:lineRule="auto"/>
              <w:jc w:val="center"/>
              <w:rPr>
                <w:rFonts w:ascii="Arial" w:hAnsi="Arial" w:cs="Arial"/>
                <w:lang w:val="en-US"/>
              </w:rPr>
            </w:pPr>
            <w:r w:rsidRPr="005B2694">
              <w:rPr>
                <w:rFonts w:ascii="Arial" w:hAnsi="Arial" w:cs="Arial"/>
                <w:lang w:val="en-US"/>
              </w:rPr>
              <w:t>100 (65)</w:t>
            </w:r>
          </w:p>
        </w:tc>
      </w:tr>
      <w:tr w:rsidR="001C72C3" w14:paraId="53705529" w14:textId="77777777" w:rsidTr="002D631F">
        <w:tc>
          <w:tcPr>
            <w:tcW w:w="4106" w:type="dxa"/>
          </w:tcPr>
          <w:p w14:paraId="5AB56510" w14:textId="029DC98A" w:rsidR="001C72C3" w:rsidRPr="00925D01" w:rsidRDefault="001C72C3" w:rsidP="001C72C3">
            <w:pPr>
              <w:spacing w:line="480" w:lineRule="auto"/>
              <w:ind w:left="284"/>
              <w:rPr>
                <w:rFonts w:ascii="Arial" w:hAnsi="Arial" w:cs="Arial"/>
                <w:lang w:val="en-US"/>
              </w:rPr>
            </w:pPr>
            <w:r w:rsidRPr="00925D01">
              <w:rPr>
                <w:rFonts w:ascii="Arial" w:hAnsi="Arial" w:cs="Arial"/>
                <w:lang w:val="en-US"/>
              </w:rPr>
              <w:t>≥60 years</w:t>
            </w:r>
          </w:p>
        </w:tc>
        <w:tc>
          <w:tcPr>
            <w:tcW w:w="1640" w:type="dxa"/>
          </w:tcPr>
          <w:p w14:paraId="7BF2F957" w14:textId="4D64D0FF"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8 (16)</w:t>
            </w:r>
          </w:p>
        </w:tc>
        <w:tc>
          <w:tcPr>
            <w:tcW w:w="1640" w:type="dxa"/>
          </w:tcPr>
          <w:p w14:paraId="33547957" w14:textId="369612DE"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53 (47)</w:t>
            </w:r>
          </w:p>
        </w:tc>
        <w:tc>
          <w:tcPr>
            <w:tcW w:w="1641" w:type="dxa"/>
          </w:tcPr>
          <w:p w14:paraId="4ABFC676" w14:textId="376BF37D" w:rsidR="001C72C3" w:rsidRPr="00925D01" w:rsidRDefault="001C72C3" w:rsidP="001C72C3">
            <w:pPr>
              <w:spacing w:line="480" w:lineRule="auto"/>
              <w:jc w:val="center"/>
              <w:rPr>
                <w:rFonts w:ascii="Arial" w:hAnsi="Arial" w:cs="Arial"/>
                <w:lang w:val="en-US"/>
              </w:rPr>
            </w:pPr>
            <w:r w:rsidRPr="00925D01">
              <w:rPr>
                <w:rFonts w:ascii="Arial" w:hAnsi="Arial" w:cs="Arial"/>
                <w:lang w:val="en-US"/>
              </w:rPr>
              <w:t>61 (38)</w:t>
            </w:r>
          </w:p>
        </w:tc>
        <w:tc>
          <w:tcPr>
            <w:tcW w:w="1640" w:type="dxa"/>
          </w:tcPr>
          <w:p w14:paraId="654C2D6A" w14:textId="6937809D"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9 (18)</w:t>
            </w:r>
          </w:p>
        </w:tc>
        <w:tc>
          <w:tcPr>
            <w:tcW w:w="1640" w:type="dxa"/>
          </w:tcPr>
          <w:p w14:paraId="3A2D7E20" w14:textId="3354DF7A"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45 (43)</w:t>
            </w:r>
          </w:p>
        </w:tc>
        <w:tc>
          <w:tcPr>
            <w:tcW w:w="1641" w:type="dxa"/>
          </w:tcPr>
          <w:p w14:paraId="7E4C629E" w14:textId="665B6042" w:rsidR="001C72C3" w:rsidRDefault="001C72C3" w:rsidP="001C72C3">
            <w:pPr>
              <w:spacing w:line="480" w:lineRule="auto"/>
              <w:jc w:val="center"/>
              <w:rPr>
                <w:rFonts w:ascii="Arial" w:hAnsi="Arial" w:cs="Arial"/>
                <w:lang w:val="en-US"/>
              </w:rPr>
            </w:pPr>
            <w:r w:rsidRPr="005B2694">
              <w:rPr>
                <w:rFonts w:ascii="Arial" w:hAnsi="Arial" w:cs="Arial"/>
                <w:lang w:val="en-US"/>
              </w:rPr>
              <w:t>54 (35)</w:t>
            </w:r>
          </w:p>
        </w:tc>
      </w:tr>
      <w:tr w:rsidR="001C72C3" w14:paraId="6153D61E" w14:textId="77777777" w:rsidTr="002D631F">
        <w:tc>
          <w:tcPr>
            <w:tcW w:w="4106" w:type="dxa"/>
          </w:tcPr>
          <w:p w14:paraId="177FF936" w14:textId="7A495D64" w:rsidR="001C72C3" w:rsidRPr="00925D01" w:rsidRDefault="001C72C3" w:rsidP="001C72C3">
            <w:pPr>
              <w:spacing w:line="480" w:lineRule="auto"/>
              <w:ind w:left="284"/>
              <w:rPr>
                <w:rFonts w:ascii="Arial" w:hAnsi="Arial" w:cs="Arial"/>
                <w:lang w:val="en-US"/>
              </w:rPr>
            </w:pPr>
            <w:r w:rsidRPr="00925D01">
              <w:rPr>
                <w:rFonts w:ascii="Arial" w:hAnsi="Arial" w:cs="Arial"/>
                <w:lang w:val="en-US"/>
              </w:rPr>
              <w:t>&lt;40 years</w:t>
            </w:r>
          </w:p>
        </w:tc>
        <w:tc>
          <w:tcPr>
            <w:tcW w:w="1640" w:type="dxa"/>
          </w:tcPr>
          <w:p w14:paraId="23885500" w14:textId="722DC0B7"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17 (35)</w:t>
            </w:r>
          </w:p>
        </w:tc>
        <w:tc>
          <w:tcPr>
            <w:tcW w:w="1640" w:type="dxa"/>
          </w:tcPr>
          <w:p w14:paraId="4031A64F" w14:textId="68FF6EBE"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15 (13)</w:t>
            </w:r>
          </w:p>
        </w:tc>
        <w:tc>
          <w:tcPr>
            <w:tcW w:w="1641" w:type="dxa"/>
          </w:tcPr>
          <w:p w14:paraId="4BC5FF36" w14:textId="4368CDA3" w:rsidR="001C72C3" w:rsidRPr="00925D01" w:rsidRDefault="001C72C3" w:rsidP="001C72C3">
            <w:pPr>
              <w:spacing w:line="480" w:lineRule="auto"/>
              <w:jc w:val="center"/>
              <w:rPr>
                <w:rFonts w:ascii="Arial" w:hAnsi="Arial" w:cs="Arial"/>
                <w:lang w:val="en-US"/>
              </w:rPr>
            </w:pPr>
            <w:r w:rsidRPr="00925D01">
              <w:rPr>
                <w:rFonts w:ascii="Arial" w:hAnsi="Arial" w:cs="Arial"/>
                <w:lang w:val="en-US"/>
              </w:rPr>
              <w:t>32 (20)</w:t>
            </w:r>
          </w:p>
        </w:tc>
        <w:tc>
          <w:tcPr>
            <w:tcW w:w="1640" w:type="dxa"/>
          </w:tcPr>
          <w:p w14:paraId="7F392A56" w14:textId="789E0AA8"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21 (43)</w:t>
            </w:r>
          </w:p>
        </w:tc>
        <w:tc>
          <w:tcPr>
            <w:tcW w:w="1640" w:type="dxa"/>
          </w:tcPr>
          <w:p w14:paraId="05DCA4A5" w14:textId="68840C4B"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15 (14)</w:t>
            </w:r>
          </w:p>
        </w:tc>
        <w:tc>
          <w:tcPr>
            <w:tcW w:w="1641" w:type="dxa"/>
          </w:tcPr>
          <w:p w14:paraId="7CA5023D" w14:textId="5A88BAA9" w:rsidR="001C72C3" w:rsidRDefault="001C72C3" w:rsidP="001C72C3">
            <w:pPr>
              <w:spacing w:line="480" w:lineRule="auto"/>
              <w:jc w:val="center"/>
              <w:rPr>
                <w:rFonts w:ascii="Arial" w:hAnsi="Arial" w:cs="Arial"/>
                <w:lang w:val="en-US"/>
              </w:rPr>
            </w:pPr>
            <w:r w:rsidRPr="005B2694">
              <w:rPr>
                <w:rFonts w:ascii="Arial" w:hAnsi="Arial" w:cs="Arial"/>
                <w:lang w:val="en-US"/>
              </w:rPr>
              <w:t>36 (23)</w:t>
            </w:r>
          </w:p>
        </w:tc>
      </w:tr>
      <w:tr w:rsidR="001C72C3" w14:paraId="43B98D15" w14:textId="77777777" w:rsidTr="002D631F">
        <w:tc>
          <w:tcPr>
            <w:tcW w:w="4106" w:type="dxa"/>
          </w:tcPr>
          <w:p w14:paraId="684A35C1" w14:textId="6B90B040" w:rsidR="001C72C3" w:rsidRPr="00925D01" w:rsidRDefault="001C72C3" w:rsidP="001C72C3">
            <w:pPr>
              <w:spacing w:line="480" w:lineRule="auto"/>
              <w:ind w:left="284"/>
              <w:rPr>
                <w:rFonts w:ascii="Arial" w:hAnsi="Arial" w:cs="Arial"/>
                <w:lang w:val="en-US"/>
              </w:rPr>
            </w:pPr>
            <w:r w:rsidRPr="00925D01">
              <w:rPr>
                <w:rFonts w:ascii="Arial" w:hAnsi="Arial" w:cs="Arial"/>
                <w:lang w:val="en-US"/>
              </w:rPr>
              <w:t>≥40 years</w:t>
            </w:r>
          </w:p>
        </w:tc>
        <w:tc>
          <w:tcPr>
            <w:tcW w:w="1640" w:type="dxa"/>
          </w:tcPr>
          <w:p w14:paraId="01FD2CCC" w14:textId="23176384"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32 (65)</w:t>
            </w:r>
          </w:p>
        </w:tc>
        <w:tc>
          <w:tcPr>
            <w:tcW w:w="1640" w:type="dxa"/>
          </w:tcPr>
          <w:p w14:paraId="68AC2F00" w14:textId="364A87FA"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98 (87)</w:t>
            </w:r>
          </w:p>
        </w:tc>
        <w:tc>
          <w:tcPr>
            <w:tcW w:w="1641" w:type="dxa"/>
          </w:tcPr>
          <w:p w14:paraId="3094093E" w14:textId="26A5CE24" w:rsidR="001C72C3" w:rsidRPr="00925D01" w:rsidRDefault="001C72C3" w:rsidP="001C72C3">
            <w:pPr>
              <w:spacing w:line="480" w:lineRule="auto"/>
              <w:jc w:val="center"/>
              <w:rPr>
                <w:rFonts w:ascii="Arial" w:hAnsi="Arial" w:cs="Arial"/>
                <w:lang w:val="en-US"/>
              </w:rPr>
            </w:pPr>
            <w:r w:rsidRPr="00925D01">
              <w:rPr>
                <w:rFonts w:ascii="Arial" w:hAnsi="Arial" w:cs="Arial"/>
                <w:lang w:val="en-US"/>
              </w:rPr>
              <w:t>130 (80)</w:t>
            </w:r>
          </w:p>
        </w:tc>
        <w:tc>
          <w:tcPr>
            <w:tcW w:w="1640" w:type="dxa"/>
          </w:tcPr>
          <w:p w14:paraId="1F14F906" w14:textId="7AFA3874"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28 (57)</w:t>
            </w:r>
          </w:p>
        </w:tc>
        <w:tc>
          <w:tcPr>
            <w:tcW w:w="1640" w:type="dxa"/>
          </w:tcPr>
          <w:p w14:paraId="3A334BC4" w14:textId="099E03D2" w:rsidR="001C72C3" w:rsidRPr="00925D01" w:rsidRDefault="001C72C3" w:rsidP="001C72C3">
            <w:pPr>
              <w:spacing w:line="480" w:lineRule="auto"/>
              <w:jc w:val="center"/>
              <w:rPr>
                <w:rFonts w:ascii="Arial" w:hAnsi="Arial" w:cs="Arial"/>
                <w:lang w:val="en-US"/>
              </w:rPr>
            </w:pPr>
            <w:r w:rsidRPr="00925D01">
              <w:rPr>
                <w:rFonts w:ascii="Arial" w:hAnsi="Arial" w:cs="Arial"/>
                <w:color w:val="000000"/>
                <w:lang w:val="en-US"/>
              </w:rPr>
              <w:t>90 (86)</w:t>
            </w:r>
          </w:p>
        </w:tc>
        <w:tc>
          <w:tcPr>
            <w:tcW w:w="1641" w:type="dxa"/>
          </w:tcPr>
          <w:p w14:paraId="5CEE798A" w14:textId="4A6DDACF" w:rsidR="001C72C3" w:rsidRDefault="001C72C3" w:rsidP="001C72C3">
            <w:pPr>
              <w:spacing w:line="480" w:lineRule="auto"/>
              <w:jc w:val="center"/>
              <w:rPr>
                <w:rFonts w:ascii="Arial" w:hAnsi="Arial" w:cs="Arial"/>
                <w:lang w:val="en-US"/>
              </w:rPr>
            </w:pPr>
            <w:r w:rsidRPr="005B2694">
              <w:rPr>
                <w:rFonts w:ascii="Arial" w:hAnsi="Arial" w:cs="Arial"/>
                <w:lang w:val="en-US"/>
              </w:rPr>
              <w:t>118 (77)</w:t>
            </w:r>
          </w:p>
        </w:tc>
      </w:tr>
      <w:tr w:rsidR="000777E2" w14:paraId="6F8C42E2" w14:textId="77777777" w:rsidTr="002D631F">
        <w:tc>
          <w:tcPr>
            <w:tcW w:w="4106" w:type="dxa"/>
          </w:tcPr>
          <w:p w14:paraId="3368C3B4" w14:textId="72EEB83B" w:rsidR="000777E2" w:rsidRPr="00925D01" w:rsidRDefault="000777E2" w:rsidP="000777E2">
            <w:pPr>
              <w:spacing w:line="480" w:lineRule="auto"/>
              <w:rPr>
                <w:rFonts w:ascii="Arial" w:hAnsi="Arial" w:cs="Arial"/>
                <w:lang w:val="en-US"/>
              </w:rPr>
            </w:pPr>
            <w:r w:rsidRPr="00925D01">
              <w:rPr>
                <w:rFonts w:ascii="Arial" w:hAnsi="Arial" w:cs="Arial"/>
                <w:lang w:val="en-US"/>
              </w:rPr>
              <w:t>ECOG PS</w:t>
            </w:r>
          </w:p>
        </w:tc>
        <w:tc>
          <w:tcPr>
            <w:tcW w:w="1640" w:type="dxa"/>
          </w:tcPr>
          <w:p w14:paraId="55289254" w14:textId="77777777" w:rsidR="000777E2" w:rsidRPr="00925D01" w:rsidRDefault="000777E2" w:rsidP="000777E2">
            <w:pPr>
              <w:spacing w:line="480" w:lineRule="auto"/>
              <w:jc w:val="center"/>
              <w:rPr>
                <w:rFonts w:ascii="Arial" w:hAnsi="Arial" w:cs="Arial"/>
                <w:lang w:val="en-US"/>
              </w:rPr>
            </w:pPr>
          </w:p>
        </w:tc>
        <w:tc>
          <w:tcPr>
            <w:tcW w:w="1640" w:type="dxa"/>
          </w:tcPr>
          <w:p w14:paraId="10828B5E" w14:textId="77777777" w:rsidR="000777E2" w:rsidRPr="00925D01" w:rsidRDefault="000777E2" w:rsidP="000777E2">
            <w:pPr>
              <w:spacing w:line="480" w:lineRule="auto"/>
              <w:jc w:val="center"/>
              <w:rPr>
                <w:rFonts w:ascii="Arial" w:hAnsi="Arial" w:cs="Arial"/>
                <w:lang w:val="en-US"/>
              </w:rPr>
            </w:pPr>
          </w:p>
        </w:tc>
        <w:tc>
          <w:tcPr>
            <w:tcW w:w="1641" w:type="dxa"/>
          </w:tcPr>
          <w:p w14:paraId="7B29495F" w14:textId="77777777" w:rsidR="000777E2" w:rsidRPr="00925D01" w:rsidRDefault="000777E2" w:rsidP="000777E2">
            <w:pPr>
              <w:spacing w:line="480" w:lineRule="auto"/>
              <w:jc w:val="center"/>
              <w:rPr>
                <w:rFonts w:ascii="Arial" w:hAnsi="Arial" w:cs="Arial"/>
                <w:lang w:val="en-US"/>
              </w:rPr>
            </w:pPr>
          </w:p>
        </w:tc>
        <w:tc>
          <w:tcPr>
            <w:tcW w:w="1640" w:type="dxa"/>
          </w:tcPr>
          <w:p w14:paraId="79F0B280" w14:textId="77777777" w:rsidR="000777E2" w:rsidRPr="00925D01" w:rsidRDefault="000777E2" w:rsidP="000777E2">
            <w:pPr>
              <w:spacing w:line="480" w:lineRule="auto"/>
              <w:jc w:val="center"/>
              <w:rPr>
                <w:rFonts w:ascii="Arial" w:hAnsi="Arial" w:cs="Arial"/>
                <w:lang w:val="en-US"/>
              </w:rPr>
            </w:pPr>
          </w:p>
        </w:tc>
        <w:tc>
          <w:tcPr>
            <w:tcW w:w="1640" w:type="dxa"/>
          </w:tcPr>
          <w:p w14:paraId="21FCD568" w14:textId="77777777" w:rsidR="000777E2" w:rsidRPr="00925D01" w:rsidRDefault="000777E2" w:rsidP="000777E2">
            <w:pPr>
              <w:spacing w:line="480" w:lineRule="auto"/>
              <w:jc w:val="center"/>
              <w:rPr>
                <w:rFonts w:ascii="Arial" w:hAnsi="Arial" w:cs="Arial"/>
                <w:lang w:val="en-US"/>
              </w:rPr>
            </w:pPr>
          </w:p>
        </w:tc>
        <w:tc>
          <w:tcPr>
            <w:tcW w:w="1641" w:type="dxa"/>
          </w:tcPr>
          <w:p w14:paraId="7B93C8D3" w14:textId="77777777" w:rsidR="000777E2" w:rsidRDefault="000777E2" w:rsidP="000777E2">
            <w:pPr>
              <w:spacing w:line="480" w:lineRule="auto"/>
              <w:jc w:val="center"/>
              <w:rPr>
                <w:rFonts w:ascii="Arial" w:hAnsi="Arial" w:cs="Arial"/>
                <w:lang w:val="en-US"/>
              </w:rPr>
            </w:pPr>
          </w:p>
        </w:tc>
      </w:tr>
      <w:tr w:rsidR="00925D01" w14:paraId="3C7CF98F" w14:textId="77777777" w:rsidTr="002D631F">
        <w:tc>
          <w:tcPr>
            <w:tcW w:w="4106" w:type="dxa"/>
          </w:tcPr>
          <w:p w14:paraId="56863B7A" w14:textId="217EBE10" w:rsidR="00925D01" w:rsidRPr="00925D01" w:rsidRDefault="00925D01" w:rsidP="00925D01">
            <w:pPr>
              <w:spacing w:line="480" w:lineRule="auto"/>
              <w:ind w:left="284"/>
              <w:rPr>
                <w:rFonts w:ascii="Arial" w:hAnsi="Arial" w:cs="Arial"/>
                <w:lang w:val="en-US"/>
              </w:rPr>
            </w:pPr>
            <w:r w:rsidRPr="00925D01">
              <w:rPr>
                <w:rFonts w:ascii="Arial" w:hAnsi="Arial" w:cs="Arial"/>
                <w:lang w:val="en-US"/>
              </w:rPr>
              <w:t xml:space="preserve">0 or 1 </w:t>
            </w:r>
          </w:p>
        </w:tc>
        <w:tc>
          <w:tcPr>
            <w:tcW w:w="1640" w:type="dxa"/>
          </w:tcPr>
          <w:p w14:paraId="76A48A43" w14:textId="3A7AA703"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24 (49)</w:t>
            </w:r>
          </w:p>
        </w:tc>
        <w:tc>
          <w:tcPr>
            <w:tcW w:w="1640" w:type="dxa"/>
          </w:tcPr>
          <w:p w14:paraId="21592F77" w14:textId="59AF4D26"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96 (85)</w:t>
            </w:r>
          </w:p>
        </w:tc>
        <w:tc>
          <w:tcPr>
            <w:tcW w:w="1641" w:type="dxa"/>
          </w:tcPr>
          <w:p w14:paraId="757EBD45" w14:textId="494DE613" w:rsidR="00925D01" w:rsidRPr="00925D01" w:rsidRDefault="00925D01" w:rsidP="00925D01">
            <w:pPr>
              <w:spacing w:line="480" w:lineRule="auto"/>
              <w:jc w:val="center"/>
              <w:rPr>
                <w:rFonts w:ascii="Arial" w:hAnsi="Arial" w:cs="Arial"/>
                <w:lang w:val="en-US"/>
              </w:rPr>
            </w:pPr>
            <w:r w:rsidRPr="00925D01">
              <w:rPr>
                <w:rFonts w:ascii="Arial" w:hAnsi="Arial" w:cs="Arial"/>
                <w:lang w:val="en-US"/>
              </w:rPr>
              <w:t>120 (74)</w:t>
            </w:r>
          </w:p>
        </w:tc>
        <w:tc>
          <w:tcPr>
            <w:tcW w:w="1640" w:type="dxa"/>
          </w:tcPr>
          <w:p w14:paraId="1A30067E" w14:textId="6583E7A1"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28 (57)</w:t>
            </w:r>
          </w:p>
        </w:tc>
        <w:tc>
          <w:tcPr>
            <w:tcW w:w="1640" w:type="dxa"/>
          </w:tcPr>
          <w:p w14:paraId="3F75BE28" w14:textId="3FBE1429"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86 (82)</w:t>
            </w:r>
          </w:p>
        </w:tc>
        <w:tc>
          <w:tcPr>
            <w:tcW w:w="1641" w:type="dxa"/>
          </w:tcPr>
          <w:p w14:paraId="230CC8B8" w14:textId="0CB54F96" w:rsidR="00925D01" w:rsidRDefault="00925D01" w:rsidP="00925D01">
            <w:pPr>
              <w:spacing w:line="480" w:lineRule="auto"/>
              <w:jc w:val="center"/>
              <w:rPr>
                <w:rFonts w:ascii="Arial" w:hAnsi="Arial" w:cs="Arial"/>
                <w:lang w:val="en-US"/>
              </w:rPr>
            </w:pPr>
            <w:r>
              <w:rPr>
                <w:rFonts w:ascii="Arial" w:hAnsi="Arial" w:cs="Arial"/>
                <w:lang w:val="en-US"/>
              </w:rPr>
              <w:t>114 (74)</w:t>
            </w:r>
          </w:p>
        </w:tc>
      </w:tr>
      <w:tr w:rsidR="00925D01" w14:paraId="03677F7D" w14:textId="77777777" w:rsidTr="002D631F">
        <w:tc>
          <w:tcPr>
            <w:tcW w:w="4106" w:type="dxa"/>
          </w:tcPr>
          <w:p w14:paraId="246F3207" w14:textId="34928C31" w:rsidR="00925D01" w:rsidRPr="00925D01" w:rsidRDefault="00925D01" w:rsidP="00925D01">
            <w:pPr>
              <w:spacing w:line="480" w:lineRule="auto"/>
              <w:ind w:left="284"/>
              <w:rPr>
                <w:rFonts w:ascii="Arial" w:hAnsi="Arial" w:cs="Arial"/>
                <w:lang w:val="en-US"/>
              </w:rPr>
            </w:pPr>
            <w:r w:rsidRPr="00925D01">
              <w:rPr>
                <w:rFonts w:ascii="Arial" w:hAnsi="Arial" w:cs="Arial"/>
                <w:lang w:val="en-US"/>
              </w:rPr>
              <w:t>2</w:t>
            </w:r>
          </w:p>
        </w:tc>
        <w:tc>
          <w:tcPr>
            <w:tcW w:w="1640" w:type="dxa"/>
          </w:tcPr>
          <w:p w14:paraId="58DF0764" w14:textId="783B9EC3"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25 (51)</w:t>
            </w:r>
          </w:p>
        </w:tc>
        <w:tc>
          <w:tcPr>
            <w:tcW w:w="1640" w:type="dxa"/>
          </w:tcPr>
          <w:p w14:paraId="7F2B60CA" w14:textId="7BACF7DA"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16 (14)</w:t>
            </w:r>
          </w:p>
        </w:tc>
        <w:tc>
          <w:tcPr>
            <w:tcW w:w="1641" w:type="dxa"/>
          </w:tcPr>
          <w:p w14:paraId="3E2D20F1" w14:textId="4C804D07" w:rsidR="00925D01" w:rsidRPr="00925D01" w:rsidRDefault="00925D01" w:rsidP="00925D01">
            <w:pPr>
              <w:spacing w:line="480" w:lineRule="auto"/>
              <w:jc w:val="center"/>
              <w:rPr>
                <w:rFonts w:ascii="Arial" w:hAnsi="Arial" w:cs="Arial"/>
                <w:lang w:val="en-US"/>
              </w:rPr>
            </w:pPr>
            <w:r w:rsidRPr="00925D01">
              <w:rPr>
                <w:rFonts w:ascii="Arial" w:hAnsi="Arial" w:cs="Arial"/>
                <w:lang w:val="en-US"/>
              </w:rPr>
              <w:t>41 (25)</w:t>
            </w:r>
          </w:p>
        </w:tc>
        <w:tc>
          <w:tcPr>
            <w:tcW w:w="1640" w:type="dxa"/>
          </w:tcPr>
          <w:p w14:paraId="64558541" w14:textId="681DC6E1"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21 (43)</w:t>
            </w:r>
          </w:p>
        </w:tc>
        <w:tc>
          <w:tcPr>
            <w:tcW w:w="1640" w:type="dxa"/>
          </w:tcPr>
          <w:p w14:paraId="3FE6084C" w14:textId="10A80DC1"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19 (18)</w:t>
            </w:r>
          </w:p>
        </w:tc>
        <w:tc>
          <w:tcPr>
            <w:tcW w:w="1641" w:type="dxa"/>
          </w:tcPr>
          <w:p w14:paraId="76D924D9" w14:textId="22BAF74C" w:rsidR="00925D01" w:rsidRDefault="00925D01" w:rsidP="00925D01">
            <w:pPr>
              <w:spacing w:line="480" w:lineRule="auto"/>
              <w:jc w:val="center"/>
              <w:rPr>
                <w:rFonts w:ascii="Arial" w:hAnsi="Arial" w:cs="Arial"/>
                <w:lang w:val="en-US"/>
              </w:rPr>
            </w:pPr>
            <w:r>
              <w:rPr>
                <w:rFonts w:ascii="Arial" w:hAnsi="Arial" w:cs="Arial"/>
                <w:lang w:val="en-US"/>
              </w:rPr>
              <w:t>40 (26)</w:t>
            </w:r>
          </w:p>
        </w:tc>
      </w:tr>
      <w:tr w:rsidR="00925D01" w14:paraId="72B3908E" w14:textId="77777777" w:rsidTr="002D631F">
        <w:trPr>
          <w:trHeight w:val="371"/>
        </w:trPr>
        <w:tc>
          <w:tcPr>
            <w:tcW w:w="4106" w:type="dxa"/>
          </w:tcPr>
          <w:p w14:paraId="6E7F8EC0" w14:textId="6DBD9337" w:rsidR="00925D01" w:rsidRPr="00925D01" w:rsidRDefault="00925D01" w:rsidP="00925D01">
            <w:pPr>
              <w:spacing w:line="480" w:lineRule="auto"/>
              <w:ind w:left="284"/>
              <w:rPr>
                <w:rFonts w:ascii="Arial" w:hAnsi="Arial" w:cs="Arial"/>
                <w:lang w:val="en-US"/>
              </w:rPr>
            </w:pPr>
            <w:r w:rsidRPr="00925D01">
              <w:rPr>
                <w:rFonts w:ascii="Arial" w:hAnsi="Arial" w:cs="Arial"/>
                <w:lang w:val="en-US"/>
              </w:rPr>
              <w:t>Missing</w:t>
            </w:r>
          </w:p>
        </w:tc>
        <w:tc>
          <w:tcPr>
            <w:tcW w:w="1640" w:type="dxa"/>
          </w:tcPr>
          <w:p w14:paraId="2E94610C" w14:textId="06708770"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0</w:t>
            </w:r>
          </w:p>
        </w:tc>
        <w:tc>
          <w:tcPr>
            <w:tcW w:w="1640" w:type="dxa"/>
          </w:tcPr>
          <w:p w14:paraId="0D5BE899" w14:textId="559D8710"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1 (&lt;1)</w:t>
            </w:r>
          </w:p>
        </w:tc>
        <w:tc>
          <w:tcPr>
            <w:tcW w:w="1641" w:type="dxa"/>
          </w:tcPr>
          <w:p w14:paraId="19F6E3E4" w14:textId="7117F57C" w:rsidR="00925D01" w:rsidRPr="00925D01" w:rsidRDefault="00925D01" w:rsidP="00925D01">
            <w:pPr>
              <w:spacing w:line="480" w:lineRule="auto"/>
              <w:jc w:val="center"/>
              <w:rPr>
                <w:rFonts w:ascii="Arial" w:hAnsi="Arial" w:cs="Arial"/>
                <w:lang w:val="en-US"/>
              </w:rPr>
            </w:pPr>
            <w:r w:rsidRPr="00925D01">
              <w:rPr>
                <w:rFonts w:ascii="Arial" w:hAnsi="Arial" w:cs="Arial"/>
                <w:lang w:val="en-US"/>
              </w:rPr>
              <w:t>1 (&lt;1)</w:t>
            </w:r>
          </w:p>
        </w:tc>
        <w:tc>
          <w:tcPr>
            <w:tcW w:w="1640" w:type="dxa"/>
          </w:tcPr>
          <w:p w14:paraId="2F915F0C" w14:textId="5A4A351E"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0</w:t>
            </w:r>
          </w:p>
        </w:tc>
        <w:tc>
          <w:tcPr>
            <w:tcW w:w="1640" w:type="dxa"/>
          </w:tcPr>
          <w:p w14:paraId="76F81231" w14:textId="024D092A" w:rsidR="00925D01" w:rsidRPr="00925D01" w:rsidRDefault="00925D01" w:rsidP="00925D01">
            <w:pPr>
              <w:spacing w:line="480" w:lineRule="auto"/>
              <w:jc w:val="center"/>
              <w:rPr>
                <w:rFonts w:ascii="Arial" w:hAnsi="Arial" w:cs="Arial"/>
                <w:lang w:val="en-US"/>
              </w:rPr>
            </w:pPr>
            <w:r w:rsidRPr="00925D01">
              <w:rPr>
                <w:rFonts w:ascii="Arial" w:hAnsi="Arial" w:cs="Arial"/>
                <w:color w:val="000000"/>
                <w:lang w:val="en-US"/>
              </w:rPr>
              <w:t>0</w:t>
            </w:r>
          </w:p>
        </w:tc>
        <w:tc>
          <w:tcPr>
            <w:tcW w:w="1641" w:type="dxa"/>
          </w:tcPr>
          <w:p w14:paraId="25DEE2E7" w14:textId="79ADF539" w:rsidR="00925D01" w:rsidRDefault="00925D01" w:rsidP="00925D01">
            <w:pPr>
              <w:spacing w:line="480" w:lineRule="auto"/>
              <w:jc w:val="center"/>
              <w:rPr>
                <w:rFonts w:ascii="Arial" w:hAnsi="Arial" w:cs="Arial"/>
                <w:lang w:val="en-US"/>
              </w:rPr>
            </w:pPr>
            <w:r>
              <w:rPr>
                <w:rFonts w:ascii="Arial" w:hAnsi="Arial" w:cs="Arial"/>
                <w:lang w:val="en-US"/>
              </w:rPr>
              <w:t>0</w:t>
            </w:r>
          </w:p>
        </w:tc>
      </w:tr>
      <w:tr w:rsidR="000777E2" w14:paraId="723D4A96" w14:textId="77777777" w:rsidTr="002D631F">
        <w:tc>
          <w:tcPr>
            <w:tcW w:w="4106" w:type="dxa"/>
          </w:tcPr>
          <w:p w14:paraId="68A7E2AA" w14:textId="346346E4" w:rsidR="000777E2" w:rsidRDefault="000777E2" w:rsidP="000777E2">
            <w:pPr>
              <w:spacing w:line="480" w:lineRule="auto"/>
              <w:rPr>
                <w:rFonts w:ascii="Arial" w:hAnsi="Arial" w:cs="Arial"/>
                <w:lang w:val="en-US"/>
              </w:rPr>
            </w:pPr>
            <w:r>
              <w:rPr>
                <w:rFonts w:ascii="Arial" w:hAnsi="Arial" w:cs="Arial"/>
                <w:lang w:val="en-US"/>
              </w:rPr>
              <w:t>IPI score</w:t>
            </w:r>
          </w:p>
        </w:tc>
        <w:tc>
          <w:tcPr>
            <w:tcW w:w="1640" w:type="dxa"/>
          </w:tcPr>
          <w:p w14:paraId="0BAF8BDF" w14:textId="77777777" w:rsidR="000777E2" w:rsidRDefault="000777E2" w:rsidP="000777E2">
            <w:pPr>
              <w:spacing w:line="480" w:lineRule="auto"/>
              <w:jc w:val="center"/>
              <w:rPr>
                <w:rFonts w:ascii="Arial" w:hAnsi="Arial" w:cs="Arial"/>
                <w:lang w:val="en-US"/>
              </w:rPr>
            </w:pPr>
          </w:p>
        </w:tc>
        <w:tc>
          <w:tcPr>
            <w:tcW w:w="1640" w:type="dxa"/>
          </w:tcPr>
          <w:p w14:paraId="6895A401" w14:textId="77777777" w:rsidR="000777E2" w:rsidRDefault="000777E2" w:rsidP="000777E2">
            <w:pPr>
              <w:spacing w:line="480" w:lineRule="auto"/>
              <w:jc w:val="center"/>
              <w:rPr>
                <w:rFonts w:ascii="Arial" w:hAnsi="Arial" w:cs="Arial"/>
                <w:lang w:val="en-US"/>
              </w:rPr>
            </w:pPr>
          </w:p>
        </w:tc>
        <w:tc>
          <w:tcPr>
            <w:tcW w:w="1641" w:type="dxa"/>
          </w:tcPr>
          <w:p w14:paraId="4FC1AAD4" w14:textId="77777777" w:rsidR="000777E2" w:rsidRDefault="000777E2" w:rsidP="000777E2">
            <w:pPr>
              <w:spacing w:line="480" w:lineRule="auto"/>
              <w:jc w:val="center"/>
              <w:rPr>
                <w:rFonts w:ascii="Arial" w:hAnsi="Arial" w:cs="Arial"/>
                <w:lang w:val="en-US"/>
              </w:rPr>
            </w:pPr>
          </w:p>
        </w:tc>
        <w:tc>
          <w:tcPr>
            <w:tcW w:w="1640" w:type="dxa"/>
          </w:tcPr>
          <w:p w14:paraId="53C37981" w14:textId="77777777" w:rsidR="000777E2" w:rsidRDefault="000777E2" w:rsidP="000777E2">
            <w:pPr>
              <w:spacing w:line="480" w:lineRule="auto"/>
              <w:jc w:val="center"/>
              <w:rPr>
                <w:rFonts w:ascii="Arial" w:hAnsi="Arial" w:cs="Arial"/>
                <w:lang w:val="en-US"/>
              </w:rPr>
            </w:pPr>
          </w:p>
        </w:tc>
        <w:tc>
          <w:tcPr>
            <w:tcW w:w="1640" w:type="dxa"/>
          </w:tcPr>
          <w:p w14:paraId="0D1938B0" w14:textId="77777777" w:rsidR="000777E2" w:rsidRDefault="000777E2" w:rsidP="000777E2">
            <w:pPr>
              <w:spacing w:line="480" w:lineRule="auto"/>
              <w:jc w:val="center"/>
              <w:rPr>
                <w:rFonts w:ascii="Arial" w:hAnsi="Arial" w:cs="Arial"/>
                <w:lang w:val="en-US"/>
              </w:rPr>
            </w:pPr>
          </w:p>
        </w:tc>
        <w:tc>
          <w:tcPr>
            <w:tcW w:w="1641" w:type="dxa"/>
          </w:tcPr>
          <w:p w14:paraId="1BA05DDB" w14:textId="77777777" w:rsidR="000777E2" w:rsidRDefault="000777E2" w:rsidP="000777E2">
            <w:pPr>
              <w:spacing w:line="480" w:lineRule="auto"/>
              <w:jc w:val="center"/>
              <w:rPr>
                <w:rFonts w:ascii="Arial" w:hAnsi="Arial" w:cs="Arial"/>
                <w:lang w:val="en-US"/>
              </w:rPr>
            </w:pPr>
          </w:p>
        </w:tc>
      </w:tr>
      <w:tr w:rsidR="004308D9" w14:paraId="0B377601" w14:textId="77777777" w:rsidTr="002D631F">
        <w:tc>
          <w:tcPr>
            <w:tcW w:w="4106" w:type="dxa"/>
          </w:tcPr>
          <w:p w14:paraId="3B4D7318" w14:textId="69B6CCAB" w:rsidR="004308D9" w:rsidRDefault="004308D9" w:rsidP="001C1DCD">
            <w:pPr>
              <w:spacing w:line="480" w:lineRule="auto"/>
              <w:ind w:left="284"/>
              <w:rPr>
                <w:rFonts w:ascii="Arial" w:hAnsi="Arial" w:cs="Arial"/>
                <w:lang w:val="en-US"/>
              </w:rPr>
            </w:pPr>
            <w:r w:rsidRPr="00D6355A">
              <w:rPr>
                <w:rFonts w:ascii="Arial" w:hAnsi="Arial" w:cs="Arial"/>
                <w:lang w:val="en-US"/>
              </w:rPr>
              <w:t>0–1</w:t>
            </w:r>
          </w:p>
        </w:tc>
        <w:tc>
          <w:tcPr>
            <w:tcW w:w="1640" w:type="dxa"/>
          </w:tcPr>
          <w:p w14:paraId="25452973" w14:textId="44D82121" w:rsidR="004308D9" w:rsidRDefault="004308D9" w:rsidP="004308D9">
            <w:pPr>
              <w:spacing w:line="480" w:lineRule="auto"/>
              <w:jc w:val="center"/>
              <w:rPr>
                <w:rFonts w:ascii="Arial" w:hAnsi="Arial" w:cs="Arial"/>
                <w:lang w:val="en-US"/>
              </w:rPr>
            </w:pPr>
            <w:r>
              <w:rPr>
                <w:rFonts w:ascii="Arial" w:hAnsi="Arial" w:cs="Arial"/>
                <w:color w:val="000000"/>
                <w:lang w:val="en-US"/>
              </w:rPr>
              <w:t>1 (2)</w:t>
            </w:r>
          </w:p>
        </w:tc>
        <w:tc>
          <w:tcPr>
            <w:tcW w:w="1640" w:type="dxa"/>
          </w:tcPr>
          <w:p w14:paraId="6953F06D" w14:textId="1FE043F4" w:rsidR="004308D9" w:rsidRDefault="004308D9" w:rsidP="004308D9">
            <w:pPr>
              <w:spacing w:line="480" w:lineRule="auto"/>
              <w:jc w:val="center"/>
              <w:rPr>
                <w:rFonts w:ascii="Arial" w:hAnsi="Arial" w:cs="Arial"/>
                <w:lang w:val="en-US"/>
              </w:rPr>
            </w:pPr>
            <w:r>
              <w:rPr>
                <w:rFonts w:ascii="Arial" w:hAnsi="Arial" w:cs="Arial"/>
                <w:color w:val="000000"/>
                <w:lang w:val="en-US"/>
              </w:rPr>
              <w:t>40 (35)</w:t>
            </w:r>
          </w:p>
        </w:tc>
        <w:tc>
          <w:tcPr>
            <w:tcW w:w="1641" w:type="dxa"/>
          </w:tcPr>
          <w:p w14:paraId="543B62A8" w14:textId="55A89B6A" w:rsidR="004308D9" w:rsidRDefault="004308D9" w:rsidP="004308D9">
            <w:pPr>
              <w:spacing w:line="480" w:lineRule="auto"/>
              <w:jc w:val="center"/>
              <w:rPr>
                <w:rFonts w:ascii="Arial" w:hAnsi="Arial" w:cs="Arial"/>
                <w:lang w:val="en-US"/>
              </w:rPr>
            </w:pPr>
            <w:r>
              <w:rPr>
                <w:rFonts w:ascii="Arial" w:hAnsi="Arial" w:cs="Arial"/>
                <w:lang w:val="en-US"/>
              </w:rPr>
              <w:t>41 (25)</w:t>
            </w:r>
          </w:p>
        </w:tc>
        <w:tc>
          <w:tcPr>
            <w:tcW w:w="1640" w:type="dxa"/>
          </w:tcPr>
          <w:p w14:paraId="0544B7CD" w14:textId="0D99EBE0" w:rsidR="004308D9" w:rsidRDefault="004308D9" w:rsidP="004308D9">
            <w:pPr>
              <w:spacing w:line="480" w:lineRule="auto"/>
              <w:jc w:val="center"/>
              <w:rPr>
                <w:rFonts w:ascii="Arial" w:hAnsi="Arial" w:cs="Arial"/>
                <w:lang w:val="en-US"/>
              </w:rPr>
            </w:pPr>
            <w:r>
              <w:rPr>
                <w:rFonts w:ascii="Arial" w:hAnsi="Arial" w:cs="Arial"/>
                <w:color w:val="000000"/>
                <w:lang w:val="en-US"/>
              </w:rPr>
              <w:t>0</w:t>
            </w:r>
          </w:p>
        </w:tc>
        <w:tc>
          <w:tcPr>
            <w:tcW w:w="1640" w:type="dxa"/>
          </w:tcPr>
          <w:p w14:paraId="384BF51C" w14:textId="63C7D1F8" w:rsidR="004308D9" w:rsidRDefault="004308D9" w:rsidP="004308D9">
            <w:pPr>
              <w:spacing w:line="480" w:lineRule="auto"/>
              <w:jc w:val="center"/>
              <w:rPr>
                <w:rFonts w:ascii="Arial" w:hAnsi="Arial" w:cs="Arial"/>
                <w:lang w:val="en-US"/>
              </w:rPr>
            </w:pPr>
            <w:r>
              <w:rPr>
                <w:rFonts w:ascii="Arial" w:hAnsi="Arial" w:cs="Arial"/>
                <w:color w:val="000000"/>
                <w:lang w:val="en-US"/>
              </w:rPr>
              <w:t>32 (30)</w:t>
            </w:r>
          </w:p>
        </w:tc>
        <w:tc>
          <w:tcPr>
            <w:tcW w:w="1641" w:type="dxa"/>
          </w:tcPr>
          <w:p w14:paraId="55071181" w14:textId="09E34EE7" w:rsidR="004308D9" w:rsidRDefault="004308D9" w:rsidP="004308D9">
            <w:pPr>
              <w:spacing w:line="480" w:lineRule="auto"/>
              <w:jc w:val="center"/>
              <w:rPr>
                <w:rFonts w:ascii="Arial" w:hAnsi="Arial" w:cs="Arial"/>
                <w:lang w:val="en-US"/>
              </w:rPr>
            </w:pPr>
            <w:r>
              <w:rPr>
                <w:rFonts w:ascii="Arial" w:hAnsi="Arial" w:cs="Arial"/>
                <w:lang w:val="en-US"/>
              </w:rPr>
              <w:t>32 (21)</w:t>
            </w:r>
          </w:p>
        </w:tc>
      </w:tr>
      <w:tr w:rsidR="004308D9" w14:paraId="6846BCDF" w14:textId="77777777" w:rsidTr="002D631F">
        <w:tc>
          <w:tcPr>
            <w:tcW w:w="4106" w:type="dxa"/>
          </w:tcPr>
          <w:p w14:paraId="7CB25695" w14:textId="7CC89558" w:rsidR="004308D9" w:rsidRPr="00D6355A" w:rsidRDefault="004308D9" w:rsidP="001C1DCD">
            <w:pPr>
              <w:spacing w:line="480" w:lineRule="auto"/>
              <w:ind w:left="284"/>
              <w:rPr>
                <w:rFonts w:ascii="Arial" w:hAnsi="Arial" w:cs="Arial"/>
                <w:lang w:val="en-US"/>
              </w:rPr>
            </w:pPr>
            <w:r w:rsidRPr="00D6355A">
              <w:rPr>
                <w:rFonts w:ascii="Arial" w:hAnsi="Arial" w:cs="Arial"/>
                <w:lang w:val="en-US"/>
              </w:rPr>
              <w:t>2–3</w:t>
            </w:r>
          </w:p>
        </w:tc>
        <w:tc>
          <w:tcPr>
            <w:tcW w:w="1640" w:type="dxa"/>
          </w:tcPr>
          <w:p w14:paraId="60B08C8F" w14:textId="327BC322" w:rsidR="004308D9" w:rsidRDefault="004308D9" w:rsidP="004308D9">
            <w:pPr>
              <w:spacing w:line="480" w:lineRule="auto"/>
              <w:jc w:val="center"/>
              <w:rPr>
                <w:rFonts w:ascii="Arial" w:hAnsi="Arial" w:cs="Arial"/>
                <w:lang w:val="en-US"/>
              </w:rPr>
            </w:pPr>
            <w:r>
              <w:rPr>
                <w:rFonts w:ascii="Arial" w:hAnsi="Arial" w:cs="Arial"/>
                <w:color w:val="000000"/>
                <w:lang w:val="en-US"/>
              </w:rPr>
              <w:t>43 (88)</w:t>
            </w:r>
          </w:p>
        </w:tc>
        <w:tc>
          <w:tcPr>
            <w:tcW w:w="1640" w:type="dxa"/>
          </w:tcPr>
          <w:p w14:paraId="700D42A8" w14:textId="799BAE98" w:rsidR="004308D9" w:rsidRDefault="004308D9" w:rsidP="004308D9">
            <w:pPr>
              <w:spacing w:line="480" w:lineRule="auto"/>
              <w:jc w:val="center"/>
              <w:rPr>
                <w:rFonts w:ascii="Arial" w:hAnsi="Arial" w:cs="Arial"/>
                <w:lang w:val="en-US"/>
              </w:rPr>
            </w:pPr>
            <w:r>
              <w:rPr>
                <w:rFonts w:ascii="Arial" w:hAnsi="Arial" w:cs="Arial"/>
                <w:color w:val="000000"/>
                <w:lang w:val="en-US"/>
              </w:rPr>
              <w:t>52 (46)</w:t>
            </w:r>
          </w:p>
        </w:tc>
        <w:tc>
          <w:tcPr>
            <w:tcW w:w="1641" w:type="dxa"/>
          </w:tcPr>
          <w:p w14:paraId="47C318C6" w14:textId="405F073A" w:rsidR="004308D9" w:rsidRDefault="004308D9" w:rsidP="004308D9">
            <w:pPr>
              <w:spacing w:line="480" w:lineRule="auto"/>
              <w:jc w:val="center"/>
              <w:rPr>
                <w:rFonts w:ascii="Arial" w:hAnsi="Arial" w:cs="Arial"/>
                <w:lang w:val="en-US"/>
              </w:rPr>
            </w:pPr>
            <w:r>
              <w:rPr>
                <w:rFonts w:ascii="Arial" w:hAnsi="Arial" w:cs="Arial"/>
                <w:lang w:val="en-US"/>
              </w:rPr>
              <w:t>95 (59)</w:t>
            </w:r>
          </w:p>
        </w:tc>
        <w:tc>
          <w:tcPr>
            <w:tcW w:w="1640" w:type="dxa"/>
          </w:tcPr>
          <w:p w14:paraId="229A3395" w14:textId="64FAA7E5" w:rsidR="004308D9" w:rsidRDefault="004308D9" w:rsidP="004308D9">
            <w:pPr>
              <w:spacing w:line="480" w:lineRule="auto"/>
              <w:jc w:val="center"/>
              <w:rPr>
                <w:rFonts w:ascii="Arial" w:hAnsi="Arial" w:cs="Arial"/>
                <w:lang w:val="en-US"/>
              </w:rPr>
            </w:pPr>
            <w:r>
              <w:rPr>
                <w:rFonts w:ascii="Arial" w:hAnsi="Arial" w:cs="Arial"/>
                <w:color w:val="000000"/>
                <w:lang w:val="en-US"/>
              </w:rPr>
              <w:t>43 (88)</w:t>
            </w:r>
          </w:p>
        </w:tc>
        <w:tc>
          <w:tcPr>
            <w:tcW w:w="1640" w:type="dxa"/>
          </w:tcPr>
          <w:p w14:paraId="10B991D4" w14:textId="03CF0A0A" w:rsidR="004308D9" w:rsidRDefault="004308D9" w:rsidP="004308D9">
            <w:pPr>
              <w:spacing w:line="480" w:lineRule="auto"/>
              <w:jc w:val="center"/>
              <w:rPr>
                <w:rFonts w:ascii="Arial" w:hAnsi="Arial" w:cs="Arial"/>
                <w:lang w:val="en-US"/>
              </w:rPr>
            </w:pPr>
            <w:r>
              <w:rPr>
                <w:rFonts w:ascii="Arial" w:hAnsi="Arial" w:cs="Arial"/>
                <w:color w:val="000000"/>
                <w:lang w:val="en-US"/>
              </w:rPr>
              <w:t>57 (55)</w:t>
            </w:r>
          </w:p>
        </w:tc>
        <w:tc>
          <w:tcPr>
            <w:tcW w:w="1641" w:type="dxa"/>
          </w:tcPr>
          <w:p w14:paraId="3A1C3C6C" w14:textId="70569AA7" w:rsidR="004308D9" w:rsidRDefault="004308D9" w:rsidP="004308D9">
            <w:pPr>
              <w:spacing w:line="480" w:lineRule="auto"/>
              <w:jc w:val="center"/>
              <w:rPr>
                <w:rFonts w:ascii="Arial" w:hAnsi="Arial" w:cs="Arial"/>
                <w:lang w:val="en-US"/>
              </w:rPr>
            </w:pPr>
            <w:r>
              <w:rPr>
                <w:rFonts w:ascii="Arial" w:hAnsi="Arial" w:cs="Arial"/>
                <w:lang w:val="en-US"/>
              </w:rPr>
              <w:t>100 (65)</w:t>
            </w:r>
          </w:p>
        </w:tc>
      </w:tr>
      <w:tr w:rsidR="004308D9" w14:paraId="08123775" w14:textId="77777777" w:rsidTr="002D631F">
        <w:tc>
          <w:tcPr>
            <w:tcW w:w="4106" w:type="dxa"/>
          </w:tcPr>
          <w:p w14:paraId="10220994" w14:textId="3DE634F5" w:rsidR="004308D9" w:rsidRPr="00D6355A" w:rsidRDefault="004308D9" w:rsidP="001C1DCD">
            <w:pPr>
              <w:spacing w:line="480" w:lineRule="auto"/>
              <w:ind w:left="284"/>
              <w:rPr>
                <w:rFonts w:ascii="Arial" w:hAnsi="Arial" w:cs="Arial"/>
                <w:lang w:val="en-US"/>
              </w:rPr>
            </w:pPr>
            <w:r w:rsidRPr="00D6355A">
              <w:rPr>
                <w:rFonts w:ascii="Arial" w:hAnsi="Arial" w:cs="Arial"/>
                <w:lang w:val="en-US"/>
              </w:rPr>
              <w:lastRenderedPageBreak/>
              <w:t>4–5</w:t>
            </w:r>
          </w:p>
        </w:tc>
        <w:tc>
          <w:tcPr>
            <w:tcW w:w="1640" w:type="dxa"/>
          </w:tcPr>
          <w:p w14:paraId="04D62F89" w14:textId="50F9C884" w:rsidR="004308D9" w:rsidRDefault="004308D9" w:rsidP="004308D9">
            <w:pPr>
              <w:spacing w:line="480" w:lineRule="auto"/>
              <w:jc w:val="center"/>
              <w:rPr>
                <w:rFonts w:ascii="Arial" w:hAnsi="Arial" w:cs="Arial"/>
                <w:lang w:val="en-US"/>
              </w:rPr>
            </w:pPr>
            <w:r>
              <w:rPr>
                <w:rFonts w:ascii="Arial" w:hAnsi="Arial" w:cs="Arial"/>
                <w:color w:val="000000"/>
                <w:lang w:val="en-US"/>
              </w:rPr>
              <w:t>5 (10)</w:t>
            </w:r>
          </w:p>
        </w:tc>
        <w:tc>
          <w:tcPr>
            <w:tcW w:w="1640" w:type="dxa"/>
          </w:tcPr>
          <w:p w14:paraId="27EA5A29" w14:textId="6485FDF2" w:rsidR="004308D9" w:rsidRDefault="004308D9" w:rsidP="004308D9">
            <w:pPr>
              <w:spacing w:line="480" w:lineRule="auto"/>
              <w:jc w:val="center"/>
              <w:rPr>
                <w:rFonts w:ascii="Arial" w:hAnsi="Arial" w:cs="Arial"/>
                <w:lang w:val="en-US"/>
              </w:rPr>
            </w:pPr>
            <w:r>
              <w:rPr>
                <w:rFonts w:ascii="Arial" w:hAnsi="Arial" w:cs="Arial"/>
                <w:color w:val="000000"/>
                <w:lang w:val="en-US"/>
              </w:rPr>
              <w:t>21 (19)</w:t>
            </w:r>
          </w:p>
        </w:tc>
        <w:tc>
          <w:tcPr>
            <w:tcW w:w="1641" w:type="dxa"/>
          </w:tcPr>
          <w:p w14:paraId="6491A3FE" w14:textId="18A50E1F" w:rsidR="004308D9" w:rsidRDefault="004308D9" w:rsidP="004308D9">
            <w:pPr>
              <w:spacing w:line="480" w:lineRule="auto"/>
              <w:jc w:val="center"/>
              <w:rPr>
                <w:rFonts w:ascii="Arial" w:hAnsi="Arial" w:cs="Arial"/>
                <w:lang w:val="en-US"/>
              </w:rPr>
            </w:pPr>
            <w:r>
              <w:rPr>
                <w:rFonts w:ascii="Arial" w:hAnsi="Arial" w:cs="Arial"/>
                <w:lang w:val="en-US"/>
              </w:rPr>
              <w:t>26 (16)</w:t>
            </w:r>
          </w:p>
        </w:tc>
        <w:tc>
          <w:tcPr>
            <w:tcW w:w="1640" w:type="dxa"/>
          </w:tcPr>
          <w:p w14:paraId="424D43F4" w14:textId="7F07ECE1" w:rsidR="004308D9" w:rsidRDefault="004308D9" w:rsidP="004308D9">
            <w:pPr>
              <w:spacing w:line="480" w:lineRule="auto"/>
              <w:jc w:val="center"/>
              <w:rPr>
                <w:rFonts w:ascii="Arial" w:hAnsi="Arial" w:cs="Arial"/>
                <w:lang w:val="en-US"/>
              </w:rPr>
            </w:pPr>
            <w:r>
              <w:rPr>
                <w:rFonts w:ascii="Arial" w:hAnsi="Arial" w:cs="Arial"/>
                <w:color w:val="000000"/>
                <w:lang w:val="en-US"/>
              </w:rPr>
              <w:t>6 (12)</w:t>
            </w:r>
          </w:p>
        </w:tc>
        <w:tc>
          <w:tcPr>
            <w:tcW w:w="1640" w:type="dxa"/>
          </w:tcPr>
          <w:p w14:paraId="2934CB12" w14:textId="38C0C72C" w:rsidR="004308D9" w:rsidRDefault="004308D9" w:rsidP="004308D9">
            <w:pPr>
              <w:spacing w:line="480" w:lineRule="auto"/>
              <w:jc w:val="center"/>
              <w:rPr>
                <w:rFonts w:ascii="Arial" w:hAnsi="Arial" w:cs="Arial"/>
                <w:lang w:val="en-US"/>
              </w:rPr>
            </w:pPr>
            <w:r>
              <w:rPr>
                <w:rFonts w:ascii="Arial" w:hAnsi="Arial" w:cs="Arial"/>
                <w:color w:val="000000"/>
                <w:lang w:val="en-US"/>
              </w:rPr>
              <w:t>16 (15)</w:t>
            </w:r>
          </w:p>
        </w:tc>
        <w:tc>
          <w:tcPr>
            <w:tcW w:w="1641" w:type="dxa"/>
          </w:tcPr>
          <w:p w14:paraId="695F4CCD" w14:textId="4577F559" w:rsidR="004308D9" w:rsidRDefault="004308D9" w:rsidP="004308D9">
            <w:pPr>
              <w:spacing w:line="480" w:lineRule="auto"/>
              <w:jc w:val="center"/>
              <w:rPr>
                <w:rFonts w:ascii="Arial" w:hAnsi="Arial" w:cs="Arial"/>
                <w:lang w:val="en-US"/>
              </w:rPr>
            </w:pPr>
            <w:r>
              <w:rPr>
                <w:rFonts w:ascii="Arial" w:hAnsi="Arial" w:cs="Arial"/>
                <w:lang w:val="en-US"/>
              </w:rPr>
              <w:t>22 (14)</w:t>
            </w:r>
          </w:p>
        </w:tc>
      </w:tr>
      <w:tr w:rsidR="00966F2B" w14:paraId="57A5CE13" w14:textId="77777777" w:rsidTr="002D631F">
        <w:tc>
          <w:tcPr>
            <w:tcW w:w="4106" w:type="dxa"/>
          </w:tcPr>
          <w:p w14:paraId="78F44DA0" w14:textId="0EDF8AFE" w:rsidR="00966F2B" w:rsidRPr="00D6355A" w:rsidRDefault="00966F2B" w:rsidP="00966F2B">
            <w:pPr>
              <w:spacing w:line="480" w:lineRule="auto"/>
              <w:rPr>
                <w:rFonts w:ascii="Arial" w:hAnsi="Arial" w:cs="Arial"/>
                <w:lang w:val="en-US"/>
              </w:rPr>
            </w:pPr>
            <w:r>
              <w:rPr>
                <w:rFonts w:ascii="Arial" w:hAnsi="Arial" w:cs="Arial"/>
                <w:lang w:val="en-US"/>
              </w:rPr>
              <w:t>Disease stage at diagnosis</w:t>
            </w:r>
          </w:p>
        </w:tc>
        <w:tc>
          <w:tcPr>
            <w:tcW w:w="1640" w:type="dxa"/>
          </w:tcPr>
          <w:p w14:paraId="4F52F49A" w14:textId="77777777" w:rsidR="00966F2B" w:rsidRDefault="00966F2B" w:rsidP="00966F2B">
            <w:pPr>
              <w:spacing w:line="480" w:lineRule="auto"/>
              <w:jc w:val="center"/>
              <w:rPr>
                <w:rFonts w:ascii="Arial" w:hAnsi="Arial" w:cs="Arial"/>
                <w:lang w:val="en-US"/>
              </w:rPr>
            </w:pPr>
          </w:p>
        </w:tc>
        <w:tc>
          <w:tcPr>
            <w:tcW w:w="1640" w:type="dxa"/>
          </w:tcPr>
          <w:p w14:paraId="3C7E8CFD" w14:textId="77777777" w:rsidR="00966F2B" w:rsidRDefault="00966F2B" w:rsidP="00966F2B">
            <w:pPr>
              <w:spacing w:line="480" w:lineRule="auto"/>
              <w:jc w:val="center"/>
              <w:rPr>
                <w:rFonts w:ascii="Arial" w:hAnsi="Arial" w:cs="Arial"/>
                <w:lang w:val="en-US"/>
              </w:rPr>
            </w:pPr>
          </w:p>
        </w:tc>
        <w:tc>
          <w:tcPr>
            <w:tcW w:w="1641" w:type="dxa"/>
          </w:tcPr>
          <w:p w14:paraId="5DF3A5F7" w14:textId="77777777" w:rsidR="00966F2B" w:rsidRDefault="00966F2B" w:rsidP="00966F2B">
            <w:pPr>
              <w:spacing w:line="480" w:lineRule="auto"/>
              <w:jc w:val="center"/>
              <w:rPr>
                <w:rFonts w:ascii="Arial" w:hAnsi="Arial" w:cs="Arial"/>
                <w:lang w:val="en-US"/>
              </w:rPr>
            </w:pPr>
          </w:p>
        </w:tc>
        <w:tc>
          <w:tcPr>
            <w:tcW w:w="1640" w:type="dxa"/>
          </w:tcPr>
          <w:p w14:paraId="6732EFB0" w14:textId="77777777" w:rsidR="00966F2B" w:rsidRDefault="00966F2B" w:rsidP="00966F2B">
            <w:pPr>
              <w:spacing w:line="480" w:lineRule="auto"/>
              <w:jc w:val="center"/>
              <w:rPr>
                <w:rFonts w:ascii="Arial" w:hAnsi="Arial" w:cs="Arial"/>
                <w:lang w:val="en-US"/>
              </w:rPr>
            </w:pPr>
          </w:p>
        </w:tc>
        <w:tc>
          <w:tcPr>
            <w:tcW w:w="1640" w:type="dxa"/>
          </w:tcPr>
          <w:p w14:paraId="28220F8D" w14:textId="77777777" w:rsidR="00966F2B" w:rsidRDefault="00966F2B" w:rsidP="00966F2B">
            <w:pPr>
              <w:spacing w:line="480" w:lineRule="auto"/>
              <w:jc w:val="center"/>
              <w:rPr>
                <w:rFonts w:ascii="Arial" w:hAnsi="Arial" w:cs="Arial"/>
                <w:lang w:val="en-US"/>
              </w:rPr>
            </w:pPr>
          </w:p>
        </w:tc>
        <w:tc>
          <w:tcPr>
            <w:tcW w:w="1641" w:type="dxa"/>
          </w:tcPr>
          <w:p w14:paraId="3DBB5B2E" w14:textId="77777777" w:rsidR="00966F2B" w:rsidRDefault="00966F2B" w:rsidP="00966F2B">
            <w:pPr>
              <w:spacing w:line="480" w:lineRule="auto"/>
              <w:jc w:val="center"/>
              <w:rPr>
                <w:rFonts w:ascii="Arial" w:hAnsi="Arial" w:cs="Arial"/>
                <w:lang w:val="en-US"/>
              </w:rPr>
            </w:pPr>
          </w:p>
        </w:tc>
      </w:tr>
      <w:tr w:rsidR="002166E6" w14:paraId="2B83DFEB" w14:textId="77777777" w:rsidTr="002D631F">
        <w:tc>
          <w:tcPr>
            <w:tcW w:w="4106" w:type="dxa"/>
          </w:tcPr>
          <w:p w14:paraId="4AF3E1B9" w14:textId="7D31FB68" w:rsidR="002166E6" w:rsidRDefault="002166E6" w:rsidP="001C1DCD">
            <w:pPr>
              <w:spacing w:line="480" w:lineRule="auto"/>
              <w:ind w:left="284"/>
              <w:rPr>
                <w:rFonts w:ascii="Arial" w:hAnsi="Arial" w:cs="Arial"/>
                <w:lang w:val="en-US"/>
              </w:rPr>
            </w:pPr>
            <w:r>
              <w:rPr>
                <w:rFonts w:ascii="Arial" w:hAnsi="Arial" w:cs="Arial"/>
                <w:lang w:val="en-US"/>
              </w:rPr>
              <w:t>I or II</w:t>
            </w:r>
          </w:p>
        </w:tc>
        <w:tc>
          <w:tcPr>
            <w:tcW w:w="1640" w:type="dxa"/>
          </w:tcPr>
          <w:p w14:paraId="0927499B" w14:textId="5F8553A2" w:rsidR="002166E6" w:rsidRDefault="002166E6" w:rsidP="002166E6">
            <w:pPr>
              <w:spacing w:line="480" w:lineRule="auto"/>
              <w:jc w:val="center"/>
              <w:rPr>
                <w:rFonts w:ascii="Arial" w:hAnsi="Arial" w:cs="Arial"/>
                <w:lang w:val="en-US"/>
              </w:rPr>
            </w:pPr>
            <w:r>
              <w:rPr>
                <w:rFonts w:ascii="Arial" w:hAnsi="Arial" w:cs="Arial"/>
                <w:color w:val="000000"/>
                <w:lang w:val="en-US"/>
              </w:rPr>
              <w:t>7 (14)</w:t>
            </w:r>
          </w:p>
        </w:tc>
        <w:tc>
          <w:tcPr>
            <w:tcW w:w="1640" w:type="dxa"/>
          </w:tcPr>
          <w:p w14:paraId="433F7927" w14:textId="47782FF4" w:rsidR="002166E6" w:rsidRDefault="002166E6" w:rsidP="002166E6">
            <w:pPr>
              <w:spacing w:line="480" w:lineRule="auto"/>
              <w:jc w:val="center"/>
              <w:rPr>
                <w:rFonts w:ascii="Arial" w:hAnsi="Arial" w:cs="Arial"/>
                <w:lang w:val="en-US"/>
              </w:rPr>
            </w:pPr>
            <w:r>
              <w:rPr>
                <w:rFonts w:ascii="Arial" w:hAnsi="Arial" w:cs="Arial"/>
                <w:color w:val="000000"/>
                <w:lang w:val="en-US"/>
              </w:rPr>
              <w:t>27 (24)</w:t>
            </w:r>
          </w:p>
        </w:tc>
        <w:tc>
          <w:tcPr>
            <w:tcW w:w="1641" w:type="dxa"/>
          </w:tcPr>
          <w:p w14:paraId="7517AFB2" w14:textId="058E7117" w:rsidR="002166E6" w:rsidRDefault="002166E6" w:rsidP="002166E6">
            <w:pPr>
              <w:spacing w:line="480" w:lineRule="auto"/>
              <w:jc w:val="center"/>
              <w:rPr>
                <w:rFonts w:ascii="Arial" w:hAnsi="Arial" w:cs="Arial"/>
                <w:lang w:val="en-US"/>
              </w:rPr>
            </w:pPr>
            <w:r>
              <w:rPr>
                <w:rFonts w:ascii="Arial" w:hAnsi="Arial" w:cs="Arial"/>
                <w:lang w:val="en-US"/>
              </w:rPr>
              <w:t>34 (21)</w:t>
            </w:r>
          </w:p>
        </w:tc>
        <w:tc>
          <w:tcPr>
            <w:tcW w:w="1640" w:type="dxa"/>
          </w:tcPr>
          <w:p w14:paraId="28BC3A66" w14:textId="235463F8" w:rsidR="002166E6" w:rsidRDefault="002166E6" w:rsidP="002166E6">
            <w:pPr>
              <w:spacing w:line="480" w:lineRule="auto"/>
              <w:jc w:val="center"/>
              <w:rPr>
                <w:rFonts w:ascii="Arial" w:hAnsi="Arial" w:cs="Arial"/>
                <w:lang w:val="en-US"/>
              </w:rPr>
            </w:pPr>
            <w:r>
              <w:rPr>
                <w:rFonts w:ascii="Arial" w:hAnsi="Arial" w:cs="Arial"/>
                <w:color w:val="000000"/>
                <w:lang w:val="en-US"/>
              </w:rPr>
              <w:t>1 (2)</w:t>
            </w:r>
          </w:p>
        </w:tc>
        <w:tc>
          <w:tcPr>
            <w:tcW w:w="1640" w:type="dxa"/>
          </w:tcPr>
          <w:p w14:paraId="581922E9" w14:textId="09C954A8" w:rsidR="002166E6" w:rsidRDefault="002166E6" w:rsidP="002166E6">
            <w:pPr>
              <w:spacing w:line="480" w:lineRule="auto"/>
              <w:jc w:val="center"/>
              <w:rPr>
                <w:rFonts w:ascii="Arial" w:hAnsi="Arial" w:cs="Arial"/>
                <w:lang w:val="en-US"/>
              </w:rPr>
            </w:pPr>
            <w:r>
              <w:rPr>
                <w:rFonts w:ascii="Arial" w:hAnsi="Arial" w:cs="Arial"/>
                <w:color w:val="000000"/>
                <w:lang w:val="en-US"/>
              </w:rPr>
              <w:t>33 (32)</w:t>
            </w:r>
          </w:p>
        </w:tc>
        <w:tc>
          <w:tcPr>
            <w:tcW w:w="1641" w:type="dxa"/>
          </w:tcPr>
          <w:p w14:paraId="575D25E6" w14:textId="335701C3" w:rsidR="002166E6" w:rsidRDefault="002166E6" w:rsidP="002166E6">
            <w:pPr>
              <w:spacing w:line="480" w:lineRule="auto"/>
              <w:jc w:val="center"/>
              <w:rPr>
                <w:rFonts w:ascii="Arial" w:hAnsi="Arial" w:cs="Arial"/>
                <w:lang w:val="en-US"/>
              </w:rPr>
            </w:pPr>
            <w:r>
              <w:rPr>
                <w:rFonts w:ascii="Arial" w:hAnsi="Arial" w:cs="Arial"/>
                <w:lang w:val="en-US"/>
              </w:rPr>
              <w:t>34 (22)</w:t>
            </w:r>
          </w:p>
        </w:tc>
      </w:tr>
      <w:tr w:rsidR="002166E6" w14:paraId="3330B513" w14:textId="77777777" w:rsidTr="002D631F">
        <w:tc>
          <w:tcPr>
            <w:tcW w:w="4106" w:type="dxa"/>
          </w:tcPr>
          <w:p w14:paraId="326BF6B4" w14:textId="6E9F72C4" w:rsidR="002166E6" w:rsidRDefault="002166E6" w:rsidP="001C1DCD">
            <w:pPr>
              <w:spacing w:line="480" w:lineRule="auto"/>
              <w:ind w:left="284"/>
              <w:rPr>
                <w:rFonts w:ascii="Arial" w:hAnsi="Arial" w:cs="Arial"/>
                <w:lang w:val="en-US"/>
              </w:rPr>
            </w:pPr>
            <w:r>
              <w:rPr>
                <w:rFonts w:ascii="Arial" w:hAnsi="Arial" w:cs="Arial"/>
                <w:lang w:val="en-US"/>
              </w:rPr>
              <w:t>III or IV</w:t>
            </w:r>
          </w:p>
        </w:tc>
        <w:tc>
          <w:tcPr>
            <w:tcW w:w="1640" w:type="dxa"/>
          </w:tcPr>
          <w:p w14:paraId="72E4186D" w14:textId="18E657A7" w:rsidR="002166E6" w:rsidRDefault="002166E6" w:rsidP="002166E6">
            <w:pPr>
              <w:spacing w:line="480" w:lineRule="auto"/>
              <w:jc w:val="center"/>
              <w:rPr>
                <w:rFonts w:ascii="Arial" w:hAnsi="Arial" w:cs="Arial"/>
                <w:lang w:val="en-US"/>
              </w:rPr>
            </w:pPr>
            <w:r>
              <w:rPr>
                <w:rFonts w:ascii="Arial" w:hAnsi="Arial" w:cs="Arial"/>
                <w:color w:val="000000"/>
                <w:lang w:val="en-US"/>
              </w:rPr>
              <w:t>42 (85)</w:t>
            </w:r>
          </w:p>
        </w:tc>
        <w:tc>
          <w:tcPr>
            <w:tcW w:w="1640" w:type="dxa"/>
          </w:tcPr>
          <w:p w14:paraId="338A0C6A" w14:textId="68D4838C" w:rsidR="002166E6" w:rsidRDefault="002166E6" w:rsidP="002166E6">
            <w:pPr>
              <w:spacing w:line="480" w:lineRule="auto"/>
              <w:jc w:val="center"/>
              <w:rPr>
                <w:rFonts w:ascii="Arial" w:hAnsi="Arial" w:cs="Arial"/>
                <w:lang w:val="en-US"/>
              </w:rPr>
            </w:pPr>
            <w:r>
              <w:rPr>
                <w:rFonts w:ascii="Arial" w:hAnsi="Arial" w:cs="Arial"/>
                <w:color w:val="000000"/>
                <w:lang w:val="en-US"/>
              </w:rPr>
              <w:t>86 (76)</w:t>
            </w:r>
          </w:p>
        </w:tc>
        <w:tc>
          <w:tcPr>
            <w:tcW w:w="1641" w:type="dxa"/>
          </w:tcPr>
          <w:p w14:paraId="520B15A6" w14:textId="44953AEC" w:rsidR="002166E6" w:rsidRDefault="002166E6" w:rsidP="002166E6">
            <w:pPr>
              <w:spacing w:line="480" w:lineRule="auto"/>
              <w:jc w:val="center"/>
              <w:rPr>
                <w:rFonts w:ascii="Arial" w:hAnsi="Arial" w:cs="Arial"/>
                <w:lang w:val="en-US"/>
              </w:rPr>
            </w:pPr>
            <w:r>
              <w:rPr>
                <w:rFonts w:ascii="Arial" w:hAnsi="Arial" w:cs="Arial"/>
                <w:lang w:val="en-US"/>
              </w:rPr>
              <w:t>128 (79)</w:t>
            </w:r>
          </w:p>
        </w:tc>
        <w:tc>
          <w:tcPr>
            <w:tcW w:w="1640" w:type="dxa"/>
          </w:tcPr>
          <w:p w14:paraId="0E4A64AA" w14:textId="778BF370" w:rsidR="002166E6" w:rsidRDefault="002166E6" w:rsidP="002166E6">
            <w:pPr>
              <w:spacing w:line="480" w:lineRule="auto"/>
              <w:jc w:val="center"/>
              <w:rPr>
                <w:rFonts w:ascii="Arial" w:hAnsi="Arial" w:cs="Arial"/>
                <w:lang w:val="en-US"/>
              </w:rPr>
            </w:pPr>
            <w:r>
              <w:rPr>
                <w:rFonts w:ascii="Arial" w:hAnsi="Arial" w:cs="Arial"/>
                <w:color w:val="000000"/>
                <w:lang w:val="en-US"/>
              </w:rPr>
              <w:t>48 (98)</w:t>
            </w:r>
          </w:p>
        </w:tc>
        <w:tc>
          <w:tcPr>
            <w:tcW w:w="1640" w:type="dxa"/>
          </w:tcPr>
          <w:p w14:paraId="57047BB0" w14:textId="0A24BF14" w:rsidR="002166E6" w:rsidRDefault="003B5C18" w:rsidP="002166E6">
            <w:pPr>
              <w:spacing w:line="480" w:lineRule="auto"/>
              <w:jc w:val="center"/>
              <w:rPr>
                <w:rFonts w:ascii="Arial" w:hAnsi="Arial" w:cs="Arial"/>
                <w:lang w:val="en-US"/>
              </w:rPr>
            </w:pPr>
            <w:r>
              <w:rPr>
                <w:rFonts w:ascii="Arial" w:hAnsi="Arial" w:cs="Arial"/>
                <w:color w:val="000000"/>
                <w:lang w:val="en-US"/>
              </w:rPr>
              <w:t>72</w:t>
            </w:r>
            <w:r w:rsidR="002166E6">
              <w:rPr>
                <w:rFonts w:ascii="Arial" w:hAnsi="Arial" w:cs="Arial"/>
                <w:color w:val="000000"/>
                <w:lang w:val="en-US"/>
              </w:rPr>
              <w:t xml:space="preserve"> (69)</w:t>
            </w:r>
          </w:p>
        </w:tc>
        <w:tc>
          <w:tcPr>
            <w:tcW w:w="1641" w:type="dxa"/>
          </w:tcPr>
          <w:p w14:paraId="6209F609" w14:textId="2BEB6E2F" w:rsidR="002166E6" w:rsidRDefault="002166E6" w:rsidP="002166E6">
            <w:pPr>
              <w:spacing w:line="480" w:lineRule="auto"/>
              <w:jc w:val="center"/>
              <w:rPr>
                <w:rFonts w:ascii="Arial" w:hAnsi="Arial" w:cs="Arial"/>
                <w:lang w:val="en-US"/>
              </w:rPr>
            </w:pPr>
            <w:r>
              <w:rPr>
                <w:rFonts w:ascii="Arial" w:hAnsi="Arial" w:cs="Arial"/>
                <w:lang w:val="en-US"/>
              </w:rPr>
              <w:t>120 (78)</w:t>
            </w:r>
          </w:p>
        </w:tc>
      </w:tr>
      <w:tr w:rsidR="002166E6" w14:paraId="242C506E" w14:textId="77777777" w:rsidTr="002D631F">
        <w:tc>
          <w:tcPr>
            <w:tcW w:w="4106" w:type="dxa"/>
          </w:tcPr>
          <w:p w14:paraId="4FCC369B" w14:textId="5316534B" w:rsidR="002166E6" w:rsidRDefault="002166E6" w:rsidP="002166E6">
            <w:pPr>
              <w:spacing w:line="480" w:lineRule="auto"/>
              <w:rPr>
                <w:rFonts w:ascii="Arial" w:hAnsi="Arial" w:cs="Arial"/>
                <w:lang w:val="en-US"/>
              </w:rPr>
            </w:pPr>
            <w:r w:rsidRPr="00D6355A">
              <w:rPr>
                <w:rFonts w:ascii="Arial" w:hAnsi="Arial" w:cs="Arial"/>
                <w:lang w:val="en-US"/>
              </w:rPr>
              <w:t>Serum LDH per local laboratory</w:t>
            </w:r>
          </w:p>
        </w:tc>
        <w:tc>
          <w:tcPr>
            <w:tcW w:w="1640" w:type="dxa"/>
          </w:tcPr>
          <w:p w14:paraId="6857B358" w14:textId="77777777" w:rsidR="002166E6" w:rsidRDefault="002166E6" w:rsidP="002166E6">
            <w:pPr>
              <w:spacing w:line="480" w:lineRule="auto"/>
              <w:jc w:val="center"/>
              <w:rPr>
                <w:rFonts w:ascii="Arial" w:hAnsi="Arial" w:cs="Arial"/>
                <w:lang w:val="en-US"/>
              </w:rPr>
            </w:pPr>
          </w:p>
        </w:tc>
        <w:tc>
          <w:tcPr>
            <w:tcW w:w="1640" w:type="dxa"/>
          </w:tcPr>
          <w:p w14:paraId="07882B69" w14:textId="77777777" w:rsidR="002166E6" w:rsidRDefault="002166E6" w:rsidP="002166E6">
            <w:pPr>
              <w:spacing w:line="480" w:lineRule="auto"/>
              <w:jc w:val="center"/>
              <w:rPr>
                <w:rFonts w:ascii="Arial" w:hAnsi="Arial" w:cs="Arial"/>
                <w:lang w:val="en-US"/>
              </w:rPr>
            </w:pPr>
          </w:p>
        </w:tc>
        <w:tc>
          <w:tcPr>
            <w:tcW w:w="1641" w:type="dxa"/>
          </w:tcPr>
          <w:p w14:paraId="0DF618F7" w14:textId="77777777" w:rsidR="002166E6" w:rsidRDefault="002166E6" w:rsidP="002166E6">
            <w:pPr>
              <w:spacing w:line="480" w:lineRule="auto"/>
              <w:jc w:val="center"/>
              <w:rPr>
                <w:rFonts w:ascii="Arial" w:hAnsi="Arial" w:cs="Arial"/>
                <w:lang w:val="en-US"/>
              </w:rPr>
            </w:pPr>
          </w:p>
        </w:tc>
        <w:tc>
          <w:tcPr>
            <w:tcW w:w="1640" w:type="dxa"/>
          </w:tcPr>
          <w:p w14:paraId="35286996" w14:textId="77777777" w:rsidR="002166E6" w:rsidRDefault="002166E6" w:rsidP="002166E6">
            <w:pPr>
              <w:spacing w:line="480" w:lineRule="auto"/>
              <w:jc w:val="center"/>
              <w:rPr>
                <w:rFonts w:ascii="Arial" w:hAnsi="Arial" w:cs="Arial"/>
                <w:lang w:val="en-US"/>
              </w:rPr>
            </w:pPr>
          </w:p>
        </w:tc>
        <w:tc>
          <w:tcPr>
            <w:tcW w:w="1640" w:type="dxa"/>
          </w:tcPr>
          <w:p w14:paraId="6A677F9F" w14:textId="77777777" w:rsidR="002166E6" w:rsidRDefault="002166E6" w:rsidP="002166E6">
            <w:pPr>
              <w:spacing w:line="480" w:lineRule="auto"/>
              <w:jc w:val="center"/>
              <w:rPr>
                <w:rFonts w:ascii="Arial" w:hAnsi="Arial" w:cs="Arial"/>
                <w:lang w:val="en-US"/>
              </w:rPr>
            </w:pPr>
          </w:p>
        </w:tc>
        <w:tc>
          <w:tcPr>
            <w:tcW w:w="1641" w:type="dxa"/>
          </w:tcPr>
          <w:p w14:paraId="1F97F8B1" w14:textId="77777777" w:rsidR="002166E6" w:rsidRDefault="002166E6" w:rsidP="002166E6">
            <w:pPr>
              <w:spacing w:line="480" w:lineRule="auto"/>
              <w:jc w:val="center"/>
              <w:rPr>
                <w:rFonts w:ascii="Arial" w:hAnsi="Arial" w:cs="Arial"/>
                <w:lang w:val="en-US"/>
              </w:rPr>
            </w:pPr>
          </w:p>
        </w:tc>
      </w:tr>
      <w:tr w:rsidR="002166E6" w14:paraId="768A064D" w14:textId="77777777" w:rsidTr="002D631F">
        <w:tc>
          <w:tcPr>
            <w:tcW w:w="4106" w:type="dxa"/>
          </w:tcPr>
          <w:p w14:paraId="38EF7454" w14:textId="2820BD46" w:rsidR="002166E6" w:rsidRPr="00D6355A" w:rsidRDefault="002166E6" w:rsidP="001C1DCD">
            <w:pPr>
              <w:spacing w:line="480" w:lineRule="auto"/>
              <w:ind w:left="284"/>
              <w:rPr>
                <w:rFonts w:ascii="Arial" w:hAnsi="Arial" w:cs="Arial"/>
                <w:lang w:val="en-US"/>
              </w:rPr>
            </w:pPr>
            <w:r w:rsidRPr="00D6355A">
              <w:rPr>
                <w:rFonts w:ascii="Arial" w:hAnsi="Arial" w:cs="Arial"/>
                <w:lang w:val="en-US"/>
              </w:rPr>
              <w:t>≤1 x ULN</w:t>
            </w:r>
          </w:p>
        </w:tc>
        <w:tc>
          <w:tcPr>
            <w:tcW w:w="1640" w:type="dxa"/>
          </w:tcPr>
          <w:p w14:paraId="554E884A" w14:textId="57BD676D" w:rsidR="002166E6" w:rsidRDefault="002166E6" w:rsidP="002166E6">
            <w:pPr>
              <w:spacing w:line="480" w:lineRule="auto"/>
              <w:jc w:val="center"/>
              <w:rPr>
                <w:rFonts w:ascii="Arial" w:hAnsi="Arial" w:cs="Arial"/>
                <w:lang w:val="en-US"/>
              </w:rPr>
            </w:pPr>
            <w:r>
              <w:rPr>
                <w:rFonts w:ascii="Arial" w:hAnsi="Arial" w:cs="Arial"/>
                <w:color w:val="000000"/>
                <w:lang w:val="en-US"/>
              </w:rPr>
              <w:t>27 (55)</w:t>
            </w:r>
          </w:p>
        </w:tc>
        <w:tc>
          <w:tcPr>
            <w:tcW w:w="1640" w:type="dxa"/>
          </w:tcPr>
          <w:p w14:paraId="40CF6D8D" w14:textId="3BC77EE1" w:rsidR="002166E6" w:rsidRDefault="002166E6" w:rsidP="002166E6">
            <w:pPr>
              <w:spacing w:line="480" w:lineRule="auto"/>
              <w:jc w:val="center"/>
              <w:rPr>
                <w:rFonts w:ascii="Arial" w:hAnsi="Arial" w:cs="Arial"/>
                <w:lang w:val="en-US"/>
              </w:rPr>
            </w:pPr>
            <w:r>
              <w:rPr>
                <w:rFonts w:ascii="Arial" w:hAnsi="Arial" w:cs="Arial"/>
                <w:color w:val="000000"/>
                <w:lang w:val="en-US"/>
              </w:rPr>
              <w:t>60 (53)</w:t>
            </w:r>
          </w:p>
        </w:tc>
        <w:tc>
          <w:tcPr>
            <w:tcW w:w="1641" w:type="dxa"/>
          </w:tcPr>
          <w:p w14:paraId="70AA9EEC" w14:textId="2C025916" w:rsidR="002166E6" w:rsidRDefault="002166E6" w:rsidP="002166E6">
            <w:pPr>
              <w:spacing w:line="480" w:lineRule="auto"/>
              <w:jc w:val="center"/>
              <w:rPr>
                <w:rFonts w:ascii="Arial" w:hAnsi="Arial" w:cs="Arial"/>
                <w:lang w:val="en-US"/>
              </w:rPr>
            </w:pPr>
            <w:r>
              <w:rPr>
                <w:rFonts w:ascii="Arial" w:hAnsi="Arial" w:cs="Arial"/>
                <w:lang w:val="en-US"/>
              </w:rPr>
              <w:t>87 (54)</w:t>
            </w:r>
          </w:p>
        </w:tc>
        <w:tc>
          <w:tcPr>
            <w:tcW w:w="1640" w:type="dxa"/>
          </w:tcPr>
          <w:p w14:paraId="5C9FC8BB" w14:textId="4F07016E" w:rsidR="002166E6" w:rsidRDefault="002166E6" w:rsidP="002166E6">
            <w:pPr>
              <w:spacing w:line="480" w:lineRule="auto"/>
              <w:jc w:val="center"/>
              <w:rPr>
                <w:rFonts w:ascii="Arial" w:hAnsi="Arial" w:cs="Arial"/>
                <w:lang w:val="en-US"/>
              </w:rPr>
            </w:pPr>
            <w:r>
              <w:rPr>
                <w:rFonts w:ascii="Arial" w:hAnsi="Arial" w:cs="Arial"/>
                <w:color w:val="000000"/>
                <w:lang w:val="en-US"/>
              </w:rPr>
              <w:t>26 (53)</w:t>
            </w:r>
          </w:p>
        </w:tc>
        <w:tc>
          <w:tcPr>
            <w:tcW w:w="1640" w:type="dxa"/>
          </w:tcPr>
          <w:p w14:paraId="78E497A7" w14:textId="1536C108" w:rsidR="002166E6" w:rsidRDefault="002166E6" w:rsidP="002166E6">
            <w:pPr>
              <w:spacing w:line="480" w:lineRule="auto"/>
              <w:jc w:val="center"/>
              <w:rPr>
                <w:rFonts w:ascii="Arial" w:hAnsi="Arial" w:cs="Arial"/>
                <w:lang w:val="en-US"/>
              </w:rPr>
            </w:pPr>
            <w:r>
              <w:rPr>
                <w:rFonts w:ascii="Arial" w:hAnsi="Arial" w:cs="Arial"/>
                <w:color w:val="000000"/>
                <w:lang w:val="en-US"/>
              </w:rPr>
              <w:t>46 (44)</w:t>
            </w:r>
          </w:p>
        </w:tc>
        <w:tc>
          <w:tcPr>
            <w:tcW w:w="1641" w:type="dxa"/>
          </w:tcPr>
          <w:p w14:paraId="749AED2E" w14:textId="01EEBA79" w:rsidR="002166E6" w:rsidRDefault="002166E6" w:rsidP="002166E6">
            <w:pPr>
              <w:spacing w:line="480" w:lineRule="auto"/>
              <w:jc w:val="center"/>
              <w:rPr>
                <w:rFonts w:ascii="Arial" w:hAnsi="Arial" w:cs="Arial"/>
                <w:lang w:val="en-US"/>
              </w:rPr>
            </w:pPr>
            <w:r>
              <w:rPr>
                <w:rFonts w:ascii="Arial" w:hAnsi="Arial" w:cs="Arial"/>
                <w:lang w:val="en-US"/>
              </w:rPr>
              <w:t>72 (47)</w:t>
            </w:r>
          </w:p>
        </w:tc>
      </w:tr>
      <w:tr w:rsidR="002166E6" w14:paraId="2EF8C237" w14:textId="77777777" w:rsidTr="002D631F">
        <w:tc>
          <w:tcPr>
            <w:tcW w:w="4106" w:type="dxa"/>
          </w:tcPr>
          <w:p w14:paraId="046647E8" w14:textId="183F8F5A" w:rsidR="002166E6" w:rsidRPr="00D6355A" w:rsidRDefault="002166E6" w:rsidP="001C1DCD">
            <w:pPr>
              <w:spacing w:line="480" w:lineRule="auto"/>
              <w:ind w:left="284"/>
              <w:rPr>
                <w:rFonts w:ascii="Arial" w:hAnsi="Arial" w:cs="Arial"/>
                <w:lang w:val="en-US"/>
              </w:rPr>
            </w:pPr>
            <w:r w:rsidRPr="00D6355A">
              <w:rPr>
                <w:rFonts w:ascii="Arial" w:hAnsi="Arial" w:cs="Arial"/>
                <w:lang w:val="en-US"/>
              </w:rPr>
              <w:t>&gt;1 x ULN</w:t>
            </w:r>
          </w:p>
        </w:tc>
        <w:tc>
          <w:tcPr>
            <w:tcW w:w="1640" w:type="dxa"/>
          </w:tcPr>
          <w:p w14:paraId="62E130C6" w14:textId="18359E8F" w:rsidR="002166E6" w:rsidRDefault="002166E6" w:rsidP="002166E6">
            <w:pPr>
              <w:spacing w:line="480" w:lineRule="auto"/>
              <w:jc w:val="center"/>
              <w:rPr>
                <w:rFonts w:ascii="Arial" w:hAnsi="Arial" w:cs="Arial"/>
                <w:lang w:val="en-US"/>
              </w:rPr>
            </w:pPr>
            <w:r>
              <w:rPr>
                <w:rFonts w:ascii="Arial" w:hAnsi="Arial" w:cs="Arial"/>
                <w:color w:val="000000"/>
                <w:lang w:val="en-US"/>
              </w:rPr>
              <w:t>22 (45)</w:t>
            </w:r>
          </w:p>
        </w:tc>
        <w:tc>
          <w:tcPr>
            <w:tcW w:w="1640" w:type="dxa"/>
          </w:tcPr>
          <w:p w14:paraId="7418FD2F" w14:textId="6F5B6297" w:rsidR="002166E6" w:rsidRDefault="002166E6" w:rsidP="002166E6">
            <w:pPr>
              <w:spacing w:line="480" w:lineRule="auto"/>
              <w:jc w:val="center"/>
              <w:rPr>
                <w:rFonts w:ascii="Arial" w:hAnsi="Arial" w:cs="Arial"/>
                <w:lang w:val="en-US"/>
              </w:rPr>
            </w:pPr>
            <w:r>
              <w:rPr>
                <w:rFonts w:ascii="Arial" w:hAnsi="Arial" w:cs="Arial"/>
                <w:color w:val="000000"/>
                <w:lang w:val="en-US"/>
              </w:rPr>
              <w:t>53 (47)</w:t>
            </w:r>
          </w:p>
        </w:tc>
        <w:tc>
          <w:tcPr>
            <w:tcW w:w="1641" w:type="dxa"/>
          </w:tcPr>
          <w:p w14:paraId="7DB5EB6E" w14:textId="7120634D" w:rsidR="002166E6" w:rsidRDefault="002166E6" w:rsidP="002166E6">
            <w:pPr>
              <w:spacing w:line="480" w:lineRule="auto"/>
              <w:jc w:val="center"/>
              <w:rPr>
                <w:rFonts w:ascii="Arial" w:hAnsi="Arial" w:cs="Arial"/>
                <w:lang w:val="en-US"/>
              </w:rPr>
            </w:pPr>
            <w:r>
              <w:rPr>
                <w:rFonts w:ascii="Arial" w:hAnsi="Arial" w:cs="Arial"/>
                <w:lang w:val="en-US"/>
              </w:rPr>
              <w:t>75 (46)</w:t>
            </w:r>
          </w:p>
        </w:tc>
        <w:tc>
          <w:tcPr>
            <w:tcW w:w="1640" w:type="dxa"/>
          </w:tcPr>
          <w:p w14:paraId="4715E8CD" w14:textId="5ACEA89C" w:rsidR="002166E6" w:rsidRDefault="002166E6" w:rsidP="002166E6">
            <w:pPr>
              <w:spacing w:line="480" w:lineRule="auto"/>
              <w:jc w:val="center"/>
              <w:rPr>
                <w:rFonts w:ascii="Arial" w:hAnsi="Arial" w:cs="Arial"/>
                <w:lang w:val="en-US"/>
              </w:rPr>
            </w:pPr>
            <w:r>
              <w:rPr>
                <w:rFonts w:ascii="Arial" w:hAnsi="Arial" w:cs="Arial"/>
                <w:color w:val="000000"/>
                <w:lang w:val="en-US"/>
              </w:rPr>
              <w:t>23 (47)</w:t>
            </w:r>
          </w:p>
        </w:tc>
        <w:tc>
          <w:tcPr>
            <w:tcW w:w="1640" w:type="dxa"/>
          </w:tcPr>
          <w:p w14:paraId="2E90D478" w14:textId="7098070D" w:rsidR="002166E6" w:rsidRDefault="002166E6" w:rsidP="002166E6">
            <w:pPr>
              <w:spacing w:line="480" w:lineRule="auto"/>
              <w:jc w:val="center"/>
              <w:rPr>
                <w:rFonts w:ascii="Arial" w:hAnsi="Arial" w:cs="Arial"/>
                <w:lang w:val="en-US"/>
              </w:rPr>
            </w:pPr>
            <w:r>
              <w:rPr>
                <w:rFonts w:ascii="Arial" w:hAnsi="Arial" w:cs="Arial"/>
                <w:color w:val="000000"/>
                <w:lang w:val="en-US"/>
              </w:rPr>
              <w:t>59 (58)</w:t>
            </w:r>
          </w:p>
        </w:tc>
        <w:tc>
          <w:tcPr>
            <w:tcW w:w="1641" w:type="dxa"/>
          </w:tcPr>
          <w:p w14:paraId="0533CAD3" w14:textId="3E746CAE" w:rsidR="002166E6" w:rsidRDefault="002166E6" w:rsidP="002166E6">
            <w:pPr>
              <w:spacing w:line="480" w:lineRule="auto"/>
              <w:jc w:val="center"/>
              <w:rPr>
                <w:rFonts w:ascii="Arial" w:hAnsi="Arial" w:cs="Arial"/>
                <w:lang w:val="en-US"/>
              </w:rPr>
            </w:pPr>
            <w:r>
              <w:rPr>
                <w:rFonts w:ascii="Arial" w:hAnsi="Arial" w:cs="Arial"/>
                <w:lang w:val="en-US"/>
              </w:rPr>
              <w:t>82 (53)</w:t>
            </w:r>
          </w:p>
        </w:tc>
      </w:tr>
      <w:tr w:rsidR="002166E6" w14:paraId="2590A022" w14:textId="77777777" w:rsidTr="002D631F">
        <w:tc>
          <w:tcPr>
            <w:tcW w:w="4106" w:type="dxa"/>
          </w:tcPr>
          <w:p w14:paraId="3044B551" w14:textId="385BF45F" w:rsidR="002166E6" w:rsidRPr="00D6355A" w:rsidRDefault="002166E6" w:rsidP="002166E6">
            <w:pPr>
              <w:spacing w:line="480" w:lineRule="auto"/>
              <w:rPr>
                <w:rFonts w:ascii="Arial" w:hAnsi="Arial" w:cs="Arial"/>
                <w:lang w:val="en-US"/>
              </w:rPr>
            </w:pPr>
            <w:r w:rsidRPr="00D6355A">
              <w:rPr>
                <w:rFonts w:ascii="Arial" w:hAnsi="Arial" w:cs="Arial"/>
                <w:lang w:val="en-US"/>
              </w:rPr>
              <w:t>Extranodal disease involvement</w:t>
            </w:r>
          </w:p>
        </w:tc>
        <w:tc>
          <w:tcPr>
            <w:tcW w:w="1640" w:type="dxa"/>
          </w:tcPr>
          <w:p w14:paraId="56ECBFD6" w14:textId="77777777" w:rsidR="002166E6" w:rsidRDefault="002166E6" w:rsidP="002166E6">
            <w:pPr>
              <w:spacing w:line="480" w:lineRule="auto"/>
              <w:jc w:val="center"/>
              <w:rPr>
                <w:rFonts w:ascii="Arial" w:hAnsi="Arial" w:cs="Arial"/>
                <w:lang w:val="en-US"/>
              </w:rPr>
            </w:pPr>
          </w:p>
        </w:tc>
        <w:tc>
          <w:tcPr>
            <w:tcW w:w="1640" w:type="dxa"/>
          </w:tcPr>
          <w:p w14:paraId="538865A9" w14:textId="77777777" w:rsidR="002166E6" w:rsidRDefault="002166E6" w:rsidP="002166E6">
            <w:pPr>
              <w:spacing w:line="480" w:lineRule="auto"/>
              <w:jc w:val="center"/>
              <w:rPr>
                <w:rFonts w:ascii="Arial" w:hAnsi="Arial" w:cs="Arial"/>
                <w:lang w:val="en-US"/>
              </w:rPr>
            </w:pPr>
          </w:p>
        </w:tc>
        <w:tc>
          <w:tcPr>
            <w:tcW w:w="1641" w:type="dxa"/>
          </w:tcPr>
          <w:p w14:paraId="32B0D3F8" w14:textId="77777777" w:rsidR="002166E6" w:rsidRDefault="002166E6" w:rsidP="002166E6">
            <w:pPr>
              <w:spacing w:line="480" w:lineRule="auto"/>
              <w:jc w:val="center"/>
              <w:rPr>
                <w:rFonts w:ascii="Arial" w:hAnsi="Arial" w:cs="Arial"/>
                <w:lang w:val="en-US"/>
              </w:rPr>
            </w:pPr>
          </w:p>
        </w:tc>
        <w:tc>
          <w:tcPr>
            <w:tcW w:w="1640" w:type="dxa"/>
          </w:tcPr>
          <w:p w14:paraId="44C0A730" w14:textId="77777777" w:rsidR="002166E6" w:rsidRDefault="002166E6" w:rsidP="002166E6">
            <w:pPr>
              <w:spacing w:line="480" w:lineRule="auto"/>
              <w:jc w:val="center"/>
              <w:rPr>
                <w:rFonts w:ascii="Arial" w:hAnsi="Arial" w:cs="Arial"/>
                <w:lang w:val="en-US"/>
              </w:rPr>
            </w:pPr>
          </w:p>
        </w:tc>
        <w:tc>
          <w:tcPr>
            <w:tcW w:w="1640" w:type="dxa"/>
          </w:tcPr>
          <w:p w14:paraId="2DDAAAF7" w14:textId="77777777" w:rsidR="002166E6" w:rsidRDefault="002166E6" w:rsidP="002166E6">
            <w:pPr>
              <w:spacing w:line="480" w:lineRule="auto"/>
              <w:jc w:val="center"/>
              <w:rPr>
                <w:rFonts w:ascii="Arial" w:hAnsi="Arial" w:cs="Arial"/>
                <w:lang w:val="en-US"/>
              </w:rPr>
            </w:pPr>
          </w:p>
        </w:tc>
        <w:tc>
          <w:tcPr>
            <w:tcW w:w="1641" w:type="dxa"/>
          </w:tcPr>
          <w:p w14:paraId="38DD86FE" w14:textId="77777777" w:rsidR="002166E6" w:rsidRDefault="002166E6" w:rsidP="002166E6">
            <w:pPr>
              <w:spacing w:line="480" w:lineRule="auto"/>
              <w:jc w:val="center"/>
              <w:rPr>
                <w:rFonts w:ascii="Arial" w:hAnsi="Arial" w:cs="Arial"/>
                <w:lang w:val="en-US"/>
              </w:rPr>
            </w:pPr>
          </w:p>
        </w:tc>
      </w:tr>
      <w:tr w:rsidR="002166E6" w14:paraId="32AE50C0" w14:textId="77777777" w:rsidTr="002D631F">
        <w:tc>
          <w:tcPr>
            <w:tcW w:w="4106" w:type="dxa"/>
          </w:tcPr>
          <w:p w14:paraId="70E749B4" w14:textId="645C919E" w:rsidR="002166E6" w:rsidRPr="00D6355A" w:rsidRDefault="002166E6" w:rsidP="001C1DCD">
            <w:pPr>
              <w:spacing w:line="480" w:lineRule="auto"/>
              <w:ind w:left="284"/>
              <w:rPr>
                <w:rFonts w:ascii="Arial" w:hAnsi="Arial" w:cs="Arial"/>
                <w:lang w:val="en-US"/>
              </w:rPr>
            </w:pPr>
            <w:r w:rsidRPr="00D6355A">
              <w:rPr>
                <w:rFonts w:ascii="Arial" w:hAnsi="Arial" w:cs="Arial"/>
                <w:lang w:val="en-US"/>
              </w:rPr>
              <w:t>≤1 site</w:t>
            </w:r>
          </w:p>
        </w:tc>
        <w:tc>
          <w:tcPr>
            <w:tcW w:w="1640" w:type="dxa"/>
          </w:tcPr>
          <w:p w14:paraId="74036963" w14:textId="5C10A53F" w:rsidR="002166E6" w:rsidRDefault="002166E6" w:rsidP="002166E6">
            <w:pPr>
              <w:spacing w:line="480" w:lineRule="auto"/>
              <w:jc w:val="center"/>
              <w:rPr>
                <w:rFonts w:ascii="Arial" w:hAnsi="Arial" w:cs="Arial"/>
                <w:lang w:val="en-US"/>
              </w:rPr>
            </w:pPr>
            <w:r>
              <w:rPr>
                <w:rFonts w:ascii="Arial" w:hAnsi="Arial" w:cs="Arial"/>
                <w:color w:val="000000"/>
                <w:lang w:val="en-US"/>
              </w:rPr>
              <w:t>20 (41)</w:t>
            </w:r>
          </w:p>
        </w:tc>
        <w:tc>
          <w:tcPr>
            <w:tcW w:w="1640" w:type="dxa"/>
          </w:tcPr>
          <w:p w14:paraId="41EEE37D" w14:textId="1FE2276E" w:rsidR="002166E6" w:rsidRDefault="002166E6" w:rsidP="002166E6">
            <w:pPr>
              <w:spacing w:line="480" w:lineRule="auto"/>
              <w:jc w:val="center"/>
              <w:rPr>
                <w:rFonts w:ascii="Arial" w:hAnsi="Arial" w:cs="Arial"/>
                <w:lang w:val="en-US"/>
              </w:rPr>
            </w:pPr>
            <w:r>
              <w:rPr>
                <w:rFonts w:ascii="Arial" w:hAnsi="Arial" w:cs="Arial"/>
                <w:color w:val="000000"/>
                <w:lang w:val="en-US"/>
              </w:rPr>
              <w:t>74 (65)</w:t>
            </w:r>
          </w:p>
        </w:tc>
        <w:tc>
          <w:tcPr>
            <w:tcW w:w="1641" w:type="dxa"/>
          </w:tcPr>
          <w:p w14:paraId="049A1B3D" w14:textId="028E77AA" w:rsidR="002166E6" w:rsidRDefault="002166E6" w:rsidP="002166E6">
            <w:pPr>
              <w:spacing w:line="480" w:lineRule="auto"/>
              <w:jc w:val="center"/>
              <w:rPr>
                <w:rFonts w:ascii="Arial" w:hAnsi="Arial" w:cs="Arial"/>
                <w:lang w:val="en-US"/>
              </w:rPr>
            </w:pPr>
            <w:r>
              <w:rPr>
                <w:rFonts w:ascii="Arial" w:hAnsi="Arial" w:cs="Arial"/>
                <w:lang w:val="en-US"/>
              </w:rPr>
              <w:t>94 (58)</w:t>
            </w:r>
          </w:p>
        </w:tc>
        <w:tc>
          <w:tcPr>
            <w:tcW w:w="1640" w:type="dxa"/>
          </w:tcPr>
          <w:p w14:paraId="2713AB0F" w14:textId="452745BC" w:rsidR="002166E6" w:rsidRDefault="002166E6" w:rsidP="002166E6">
            <w:pPr>
              <w:spacing w:line="480" w:lineRule="auto"/>
              <w:jc w:val="center"/>
              <w:rPr>
                <w:rFonts w:ascii="Arial" w:hAnsi="Arial" w:cs="Arial"/>
                <w:lang w:val="en-US"/>
              </w:rPr>
            </w:pPr>
            <w:r>
              <w:rPr>
                <w:rFonts w:ascii="Arial" w:hAnsi="Arial" w:cs="Arial"/>
                <w:color w:val="000000"/>
                <w:lang w:val="en-US"/>
              </w:rPr>
              <w:t>23 (47)</w:t>
            </w:r>
          </w:p>
        </w:tc>
        <w:tc>
          <w:tcPr>
            <w:tcW w:w="1640" w:type="dxa"/>
          </w:tcPr>
          <w:p w14:paraId="38962542" w14:textId="135371F1" w:rsidR="002166E6" w:rsidRDefault="002166E6" w:rsidP="002166E6">
            <w:pPr>
              <w:spacing w:line="480" w:lineRule="auto"/>
              <w:jc w:val="center"/>
              <w:rPr>
                <w:rFonts w:ascii="Arial" w:hAnsi="Arial" w:cs="Arial"/>
                <w:lang w:val="en-US"/>
              </w:rPr>
            </w:pPr>
            <w:r>
              <w:rPr>
                <w:rFonts w:ascii="Arial" w:hAnsi="Arial" w:cs="Arial"/>
                <w:color w:val="000000"/>
                <w:lang w:val="en-US"/>
              </w:rPr>
              <w:t>72 (69)</w:t>
            </w:r>
          </w:p>
        </w:tc>
        <w:tc>
          <w:tcPr>
            <w:tcW w:w="1641" w:type="dxa"/>
          </w:tcPr>
          <w:p w14:paraId="73202167" w14:textId="137A15F3" w:rsidR="002166E6" w:rsidRDefault="002166E6" w:rsidP="002166E6">
            <w:pPr>
              <w:spacing w:line="480" w:lineRule="auto"/>
              <w:jc w:val="center"/>
              <w:rPr>
                <w:rFonts w:ascii="Arial" w:hAnsi="Arial" w:cs="Arial"/>
                <w:lang w:val="en-US"/>
              </w:rPr>
            </w:pPr>
            <w:r>
              <w:rPr>
                <w:rFonts w:ascii="Arial" w:hAnsi="Arial" w:cs="Arial"/>
                <w:lang w:val="en-US"/>
              </w:rPr>
              <w:t>95 (62)</w:t>
            </w:r>
          </w:p>
        </w:tc>
      </w:tr>
      <w:tr w:rsidR="002166E6" w14:paraId="437B056A" w14:textId="77777777" w:rsidTr="002D631F">
        <w:tc>
          <w:tcPr>
            <w:tcW w:w="4106" w:type="dxa"/>
          </w:tcPr>
          <w:p w14:paraId="03D48B43" w14:textId="618B7A2A" w:rsidR="002166E6" w:rsidRPr="00D6355A" w:rsidRDefault="002166E6" w:rsidP="001C1DCD">
            <w:pPr>
              <w:spacing w:line="480" w:lineRule="auto"/>
              <w:ind w:left="284"/>
              <w:rPr>
                <w:rFonts w:ascii="Arial" w:hAnsi="Arial" w:cs="Arial"/>
                <w:lang w:val="en-US"/>
              </w:rPr>
            </w:pPr>
            <w:r w:rsidRPr="00D6355A">
              <w:rPr>
                <w:rFonts w:ascii="Arial" w:hAnsi="Arial" w:cs="Arial"/>
                <w:lang w:val="en-US"/>
              </w:rPr>
              <w:t>&gt;1 site</w:t>
            </w:r>
          </w:p>
        </w:tc>
        <w:tc>
          <w:tcPr>
            <w:tcW w:w="1640" w:type="dxa"/>
          </w:tcPr>
          <w:p w14:paraId="0BEF3B3F" w14:textId="05A03ECD" w:rsidR="002166E6" w:rsidRDefault="002166E6" w:rsidP="002166E6">
            <w:pPr>
              <w:spacing w:line="480" w:lineRule="auto"/>
              <w:jc w:val="center"/>
              <w:rPr>
                <w:rFonts w:ascii="Arial" w:hAnsi="Arial" w:cs="Arial"/>
                <w:lang w:val="en-US"/>
              </w:rPr>
            </w:pPr>
            <w:r>
              <w:rPr>
                <w:rFonts w:ascii="Arial" w:hAnsi="Arial" w:cs="Arial"/>
                <w:color w:val="000000"/>
                <w:lang w:val="en-US"/>
              </w:rPr>
              <w:t>29 (59)</w:t>
            </w:r>
          </w:p>
        </w:tc>
        <w:tc>
          <w:tcPr>
            <w:tcW w:w="1640" w:type="dxa"/>
          </w:tcPr>
          <w:p w14:paraId="73C09250" w14:textId="420F6214" w:rsidR="002166E6" w:rsidRDefault="002166E6" w:rsidP="002166E6">
            <w:pPr>
              <w:spacing w:line="480" w:lineRule="auto"/>
              <w:jc w:val="center"/>
              <w:rPr>
                <w:rFonts w:ascii="Arial" w:hAnsi="Arial" w:cs="Arial"/>
                <w:lang w:val="en-US"/>
              </w:rPr>
            </w:pPr>
            <w:r>
              <w:rPr>
                <w:rFonts w:ascii="Arial" w:hAnsi="Arial" w:cs="Arial"/>
                <w:color w:val="000000"/>
                <w:lang w:val="en-US"/>
              </w:rPr>
              <w:t>39 (35)</w:t>
            </w:r>
          </w:p>
        </w:tc>
        <w:tc>
          <w:tcPr>
            <w:tcW w:w="1641" w:type="dxa"/>
          </w:tcPr>
          <w:p w14:paraId="3DB9EA45" w14:textId="2E915D72" w:rsidR="002166E6" w:rsidRDefault="002166E6" w:rsidP="002166E6">
            <w:pPr>
              <w:spacing w:line="480" w:lineRule="auto"/>
              <w:jc w:val="center"/>
              <w:rPr>
                <w:rFonts w:ascii="Arial" w:hAnsi="Arial" w:cs="Arial"/>
                <w:lang w:val="en-US"/>
              </w:rPr>
            </w:pPr>
            <w:r>
              <w:rPr>
                <w:rFonts w:ascii="Arial" w:hAnsi="Arial" w:cs="Arial"/>
                <w:lang w:val="en-US"/>
              </w:rPr>
              <w:t>68 (42)</w:t>
            </w:r>
          </w:p>
        </w:tc>
        <w:tc>
          <w:tcPr>
            <w:tcW w:w="1640" w:type="dxa"/>
          </w:tcPr>
          <w:p w14:paraId="205D1F6D" w14:textId="0EAB07B4" w:rsidR="002166E6" w:rsidRDefault="002166E6" w:rsidP="002166E6">
            <w:pPr>
              <w:spacing w:line="480" w:lineRule="auto"/>
              <w:jc w:val="center"/>
              <w:rPr>
                <w:rFonts w:ascii="Arial" w:hAnsi="Arial" w:cs="Arial"/>
                <w:lang w:val="en-US"/>
              </w:rPr>
            </w:pPr>
            <w:r>
              <w:rPr>
                <w:rFonts w:ascii="Arial" w:hAnsi="Arial" w:cs="Arial"/>
                <w:color w:val="000000"/>
                <w:lang w:val="en-US"/>
              </w:rPr>
              <w:t>26 (53)</w:t>
            </w:r>
          </w:p>
        </w:tc>
        <w:tc>
          <w:tcPr>
            <w:tcW w:w="1640" w:type="dxa"/>
          </w:tcPr>
          <w:p w14:paraId="2F8B6194" w14:textId="0346D38A" w:rsidR="002166E6" w:rsidRDefault="002166E6" w:rsidP="002166E6">
            <w:pPr>
              <w:spacing w:line="480" w:lineRule="auto"/>
              <w:jc w:val="center"/>
              <w:rPr>
                <w:rFonts w:ascii="Arial" w:hAnsi="Arial" w:cs="Arial"/>
                <w:lang w:val="en-US"/>
              </w:rPr>
            </w:pPr>
            <w:r>
              <w:rPr>
                <w:rFonts w:ascii="Arial" w:hAnsi="Arial" w:cs="Arial"/>
                <w:color w:val="000000"/>
                <w:lang w:val="en-US"/>
              </w:rPr>
              <w:t>33 (31)</w:t>
            </w:r>
          </w:p>
        </w:tc>
        <w:tc>
          <w:tcPr>
            <w:tcW w:w="1641" w:type="dxa"/>
          </w:tcPr>
          <w:p w14:paraId="112B4176" w14:textId="4DA8C160" w:rsidR="002166E6" w:rsidRDefault="002166E6" w:rsidP="002166E6">
            <w:pPr>
              <w:spacing w:line="480" w:lineRule="auto"/>
              <w:jc w:val="center"/>
              <w:rPr>
                <w:rFonts w:ascii="Arial" w:hAnsi="Arial" w:cs="Arial"/>
                <w:lang w:val="en-US"/>
              </w:rPr>
            </w:pPr>
            <w:r>
              <w:rPr>
                <w:rFonts w:ascii="Arial" w:hAnsi="Arial" w:cs="Arial"/>
                <w:lang w:val="en-US"/>
              </w:rPr>
              <w:t>59 (38)</w:t>
            </w:r>
          </w:p>
        </w:tc>
      </w:tr>
      <w:tr w:rsidR="002166E6" w14:paraId="30902E36" w14:textId="77777777" w:rsidTr="006D1CB1">
        <w:tc>
          <w:tcPr>
            <w:tcW w:w="4106" w:type="dxa"/>
          </w:tcPr>
          <w:p w14:paraId="70ACA8CD" w14:textId="264993AD" w:rsidR="002166E6" w:rsidRPr="00D6355A" w:rsidRDefault="002166E6" w:rsidP="002166E6">
            <w:pPr>
              <w:spacing w:line="480" w:lineRule="auto"/>
              <w:rPr>
                <w:rFonts w:ascii="Arial" w:hAnsi="Arial" w:cs="Arial"/>
                <w:lang w:val="en-US"/>
              </w:rPr>
            </w:pPr>
            <w:r w:rsidRPr="00D6355A">
              <w:rPr>
                <w:rFonts w:ascii="Arial" w:hAnsi="Arial" w:cs="Arial"/>
                <w:lang w:val="en-US"/>
              </w:rPr>
              <w:t>Baseline B symptoms</w:t>
            </w:r>
            <w:r w:rsidRPr="00D6355A">
              <w:rPr>
                <w:rFonts w:ascii="Arial" w:hAnsi="Arial" w:cs="Arial"/>
                <w:vertAlign w:val="superscript"/>
                <w:lang w:val="en-US"/>
              </w:rPr>
              <w:t>a</w:t>
            </w:r>
          </w:p>
        </w:tc>
        <w:tc>
          <w:tcPr>
            <w:tcW w:w="1640" w:type="dxa"/>
          </w:tcPr>
          <w:p w14:paraId="2AD4C1BA" w14:textId="77777777" w:rsidR="002166E6" w:rsidRDefault="002166E6" w:rsidP="002166E6">
            <w:pPr>
              <w:spacing w:line="480" w:lineRule="auto"/>
              <w:jc w:val="center"/>
              <w:rPr>
                <w:rFonts w:ascii="Arial" w:hAnsi="Arial" w:cs="Arial"/>
                <w:lang w:val="en-US"/>
              </w:rPr>
            </w:pPr>
          </w:p>
        </w:tc>
        <w:tc>
          <w:tcPr>
            <w:tcW w:w="1640" w:type="dxa"/>
          </w:tcPr>
          <w:p w14:paraId="3F18BCC9" w14:textId="77777777" w:rsidR="002166E6" w:rsidRDefault="002166E6" w:rsidP="002166E6">
            <w:pPr>
              <w:spacing w:line="480" w:lineRule="auto"/>
              <w:jc w:val="center"/>
              <w:rPr>
                <w:rFonts w:ascii="Arial" w:hAnsi="Arial" w:cs="Arial"/>
                <w:lang w:val="en-US"/>
              </w:rPr>
            </w:pPr>
          </w:p>
        </w:tc>
        <w:tc>
          <w:tcPr>
            <w:tcW w:w="1641" w:type="dxa"/>
          </w:tcPr>
          <w:p w14:paraId="330F380C" w14:textId="77777777" w:rsidR="002166E6" w:rsidRDefault="002166E6" w:rsidP="002166E6">
            <w:pPr>
              <w:spacing w:line="480" w:lineRule="auto"/>
              <w:jc w:val="center"/>
              <w:rPr>
                <w:rFonts w:ascii="Arial" w:hAnsi="Arial" w:cs="Arial"/>
                <w:lang w:val="en-US"/>
              </w:rPr>
            </w:pPr>
          </w:p>
        </w:tc>
        <w:tc>
          <w:tcPr>
            <w:tcW w:w="1640" w:type="dxa"/>
          </w:tcPr>
          <w:p w14:paraId="69E5F3B5" w14:textId="77777777" w:rsidR="002166E6" w:rsidRDefault="002166E6" w:rsidP="002166E6">
            <w:pPr>
              <w:spacing w:line="480" w:lineRule="auto"/>
              <w:jc w:val="center"/>
              <w:rPr>
                <w:rFonts w:ascii="Arial" w:hAnsi="Arial" w:cs="Arial"/>
                <w:lang w:val="en-US"/>
              </w:rPr>
            </w:pPr>
          </w:p>
        </w:tc>
        <w:tc>
          <w:tcPr>
            <w:tcW w:w="1640" w:type="dxa"/>
          </w:tcPr>
          <w:p w14:paraId="35C34E4E" w14:textId="77777777" w:rsidR="002166E6" w:rsidRDefault="002166E6" w:rsidP="002166E6">
            <w:pPr>
              <w:spacing w:line="480" w:lineRule="auto"/>
              <w:jc w:val="center"/>
              <w:rPr>
                <w:rFonts w:ascii="Arial" w:hAnsi="Arial" w:cs="Arial"/>
                <w:lang w:val="en-US"/>
              </w:rPr>
            </w:pPr>
          </w:p>
        </w:tc>
        <w:tc>
          <w:tcPr>
            <w:tcW w:w="1641" w:type="dxa"/>
          </w:tcPr>
          <w:p w14:paraId="209FE13A" w14:textId="77777777" w:rsidR="002166E6" w:rsidRDefault="002166E6" w:rsidP="002166E6">
            <w:pPr>
              <w:spacing w:line="480" w:lineRule="auto"/>
              <w:jc w:val="center"/>
              <w:rPr>
                <w:rFonts w:ascii="Arial" w:hAnsi="Arial" w:cs="Arial"/>
                <w:lang w:val="en-US"/>
              </w:rPr>
            </w:pPr>
          </w:p>
        </w:tc>
      </w:tr>
      <w:tr w:rsidR="00D91B32" w14:paraId="3764E385" w14:textId="77777777" w:rsidTr="006D1CB1">
        <w:tc>
          <w:tcPr>
            <w:tcW w:w="4106" w:type="dxa"/>
            <w:tcBorders>
              <w:bottom w:val="single" w:sz="4" w:space="0" w:color="auto"/>
            </w:tcBorders>
          </w:tcPr>
          <w:p w14:paraId="32EE154A" w14:textId="3479435A" w:rsidR="00D91B32" w:rsidRPr="00D6355A" w:rsidRDefault="00D91B32" w:rsidP="00D91B32">
            <w:pPr>
              <w:spacing w:line="480" w:lineRule="auto"/>
              <w:ind w:left="284"/>
              <w:rPr>
                <w:rFonts w:ascii="Arial" w:hAnsi="Arial" w:cs="Arial"/>
                <w:lang w:val="en-US"/>
              </w:rPr>
            </w:pPr>
            <w:r w:rsidRPr="00D6355A">
              <w:rPr>
                <w:rFonts w:ascii="Arial" w:hAnsi="Arial" w:cs="Arial"/>
                <w:lang w:val="en-US"/>
              </w:rPr>
              <w:t>Yes</w:t>
            </w:r>
          </w:p>
        </w:tc>
        <w:tc>
          <w:tcPr>
            <w:tcW w:w="1640" w:type="dxa"/>
            <w:tcBorders>
              <w:bottom w:val="single" w:sz="4" w:space="0" w:color="auto"/>
            </w:tcBorders>
          </w:tcPr>
          <w:p w14:paraId="72B37373" w14:textId="0E3AF6CD" w:rsidR="00D91B32" w:rsidRPr="00D91B32" w:rsidRDefault="00D91B32" w:rsidP="00D91B32">
            <w:pPr>
              <w:spacing w:line="480" w:lineRule="auto"/>
              <w:jc w:val="center"/>
              <w:rPr>
                <w:rFonts w:ascii="Arial" w:hAnsi="Arial" w:cs="Arial"/>
                <w:lang w:val="en-US"/>
              </w:rPr>
            </w:pPr>
            <w:r w:rsidRPr="00D91B32">
              <w:rPr>
                <w:rFonts w:ascii="Arial" w:hAnsi="Arial" w:cs="Arial"/>
                <w:color w:val="000000"/>
                <w:lang w:val="en-US"/>
              </w:rPr>
              <w:t>20 (41)</w:t>
            </w:r>
          </w:p>
        </w:tc>
        <w:tc>
          <w:tcPr>
            <w:tcW w:w="1640" w:type="dxa"/>
            <w:tcBorders>
              <w:bottom w:val="single" w:sz="4" w:space="0" w:color="auto"/>
            </w:tcBorders>
          </w:tcPr>
          <w:p w14:paraId="6960EC20" w14:textId="2BB66A73" w:rsidR="00D91B32" w:rsidRPr="00D91B32" w:rsidRDefault="00D91B32" w:rsidP="00D91B32">
            <w:pPr>
              <w:spacing w:line="480" w:lineRule="auto"/>
              <w:jc w:val="center"/>
              <w:rPr>
                <w:rFonts w:ascii="Arial" w:hAnsi="Arial" w:cs="Arial"/>
                <w:lang w:val="en-US"/>
              </w:rPr>
            </w:pPr>
            <w:r w:rsidRPr="00D91B32">
              <w:rPr>
                <w:rFonts w:ascii="Arial" w:hAnsi="Arial" w:cs="Arial"/>
                <w:color w:val="000000"/>
                <w:lang w:val="en-US"/>
              </w:rPr>
              <w:t>24 (21)</w:t>
            </w:r>
          </w:p>
        </w:tc>
        <w:tc>
          <w:tcPr>
            <w:tcW w:w="1641" w:type="dxa"/>
            <w:tcBorders>
              <w:bottom w:val="single" w:sz="4" w:space="0" w:color="auto"/>
            </w:tcBorders>
          </w:tcPr>
          <w:p w14:paraId="464F7073" w14:textId="19BAAA19" w:rsidR="00D91B32" w:rsidRPr="00D91B32" w:rsidRDefault="00D91B32" w:rsidP="00D91B32">
            <w:pPr>
              <w:spacing w:line="480" w:lineRule="auto"/>
              <w:jc w:val="center"/>
              <w:rPr>
                <w:rFonts w:ascii="Arial" w:hAnsi="Arial" w:cs="Arial"/>
                <w:lang w:val="en-US"/>
              </w:rPr>
            </w:pPr>
            <w:r w:rsidRPr="00D91B32">
              <w:rPr>
                <w:rFonts w:ascii="Arial" w:hAnsi="Arial" w:cs="Arial"/>
                <w:lang w:val="en-US"/>
              </w:rPr>
              <w:t>44 (27)</w:t>
            </w:r>
          </w:p>
        </w:tc>
        <w:tc>
          <w:tcPr>
            <w:tcW w:w="1640" w:type="dxa"/>
            <w:tcBorders>
              <w:bottom w:val="single" w:sz="4" w:space="0" w:color="auto"/>
            </w:tcBorders>
          </w:tcPr>
          <w:p w14:paraId="7099CA09" w14:textId="6786D756" w:rsidR="00D91B32" w:rsidRPr="00D91B32" w:rsidRDefault="00D91B32" w:rsidP="00D91B32">
            <w:pPr>
              <w:spacing w:line="480" w:lineRule="auto"/>
              <w:jc w:val="center"/>
              <w:rPr>
                <w:rFonts w:ascii="Arial" w:hAnsi="Arial" w:cs="Arial"/>
                <w:lang w:val="en-US"/>
              </w:rPr>
            </w:pPr>
            <w:r w:rsidRPr="00D91B32">
              <w:rPr>
                <w:rFonts w:ascii="Arial" w:hAnsi="Arial" w:cs="Arial"/>
                <w:color w:val="000000"/>
                <w:lang w:val="en-US"/>
              </w:rPr>
              <w:t>21 (43)</w:t>
            </w:r>
          </w:p>
        </w:tc>
        <w:tc>
          <w:tcPr>
            <w:tcW w:w="1640" w:type="dxa"/>
            <w:tcBorders>
              <w:bottom w:val="single" w:sz="4" w:space="0" w:color="auto"/>
            </w:tcBorders>
          </w:tcPr>
          <w:p w14:paraId="56E8A870" w14:textId="04D4E683" w:rsidR="00D91B32" w:rsidRPr="00D91B32" w:rsidRDefault="00D91B32" w:rsidP="00D91B32">
            <w:pPr>
              <w:spacing w:line="480" w:lineRule="auto"/>
              <w:jc w:val="center"/>
              <w:rPr>
                <w:rFonts w:ascii="Arial" w:hAnsi="Arial" w:cs="Arial"/>
                <w:lang w:val="en-US"/>
              </w:rPr>
            </w:pPr>
            <w:r w:rsidRPr="00D91B32">
              <w:rPr>
                <w:rFonts w:ascii="Arial" w:hAnsi="Arial" w:cs="Arial"/>
                <w:color w:val="000000"/>
                <w:lang w:val="en-US"/>
              </w:rPr>
              <w:t>33 (31)</w:t>
            </w:r>
          </w:p>
        </w:tc>
        <w:tc>
          <w:tcPr>
            <w:tcW w:w="1641" w:type="dxa"/>
            <w:tcBorders>
              <w:bottom w:val="single" w:sz="4" w:space="0" w:color="auto"/>
            </w:tcBorders>
          </w:tcPr>
          <w:p w14:paraId="3692C38E" w14:textId="0EC64996" w:rsidR="00D91B32" w:rsidRDefault="00D91B32" w:rsidP="00D91B32">
            <w:pPr>
              <w:spacing w:line="480" w:lineRule="auto"/>
              <w:jc w:val="center"/>
              <w:rPr>
                <w:rFonts w:ascii="Arial" w:hAnsi="Arial" w:cs="Arial"/>
                <w:lang w:val="en-US"/>
              </w:rPr>
            </w:pPr>
            <w:r>
              <w:rPr>
                <w:rFonts w:ascii="Arial" w:hAnsi="Arial" w:cs="Arial"/>
                <w:lang w:val="en-US"/>
              </w:rPr>
              <w:t>54 (35)</w:t>
            </w:r>
          </w:p>
        </w:tc>
      </w:tr>
    </w:tbl>
    <w:p w14:paraId="6116D744" w14:textId="10F70CD6" w:rsidR="00BD6A54" w:rsidRDefault="00872019" w:rsidP="00B2322D">
      <w:pPr>
        <w:spacing w:line="480" w:lineRule="auto"/>
        <w:rPr>
          <w:rFonts w:ascii="Arial" w:hAnsi="Arial" w:cs="Arial"/>
          <w:sz w:val="20"/>
          <w:lang w:val="en-US"/>
        </w:rPr>
      </w:pPr>
      <w:r w:rsidRPr="00D6355A">
        <w:rPr>
          <w:rFonts w:ascii="Arial" w:hAnsi="Arial" w:cs="Arial"/>
          <w:sz w:val="20"/>
          <w:vertAlign w:val="superscript"/>
          <w:lang w:val="en-US"/>
        </w:rPr>
        <w:t>a</w:t>
      </w:r>
      <w:r w:rsidR="00B2322D" w:rsidRPr="00D6355A">
        <w:rPr>
          <w:rFonts w:ascii="Arial" w:hAnsi="Arial" w:cs="Arial"/>
          <w:sz w:val="20"/>
          <w:lang w:val="en-US"/>
        </w:rPr>
        <w:t xml:space="preserve">If a patient has at least one of the three B-symptoms (fever, drenching night sweats, and loss of more than 10% of body weight over 6 months) at baseline, the patients are counted in baseline B-symptoms. </w:t>
      </w:r>
      <w:r w:rsidR="00B2322D" w:rsidRPr="00D6355A">
        <w:rPr>
          <w:rFonts w:ascii="Arial" w:hAnsi="Arial" w:cs="Arial"/>
          <w:i/>
          <w:sz w:val="20"/>
          <w:lang w:val="en-US"/>
        </w:rPr>
        <w:t>A+CHP</w:t>
      </w:r>
      <w:r w:rsidR="00B2322D" w:rsidRPr="00D6355A">
        <w:rPr>
          <w:rFonts w:ascii="Arial" w:hAnsi="Arial" w:cs="Arial"/>
          <w:sz w:val="20"/>
          <w:lang w:val="en-US"/>
        </w:rPr>
        <w:t xml:space="preserve"> brentuximab vedotin plus cyclophosphamide, doxorubicin, and prednisone</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ALK</w:t>
      </w:r>
      <w:r w:rsidR="00B2322D" w:rsidRPr="00D6355A">
        <w:rPr>
          <w:rFonts w:ascii="Arial" w:hAnsi="Arial" w:cs="Arial"/>
          <w:sz w:val="20"/>
          <w:lang w:val="en-US"/>
        </w:rPr>
        <w:t xml:space="preserve"> anaplastic lymphoma kinase</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CHOP</w:t>
      </w:r>
      <w:r w:rsidR="00B2322D" w:rsidRPr="00D6355A">
        <w:rPr>
          <w:rFonts w:ascii="Arial" w:hAnsi="Arial" w:cs="Arial"/>
          <w:sz w:val="20"/>
          <w:lang w:val="en-US"/>
        </w:rPr>
        <w:t xml:space="preserve"> cyclophosphamide, doxorubicin, vincristine, and prednisone</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ECOG PS</w:t>
      </w:r>
      <w:r w:rsidR="00B2322D" w:rsidRPr="00D6355A">
        <w:rPr>
          <w:rFonts w:ascii="Arial" w:hAnsi="Arial" w:cs="Arial"/>
          <w:sz w:val="20"/>
          <w:lang w:val="en-US"/>
        </w:rPr>
        <w:t xml:space="preserve"> Eastern Cooperative Oncology Group performance status</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IPI</w:t>
      </w:r>
      <w:r w:rsidR="00B2322D" w:rsidRPr="00D6355A">
        <w:rPr>
          <w:rFonts w:ascii="Arial" w:hAnsi="Arial" w:cs="Arial"/>
          <w:sz w:val="20"/>
          <w:lang w:val="en-US"/>
        </w:rPr>
        <w:t>, International Prognostic Index</w:t>
      </w:r>
      <w:r w:rsidRPr="00D6355A">
        <w:rPr>
          <w:rFonts w:ascii="Arial" w:hAnsi="Arial" w:cs="Arial"/>
          <w:sz w:val="20"/>
          <w:lang w:val="en-US"/>
        </w:rPr>
        <w:t xml:space="preserve">, </w:t>
      </w:r>
      <w:r w:rsidR="00B2322D" w:rsidRPr="00D6355A">
        <w:rPr>
          <w:rFonts w:ascii="Arial" w:hAnsi="Arial" w:cs="Arial"/>
          <w:i/>
          <w:sz w:val="20"/>
          <w:lang w:val="en-US"/>
        </w:rPr>
        <w:t>LDH</w:t>
      </w:r>
      <w:r w:rsidR="00B2322D" w:rsidRPr="00D6355A">
        <w:rPr>
          <w:rFonts w:ascii="Arial" w:hAnsi="Arial" w:cs="Arial"/>
          <w:sz w:val="20"/>
          <w:lang w:val="en-US"/>
        </w:rPr>
        <w:t>, lactate dehydrogenase</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sALCL</w:t>
      </w:r>
      <w:r w:rsidR="00B2322D" w:rsidRPr="00D6355A">
        <w:rPr>
          <w:rFonts w:ascii="Arial" w:hAnsi="Arial" w:cs="Arial"/>
          <w:sz w:val="20"/>
          <w:lang w:val="en-US"/>
        </w:rPr>
        <w:t>, systemic anaplastic large cell lymphoma</w:t>
      </w:r>
      <w:r w:rsidRPr="00D6355A">
        <w:rPr>
          <w:rFonts w:ascii="Arial" w:hAnsi="Arial" w:cs="Arial"/>
          <w:sz w:val="20"/>
          <w:lang w:val="en-US"/>
        </w:rPr>
        <w:t>,</w:t>
      </w:r>
      <w:r w:rsidR="00B2322D" w:rsidRPr="00D6355A">
        <w:rPr>
          <w:rFonts w:ascii="Arial" w:hAnsi="Arial" w:cs="Arial"/>
          <w:sz w:val="20"/>
          <w:lang w:val="en-US"/>
        </w:rPr>
        <w:t xml:space="preserve"> </w:t>
      </w:r>
      <w:r w:rsidR="00B2322D" w:rsidRPr="00D6355A">
        <w:rPr>
          <w:rFonts w:ascii="Arial" w:hAnsi="Arial" w:cs="Arial"/>
          <w:i/>
          <w:sz w:val="20"/>
          <w:lang w:val="en-US"/>
        </w:rPr>
        <w:t>ULN</w:t>
      </w:r>
      <w:r w:rsidR="00B2322D" w:rsidRPr="00D6355A">
        <w:rPr>
          <w:rFonts w:ascii="Arial" w:hAnsi="Arial" w:cs="Arial"/>
          <w:sz w:val="20"/>
          <w:lang w:val="en-US"/>
        </w:rPr>
        <w:t>, upper limit of normal.</w:t>
      </w:r>
    </w:p>
    <w:p w14:paraId="15D35273" w14:textId="431172A1" w:rsidR="00B2322D" w:rsidRPr="00D6355A" w:rsidRDefault="00B2322D" w:rsidP="00D5499B">
      <w:pPr>
        <w:rPr>
          <w:rFonts w:ascii="Arial" w:hAnsi="Arial" w:cs="Arial"/>
          <w:b/>
          <w:lang w:val="en-US"/>
        </w:rPr>
      </w:pPr>
      <w:r w:rsidRPr="00D6355A">
        <w:rPr>
          <w:rFonts w:ascii="Arial" w:hAnsi="Arial" w:cs="Arial"/>
          <w:b/>
          <w:lang w:val="en-US"/>
        </w:rPr>
        <w:br w:type="page"/>
      </w:r>
    </w:p>
    <w:bookmarkEnd w:id="0"/>
    <w:p w14:paraId="779ED52E" w14:textId="77777777" w:rsidR="00BD6A54" w:rsidRDefault="00BD6A54" w:rsidP="003D6B8E">
      <w:pPr>
        <w:spacing w:line="480" w:lineRule="auto"/>
        <w:rPr>
          <w:rFonts w:ascii="Arial" w:hAnsi="Arial" w:cs="Arial"/>
          <w:b/>
          <w:lang w:val="en-US"/>
        </w:rPr>
        <w:sectPr w:rsidR="00BD6A54" w:rsidSect="00BD6A54">
          <w:pgSz w:w="16838" w:h="11906" w:orient="landscape"/>
          <w:pgMar w:top="1440" w:right="1440" w:bottom="1440" w:left="1440" w:header="709" w:footer="709" w:gutter="0"/>
          <w:cols w:space="708"/>
          <w:docGrid w:linePitch="360"/>
        </w:sectPr>
      </w:pPr>
    </w:p>
    <w:p w14:paraId="2AB00BFE" w14:textId="66E328AC" w:rsidR="00B23495" w:rsidRPr="00D5499B" w:rsidRDefault="00E07EDF" w:rsidP="00D30F21">
      <w:pPr>
        <w:spacing w:line="480" w:lineRule="auto"/>
        <w:rPr>
          <w:rFonts w:ascii="Arial" w:hAnsi="Arial" w:cs="Arial"/>
          <w:sz w:val="20"/>
          <w:lang w:val="en-US"/>
        </w:rPr>
      </w:pPr>
      <w:r>
        <w:rPr>
          <w:rFonts w:ascii="Arial" w:hAnsi="Arial" w:cs="Arial"/>
          <w:b/>
          <w:lang w:val="en-US"/>
        </w:rPr>
        <w:lastRenderedPageBreak/>
        <w:t xml:space="preserve">Supplementary </w:t>
      </w:r>
      <w:r w:rsidR="00B23495" w:rsidRPr="00D6355A">
        <w:rPr>
          <w:rFonts w:ascii="Arial" w:hAnsi="Arial" w:cs="Arial"/>
          <w:b/>
          <w:lang w:val="en-US"/>
        </w:rPr>
        <w:t xml:space="preserve">Table </w:t>
      </w:r>
      <w:r w:rsidR="00082C7F" w:rsidRPr="002827A6">
        <w:rPr>
          <w:rFonts w:ascii="Arial" w:hAnsi="Arial" w:cs="Arial"/>
          <w:b/>
          <w:lang w:val="en-US"/>
        </w:rPr>
        <w:t>3</w:t>
      </w:r>
      <w:r w:rsidR="00B23495" w:rsidRPr="00D6355A">
        <w:rPr>
          <w:rFonts w:ascii="Arial" w:hAnsi="Arial" w:cs="Arial"/>
          <w:b/>
          <w:lang w:val="en-US"/>
        </w:rPr>
        <w:t xml:space="preserve">. </w:t>
      </w:r>
      <w:r w:rsidR="00B23495" w:rsidRPr="00D6355A">
        <w:rPr>
          <w:rFonts w:ascii="Arial" w:hAnsi="Arial" w:cs="Arial"/>
          <w:lang w:val="en-US"/>
        </w:rPr>
        <w:t>Summary of patients with relapsed or refractory disease after end of treatment per investigator</w:t>
      </w:r>
      <w:r w:rsidR="00B23495" w:rsidRPr="00D6355A" w:rsidDel="00971455">
        <w:rPr>
          <w:rFonts w:ascii="Arial" w:hAnsi="Arial" w:cs="Arial"/>
          <w:lang w:val="en-US"/>
        </w:rPr>
        <w:t xml:space="preserve"> </w:t>
      </w:r>
      <w:r w:rsidR="00B23495" w:rsidRPr="00D6355A">
        <w:rPr>
          <w:rFonts w:ascii="Arial" w:hAnsi="Arial" w:cs="Arial"/>
          <w:lang w:val="en-US"/>
        </w:rPr>
        <w:t xml:space="preserve">(intent-to-treat population, </w:t>
      </w:r>
      <w:r w:rsidR="00B23495" w:rsidRPr="00D6355A">
        <w:rPr>
          <w:rFonts w:ascii="Arial" w:hAnsi="Arial" w:cs="Arial"/>
          <w:i/>
          <w:lang w:val="en-US"/>
        </w:rPr>
        <w:t>N =</w:t>
      </w:r>
      <w:r w:rsidR="00B23495" w:rsidRPr="00D6355A">
        <w:rPr>
          <w:rFonts w:ascii="Arial" w:hAnsi="Arial" w:cs="Arial"/>
          <w:lang w:val="en-US"/>
        </w:rPr>
        <w:t xml:space="preserve"> 316).</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2242"/>
        <w:gridCol w:w="2243"/>
      </w:tblGrid>
      <w:tr w:rsidR="00B23495" w:rsidRPr="00D6355A" w14:paraId="320B6431" w14:textId="77777777" w:rsidTr="006F0B85">
        <w:tc>
          <w:tcPr>
            <w:tcW w:w="4531" w:type="dxa"/>
            <w:tcBorders>
              <w:top w:val="single" w:sz="4" w:space="0" w:color="auto"/>
              <w:bottom w:val="single" w:sz="4" w:space="0" w:color="auto"/>
            </w:tcBorders>
          </w:tcPr>
          <w:p w14:paraId="3EC8E451" w14:textId="77777777" w:rsidR="00B23495" w:rsidRPr="00D6355A" w:rsidRDefault="00B23495" w:rsidP="006F0B85">
            <w:pPr>
              <w:spacing w:line="480" w:lineRule="auto"/>
              <w:rPr>
                <w:rFonts w:ascii="Arial" w:hAnsi="Arial" w:cs="Arial"/>
                <w:b/>
                <w:lang w:val="en-US"/>
              </w:rPr>
            </w:pPr>
            <w:r w:rsidRPr="00D6355A">
              <w:rPr>
                <w:rFonts w:ascii="Arial" w:hAnsi="Arial" w:cs="Arial"/>
                <w:b/>
                <w:lang w:val="en-US"/>
              </w:rPr>
              <w:br/>
              <w:t xml:space="preserve">Patients, </w:t>
            </w:r>
            <w:r w:rsidRPr="00D6355A">
              <w:rPr>
                <w:rFonts w:ascii="Arial" w:hAnsi="Arial" w:cs="Arial"/>
                <w:b/>
                <w:i/>
                <w:lang w:val="en-US"/>
              </w:rPr>
              <w:t>n</w:t>
            </w:r>
            <w:r w:rsidRPr="00D6355A">
              <w:rPr>
                <w:rFonts w:ascii="Arial" w:hAnsi="Arial" w:cs="Arial"/>
                <w:b/>
                <w:lang w:val="en-US"/>
              </w:rPr>
              <w:t xml:space="preserve"> (%)</w:t>
            </w:r>
          </w:p>
        </w:tc>
        <w:tc>
          <w:tcPr>
            <w:tcW w:w="2242" w:type="dxa"/>
            <w:tcBorders>
              <w:top w:val="single" w:sz="4" w:space="0" w:color="auto"/>
              <w:bottom w:val="single" w:sz="4" w:space="0" w:color="auto"/>
            </w:tcBorders>
          </w:tcPr>
          <w:p w14:paraId="3BEBD77C" w14:textId="77777777" w:rsidR="00B23495" w:rsidRPr="00D6355A" w:rsidRDefault="00B23495" w:rsidP="006F0B85">
            <w:pPr>
              <w:spacing w:line="480" w:lineRule="auto"/>
              <w:jc w:val="center"/>
              <w:rPr>
                <w:rFonts w:ascii="Arial" w:hAnsi="Arial" w:cs="Arial"/>
                <w:b/>
                <w:lang w:val="en-US"/>
              </w:rPr>
            </w:pPr>
            <w:r w:rsidRPr="00D6355A">
              <w:rPr>
                <w:rFonts w:ascii="Arial" w:hAnsi="Arial" w:cs="Arial"/>
                <w:b/>
                <w:lang w:val="en-US"/>
              </w:rPr>
              <w:t>A+CHP</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162</w:t>
            </w:r>
          </w:p>
        </w:tc>
        <w:tc>
          <w:tcPr>
            <w:tcW w:w="2243" w:type="dxa"/>
            <w:tcBorders>
              <w:top w:val="single" w:sz="4" w:space="0" w:color="auto"/>
              <w:bottom w:val="single" w:sz="4" w:space="0" w:color="auto"/>
            </w:tcBorders>
          </w:tcPr>
          <w:p w14:paraId="61B684A4" w14:textId="77777777" w:rsidR="00B23495" w:rsidRPr="00D6355A" w:rsidRDefault="00B23495" w:rsidP="006F0B85">
            <w:pPr>
              <w:spacing w:line="480" w:lineRule="auto"/>
              <w:jc w:val="center"/>
              <w:rPr>
                <w:rFonts w:ascii="Arial" w:hAnsi="Arial" w:cs="Arial"/>
                <w:b/>
                <w:lang w:val="en-US"/>
              </w:rPr>
            </w:pPr>
            <w:r w:rsidRPr="00D6355A">
              <w:rPr>
                <w:rFonts w:ascii="Arial" w:hAnsi="Arial" w:cs="Arial"/>
                <w:b/>
                <w:lang w:val="en-US"/>
              </w:rPr>
              <w:t>CHOP</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154</w:t>
            </w:r>
          </w:p>
        </w:tc>
      </w:tr>
      <w:tr w:rsidR="00B23495" w:rsidRPr="00D6355A" w14:paraId="6FF5C472" w14:textId="77777777" w:rsidTr="006F0B85">
        <w:tc>
          <w:tcPr>
            <w:tcW w:w="4531" w:type="dxa"/>
            <w:tcBorders>
              <w:top w:val="single" w:sz="4" w:space="0" w:color="auto"/>
            </w:tcBorders>
          </w:tcPr>
          <w:p w14:paraId="7A0F72C1" w14:textId="77777777" w:rsidR="00B23495" w:rsidRPr="00D6355A" w:rsidRDefault="00B23495" w:rsidP="006F0B85">
            <w:pPr>
              <w:spacing w:line="480" w:lineRule="auto"/>
              <w:rPr>
                <w:rFonts w:ascii="Arial" w:hAnsi="Arial" w:cs="Arial"/>
                <w:lang w:val="en-US"/>
              </w:rPr>
            </w:pPr>
            <w:r w:rsidRPr="00D6355A">
              <w:rPr>
                <w:rFonts w:ascii="Arial" w:hAnsi="Arial" w:cs="Arial"/>
                <w:color w:val="000000"/>
                <w:lang w:val="en-US"/>
              </w:rPr>
              <w:t>Patients with relapsed/recurrent disease</w:t>
            </w:r>
            <w:r w:rsidRPr="00D6355A">
              <w:rPr>
                <w:rFonts w:ascii="Arial" w:hAnsi="Arial" w:cs="Arial"/>
                <w:color w:val="000000"/>
                <w:vertAlign w:val="superscript"/>
                <w:lang w:val="en-US"/>
              </w:rPr>
              <w:t>a</w:t>
            </w:r>
          </w:p>
        </w:tc>
        <w:tc>
          <w:tcPr>
            <w:tcW w:w="2242" w:type="dxa"/>
            <w:tcBorders>
              <w:top w:val="single" w:sz="4" w:space="0" w:color="auto"/>
            </w:tcBorders>
            <w:vAlign w:val="bottom"/>
          </w:tcPr>
          <w:p w14:paraId="3DB256D7"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29 (18)</w:t>
            </w:r>
          </w:p>
        </w:tc>
        <w:tc>
          <w:tcPr>
            <w:tcW w:w="2243" w:type="dxa"/>
            <w:tcBorders>
              <w:top w:val="single" w:sz="4" w:space="0" w:color="auto"/>
            </w:tcBorders>
            <w:vAlign w:val="bottom"/>
          </w:tcPr>
          <w:p w14:paraId="7DBA5257"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22 (14)</w:t>
            </w:r>
          </w:p>
        </w:tc>
      </w:tr>
      <w:tr w:rsidR="00B23495" w:rsidRPr="00D6355A" w14:paraId="5FB1177F" w14:textId="77777777" w:rsidTr="006F0B85">
        <w:tc>
          <w:tcPr>
            <w:tcW w:w="4531" w:type="dxa"/>
          </w:tcPr>
          <w:p w14:paraId="427E3888" w14:textId="77777777" w:rsidR="00B23495" w:rsidRPr="00D6355A" w:rsidRDefault="00B23495" w:rsidP="006F0B85">
            <w:pPr>
              <w:spacing w:line="480" w:lineRule="auto"/>
              <w:rPr>
                <w:rFonts w:ascii="Arial" w:hAnsi="Arial" w:cs="Arial"/>
                <w:lang w:val="en-US"/>
              </w:rPr>
            </w:pPr>
            <w:r w:rsidRPr="00D6355A">
              <w:rPr>
                <w:rFonts w:ascii="Arial" w:hAnsi="Arial" w:cs="Arial"/>
                <w:color w:val="000000"/>
                <w:lang w:val="en-US"/>
              </w:rPr>
              <w:t>Patients with refractory disease</w:t>
            </w:r>
            <w:r w:rsidRPr="00D6355A">
              <w:rPr>
                <w:rFonts w:ascii="Arial" w:hAnsi="Arial" w:cs="Arial"/>
                <w:color w:val="000000"/>
                <w:vertAlign w:val="superscript"/>
                <w:lang w:val="en-US"/>
              </w:rPr>
              <w:t>b</w:t>
            </w:r>
          </w:p>
        </w:tc>
        <w:tc>
          <w:tcPr>
            <w:tcW w:w="2242" w:type="dxa"/>
            <w:vAlign w:val="bottom"/>
          </w:tcPr>
          <w:p w14:paraId="7F4BA1A1"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16 (10)</w:t>
            </w:r>
          </w:p>
        </w:tc>
        <w:tc>
          <w:tcPr>
            <w:tcW w:w="2243" w:type="dxa"/>
            <w:vAlign w:val="bottom"/>
          </w:tcPr>
          <w:p w14:paraId="138490BB"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42 (27)</w:t>
            </w:r>
          </w:p>
        </w:tc>
      </w:tr>
      <w:tr w:rsidR="00B23495" w:rsidRPr="00D6355A" w14:paraId="126465CB" w14:textId="77777777" w:rsidTr="006F0B85">
        <w:tc>
          <w:tcPr>
            <w:tcW w:w="4531" w:type="dxa"/>
          </w:tcPr>
          <w:p w14:paraId="27DF3A81" w14:textId="77777777" w:rsidR="00B23495" w:rsidRPr="00D6355A" w:rsidRDefault="00B23495" w:rsidP="006F0B85">
            <w:pPr>
              <w:spacing w:line="480" w:lineRule="auto"/>
              <w:rPr>
                <w:rFonts w:ascii="Arial" w:hAnsi="Arial" w:cs="Arial"/>
                <w:lang w:val="en-US"/>
              </w:rPr>
            </w:pPr>
            <w:r w:rsidRPr="00D6355A">
              <w:rPr>
                <w:rFonts w:ascii="Arial" w:hAnsi="Arial" w:cs="Arial"/>
                <w:color w:val="000000"/>
                <w:lang w:val="en-US"/>
              </w:rPr>
              <w:t>Patients with relapsed/recurrent disease who received subsequent anti-cancer therapy</w:t>
            </w:r>
          </w:p>
        </w:tc>
        <w:tc>
          <w:tcPr>
            <w:tcW w:w="2242" w:type="dxa"/>
            <w:vAlign w:val="bottom"/>
          </w:tcPr>
          <w:p w14:paraId="39D438C3"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21 (13)</w:t>
            </w:r>
          </w:p>
        </w:tc>
        <w:tc>
          <w:tcPr>
            <w:tcW w:w="2243" w:type="dxa"/>
            <w:vAlign w:val="bottom"/>
          </w:tcPr>
          <w:p w14:paraId="1D9258C6"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21 (14)</w:t>
            </w:r>
          </w:p>
        </w:tc>
      </w:tr>
      <w:tr w:rsidR="00B23495" w:rsidRPr="00D6355A" w14:paraId="5D0C0973" w14:textId="77777777" w:rsidTr="006F0B85">
        <w:tc>
          <w:tcPr>
            <w:tcW w:w="4531" w:type="dxa"/>
          </w:tcPr>
          <w:p w14:paraId="30A1E9A0" w14:textId="77777777" w:rsidR="00B23495" w:rsidRPr="00D6355A" w:rsidRDefault="00B23495" w:rsidP="006F0B85">
            <w:pPr>
              <w:spacing w:line="480" w:lineRule="auto"/>
              <w:ind w:left="316"/>
              <w:rPr>
                <w:rFonts w:ascii="Arial" w:hAnsi="Arial" w:cs="Arial"/>
                <w:lang w:val="en-US"/>
              </w:rPr>
            </w:pPr>
            <w:r w:rsidRPr="00D6355A">
              <w:rPr>
                <w:rFonts w:ascii="Arial" w:hAnsi="Arial" w:cs="Arial"/>
                <w:color w:val="000000"/>
                <w:lang w:val="en-US"/>
              </w:rPr>
              <w:t>Disease relapse/recurrence before the first subsequent anti-cancer therapy</w:t>
            </w:r>
          </w:p>
        </w:tc>
        <w:tc>
          <w:tcPr>
            <w:tcW w:w="2242" w:type="dxa"/>
            <w:vAlign w:val="bottom"/>
          </w:tcPr>
          <w:p w14:paraId="4E8C6089"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21 (100)</w:t>
            </w:r>
          </w:p>
        </w:tc>
        <w:tc>
          <w:tcPr>
            <w:tcW w:w="2243" w:type="dxa"/>
            <w:vAlign w:val="bottom"/>
          </w:tcPr>
          <w:p w14:paraId="7A60578F" w14:textId="77777777" w:rsidR="00B23495" w:rsidRPr="00D6355A" w:rsidRDefault="00B23495" w:rsidP="006F0B85">
            <w:pPr>
              <w:spacing w:line="480" w:lineRule="auto"/>
              <w:jc w:val="center"/>
              <w:rPr>
                <w:rFonts w:ascii="Arial" w:hAnsi="Arial" w:cs="Arial"/>
                <w:lang w:val="en-US"/>
              </w:rPr>
            </w:pPr>
            <w:r w:rsidRPr="00D6355A">
              <w:rPr>
                <w:rFonts w:ascii="Arial" w:hAnsi="Arial" w:cs="Arial"/>
                <w:color w:val="000000"/>
                <w:lang w:val="en-US"/>
              </w:rPr>
              <w:t>20 (95)</w:t>
            </w:r>
          </w:p>
        </w:tc>
      </w:tr>
      <w:tr w:rsidR="00B23495" w:rsidRPr="00D6355A" w14:paraId="6D062637" w14:textId="77777777" w:rsidTr="006F0B85">
        <w:tc>
          <w:tcPr>
            <w:tcW w:w="4531" w:type="dxa"/>
          </w:tcPr>
          <w:p w14:paraId="31D36E66" w14:textId="77777777" w:rsidR="00B23495" w:rsidRPr="00D6355A" w:rsidRDefault="00B23495" w:rsidP="006F0B85">
            <w:pPr>
              <w:spacing w:line="480" w:lineRule="auto"/>
              <w:ind w:left="316"/>
              <w:rPr>
                <w:rFonts w:ascii="Arial" w:hAnsi="Arial" w:cs="Arial"/>
                <w:lang w:val="en-US"/>
              </w:rPr>
            </w:pPr>
            <w:r w:rsidRPr="00D6355A">
              <w:rPr>
                <w:rFonts w:ascii="Arial" w:hAnsi="Arial" w:cs="Arial"/>
                <w:color w:val="000000"/>
                <w:lang w:val="en-US"/>
              </w:rPr>
              <w:t>Disease relapse/recurrence after the first subsequent anti-cancer therapy</w:t>
            </w:r>
          </w:p>
        </w:tc>
        <w:tc>
          <w:tcPr>
            <w:tcW w:w="2242" w:type="dxa"/>
            <w:vAlign w:val="bottom"/>
          </w:tcPr>
          <w:p w14:paraId="173F0EEE" w14:textId="77777777" w:rsidR="00B23495" w:rsidRPr="00D6355A" w:rsidRDefault="00B23495" w:rsidP="006F0B85">
            <w:pPr>
              <w:spacing w:line="480" w:lineRule="auto"/>
              <w:jc w:val="center"/>
              <w:rPr>
                <w:rFonts w:ascii="Arial" w:hAnsi="Arial" w:cs="Arial"/>
                <w:color w:val="000000"/>
                <w:lang w:val="en-US"/>
              </w:rPr>
            </w:pPr>
            <w:r w:rsidRPr="00D6355A">
              <w:rPr>
                <w:rFonts w:ascii="Arial" w:hAnsi="Arial" w:cs="Arial"/>
                <w:color w:val="000000"/>
                <w:lang w:val="en-US"/>
              </w:rPr>
              <w:t>0 (0)</w:t>
            </w:r>
          </w:p>
        </w:tc>
        <w:tc>
          <w:tcPr>
            <w:tcW w:w="2243" w:type="dxa"/>
            <w:vAlign w:val="bottom"/>
          </w:tcPr>
          <w:p w14:paraId="692C8C10" w14:textId="77777777" w:rsidR="00B23495" w:rsidRPr="00D6355A" w:rsidRDefault="00B23495" w:rsidP="006F0B85">
            <w:pPr>
              <w:spacing w:line="480" w:lineRule="auto"/>
              <w:jc w:val="center"/>
              <w:rPr>
                <w:rFonts w:ascii="Arial" w:hAnsi="Arial" w:cs="Arial"/>
                <w:color w:val="000000"/>
                <w:lang w:val="en-US"/>
              </w:rPr>
            </w:pPr>
            <w:r w:rsidRPr="00D6355A">
              <w:rPr>
                <w:rFonts w:ascii="Arial" w:hAnsi="Arial" w:cs="Arial"/>
                <w:color w:val="000000"/>
                <w:lang w:val="en-US"/>
              </w:rPr>
              <w:t>1 (5)</w:t>
            </w:r>
          </w:p>
        </w:tc>
      </w:tr>
      <w:tr w:rsidR="00B23495" w:rsidRPr="00D6355A" w14:paraId="1CAE1BF6" w14:textId="77777777" w:rsidTr="006F0B85">
        <w:tc>
          <w:tcPr>
            <w:tcW w:w="4531" w:type="dxa"/>
          </w:tcPr>
          <w:p w14:paraId="1FF4F51B" w14:textId="77777777" w:rsidR="00B23495" w:rsidRPr="00D6355A" w:rsidRDefault="00B23495" w:rsidP="006F0B85">
            <w:pPr>
              <w:spacing w:line="480" w:lineRule="auto"/>
              <w:rPr>
                <w:rFonts w:ascii="Arial" w:hAnsi="Arial" w:cs="Arial"/>
                <w:lang w:val="en-US"/>
              </w:rPr>
            </w:pPr>
            <w:r w:rsidRPr="00D6355A">
              <w:rPr>
                <w:rFonts w:ascii="Arial" w:hAnsi="Arial" w:cs="Arial"/>
                <w:color w:val="000000"/>
                <w:lang w:val="en-US"/>
              </w:rPr>
              <w:t>Patients’ survival status after the first relapse/recurrence</w:t>
            </w:r>
          </w:p>
        </w:tc>
        <w:tc>
          <w:tcPr>
            <w:tcW w:w="2242" w:type="dxa"/>
            <w:vAlign w:val="bottom"/>
          </w:tcPr>
          <w:p w14:paraId="136BE0A8" w14:textId="77777777" w:rsidR="00B23495" w:rsidRPr="00D6355A" w:rsidRDefault="00B23495" w:rsidP="006F0B85">
            <w:pPr>
              <w:spacing w:line="480" w:lineRule="auto"/>
              <w:jc w:val="center"/>
              <w:rPr>
                <w:rFonts w:ascii="Arial" w:hAnsi="Arial" w:cs="Arial"/>
                <w:lang w:val="en-US"/>
              </w:rPr>
            </w:pPr>
          </w:p>
        </w:tc>
        <w:tc>
          <w:tcPr>
            <w:tcW w:w="2243" w:type="dxa"/>
            <w:vAlign w:val="bottom"/>
          </w:tcPr>
          <w:p w14:paraId="2C964A53" w14:textId="77777777" w:rsidR="00B23495" w:rsidRPr="00D6355A" w:rsidRDefault="00B23495" w:rsidP="006F0B85">
            <w:pPr>
              <w:spacing w:line="480" w:lineRule="auto"/>
              <w:jc w:val="center"/>
              <w:rPr>
                <w:rFonts w:ascii="Arial" w:hAnsi="Arial" w:cs="Arial"/>
                <w:lang w:val="en-US"/>
              </w:rPr>
            </w:pPr>
          </w:p>
        </w:tc>
      </w:tr>
      <w:tr w:rsidR="00B23495" w:rsidRPr="00D6355A" w14:paraId="62856219" w14:textId="77777777" w:rsidTr="006F0B85">
        <w:tc>
          <w:tcPr>
            <w:tcW w:w="4531" w:type="dxa"/>
          </w:tcPr>
          <w:p w14:paraId="5E735C9F" w14:textId="77777777" w:rsidR="00B23495" w:rsidRPr="00D6355A" w:rsidRDefault="00B23495" w:rsidP="006F0B85">
            <w:pPr>
              <w:spacing w:line="480" w:lineRule="auto"/>
              <w:ind w:firstLine="319"/>
              <w:rPr>
                <w:rFonts w:ascii="Arial" w:hAnsi="Arial" w:cs="Arial"/>
                <w:lang w:val="en-US"/>
              </w:rPr>
            </w:pPr>
            <w:r w:rsidRPr="00D6355A">
              <w:rPr>
                <w:rFonts w:ascii="Arial" w:hAnsi="Arial" w:cs="Arial"/>
                <w:lang w:val="en-US"/>
              </w:rPr>
              <w:t>Alive</w:t>
            </w:r>
          </w:p>
        </w:tc>
        <w:tc>
          <w:tcPr>
            <w:tcW w:w="2242" w:type="dxa"/>
            <w:vAlign w:val="bottom"/>
          </w:tcPr>
          <w:p w14:paraId="0AB518B5" w14:textId="5248680F" w:rsidR="00B23495" w:rsidRPr="00D6355A" w:rsidRDefault="00B23495" w:rsidP="006F0B85">
            <w:pPr>
              <w:spacing w:line="480" w:lineRule="auto"/>
              <w:jc w:val="center"/>
              <w:rPr>
                <w:rFonts w:ascii="Arial" w:hAnsi="Arial" w:cs="Arial"/>
                <w:lang w:val="en-US"/>
              </w:rPr>
            </w:pPr>
            <w:r w:rsidRPr="00D6355A">
              <w:rPr>
                <w:rFonts w:ascii="Arial" w:hAnsi="Arial" w:cs="Arial"/>
                <w:lang w:val="en-US"/>
              </w:rPr>
              <w:t>15 (</w:t>
            </w:r>
            <w:r w:rsidR="006941DA">
              <w:rPr>
                <w:rFonts w:ascii="Arial" w:hAnsi="Arial" w:cs="Arial"/>
                <w:lang w:val="en-US"/>
              </w:rPr>
              <w:t>9</w:t>
            </w:r>
            <w:r w:rsidRPr="00D6355A">
              <w:rPr>
                <w:rFonts w:ascii="Arial" w:hAnsi="Arial" w:cs="Arial"/>
                <w:lang w:val="en-US"/>
              </w:rPr>
              <w:t>)</w:t>
            </w:r>
          </w:p>
        </w:tc>
        <w:tc>
          <w:tcPr>
            <w:tcW w:w="2243" w:type="dxa"/>
            <w:vAlign w:val="bottom"/>
          </w:tcPr>
          <w:p w14:paraId="60817C2B" w14:textId="76E93366" w:rsidR="00B23495" w:rsidRPr="00D6355A" w:rsidRDefault="00B23495" w:rsidP="006F0B85">
            <w:pPr>
              <w:spacing w:line="480" w:lineRule="auto"/>
              <w:jc w:val="center"/>
              <w:rPr>
                <w:rFonts w:ascii="Arial" w:hAnsi="Arial" w:cs="Arial"/>
                <w:lang w:val="en-US"/>
              </w:rPr>
            </w:pPr>
            <w:r w:rsidRPr="00D6355A">
              <w:rPr>
                <w:rFonts w:ascii="Arial" w:hAnsi="Arial" w:cs="Arial"/>
                <w:lang w:val="en-US"/>
              </w:rPr>
              <w:t>14 (</w:t>
            </w:r>
            <w:r w:rsidR="006941DA">
              <w:rPr>
                <w:rFonts w:ascii="Arial" w:hAnsi="Arial" w:cs="Arial"/>
                <w:lang w:val="en-US"/>
              </w:rPr>
              <w:t>9</w:t>
            </w:r>
            <w:r w:rsidRPr="00D6355A">
              <w:rPr>
                <w:rFonts w:ascii="Arial" w:hAnsi="Arial" w:cs="Arial"/>
                <w:lang w:val="en-US"/>
              </w:rPr>
              <w:t>)</w:t>
            </w:r>
          </w:p>
        </w:tc>
      </w:tr>
      <w:tr w:rsidR="00B23495" w:rsidRPr="00D6355A" w14:paraId="1C58A66F" w14:textId="77777777" w:rsidTr="006F0B85">
        <w:tc>
          <w:tcPr>
            <w:tcW w:w="4531" w:type="dxa"/>
          </w:tcPr>
          <w:p w14:paraId="3211492D" w14:textId="77777777" w:rsidR="00B23495" w:rsidRPr="00D6355A" w:rsidRDefault="00B23495" w:rsidP="006F0B85">
            <w:pPr>
              <w:spacing w:line="480" w:lineRule="auto"/>
              <w:ind w:firstLine="319"/>
              <w:rPr>
                <w:rFonts w:ascii="Arial" w:hAnsi="Arial" w:cs="Arial"/>
                <w:lang w:val="en-US"/>
              </w:rPr>
            </w:pPr>
            <w:r w:rsidRPr="00D6355A">
              <w:rPr>
                <w:rFonts w:ascii="Arial" w:hAnsi="Arial" w:cs="Arial"/>
                <w:lang w:val="en-US"/>
              </w:rPr>
              <w:t>Dead</w:t>
            </w:r>
          </w:p>
        </w:tc>
        <w:tc>
          <w:tcPr>
            <w:tcW w:w="2242" w:type="dxa"/>
            <w:vAlign w:val="bottom"/>
          </w:tcPr>
          <w:p w14:paraId="5C3112FF" w14:textId="6EDFC224" w:rsidR="00B23495" w:rsidRPr="00D6355A" w:rsidRDefault="00B23495" w:rsidP="006F0B85">
            <w:pPr>
              <w:spacing w:line="480" w:lineRule="auto"/>
              <w:jc w:val="center"/>
              <w:rPr>
                <w:rFonts w:ascii="Arial" w:hAnsi="Arial" w:cs="Arial"/>
                <w:lang w:val="en-US"/>
              </w:rPr>
            </w:pPr>
            <w:r w:rsidRPr="00D6355A">
              <w:rPr>
                <w:rFonts w:ascii="Arial" w:hAnsi="Arial" w:cs="Arial"/>
                <w:lang w:val="en-US"/>
              </w:rPr>
              <w:t>14 (</w:t>
            </w:r>
            <w:r w:rsidR="006941DA">
              <w:rPr>
                <w:rFonts w:ascii="Arial" w:hAnsi="Arial" w:cs="Arial"/>
                <w:lang w:val="en-US"/>
              </w:rPr>
              <w:t>9</w:t>
            </w:r>
            <w:r w:rsidRPr="00D6355A">
              <w:rPr>
                <w:rFonts w:ascii="Arial" w:hAnsi="Arial" w:cs="Arial"/>
                <w:lang w:val="en-US"/>
              </w:rPr>
              <w:t>)</w:t>
            </w:r>
          </w:p>
        </w:tc>
        <w:tc>
          <w:tcPr>
            <w:tcW w:w="2243" w:type="dxa"/>
            <w:vAlign w:val="bottom"/>
          </w:tcPr>
          <w:p w14:paraId="61B29DB2" w14:textId="777C8A97" w:rsidR="00B23495" w:rsidRPr="00D6355A" w:rsidRDefault="00B23495" w:rsidP="006F0B85">
            <w:pPr>
              <w:spacing w:line="480" w:lineRule="auto"/>
              <w:jc w:val="center"/>
              <w:rPr>
                <w:rFonts w:ascii="Arial" w:hAnsi="Arial" w:cs="Arial"/>
                <w:lang w:val="en-US"/>
              </w:rPr>
            </w:pPr>
            <w:r w:rsidRPr="00D6355A">
              <w:rPr>
                <w:rFonts w:ascii="Arial" w:hAnsi="Arial" w:cs="Arial"/>
                <w:lang w:val="en-US"/>
              </w:rPr>
              <w:t>8 (</w:t>
            </w:r>
            <w:r w:rsidR="0002113D">
              <w:rPr>
                <w:rFonts w:ascii="Arial" w:hAnsi="Arial" w:cs="Arial"/>
                <w:lang w:val="en-US"/>
              </w:rPr>
              <w:t>5</w:t>
            </w:r>
            <w:r w:rsidRPr="00D6355A">
              <w:rPr>
                <w:rFonts w:ascii="Arial" w:hAnsi="Arial" w:cs="Arial"/>
                <w:lang w:val="en-US"/>
              </w:rPr>
              <w:t>)</w:t>
            </w:r>
          </w:p>
        </w:tc>
      </w:tr>
    </w:tbl>
    <w:p w14:paraId="0FF5B1F7" w14:textId="77777777" w:rsidR="00B23495" w:rsidRPr="00D6355A" w:rsidRDefault="00B23495" w:rsidP="00B23495">
      <w:pPr>
        <w:spacing w:line="480" w:lineRule="auto"/>
        <w:rPr>
          <w:rFonts w:ascii="Arial" w:hAnsi="Arial" w:cs="Arial"/>
          <w:sz w:val="20"/>
          <w:lang w:val="en-US"/>
        </w:rPr>
      </w:pPr>
      <w:r w:rsidRPr="00D6355A">
        <w:rPr>
          <w:rFonts w:ascii="Arial" w:hAnsi="Arial" w:cs="Arial"/>
          <w:sz w:val="20"/>
          <w:vertAlign w:val="superscript"/>
          <w:lang w:val="en-US"/>
        </w:rPr>
        <w:t>a</w:t>
      </w:r>
      <w:r w:rsidRPr="00D6355A">
        <w:rPr>
          <w:rFonts w:ascii="Arial" w:hAnsi="Arial" w:cs="Arial"/>
          <w:sz w:val="20"/>
          <w:lang w:val="en-US"/>
        </w:rPr>
        <w:t xml:space="preserve">Relapsed/recurrent disease is defined as disease progression after achieving a complete response at end of treatment per investigator. </w:t>
      </w:r>
      <w:r w:rsidRPr="00D6355A">
        <w:rPr>
          <w:rFonts w:ascii="Arial" w:hAnsi="Arial" w:cs="Arial"/>
          <w:sz w:val="20"/>
          <w:vertAlign w:val="superscript"/>
          <w:lang w:val="en-US"/>
        </w:rPr>
        <w:t>b</w:t>
      </w:r>
      <w:r w:rsidRPr="00D6355A">
        <w:rPr>
          <w:rFonts w:ascii="Arial" w:hAnsi="Arial" w:cs="Arial"/>
          <w:sz w:val="20"/>
          <w:lang w:val="en-US"/>
        </w:rPr>
        <w:t xml:space="preserve">Refractory disease is defined as having not achieved complete or partial response at end of treatment per investigator. </w:t>
      </w:r>
    </w:p>
    <w:p w14:paraId="5FB908B3" w14:textId="77777777" w:rsidR="00B23495" w:rsidRDefault="00B23495" w:rsidP="00B23495">
      <w:pPr>
        <w:spacing w:line="480" w:lineRule="auto"/>
        <w:rPr>
          <w:rFonts w:ascii="Arial" w:hAnsi="Arial" w:cs="Arial"/>
          <w:sz w:val="20"/>
          <w:lang w:val="en-US"/>
        </w:rPr>
      </w:pP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p>
    <w:p w14:paraId="5A62A203" w14:textId="2A26308F" w:rsidR="0089071D" w:rsidRDefault="0089071D">
      <w:pPr>
        <w:rPr>
          <w:rFonts w:ascii="Arial" w:hAnsi="Arial" w:cs="Arial"/>
          <w:sz w:val="20"/>
          <w:lang w:val="en-US"/>
        </w:rPr>
      </w:pPr>
      <w:r>
        <w:rPr>
          <w:rFonts w:ascii="Arial" w:hAnsi="Arial" w:cs="Arial"/>
          <w:sz w:val="20"/>
          <w:lang w:val="en-US"/>
        </w:rPr>
        <w:br w:type="page"/>
      </w:r>
    </w:p>
    <w:p w14:paraId="68AD50DF" w14:textId="191371E2" w:rsidR="0089071D" w:rsidRPr="00082C7F" w:rsidRDefault="0089071D" w:rsidP="0089071D">
      <w:pPr>
        <w:spacing w:line="480" w:lineRule="auto"/>
        <w:rPr>
          <w:rFonts w:ascii="Arial" w:hAnsi="Arial" w:cs="Arial"/>
          <w:b/>
          <w:lang w:val="en-US"/>
        </w:rPr>
      </w:pPr>
      <w:r>
        <w:rPr>
          <w:rFonts w:ascii="Arial" w:hAnsi="Arial" w:cs="Arial"/>
          <w:b/>
          <w:lang w:val="en-US"/>
        </w:rPr>
        <w:lastRenderedPageBreak/>
        <w:t xml:space="preserve">Supplementary </w:t>
      </w:r>
      <w:r w:rsidRPr="00F25BE5">
        <w:rPr>
          <w:rFonts w:ascii="Arial" w:hAnsi="Arial" w:cs="Arial"/>
          <w:b/>
          <w:lang w:val="en-US"/>
        </w:rPr>
        <w:t xml:space="preserve">Table </w:t>
      </w:r>
      <w:r w:rsidR="00082C7F" w:rsidRPr="002827A6">
        <w:rPr>
          <w:rFonts w:ascii="Arial" w:hAnsi="Arial" w:cs="Arial"/>
          <w:b/>
          <w:lang w:val="en-US"/>
        </w:rPr>
        <w:t>4</w:t>
      </w:r>
      <w:r w:rsidR="00082C7F">
        <w:rPr>
          <w:rFonts w:ascii="Arial" w:hAnsi="Arial" w:cs="Arial"/>
          <w:b/>
          <w:lang w:val="en-US"/>
        </w:rPr>
        <w:t>.</w:t>
      </w:r>
      <w:r w:rsidRPr="00F25BE5">
        <w:rPr>
          <w:rFonts w:ascii="Arial" w:hAnsi="Arial" w:cs="Arial"/>
        </w:rPr>
        <w:t xml:space="preserve"> </w:t>
      </w:r>
      <w:r w:rsidRPr="00F25BE5">
        <w:rPr>
          <w:rFonts w:ascii="Arial" w:hAnsi="Arial" w:cs="Arial"/>
          <w:lang w:val="en-US"/>
        </w:rPr>
        <w:t xml:space="preserve">Summary of subsequent anti-cancer therapies by treatment group (intent-to-treat population, </w:t>
      </w:r>
      <w:r w:rsidRPr="00F25BE5">
        <w:rPr>
          <w:rFonts w:ascii="Arial" w:hAnsi="Arial" w:cs="Arial"/>
          <w:i/>
          <w:lang w:val="en-US"/>
        </w:rPr>
        <w:t>N =</w:t>
      </w:r>
      <w:r w:rsidRPr="00F25BE5">
        <w:rPr>
          <w:rFonts w:ascii="Arial" w:hAnsi="Arial" w:cs="Arial"/>
          <w:lang w:val="en-US"/>
        </w:rPr>
        <w:t xml:space="preserve"> 316).</w:t>
      </w:r>
    </w:p>
    <w:tbl>
      <w:tblPr>
        <w:tblStyle w:val="TableGrid"/>
        <w:tblW w:w="949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1275"/>
        <w:gridCol w:w="1559"/>
      </w:tblGrid>
      <w:tr w:rsidR="0089071D" w:rsidRPr="00F25BE5" w14:paraId="4FF295AF" w14:textId="77777777" w:rsidTr="00DE22E5">
        <w:tc>
          <w:tcPr>
            <w:tcW w:w="6663" w:type="dxa"/>
            <w:tcBorders>
              <w:top w:val="single" w:sz="4" w:space="0" w:color="auto"/>
              <w:bottom w:val="single" w:sz="4" w:space="0" w:color="auto"/>
            </w:tcBorders>
          </w:tcPr>
          <w:p w14:paraId="5C047897" w14:textId="77777777" w:rsidR="0089071D" w:rsidRPr="00F25BE5" w:rsidRDefault="0089071D" w:rsidP="00DE22E5">
            <w:pPr>
              <w:spacing w:line="480" w:lineRule="auto"/>
              <w:rPr>
                <w:rFonts w:ascii="Arial" w:hAnsi="Arial" w:cs="Arial"/>
                <w:b/>
                <w:lang w:val="en-US"/>
              </w:rPr>
            </w:pPr>
            <w:r w:rsidRPr="00F25BE5">
              <w:rPr>
                <w:rFonts w:ascii="Arial" w:hAnsi="Arial" w:cs="Arial"/>
                <w:b/>
                <w:lang w:val="en-US"/>
              </w:rPr>
              <w:br/>
              <w:t xml:space="preserve">Patients, </w:t>
            </w:r>
            <w:r w:rsidRPr="00F25BE5">
              <w:rPr>
                <w:rFonts w:ascii="Arial" w:hAnsi="Arial" w:cs="Arial"/>
                <w:b/>
                <w:i/>
                <w:lang w:val="en-US"/>
              </w:rPr>
              <w:t>n</w:t>
            </w:r>
            <w:r w:rsidRPr="00F25BE5">
              <w:rPr>
                <w:rFonts w:ascii="Arial" w:hAnsi="Arial" w:cs="Arial"/>
                <w:b/>
                <w:lang w:val="en-US"/>
              </w:rPr>
              <w:t xml:space="preserve"> (%)</w:t>
            </w:r>
          </w:p>
        </w:tc>
        <w:tc>
          <w:tcPr>
            <w:tcW w:w="1275" w:type="dxa"/>
            <w:tcBorders>
              <w:top w:val="single" w:sz="4" w:space="0" w:color="auto"/>
              <w:bottom w:val="single" w:sz="4" w:space="0" w:color="auto"/>
            </w:tcBorders>
          </w:tcPr>
          <w:p w14:paraId="3293232E" w14:textId="77777777" w:rsidR="0089071D" w:rsidRPr="00F25BE5" w:rsidRDefault="0089071D" w:rsidP="00DE22E5">
            <w:pPr>
              <w:spacing w:line="480" w:lineRule="auto"/>
              <w:jc w:val="center"/>
              <w:rPr>
                <w:rFonts w:ascii="Arial" w:hAnsi="Arial" w:cs="Arial"/>
                <w:b/>
                <w:lang w:val="en-US"/>
              </w:rPr>
            </w:pPr>
            <w:r w:rsidRPr="00F25BE5">
              <w:rPr>
                <w:rFonts w:ascii="Arial" w:hAnsi="Arial" w:cs="Arial"/>
                <w:b/>
                <w:lang w:val="en-US"/>
              </w:rPr>
              <w:t>A+CHP</w:t>
            </w:r>
            <w:r w:rsidRPr="00F25BE5">
              <w:rPr>
                <w:rFonts w:ascii="Arial" w:hAnsi="Arial" w:cs="Arial"/>
                <w:b/>
                <w:lang w:val="en-US"/>
              </w:rPr>
              <w:br/>
            </w:r>
            <w:r w:rsidRPr="00F25BE5">
              <w:rPr>
                <w:rFonts w:ascii="Arial" w:hAnsi="Arial" w:cs="Arial"/>
                <w:b/>
                <w:i/>
                <w:lang w:val="en-US"/>
              </w:rPr>
              <w:t>n =</w:t>
            </w:r>
            <w:r w:rsidRPr="00F25BE5">
              <w:rPr>
                <w:rFonts w:ascii="Arial" w:hAnsi="Arial" w:cs="Arial"/>
                <w:b/>
                <w:lang w:val="en-US"/>
              </w:rPr>
              <w:t xml:space="preserve"> 162</w:t>
            </w:r>
          </w:p>
        </w:tc>
        <w:tc>
          <w:tcPr>
            <w:tcW w:w="1559" w:type="dxa"/>
            <w:tcBorders>
              <w:top w:val="single" w:sz="4" w:space="0" w:color="auto"/>
              <w:bottom w:val="single" w:sz="4" w:space="0" w:color="auto"/>
            </w:tcBorders>
          </w:tcPr>
          <w:p w14:paraId="51B96BE2" w14:textId="77777777" w:rsidR="0089071D" w:rsidRPr="00F25BE5" w:rsidRDefault="0089071D" w:rsidP="00DE22E5">
            <w:pPr>
              <w:spacing w:line="480" w:lineRule="auto"/>
              <w:jc w:val="center"/>
              <w:rPr>
                <w:rFonts w:ascii="Arial" w:hAnsi="Arial" w:cs="Arial"/>
                <w:b/>
                <w:lang w:val="en-US"/>
              </w:rPr>
            </w:pPr>
            <w:r w:rsidRPr="00F25BE5">
              <w:rPr>
                <w:rFonts w:ascii="Arial" w:hAnsi="Arial" w:cs="Arial"/>
                <w:b/>
                <w:lang w:val="en-US"/>
              </w:rPr>
              <w:t>CHOP</w:t>
            </w:r>
          </w:p>
          <w:p w14:paraId="516CA494" w14:textId="77777777" w:rsidR="0089071D" w:rsidRPr="00F25BE5" w:rsidRDefault="0089071D" w:rsidP="00DE22E5">
            <w:pPr>
              <w:spacing w:line="480" w:lineRule="auto"/>
              <w:jc w:val="center"/>
              <w:rPr>
                <w:rFonts w:ascii="Arial" w:hAnsi="Arial" w:cs="Arial"/>
                <w:b/>
                <w:lang w:val="en-US"/>
              </w:rPr>
            </w:pPr>
            <w:r w:rsidRPr="00F25BE5">
              <w:rPr>
                <w:rFonts w:ascii="Arial" w:hAnsi="Arial" w:cs="Arial"/>
                <w:b/>
                <w:i/>
                <w:lang w:val="en-US"/>
              </w:rPr>
              <w:t>n =</w:t>
            </w:r>
            <w:r w:rsidRPr="00F25BE5">
              <w:rPr>
                <w:rFonts w:ascii="Arial" w:hAnsi="Arial" w:cs="Arial"/>
                <w:b/>
                <w:lang w:val="en-US"/>
              </w:rPr>
              <w:t xml:space="preserve"> 154</w:t>
            </w:r>
          </w:p>
        </w:tc>
      </w:tr>
      <w:tr w:rsidR="0089071D" w:rsidRPr="00F25BE5" w14:paraId="3F3E3F17" w14:textId="77777777" w:rsidTr="00DE22E5">
        <w:tc>
          <w:tcPr>
            <w:tcW w:w="6663" w:type="dxa"/>
          </w:tcPr>
          <w:p w14:paraId="28654533" w14:textId="77777777" w:rsidR="0089071D" w:rsidRPr="00F25BE5" w:rsidRDefault="0089071D" w:rsidP="00DE22E5">
            <w:pPr>
              <w:spacing w:line="480" w:lineRule="auto"/>
              <w:rPr>
                <w:rFonts w:ascii="Arial" w:hAnsi="Arial" w:cs="Arial"/>
                <w:color w:val="000000"/>
              </w:rPr>
            </w:pPr>
            <w:r w:rsidRPr="00F25BE5">
              <w:rPr>
                <w:rFonts w:ascii="Arial" w:hAnsi="Arial" w:cs="Arial"/>
                <w:color w:val="000000"/>
              </w:rPr>
              <w:t>Patients who received subsequent new anti-cancer therapy</w:t>
            </w:r>
          </w:p>
        </w:tc>
        <w:tc>
          <w:tcPr>
            <w:tcW w:w="1275" w:type="dxa"/>
          </w:tcPr>
          <w:p w14:paraId="501C7B36"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35 (22)</w:t>
            </w:r>
          </w:p>
        </w:tc>
        <w:tc>
          <w:tcPr>
            <w:tcW w:w="1559" w:type="dxa"/>
          </w:tcPr>
          <w:p w14:paraId="6FAF9D9B"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58 (38)</w:t>
            </w:r>
          </w:p>
        </w:tc>
      </w:tr>
      <w:tr w:rsidR="0089071D" w:rsidRPr="00F25BE5" w14:paraId="42217EF4" w14:textId="77777777" w:rsidTr="00DE22E5">
        <w:tc>
          <w:tcPr>
            <w:tcW w:w="6663" w:type="dxa"/>
          </w:tcPr>
          <w:p w14:paraId="520731E4" w14:textId="77777777" w:rsidR="0089071D" w:rsidRPr="00F25BE5" w:rsidRDefault="0089071D" w:rsidP="00DE22E5">
            <w:pPr>
              <w:spacing w:line="480" w:lineRule="auto"/>
              <w:ind w:left="321"/>
              <w:rPr>
                <w:rFonts w:ascii="Arial" w:hAnsi="Arial" w:cs="Arial"/>
                <w:lang w:val="en-US"/>
              </w:rPr>
            </w:pPr>
            <w:r w:rsidRPr="00F25BE5">
              <w:rPr>
                <w:rFonts w:ascii="Arial" w:hAnsi="Arial" w:cs="Arial"/>
                <w:color w:val="000000"/>
              </w:rPr>
              <w:t>Systemic therapy for residual or progressive disease</w:t>
            </w:r>
          </w:p>
        </w:tc>
        <w:tc>
          <w:tcPr>
            <w:tcW w:w="1275" w:type="dxa"/>
          </w:tcPr>
          <w:p w14:paraId="7911DE2D"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33 (20)</w:t>
            </w:r>
          </w:p>
        </w:tc>
        <w:tc>
          <w:tcPr>
            <w:tcW w:w="1559" w:type="dxa"/>
          </w:tcPr>
          <w:p w14:paraId="3D856932"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58 (38)</w:t>
            </w:r>
          </w:p>
        </w:tc>
      </w:tr>
      <w:tr w:rsidR="0089071D" w:rsidRPr="00F25BE5" w14:paraId="7BECA341" w14:textId="77777777" w:rsidTr="00DE22E5">
        <w:tc>
          <w:tcPr>
            <w:tcW w:w="6663" w:type="dxa"/>
          </w:tcPr>
          <w:p w14:paraId="1A101DAD" w14:textId="77777777" w:rsidR="0089071D" w:rsidRPr="00F25BE5" w:rsidRDefault="0089071D" w:rsidP="00DE22E5">
            <w:pPr>
              <w:spacing w:line="480" w:lineRule="auto"/>
              <w:ind w:left="321"/>
              <w:rPr>
                <w:rFonts w:ascii="Arial" w:hAnsi="Arial" w:cs="Arial"/>
                <w:lang w:val="en-US"/>
              </w:rPr>
            </w:pPr>
            <w:r w:rsidRPr="00F25BE5">
              <w:rPr>
                <w:rFonts w:ascii="Arial" w:hAnsi="Arial" w:cs="Arial"/>
                <w:color w:val="000000"/>
              </w:rPr>
              <w:t>Palliative radiation</w:t>
            </w:r>
          </w:p>
        </w:tc>
        <w:tc>
          <w:tcPr>
            <w:tcW w:w="1275" w:type="dxa"/>
          </w:tcPr>
          <w:p w14:paraId="774F30D0"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9 (6)</w:t>
            </w:r>
          </w:p>
        </w:tc>
        <w:tc>
          <w:tcPr>
            <w:tcW w:w="1559" w:type="dxa"/>
          </w:tcPr>
          <w:p w14:paraId="341099E5"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5 (3)</w:t>
            </w:r>
          </w:p>
        </w:tc>
      </w:tr>
      <w:tr w:rsidR="0089071D" w:rsidRPr="00F25BE5" w14:paraId="3E2A1377" w14:textId="77777777" w:rsidTr="00DE22E5">
        <w:tc>
          <w:tcPr>
            <w:tcW w:w="6663" w:type="dxa"/>
          </w:tcPr>
          <w:p w14:paraId="403FF63D" w14:textId="77777777" w:rsidR="0089071D" w:rsidRPr="00F25BE5" w:rsidRDefault="0089071D" w:rsidP="00DE22E5">
            <w:pPr>
              <w:spacing w:line="480" w:lineRule="auto"/>
              <w:ind w:left="321" w:hanging="321"/>
              <w:rPr>
                <w:rFonts w:ascii="Arial" w:hAnsi="Arial" w:cs="Arial"/>
                <w:color w:val="000000"/>
              </w:rPr>
            </w:pPr>
            <w:r>
              <w:rPr>
                <w:rFonts w:ascii="Arial" w:hAnsi="Arial" w:cs="Arial"/>
                <w:color w:val="000000"/>
              </w:rPr>
              <w:t>Consolidative treatment received, n (%)</w:t>
            </w:r>
          </w:p>
        </w:tc>
        <w:tc>
          <w:tcPr>
            <w:tcW w:w="1275" w:type="dxa"/>
          </w:tcPr>
          <w:p w14:paraId="70D6654A"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48 (30)</w:t>
            </w:r>
          </w:p>
        </w:tc>
        <w:tc>
          <w:tcPr>
            <w:tcW w:w="1559" w:type="dxa"/>
          </w:tcPr>
          <w:p w14:paraId="6BF8ADA2"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23 (15)</w:t>
            </w:r>
          </w:p>
        </w:tc>
      </w:tr>
      <w:tr w:rsidR="0089071D" w:rsidRPr="00F25BE5" w14:paraId="5622D614" w14:textId="77777777" w:rsidTr="00DE22E5">
        <w:tc>
          <w:tcPr>
            <w:tcW w:w="6663" w:type="dxa"/>
          </w:tcPr>
          <w:p w14:paraId="6F39A08F" w14:textId="77777777" w:rsidR="0089071D" w:rsidRPr="00F25BE5" w:rsidRDefault="0089071D" w:rsidP="00DE22E5">
            <w:pPr>
              <w:spacing w:line="480" w:lineRule="auto"/>
              <w:ind w:left="321"/>
              <w:rPr>
                <w:rFonts w:ascii="Arial" w:hAnsi="Arial" w:cs="Arial"/>
                <w:color w:val="000000"/>
              </w:rPr>
            </w:pPr>
            <w:r>
              <w:rPr>
                <w:rFonts w:ascii="Arial" w:hAnsi="Arial" w:cs="Arial"/>
                <w:color w:val="000000"/>
              </w:rPr>
              <w:t>Radiotherapy</w:t>
            </w:r>
          </w:p>
        </w:tc>
        <w:tc>
          <w:tcPr>
            <w:tcW w:w="1275" w:type="dxa"/>
          </w:tcPr>
          <w:p w14:paraId="10D1701C"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14 (9)</w:t>
            </w:r>
          </w:p>
        </w:tc>
        <w:tc>
          <w:tcPr>
            <w:tcW w:w="1559" w:type="dxa"/>
          </w:tcPr>
          <w:p w14:paraId="4DC693D9"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4 (3)</w:t>
            </w:r>
          </w:p>
        </w:tc>
      </w:tr>
      <w:tr w:rsidR="0089071D" w:rsidRPr="00F25BE5" w14:paraId="475821EE" w14:textId="77777777" w:rsidTr="00DE22E5">
        <w:tc>
          <w:tcPr>
            <w:tcW w:w="6663" w:type="dxa"/>
          </w:tcPr>
          <w:p w14:paraId="117BACD6" w14:textId="77777777" w:rsidR="0089071D" w:rsidRDefault="0089071D" w:rsidP="00DE22E5">
            <w:pPr>
              <w:spacing w:line="480" w:lineRule="auto"/>
              <w:ind w:left="321"/>
              <w:rPr>
                <w:rFonts w:ascii="Arial" w:hAnsi="Arial" w:cs="Arial"/>
                <w:color w:val="000000"/>
              </w:rPr>
            </w:pPr>
            <w:r>
              <w:rPr>
                <w:rFonts w:ascii="Arial" w:hAnsi="Arial" w:cs="Arial"/>
                <w:color w:val="000000"/>
              </w:rPr>
              <w:t xml:space="preserve">Stem cell transplant </w:t>
            </w:r>
            <w:r w:rsidRPr="00F25BE5">
              <w:rPr>
                <w:rFonts w:ascii="Arial" w:hAnsi="Arial" w:cs="Arial"/>
                <w:color w:val="000000"/>
              </w:rPr>
              <w:t>(autologous</w:t>
            </w:r>
            <w:r w:rsidRPr="00F25BE5">
              <w:rPr>
                <w:rFonts w:ascii="Arial" w:hAnsi="Arial" w:cs="Arial"/>
                <w:color w:val="000000"/>
                <w:vertAlign w:val="superscript"/>
              </w:rPr>
              <w:t>a</w:t>
            </w:r>
            <w:r w:rsidRPr="00F25BE5">
              <w:rPr>
                <w:rFonts w:ascii="Arial" w:hAnsi="Arial" w:cs="Arial"/>
                <w:color w:val="000000"/>
              </w:rPr>
              <w:t>)</w:t>
            </w:r>
          </w:p>
        </w:tc>
        <w:tc>
          <w:tcPr>
            <w:tcW w:w="1275" w:type="dxa"/>
          </w:tcPr>
          <w:p w14:paraId="50A252FA" w14:textId="77777777" w:rsidR="0089071D" w:rsidRDefault="0089071D" w:rsidP="00DE22E5">
            <w:pPr>
              <w:spacing w:line="480" w:lineRule="auto"/>
              <w:jc w:val="center"/>
              <w:rPr>
                <w:rFonts w:ascii="Arial" w:hAnsi="Arial" w:cs="Arial"/>
                <w:color w:val="000000"/>
              </w:rPr>
            </w:pPr>
            <w:r w:rsidRPr="00F25BE5">
              <w:rPr>
                <w:rFonts w:ascii="Arial" w:hAnsi="Arial" w:cs="Arial"/>
                <w:color w:val="000000"/>
              </w:rPr>
              <w:t>37 (23)</w:t>
            </w:r>
          </w:p>
        </w:tc>
        <w:tc>
          <w:tcPr>
            <w:tcW w:w="1559" w:type="dxa"/>
          </w:tcPr>
          <w:p w14:paraId="7E56145D" w14:textId="77777777" w:rsidR="0089071D" w:rsidRDefault="0089071D" w:rsidP="00DE22E5">
            <w:pPr>
              <w:spacing w:line="480" w:lineRule="auto"/>
              <w:jc w:val="center"/>
              <w:rPr>
                <w:rFonts w:ascii="Arial" w:hAnsi="Arial" w:cs="Arial"/>
                <w:color w:val="000000"/>
              </w:rPr>
            </w:pPr>
            <w:r w:rsidRPr="00F25BE5">
              <w:rPr>
                <w:rFonts w:ascii="Arial" w:hAnsi="Arial" w:cs="Arial"/>
                <w:color w:val="000000"/>
              </w:rPr>
              <w:t>20 (13)</w:t>
            </w:r>
          </w:p>
        </w:tc>
      </w:tr>
      <w:tr w:rsidR="0089071D" w:rsidRPr="00F25BE5" w14:paraId="5B8F6BBA" w14:textId="77777777" w:rsidTr="00DE22E5">
        <w:tc>
          <w:tcPr>
            <w:tcW w:w="6663" w:type="dxa"/>
          </w:tcPr>
          <w:p w14:paraId="1B1A81E7" w14:textId="77777777" w:rsidR="0089071D" w:rsidRDefault="0089071D" w:rsidP="00DE22E5">
            <w:pPr>
              <w:spacing w:line="480" w:lineRule="auto"/>
              <w:ind w:left="321" w:hanging="321"/>
              <w:rPr>
                <w:rFonts w:ascii="Arial" w:hAnsi="Arial" w:cs="Arial"/>
                <w:color w:val="000000"/>
              </w:rPr>
            </w:pPr>
            <w:r>
              <w:rPr>
                <w:rFonts w:ascii="Arial" w:hAnsi="Arial" w:cs="Arial"/>
                <w:color w:val="000000"/>
              </w:rPr>
              <w:t>Anti-cancer treatments received</w:t>
            </w:r>
            <w:r w:rsidRPr="000B45E2">
              <w:rPr>
                <w:rFonts w:ascii="Arial" w:hAnsi="Arial" w:cs="Arial"/>
                <w:color w:val="000000"/>
                <w:vertAlign w:val="superscript"/>
              </w:rPr>
              <w:t>b</w:t>
            </w:r>
          </w:p>
        </w:tc>
        <w:tc>
          <w:tcPr>
            <w:tcW w:w="1275" w:type="dxa"/>
          </w:tcPr>
          <w:p w14:paraId="62F6379C" w14:textId="77777777" w:rsidR="0089071D" w:rsidRPr="00F25BE5" w:rsidRDefault="0089071D" w:rsidP="00DE22E5">
            <w:pPr>
              <w:spacing w:line="480" w:lineRule="auto"/>
              <w:jc w:val="center"/>
              <w:rPr>
                <w:rFonts w:ascii="Arial" w:hAnsi="Arial" w:cs="Arial"/>
                <w:color w:val="000000"/>
              </w:rPr>
            </w:pPr>
          </w:p>
        </w:tc>
        <w:tc>
          <w:tcPr>
            <w:tcW w:w="1559" w:type="dxa"/>
          </w:tcPr>
          <w:p w14:paraId="1AC03A75" w14:textId="77777777" w:rsidR="0089071D" w:rsidRPr="00F25BE5" w:rsidRDefault="0089071D" w:rsidP="00DE22E5">
            <w:pPr>
              <w:spacing w:line="480" w:lineRule="auto"/>
              <w:jc w:val="center"/>
              <w:rPr>
                <w:rFonts w:ascii="Arial" w:hAnsi="Arial" w:cs="Arial"/>
                <w:color w:val="000000"/>
              </w:rPr>
            </w:pPr>
          </w:p>
        </w:tc>
      </w:tr>
      <w:tr w:rsidR="0089071D" w:rsidRPr="00F25BE5" w14:paraId="1500F31C" w14:textId="77777777" w:rsidTr="00DE22E5">
        <w:tc>
          <w:tcPr>
            <w:tcW w:w="6663" w:type="dxa"/>
          </w:tcPr>
          <w:p w14:paraId="28249484"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Brentuximab vedotin-containing</w:t>
            </w:r>
          </w:p>
        </w:tc>
        <w:tc>
          <w:tcPr>
            <w:tcW w:w="1275" w:type="dxa"/>
          </w:tcPr>
          <w:p w14:paraId="1E624C8B"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18 (11)</w:t>
            </w:r>
          </w:p>
        </w:tc>
        <w:tc>
          <w:tcPr>
            <w:tcW w:w="1559" w:type="dxa"/>
          </w:tcPr>
          <w:p w14:paraId="3C1F3A00"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39 (25)</w:t>
            </w:r>
          </w:p>
        </w:tc>
      </w:tr>
      <w:tr w:rsidR="0089071D" w:rsidRPr="00F25BE5" w14:paraId="3649F518" w14:textId="77777777" w:rsidTr="00DE22E5">
        <w:tc>
          <w:tcPr>
            <w:tcW w:w="6663" w:type="dxa"/>
          </w:tcPr>
          <w:p w14:paraId="607B3C3B" w14:textId="77777777" w:rsidR="0089071D" w:rsidRPr="00F25BE5" w:rsidRDefault="0089071D" w:rsidP="00DE22E5">
            <w:pPr>
              <w:spacing w:line="480" w:lineRule="auto"/>
              <w:ind w:left="604"/>
              <w:rPr>
                <w:rFonts w:ascii="Arial" w:hAnsi="Arial" w:cs="Arial"/>
                <w:color w:val="000000"/>
              </w:rPr>
            </w:pPr>
            <w:r>
              <w:rPr>
                <w:rFonts w:ascii="Arial" w:hAnsi="Arial" w:cs="Arial"/>
                <w:color w:val="000000"/>
              </w:rPr>
              <w:t>Monotherapy</w:t>
            </w:r>
          </w:p>
        </w:tc>
        <w:tc>
          <w:tcPr>
            <w:tcW w:w="1275" w:type="dxa"/>
          </w:tcPr>
          <w:p w14:paraId="72C29313"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16 (10)</w:t>
            </w:r>
          </w:p>
        </w:tc>
        <w:tc>
          <w:tcPr>
            <w:tcW w:w="1559" w:type="dxa"/>
          </w:tcPr>
          <w:p w14:paraId="2D913278"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34 (22)</w:t>
            </w:r>
          </w:p>
        </w:tc>
      </w:tr>
      <w:tr w:rsidR="0089071D" w:rsidRPr="00F25BE5" w14:paraId="332F6866" w14:textId="77777777" w:rsidTr="00DE22E5">
        <w:tc>
          <w:tcPr>
            <w:tcW w:w="6663" w:type="dxa"/>
          </w:tcPr>
          <w:p w14:paraId="4E4C68D8" w14:textId="77777777" w:rsidR="0089071D" w:rsidRPr="00F25BE5" w:rsidRDefault="0089071D" w:rsidP="00DE22E5">
            <w:pPr>
              <w:spacing w:line="480" w:lineRule="auto"/>
              <w:ind w:left="321" w:firstLine="283"/>
              <w:rPr>
                <w:rFonts w:ascii="Arial" w:hAnsi="Arial" w:cs="Arial"/>
                <w:color w:val="000000"/>
              </w:rPr>
            </w:pPr>
            <w:r>
              <w:rPr>
                <w:rFonts w:ascii="Arial" w:hAnsi="Arial" w:cs="Arial"/>
                <w:color w:val="000000"/>
              </w:rPr>
              <w:t>As part of combination therapy</w:t>
            </w:r>
          </w:p>
        </w:tc>
        <w:tc>
          <w:tcPr>
            <w:tcW w:w="1275" w:type="dxa"/>
          </w:tcPr>
          <w:p w14:paraId="645EF91D"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4 (2)</w:t>
            </w:r>
            <w:r w:rsidRPr="009A0C11">
              <w:rPr>
                <w:rFonts w:ascii="Arial" w:hAnsi="Arial" w:cs="Arial"/>
                <w:color w:val="000000"/>
                <w:vertAlign w:val="superscript"/>
              </w:rPr>
              <w:t>c</w:t>
            </w:r>
          </w:p>
        </w:tc>
        <w:tc>
          <w:tcPr>
            <w:tcW w:w="1559" w:type="dxa"/>
          </w:tcPr>
          <w:p w14:paraId="2A87B4CA"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5 (3)</w:t>
            </w:r>
          </w:p>
        </w:tc>
      </w:tr>
      <w:tr w:rsidR="0089071D" w:rsidRPr="00F25BE5" w14:paraId="1E9D3123" w14:textId="77777777" w:rsidTr="00DE22E5">
        <w:tc>
          <w:tcPr>
            <w:tcW w:w="6663" w:type="dxa"/>
          </w:tcPr>
          <w:p w14:paraId="3CC4E1AE"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ICE</w:t>
            </w:r>
            <w:r w:rsidRPr="009A0C11">
              <w:rPr>
                <w:rFonts w:ascii="Arial" w:hAnsi="Arial" w:cs="Arial"/>
                <w:color w:val="000000"/>
                <w:vertAlign w:val="superscript"/>
              </w:rPr>
              <w:t>d</w:t>
            </w:r>
          </w:p>
        </w:tc>
        <w:tc>
          <w:tcPr>
            <w:tcW w:w="1275" w:type="dxa"/>
          </w:tcPr>
          <w:p w14:paraId="681294C5"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2 (1)</w:t>
            </w:r>
          </w:p>
        </w:tc>
        <w:tc>
          <w:tcPr>
            <w:tcW w:w="1559" w:type="dxa"/>
          </w:tcPr>
          <w:p w14:paraId="2BE22B20"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7</w:t>
            </w:r>
            <w:r w:rsidRPr="00F25BE5">
              <w:rPr>
                <w:rFonts w:ascii="Arial" w:hAnsi="Arial" w:cs="Arial"/>
                <w:color w:val="000000"/>
              </w:rPr>
              <w:t xml:space="preserve"> (</w:t>
            </w:r>
            <w:r>
              <w:rPr>
                <w:rFonts w:ascii="Arial" w:hAnsi="Arial" w:cs="Arial"/>
                <w:color w:val="000000"/>
              </w:rPr>
              <w:t>5</w:t>
            </w:r>
            <w:r w:rsidRPr="00F25BE5">
              <w:rPr>
                <w:rFonts w:ascii="Arial" w:hAnsi="Arial" w:cs="Arial"/>
                <w:color w:val="000000"/>
              </w:rPr>
              <w:t>)</w:t>
            </w:r>
          </w:p>
        </w:tc>
      </w:tr>
      <w:tr w:rsidR="0089071D" w:rsidRPr="00F25BE5" w14:paraId="298C07A7" w14:textId="77777777" w:rsidTr="00DE22E5">
        <w:tc>
          <w:tcPr>
            <w:tcW w:w="6663" w:type="dxa"/>
          </w:tcPr>
          <w:p w14:paraId="0F72BC46"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Romidepsin</w:t>
            </w:r>
          </w:p>
        </w:tc>
        <w:tc>
          <w:tcPr>
            <w:tcW w:w="1275" w:type="dxa"/>
          </w:tcPr>
          <w:p w14:paraId="3FAD7184"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4 (2)</w:t>
            </w:r>
          </w:p>
        </w:tc>
        <w:tc>
          <w:tcPr>
            <w:tcW w:w="1559" w:type="dxa"/>
          </w:tcPr>
          <w:p w14:paraId="7BE8B59B"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3 (2)</w:t>
            </w:r>
          </w:p>
        </w:tc>
      </w:tr>
      <w:tr w:rsidR="0089071D" w:rsidRPr="00F25BE5" w14:paraId="0CC2F3A1" w14:textId="77777777" w:rsidTr="00DE22E5">
        <w:tc>
          <w:tcPr>
            <w:tcW w:w="6663" w:type="dxa"/>
          </w:tcPr>
          <w:p w14:paraId="7C0E4D62"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DHAP</w:t>
            </w:r>
            <w:r>
              <w:rPr>
                <w:rFonts w:ascii="Arial" w:hAnsi="Arial" w:cs="Arial"/>
                <w:color w:val="000000"/>
                <w:vertAlign w:val="superscript"/>
              </w:rPr>
              <w:t>e</w:t>
            </w:r>
          </w:p>
        </w:tc>
        <w:tc>
          <w:tcPr>
            <w:tcW w:w="1275" w:type="dxa"/>
          </w:tcPr>
          <w:p w14:paraId="4BBB9FE3"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1 (1)</w:t>
            </w:r>
          </w:p>
        </w:tc>
        <w:tc>
          <w:tcPr>
            <w:tcW w:w="1559" w:type="dxa"/>
          </w:tcPr>
          <w:p w14:paraId="77F1A7E5"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6</w:t>
            </w:r>
            <w:r w:rsidRPr="00F25BE5">
              <w:rPr>
                <w:rFonts w:ascii="Arial" w:hAnsi="Arial" w:cs="Arial"/>
                <w:color w:val="000000"/>
              </w:rPr>
              <w:t xml:space="preserve"> (</w:t>
            </w:r>
            <w:r>
              <w:rPr>
                <w:rFonts w:ascii="Arial" w:hAnsi="Arial" w:cs="Arial"/>
                <w:color w:val="000000"/>
              </w:rPr>
              <w:t>4</w:t>
            </w:r>
            <w:r w:rsidRPr="00F25BE5">
              <w:rPr>
                <w:rFonts w:ascii="Arial" w:hAnsi="Arial" w:cs="Arial"/>
                <w:color w:val="000000"/>
              </w:rPr>
              <w:t>)</w:t>
            </w:r>
          </w:p>
        </w:tc>
      </w:tr>
      <w:tr w:rsidR="0089071D" w:rsidRPr="00F25BE5" w14:paraId="35473264" w14:textId="77777777" w:rsidTr="00DE22E5">
        <w:tc>
          <w:tcPr>
            <w:tcW w:w="6663" w:type="dxa"/>
          </w:tcPr>
          <w:p w14:paraId="2E092FA5"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ESHAP</w:t>
            </w:r>
          </w:p>
        </w:tc>
        <w:tc>
          <w:tcPr>
            <w:tcW w:w="1275" w:type="dxa"/>
          </w:tcPr>
          <w:p w14:paraId="3175A3B6"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1 (1)</w:t>
            </w:r>
          </w:p>
        </w:tc>
        <w:tc>
          <w:tcPr>
            <w:tcW w:w="1559" w:type="dxa"/>
          </w:tcPr>
          <w:p w14:paraId="09163DA2"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4 (3)</w:t>
            </w:r>
          </w:p>
        </w:tc>
      </w:tr>
      <w:tr w:rsidR="0089071D" w:rsidRPr="00F25BE5" w14:paraId="67680B71" w14:textId="77777777" w:rsidTr="00DE22E5">
        <w:tc>
          <w:tcPr>
            <w:tcW w:w="6663" w:type="dxa"/>
          </w:tcPr>
          <w:p w14:paraId="0764E532" w14:textId="77777777" w:rsidR="0089071D" w:rsidRPr="00F25BE5" w:rsidRDefault="0089071D" w:rsidP="00DE22E5">
            <w:pPr>
              <w:spacing w:line="480" w:lineRule="auto"/>
              <w:ind w:left="321"/>
              <w:rPr>
                <w:rFonts w:ascii="Arial" w:hAnsi="Arial" w:cs="Arial"/>
                <w:color w:val="000000"/>
              </w:rPr>
            </w:pPr>
            <w:r w:rsidRPr="00F25BE5">
              <w:rPr>
                <w:rFonts w:ascii="Arial" w:hAnsi="Arial" w:cs="Arial"/>
                <w:color w:val="000000"/>
              </w:rPr>
              <w:t>Bendamustine</w:t>
            </w:r>
          </w:p>
        </w:tc>
        <w:tc>
          <w:tcPr>
            <w:tcW w:w="1275" w:type="dxa"/>
          </w:tcPr>
          <w:p w14:paraId="44B971DA"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2 (1)</w:t>
            </w:r>
          </w:p>
        </w:tc>
        <w:tc>
          <w:tcPr>
            <w:tcW w:w="1559" w:type="dxa"/>
          </w:tcPr>
          <w:p w14:paraId="19518500"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2 (1)</w:t>
            </w:r>
          </w:p>
        </w:tc>
      </w:tr>
      <w:tr w:rsidR="0089071D" w:rsidRPr="00F25BE5" w14:paraId="0ABB499F" w14:textId="77777777" w:rsidTr="00DE22E5">
        <w:tc>
          <w:tcPr>
            <w:tcW w:w="6663" w:type="dxa"/>
          </w:tcPr>
          <w:p w14:paraId="1D8BE1F8" w14:textId="77777777" w:rsidR="0089071D" w:rsidRPr="00F25BE5" w:rsidRDefault="0089071D" w:rsidP="00DE22E5">
            <w:pPr>
              <w:spacing w:line="480" w:lineRule="auto"/>
              <w:ind w:firstLine="315"/>
              <w:rPr>
                <w:rFonts w:ascii="Arial" w:hAnsi="Arial" w:cs="Arial"/>
                <w:lang w:val="en-US"/>
              </w:rPr>
            </w:pPr>
            <w:r w:rsidRPr="00F25BE5">
              <w:rPr>
                <w:rFonts w:ascii="Arial" w:hAnsi="Arial" w:cs="Arial"/>
                <w:color w:val="000000"/>
              </w:rPr>
              <w:t>Methotrexate</w:t>
            </w:r>
          </w:p>
        </w:tc>
        <w:tc>
          <w:tcPr>
            <w:tcW w:w="1275" w:type="dxa"/>
          </w:tcPr>
          <w:p w14:paraId="1A689A7F"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2 (1)</w:t>
            </w:r>
          </w:p>
        </w:tc>
        <w:tc>
          <w:tcPr>
            <w:tcW w:w="1559" w:type="dxa"/>
          </w:tcPr>
          <w:p w14:paraId="39FBC4D7"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2 (1)</w:t>
            </w:r>
          </w:p>
        </w:tc>
      </w:tr>
      <w:tr w:rsidR="0089071D" w:rsidRPr="00F25BE5" w14:paraId="68660059" w14:textId="77777777" w:rsidTr="00DE22E5">
        <w:tc>
          <w:tcPr>
            <w:tcW w:w="6663" w:type="dxa"/>
          </w:tcPr>
          <w:p w14:paraId="4E040040" w14:textId="77777777" w:rsidR="0089071D" w:rsidRPr="00F25BE5" w:rsidRDefault="0089071D" w:rsidP="00DE22E5">
            <w:pPr>
              <w:spacing w:line="480" w:lineRule="auto"/>
              <w:ind w:firstLine="315"/>
              <w:rPr>
                <w:rFonts w:ascii="Arial" w:hAnsi="Arial" w:cs="Arial"/>
                <w:lang w:val="en-US"/>
              </w:rPr>
            </w:pPr>
            <w:r w:rsidRPr="00F25BE5">
              <w:rPr>
                <w:rFonts w:ascii="Arial" w:hAnsi="Arial" w:cs="Arial"/>
                <w:color w:val="000000"/>
              </w:rPr>
              <w:t>Pralatrexate</w:t>
            </w:r>
          </w:p>
        </w:tc>
        <w:tc>
          <w:tcPr>
            <w:tcW w:w="1275" w:type="dxa"/>
          </w:tcPr>
          <w:p w14:paraId="0A8A6687"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3 (2)</w:t>
            </w:r>
          </w:p>
        </w:tc>
        <w:tc>
          <w:tcPr>
            <w:tcW w:w="1559" w:type="dxa"/>
          </w:tcPr>
          <w:p w14:paraId="7A8C0342" w14:textId="77777777" w:rsidR="0089071D" w:rsidRPr="00F25BE5" w:rsidRDefault="0089071D" w:rsidP="00DE22E5">
            <w:pPr>
              <w:spacing w:line="480" w:lineRule="auto"/>
              <w:jc w:val="center"/>
              <w:rPr>
                <w:rFonts w:ascii="Arial" w:hAnsi="Arial" w:cs="Arial"/>
                <w:lang w:val="en-US"/>
              </w:rPr>
            </w:pPr>
            <w:r w:rsidRPr="00F25BE5">
              <w:rPr>
                <w:rFonts w:ascii="Arial" w:hAnsi="Arial" w:cs="Arial"/>
                <w:color w:val="000000"/>
              </w:rPr>
              <w:t>1 (1)</w:t>
            </w:r>
          </w:p>
        </w:tc>
      </w:tr>
      <w:tr w:rsidR="0089071D" w:rsidRPr="00F25BE5" w14:paraId="79BFEDB6" w14:textId="77777777" w:rsidTr="00DE22E5">
        <w:tc>
          <w:tcPr>
            <w:tcW w:w="6663" w:type="dxa"/>
          </w:tcPr>
          <w:p w14:paraId="2C283C76" w14:textId="77777777" w:rsidR="0089071D" w:rsidRPr="00F25BE5" w:rsidRDefault="0089071D" w:rsidP="00DE22E5">
            <w:pPr>
              <w:spacing w:line="480" w:lineRule="auto"/>
              <w:ind w:firstLine="315"/>
              <w:rPr>
                <w:rFonts w:ascii="Arial" w:hAnsi="Arial" w:cs="Arial"/>
                <w:color w:val="000000"/>
              </w:rPr>
            </w:pPr>
            <w:r w:rsidRPr="00F25BE5">
              <w:rPr>
                <w:rFonts w:ascii="Arial" w:hAnsi="Arial" w:cs="Arial"/>
                <w:color w:val="000000"/>
              </w:rPr>
              <w:t>Radiotherapy</w:t>
            </w:r>
          </w:p>
        </w:tc>
        <w:tc>
          <w:tcPr>
            <w:tcW w:w="1275" w:type="dxa"/>
          </w:tcPr>
          <w:p w14:paraId="1EA44473" w14:textId="77777777" w:rsidR="0089071D" w:rsidRPr="00F25BE5" w:rsidRDefault="0089071D" w:rsidP="00DE22E5">
            <w:pPr>
              <w:spacing w:line="480" w:lineRule="auto"/>
              <w:jc w:val="center"/>
              <w:rPr>
                <w:rFonts w:ascii="Arial" w:hAnsi="Arial" w:cs="Arial"/>
                <w:color w:val="000000"/>
              </w:rPr>
            </w:pPr>
            <w:r>
              <w:rPr>
                <w:rFonts w:ascii="Arial" w:hAnsi="Arial" w:cs="Arial"/>
                <w:color w:val="000000"/>
              </w:rPr>
              <w:t>4</w:t>
            </w:r>
            <w:r w:rsidRPr="00F25BE5">
              <w:rPr>
                <w:rFonts w:ascii="Arial" w:hAnsi="Arial" w:cs="Arial"/>
                <w:color w:val="000000"/>
              </w:rPr>
              <w:t xml:space="preserve"> (</w:t>
            </w:r>
            <w:r>
              <w:rPr>
                <w:rFonts w:ascii="Arial" w:hAnsi="Arial" w:cs="Arial"/>
                <w:color w:val="000000"/>
              </w:rPr>
              <w:t>2</w:t>
            </w:r>
            <w:r w:rsidRPr="00F25BE5">
              <w:rPr>
                <w:rFonts w:ascii="Arial" w:hAnsi="Arial" w:cs="Arial"/>
                <w:color w:val="000000"/>
              </w:rPr>
              <w:t>)</w:t>
            </w:r>
          </w:p>
        </w:tc>
        <w:tc>
          <w:tcPr>
            <w:tcW w:w="1559" w:type="dxa"/>
          </w:tcPr>
          <w:p w14:paraId="1EE2B17E"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2 (1)</w:t>
            </w:r>
          </w:p>
        </w:tc>
      </w:tr>
      <w:tr w:rsidR="0089071D" w:rsidRPr="00F25BE5" w14:paraId="066AE64C" w14:textId="77777777" w:rsidTr="00DE22E5">
        <w:tc>
          <w:tcPr>
            <w:tcW w:w="6663" w:type="dxa"/>
          </w:tcPr>
          <w:p w14:paraId="530F4F22" w14:textId="77777777" w:rsidR="0089071D" w:rsidRPr="00F25BE5" w:rsidRDefault="0089071D" w:rsidP="00DE22E5">
            <w:pPr>
              <w:spacing w:line="480" w:lineRule="auto"/>
              <w:ind w:firstLine="315"/>
              <w:rPr>
                <w:rFonts w:ascii="Arial" w:hAnsi="Arial" w:cs="Arial"/>
                <w:color w:val="000000"/>
              </w:rPr>
            </w:pPr>
            <w:r w:rsidRPr="00F25BE5">
              <w:rPr>
                <w:rFonts w:ascii="Arial" w:hAnsi="Arial" w:cs="Arial"/>
                <w:color w:val="000000"/>
              </w:rPr>
              <w:t>Rituximab</w:t>
            </w:r>
          </w:p>
        </w:tc>
        <w:tc>
          <w:tcPr>
            <w:tcW w:w="1275" w:type="dxa"/>
          </w:tcPr>
          <w:p w14:paraId="0D5BBA79"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1 (1)</w:t>
            </w:r>
          </w:p>
        </w:tc>
        <w:tc>
          <w:tcPr>
            <w:tcW w:w="1559" w:type="dxa"/>
          </w:tcPr>
          <w:p w14:paraId="130D75BF"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1 (1)</w:t>
            </w:r>
          </w:p>
        </w:tc>
      </w:tr>
      <w:tr w:rsidR="0089071D" w:rsidRPr="00F25BE5" w14:paraId="597825E5" w14:textId="77777777" w:rsidTr="00DE22E5">
        <w:tc>
          <w:tcPr>
            <w:tcW w:w="6663" w:type="dxa"/>
          </w:tcPr>
          <w:p w14:paraId="4E11B724" w14:textId="77777777" w:rsidR="0089071D" w:rsidRPr="00F25BE5" w:rsidRDefault="0089071D" w:rsidP="00DE22E5">
            <w:pPr>
              <w:spacing w:line="480" w:lineRule="auto"/>
              <w:ind w:firstLine="315"/>
              <w:rPr>
                <w:rFonts w:ascii="Arial" w:hAnsi="Arial" w:cs="Arial"/>
                <w:color w:val="000000"/>
              </w:rPr>
            </w:pPr>
            <w:r w:rsidRPr="00F25BE5">
              <w:rPr>
                <w:rFonts w:ascii="Arial" w:hAnsi="Arial" w:cs="Arial"/>
                <w:color w:val="000000"/>
              </w:rPr>
              <w:t>Vinblastine</w:t>
            </w:r>
          </w:p>
        </w:tc>
        <w:tc>
          <w:tcPr>
            <w:tcW w:w="1275" w:type="dxa"/>
          </w:tcPr>
          <w:p w14:paraId="18ABCF80"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2 (1)</w:t>
            </w:r>
          </w:p>
        </w:tc>
        <w:tc>
          <w:tcPr>
            <w:tcW w:w="1559" w:type="dxa"/>
          </w:tcPr>
          <w:p w14:paraId="124418CD" w14:textId="77777777" w:rsidR="0089071D" w:rsidRPr="00F25BE5" w:rsidRDefault="0089071D" w:rsidP="00DE22E5">
            <w:pPr>
              <w:spacing w:line="480" w:lineRule="auto"/>
              <w:jc w:val="center"/>
              <w:rPr>
                <w:rFonts w:ascii="Arial" w:hAnsi="Arial" w:cs="Arial"/>
                <w:color w:val="000000"/>
              </w:rPr>
            </w:pPr>
            <w:r w:rsidRPr="00F25BE5">
              <w:rPr>
                <w:rFonts w:ascii="Arial" w:hAnsi="Arial" w:cs="Arial"/>
                <w:color w:val="000000"/>
              </w:rPr>
              <w:t>0</w:t>
            </w:r>
          </w:p>
        </w:tc>
      </w:tr>
    </w:tbl>
    <w:p w14:paraId="7152AF96" w14:textId="77777777" w:rsidR="0089071D" w:rsidRDefault="0089071D" w:rsidP="0089071D">
      <w:pPr>
        <w:spacing w:after="0" w:line="480" w:lineRule="auto"/>
        <w:rPr>
          <w:rFonts w:ascii="Arial" w:hAnsi="Arial" w:cs="Arial"/>
          <w:sz w:val="20"/>
          <w:lang w:val="en-US"/>
        </w:rPr>
      </w:pPr>
      <w:r w:rsidRPr="000B24E5">
        <w:rPr>
          <w:rFonts w:ascii="Arial" w:hAnsi="Arial" w:cs="Arial"/>
          <w:sz w:val="20"/>
          <w:vertAlign w:val="superscript"/>
          <w:lang w:val="en-US"/>
        </w:rPr>
        <w:t>a</w:t>
      </w:r>
      <w:r w:rsidRPr="00D6355A">
        <w:rPr>
          <w:rFonts w:ascii="Arial" w:hAnsi="Arial" w:cs="Arial"/>
          <w:sz w:val="20"/>
          <w:lang w:val="en-US"/>
        </w:rPr>
        <w:t>No patients received allogeneic SCT.</w:t>
      </w:r>
    </w:p>
    <w:p w14:paraId="0C26EED4" w14:textId="77777777" w:rsidR="0089071D" w:rsidRDefault="0089071D" w:rsidP="0089071D">
      <w:pPr>
        <w:spacing w:after="0" w:line="480" w:lineRule="auto"/>
        <w:rPr>
          <w:rFonts w:ascii="Arial" w:hAnsi="Arial" w:cs="Arial"/>
          <w:sz w:val="20"/>
          <w:lang w:val="en-US"/>
        </w:rPr>
      </w:pPr>
      <w:r w:rsidRPr="000B45E2">
        <w:rPr>
          <w:rFonts w:ascii="Arial" w:hAnsi="Arial" w:cs="Arial"/>
          <w:sz w:val="20"/>
          <w:vertAlign w:val="superscript"/>
          <w:lang w:val="en-US"/>
        </w:rPr>
        <w:t>b</w:t>
      </w:r>
      <w:r>
        <w:rPr>
          <w:rFonts w:ascii="Arial" w:hAnsi="Arial" w:cs="Arial"/>
          <w:sz w:val="20"/>
          <w:lang w:val="en-US"/>
        </w:rPr>
        <w:t xml:space="preserve">Occurring in &gt;1 patient in either treatment arm. </w:t>
      </w:r>
    </w:p>
    <w:p w14:paraId="4CA4ECB1" w14:textId="77777777" w:rsidR="0089071D" w:rsidRPr="00C25053" w:rsidRDefault="0089071D" w:rsidP="0089071D">
      <w:pPr>
        <w:spacing w:after="0" w:line="480" w:lineRule="auto"/>
        <w:rPr>
          <w:rFonts w:ascii="Arial" w:hAnsi="Arial" w:cs="Arial"/>
          <w:sz w:val="20"/>
          <w:lang w:val="en-US"/>
        </w:rPr>
      </w:pPr>
      <w:r w:rsidRPr="000B45E2">
        <w:rPr>
          <w:rFonts w:ascii="Arial" w:hAnsi="Arial" w:cs="Arial"/>
          <w:sz w:val="20"/>
          <w:vertAlign w:val="superscript"/>
          <w:lang w:val="en-US"/>
        </w:rPr>
        <w:t>c</w:t>
      </w:r>
      <w:r>
        <w:rPr>
          <w:rFonts w:ascii="Arial" w:hAnsi="Arial" w:cs="Arial"/>
          <w:sz w:val="20"/>
          <w:lang w:val="en-US"/>
        </w:rPr>
        <w:t xml:space="preserve">Two patients received brentuximab vedotin both as monotherapy and as part of combination therapy. </w:t>
      </w:r>
    </w:p>
    <w:p w14:paraId="6E192C8C" w14:textId="6303C42D" w:rsidR="0089071D" w:rsidRDefault="0089071D" w:rsidP="0089071D">
      <w:pPr>
        <w:spacing w:after="0" w:line="480" w:lineRule="auto"/>
        <w:rPr>
          <w:rFonts w:ascii="Arial" w:hAnsi="Arial" w:cs="Arial"/>
          <w:sz w:val="20"/>
          <w:lang w:val="en-US"/>
        </w:rPr>
      </w:pPr>
      <w:r>
        <w:rPr>
          <w:rFonts w:ascii="Arial" w:hAnsi="Arial" w:cs="Arial"/>
          <w:sz w:val="20"/>
          <w:vertAlign w:val="superscript"/>
          <w:lang w:val="en-US"/>
        </w:rPr>
        <w:t>d</w:t>
      </w:r>
      <w:r>
        <w:rPr>
          <w:rFonts w:ascii="Arial" w:hAnsi="Arial" w:cs="Arial"/>
          <w:sz w:val="20"/>
          <w:lang w:val="en-US"/>
        </w:rPr>
        <w:t>Includes ICE chemotherapy in 2 patients in the CHOP arm.</w:t>
      </w:r>
    </w:p>
    <w:p w14:paraId="56CEE66D" w14:textId="374954DE" w:rsidR="0089071D" w:rsidRPr="000B45E2" w:rsidRDefault="0089071D" w:rsidP="0089071D">
      <w:pPr>
        <w:spacing w:after="0" w:line="480" w:lineRule="auto"/>
        <w:rPr>
          <w:rFonts w:ascii="Arial" w:hAnsi="Arial" w:cs="Arial"/>
          <w:sz w:val="20"/>
          <w:lang w:val="en-US"/>
        </w:rPr>
      </w:pPr>
      <w:r>
        <w:rPr>
          <w:rFonts w:ascii="Arial" w:hAnsi="Arial" w:cs="Arial"/>
          <w:sz w:val="20"/>
          <w:vertAlign w:val="superscript"/>
          <w:lang w:val="en-US"/>
        </w:rPr>
        <w:lastRenderedPageBreak/>
        <w:t>e</w:t>
      </w:r>
      <w:r>
        <w:rPr>
          <w:rFonts w:ascii="Arial" w:hAnsi="Arial" w:cs="Arial"/>
          <w:sz w:val="20"/>
          <w:lang w:val="en-US"/>
        </w:rPr>
        <w:t>Includes DHAP chemotherapy in 2 patients in the CHOP arm.</w:t>
      </w:r>
    </w:p>
    <w:p w14:paraId="1621B206" w14:textId="10179EEF" w:rsidR="0089071D" w:rsidRPr="00D6355A" w:rsidRDefault="0089071D" w:rsidP="00B23495">
      <w:pPr>
        <w:spacing w:line="480" w:lineRule="auto"/>
        <w:rPr>
          <w:rFonts w:ascii="Arial" w:hAnsi="Arial" w:cs="Arial"/>
          <w:sz w:val="20"/>
          <w:lang w:val="en-US"/>
        </w:rPr>
      </w:pPr>
      <w:r w:rsidRPr="00D6355A">
        <w:rPr>
          <w:rFonts w:ascii="Arial" w:hAnsi="Arial" w:cs="Arial"/>
          <w:i/>
          <w:sz w:val="20"/>
          <w:lang w:val="en-US"/>
        </w:rPr>
        <w:t>DHAP</w:t>
      </w:r>
      <w:r w:rsidRPr="00D6355A">
        <w:rPr>
          <w:rFonts w:ascii="Arial" w:hAnsi="Arial" w:cs="Arial"/>
          <w:sz w:val="20"/>
          <w:lang w:val="en-US"/>
        </w:rPr>
        <w:t xml:space="preserve"> dexamethasone, high-dose cytarabine, and cisplatin, </w:t>
      </w:r>
      <w:r w:rsidRPr="00D6355A">
        <w:rPr>
          <w:rFonts w:ascii="Arial" w:hAnsi="Arial" w:cs="Arial"/>
          <w:i/>
          <w:sz w:val="20"/>
          <w:lang w:val="en-US"/>
        </w:rPr>
        <w:t>ESHAP</w:t>
      </w:r>
      <w:r w:rsidRPr="00D6355A">
        <w:rPr>
          <w:rFonts w:ascii="Arial" w:hAnsi="Arial" w:cs="Arial"/>
          <w:sz w:val="20"/>
          <w:lang w:val="en-US"/>
        </w:rPr>
        <w:t xml:space="preserve"> etoposide, cytarabine, cisplatin, and methylprednisolone, </w:t>
      </w:r>
      <w:r w:rsidRPr="00D6355A">
        <w:rPr>
          <w:rFonts w:ascii="Arial" w:hAnsi="Arial" w:cs="Arial"/>
          <w:i/>
          <w:sz w:val="20"/>
          <w:lang w:val="en-US"/>
        </w:rPr>
        <w:t>ICE</w:t>
      </w:r>
      <w:r w:rsidRPr="00D6355A">
        <w:rPr>
          <w:rFonts w:ascii="Arial" w:hAnsi="Arial" w:cs="Arial"/>
          <w:sz w:val="20"/>
          <w:lang w:val="en-US"/>
        </w:rPr>
        <w:t xml:space="preserve"> ifosfamide, carboplatin, and etoposide, </w:t>
      </w:r>
      <w:r w:rsidRPr="000B24E5">
        <w:rPr>
          <w:rFonts w:ascii="Arial" w:hAnsi="Arial" w:cs="Arial"/>
          <w:i/>
          <w:iCs/>
          <w:sz w:val="20"/>
          <w:lang w:val="en-US"/>
        </w:rPr>
        <w:t>SCT</w:t>
      </w:r>
      <w:r w:rsidRPr="00D6355A">
        <w:rPr>
          <w:rFonts w:ascii="Arial" w:hAnsi="Arial" w:cs="Arial"/>
          <w:sz w:val="20"/>
          <w:lang w:val="en-US"/>
        </w:rPr>
        <w:t>, stem cell transplan</w:t>
      </w:r>
      <w:r>
        <w:rPr>
          <w:rFonts w:ascii="Arial" w:hAnsi="Arial" w:cs="Arial"/>
          <w:sz w:val="20"/>
          <w:lang w:val="en-US"/>
        </w:rPr>
        <w:t>t.</w:t>
      </w:r>
    </w:p>
    <w:p w14:paraId="45F59707" w14:textId="77777777" w:rsidR="00E07EDF" w:rsidRDefault="00E07EDF">
      <w:pPr>
        <w:rPr>
          <w:rFonts w:ascii="Arial" w:hAnsi="Arial" w:cs="Arial"/>
          <w:b/>
          <w:lang w:val="en-US"/>
        </w:rPr>
      </w:pPr>
      <w:r>
        <w:rPr>
          <w:rFonts w:ascii="Arial" w:hAnsi="Arial" w:cs="Arial"/>
          <w:b/>
          <w:lang w:val="en-US"/>
        </w:rPr>
        <w:br w:type="page"/>
      </w:r>
    </w:p>
    <w:p w14:paraId="3BB9EE82" w14:textId="78E2CA8C" w:rsidR="00E07EDF" w:rsidRPr="00D6355A" w:rsidRDefault="00E07EDF" w:rsidP="00E07EDF">
      <w:pPr>
        <w:spacing w:line="480" w:lineRule="auto"/>
        <w:rPr>
          <w:rFonts w:ascii="Arial" w:hAnsi="Arial" w:cs="Arial"/>
          <w:lang w:val="en-US"/>
        </w:rPr>
      </w:pPr>
      <w:r w:rsidRPr="00D6355A">
        <w:rPr>
          <w:rFonts w:ascii="Arial" w:hAnsi="Arial" w:cs="Arial"/>
          <w:b/>
          <w:lang w:val="en-US"/>
        </w:rPr>
        <w:lastRenderedPageBreak/>
        <w:t xml:space="preserve">Supplementary Table </w:t>
      </w:r>
      <w:r w:rsidR="00082C7F" w:rsidRPr="002827A6">
        <w:rPr>
          <w:rFonts w:ascii="Arial" w:hAnsi="Arial" w:cs="Arial"/>
          <w:b/>
          <w:lang w:val="en-US"/>
        </w:rPr>
        <w:t>5</w:t>
      </w:r>
      <w:r w:rsidRPr="00D6355A">
        <w:rPr>
          <w:rFonts w:ascii="Arial" w:hAnsi="Arial" w:cs="Arial"/>
          <w:b/>
          <w:lang w:val="en-US"/>
        </w:rPr>
        <w:t xml:space="preserve">. </w:t>
      </w:r>
      <w:r w:rsidRPr="00D6355A">
        <w:rPr>
          <w:rFonts w:ascii="Arial" w:hAnsi="Arial" w:cs="Arial"/>
          <w:lang w:val="en-US"/>
        </w:rPr>
        <w:t xml:space="preserve">Summary of treatment-emergent adverse events in patients with sALCL (safety population, </w:t>
      </w:r>
      <w:r w:rsidRPr="00D6355A">
        <w:rPr>
          <w:rFonts w:ascii="Arial" w:hAnsi="Arial" w:cs="Arial"/>
          <w:i/>
          <w:lang w:val="en-US"/>
        </w:rPr>
        <w:t>N =</w:t>
      </w:r>
      <w:r w:rsidRPr="00D6355A">
        <w:rPr>
          <w:rFonts w:ascii="Arial" w:hAnsi="Arial" w:cs="Arial"/>
          <w:lang w:val="en-US"/>
        </w:rPr>
        <w:t xml:space="preserve"> 314).</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2242"/>
        <w:gridCol w:w="2243"/>
      </w:tblGrid>
      <w:tr w:rsidR="00E07EDF" w:rsidRPr="00D6355A" w14:paraId="14517703" w14:textId="77777777" w:rsidTr="003A6BF8">
        <w:tc>
          <w:tcPr>
            <w:tcW w:w="4531" w:type="dxa"/>
            <w:tcBorders>
              <w:top w:val="single" w:sz="4" w:space="0" w:color="auto"/>
              <w:bottom w:val="single" w:sz="4" w:space="0" w:color="auto"/>
            </w:tcBorders>
          </w:tcPr>
          <w:p w14:paraId="66FFC3A5"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br/>
              <w:t xml:space="preserve">Patients, </w:t>
            </w:r>
            <w:r w:rsidRPr="00D6355A">
              <w:rPr>
                <w:rFonts w:ascii="Arial" w:hAnsi="Arial" w:cs="Arial"/>
                <w:b/>
                <w:i/>
                <w:lang w:val="en-US"/>
              </w:rPr>
              <w:t>n</w:t>
            </w:r>
            <w:r w:rsidRPr="00D6355A">
              <w:rPr>
                <w:rFonts w:ascii="Arial" w:hAnsi="Arial" w:cs="Arial"/>
                <w:b/>
                <w:lang w:val="en-US"/>
              </w:rPr>
              <w:t xml:space="preserve"> (%)</w:t>
            </w:r>
          </w:p>
        </w:tc>
        <w:tc>
          <w:tcPr>
            <w:tcW w:w="2242" w:type="dxa"/>
            <w:tcBorders>
              <w:top w:val="single" w:sz="4" w:space="0" w:color="auto"/>
              <w:bottom w:val="single" w:sz="4" w:space="0" w:color="auto"/>
            </w:tcBorders>
          </w:tcPr>
          <w:p w14:paraId="7D0189A6"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A+CHP</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160</w:t>
            </w:r>
          </w:p>
        </w:tc>
        <w:tc>
          <w:tcPr>
            <w:tcW w:w="2243" w:type="dxa"/>
            <w:tcBorders>
              <w:top w:val="single" w:sz="4" w:space="0" w:color="auto"/>
              <w:bottom w:val="single" w:sz="4" w:space="0" w:color="auto"/>
            </w:tcBorders>
          </w:tcPr>
          <w:p w14:paraId="3F0A970C"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CHOP</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154</w:t>
            </w:r>
          </w:p>
        </w:tc>
      </w:tr>
      <w:tr w:rsidR="00E07EDF" w:rsidRPr="00D6355A" w14:paraId="0447E428" w14:textId="77777777" w:rsidTr="003A6BF8">
        <w:tc>
          <w:tcPr>
            <w:tcW w:w="4531" w:type="dxa"/>
            <w:tcBorders>
              <w:top w:val="single" w:sz="4" w:space="0" w:color="auto"/>
            </w:tcBorders>
          </w:tcPr>
          <w:p w14:paraId="144F64CA"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Any TEAE</w:t>
            </w:r>
          </w:p>
        </w:tc>
        <w:tc>
          <w:tcPr>
            <w:tcW w:w="2242" w:type="dxa"/>
            <w:tcBorders>
              <w:top w:val="single" w:sz="4" w:space="0" w:color="auto"/>
            </w:tcBorders>
          </w:tcPr>
          <w:p w14:paraId="44DA63C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159 (99)</w:t>
            </w:r>
          </w:p>
        </w:tc>
        <w:tc>
          <w:tcPr>
            <w:tcW w:w="2243" w:type="dxa"/>
            <w:tcBorders>
              <w:top w:val="single" w:sz="4" w:space="0" w:color="auto"/>
            </w:tcBorders>
          </w:tcPr>
          <w:p w14:paraId="0932FE06"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150 (97)</w:t>
            </w:r>
          </w:p>
        </w:tc>
      </w:tr>
      <w:tr w:rsidR="00E07EDF" w:rsidRPr="00D6355A" w14:paraId="20B0F8FF" w14:textId="77777777" w:rsidTr="003A6BF8">
        <w:tc>
          <w:tcPr>
            <w:tcW w:w="4531" w:type="dxa"/>
          </w:tcPr>
          <w:p w14:paraId="550879F1"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Grade ≥3 TEAE</w:t>
            </w:r>
          </w:p>
        </w:tc>
        <w:tc>
          <w:tcPr>
            <w:tcW w:w="2242" w:type="dxa"/>
          </w:tcPr>
          <w:p w14:paraId="413B0138"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94 (59)</w:t>
            </w:r>
          </w:p>
        </w:tc>
        <w:tc>
          <w:tcPr>
            <w:tcW w:w="2243" w:type="dxa"/>
          </w:tcPr>
          <w:p w14:paraId="0FAAA60D"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98 (64)</w:t>
            </w:r>
          </w:p>
        </w:tc>
      </w:tr>
      <w:tr w:rsidR="00E07EDF" w:rsidRPr="00D6355A" w14:paraId="132208F4" w14:textId="77777777" w:rsidTr="003A6BF8">
        <w:tc>
          <w:tcPr>
            <w:tcW w:w="4531" w:type="dxa"/>
          </w:tcPr>
          <w:p w14:paraId="404D11EC"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S</w:t>
            </w:r>
            <w:r>
              <w:rPr>
                <w:rFonts w:ascii="Arial" w:hAnsi="Arial" w:cs="Arial"/>
                <w:lang w:val="en-US"/>
              </w:rPr>
              <w:t>erious TE</w:t>
            </w:r>
            <w:r w:rsidRPr="00D6355A">
              <w:rPr>
                <w:rFonts w:ascii="Arial" w:hAnsi="Arial" w:cs="Arial"/>
                <w:lang w:val="en-US"/>
              </w:rPr>
              <w:t>AE</w:t>
            </w:r>
          </w:p>
        </w:tc>
        <w:tc>
          <w:tcPr>
            <w:tcW w:w="2242" w:type="dxa"/>
          </w:tcPr>
          <w:p w14:paraId="67B568EB" w14:textId="32FB1343"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w:t>
            </w:r>
            <w:r w:rsidR="000C047C">
              <w:rPr>
                <w:rFonts w:ascii="Arial" w:hAnsi="Arial" w:cs="Arial"/>
                <w:color w:val="000000"/>
                <w:lang w:val="en-US"/>
              </w:rPr>
              <w:t>1</w:t>
            </w:r>
            <w:r w:rsidRPr="00D6355A">
              <w:rPr>
                <w:rFonts w:ascii="Arial" w:hAnsi="Arial" w:cs="Arial"/>
                <w:color w:val="000000"/>
                <w:lang w:val="en-US"/>
              </w:rPr>
              <w:t xml:space="preserve"> (3</w:t>
            </w:r>
            <w:r w:rsidR="000C047C">
              <w:rPr>
                <w:rFonts w:ascii="Arial" w:hAnsi="Arial" w:cs="Arial"/>
                <w:color w:val="000000"/>
                <w:lang w:val="en-US"/>
              </w:rPr>
              <w:t>2</w:t>
            </w:r>
            <w:r w:rsidRPr="00D6355A">
              <w:rPr>
                <w:rFonts w:ascii="Arial" w:hAnsi="Arial" w:cs="Arial"/>
                <w:color w:val="000000"/>
                <w:lang w:val="en-US"/>
              </w:rPr>
              <w:t>)</w:t>
            </w:r>
          </w:p>
        </w:tc>
        <w:tc>
          <w:tcPr>
            <w:tcW w:w="2243" w:type="dxa"/>
          </w:tcPr>
          <w:p w14:paraId="3586E593" w14:textId="1A5BB614"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w:t>
            </w:r>
            <w:r w:rsidR="000C047C">
              <w:rPr>
                <w:rFonts w:ascii="Arial" w:hAnsi="Arial" w:cs="Arial"/>
                <w:color w:val="000000"/>
                <w:lang w:val="en-US"/>
              </w:rPr>
              <w:t xml:space="preserve">5 </w:t>
            </w:r>
            <w:r w:rsidRPr="00D6355A">
              <w:rPr>
                <w:rFonts w:ascii="Arial" w:hAnsi="Arial" w:cs="Arial"/>
                <w:color w:val="000000"/>
                <w:lang w:val="en-US"/>
              </w:rPr>
              <w:t>(3</w:t>
            </w:r>
            <w:r w:rsidR="000C047C">
              <w:rPr>
                <w:rFonts w:ascii="Arial" w:hAnsi="Arial" w:cs="Arial"/>
                <w:color w:val="000000"/>
                <w:lang w:val="en-US"/>
              </w:rPr>
              <w:t>6</w:t>
            </w:r>
            <w:r w:rsidRPr="00D6355A">
              <w:rPr>
                <w:rFonts w:ascii="Arial" w:hAnsi="Arial" w:cs="Arial"/>
                <w:color w:val="000000"/>
                <w:lang w:val="en-US"/>
              </w:rPr>
              <w:t>)</w:t>
            </w:r>
          </w:p>
        </w:tc>
      </w:tr>
      <w:tr w:rsidR="00E07EDF" w:rsidRPr="00D6355A" w14:paraId="7553D38E" w14:textId="77777777" w:rsidTr="003A6BF8">
        <w:tc>
          <w:tcPr>
            <w:tcW w:w="4531" w:type="dxa"/>
          </w:tcPr>
          <w:p w14:paraId="1BBE363C"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TEAE leading to treatment discontinuation</w:t>
            </w:r>
          </w:p>
        </w:tc>
        <w:tc>
          <w:tcPr>
            <w:tcW w:w="2242" w:type="dxa"/>
          </w:tcPr>
          <w:p w14:paraId="6B335B1C"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6 (4)</w:t>
            </w:r>
          </w:p>
        </w:tc>
        <w:tc>
          <w:tcPr>
            <w:tcW w:w="2243" w:type="dxa"/>
          </w:tcPr>
          <w:p w14:paraId="2C3B2DAB"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14 (9)</w:t>
            </w:r>
          </w:p>
        </w:tc>
      </w:tr>
      <w:tr w:rsidR="00E07EDF" w:rsidRPr="00D6355A" w14:paraId="1EF8126B" w14:textId="77777777" w:rsidTr="003A6BF8">
        <w:tc>
          <w:tcPr>
            <w:tcW w:w="4531" w:type="dxa"/>
          </w:tcPr>
          <w:p w14:paraId="2BE7F802" w14:textId="77777777" w:rsidR="00E07EDF" w:rsidRPr="00D6355A" w:rsidRDefault="00E07EDF" w:rsidP="003A6BF8">
            <w:pPr>
              <w:spacing w:line="480" w:lineRule="auto"/>
              <w:rPr>
                <w:rFonts w:ascii="Arial" w:hAnsi="Arial" w:cs="Arial"/>
                <w:lang w:val="en-US"/>
              </w:rPr>
            </w:pPr>
          </w:p>
        </w:tc>
        <w:tc>
          <w:tcPr>
            <w:tcW w:w="2242" w:type="dxa"/>
          </w:tcPr>
          <w:p w14:paraId="7D221D4B" w14:textId="77777777" w:rsidR="00E07EDF" w:rsidRPr="00D6355A" w:rsidRDefault="00E07EDF" w:rsidP="003A6BF8">
            <w:pPr>
              <w:spacing w:line="480" w:lineRule="auto"/>
              <w:rPr>
                <w:rFonts w:ascii="Arial" w:hAnsi="Arial" w:cs="Arial"/>
                <w:color w:val="000000"/>
                <w:lang w:val="en-US"/>
              </w:rPr>
            </w:pPr>
          </w:p>
        </w:tc>
        <w:tc>
          <w:tcPr>
            <w:tcW w:w="2243" w:type="dxa"/>
          </w:tcPr>
          <w:p w14:paraId="20CACBC5" w14:textId="77777777" w:rsidR="00E07EDF" w:rsidRPr="00D6355A" w:rsidRDefault="00E07EDF" w:rsidP="003A6BF8">
            <w:pPr>
              <w:spacing w:line="480" w:lineRule="auto"/>
              <w:rPr>
                <w:rFonts w:ascii="Arial" w:hAnsi="Arial" w:cs="Arial"/>
                <w:color w:val="000000"/>
                <w:lang w:val="en-US"/>
              </w:rPr>
            </w:pPr>
          </w:p>
        </w:tc>
      </w:tr>
      <w:tr w:rsidR="00E07EDF" w:rsidRPr="00D6355A" w14:paraId="599A5E90" w14:textId="77777777" w:rsidTr="003A6BF8">
        <w:tc>
          <w:tcPr>
            <w:tcW w:w="4531" w:type="dxa"/>
          </w:tcPr>
          <w:p w14:paraId="2DE76226"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Most common grade ≥3 TEAE</w:t>
            </w:r>
            <w:r w:rsidRPr="00D6355A">
              <w:rPr>
                <w:rFonts w:ascii="Arial" w:hAnsi="Arial" w:cs="Arial"/>
                <w:vertAlign w:val="superscript"/>
                <w:lang w:val="en-US"/>
              </w:rPr>
              <w:t>a</w:t>
            </w:r>
          </w:p>
        </w:tc>
        <w:tc>
          <w:tcPr>
            <w:tcW w:w="2242" w:type="dxa"/>
          </w:tcPr>
          <w:p w14:paraId="20AD0607" w14:textId="77777777" w:rsidR="00E07EDF" w:rsidRPr="00D6355A" w:rsidRDefault="00E07EDF" w:rsidP="003A6BF8">
            <w:pPr>
              <w:spacing w:line="480" w:lineRule="auto"/>
              <w:jc w:val="center"/>
              <w:rPr>
                <w:rFonts w:ascii="Arial" w:hAnsi="Arial" w:cs="Arial"/>
                <w:lang w:val="en-US"/>
              </w:rPr>
            </w:pPr>
          </w:p>
        </w:tc>
        <w:tc>
          <w:tcPr>
            <w:tcW w:w="2243" w:type="dxa"/>
          </w:tcPr>
          <w:p w14:paraId="28CCF331" w14:textId="77777777" w:rsidR="00E07EDF" w:rsidRPr="00D6355A" w:rsidRDefault="00E07EDF" w:rsidP="003A6BF8">
            <w:pPr>
              <w:spacing w:line="480" w:lineRule="auto"/>
              <w:jc w:val="center"/>
              <w:rPr>
                <w:rFonts w:ascii="Arial" w:hAnsi="Arial" w:cs="Arial"/>
                <w:lang w:val="en-US"/>
              </w:rPr>
            </w:pPr>
          </w:p>
        </w:tc>
      </w:tr>
      <w:tr w:rsidR="00E07EDF" w:rsidRPr="00D6355A" w14:paraId="31D6042E" w14:textId="77777777" w:rsidTr="003A6BF8">
        <w:tc>
          <w:tcPr>
            <w:tcW w:w="4531" w:type="dxa"/>
          </w:tcPr>
          <w:p w14:paraId="122AAA42"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Neutropenia</w:t>
            </w:r>
          </w:p>
        </w:tc>
        <w:tc>
          <w:tcPr>
            <w:tcW w:w="2242" w:type="dxa"/>
          </w:tcPr>
          <w:p w14:paraId="09D267B1"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54 (34)</w:t>
            </w:r>
          </w:p>
        </w:tc>
        <w:tc>
          <w:tcPr>
            <w:tcW w:w="2243" w:type="dxa"/>
          </w:tcPr>
          <w:p w14:paraId="67E0B03D"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53 (34)</w:t>
            </w:r>
          </w:p>
        </w:tc>
      </w:tr>
      <w:tr w:rsidR="00E07EDF" w:rsidRPr="00D6355A" w14:paraId="4CB981DE" w14:textId="77777777" w:rsidTr="003A6BF8">
        <w:tc>
          <w:tcPr>
            <w:tcW w:w="4531" w:type="dxa"/>
          </w:tcPr>
          <w:p w14:paraId="7A6B2163"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Febrile neutropenia</w:t>
            </w:r>
          </w:p>
        </w:tc>
        <w:tc>
          <w:tcPr>
            <w:tcW w:w="2242" w:type="dxa"/>
          </w:tcPr>
          <w:p w14:paraId="7AECDA82"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20 (13)</w:t>
            </w:r>
          </w:p>
        </w:tc>
        <w:tc>
          <w:tcPr>
            <w:tcW w:w="2243" w:type="dxa"/>
          </w:tcPr>
          <w:p w14:paraId="6B879DB1"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16 (10)</w:t>
            </w:r>
          </w:p>
        </w:tc>
      </w:tr>
      <w:tr w:rsidR="00E07EDF" w:rsidRPr="00D6355A" w14:paraId="02229110" w14:textId="77777777" w:rsidTr="003A6BF8">
        <w:tc>
          <w:tcPr>
            <w:tcW w:w="4531" w:type="dxa"/>
          </w:tcPr>
          <w:p w14:paraId="03B7F127"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Anemia</w:t>
            </w:r>
          </w:p>
        </w:tc>
        <w:tc>
          <w:tcPr>
            <w:tcW w:w="2242" w:type="dxa"/>
          </w:tcPr>
          <w:p w14:paraId="42AB0DEE"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17 (11)</w:t>
            </w:r>
          </w:p>
        </w:tc>
        <w:tc>
          <w:tcPr>
            <w:tcW w:w="2243" w:type="dxa"/>
          </w:tcPr>
          <w:p w14:paraId="3742361C"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14 (9)</w:t>
            </w:r>
          </w:p>
        </w:tc>
      </w:tr>
      <w:tr w:rsidR="00E07EDF" w:rsidRPr="00D6355A" w14:paraId="3F227495" w14:textId="77777777" w:rsidTr="003A6BF8">
        <w:tc>
          <w:tcPr>
            <w:tcW w:w="4531" w:type="dxa"/>
          </w:tcPr>
          <w:p w14:paraId="0323D1D5"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Leukopenia</w:t>
            </w:r>
          </w:p>
        </w:tc>
        <w:tc>
          <w:tcPr>
            <w:tcW w:w="2242" w:type="dxa"/>
          </w:tcPr>
          <w:p w14:paraId="103582A5"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 (6)</w:t>
            </w:r>
          </w:p>
        </w:tc>
        <w:tc>
          <w:tcPr>
            <w:tcW w:w="2243" w:type="dxa"/>
          </w:tcPr>
          <w:p w14:paraId="6FE1A922"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 (6)</w:t>
            </w:r>
          </w:p>
        </w:tc>
      </w:tr>
    </w:tbl>
    <w:p w14:paraId="27DF49E1" w14:textId="77777777" w:rsidR="00E07EDF" w:rsidRPr="00D6355A" w:rsidRDefault="00E07EDF" w:rsidP="00E07EDF">
      <w:pPr>
        <w:spacing w:line="480" w:lineRule="auto"/>
        <w:rPr>
          <w:rFonts w:ascii="Arial" w:hAnsi="Arial" w:cs="Arial"/>
          <w:sz w:val="20"/>
          <w:lang w:val="en-US"/>
        </w:rPr>
        <w:sectPr w:rsidR="00E07EDF" w:rsidRPr="00D6355A" w:rsidSect="00E07EDF">
          <w:pgSz w:w="11906" w:h="16838"/>
          <w:pgMar w:top="1440" w:right="1080" w:bottom="1440" w:left="1080" w:header="708" w:footer="708" w:gutter="0"/>
          <w:lnNumType w:countBy="1" w:restart="continuous"/>
          <w:cols w:space="708"/>
          <w:docGrid w:linePitch="360"/>
        </w:sectPr>
      </w:pPr>
      <w:r w:rsidRPr="00D6355A">
        <w:rPr>
          <w:rFonts w:ascii="Arial" w:hAnsi="Arial" w:cs="Arial"/>
          <w:sz w:val="20"/>
          <w:vertAlign w:val="superscript"/>
          <w:lang w:val="en-US"/>
        </w:rPr>
        <w:t>a</w:t>
      </w:r>
      <w:r w:rsidRPr="00D6355A">
        <w:rPr>
          <w:rFonts w:ascii="Arial" w:hAnsi="Arial" w:cs="Arial"/>
          <w:sz w:val="20"/>
          <w:lang w:val="en-US"/>
        </w:rPr>
        <w:t>TEAEs occurring in ≥5% of patients in either treatment arm.</w:t>
      </w:r>
      <w:r w:rsidRPr="00D6355A">
        <w:rPr>
          <w:rFonts w:ascii="Arial" w:hAnsi="Arial" w:cs="Arial"/>
          <w:sz w:val="20"/>
          <w:lang w:val="en-US"/>
        </w:rPr>
        <w:br/>
      </w: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sALCL</w:t>
      </w:r>
      <w:r w:rsidRPr="00D6355A">
        <w:rPr>
          <w:rFonts w:ascii="Arial" w:hAnsi="Arial" w:cs="Arial"/>
          <w:sz w:val="20"/>
          <w:lang w:val="en-US"/>
        </w:rPr>
        <w:t xml:space="preserve"> systemic anaplastic large cell lymphoma, </w:t>
      </w:r>
      <w:r w:rsidRPr="00D6355A">
        <w:rPr>
          <w:rFonts w:ascii="Arial" w:hAnsi="Arial" w:cs="Arial"/>
          <w:i/>
          <w:sz w:val="20"/>
          <w:lang w:val="en-US"/>
        </w:rPr>
        <w:t>TEAE</w:t>
      </w:r>
      <w:r w:rsidRPr="00D6355A">
        <w:rPr>
          <w:rFonts w:ascii="Arial" w:hAnsi="Arial" w:cs="Arial"/>
          <w:sz w:val="20"/>
          <w:lang w:val="en-US"/>
        </w:rPr>
        <w:t xml:space="preserve"> treatment-emergent adverse event.</w:t>
      </w:r>
    </w:p>
    <w:p w14:paraId="3C21F6BC" w14:textId="2060ED69" w:rsidR="00E07EDF" w:rsidRPr="00D6355A" w:rsidRDefault="00E07EDF" w:rsidP="00E07EDF">
      <w:pPr>
        <w:spacing w:line="480" w:lineRule="auto"/>
        <w:rPr>
          <w:rFonts w:ascii="Arial" w:hAnsi="Arial" w:cs="Arial"/>
          <w:lang w:val="en-US"/>
        </w:rPr>
      </w:pPr>
      <w:r w:rsidRPr="00D6355A">
        <w:rPr>
          <w:rFonts w:ascii="Arial" w:hAnsi="Arial" w:cs="Arial"/>
          <w:b/>
          <w:lang w:val="en-US"/>
        </w:rPr>
        <w:lastRenderedPageBreak/>
        <w:t xml:space="preserve">Supplementary Table </w:t>
      </w:r>
      <w:r w:rsidR="00082C7F" w:rsidRPr="002827A6">
        <w:rPr>
          <w:rFonts w:ascii="Arial" w:hAnsi="Arial" w:cs="Arial"/>
          <w:b/>
          <w:lang w:val="en-US"/>
        </w:rPr>
        <w:t>6</w:t>
      </w:r>
      <w:r w:rsidR="00082C7F">
        <w:rPr>
          <w:rFonts w:ascii="Arial" w:hAnsi="Arial" w:cs="Arial"/>
          <w:b/>
          <w:lang w:val="en-US"/>
        </w:rPr>
        <w:t>.</w:t>
      </w:r>
      <w:r w:rsidRPr="00D6355A">
        <w:rPr>
          <w:rFonts w:ascii="Arial" w:hAnsi="Arial" w:cs="Arial"/>
          <w:b/>
          <w:lang w:val="en-US"/>
        </w:rPr>
        <w:t xml:space="preserve"> </w:t>
      </w:r>
      <w:r w:rsidRPr="00D6355A">
        <w:rPr>
          <w:rFonts w:ascii="Arial" w:hAnsi="Arial" w:cs="Arial"/>
          <w:lang w:val="en-US"/>
        </w:rPr>
        <w:t xml:space="preserve">Summary of treatment-emergent adverse events in patients with sALCL by age group (safety population, </w:t>
      </w:r>
      <w:r w:rsidRPr="00D6355A">
        <w:rPr>
          <w:rFonts w:ascii="Arial" w:hAnsi="Arial" w:cs="Arial"/>
          <w:i/>
          <w:lang w:val="en-US"/>
        </w:rPr>
        <w:t>N =</w:t>
      </w:r>
      <w:r w:rsidRPr="00D6355A">
        <w:rPr>
          <w:rFonts w:ascii="Arial" w:hAnsi="Arial" w:cs="Arial"/>
          <w:lang w:val="en-US"/>
        </w:rPr>
        <w:t xml:space="preserve"> 314).</w:t>
      </w:r>
    </w:p>
    <w:tbl>
      <w:tblPr>
        <w:tblStyle w:val="TableGrid"/>
        <w:tblW w:w="1233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268"/>
        <w:gridCol w:w="1984"/>
        <w:gridCol w:w="728"/>
        <w:gridCol w:w="1824"/>
        <w:gridCol w:w="2835"/>
      </w:tblGrid>
      <w:tr w:rsidR="00E07EDF" w:rsidRPr="00D6355A" w14:paraId="6AB8BDB3" w14:textId="77777777" w:rsidTr="003A6BF8">
        <w:tc>
          <w:tcPr>
            <w:tcW w:w="2694" w:type="dxa"/>
            <w:tcBorders>
              <w:bottom w:val="nil"/>
            </w:tcBorders>
          </w:tcPr>
          <w:p w14:paraId="7E035466" w14:textId="77777777" w:rsidR="00E07EDF" w:rsidRPr="00D6355A" w:rsidRDefault="00E07EDF" w:rsidP="003A6BF8">
            <w:pPr>
              <w:spacing w:line="480" w:lineRule="auto"/>
              <w:rPr>
                <w:rFonts w:ascii="Arial" w:hAnsi="Arial" w:cs="Arial"/>
                <w:b/>
                <w:lang w:val="en-US"/>
              </w:rPr>
            </w:pPr>
          </w:p>
        </w:tc>
        <w:tc>
          <w:tcPr>
            <w:tcW w:w="4252" w:type="dxa"/>
            <w:gridSpan w:val="2"/>
            <w:tcBorders>
              <w:top w:val="single" w:sz="4" w:space="0" w:color="auto"/>
              <w:bottom w:val="single" w:sz="4" w:space="0" w:color="auto"/>
            </w:tcBorders>
          </w:tcPr>
          <w:p w14:paraId="60C9BF8B"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A+CHP</w:t>
            </w:r>
          </w:p>
        </w:tc>
        <w:tc>
          <w:tcPr>
            <w:tcW w:w="5382" w:type="dxa"/>
            <w:gridSpan w:val="3"/>
            <w:tcBorders>
              <w:top w:val="single" w:sz="4" w:space="0" w:color="auto"/>
              <w:bottom w:val="single" w:sz="4" w:space="0" w:color="auto"/>
            </w:tcBorders>
          </w:tcPr>
          <w:p w14:paraId="36C62651"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CHOP</w:t>
            </w:r>
          </w:p>
        </w:tc>
      </w:tr>
      <w:tr w:rsidR="00E07EDF" w:rsidRPr="00D6355A" w14:paraId="01AE45EF" w14:textId="77777777" w:rsidTr="003A6BF8">
        <w:tc>
          <w:tcPr>
            <w:tcW w:w="2694" w:type="dxa"/>
            <w:tcBorders>
              <w:top w:val="nil"/>
              <w:bottom w:val="single" w:sz="4" w:space="0" w:color="auto"/>
            </w:tcBorders>
            <w:vAlign w:val="bottom"/>
          </w:tcPr>
          <w:p w14:paraId="4C5278C8"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 xml:space="preserve">Any event, </w:t>
            </w:r>
            <w:r w:rsidRPr="00D6355A">
              <w:rPr>
                <w:rFonts w:ascii="Arial" w:hAnsi="Arial" w:cs="Arial"/>
                <w:b/>
                <w:i/>
                <w:lang w:val="en-US"/>
              </w:rPr>
              <w:t>n</w:t>
            </w:r>
            <w:r w:rsidRPr="00D6355A">
              <w:rPr>
                <w:rFonts w:ascii="Arial" w:hAnsi="Arial" w:cs="Arial"/>
                <w:b/>
                <w:lang w:val="en-US"/>
              </w:rPr>
              <w:t xml:space="preserve"> (%)</w:t>
            </w:r>
          </w:p>
        </w:tc>
        <w:tc>
          <w:tcPr>
            <w:tcW w:w="2268" w:type="dxa"/>
            <w:tcBorders>
              <w:top w:val="single" w:sz="4" w:space="0" w:color="auto"/>
              <w:bottom w:val="single" w:sz="4" w:space="0" w:color="auto"/>
            </w:tcBorders>
            <w:vAlign w:val="bottom"/>
          </w:tcPr>
          <w:p w14:paraId="12F07B0F"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Age &lt;60 years</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99</w:t>
            </w:r>
          </w:p>
        </w:tc>
        <w:tc>
          <w:tcPr>
            <w:tcW w:w="2712" w:type="dxa"/>
            <w:gridSpan w:val="2"/>
            <w:tcBorders>
              <w:top w:val="single" w:sz="4" w:space="0" w:color="auto"/>
              <w:bottom w:val="single" w:sz="4" w:space="0" w:color="auto"/>
            </w:tcBorders>
            <w:vAlign w:val="bottom"/>
          </w:tcPr>
          <w:p w14:paraId="2EAD9F3B"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Age ≥60 years</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61</w:t>
            </w:r>
          </w:p>
        </w:tc>
        <w:tc>
          <w:tcPr>
            <w:tcW w:w="1824" w:type="dxa"/>
            <w:tcBorders>
              <w:top w:val="single" w:sz="4" w:space="0" w:color="auto"/>
              <w:bottom w:val="single" w:sz="4" w:space="0" w:color="auto"/>
            </w:tcBorders>
            <w:vAlign w:val="bottom"/>
          </w:tcPr>
          <w:p w14:paraId="55C2576D"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Age &lt;60 years</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100</w:t>
            </w:r>
          </w:p>
        </w:tc>
        <w:tc>
          <w:tcPr>
            <w:tcW w:w="2835" w:type="dxa"/>
            <w:tcBorders>
              <w:top w:val="single" w:sz="4" w:space="0" w:color="auto"/>
              <w:bottom w:val="single" w:sz="4" w:space="0" w:color="auto"/>
            </w:tcBorders>
            <w:vAlign w:val="bottom"/>
          </w:tcPr>
          <w:p w14:paraId="1BA0C4E5"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Age ≥60 years</w:t>
            </w:r>
            <w:r w:rsidRPr="00D6355A">
              <w:rPr>
                <w:rFonts w:ascii="Arial" w:hAnsi="Arial" w:cs="Arial"/>
                <w:b/>
                <w:lang w:val="en-US"/>
              </w:rPr>
              <w:br/>
            </w:r>
            <w:r w:rsidRPr="00D6355A">
              <w:rPr>
                <w:rFonts w:ascii="Arial" w:hAnsi="Arial" w:cs="Arial"/>
                <w:b/>
                <w:i/>
                <w:lang w:val="en-US"/>
              </w:rPr>
              <w:t>n =</w:t>
            </w:r>
            <w:r w:rsidRPr="00D6355A">
              <w:rPr>
                <w:rFonts w:ascii="Arial" w:hAnsi="Arial" w:cs="Arial"/>
                <w:b/>
                <w:lang w:val="en-US"/>
              </w:rPr>
              <w:t xml:space="preserve"> 54</w:t>
            </w:r>
          </w:p>
        </w:tc>
      </w:tr>
      <w:tr w:rsidR="00E07EDF" w:rsidRPr="00D6355A" w14:paraId="26986A68" w14:textId="77777777" w:rsidTr="003A6BF8">
        <w:tc>
          <w:tcPr>
            <w:tcW w:w="2694" w:type="dxa"/>
            <w:tcBorders>
              <w:top w:val="single" w:sz="4" w:space="0" w:color="auto"/>
            </w:tcBorders>
          </w:tcPr>
          <w:p w14:paraId="15BD92E8"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TEAE</w:t>
            </w:r>
          </w:p>
        </w:tc>
        <w:tc>
          <w:tcPr>
            <w:tcW w:w="2268" w:type="dxa"/>
            <w:tcBorders>
              <w:top w:val="single" w:sz="4" w:space="0" w:color="auto"/>
            </w:tcBorders>
          </w:tcPr>
          <w:p w14:paraId="24B980C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98 (99)</w:t>
            </w:r>
          </w:p>
        </w:tc>
        <w:tc>
          <w:tcPr>
            <w:tcW w:w="1984" w:type="dxa"/>
            <w:tcBorders>
              <w:top w:val="single" w:sz="4" w:space="0" w:color="auto"/>
            </w:tcBorders>
          </w:tcPr>
          <w:p w14:paraId="7B8E79D4"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61 (100)</w:t>
            </w:r>
          </w:p>
        </w:tc>
        <w:tc>
          <w:tcPr>
            <w:tcW w:w="2552" w:type="dxa"/>
            <w:gridSpan w:val="2"/>
            <w:tcBorders>
              <w:top w:val="single" w:sz="4" w:space="0" w:color="auto"/>
            </w:tcBorders>
          </w:tcPr>
          <w:p w14:paraId="23E4BFE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98 (98)</w:t>
            </w:r>
          </w:p>
        </w:tc>
        <w:tc>
          <w:tcPr>
            <w:tcW w:w="2835" w:type="dxa"/>
            <w:tcBorders>
              <w:top w:val="single" w:sz="4" w:space="0" w:color="auto"/>
            </w:tcBorders>
          </w:tcPr>
          <w:p w14:paraId="19A33E44"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52 (96)</w:t>
            </w:r>
          </w:p>
        </w:tc>
      </w:tr>
      <w:tr w:rsidR="00E07EDF" w:rsidRPr="00D6355A" w14:paraId="0A1F0734" w14:textId="77777777" w:rsidTr="003A6BF8">
        <w:tc>
          <w:tcPr>
            <w:tcW w:w="2694" w:type="dxa"/>
            <w:tcBorders>
              <w:top w:val="single" w:sz="4" w:space="0" w:color="auto"/>
            </w:tcBorders>
          </w:tcPr>
          <w:p w14:paraId="4036D7FF" w14:textId="77777777" w:rsidR="00E07EDF" w:rsidRPr="00D6355A" w:rsidRDefault="00E07EDF" w:rsidP="003A6BF8">
            <w:pPr>
              <w:spacing w:line="480" w:lineRule="auto"/>
              <w:ind w:left="318"/>
              <w:rPr>
                <w:rFonts w:ascii="Arial" w:hAnsi="Arial" w:cs="Arial"/>
                <w:lang w:val="en-US"/>
              </w:rPr>
            </w:pPr>
            <w:r w:rsidRPr="00D6355A">
              <w:rPr>
                <w:rFonts w:ascii="Arial" w:hAnsi="Arial" w:cs="Arial"/>
                <w:lang w:val="en-US"/>
              </w:rPr>
              <w:t>Neutropenia</w:t>
            </w:r>
          </w:p>
        </w:tc>
        <w:tc>
          <w:tcPr>
            <w:tcW w:w="2268" w:type="dxa"/>
            <w:tcBorders>
              <w:top w:val="single" w:sz="4" w:space="0" w:color="auto"/>
            </w:tcBorders>
          </w:tcPr>
          <w:p w14:paraId="13091EA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40 (40)</w:t>
            </w:r>
          </w:p>
        </w:tc>
        <w:tc>
          <w:tcPr>
            <w:tcW w:w="1984" w:type="dxa"/>
            <w:tcBorders>
              <w:top w:val="single" w:sz="4" w:space="0" w:color="auto"/>
            </w:tcBorders>
          </w:tcPr>
          <w:p w14:paraId="5FEA2F1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19 (31)</w:t>
            </w:r>
          </w:p>
        </w:tc>
        <w:tc>
          <w:tcPr>
            <w:tcW w:w="2552" w:type="dxa"/>
            <w:gridSpan w:val="2"/>
            <w:tcBorders>
              <w:top w:val="single" w:sz="4" w:space="0" w:color="auto"/>
            </w:tcBorders>
          </w:tcPr>
          <w:p w14:paraId="361E065C"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35 (35)</w:t>
            </w:r>
          </w:p>
        </w:tc>
        <w:tc>
          <w:tcPr>
            <w:tcW w:w="2835" w:type="dxa"/>
            <w:tcBorders>
              <w:top w:val="single" w:sz="4" w:space="0" w:color="auto"/>
            </w:tcBorders>
          </w:tcPr>
          <w:p w14:paraId="38E6D250"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24 (44)</w:t>
            </w:r>
          </w:p>
        </w:tc>
      </w:tr>
      <w:tr w:rsidR="00E07EDF" w:rsidRPr="00D6355A" w14:paraId="36CE79D4" w14:textId="77777777" w:rsidTr="003A6BF8">
        <w:tc>
          <w:tcPr>
            <w:tcW w:w="2694" w:type="dxa"/>
            <w:tcBorders>
              <w:top w:val="single" w:sz="4" w:space="0" w:color="auto"/>
            </w:tcBorders>
          </w:tcPr>
          <w:p w14:paraId="63641BF2" w14:textId="77777777" w:rsidR="00E07EDF" w:rsidRPr="00D6355A" w:rsidRDefault="00E07EDF" w:rsidP="003A6BF8">
            <w:pPr>
              <w:spacing w:line="480" w:lineRule="auto"/>
              <w:ind w:left="318"/>
              <w:rPr>
                <w:rFonts w:ascii="Arial" w:hAnsi="Arial" w:cs="Arial"/>
                <w:lang w:val="en-US"/>
              </w:rPr>
            </w:pPr>
            <w:r w:rsidRPr="00D6355A">
              <w:rPr>
                <w:rFonts w:ascii="Arial" w:hAnsi="Arial" w:cs="Arial"/>
                <w:lang w:val="en-US"/>
              </w:rPr>
              <w:t>Febrile neutropenia</w:t>
            </w:r>
          </w:p>
        </w:tc>
        <w:tc>
          <w:tcPr>
            <w:tcW w:w="2268" w:type="dxa"/>
            <w:tcBorders>
              <w:top w:val="single" w:sz="4" w:space="0" w:color="auto"/>
            </w:tcBorders>
          </w:tcPr>
          <w:p w14:paraId="12910CC0"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7 (7)</w:t>
            </w:r>
          </w:p>
        </w:tc>
        <w:tc>
          <w:tcPr>
            <w:tcW w:w="1984" w:type="dxa"/>
            <w:tcBorders>
              <w:top w:val="single" w:sz="4" w:space="0" w:color="auto"/>
            </w:tcBorders>
          </w:tcPr>
          <w:p w14:paraId="61A2E290"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13 (21)</w:t>
            </w:r>
          </w:p>
        </w:tc>
        <w:tc>
          <w:tcPr>
            <w:tcW w:w="2552" w:type="dxa"/>
            <w:gridSpan w:val="2"/>
            <w:tcBorders>
              <w:top w:val="single" w:sz="4" w:space="0" w:color="auto"/>
            </w:tcBorders>
          </w:tcPr>
          <w:p w14:paraId="40DA8CB9"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 (9)</w:t>
            </w:r>
          </w:p>
        </w:tc>
        <w:tc>
          <w:tcPr>
            <w:tcW w:w="2835" w:type="dxa"/>
            <w:tcBorders>
              <w:top w:val="single" w:sz="4" w:space="0" w:color="auto"/>
            </w:tcBorders>
          </w:tcPr>
          <w:p w14:paraId="1B5569F4"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7 (13)</w:t>
            </w:r>
          </w:p>
        </w:tc>
      </w:tr>
      <w:tr w:rsidR="00E07EDF" w:rsidRPr="00D6355A" w14:paraId="770D0E9E" w14:textId="77777777" w:rsidTr="003A6BF8">
        <w:tc>
          <w:tcPr>
            <w:tcW w:w="2694" w:type="dxa"/>
          </w:tcPr>
          <w:p w14:paraId="2A2478BB"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Related</w:t>
            </w:r>
          </w:p>
        </w:tc>
        <w:tc>
          <w:tcPr>
            <w:tcW w:w="2268" w:type="dxa"/>
          </w:tcPr>
          <w:p w14:paraId="5438790C"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86 (87)</w:t>
            </w:r>
          </w:p>
        </w:tc>
        <w:tc>
          <w:tcPr>
            <w:tcW w:w="1984" w:type="dxa"/>
          </w:tcPr>
          <w:p w14:paraId="15889668"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57 (93)</w:t>
            </w:r>
          </w:p>
        </w:tc>
        <w:tc>
          <w:tcPr>
            <w:tcW w:w="2552" w:type="dxa"/>
            <w:gridSpan w:val="2"/>
          </w:tcPr>
          <w:p w14:paraId="33FECD7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84 (84)</w:t>
            </w:r>
          </w:p>
        </w:tc>
        <w:tc>
          <w:tcPr>
            <w:tcW w:w="2835" w:type="dxa"/>
          </w:tcPr>
          <w:p w14:paraId="511D95E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45 (83)</w:t>
            </w:r>
          </w:p>
        </w:tc>
      </w:tr>
      <w:tr w:rsidR="00E07EDF" w:rsidRPr="00D6355A" w14:paraId="26A3F14E" w14:textId="77777777" w:rsidTr="003A6BF8">
        <w:tc>
          <w:tcPr>
            <w:tcW w:w="2694" w:type="dxa"/>
          </w:tcPr>
          <w:p w14:paraId="4AF6B0B8"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Grade ≥3</w:t>
            </w:r>
          </w:p>
        </w:tc>
        <w:tc>
          <w:tcPr>
            <w:tcW w:w="2268" w:type="dxa"/>
          </w:tcPr>
          <w:p w14:paraId="74E65D47"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54 (55)</w:t>
            </w:r>
          </w:p>
        </w:tc>
        <w:tc>
          <w:tcPr>
            <w:tcW w:w="1984" w:type="dxa"/>
          </w:tcPr>
          <w:p w14:paraId="44957636"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40 (66)</w:t>
            </w:r>
          </w:p>
        </w:tc>
        <w:tc>
          <w:tcPr>
            <w:tcW w:w="2552" w:type="dxa"/>
            <w:gridSpan w:val="2"/>
          </w:tcPr>
          <w:p w14:paraId="34E4D48D"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60 (60)</w:t>
            </w:r>
          </w:p>
        </w:tc>
        <w:tc>
          <w:tcPr>
            <w:tcW w:w="2835" w:type="dxa"/>
          </w:tcPr>
          <w:p w14:paraId="49BB0462"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38 (70)</w:t>
            </w:r>
          </w:p>
        </w:tc>
      </w:tr>
      <w:tr w:rsidR="00E07EDF" w:rsidRPr="00D6355A" w14:paraId="07A24F8A" w14:textId="77777777" w:rsidTr="003A6BF8">
        <w:tc>
          <w:tcPr>
            <w:tcW w:w="2694" w:type="dxa"/>
          </w:tcPr>
          <w:p w14:paraId="7A6CFEAC"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S</w:t>
            </w:r>
            <w:r>
              <w:rPr>
                <w:rFonts w:ascii="Arial" w:hAnsi="Arial" w:cs="Arial"/>
                <w:lang w:val="en-US"/>
              </w:rPr>
              <w:t>erious TE</w:t>
            </w:r>
            <w:r w:rsidRPr="00D6355A">
              <w:rPr>
                <w:rFonts w:ascii="Arial" w:hAnsi="Arial" w:cs="Arial"/>
                <w:lang w:val="en-US"/>
              </w:rPr>
              <w:t>AE</w:t>
            </w:r>
          </w:p>
        </w:tc>
        <w:tc>
          <w:tcPr>
            <w:tcW w:w="2268" w:type="dxa"/>
          </w:tcPr>
          <w:p w14:paraId="4272F54F"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24 (24)</w:t>
            </w:r>
          </w:p>
        </w:tc>
        <w:tc>
          <w:tcPr>
            <w:tcW w:w="1984" w:type="dxa"/>
          </w:tcPr>
          <w:p w14:paraId="4F39B609"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27 (44)</w:t>
            </w:r>
          </w:p>
        </w:tc>
        <w:tc>
          <w:tcPr>
            <w:tcW w:w="2552" w:type="dxa"/>
            <w:gridSpan w:val="2"/>
          </w:tcPr>
          <w:p w14:paraId="7409450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29 (29)</w:t>
            </w:r>
          </w:p>
        </w:tc>
        <w:tc>
          <w:tcPr>
            <w:tcW w:w="2835" w:type="dxa"/>
          </w:tcPr>
          <w:p w14:paraId="22AAA5A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26 (48)</w:t>
            </w:r>
          </w:p>
        </w:tc>
      </w:tr>
      <w:tr w:rsidR="00E07EDF" w:rsidRPr="00D6355A" w14:paraId="0706F1F2" w14:textId="77777777" w:rsidTr="003A6BF8">
        <w:tc>
          <w:tcPr>
            <w:tcW w:w="2694" w:type="dxa"/>
            <w:tcBorders>
              <w:bottom w:val="nil"/>
            </w:tcBorders>
          </w:tcPr>
          <w:p w14:paraId="78D2205F"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Discontinuation</w:t>
            </w:r>
          </w:p>
        </w:tc>
        <w:tc>
          <w:tcPr>
            <w:tcW w:w="2268" w:type="dxa"/>
            <w:tcBorders>
              <w:bottom w:val="nil"/>
            </w:tcBorders>
          </w:tcPr>
          <w:p w14:paraId="3030C20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 (1)</w:t>
            </w:r>
          </w:p>
        </w:tc>
        <w:tc>
          <w:tcPr>
            <w:tcW w:w="1984" w:type="dxa"/>
            <w:tcBorders>
              <w:bottom w:val="nil"/>
            </w:tcBorders>
          </w:tcPr>
          <w:p w14:paraId="5990D844"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 (8)</w:t>
            </w:r>
          </w:p>
        </w:tc>
        <w:tc>
          <w:tcPr>
            <w:tcW w:w="2552" w:type="dxa"/>
            <w:gridSpan w:val="2"/>
            <w:tcBorders>
              <w:bottom w:val="nil"/>
            </w:tcBorders>
          </w:tcPr>
          <w:p w14:paraId="24C5925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 (9)</w:t>
            </w:r>
          </w:p>
        </w:tc>
        <w:tc>
          <w:tcPr>
            <w:tcW w:w="2835" w:type="dxa"/>
            <w:tcBorders>
              <w:bottom w:val="nil"/>
            </w:tcBorders>
          </w:tcPr>
          <w:p w14:paraId="4A8C64E1"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5 (9)</w:t>
            </w:r>
          </w:p>
        </w:tc>
      </w:tr>
      <w:tr w:rsidR="00E07EDF" w:rsidRPr="00D6355A" w14:paraId="004B8D30" w14:textId="77777777" w:rsidTr="003A6BF8">
        <w:tc>
          <w:tcPr>
            <w:tcW w:w="2694" w:type="dxa"/>
            <w:tcBorders>
              <w:top w:val="nil"/>
              <w:bottom w:val="nil"/>
            </w:tcBorders>
          </w:tcPr>
          <w:p w14:paraId="307C7B1A" w14:textId="77777777" w:rsidR="00E07EDF" w:rsidRPr="00D6355A" w:rsidRDefault="00E07EDF" w:rsidP="003A6BF8">
            <w:pPr>
              <w:spacing w:line="480" w:lineRule="auto"/>
              <w:rPr>
                <w:rFonts w:ascii="Arial" w:hAnsi="Arial" w:cs="Arial"/>
                <w:vertAlign w:val="superscript"/>
                <w:lang w:val="en-US"/>
              </w:rPr>
            </w:pPr>
            <w:r w:rsidRPr="00D6355A">
              <w:rPr>
                <w:rFonts w:ascii="Arial" w:hAnsi="Arial" w:cs="Arial"/>
                <w:lang w:val="en-US"/>
              </w:rPr>
              <w:t>Fatal</w:t>
            </w:r>
            <w:r w:rsidRPr="00D6355A">
              <w:rPr>
                <w:rFonts w:ascii="Arial" w:hAnsi="Arial" w:cs="Arial"/>
                <w:vertAlign w:val="superscript"/>
                <w:lang w:val="en-US"/>
              </w:rPr>
              <w:t>a</w:t>
            </w:r>
          </w:p>
        </w:tc>
        <w:tc>
          <w:tcPr>
            <w:tcW w:w="2268" w:type="dxa"/>
            <w:tcBorders>
              <w:top w:val="nil"/>
              <w:bottom w:val="nil"/>
            </w:tcBorders>
          </w:tcPr>
          <w:p w14:paraId="328B520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 (1)</w:t>
            </w:r>
          </w:p>
        </w:tc>
        <w:tc>
          <w:tcPr>
            <w:tcW w:w="1984" w:type="dxa"/>
            <w:tcBorders>
              <w:top w:val="nil"/>
              <w:bottom w:val="nil"/>
            </w:tcBorders>
          </w:tcPr>
          <w:p w14:paraId="25D708F3"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3 (5)</w:t>
            </w:r>
          </w:p>
        </w:tc>
        <w:tc>
          <w:tcPr>
            <w:tcW w:w="2552" w:type="dxa"/>
            <w:gridSpan w:val="2"/>
            <w:tcBorders>
              <w:top w:val="nil"/>
              <w:bottom w:val="nil"/>
            </w:tcBorders>
          </w:tcPr>
          <w:p w14:paraId="457F1869"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7 (7)</w:t>
            </w:r>
          </w:p>
        </w:tc>
        <w:tc>
          <w:tcPr>
            <w:tcW w:w="2835" w:type="dxa"/>
            <w:tcBorders>
              <w:top w:val="nil"/>
              <w:bottom w:val="nil"/>
            </w:tcBorders>
          </w:tcPr>
          <w:p w14:paraId="37D84E95"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8 (15)</w:t>
            </w:r>
          </w:p>
        </w:tc>
      </w:tr>
      <w:tr w:rsidR="00E07EDF" w:rsidRPr="00D6355A" w14:paraId="5A78E564" w14:textId="77777777" w:rsidTr="003A6BF8">
        <w:tc>
          <w:tcPr>
            <w:tcW w:w="2694" w:type="dxa"/>
            <w:tcBorders>
              <w:top w:val="nil"/>
              <w:bottom w:val="nil"/>
            </w:tcBorders>
          </w:tcPr>
          <w:p w14:paraId="6D7422DB"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Febrile Neutropenia</w:t>
            </w:r>
          </w:p>
        </w:tc>
        <w:tc>
          <w:tcPr>
            <w:tcW w:w="2268" w:type="dxa"/>
            <w:tcBorders>
              <w:top w:val="nil"/>
              <w:bottom w:val="nil"/>
            </w:tcBorders>
          </w:tcPr>
          <w:p w14:paraId="1B6A232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top w:val="nil"/>
              <w:bottom w:val="nil"/>
            </w:tcBorders>
          </w:tcPr>
          <w:p w14:paraId="51D326C5"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Borders>
              <w:top w:val="nil"/>
              <w:bottom w:val="nil"/>
            </w:tcBorders>
          </w:tcPr>
          <w:p w14:paraId="2C8335B9"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2835" w:type="dxa"/>
            <w:tcBorders>
              <w:top w:val="nil"/>
              <w:bottom w:val="nil"/>
            </w:tcBorders>
          </w:tcPr>
          <w:p w14:paraId="40B0D219"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12E256E0" w14:textId="77777777" w:rsidTr="003A6BF8">
        <w:tc>
          <w:tcPr>
            <w:tcW w:w="2694" w:type="dxa"/>
            <w:tcBorders>
              <w:top w:val="nil"/>
            </w:tcBorders>
          </w:tcPr>
          <w:p w14:paraId="6B052523"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Hydrocephalus</w:t>
            </w:r>
          </w:p>
        </w:tc>
        <w:tc>
          <w:tcPr>
            <w:tcW w:w="2268" w:type="dxa"/>
            <w:tcBorders>
              <w:top w:val="nil"/>
            </w:tcBorders>
          </w:tcPr>
          <w:p w14:paraId="3F6E9A90"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top w:val="nil"/>
            </w:tcBorders>
          </w:tcPr>
          <w:p w14:paraId="112C610E"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Borders>
              <w:top w:val="nil"/>
            </w:tcBorders>
          </w:tcPr>
          <w:p w14:paraId="6E940849"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2835" w:type="dxa"/>
            <w:tcBorders>
              <w:top w:val="nil"/>
            </w:tcBorders>
          </w:tcPr>
          <w:p w14:paraId="400ECD2F"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5DBC995C" w14:textId="77777777" w:rsidTr="003A6BF8">
        <w:tc>
          <w:tcPr>
            <w:tcW w:w="2694" w:type="dxa"/>
          </w:tcPr>
          <w:p w14:paraId="102B77D7"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Multiple organ dysfunction syndrome</w:t>
            </w:r>
          </w:p>
        </w:tc>
        <w:tc>
          <w:tcPr>
            <w:tcW w:w="2268" w:type="dxa"/>
          </w:tcPr>
          <w:p w14:paraId="6EA129E0"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Pr>
          <w:p w14:paraId="37D06E1C"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Pr>
          <w:p w14:paraId="521D0C33"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2835" w:type="dxa"/>
          </w:tcPr>
          <w:p w14:paraId="3F69ED2C"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0D60A4D2" w14:textId="77777777" w:rsidTr="003A6BF8">
        <w:tc>
          <w:tcPr>
            <w:tcW w:w="2694" w:type="dxa"/>
          </w:tcPr>
          <w:p w14:paraId="2754393D"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Sepsis</w:t>
            </w:r>
          </w:p>
        </w:tc>
        <w:tc>
          <w:tcPr>
            <w:tcW w:w="2268" w:type="dxa"/>
          </w:tcPr>
          <w:p w14:paraId="65249254"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Pr>
          <w:p w14:paraId="470E910F"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Pr>
          <w:p w14:paraId="14DFBF8C"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2 (2)</w:t>
            </w:r>
          </w:p>
        </w:tc>
        <w:tc>
          <w:tcPr>
            <w:tcW w:w="2835" w:type="dxa"/>
          </w:tcPr>
          <w:p w14:paraId="66C42231"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33261F29" w14:textId="77777777" w:rsidTr="003A6BF8">
        <w:tc>
          <w:tcPr>
            <w:tcW w:w="2694" w:type="dxa"/>
            <w:tcBorders>
              <w:bottom w:val="nil"/>
            </w:tcBorders>
          </w:tcPr>
          <w:p w14:paraId="4F9FB8CC"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Cardiac arrest</w:t>
            </w:r>
          </w:p>
        </w:tc>
        <w:tc>
          <w:tcPr>
            <w:tcW w:w="2268" w:type="dxa"/>
            <w:tcBorders>
              <w:bottom w:val="nil"/>
            </w:tcBorders>
          </w:tcPr>
          <w:p w14:paraId="3D813FE7"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bottom w:val="nil"/>
            </w:tcBorders>
          </w:tcPr>
          <w:p w14:paraId="227D59EF"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(2)</w:t>
            </w:r>
          </w:p>
        </w:tc>
        <w:tc>
          <w:tcPr>
            <w:tcW w:w="2552" w:type="dxa"/>
            <w:gridSpan w:val="2"/>
            <w:tcBorders>
              <w:bottom w:val="nil"/>
            </w:tcBorders>
          </w:tcPr>
          <w:p w14:paraId="3DEFF792"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2835" w:type="dxa"/>
            <w:tcBorders>
              <w:bottom w:val="nil"/>
            </w:tcBorders>
          </w:tcPr>
          <w:p w14:paraId="39F97C6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129B0C2D" w14:textId="77777777" w:rsidTr="003A6BF8">
        <w:tc>
          <w:tcPr>
            <w:tcW w:w="2694" w:type="dxa"/>
            <w:tcBorders>
              <w:top w:val="nil"/>
              <w:bottom w:val="nil"/>
            </w:tcBorders>
          </w:tcPr>
          <w:p w14:paraId="58863405"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lastRenderedPageBreak/>
              <w:t>Cardiac failure acute</w:t>
            </w:r>
          </w:p>
        </w:tc>
        <w:tc>
          <w:tcPr>
            <w:tcW w:w="2268" w:type="dxa"/>
            <w:tcBorders>
              <w:top w:val="nil"/>
              <w:bottom w:val="nil"/>
            </w:tcBorders>
          </w:tcPr>
          <w:p w14:paraId="2F8692A3"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top w:val="nil"/>
              <w:bottom w:val="nil"/>
            </w:tcBorders>
          </w:tcPr>
          <w:p w14:paraId="58B4437E"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Borders>
              <w:top w:val="nil"/>
              <w:bottom w:val="nil"/>
            </w:tcBorders>
          </w:tcPr>
          <w:p w14:paraId="168E0F2B"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2835" w:type="dxa"/>
            <w:tcBorders>
              <w:top w:val="nil"/>
              <w:bottom w:val="nil"/>
            </w:tcBorders>
          </w:tcPr>
          <w:p w14:paraId="62E8A8A7"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17FCA69D" w14:textId="77777777" w:rsidTr="003A6BF8">
        <w:tc>
          <w:tcPr>
            <w:tcW w:w="2694" w:type="dxa"/>
            <w:tcBorders>
              <w:top w:val="nil"/>
              <w:bottom w:val="nil"/>
            </w:tcBorders>
          </w:tcPr>
          <w:p w14:paraId="612ED756"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Ventricular fibrillation</w:t>
            </w:r>
          </w:p>
        </w:tc>
        <w:tc>
          <w:tcPr>
            <w:tcW w:w="2268" w:type="dxa"/>
            <w:tcBorders>
              <w:top w:val="nil"/>
              <w:bottom w:val="nil"/>
            </w:tcBorders>
          </w:tcPr>
          <w:p w14:paraId="5D07F8E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top w:val="nil"/>
              <w:bottom w:val="nil"/>
            </w:tcBorders>
          </w:tcPr>
          <w:p w14:paraId="15E476A9"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(2)</w:t>
            </w:r>
          </w:p>
        </w:tc>
        <w:tc>
          <w:tcPr>
            <w:tcW w:w="2552" w:type="dxa"/>
            <w:gridSpan w:val="2"/>
            <w:tcBorders>
              <w:top w:val="nil"/>
              <w:bottom w:val="nil"/>
            </w:tcBorders>
          </w:tcPr>
          <w:p w14:paraId="78A8E278"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835" w:type="dxa"/>
            <w:tcBorders>
              <w:top w:val="nil"/>
              <w:bottom w:val="nil"/>
            </w:tcBorders>
          </w:tcPr>
          <w:p w14:paraId="020514D3"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4154E9BB" w14:textId="77777777" w:rsidTr="003A6BF8">
        <w:tc>
          <w:tcPr>
            <w:tcW w:w="2694" w:type="dxa"/>
            <w:tcBorders>
              <w:top w:val="nil"/>
            </w:tcBorders>
          </w:tcPr>
          <w:p w14:paraId="5290A536"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ALCL T- and null-cell types</w:t>
            </w:r>
          </w:p>
        </w:tc>
        <w:tc>
          <w:tcPr>
            <w:tcW w:w="2268" w:type="dxa"/>
            <w:tcBorders>
              <w:top w:val="nil"/>
            </w:tcBorders>
          </w:tcPr>
          <w:p w14:paraId="121EE0BC"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Borders>
              <w:top w:val="nil"/>
            </w:tcBorders>
          </w:tcPr>
          <w:p w14:paraId="45A0572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Borders>
              <w:top w:val="nil"/>
            </w:tcBorders>
          </w:tcPr>
          <w:p w14:paraId="333C3841"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2 (2)</w:t>
            </w:r>
          </w:p>
        </w:tc>
        <w:tc>
          <w:tcPr>
            <w:tcW w:w="2835" w:type="dxa"/>
            <w:tcBorders>
              <w:top w:val="nil"/>
            </w:tcBorders>
          </w:tcPr>
          <w:p w14:paraId="2846DB39"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6 (11)</w:t>
            </w:r>
          </w:p>
        </w:tc>
      </w:tr>
      <w:tr w:rsidR="00E07EDF" w:rsidRPr="00D6355A" w14:paraId="35B6DD17" w14:textId="77777777" w:rsidTr="003A6BF8">
        <w:tc>
          <w:tcPr>
            <w:tcW w:w="2694" w:type="dxa"/>
          </w:tcPr>
          <w:p w14:paraId="71978478"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Acute kidney injury</w:t>
            </w:r>
          </w:p>
        </w:tc>
        <w:tc>
          <w:tcPr>
            <w:tcW w:w="2268" w:type="dxa"/>
          </w:tcPr>
          <w:p w14:paraId="5CC1F21E"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(1)</w:t>
            </w:r>
          </w:p>
        </w:tc>
        <w:tc>
          <w:tcPr>
            <w:tcW w:w="1984" w:type="dxa"/>
          </w:tcPr>
          <w:p w14:paraId="177252ED"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Pr>
          <w:p w14:paraId="17E4026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835" w:type="dxa"/>
          </w:tcPr>
          <w:p w14:paraId="213CD4A7"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r w:rsidR="00E07EDF" w:rsidRPr="00D6355A" w14:paraId="2925F36A" w14:textId="77777777" w:rsidTr="003A6BF8">
        <w:tc>
          <w:tcPr>
            <w:tcW w:w="2694" w:type="dxa"/>
          </w:tcPr>
          <w:p w14:paraId="434C8DB4"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Other</w:t>
            </w:r>
            <w:r w:rsidRPr="005527FE">
              <w:rPr>
                <w:rFonts w:ascii="Arial" w:hAnsi="Arial" w:cs="Arial"/>
                <w:vertAlign w:val="superscript"/>
                <w:lang w:val="en-US"/>
              </w:rPr>
              <w:t>b</w:t>
            </w:r>
          </w:p>
        </w:tc>
        <w:tc>
          <w:tcPr>
            <w:tcW w:w="2268" w:type="dxa"/>
          </w:tcPr>
          <w:p w14:paraId="6AE4FDC4"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Pr>
          <w:p w14:paraId="6DE83E10"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Pr>
          <w:p w14:paraId="01A1E161"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835" w:type="dxa"/>
          </w:tcPr>
          <w:p w14:paraId="3A4FF991"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(2)</w:t>
            </w:r>
          </w:p>
        </w:tc>
      </w:tr>
      <w:tr w:rsidR="00E07EDF" w:rsidRPr="00D6355A" w14:paraId="2A10A521" w14:textId="77777777" w:rsidTr="003A6BF8">
        <w:tc>
          <w:tcPr>
            <w:tcW w:w="2694" w:type="dxa"/>
          </w:tcPr>
          <w:p w14:paraId="2FF7F03E"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Septic shock</w:t>
            </w:r>
          </w:p>
        </w:tc>
        <w:tc>
          <w:tcPr>
            <w:tcW w:w="2268" w:type="dxa"/>
          </w:tcPr>
          <w:p w14:paraId="55C83FFB"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Pr>
          <w:p w14:paraId="7E4B68A1"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552" w:type="dxa"/>
            <w:gridSpan w:val="2"/>
          </w:tcPr>
          <w:p w14:paraId="2DF9F0A2"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835" w:type="dxa"/>
          </w:tcPr>
          <w:p w14:paraId="68915256"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(2)</w:t>
            </w:r>
          </w:p>
        </w:tc>
      </w:tr>
      <w:tr w:rsidR="00E07EDF" w:rsidRPr="00D6355A" w14:paraId="58E1B120" w14:textId="77777777" w:rsidTr="003A6BF8">
        <w:tc>
          <w:tcPr>
            <w:tcW w:w="2694" w:type="dxa"/>
          </w:tcPr>
          <w:p w14:paraId="5B9BAE71" w14:textId="77777777" w:rsidR="00E07EDF" w:rsidRPr="005527FE" w:rsidRDefault="00E07EDF" w:rsidP="003A6BF8">
            <w:pPr>
              <w:spacing w:line="480" w:lineRule="auto"/>
              <w:ind w:left="175"/>
              <w:rPr>
                <w:rFonts w:ascii="Arial" w:hAnsi="Arial" w:cs="Arial"/>
                <w:lang w:val="en-US"/>
              </w:rPr>
            </w:pPr>
            <w:r w:rsidRPr="005527FE">
              <w:rPr>
                <w:rFonts w:ascii="Arial" w:hAnsi="Arial" w:cs="Arial"/>
                <w:lang w:val="en-US"/>
              </w:rPr>
              <w:t>Pulmonary cavitation</w:t>
            </w:r>
          </w:p>
        </w:tc>
        <w:tc>
          <w:tcPr>
            <w:tcW w:w="2268" w:type="dxa"/>
          </w:tcPr>
          <w:p w14:paraId="7E7FFB84"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1984" w:type="dxa"/>
          </w:tcPr>
          <w:p w14:paraId="0EE0E853"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1 (2)</w:t>
            </w:r>
          </w:p>
        </w:tc>
        <w:tc>
          <w:tcPr>
            <w:tcW w:w="2552" w:type="dxa"/>
            <w:gridSpan w:val="2"/>
          </w:tcPr>
          <w:p w14:paraId="653D64E2"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c>
          <w:tcPr>
            <w:tcW w:w="2835" w:type="dxa"/>
          </w:tcPr>
          <w:p w14:paraId="7F541CCC" w14:textId="77777777" w:rsidR="00E07EDF" w:rsidRPr="005527FE" w:rsidRDefault="00E07EDF" w:rsidP="003A6BF8">
            <w:pPr>
              <w:spacing w:line="480" w:lineRule="auto"/>
              <w:jc w:val="center"/>
              <w:rPr>
                <w:rFonts w:ascii="Arial" w:hAnsi="Arial" w:cs="Arial"/>
                <w:lang w:val="en-US"/>
              </w:rPr>
            </w:pPr>
            <w:r w:rsidRPr="005527FE">
              <w:rPr>
                <w:rFonts w:ascii="Arial" w:hAnsi="Arial" w:cs="Arial"/>
                <w:lang w:val="en-US"/>
              </w:rPr>
              <w:t>0</w:t>
            </w:r>
          </w:p>
        </w:tc>
      </w:tr>
    </w:tbl>
    <w:p w14:paraId="6554EB92" w14:textId="022CCDB5" w:rsidR="00E07EDF" w:rsidRPr="00D6355A" w:rsidRDefault="00E07EDF" w:rsidP="00E07EDF">
      <w:pPr>
        <w:spacing w:line="480" w:lineRule="auto"/>
        <w:rPr>
          <w:rFonts w:ascii="Arial" w:hAnsi="Arial" w:cs="Arial"/>
          <w:b/>
          <w:sz w:val="20"/>
          <w:vertAlign w:val="superscript"/>
          <w:lang w:val="en-US"/>
        </w:rPr>
      </w:pPr>
      <w:r w:rsidRPr="00D6355A">
        <w:rPr>
          <w:rFonts w:ascii="Arial" w:hAnsi="Arial" w:cs="Arial"/>
          <w:sz w:val="20"/>
          <w:vertAlign w:val="superscript"/>
          <w:lang w:val="en-US"/>
        </w:rPr>
        <w:t>a</w:t>
      </w:r>
      <w:r w:rsidRPr="00D6355A">
        <w:rPr>
          <w:rFonts w:ascii="Arial" w:hAnsi="Arial" w:cs="Arial"/>
          <w:sz w:val="20"/>
          <w:lang w:val="en-US"/>
        </w:rPr>
        <w:t xml:space="preserve">Two patients had 2 fatal events each. </w:t>
      </w:r>
      <w:r w:rsidRPr="00D6355A">
        <w:rPr>
          <w:rFonts w:ascii="Arial" w:hAnsi="Arial" w:cs="Arial"/>
          <w:sz w:val="20"/>
          <w:vertAlign w:val="superscript"/>
          <w:lang w:val="en-US"/>
        </w:rPr>
        <w:t>b</w:t>
      </w:r>
      <w:r w:rsidRPr="00D6355A">
        <w:rPr>
          <w:rFonts w:ascii="Arial" w:hAnsi="Arial" w:cs="Arial"/>
          <w:sz w:val="20"/>
          <w:lang w:val="en-US"/>
        </w:rPr>
        <w:t>Preferred term, death; primary system organ class, general disorders, and administration site conditions.</w:t>
      </w:r>
    </w:p>
    <w:p w14:paraId="05DE1CCE" w14:textId="77777777" w:rsidR="00E07EDF" w:rsidRPr="00D6355A" w:rsidRDefault="00E07EDF" w:rsidP="00E07EDF">
      <w:pPr>
        <w:spacing w:line="480" w:lineRule="auto"/>
        <w:rPr>
          <w:rFonts w:ascii="Arial" w:hAnsi="Arial" w:cs="Arial"/>
          <w:sz w:val="20"/>
          <w:lang w:val="en-US"/>
        </w:rPr>
        <w:sectPr w:rsidR="00E07EDF" w:rsidRPr="00D6355A" w:rsidSect="00E07EDF">
          <w:pgSz w:w="16838" w:h="11906" w:orient="landscape"/>
          <w:pgMar w:top="1080" w:right="1440" w:bottom="1080" w:left="1440" w:header="708" w:footer="708" w:gutter="0"/>
          <w:lnNumType w:countBy="1" w:restart="continuous"/>
          <w:cols w:space="708"/>
          <w:docGrid w:linePitch="360"/>
        </w:sectPr>
      </w:pP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sALCL</w:t>
      </w:r>
      <w:r w:rsidRPr="00D6355A">
        <w:rPr>
          <w:rFonts w:ascii="Arial" w:hAnsi="Arial" w:cs="Arial"/>
          <w:sz w:val="20"/>
          <w:lang w:val="en-US"/>
        </w:rPr>
        <w:t xml:space="preserve"> systemic anaplastic large cell lymphoma, </w:t>
      </w:r>
      <w:r w:rsidRPr="00D6355A">
        <w:rPr>
          <w:rFonts w:ascii="Arial" w:hAnsi="Arial" w:cs="Arial"/>
          <w:i/>
          <w:sz w:val="20"/>
          <w:lang w:val="en-US"/>
        </w:rPr>
        <w:t>TEAE</w:t>
      </w:r>
      <w:r w:rsidRPr="00D6355A">
        <w:rPr>
          <w:rFonts w:ascii="Arial" w:hAnsi="Arial" w:cs="Arial"/>
          <w:sz w:val="20"/>
          <w:lang w:val="en-US"/>
        </w:rPr>
        <w:t xml:space="preserve"> treatment-emergent adverse event.</w:t>
      </w:r>
    </w:p>
    <w:p w14:paraId="3503B95E" w14:textId="163B5DD5" w:rsidR="00E07EDF" w:rsidRPr="00D6355A" w:rsidRDefault="00E07EDF" w:rsidP="00E07EDF">
      <w:pPr>
        <w:spacing w:line="480" w:lineRule="auto"/>
        <w:rPr>
          <w:rFonts w:ascii="Arial" w:hAnsi="Arial" w:cs="Arial"/>
          <w:lang w:val="en-US"/>
        </w:rPr>
      </w:pPr>
      <w:bookmarkStart w:id="3" w:name="_Hlk139351552"/>
      <w:r w:rsidRPr="00D6355A">
        <w:rPr>
          <w:rFonts w:ascii="Arial" w:hAnsi="Arial" w:cs="Arial"/>
          <w:b/>
          <w:lang w:val="en-US"/>
        </w:rPr>
        <w:lastRenderedPageBreak/>
        <w:t xml:space="preserve">Supplementary Table </w:t>
      </w:r>
      <w:r w:rsidR="00082C7F" w:rsidRPr="002827A6">
        <w:rPr>
          <w:rFonts w:ascii="Arial" w:hAnsi="Arial" w:cs="Arial"/>
          <w:b/>
          <w:lang w:val="en-US"/>
        </w:rPr>
        <w:t>7</w:t>
      </w:r>
      <w:r w:rsidR="00082C7F">
        <w:rPr>
          <w:rFonts w:ascii="Arial" w:hAnsi="Arial" w:cs="Arial"/>
          <w:b/>
          <w:lang w:val="en-US"/>
        </w:rPr>
        <w:t>.</w:t>
      </w:r>
      <w:r w:rsidRPr="00D6355A">
        <w:rPr>
          <w:rFonts w:ascii="Arial" w:hAnsi="Arial" w:cs="Arial"/>
          <w:b/>
          <w:lang w:val="en-US"/>
        </w:rPr>
        <w:t xml:space="preserve"> </w:t>
      </w:r>
      <w:r w:rsidRPr="00D6355A">
        <w:rPr>
          <w:rFonts w:ascii="Arial" w:hAnsi="Arial" w:cs="Arial"/>
          <w:lang w:val="en-US"/>
        </w:rPr>
        <w:t xml:space="preserve">Summary of treatment-emergent peripheral neuropathy in patients with sALCL (safety population, </w:t>
      </w:r>
      <w:r w:rsidRPr="00D6355A">
        <w:rPr>
          <w:rFonts w:ascii="Arial" w:hAnsi="Arial" w:cs="Arial"/>
          <w:i/>
          <w:lang w:val="en-US"/>
        </w:rPr>
        <w:t>N =</w:t>
      </w:r>
      <w:r w:rsidRPr="00D6355A">
        <w:rPr>
          <w:rFonts w:ascii="Arial" w:hAnsi="Arial" w:cs="Arial"/>
          <w:lang w:val="en-US"/>
        </w:rPr>
        <w:t xml:space="preserve"> 314).</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531"/>
        <w:gridCol w:w="1616"/>
      </w:tblGrid>
      <w:tr w:rsidR="00E07EDF" w:rsidRPr="00D6355A" w14:paraId="26803787" w14:textId="77777777" w:rsidTr="003A6BF8">
        <w:tc>
          <w:tcPr>
            <w:tcW w:w="5954" w:type="dxa"/>
            <w:tcBorders>
              <w:top w:val="single" w:sz="4" w:space="0" w:color="auto"/>
              <w:bottom w:val="single" w:sz="4" w:space="0" w:color="auto"/>
            </w:tcBorders>
          </w:tcPr>
          <w:p w14:paraId="6AEB1D44" w14:textId="77777777" w:rsidR="00E07EDF" w:rsidRPr="00D6355A" w:rsidRDefault="00E07EDF" w:rsidP="003A6BF8">
            <w:pPr>
              <w:spacing w:line="480" w:lineRule="auto"/>
              <w:rPr>
                <w:rFonts w:ascii="Arial" w:hAnsi="Arial" w:cs="Arial"/>
                <w:lang w:val="en-US"/>
              </w:rPr>
            </w:pPr>
          </w:p>
        </w:tc>
        <w:tc>
          <w:tcPr>
            <w:tcW w:w="1531" w:type="dxa"/>
            <w:tcBorders>
              <w:top w:val="single" w:sz="4" w:space="0" w:color="auto"/>
              <w:bottom w:val="single" w:sz="4" w:space="0" w:color="auto"/>
            </w:tcBorders>
          </w:tcPr>
          <w:p w14:paraId="58CEBCE7"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A+CHP</w:t>
            </w:r>
          </w:p>
        </w:tc>
        <w:tc>
          <w:tcPr>
            <w:tcW w:w="1616" w:type="dxa"/>
            <w:tcBorders>
              <w:top w:val="single" w:sz="4" w:space="0" w:color="auto"/>
              <w:bottom w:val="single" w:sz="4" w:space="0" w:color="auto"/>
            </w:tcBorders>
          </w:tcPr>
          <w:p w14:paraId="0E31C5DC"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lang w:val="en-US"/>
              </w:rPr>
              <w:t>CHOP</w:t>
            </w:r>
          </w:p>
        </w:tc>
      </w:tr>
      <w:tr w:rsidR="00E07EDF" w:rsidRPr="00D6355A" w14:paraId="483BF8FD" w14:textId="77777777" w:rsidTr="003A6BF8">
        <w:tc>
          <w:tcPr>
            <w:tcW w:w="5954" w:type="dxa"/>
            <w:tcBorders>
              <w:top w:val="single" w:sz="4" w:space="0" w:color="auto"/>
              <w:bottom w:val="nil"/>
            </w:tcBorders>
          </w:tcPr>
          <w:p w14:paraId="1FDF0F23"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Outcomes in all patients</w:t>
            </w:r>
          </w:p>
        </w:tc>
        <w:tc>
          <w:tcPr>
            <w:tcW w:w="1531" w:type="dxa"/>
            <w:tcBorders>
              <w:top w:val="single" w:sz="4" w:space="0" w:color="auto"/>
              <w:bottom w:val="nil"/>
            </w:tcBorders>
          </w:tcPr>
          <w:p w14:paraId="4B546411"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i/>
                <w:color w:val="000000"/>
                <w:lang w:val="en-US"/>
              </w:rPr>
              <w:t>n =</w:t>
            </w:r>
            <w:r w:rsidRPr="00D6355A">
              <w:rPr>
                <w:rFonts w:ascii="Arial" w:hAnsi="Arial" w:cs="Arial"/>
                <w:b/>
                <w:color w:val="000000"/>
                <w:lang w:val="en-US"/>
              </w:rPr>
              <w:t xml:space="preserve"> 160</w:t>
            </w:r>
          </w:p>
        </w:tc>
        <w:tc>
          <w:tcPr>
            <w:tcW w:w="1616" w:type="dxa"/>
            <w:tcBorders>
              <w:top w:val="single" w:sz="4" w:space="0" w:color="auto"/>
              <w:bottom w:val="nil"/>
            </w:tcBorders>
          </w:tcPr>
          <w:p w14:paraId="7F8FBC69"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i/>
                <w:color w:val="000000"/>
                <w:lang w:val="en-US"/>
              </w:rPr>
              <w:t>n =</w:t>
            </w:r>
            <w:r w:rsidRPr="00D6355A">
              <w:rPr>
                <w:rFonts w:ascii="Arial" w:hAnsi="Arial" w:cs="Arial"/>
                <w:b/>
                <w:color w:val="000000"/>
                <w:lang w:val="en-US"/>
              </w:rPr>
              <w:t xml:space="preserve"> 154</w:t>
            </w:r>
          </w:p>
        </w:tc>
      </w:tr>
      <w:tr w:rsidR="00E07EDF" w:rsidRPr="00D6355A" w14:paraId="081F1820" w14:textId="77777777" w:rsidTr="003A6BF8">
        <w:tc>
          <w:tcPr>
            <w:tcW w:w="5954" w:type="dxa"/>
            <w:tcBorders>
              <w:top w:val="nil"/>
              <w:bottom w:val="nil"/>
            </w:tcBorders>
          </w:tcPr>
          <w:p w14:paraId="3FCBCAAA"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 xml:space="preserve">Patients with treatment-emergent PN, </w:t>
            </w:r>
            <w:r w:rsidRPr="00D6355A">
              <w:rPr>
                <w:rFonts w:ascii="Arial" w:hAnsi="Arial" w:cs="Arial"/>
                <w:i/>
                <w:lang w:val="en-US"/>
              </w:rPr>
              <w:t>n</w:t>
            </w:r>
            <w:r w:rsidRPr="00D6355A">
              <w:rPr>
                <w:rFonts w:ascii="Arial" w:hAnsi="Arial" w:cs="Arial"/>
                <w:lang w:val="en-US"/>
              </w:rPr>
              <w:t xml:space="preserve"> (%)</w:t>
            </w:r>
          </w:p>
        </w:tc>
        <w:tc>
          <w:tcPr>
            <w:tcW w:w="1531" w:type="dxa"/>
            <w:tcBorders>
              <w:top w:val="nil"/>
              <w:bottom w:val="nil"/>
            </w:tcBorders>
          </w:tcPr>
          <w:p w14:paraId="082AC3E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87 (54)</w:t>
            </w:r>
          </w:p>
        </w:tc>
        <w:tc>
          <w:tcPr>
            <w:tcW w:w="1616" w:type="dxa"/>
            <w:tcBorders>
              <w:top w:val="nil"/>
              <w:bottom w:val="nil"/>
            </w:tcBorders>
          </w:tcPr>
          <w:p w14:paraId="6BAA878D"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88 (57)</w:t>
            </w:r>
          </w:p>
        </w:tc>
      </w:tr>
      <w:tr w:rsidR="00E07EDF" w:rsidRPr="00160A5D" w14:paraId="448371B0" w14:textId="77777777" w:rsidTr="003A6BF8">
        <w:tc>
          <w:tcPr>
            <w:tcW w:w="5954" w:type="dxa"/>
            <w:tcBorders>
              <w:top w:val="nil"/>
              <w:bottom w:val="nil"/>
            </w:tcBorders>
          </w:tcPr>
          <w:p w14:paraId="2BED2651" w14:textId="77777777" w:rsidR="00E07EDF" w:rsidRPr="00160A5D" w:rsidRDefault="00E07EDF" w:rsidP="003A6BF8">
            <w:pPr>
              <w:spacing w:line="480" w:lineRule="auto"/>
              <w:ind w:firstLine="321"/>
              <w:rPr>
                <w:rFonts w:ascii="Arial" w:hAnsi="Arial" w:cs="Arial"/>
                <w:lang w:val="en-US"/>
              </w:rPr>
            </w:pPr>
            <w:r w:rsidRPr="00160A5D">
              <w:rPr>
                <w:rFonts w:ascii="Arial" w:hAnsi="Arial" w:cs="Arial"/>
                <w:lang w:val="en-US"/>
              </w:rPr>
              <w:t>Treatment-related</w:t>
            </w:r>
          </w:p>
        </w:tc>
        <w:tc>
          <w:tcPr>
            <w:tcW w:w="1531" w:type="dxa"/>
            <w:tcBorders>
              <w:top w:val="nil"/>
              <w:bottom w:val="nil"/>
            </w:tcBorders>
          </w:tcPr>
          <w:p w14:paraId="43E3CF16" w14:textId="77777777" w:rsidR="00E07EDF" w:rsidRPr="00160A5D" w:rsidRDefault="00E07EDF" w:rsidP="003A6BF8">
            <w:pPr>
              <w:spacing w:line="480" w:lineRule="auto"/>
              <w:jc w:val="center"/>
              <w:rPr>
                <w:rFonts w:ascii="Arial" w:hAnsi="Arial" w:cs="Arial"/>
                <w:color w:val="000000"/>
                <w:lang w:val="en-US"/>
              </w:rPr>
            </w:pPr>
            <w:r w:rsidRPr="00160A5D">
              <w:rPr>
                <w:rFonts w:ascii="Arial" w:hAnsi="Arial" w:cs="Arial"/>
                <w:color w:val="000000"/>
                <w:lang w:val="en-US"/>
              </w:rPr>
              <w:t>82 (51)</w:t>
            </w:r>
          </w:p>
        </w:tc>
        <w:tc>
          <w:tcPr>
            <w:tcW w:w="1616" w:type="dxa"/>
            <w:tcBorders>
              <w:top w:val="nil"/>
              <w:bottom w:val="nil"/>
            </w:tcBorders>
          </w:tcPr>
          <w:p w14:paraId="158C5AC8" w14:textId="77777777" w:rsidR="00E07EDF" w:rsidRPr="00160A5D" w:rsidRDefault="00E07EDF" w:rsidP="003A6BF8">
            <w:pPr>
              <w:spacing w:line="480" w:lineRule="auto"/>
              <w:jc w:val="center"/>
              <w:rPr>
                <w:rFonts w:ascii="Arial" w:hAnsi="Arial" w:cs="Arial"/>
                <w:color w:val="000000"/>
                <w:lang w:val="en-US"/>
              </w:rPr>
            </w:pPr>
            <w:r w:rsidRPr="00160A5D">
              <w:rPr>
                <w:rFonts w:ascii="Arial" w:hAnsi="Arial" w:cs="Arial"/>
                <w:color w:val="000000"/>
                <w:lang w:val="en-US"/>
              </w:rPr>
              <w:t>73 (47)</w:t>
            </w:r>
          </w:p>
        </w:tc>
      </w:tr>
      <w:tr w:rsidR="00E07EDF" w:rsidRPr="00160A5D" w14:paraId="31AF80C5" w14:textId="77777777" w:rsidTr="003A6BF8">
        <w:tc>
          <w:tcPr>
            <w:tcW w:w="5954" w:type="dxa"/>
            <w:tcBorders>
              <w:top w:val="nil"/>
              <w:bottom w:val="nil"/>
            </w:tcBorders>
          </w:tcPr>
          <w:p w14:paraId="01AD4E46" w14:textId="77777777" w:rsidR="00E07EDF" w:rsidRPr="00160A5D" w:rsidRDefault="00E07EDF" w:rsidP="003A6BF8">
            <w:pPr>
              <w:spacing w:line="480" w:lineRule="auto"/>
              <w:ind w:firstLine="321"/>
              <w:rPr>
                <w:rFonts w:ascii="Arial" w:hAnsi="Arial" w:cs="Arial"/>
                <w:lang w:val="en-US"/>
              </w:rPr>
            </w:pPr>
            <w:r w:rsidRPr="00160A5D">
              <w:rPr>
                <w:rFonts w:ascii="Arial" w:hAnsi="Arial" w:cs="Arial"/>
                <w:lang w:val="en-US"/>
              </w:rPr>
              <w:t>Grade 1</w:t>
            </w:r>
            <w:r w:rsidRPr="00160A5D">
              <w:rPr>
                <w:rFonts w:ascii="Arial" w:hAnsi="Arial" w:cs="Arial"/>
                <w:vertAlign w:val="superscript"/>
                <w:lang w:val="en-US"/>
              </w:rPr>
              <w:t>a</w:t>
            </w:r>
          </w:p>
        </w:tc>
        <w:tc>
          <w:tcPr>
            <w:tcW w:w="1531" w:type="dxa"/>
            <w:tcBorders>
              <w:top w:val="nil"/>
              <w:bottom w:val="nil"/>
            </w:tcBorders>
          </w:tcPr>
          <w:p w14:paraId="70A08508" w14:textId="77777777" w:rsidR="00E07EDF" w:rsidRPr="00160A5D" w:rsidRDefault="00E07EDF" w:rsidP="003A6BF8">
            <w:pPr>
              <w:spacing w:line="480" w:lineRule="auto"/>
              <w:jc w:val="center"/>
              <w:rPr>
                <w:rFonts w:ascii="Arial" w:hAnsi="Arial" w:cs="Arial"/>
                <w:color w:val="000000"/>
                <w:lang w:val="en-US"/>
              </w:rPr>
            </w:pPr>
            <w:r w:rsidRPr="00160A5D">
              <w:rPr>
                <w:rFonts w:ascii="Arial" w:hAnsi="Arial" w:cs="Arial"/>
                <w:color w:val="000000"/>
                <w:lang w:val="en-US"/>
              </w:rPr>
              <w:t>60 (38)</w:t>
            </w:r>
          </w:p>
        </w:tc>
        <w:tc>
          <w:tcPr>
            <w:tcW w:w="1616" w:type="dxa"/>
            <w:tcBorders>
              <w:top w:val="nil"/>
              <w:bottom w:val="nil"/>
            </w:tcBorders>
          </w:tcPr>
          <w:p w14:paraId="591C6730" w14:textId="77777777" w:rsidR="00E07EDF" w:rsidRPr="00160A5D" w:rsidRDefault="00E07EDF" w:rsidP="003A6BF8">
            <w:pPr>
              <w:spacing w:line="480" w:lineRule="auto"/>
              <w:jc w:val="center"/>
              <w:rPr>
                <w:rFonts w:ascii="Arial" w:hAnsi="Arial" w:cs="Arial"/>
                <w:color w:val="000000"/>
                <w:lang w:val="en-US"/>
              </w:rPr>
            </w:pPr>
            <w:r w:rsidRPr="00160A5D">
              <w:rPr>
                <w:rFonts w:ascii="Arial" w:hAnsi="Arial" w:cs="Arial"/>
                <w:color w:val="000000"/>
                <w:lang w:val="en-US"/>
              </w:rPr>
              <w:t>63 (41)</w:t>
            </w:r>
          </w:p>
        </w:tc>
      </w:tr>
      <w:tr w:rsidR="00E07EDF" w:rsidRPr="00D6355A" w14:paraId="7D803752" w14:textId="77777777" w:rsidTr="003A6BF8">
        <w:tc>
          <w:tcPr>
            <w:tcW w:w="5954" w:type="dxa"/>
            <w:tcBorders>
              <w:top w:val="nil"/>
              <w:bottom w:val="nil"/>
            </w:tcBorders>
          </w:tcPr>
          <w:p w14:paraId="34EBC15C" w14:textId="77777777" w:rsidR="00E07EDF" w:rsidRPr="005527FE" w:rsidRDefault="00E07EDF" w:rsidP="003A6BF8">
            <w:pPr>
              <w:spacing w:line="480" w:lineRule="auto"/>
              <w:ind w:firstLine="321"/>
              <w:rPr>
                <w:rFonts w:ascii="Arial" w:hAnsi="Arial" w:cs="Arial"/>
                <w:lang w:val="en-US"/>
              </w:rPr>
            </w:pPr>
            <w:r w:rsidRPr="005527FE">
              <w:rPr>
                <w:rFonts w:ascii="Arial" w:hAnsi="Arial" w:cs="Arial"/>
                <w:lang w:val="en-US"/>
              </w:rPr>
              <w:t>Grade 2</w:t>
            </w:r>
            <w:r w:rsidRPr="005527FE">
              <w:rPr>
                <w:rFonts w:ascii="Arial" w:hAnsi="Arial" w:cs="Arial"/>
                <w:vertAlign w:val="superscript"/>
                <w:lang w:val="en-US"/>
              </w:rPr>
              <w:t>a</w:t>
            </w:r>
          </w:p>
        </w:tc>
        <w:tc>
          <w:tcPr>
            <w:tcW w:w="1531" w:type="dxa"/>
            <w:tcBorders>
              <w:top w:val="nil"/>
              <w:bottom w:val="nil"/>
            </w:tcBorders>
          </w:tcPr>
          <w:p w14:paraId="5365BE50" w14:textId="77777777" w:rsidR="00E07EDF" w:rsidRPr="005527FE"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21 (13)</w:t>
            </w:r>
          </w:p>
        </w:tc>
        <w:tc>
          <w:tcPr>
            <w:tcW w:w="1616" w:type="dxa"/>
            <w:tcBorders>
              <w:top w:val="nil"/>
              <w:bottom w:val="nil"/>
            </w:tcBorders>
          </w:tcPr>
          <w:p w14:paraId="0142DF61" w14:textId="77777777" w:rsidR="00E07EDF" w:rsidRPr="005527FE"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17 (11)</w:t>
            </w:r>
          </w:p>
        </w:tc>
      </w:tr>
      <w:tr w:rsidR="00E07EDF" w:rsidRPr="00D6355A" w14:paraId="1A086E16" w14:textId="77777777" w:rsidTr="003A6BF8">
        <w:tc>
          <w:tcPr>
            <w:tcW w:w="5954" w:type="dxa"/>
            <w:tcBorders>
              <w:top w:val="nil"/>
            </w:tcBorders>
          </w:tcPr>
          <w:p w14:paraId="3AD72FA3" w14:textId="77777777" w:rsidR="00E07EDF" w:rsidRPr="005527FE" w:rsidRDefault="00E07EDF" w:rsidP="003A6BF8">
            <w:pPr>
              <w:spacing w:line="480" w:lineRule="auto"/>
              <w:ind w:firstLine="321"/>
              <w:rPr>
                <w:rFonts w:ascii="Arial" w:hAnsi="Arial" w:cs="Arial"/>
                <w:lang w:val="en-US"/>
              </w:rPr>
            </w:pPr>
            <w:r w:rsidRPr="005527FE">
              <w:rPr>
                <w:rFonts w:ascii="Arial" w:hAnsi="Arial" w:cs="Arial"/>
                <w:lang w:val="en-US"/>
              </w:rPr>
              <w:t>Grade 3</w:t>
            </w:r>
            <w:r w:rsidRPr="005527FE">
              <w:rPr>
                <w:rFonts w:ascii="Arial" w:hAnsi="Arial" w:cs="Arial"/>
                <w:vertAlign w:val="superscript"/>
                <w:lang w:val="en-US"/>
              </w:rPr>
              <w:t>a</w:t>
            </w:r>
          </w:p>
        </w:tc>
        <w:tc>
          <w:tcPr>
            <w:tcW w:w="1531" w:type="dxa"/>
            <w:tcBorders>
              <w:top w:val="nil"/>
            </w:tcBorders>
          </w:tcPr>
          <w:p w14:paraId="6C4B6657" w14:textId="77777777" w:rsidR="00E07EDF" w:rsidRPr="005527FE"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5 (3)</w:t>
            </w:r>
          </w:p>
        </w:tc>
        <w:tc>
          <w:tcPr>
            <w:tcW w:w="1616" w:type="dxa"/>
            <w:tcBorders>
              <w:top w:val="nil"/>
            </w:tcBorders>
          </w:tcPr>
          <w:p w14:paraId="23A2078D" w14:textId="77777777" w:rsidR="00E07EDF" w:rsidRPr="005527FE"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8 (5)</w:t>
            </w:r>
          </w:p>
        </w:tc>
      </w:tr>
      <w:tr w:rsidR="00E07EDF" w:rsidRPr="00D6355A" w14:paraId="502CFBAE" w14:textId="77777777" w:rsidTr="003A6BF8">
        <w:tc>
          <w:tcPr>
            <w:tcW w:w="5954" w:type="dxa"/>
            <w:tcBorders>
              <w:top w:val="nil"/>
            </w:tcBorders>
          </w:tcPr>
          <w:p w14:paraId="50740EDE" w14:textId="77777777" w:rsidR="00E07EDF" w:rsidRPr="005527FE" w:rsidRDefault="00E07EDF" w:rsidP="003A6BF8">
            <w:pPr>
              <w:spacing w:line="480" w:lineRule="auto"/>
              <w:ind w:firstLine="321"/>
              <w:rPr>
                <w:rFonts w:ascii="Arial" w:hAnsi="Arial" w:cs="Arial"/>
                <w:lang w:val="en-US"/>
              </w:rPr>
            </w:pPr>
            <w:r w:rsidRPr="005527FE">
              <w:rPr>
                <w:rFonts w:ascii="Arial" w:hAnsi="Arial" w:cs="Arial"/>
                <w:lang w:val="en-US"/>
              </w:rPr>
              <w:t>Grade 4</w:t>
            </w:r>
            <w:r w:rsidRPr="005527FE">
              <w:rPr>
                <w:rFonts w:ascii="Arial" w:hAnsi="Arial" w:cs="Arial"/>
                <w:vertAlign w:val="superscript"/>
                <w:lang w:val="en-US"/>
              </w:rPr>
              <w:t>a</w:t>
            </w:r>
          </w:p>
        </w:tc>
        <w:tc>
          <w:tcPr>
            <w:tcW w:w="1531" w:type="dxa"/>
            <w:tcBorders>
              <w:top w:val="nil"/>
            </w:tcBorders>
          </w:tcPr>
          <w:p w14:paraId="0F6B426D" w14:textId="77777777" w:rsidR="00E07EDF" w:rsidRPr="005527FE" w:rsidDel="0021745D"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1 (1)</w:t>
            </w:r>
          </w:p>
        </w:tc>
        <w:tc>
          <w:tcPr>
            <w:tcW w:w="1616" w:type="dxa"/>
            <w:tcBorders>
              <w:top w:val="nil"/>
            </w:tcBorders>
          </w:tcPr>
          <w:p w14:paraId="20E01908" w14:textId="77777777" w:rsidR="00E07EDF" w:rsidRPr="005527FE" w:rsidRDefault="00E07EDF" w:rsidP="003A6BF8">
            <w:pPr>
              <w:spacing w:line="480" w:lineRule="auto"/>
              <w:jc w:val="center"/>
              <w:rPr>
                <w:rFonts w:ascii="Arial" w:hAnsi="Arial" w:cs="Arial"/>
                <w:color w:val="000000"/>
                <w:lang w:val="en-US"/>
              </w:rPr>
            </w:pPr>
            <w:r w:rsidRPr="005527FE">
              <w:rPr>
                <w:rFonts w:ascii="Arial" w:hAnsi="Arial" w:cs="Arial"/>
                <w:color w:val="000000"/>
                <w:lang w:val="en-US"/>
              </w:rPr>
              <w:t>0</w:t>
            </w:r>
          </w:p>
        </w:tc>
      </w:tr>
      <w:tr w:rsidR="00E07EDF" w:rsidRPr="00D6355A" w14:paraId="15F5552F" w14:textId="77777777" w:rsidTr="003A6BF8">
        <w:tc>
          <w:tcPr>
            <w:tcW w:w="5954" w:type="dxa"/>
          </w:tcPr>
          <w:p w14:paraId="68C02FC1"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 xml:space="preserve">Patients discontinuing blinded study treatment due to PN, </w:t>
            </w:r>
            <w:r w:rsidRPr="00D6355A">
              <w:rPr>
                <w:rFonts w:ascii="Arial" w:hAnsi="Arial" w:cs="Arial"/>
                <w:i/>
                <w:lang w:val="en-US"/>
              </w:rPr>
              <w:t xml:space="preserve">n </w:t>
            </w:r>
            <w:r w:rsidRPr="00D6355A">
              <w:rPr>
                <w:rFonts w:ascii="Arial" w:hAnsi="Arial" w:cs="Arial"/>
                <w:lang w:val="en-US"/>
              </w:rPr>
              <w:t>(%)</w:t>
            </w:r>
          </w:p>
        </w:tc>
        <w:tc>
          <w:tcPr>
            <w:tcW w:w="1531" w:type="dxa"/>
          </w:tcPr>
          <w:p w14:paraId="2FF4EE62"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0</w:t>
            </w:r>
          </w:p>
        </w:tc>
        <w:tc>
          <w:tcPr>
            <w:tcW w:w="1616" w:type="dxa"/>
          </w:tcPr>
          <w:p w14:paraId="6269F553"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 (&lt;1)</w:t>
            </w:r>
          </w:p>
        </w:tc>
      </w:tr>
      <w:tr w:rsidR="00E07EDF" w:rsidRPr="00D6355A" w14:paraId="30E9FF78" w14:textId="77777777" w:rsidTr="003A6BF8">
        <w:tc>
          <w:tcPr>
            <w:tcW w:w="5954" w:type="dxa"/>
          </w:tcPr>
          <w:p w14:paraId="2FC2DF52"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Outcomes in patients with treatment-emergent PN</w:t>
            </w:r>
          </w:p>
        </w:tc>
        <w:tc>
          <w:tcPr>
            <w:tcW w:w="1531" w:type="dxa"/>
          </w:tcPr>
          <w:p w14:paraId="61FE2055"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i/>
                <w:color w:val="000000"/>
                <w:lang w:val="en-US"/>
              </w:rPr>
              <w:t>n =</w:t>
            </w:r>
            <w:r w:rsidRPr="00D6355A">
              <w:rPr>
                <w:rFonts w:ascii="Arial" w:hAnsi="Arial" w:cs="Arial"/>
                <w:b/>
                <w:color w:val="000000"/>
                <w:lang w:val="en-US"/>
              </w:rPr>
              <w:t xml:space="preserve"> 87</w:t>
            </w:r>
          </w:p>
        </w:tc>
        <w:tc>
          <w:tcPr>
            <w:tcW w:w="1616" w:type="dxa"/>
          </w:tcPr>
          <w:p w14:paraId="6D2B4B05"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i/>
                <w:color w:val="000000"/>
                <w:lang w:val="en-US"/>
              </w:rPr>
              <w:t>n =</w:t>
            </w:r>
            <w:r w:rsidRPr="00D6355A">
              <w:rPr>
                <w:rFonts w:ascii="Arial" w:hAnsi="Arial" w:cs="Arial"/>
                <w:b/>
                <w:color w:val="000000"/>
                <w:lang w:val="en-US"/>
              </w:rPr>
              <w:t xml:space="preserve"> 88</w:t>
            </w:r>
          </w:p>
        </w:tc>
      </w:tr>
      <w:tr w:rsidR="00E07EDF" w:rsidRPr="00D6355A" w14:paraId="3B29E146" w14:textId="77777777" w:rsidTr="003A6BF8">
        <w:tc>
          <w:tcPr>
            <w:tcW w:w="5954" w:type="dxa"/>
          </w:tcPr>
          <w:p w14:paraId="1BFA73CA"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 xml:space="preserve">Patients with resolution/improvement of PN events, </w:t>
            </w:r>
            <w:r w:rsidRPr="00D6355A">
              <w:rPr>
                <w:rFonts w:ascii="Arial" w:hAnsi="Arial" w:cs="Arial"/>
                <w:i/>
                <w:lang w:val="en-US"/>
              </w:rPr>
              <w:t>n</w:t>
            </w:r>
            <w:r w:rsidRPr="00D6355A">
              <w:rPr>
                <w:rFonts w:ascii="Arial" w:hAnsi="Arial" w:cs="Arial"/>
                <w:lang w:val="en-US"/>
              </w:rPr>
              <w:t xml:space="preserve"> (%)</w:t>
            </w:r>
            <w:r w:rsidRPr="00D6355A">
              <w:rPr>
                <w:rFonts w:ascii="Arial" w:hAnsi="Arial" w:cs="Arial"/>
                <w:vertAlign w:val="superscript"/>
                <w:lang w:val="en-US"/>
              </w:rPr>
              <w:t>b</w:t>
            </w:r>
          </w:p>
        </w:tc>
        <w:tc>
          <w:tcPr>
            <w:tcW w:w="1531" w:type="dxa"/>
          </w:tcPr>
          <w:p w14:paraId="7238D403" w14:textId="77777777" w:rsidR="00E07EDF" w:rsidRPr="00D6355A" w:rsidRDefault="00E07EDF" w:rsidP="003A6BF8">
            <w:pPr>
              <w:spacing w:line="480" w:lineRule="auto"/>
              <w:jc w:val="center"/>
              <w:rPr>
                <w:rFonts w:ascii="Arial" w:hAnsi="Arial" w:cs="Arial"/>
                <w:lang w:val="en-US"/>
              </w:rPr>
            </w:pPr>
          </w:p>
        </w:tc>
        <w:tc>
          <w:tcPr>
            <w:tcW w:w="1616" w:type="dxa"/>
          </w:tcPr>
          <w:p w14:paraId="092A69CF" w14:textId="77777777" w:rsidR="00E07EDF" w:rsidRPr="00D6355A" w:rsidRDefault="00E07EDF" w:rsidP="003A6BF8">
            <w:pPr>
              <w:spacing w:line="480" w:lineRule="auto"/>
              <w:jc w:val="center"/>
              <w:rPr>
                <w:rFonts w:ascii="Arial" w:hAnsi="Arial" w:cs="Arial"/>
                <w:lang w:val="en-US"/>
              </w:rPr>
            </w:pPr>
          </w:p>
        </w:tc>
      </w:tr>
      <w:tr w:rsidR="00E07EDF" w:rsidRPr="00D6355A" w14:paraId="47FB45A6" w14:textId="77777777" w:rsidTr="003A6BF8">
        <w:tc>
          <w:tcPr>
            <w:tcW w:w="5954" w:type="dxa"/>
          </w:tcPr>
          <w:p w14:paraId="50B40150" w14:textId="77777777" w:rsidR="00E07EDF" w:rsidRPr="00D6355A" w:rsidRDefault="00E07EDF" w:rsidP="003A6BF8">
            <w:pPr>
              <w:spacing w:line="480" w:lineRule="auto"/>
              <w:ind w:left="321"/>
              <w:rPr>
                <w:rFonts w:ascii="Arial" w:hAnsi="Arial" w:cs="Arial"/>
                <w:lang w:val="en-US"/>
              </w:rPr>
            </w:pPr>
            <w:r w:rsidRPr="00D6355A">
              <w:rPr>
                <w:rFonts w:ascii="Arial" w:hAnsi="Arial" w:cs="Arial"/>
                <w:lang w:val="en-US"/>
              </w:rPr>
              <w:t>Resolution</w:t>
            </w:r>
          </w:p>
        </w:tc>
        <w:tc>
          <w:tcPr>
            <w:tcW w:w="1531" w:type="dxa"/>
          </w:tcPr>
          <w:p w14:paraId="24A32D76"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53 (61)</w:t>
            </w:r>
          </w:p>
        </w:tc>
        <w:tc>
          <w:tcPr>
            <w:tcW w:w="1616" w:type="dxa"/>
          </w:tcPr>
          <w:p w14:paraId="2313C1B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59 (67)</w:t>
            </w:r>
          </w:p>
        </w:tc>
      </w:tr>
      <w:tr w:rsidR="00E07EDF" w:rsidRPr="00D6355A" w14:paraId="0BF93C86" w14:textId="77777777" w:rsidTr="003A6BF8">
        <w:tc>
          <w:tcPr>
            <w:tcW w:w="5954" w:type="dxa"/>
          </w:tcPr>
          <w:p w14:paraId="0DABC5AD" w14:textId="77777777" w:rsidR="00E07EDF" w:rsidRPr="00D6355A" w:rsidRDefault="00E07EDF" w:rsidP="003A6BF8">
            <w:pPr>
              <w:spacing w:line="480" w:lineRule="auto"/>
              <w:ind w:left="321"/>
              <w:rPr>
                <w:rFonts w:ascii="Arial" w:hAnsi="Arial" w:cs="Arial"/>
                <w:lang w:val="en-US"/>
              </w:rPr>
            </w:pPr>
            <w:r w:rsidRPr="00D6355A">
              <w:rPr>
                <w:rFonts w:ascii="Arial" w:hAnsi="Arial" w:cs="Arial"/>
                <w:lang w:val="en-US"/>
              </w:rPr>
              <w:t>Improvement</w:t>
            </w:r>
          </w:p>
        </w:tc>
        <w:tc>
          <w:tcPr>
            <w:tcW w:w="1531" w:type="dxa"/>
          </w:tcPr>
          <w:p w14:paraId="11CB458F"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10 (11)</w:t>
            </w:r>
          </w:p>
        </w:tc>
        <w:tc>
          <w:tcPr>
            <w:tcW w:w="1616" w:type="dxa"/>
          </w:tcPr>
          <w:p w14:paraId="3E382BE8"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11 (13)</w:t>
            </w:r>
          </w:p>
        </w:tc>
      </w:tr>
      <w:tr w:rsidR="00E07EDF" w:rsidRPr="00D6355A" w14:paraId="14C2D2EE" w14:textId="77777777" w:rsidTr="003A6BF8">
        <w:tc>
          <w:tcPr>
            <w:tcW w:w="5954" w:type="dxa"/>
          </w:tcPr>
          <w:p w14:paraId="7393A0F7"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Median time to resolution/improvement of PN events, weeks (range)</w:t>
            </w:r>
            <w:r w:rsidRPr="00D6355A">
              <w:rPr>
                <w:rFonts w:ascii="Arial" w:hAnsi="Arial" w:cs="Arial"/>
                <w:vertAlign w:val="superscript"/>
                <w:lang w:val="en-US"/>
              </w:rPr>
              <w:t>c</w:t>
            </w:r>
          </w:p>
        </w:tc>
        <w:tc>
          <w:tcPr>
            <w:tcW w:w="1531" w:type="dxa"/>
          </w:tcPr>
          <w:p w14:paraId="01931E18"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20.3 (0–279)</w:t>
            </w:r>
          </w:p>
        </w:tc>
        <w:tc>
          <w:tcPr>
            <w:tcW w:w="1616" w:type="dxa"/>
          </w:tcPr>
          <w:p w14:paraId="03F623AA"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11.1 (0–220)</w:t>
            </w:r>
          </w:p>
        </w:tc>
      </w:tr>
      <w:tr w:rsidR="00E07EDF" w:rsidRPr="00D6355A" w14:paraId="20942A45" w14:textId="77777777" w:rsidTr="003A6BF8">
        <w:tc>
          <w:tcPr>
            <w:tcW w:w="5954" w:type="dxa"/>
          </w:tcPr>
          <w:p w14:paraId="1122ACD8" w14:textId="77777777" w:rsidR="00E07EDF" w:rsidRPr="00D6355A" w:rsidRDefault="00E07EDF" w:rsidP="003A6BF8">
            <w:pPr>
              <w:spacing w:line="480" w:lineRule="auto"/>
              <w:rPr>
                <w:rFonts w:ascii="Arial" w:hAnsi="Arial" w:cs="Arial"/>
                <w:lang w:val="en-US"/>
              </w:rPr>
            </w:pPr>
            <w:r w:rsidRPr="00D6355A">
              <w:rPr>
                <w:rFonts w:ascii="Arial" w:hAnsi="Arial" w:cs="Arial"/>
                <w:lang w:val="en-US"/>
              </w:rPr>
              <w:t xml:space="preserve">Patients with ongoing PN events at last visit, </w:t>
            </w:r>
            <w:r w:rsidRPr="00D6355A">
              <w:rPr>
                <w:rFonts w:ascii="Arial" w:hAnsi="Arial" w:cs="Arial"/>
                <w:i/>
                <w:lang w:val="en-US"/>
              </w:rPr>
              <w:t>n</w:t>
            </w:r>
            <w:r w:rsidRPr="00D6355A">
              <w:rPr>
                <w:rFonts w:ascii="Arial" w:hAnsi="Arial" w:cs="Arial"/>
                <w:lang w:val="en-US"/>
              </w:rPr>
              <w:t xml:space="preserve"> (%)</w:t>
            </w:r>
          </w:p>
        </w:tc>
        <w:tc>
          <w:tcPr>
            <w:tcW w:w="1531" w:type="dxa"/>
          </w:tcPr>
          <w:p w14:paraId="7A4D8D66"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34 (39)</w:t>
            </w:r>
          </w:p>
        </w:tc>
        <w:tc>
          <w:tcPr>
            <w:tcW w:w="1616" w:type="dxa"/>
          </w:tcPr>
          <w:p w14:paraId="0C367787"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29 (33)</w:t>
            </w:r>
          </w:p>
        </w:tc>
      </w:tr>
      <w:tr w:rsidR="00E07EDF" w:rsidRPr="00D6355A" w14:paraId="036A00D8" w14:textId="77777777" w:rsidTr="003A6BF8">
        <w:tc>
          <w:tcPr>
            <w:tcW w:w="5954" w:type="dxa"/>
          </w:tcPr>
          <w:p w14:paraId="6F2663B1"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Grade 1</w:t>
            </w:r>
          </w:p>
        </w:tc>
        <w:tc>
          <w:tcPr>
            <w:tcW w:w="1531" w:type="dxa"/>
          </w:tcPr>
          <w:p w14:paraId="2ECB7A35"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24 (28)</w:t>
            </w:r>
          </w:p>
        </w:tc>
        <w:tc>
          <w:tcPr>
            <w:tcW w:w="1616" w:type="dxa"/>
          </w:tcPr>
          <w:p w14:paraId="4F1C154D"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21 (24)</w:t>
            </w:r>
          </w:p>
        </w:tc>
      </w:tr>
      <w:tr w:rsidR="00E07EDF" w:rsidRPr="00D6355A" w14:paraId="348555F4" w14:textId="77777777" w:rsidTr="003A6BF8">
        <w:tc>
          <w:tcPr>
            <w:tcW w:w="5954" w:type="dxa"/>
          </w:tcPr>
          <w:p w14:paraId="14AF1817"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Grade 2</w:t>
            </w:r>
          </w:p>
        </w:tc>
        <w:tc>
          <w:tcPr>
            <w:tcW w:w="1531" w:type="dxa"/>
          </w:tcPr>
          <w:p w14:paraId="1C3BF7FC"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9 (10)</w:t>
            </w:r>
          </w:p>
        </w:tc>
        <w:tc>
          <w:tcPr>
            <w:tcW w:w="1616" w:type="dxa"/>
          </w:tcPr>
          <w:p w14:paraId="43A538EB"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8 (9)</w:t>
            </w:r>
          </w:p>
        </w:tc>
      </w:tr>
      <w:tr w:rsidR="00E07EDF" w:rsidRPr="00D6355A" w14:paraId="58DBB7F3" w14:textId="77777777" w:rsidTr="003A6BF8">
        <w:tc>
          <w:tcPr>
            <w:tcW w:w="5954" w:type="dxa"/>
          </w:tcPr>
          <w:p w14:paraId="7A3F4F86" w14:textId="77777777" w:rsidR="00E07EDF" w:rsidRPr="00D6355A" w:rsidRDefault="00E07EDF" w:rsidP="003A6BF8">
            <w:pPr>
              <w:spacing w:line="480" w:lineRule="auto"/>
              <w:ind w:firstLine="319"/>
              <w:rPr>
                <w:rFonts w:ascii="Arial" w:hAnsi="Arial" w:cs="Arial"/>
                <w:lang w:val="en-US"/>
              </w:rPr>
            </w:pPr>
            <w:r w:rsidRPr="00D6355A">
              <w:rPr>
                <w:rFonts w:ascii="Arial" w:hAnsi="Arial" w:cs="Arial"/>
                <w:lang w:val="en-US"/>
              </w:rPr>
              <w:t>Grade 3</w:t>
            </w:r>
          </w:p>
        </w:tc>
        <w:tc>
          <w:tcPr>
            <w:tcW w:w="1531" w:type="dxa"/>
          </w:tcPr>
          <w:p w14:paraId="69DAB85F"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1 (1)</w:t>
            </w:r>
          </w:p>
        </w:tc>
        <w:tc>
          <w:tcPr>
            <w:tcW w:w="1616" w:type="dxa"/>
          </w:tcPr>
          <w:p w14:paraId="06DFF58C" w14:textId="77777777" w:rsidR="00E07EDF" w:rsidRPr="00D6355A" w:rsidRDefault="00E07EDF" w:rsidP="003A6BF8">
            <w:pPr>
              <w:spacing w:line="480" w:lineRule="auto"/>
              <w:jc w:val="center"/>
              <w:rPr>
                <w:rFonts w:ascii="Arial" w:hAnsi="Arial" w:cs="Arial"/>
                <w:lang w:val="en-US"/>
              </w:rPr>
            </w:pPr>
            <w:r w:rsidRPr="00D6355A">
              <w:rPr>
                <w:rFonts w:ascii="Arial" w:hAnsi="Arial" w:cs="Arial"/>
                <w:lang w:val="en-US"/>
              </w:rPr>
              <w:t>0</w:t>
            </w:r>
          </w:p>
        </w:tc>
      </w:tr>
    </w:tbl>
    <w:p w14:paraId="57DB77D9" w14:textId="76E653C9" w:rsidR="006D1CB1" w:rsidRPr="006D1CB1" w:rsidRDefault="00E07EDF" w:rsidP="00377EEB">
      <w:pPr>
        <w:spacing w:line="480" w:lineRule="auto"/>
        <w:rPr>
          <w:rFonts w:ascii="Arial" w:hAnsi="Arial" w:cs="Arial"/>
          <w:sz w:val="20"/>
          <w:lang w:val="en-US"/>
        </w:rPr>
        <w:sectPr w:rsidR="006D1CB1" w:rsidRPr="006D1CB1" w:rsidSect="006D1CB1">
          <w:pgSz w:w="11906" w:h="16838"/>
          <w:pgMar w:top="1440" w:right="1077" w:bottom="1440" w:left="1077" w:header="709" w:footer="709" w:gutter="0"/>
          <w:lnNumType w:countBy="1" w:restart="continuous"/>
          <w:cols w:space="708"/>
          <w:docGrid w:linePitch="360"/>
        </w:sectPr>
      </w:pPr>
      <w:r w:rsidRPr="00D6355A">
        <w:rPr>
          <w:rFonts w:ascii="Arial" w:hAnsi="Arial" w:cs="Arial"/>
          <w:sz w:val="20"/>
          <w:vertAlign w:val="superscript"/>
          <w:lang w:val="en-US"/>
        </w:rPr>
        <w:t>a</w:t>
      </w:r>
      <w:r w:rsidRPr="00D6355A">
        <w:rPr>
          <w:rFonts w:ascii="Arial" w:hAnsi="Arial" w:cs="Arial"/>
          <w:sz w:val="20"/>
          <w:lang w:val="en-US"/>
        </w:rPr>
        <w:t xml:space="preserve">Worst severity. </w:t>
      </w:r>
      <w:r w:rsidRPr="00D6355A">
        <w:rPr>
          <w:rFonts w:ascii="Arial" w:hAnsi="Arial" w:cs="Arial"/>
          <w:sz w:val="20"/>
          <w:vertAlign w:val="superscript"/>
          <w:lang w:val="en-US"/>
        </w:rPr>
        <w:t>b</w:t>
      </w:r>
      <w:r w:rsidRPr="00D6355A">
        <w:rPr>
          <w:rFonts w:ascii="Arial" w:hAnsi="Arial" w:cs="Arial"/>
          <w:sz w:val="20"/>
          <w:lang w:val="en-US"/>
        </w:rPr>
        <w:t xml:space="preserve">Resolution was defined as resolved/recovered with or without sequelae; or return to baseline or lower severity as of the latest assessment for pre-existing events. Improvement was defined as resolution or a decrease by at least one grade from the worst grade with no higher grade thereafter. Patients with improvement in any event at last follow-up were those with at least one improved event and the date of improvement was before last follow-up date. Patients with all events resolved were excluded. </w:t>
      </w:r>
      <w:r w:rsidRPr="00D6355A">
        <w:rPr>
          <w:rFonts w:ascii="Arial" w:hAnsi="Arial" w:cs="Arial"/>
          <w:sz w:val="20"/>
          <w:vertAlign w:val="superscript"/>
          <w:lang w:val="en-US"/>
        </w:rPr>
        <w:t>c</w:t>
      </w:r>
      <w:r w:rsidRPr="00D6355A">
        <w:rPr>
          <w:rFonts w:ascii="Arial" w:hAnsi="Arial" w:cs="Arial"/>
          <w:sz w:val="20"/>
          <w:lang w:val="en-US"/>
        </w:rPr>
        <w:t>Time to resolution is used for resolved events and time to improvement is used for unresolved for improved events.</w:t>
      </w:r>
      <w:r w:rsidRPr="00D6355A">
        <w:rPr>
          <w:rFonts w:ascii="Arial" w:hAnsi="Arial" w:cs="Arial"/>
          <w:sz w:val="20"/>
          <w:lang w:val="en-US"/>
        </w:rPr>
        <w:br/>
      </w:r>
      <w:r w:rsidRPr="00D6355A">
        <w:rPr>
          <w:rFonts w:ascii="Arial" w:hAnsi="Arial" w:cs="Arial"/>
          <w:i/>
          <w:sz w:val="20"/>
          <w:lang w:val="en-US"/>
        </w:rPr>
        <w:lastRenderedPageBreak/>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PN</w:t>
      </w:r>
      <w:r w:rsidRPr="00D6355A">
        <w:rPr>
          <w:rFonts w:ascii="Arial" w:hAnsi="Arial" w:cs="Arial"/>
          <w:sz w:val="20"/>
          <w:lang w:val="en-US"/>
        </w:rPr>
        <w:t xml:space="preserve"> peripheral neuropathy,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bookmarkEnd w:id="3"/>
    </w:p>
    <w:p w14:paraId="0EF36C15" w14:textId="4FDD318D" w:rsidR="00377EEB" w:rsidRPr="0055206B" w:rsidRDefault="00377EEB" w:rsidP="00377EEB">
      <w:pPr>
        <w:spacing w:line="480" w:lineRule="auto"/>
        <w:rPr>
          <w:rFonts w:ascii="Arial" w:hAnsi="Arial" w:cs="Arial"/>
          <w:lang w:val="en-US"/>
        </w:rPr>
      </w:pPr>
      <w:r w:rsidRPr="0055206B">
        <w:rPr>
          <w:rFonts w:ascii="Arial" w:hAnsi="Arial" w:cs="Arial"/>
          <w:b/>
          <w:lang w:val="en-US"/>
        </w:rPr>
        <w:lastRenderedPageBreak/>
        <w:t xml:space="preserve">Supplementary Table </w:t>
      </w:r>
      <w:r w:rsidR="00082C7F" w:rsidRPr="002827A6">
        <w:rPr>
          <w:rFonts w:ascii="Arial" w:hAnsi="Arial" w:cs="Arial"/>
          <w:b/>
          <w:lang w:val="en-US"/>
        </w:rPr>
        <w:t>8</w:t>
      </w:r>
      <w:r w:rsidR="00082C7F">
        <w:rPr>
          <w:rFonts w:ascii="Arial" w:hAnsi="Arial" w:cs="Arial"/>
          <w:b/>
          <w:lang w:val="en-US"/>
        </w:rPr>
        <w:t>.</w:t>
      </w:r>
      <w:r w:rsidRPr="0055206B">
        <w:rPr>
          <w:rFonts w:ascii="Arial" w:hAnsi="Arial" w:cs="Arial"/>
          <w:b/>
          <w:lang w:val="en-US"/>
        </w:rPr>
        <w:t xml:space="preserve"> </w:t>
      </w:r>
      <w:r w:rsidRPr="0055206B">
        <w:rPr>
          <w:rFonts w:ascii="Arial" w:hAnsi="Arial" w:cs="Arial"/>
          <w:lang w:val="en-US"/>
        </w:rPr>
        <w:t xml:space="preserve">Summary of treatment-emergent peripheral neuropathy in patients with sALCL, by sex and in the AYA subgroup (safety population, </w:t>
      </w:r>
      <w:r w:rsidRPr="0055206B">
        <w:rPr>
          <w:rFonts w:ascii="Arial" w:hAnsi="Arial" w:cs="Arial"/>
          <w:i/>
          <w:lang w:val="en-US"/>
        </w:rPr>
        <w:t>N =</w:t>
      </w:r>
      <w:r w:rsidRPr="0055206B">
        <w:rPr>
          <w:rFonts w:ascii="Arial" w:hAnsi="Arial" w:cs="Arial"/>
          <w:lang w:val="en-US"/>
        </w:rPr>
        <w:t xml:space="preserve"> 314).</w:t>
      </w:r>
    </w:p>
    <w:tbl>
      <w:tblPr>
        <w:tblStyle w:val="TableGrid"/>
        <w:tblW w:w="1354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97"/>
        <w:gridCol w:w="1166"/>
        <w:gridCol w:w="1168"/>
        <w:gridCol w:w="1204"/>
        <w:gridCol w:w="1168"/>
        <w:gridCol w:w="1168"/>
        <w:gridCol w:w="1169"/>
      </w:tblGrid>
      <w:tr w:rsidR="00377EEB" w:rsidRPr="005527FE" w14:paraId="05BCE471" w14:textId="77777777" w:rsidTr="00A2744B">
        <w:tc>
          <w:tcPr>
            <w:tcW w:w="6497" w:type="dxa"/>
            <w:tcBorders>
              <w:top w:val="single" w:sz="4" w:space="0" w:color="auto"/>
              <w:bottom w:val="single" w:sz="4" w:space="0" w:color="auto"/>
            </w:tcBorders>
          </w:tcPr>
          <w:p w14:paraId="2B86158E" w14:textId="77777777" w:rsidR="00377EEB" w:rsidRPr="005527FE" w:rsidRDefault="00377EEB" w:rsidP="003A6BF8">
            <w:pPr>
              <w:spacing w:line="480" w:lineRule="auto"/>
              <w:rPr>
                <w:rFonts w:ascii="Arial" w:hAnsi="Arial" w:cs="Arial"/>
                <w:lang w:val="en-US"/>
              </w:rPr>
            </w:pPr>
          </w:p>
        </w:tc>
        <w:tc>
          <w:tcPr>
            <w:tcW w:w="3538" w:type="dxa"/>
            <w:gridSpan w:val="3"/>
            <w:tcBorders>
              <w:top w:val="single" w:sz="4" w:space="0" w:color="auto"/>
              <w:bottom w:val="single" w:sz="4" w:space="0" w:color="auto"/>
            </w:tcBorders>
          </w:tcPr>
          <w:p w14:paraId="51F5BDB4"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b/>
                <w:lang w:val="en-US"/>
              </w:rPr>
              <w:t>A+CHP</w:t>
            </w:r>
          </w:p>
          <w:p w14:paraId="5B7B896A"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b/>
                <w:lang w:val="en-US"/>
              </w:rPr>
              <w:t>(</w:t>
            </w:r>
            <w:r w:rsidRPr="00A416C5">
              <w:rPr>
                <w:rFonts w:ascii="Arial" w:hAnsi="Arial" w:cs="Arial"/>
                <w:b/>
                <w:i/>
                <w:iCs/>
                <w:lang w:val="en-US"/>
              </w:rPr>
              <w:t>N</w:t>
            </w:r>
            <w:r w:rsidRPr="005527FE">
              <w:rPr>
                <w:rFonts w:ascii="Arial" w:hAnsi="Arial" w:cs="Arial"/>
                <w:b/>
                <w:lang w:val="en-US"/>
              </w:rPr>
              <w:t xml:space="preserve"> = 160)</w:t>
            </w:r>
          </w:p>
        </w:tc>
        <w:tc>
          <w:tcPr>
            <w:tcW w:w="3505" w:type="dxa"/>
            <w:gridSpan w:val="3"/>
            <w:tcBorders>
              <w:top w:val="single" w:sz="4" w:space="0" w:color="auto"/>
              <w:bottom w:val="single" w:sz="4" w:space="0" w:color="auto"/>
            </w:tcBorders>
          </w:tcPr>
          <w:p w14:paraId="2D539E58"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b/>
                <w:lang w:val="en-US"/>
              </w:rPr>
              <w:t>CHOP</w:t>
            </w:r>
          </w:p>
          <w:p w14:paraId="7BEE72F4"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b/>
                <w:lang w:val="en-US"/>
              </w:rPr>
              <w:t>(</w:t>
            </w:r>
            <w:r w:rsidRPr="00A416C5">
              <w:rPr>
                <w:rFonts w:ascii="Arial" w:hAnsi="Arial" w:cs="Arial"/>
                <w:b/>
                <w:i/>
                <w:iCs/>
                <w:lang w:val="en-US"/>
              </w:rPr>
              <w:t>N</w:t>
            </w:r>
            <w:r w:rsidRPr="005527FE">
              <w:rPr>
                <w:rFonts w:ascii="Arial" w:hAnsi="Arial" w:cs="Arial"/>
                <w:b/>
                <w:lang w:val="en-US"/>
              </w:rPr>
              <w:t xml:space="preserve"> = 154)</w:t>
            </w:r>
          </w:p>
        </w:tc>
      </w:tr>
      <w:tr w:rsidR="00377EEB" w:rsidRPr="005527FE" w14:paraId="239FE0B2" w14:textId="77777777" w:rsidTr="00A2744B">
        <w:tc>
          <w:tcPr>
            <w:tcW w:w="6497" w:type="dxa"/>
            <w:tcBorders>
              <w:top w:val="single" w:sz="4" w:space="0" w:color="auto"/>
              <w:bottom w:val="single" w:sz="4" w:space="0" w:color="auto"/>
            </w:tcBorders>
          </w:tcPr>
          <w:p w14:paraId="3A9488CF" w14:textId="77777777" w:rsidR="00377EEB" w:rsidRPr="005527FE" w:rsidRDefault="00377EEB" w:rsidP="003A6BF8">
            <w:pPr>
              <w:spacing w:line="480" w:lineRule="auto"/>
              <w:rPr>
                <w:rFonts w:ascii="Arial" w:hAnsi="Arial" w:cs="Arial"/>
                <w:lang w:val="en-US"/>
              </w:rPr>
            </w:pPr>
          </w:p>
        </w:tc>
        <w:tc>
          <w:tcPr>
            <w:tcW w:w="1166" w:type="dxa"/>
            <w:tcBorders>
              <w:top w:val="single" w:sz="4" w:space="0" w:color="auto"/>
              <w:bottom w:val="single" w:sz="4" w:space="0" w:color="auto"/>
            </w:tcBorders>
          </w:tcPr>
          <w:p w14:paraId="6F514B28"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AYA</w:t>
            </w:r>
          </w:p>
          <w:p w14:paraId="1CBD3532"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w:t>
            </w:r>
            <w:r w:rsidRPr="00A416C5">
              <w:rPr>
                <w:rFonts w:ascii="Arial" w:hAnsi="Arial" w:cs="Arial"/>
                <w:i/>
                <w:iCs/>
                <w:color w:val="000000"/>
              </w:rPr>
              <w:t>n</w:t>
            </w:r>
            <w:r w:rsidRPr="005527FE">
              <w:rPr>
                <w:rFonts w:ascii="Arial" w:hAnsi="Arial" w:cs="Arial"/>
                <w:color w:val="000000"/>
              </w:rPr>
              <w:t xml:space="preserve"> = 31</w:t>
            </w:r>
            <w:r w:rsidRPr="005527FE">
              <w:rPr>
                <w:rFonts w:ascii="Arial" w:hAnsi="Arial" w:cs="Arial"/>
                <w:color w:val="000000"/>
                <w:vertAlign w:val="superscript"/>
              </w:rPr>
              <w:t>a</w:t>
            </w:r>
            <w:r w:rsidRPr="005527FE">
              <w:rPr>
                <w:rFonts w:ascii="Arial" w:hAnsi="Arial" w:cs="Arial"/>
                <w:color w:val="000000"/>
              </w:rPr>
              <w:t>)</w:t>
            </w:r>
          </w:p>
        </w:tc>
        <w:tc>
          <w:tcPr>
            <w:tcW w:w="1168" w:type="dxa"/>
            <w:tcBorders>
              <w:top w:val="single" w:sz="4" w:space="0" w:color="auto"/>
              <w:bottom w:val="single" w:sz="4" w:space="0" w:color="auto"/>
            </w:tcBorders>
            <w:vAlign w:val="bottom"/>
          </w:tcPr>
          <w:p w14:paraId="21AE75CA"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color w:val="000000"/>
              </w:rPr>
              <w:t>Male</w:t>
            </w:r>
            <w:r w:rsidRPr="005527FE">
              <w:rPr>
                <w:rFonts w:ascii="Arial" w:hAnsi="Arial" w:cs="Arial"/>
                <w:color w:val="000000"/>
              </w:rPr>
              <w:br/>
              <w:t>(</w:t>
            </w:r>
            <w:r w:rsidRPr="00A416C5">
              <w:rPr>
                <w:rFonts w:ascii="Arial" w:hAnsi="Arial" w:cs="Arial"/>
                <w:i/>
                <w:iCs/>
                <w:color w:val="000000"/>
              </w:rPr>
              <w:t>n</w:t>
            </w:r>
            <w:r w:rsidRPr="005527FE">
              <w:rPr>
                <w:rFonts w:ascii="Arial" w:hAnsi="Arial" w:cs="Arial"/>
                <w:color w:val="000000"/>
              </w:rPr>
              <w:t xml:space="preserve"> = 94)</w:t>
            </w:r>
          </w:p>
        </w:tc>
        <w:tc>
          <w:tcPr>
            <w:tcW w:w="1204" w:type="dxa"/>
            <w:tcBorders>
              <w:top w:val="single" w:sz="4" w:space="0" w:color="auto"/>
              <w:bottom w:val="single" w:sz="4" w:space="0" w:color="auto"/>
            </w:tcBorders>
            <w:vAlign w:val="bottom"/>
          </w:tcPr>
          <w:p w14:paraId="3CE989D2"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color w:val="000000"/>
              </w:rPr>
              <w:t>Female</w:t>
            </w:r>
            <w:r w:rsidRPr="005527FE">
              <w:rPr>
                <w:rFonts w:ascii="Arial" w:hAnsi="Arial" w:cs="Arial"/>
                <w:color w:val="000000"/>
              </w:rPr>
              <w:br/>
              <w:t>(</w:t>
            </w:r>
            <w:r w:rsidRPr="00A416C5">
              <w:rPr>
                <w:rFonts w:ascii="Arial" w:hAnsi="Arial" w:cs="Arial"/>
                <w:i/>
                <w:iCs/>
                <w:color w:val="000000"/>
              </w:rPr>
              <w:t>n</w:t>
            </w:r>
            <w:r w:rsidRPr="005527FE">
              <w:rPr>
                <w:rFonts w:ascii="Arial" w:hAnsi="Arial" w:cs="Arial"/>
                <w:color w:val="000000"/>
              </w:rPr>
              <w:t xml:space="preserve"> = 66)</w:t>
            </w:r>
          </w:p>
        </w:tc>
        <w:tc>
          <w:tcPr>
            <w:tcW w:w="1168" w:type="dxa"/>
            <w:tcBorders>
              <w:top w:val="single" w:sz="4" w:space="0" w:color="auto"/>
              <w:bottom w:val="single" w:sz="4" w:space="0" w:color="auto"/>
            </w:tcBorders>
          </w:tcPr>
          <w:p w14:paraId="6659030C" w14:textId="77777777" w:rsidR="00377EEB" w:rsidRPr="005527FE" w:rsidRDefault="00377EEB" w:rsidP="003A6BF8">
            <w:pPr>
              <w:spacing w:line="480" w:lineRule="auto"/>
              <w:ind w:left="-3"/>
              <w:jc w:val="center"/>
              <w:rPr>
                <w:rFonts w:ascii="Arial" w:hAnsi="Arial" w:cs="Arial"/>
                <w:color w:val="000000"/>
              </w:rPr>
            </w:pPr>
            <w:r w:rsidRPr="005527FE">
              <w:rPr>
                <w:rFonts w:ascii="Arial" w:hAnsi="Arial" w:cs="Arial"/>
                <w:color w:val="000000"/>
              </w:rPr>
              <w:t>AYA</w:t>
            </w:r>
          </w:p>
          <w:p w14:paraId="7FD6C151" w14:textId="77777777" w:rsidR="00377EEB" w:rsidRPr="005527FE" w:rsidRDefault="00377EEB" w:rsidP="003A6BF8">
            <w:pPr>
              <w:spacing w:line="480" w:lineRule="auto"/>
              <w:ind w:left="-3"/>
              <w:jc w:val="center"/>
              <w:rPr>
                <w:rFonts w:ascii="Arial" w:hAnsi="Arial" w:cs="Arial"/>
                <w:color w:val="000000"/>
              </w:rPr>
            </w:pPr>
            <w:r w:rsidRPr="005527FE">
              <w:rPr>
                <w:rFonts w:ascii="Arial" w:hAnsi="Arial" w:cs="Arial"/>
                <w:color w:val="000000"/>
              </w:rPr>
              <w:t>(</w:t>
            </w:r>
            <w:r w:rsidRPr="00A416C5">
              <w:rPr>
                <w:rFonts w:ascii="Arial" w:hAnsi="Arial" w:cs="Arial"/>
                <w:i/>
                <w:iCs/>
                <w:color w:val="000000"/>
              </w:rPr>
              <w:t>n</w:t>
            </w:r>
            <w:r w:rsidRPr="005527FE">
              <w:rPr>
                <w:rFonts w:ascii="Arial" w:hAnsi="Arial" w:cs="Arial"/>
                <w:color w:val="000000"/>
              </w:rPr>
              <w:t xml:space="preserve"> = 36)</w:t>
            </w:r>
          </w:p>
        </w:tc>
        <w:tc>
          <w:tcPr>
            <w:tcW w:w="1168" w:type="dxa"/>
            <w:tcBorders>
              <w:top w:val="single" w:sz="4" w:space="0" w:color="auto"/>
              <w:bottom w:val="single" w:sz="4" w:space="0" w:color="auto"/>
            </w:tcBorders>
            <w:vAlign w:val="bottom"/>
          </w:tcPr>
          <w:p w14:paraId="6CC33815" w14:textId="77777777" w:rsidR="00377EEB" w:rsidRPr="005527FE" w:rsidRDefault="00377EEB" w:rsidP="003A6BF8">
            <w:pPr>
              <w:spacing w:line="480" w:lineRule="auto"/>
              <w:ind w:left="-3"/>
              <w:jc w:val="center"/>
              <w:rPr>
                <w:rFonts w:ascii="Arial" w:hAnsi="Arial" w:cs="Arial"/>
                <w:b/>
                <w:lang w:val="en-US"/>
              </w:rPr>
            </w:pPr>
            <w:r w:rsidRPr="005527FE">
              <w:rPr>
                <w:rFonts w:ascii="Arial" w:hAnsi="Arial" w:cs="Arial"/>
                <w:color w:val="000000"/>
              </w:rPr>
              <w:t>Male</w:t>
            </w:r>
            <w:r w:rsidRPr="005527FE">
              <w:rPr>
                <w:rFonts w:ascii="Arial" w:hAnsi="Arial" w:cs="Arial"/>
                <w:color w:val="000000"/>
              </w:rPr>
              <w:br/>
              <w:t>(</w:t>
            </w:r>
            <w:r w:rsidRPr="00A416C5">
              <w:rPr>
                <w:rFonts w:ascii="Arial" w:hAnsi="Arial" w:cs="Arial"/>
                <w:i/>
                <w:iCs/>
                <w:color w:val="000000"/>
              </w:rPr>
              <w:t>n</w:t>
            </w:r>
            <w:r w:rsidRPr="005527FE">
              <w:rPr>
                <w:rFonts w:ascii="Arial" w:hAnsi="Arial" w:cs="Arial"/>
                <w:color w:val="000000"/>
              </w:rPr>
              <w:t xml:space="preserve"> = 110)</w:t>
            </w:r>
          </w:p>
        </w:tc>
        <w:tc>
          <w:tcPr>
            <w:tcW w:w="1169" w:type="dxa"/>
            <w:tcBorders>
              <w:top w:val="single" w:sz="4" w:space="0" w:color="auto"/>
              <w:bottom w:val="single" w:sz="4" w:space="0" w:color="auto"/>
            </w:tcBorders>
            <w:vAlign w:val="bottom"/>
          </w:tcPr>
          <w:p w14:paraId="184B80FB" w14:textId="77777777" w:rsidR="00377EEB" w:rsidRPr="005527FE" w:rsidRDefault="00377EEB" w:rsidP="003A6BF8">
            <w:pPr>
              <w:spacing w:line="480" w:lineRule="auto"/>
              <w:jc w:val="center"/>
              <w:rPr>
                <w:rFonts w:ascii="Arial" w:hAnsi="Arial" w:cs="Arial"/>
                <w:b/>
                <w:lang w:val="en-US"/>
              </w:rPr>
            </w:pPr>
            <w:r w:rsidRPr="005527FE">
              <w:rPr>
                <w:rFonts w:ascii="Arial" w:hAnsi="Arial" w:cs="Arial"/>
                <w:color w:val="000000"/>
              </w:rPr>
              <w:t>Female</w:t>
            </w:r>
            <w:r w:rsidRPr="005527FE">
              <w:rPr>
                <w:rFonts w:ascii="Arial" w:hAnsi="Arial" w:cs="Arial"/>
                <w:color w:val="000000"/>
              </w:rPr>
              <w:br/>
              <w:t>(</w:t>
            </w:r>
            <w:r w:rsidRPr="00A416C5">
              <w:rPr>
                <w:rFonts w:ascii="Arial" w:hAnsi="Arial" w:cs="Arial"/>
                <w:i/>
                <w:iCs/>
                <w:color w:val="000000"/>
              </w:rPr>
              <w:t>n</w:t>
            </w:r>
            <w:r w:rsidRPr="005527FE">
              <w:rPr>
                <w:rFonts w:ascii="Arial" w:hAnsi="Arial" w:cs="Arial"/>
                <w:color w:val="000000"/>
              </w:rPr>
              <w:t xml:space="preserve"> = 44)</w:t>
            </w:r>
          </w:p>
        </w:tc>
      </w:tr>
      <w:tr w:rsidR="00377EEB" w:rsidRPr="005527FE" w14:paraId="1A493E0E" w14:textId="77777777" w:rsidTr="00A2744B">
        <w:tc>
          <w:tcPr>
            <w:tcW w:w="6497" w:type="dxa"/>
            <w:tcBorders>
              <w:top w:val="nil"/>
              <w:bottom w:val="nil"/>
            </w:tcBorders>
          </w:tcPr>
          <w:p w14:paraId="477BD964" w14:textId="77777777" w:rsidR="00377EEB" w:rsidRPr="005527FE" w:rsidRDefault="00377EEB" w:rsidP="003A6BF8">
            <w:pPr>
              <w:spacing w:line="480" w:lineRule="auto"/>
              <w:rPr>
                <w:rFonts w:ascii="Arial" w:hAnsi="Arial" w:cs="Arial"/>
                <w:lang w:val="en-US"/>
              </w:rPr>
            </w:pPr>
            <w:r w:rsidRPr="005527FE">
              <w:rPr>
                <w:rFonts w:ascii="Arial" w:hAnsi="Arial" w:cs="Arial"/>
                <w:lang w:val="en-US"/>
              </w:rPr>
              <w:t xml:space="preserve">Patients with treatment-emergent PN, </w:t>
            </w:r>
            <w:r w:rsidRPr="005527FE">
              <w:rPr>
                <w:rFonts w:ascii="Arial" w:hAnsi="Arial" w:cs="Arial"/>
                <w:i/>
                <w:lang w:val="en-US"/>
              </w:rPr>
              <w:t>n</w:t>
            </w:r>
            <w:r w:rsidRPr="005527FE">
              <w:rPr>
                <w:rFonts w:ascii="Arial" w:hAnsi="Arial" w:cs="Arial"/>
                <w:lang w:val="en-US"/>
              </w:rPr>
              <w:t xml:space="preserve"> (%)</w:t>
            </w:r>
          </w:p>
        </w:tc>
        <w:tc>
          <w:tcPr>
            <w:tcW w:w="1166" w:type="dxa"/>
            <w:tcBorders>
              <w:top w:val="nil"/>
              <w:bottom w:val="nil"/>
            </w:tcBorders>
          </w:tcPr>
          <w:p w14:paraId="754FAB2A"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14 (45)</w:t>
            </w:r>
          </w:p>
        </w:tc>
        <w:tc>
          <w:tcPr>
            <w:tcW w:w="1168" w:type="dxa"/>
            <w:tcBorders>
              <w:top w:val="nil"/>
              <w:bottom w:val="nil"/>
            </w:tcBorders>
          </w:tcPr>
          <w:p w14:paraId="0C66624C"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55 (59)</w:t>
            </w:r>
          </w:p>
        </w:tc>
        <w:tc>
          <w:tcPr>
            <w:tcW w:w="1204" w:type="dxa"/>
            <w:tcBorders>
              <w:top w:val="nil"/>
              <w:bottom w:val="nil"/>
            </w:tcBorders>
          </w:tcPr>
          <w:p w14:paraId="4ED5B0C9"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32 (48)</w:t>
            </w:r>
          </w:p>
        </w:tc>
        <w:tc>
          <w:tcPr>
            <w:tcW w:w="1168" w:type="dxa"/>
            <w:tcBorders>
              <w:top w:val="nil"/>
              <w:bottom w:val="nil"/>
            </w:tcBorders>
          </w:tcPr>
          <w:p w14:paraId="76EBEB2E"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20 (56)</w:t>
            </w:r>
          </w:p>
        </w:tc>
        <w:tc>
          <w:tcPr>
            <w:tcW w:w="1168" w:type="dxa"/>
            <w:tcBorders>
              <w:top w:val="nil"/>
              <w:bottom w:val="nil"/>
            </w:tcBorders>
          </w:tcPr>
          <w:p w14:paraId="53AA2D95" w14:textId="77777777" w:rsidR="00377EEB" w:rsidRPr="005527FE" w:rsidRDefault="00377EEB" w:rsidP="003A6BF8">
            <w:pPr>
              <w:spacing w:line="480" w:lineRule="auto"/>
              <w:jc w:val="center"/>
              <w:rPr>
                <w:rFonts w:ascii="Arial" w:hAnsi="Arial" w:cs="Arial"/>
                <w:lang w:val="en-US"/>
              </w:rPr>
            </w:pPr>
            <w:r w:rsidRPr="005527FE">
              <w:rPr>
                <w:rFonts w:ascii="Arial" w:hAnsi="Arial" w:cs="Arial"/>
                <w:color w:val="000000"/>
              </w:rPr>
              <w:t>65 (59)</w:t>
            </w:r>
          </w:p>
        </w:tc>
        <w:tc>
          <w:tcPr>
            <w:tcW w:w="1169" w:type="dxa"/>
            <w:tcBorders>
              <w:top w:val="nil"/>
              <w:bottom w:val="nil"/>
            </w:tcBorders>
          </w:tcPr>
          <w:p w14:paraId="42A3A04B" w14:textId="77777777" w:rsidR="00377EEB" w:rsidRPr="005527FE" w:rsidRDefault="00377EEB" w:rsidP="003A6BF8">
            <w:pPr>
              <w:spacing w:line="480" w:lineRule="auto"/>
              <w:jc w:val="center"/>
              <w:rPr>
                <w:rFonts w:ascii="Arial" w:hAnsi="Arial" w:cs="Arial"/>
                <w:lang w:val="en-US"/>
              </w:rPr>
            </w:pPr>
            <w:r w:rsidRPr="005527FE">
              <w:rPr>
                <w:rFonts w:ascii="Arial" w:hAnsi="Arial" w:cs="Arial"/>
                <w:color w:val="000000"/>
              </w:rPr>
              <w:t>23 (52)</w:t>
            </w:r>
          </w:p>
        </w:tc>
      </w:tr>
      <w:tr w:rsidR="00377EEB" w:rsidRPr="005527FE" w14:paraId="553CDE59" w14:textId="77777777" w:rsidTr="00A2744B">
        <w:tc>
          <w:tcPr>
            <w:tcW w:w="6497" w:type="dxa"/>
            <w:tcBorders>
              <w:top w:val="nil"/>
              <w:bottom w:val="nil"/>
            </w:tcBorders>
          </w:tcPr>
          <w:p w14:paraId="06DE6CA4" w14:textId="77777777" w:rsidR="00377EEB" w:rsidRPr="005527FE" w:rsidRDefault="00377EEB" w:rsidP="003A6BF8">
            <w:pPr>
              <w:spacing w:line="480" w:lineRule="auto"/>
              <w:ind w:firstLine="321"/>
              <w:rPr>
                <w:rFonts w:ascii="Arial" w:hAnsi="Arial" w:cs="Arial"/>
                <w:lang w:val="en-US"/>
              </w:rPr>
            </w:pPr>
            <w:r w:rsidRPr="005527FE">
              <w:rPr>
                <w:rFonts w:ascii="Arial" w:hAnsi="Arial" w:cs="Arial"/>
                <w:lang w:val="en-US"/>
              </w:rPr>
              <w:t>Treatment-related</w:t>
            </w:r>
          </w:p>
        </w:tc>
        <w:tc>
          <w:tcPr>
            <w:tcW w:w="1166" w:type="dxa"/>
            <w:tcBorders>
              <w:top w:val="nil"/>
              <w:bottom w:val="nil"/>
            </w:tcBorders>
          </w:tcPr>
          <w:p w14:paraId="1DFA82FB"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14 (45)</w:t>
            </w:r>
          </w:p>
        </w:tc>
        <w:tc>
          <w:tcPr>
            <w:tcW w:w="1168" w:type="dxa"/>
            <w:tcBorders>
              <w:top w:val="nil"/>
              <w:bottom w:val="nil"/>
            </w:tcBorders>
          </w:tcPr>
          <w:p w14:paraId="2E7FA1E3"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52 (55)</w:t>
            </w:r>
          </w:p>
        </w:tc>
        <w:tc>
          <w:tcPr>
            <w:tcW w:w="1204" w:type="dxa"/>
            <w:tcBorders>
              <w:top w:val="nil"/>
              <w:bottom w:val="nil"/>
            </w:tcBorders>
          </w:tcPr>
          <w:p w14:paraId="71725EF9"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30 (45)</w:t>
            </w:r>
          </w:p>
        </w:tc>
        <w:tc>
          <w:tcPr>
            <w:tcW w:w="1168" w:type="dxa"/>
            <w:tcBorders>
              <w:top w:val="nil"/>
              <w:bottom w:val="nil"/>
            </w:tcBorders>
          </w:tcPr>
          <w:p w14:paraId="4BB26AAC"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18 (50)</w:t>
            </w:r>
          </w:p>
        </w:tc>
        <w:tc>
          <w:tcPr>
            <w:tcW w:w="1168" w:type="dxa"/>
            <w:tcBorders>
              <w:top w:val="nil"/>
              <w:bottom w:val="nil"/>
            </w:tcBorders>
          </w:tcPr>
          <w:p w14:paraId="16B317D6"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53 (48)</w:t>
            </w:r>
          </w:p>
        </w:tc>
        <w:tc>
          <w:tcPr>
            <w:tcW w:w="1169" w:type="dxa"/>
            <w:tcBorders>
              <w:top w:val="nil"/>
              <w:bottom w:val="nil"/>
            </w:tcBorders>
          </w:tcPr>
          <w:p w14:paraId="6FA62DED"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20 (45)</w:t>
            </w:r>
          </w:p>
        </w:tc>
      </w:tr>
      <w:tr w:rsidR="00377EEB" w:rsidRPr="005527FE" w14:paraId="46F427F1" w14:textId="77777777" w:rsidTr="00A2744B">
        <w:tc>
          <w:tcPr>
            <w:tcW w:w="6497" w:type="dxa"/>
            <w:tcBorders>
              <w:top w:val="nil"/>
              <w:bottom w:val="nil"/>
            </w:tcBorders>
          </w:tcPr>
          <w:p w14:paraId="1B2AE2E9" w14:textId="77777777" w:rsidR="00377EEB" w:rsidRPr="005527FE" w:rsidRDefault="00377EEB" w:rsidP="003A6BF8">
            <w:pPr>
              <w:spacing w:line="480" w:lineRule="auto"/>
              <w:ind w:firstLine="321"/>
              <w:rPr>
                <w:rFonts w:ascii="Arial" w:hAnsi="Arial" w:cs="Arial"/>
                <w:lang w:val="en-US"/>
              </w:rPr>
            </w:pPr>
            <w:r w:rsidRPr="005527FE">
              <w:rPr>
                <w:rFonts w:ascii="Arial" w:hAnsi="Arial" w:cs="Arial"/>
                <w:lang w:val="en-US"/>
              </w:rPr>
              <w:t>Grade 1</w:t>
            </w:r>
            <w:r w:rsidRPr="005527FE">
              <w:rPr>
                <w:rFonts w:ascii="Arial" w:hAnsi="Arial" w:cs="Arial"/>
                <w:vertAlign w:val="superscript"/>
                <w:lang w:val="en-US"/>
              </w:rPr>
              <w:t>b</w:t>
            </w:r>
          </w:p>
        </w:tc>
        <w:tc>
          <w:tcPr>
            <w:tcW w:w="1166" w:type="dxa"/>
            <w:tcBorders>
              <w:top w:val="nil"/>
              <w:bottom w:val="nil"/>
            </w:tcBorders>
          </w:tcPr>
          <w:p w14:paraId="574FD1AB"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12 (39)</w:t>
            </w:r>
          </w:p>
        </w:tc>
        <w:tc>
          <w:tcPr>
            <w:tcW w:w="1168" w:type="dxa"/>
            <w:tcBorders>
              <w:top w:val="nil"/>
              <w:bottom w:val="nil"/>
            </w:tcBorders>
          </w:tcPr>
          <w:p w14:paraId="2C2B82D6"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39 (41)</w:t>
            </w:r>
          </w:p>
        </w:tc>
        <w:tc>
          <w:tcPr>
            <w:tcW w:w="1204" w:type="dxa"/>
            <w:tcBorders>
              <w:top w:val="nil"/>
              <w:bottom w:val="nil"/>
            </w:tcBorders>
          </w:tcPr>
          <w:p w14:paraId="1C470CEF"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21 (32)</w:t>
            </w:r>
          </w:p>
        </w:tc>
        <w:tc>
          <w:tcPr>
            <w:tcW w:w="1168" w:type="dxa"/>
            <w:tcBorders>
              <w:top w:val="nil"/>
              <w:bottom w:val="nil"/>
            </w:tcBorders>
          </w:tcPr>
          <w:p w14:paraId="6CC7E159"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19 (53)</w:t>
            </w:r>
          </w:p>
        </w:tc>
        <w:tc>
          <w:tcPr>
            <w:tcW w:w="1168" w:type="dxa"/>
            <w:tcBorders>
              <w:top w:val="nil"/>
              <w:bottom w:val="nil"/>
            </w:tcBorders>
          </w:tcPr>
          <w:p w14:paraId="4B1CF9D5"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47 (43)</w:t>
            </w:r>
          </w:p>
        </w:tc>
        <w:tc>
          <w:tcPr>
            <w:tcW w:w="1169" w:type="dxa"/>
            <w:tcBorders>
              <w:top w:val="nil"/>
              <w:bottom w:val="nil"/>
            </w:tcBorders>
          </w:tcPr>
          <w:p w14:paraId="31A94CCD"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16 (36)</w:t>
            </w:r>
          </w:p>
        </w:tc>
      </w:tr>
      <w:tr w:rsidR="00377EEB" w:rsidRPr="005527FE" w14:paraId="47A717FF" w14:textId="77777777" w:rsidTr="00A2744B">
        <w:tc>
          <w:tcPr>
            <w:tcW w:w="6497" w:type="dxa"/>
            <w:tcBorders>
              <w:top w:val="nil"/>
              <w:bottom w:val="nil"/>
            </w:tcBorders>
          </w:tcPr>
          <w:p w14:paraId="1FAD2FBB" w14:textId="77777777" w:rsidR="00377EEB" w:rsidRPr="005527FE" w:rsidRDefault="00377EEB" w:rsidP="003A6BF8">
            <w:pPr>
              <w:spacing w:line="480" w:lineRule="auto"/>
              <w:ind w:firstLine="321"/>
              <w:rPr>
                <w:rFonts w:ascii="Arial" w:hAnsi="Arial" w:cs="Arial"/>
                <w:lang w:val="en-US"/>
              </w:rPr>
            </w:pPr>
            <w:r w:rsidRPr="005527FE">
              <w:rPr>
                <w:rFonts w:ascii="Arial" w:hAnsi="Arial" w:cs="Arial"/>
                <w:lang w:val="en-US"/>
              </w:rPr>
              <w:t>Grade 2</w:t>
            </w:r>
            <w:r w:rsidRPr="005527FE">
              <w:rPr>
                <w:rFonts w:ascii="Arial" w:hAnsi="Arial" w:cs="Arial"/>
                <w:vertAlign w:val="superscript"/>
                <w:lang w:val="en-US"/>
              </w:rPr>
              <w:t>b</w:t>
            </w:r>
          </w:p>
        </w:tc>
        <w:tc>
          <w:tcPr>
            <w:tcW w:w="1166" w:type="dxa"/>
            <w:tcBorders>
              <w:top w:val="nil"/>
              <w:bottom w:val="nil"/>
            </w:tcBorders>
          </w:tcPr>
          <w:p w14:paraId="520CD0FB"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1 (3)</w:t>
            </w:r>
          </w:p>
        </w:tc>
        <w:tc>
          <w:tcPr>
            <w:tcW w:w="1168" w:type="dxa"/>
            <w:tcBorders>
              <w:top w:val="nil"/>
              <w:bottom w:val="nil"/>
            </w:tcBorders>
          </w:tcPr>
          <w:p w14:paraId="50BA01ED"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11 (12)</w:t>
            </w:r>
          </w:p>
        </w:tc>
        <w:tc>
          <w:tcPr>
            <w:tcW w:w="1204" w:type="dxa"/>
            <w:tcBorders>
              <w:top w:val="nil"/>
              <w:bottom w:val="nil"/>
            </w:tcBorders>
          </w:tcPr>
          <w:p w14:paraId="0AE8CBA6"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10 (15)</w:t>
            </w:r>
          </w:p>
        </w:tc>
        <w:tc>
          <w:tcPr>
            <w:tcW w:w="1168" w:type="dxa"/>
            <w:tcBorders>
              <w:top w:val="nil"/>
              <w:bottom w:val="nil"/>
            </w:tcBorders>
          </w:tcPr>
          <w:p w14:paraId="1FD95E06"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0</w:t>
            </w:r>
          </w:p>
        </w:tc>
        <w:tc>
          <w:tcPr>
            <w:tcW w:w="1168" w:type="dxa"/>
            <w:tcBorders>
              <w:top w:val="nil"/>
              <w:bottom w:val="nil"/>
            </w:tcBorders>
          </w:tcPr>
          <w:p w14:paraId="70F8C0ED"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12 (11)</w:t>
            </w:r>
          </w:p>
        </w:tc>
        <w:tc>
          <w:tcPr>
            <w:tcW w:w="1169" w:type="dxa"/>
            <w:tcBorders>
              <w:top w:val="nil"/>
              <w:bottom w:val="nil"/>
            </w:tcBorders>
          </w:tcPr>
          <w:p w14:paraId="120E3F82"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5 (11)</w:t>
            </w:r>
          </w:p>
        </w:tc>
      </w:tr>
      <w:tr w:rsidR="00377EEB" w:rsidRPr="005527FE" w14:paraId="1DC8DA98" w14:textId="77777777" w:rsidTr="00A2744B">
        <w:tc>
          <w:tcPr>
            <w:tcW w:w="6497" w:type="dxa"/>
            <w:tcBorders>
              <w:top w:val="nil"/>
            </w:tcBorders>
          </w:tcPr>
          <w:p w14:paraId="70506D32" w14:textId="77777777" w:rsidR="00377EEB" w:rsidRPr="005527FE" w:rsidRDefault="00377EEB" w:rsidP="003A6BF8">
            <w:pPr>
              <w:spacing w:line="480" w:lineRule="auto"/>
              <w:ind w:firstLine="321"/>
              <w:rPr>
                <w:rFonts w:ascii="Arial" w:hAnsi="Arial" w:cs="Arial"/>
                <w:lang w:val="en-US"/>
              </w:rPr>
            </w:pPr>
            <w:r w:rsidRPr="005527FE">
              <w:rPr>
                <w:rFonts w:ascii="Arial" w:hAnsi="Arial" w:cs="Arial"/>
                <w:lang w:val="en-US"/>
              </w:rPr>
              <w:t>Grade 3</w:t>
            </w:r>
            <w:r w:rsidRPr="005527FE">
              <w:rPr>
                <w:rFonts w:ascii="Arial" w:hAnsi="Arial" w:cs="Arial"/>
                <w:vertAlign w:val="superscript"/>
                <w:lang w:val="en-US"/>
              </w:rPr>
              <w:t>b</w:t>
            </w:r>
          </w:p>
        </w:tc>
        <w:tc>
          <w:tcPr>
            <w:tcW w:w="1166" w:type="dxa"/>
            <w:tcBorders>
              <w:top w:val="nil"/>
            </w:tcBorders>
          </w:tcPr>
          <w:p w14:paraId="587A1604"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1 (3)</w:t>
            </w:r>
          </w:p>
        </w:tc>
        <w:tc>
          <w:tcPr>
            <w:tcW w:w="1168" w:type="dxa"/>
            <w:tcBorders>
              <w:top w:val="nil"/>
            </w:tcBorders>
          </w:tcPr>
          <w:p w14:paraId="5EAB8539"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4 (4)</w:t>
            </w:r>
          </w:p>
        </w:tc>
        <w:tc>
          <w:tcPr>
            <w:tcW w:w="1204" w:type="dxa"/>
            <w:tcBorders>
              <w:top w:val="nil"/>
            </w:tcBorders>
          </w:tcPr>
          <w:p w14:paraId="7522B984"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1 (2)</w:t>
            </w:r>
          </w:p>
        </w:tc>
        <w:tc>
          <w:tcPr>
            <w:tcW w:w="1168" w:type="dxa"/>
            <w:tcBorders>
              <w:top w:val="nil"/>
            </w:tcBorders>
          </w:tcPr>
          <w:p w14:paraId="5033E6AD"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1 (3)</w:t>
            </w:r>
          </w:p>
        </w:tc>
        <w:tc>
          <w:tcPr>
            <w:tcW w:w="1168" w:type="dxa"/>
            <w:tcBorders>
              <w:top w:val="nil"/>
            </w:tcBorders>
          </w:tcPr>
          <w:p w14:paraId="72256013"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6 (5)</w:t>
            </w:r>
          </w:p>
        </w:tc>
        <w:tc>
          <w:tcPr>
            <w:tcW w:w="1169" w:type="dxa"/>
            <w:tcBorders>
              <w:top w:val="nil"/>
            </w:tcBorders>
          </w:tcPr>
          <w:p w14:paraId="1EE3A1F4"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2 (5)</w:t>
            </w:r>
          </w:p>
        </w:tc>
      </w:tr>
      <w:tr w:rsidR="00377EEB" w:rsidRPr="005527FE" w14:paraId="2D0CBB8E" w14:textId="77777777" w:rsidTr="00A2744B">
        <w:tc>
          <w:tcPr>
            <w:tcW w:w="6497" w:type="dxa"/>
            <w:tcBorders>
              <w:top w:val="nil"/>
            </w:tcBorders>
          </w:tcPr>
          <w:p w14:paraId="3D76C19A" w14:textId="77777777" w:rsidR="00377EEB" w:rsidRPr="005527FE" w:rsidRDefault="00377EEB" w:rsidP="003A6BF8">
            <w:pPr>
              <w:spacing w:line="480" w:lineRule="auto"/>
              <w:ind w:firstLine="321"/>
              <w:rPr>
                <w:rFonts w:ascii="Arial" w:hAnsi="Arial" w:cs="Arial"/>
                <w:lang w:val="en-US"/>
              </w:rPr>
            </w:pPr>
            <w:r w:rsidRPr="005527FE">
              <w:rPr>
                <w:rFonts w:ascii="Arial" w:hAnsi="Arial" w:cs="Arial"/>
                <w:lang w:val="en-US"/>
              </w:rPr>
              <w:t>Grade 4</w:t>
            </w:r>
            <w:r w:rsidRPr="005527FE">
              <w:rPr>
                <w:rFonts w:ascii="Arial" w:hAnsi="Arial" w:cs="Arial"/>
                <w:vertAlign w:val="superscript"/>
                <w:lang w:val="en-US"/>
              </w:rPr>
              <w:t>b</w:t>
            </w:r>
          </w:p>
        </w:tc>
        <w:tc>
          <w:tcPr>
            <w:tcW w:w="1166" w:type="dxa"/>
            <w:tcBorders>
              <w:top w:val="nil"/>
            </w:tcBorders>
          </w:tcPr>
          <w:p w14:paraId="0FEDF642"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0</w:t>
            </w:r>
          </w:p>
        </w:tc>
        <w:tc>
          <w:tcPr>
            <w:tcW w:w="1168" w:type="dxa"/>
            <w:tcBorders>
              <w:top w:val="nil"/>
            </w:tcBorders>
          </w:tcPr>
          <w:p w14:paraId="370CF621"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1 (1)</w:t>
            </w:r>
          </w:p>
        </w:tc>
        <w:tc>
          <w:tcPr>
            <w:tcW w:w="1204" w:type="dxa"/>
            <w:tcBorders>
              <w:top w:val="nil"/>
            </w:tcBorders>
          </w:tcPr>
          <w:p w14:paraId="074B13A7"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0</w:t>
            </w:r>
          </w:p>
        </w:tc>
        <w:tc>
          <w:tcPr>
            <w:tcW w:w="1168" w:type="dxa"/>
            <w:tcBorders>
              <w:top w:val="nil"/>
            </w:tcBorders>
          </w:tcPr>
          <w:p w14:paraId="663DA1F7"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0</w:t>
            </w:r>
          </w:p>
        </w:tc>
        <w:tc>
          <w:tcPr>
            <w:tcW w:w="1168" w:type="dxa"/>
            <w:tcBorders>
              <w:top w:val="nil"/>
            </w:tcBorders>
          </w:tcPr>
          <w:p w14:paraId="657B78B0" w14:textId="77777777" w:rsidR="00377EEB" w:rsidRPr="005527FE" w:rsidDel="0021745D" w:rsidRDefault="00377EEB" w:rsidP="003A6BF8">
            <w:pPr>
              <w:spacing w:line="480" w:lineRule="auto"/>
              <w:jc w:val="center"/>
              <w:rPr>
                <w:rFonts w:ascii="Arial" w:hAnsi="Arial" w:cs="Arial"/>
                <w:color w:val="000000"/>
                <w:lang w:val="en-US"/>
              </w:rPr>
            </w:pPr>
            <w:r w:rsidRPr="005527FE">
              <w:rPr>
                <w:rFonts w:ascii="Arial" w:hAnsi="Arial" w:cs="Arial"/>
                <w:color w:val="000000"/>
              </w:rPr>
              <w:t>0</w:t>
            </w:r>
          </w:p>
        </w:tc>
        <w:tc>
          <w:tcPr>
            <w:tcW w:w="1169" w:type="dxa"/>
            <w:tcBorders>
              <w:top w:val="nil"/>
            </w:tcBorders>
          </w:tcPr>
          <w:p w14:paraId="4CD1F0B9"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0</w:t>
            </w:r>
          </w:p>
        </w:tc>
      </w:tr>
      <w:tr w:rsidR="00377EEB" w:rsidRPr="00D6355A" w14:paraId="23129EF9" w14:textId="77777777" w:rsidTr="00A2744B">
        <w:tc>
          <w:tcPr>
            <w:tcW w:w="6497" w:type="dxa"/>
          </w:tcPr>
          <w:p w14:paraId="5C8401F6" w14:textId="77777777" w:rsidR="00377EEB" w:rsidRPr="005527FE" w:rsidRDefault="00377EEB" w:rsidP="003A6BF8">
            <w:pPr>
              <w:spacing w:line="480" w:lineRule="auto"/>
              <w:rPr>
                <w:rFonts w:ascii="Arial" w:hAnsi="Arial" w:cs="Arial"/>
                <w:lang w:val="en-US"/>
              </w:rPr>
            </w:pPr>
            <w:r w:rsidRPr="005527FE">
              <w:rPr>
                <w:rFonts w:ascii="Arial" w:hAnsi="Arial" w:cs="Arial"/>
                <w:lang w:val="en-US"/>
              </w:rPr>
              <w:t xml:space="preserve">Patients discontinuing blinded study treatment due to PN, </w:t>
            </w:r>
            <w:r w:rsidRPr="005527FE">
              <w:rPr>
                <w:rFonts w:ascii="Arial" w:hAnsi="Arial" w:cs="Arial"/>
                <w:i/>
                <w:lang w:val="en-US"/>
              </w:rPr>
              <w:t xml:space="preserve">n </w:t>
            </w:r>
            <w:r w:rsidRPr="005527FE">
              <w:rPr>
                <w:rFonts w:ascii="Arial" w:hAnsi="Arial" w:cs="Arial"/>
                <w:lang w:val="en-US"/>
              </w:rPr>
              <w:t>(%)</w:t>
            </w:r>
          </w:p>
        </w:tc>
        <w:tc>
          <w:tcPr>
            <w:tcW w:w="1166" w:type="dxa"/>
          </w:tcPr>
          <w:p w14:paraId="4F4C303B" w14:textId="77777777" w:rsidR="00377EEB" w:rsidRPr="005527FE" w:rsidRDefault="00377EEB" w:rsidP="003A6BF8">
            <w:pPr>
              <w:spacing w:line="480" w:lineRule="auto"/>
              <w:ind w:left="82"/>
              <w:jc w:val="center"/>
              <w:rPr>
                <w:rFonts w:ascii="Arial" w:hAnsi="Arial" w:cs="Arial"/>
                <w:color w:val="000000"/>
              </w:rPr>
            </w:pPr>
            <w:r w:rsidRPr="005527FE">
              <w:rPr>
                <w:rFonts w:ascii="Arial" w:hAnsi="Arial" w:cs="Arial"/>
                <w:color w:val="000000"/>
              </w:rPr>
              <w:t>0</w:t>
            </w:r>
          </w:p>
        </w:tc>
        <w:tc>
          <w:tcPr>
            <w:tcW w:w="1168" w:type="dxa"/>
          </w:tcPr>
          <w:p w14:paraId="38E3168F" w14:textId="77777777" w:rsidR="00377EEB" w:rsidRPr="005527FE" w:rsidRDefault="00377EEB" w:rsidP="003A6BF8">
            <w:pPr>
              <w:spacing w:line="480" w:lineRule="auto"/>
              <w:ind w:left="82"/>
              <w:jc w:val="center"/>
              <w:rPr>
                <w:rFonts w:ascii="Arial" w:hAnsi="Arial" w:cs="Arial"/>
                <w:color w:val="000000"/>
                <w:lang w:val="en-US"/>
              </w:rPr>
            </w:pPr>
            <w:r w:rsidRPr="005527FE">
              <w:rPr>
                <w:rFonts w:ascii="Arial" w:hAnsi="Arial" w:cs="Arial"/>
                <w:color w:val="000000"/>
              </w:rPr>
              <w:t>0</w:t>
            </w:r>
          </w:p>
        </w:tc>
        <w:tc>
          <w:tcPr>
            <w:tcW w:w="1204" w:type="dxa"/>
          </w:tcPr>
          <w:p w14:paraId="7AE53E98" w14:textId="77777777" w:rsidR="00377EEB" w:rsidRPr="005527FE" w:rsidRDefault="00377EEB" w:rsidP="003A6BF8">
            <w:pPr>
              <w:spacing w:line="480" w:lineRule="auto"/>
              <w:ind w:left="-23"/>
              <w:jc w:val="center"/>
              <w:rPr>
                <w:rFonts w:ascii="Arial" w:hAnsi="Arial" w:cs="Arial"/>
                <w:color w:val="000000"/>
                <w:lang w:val="en-US"/>
              </w:rPr>
            </w:pPr>
            <w:r w:rsidRPr="005527FE">
              <w:rPr>
                <w:rFonts w:ascii="Arial" w:hAnsi="Arial" w:cs="Arial"/>
                <w:color w:val="000000"/>
              </w:rPr>
              <w:t>0</w:t>
            </w:r>
          </w:p>
        </w:tc>
        <w:tc>
          <w:tcPr>
            <w:tcW w:w="1168" w:type="dxa"/>
          </w:tcPr>
          <w:p w14:paraId="479F3478" w14:textId="77777777" w:rsidR="00377EEB" w:rsidRPr="005527FE" w:rsidRDefault="00377EEB" w:rsidP="003A6BF8">
            <w:pPr>
              <w:spacing w:line="480" w:lineRule="auto"/>
              <w:jc w:val="center"/>
              <w:rPr>
                <w:rFonts w:ascii="Arial" w:hAnsi="Arial" w:cs="Arial"/>
                <w:color w:val="000000"/>
              </w:rPr>
            </w:pPr>
            <w:r w:rsidRPr="005527FE">
              <w:rPr>
                <w:rFonts w:ascii="Arial" w:hAnsi="Arial" w:cs="Arial"/>
                <w:color w:val="000000"/>
              </w:rPr>
              <w:t>0</w:t>
            </w:r>
          </w:p>
        </w:tc>
        <w:tc>
          <w:tcPr>
            <w:tcW w:w="1168" w:type="dxa"/>
          </w:tcPr>
          <w:p w14:paraId="41ACC51F"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1 (1)</w:t>
            </w:r>
          </w:p>
        </w:tc>
        <w:tc>
          <w:tcPr>
            <w:tcW w:w="1169" w:type="dxa"/>
          </w:tcPr>
          <w:p w14:paraId="1C1314D3" w14:textId="77777777" w:rsidR="00377EEB" w:rsidRPr="005527FE" w:rsidRDefault="00377EEB" w:rsidP="003A6BF8">
            <w:pPr>
              <w:spacing w:line="480" w:lineRule="auto"/>
              <w:jc w:val="center"/>
              <w:rPr>
                <w:rFonts w:ascii="Arial" w:hAnsi="Arial" w:cs="Arial"/>
                <w:color w:val="000000"/>
                <w:lang w:val="en-US"/>
              </w:rPr>
            </w:pPr>
            <w:r w:rsidRPr="005527FE">
              <w:rPr>
                <w:rFonts w:ascii="Arial" w:hAnsi="Arial" w:cs="Arial"/>
                <w:color w:val="000000"/>
              </w:rPr>
              <w:t>0</w:t>
            </w:r>
          </w:p>
        </w:tc>
      </w:tr>
      <w:tr w:rsidR="00A2744B" w:rsidRPr="00D6355A" w14:paraId="47868891" w14:textId="77777777" w:rsidTr="00A2744B">
        <w:tc>
          <w:tcPr>
            <w:tcW w:w="6497" w:type="dxa"/>
          </w:tcPr>
          <w:p w14:paraId="5EE31F40" w14:textId="7F2E8C00" w:rsidR="00A2744B" w:rsidRPr="005527FE" w:rsidRDefault="00A2744B" w:rsidP="00A2744B">
            <w:pPr>
              <w:spacing w:line="480" w:lineRule="auto"/>
              <w:rPr>
                <w:rFonts w:ascii="Arial" w:hAnsi="Arial" w:cs="Arial"/>
                <w:lang w:val="en-US"/>
              </w:rPr>
            </w:pPr>
            <w:r w:rsidRPr="00FE4679">
              <w:rPr>
                <w:rFonts w:ascii="Arial" w:hAnsi="Arial" w:cs="Arial"/>
              </w:rPr>
              <w:t>Subjects with ongoing peripheral neuropathy adverse events at last follow-up</w:t>
            </w:r>
            <w:r w:rsidRPr="00D37AEF">
              <w:rPr>
                <w:rFonts w:ascii="Arial" w:hAnsi="Arial" w:cs="Arial"/>
              </w:rPr>
              <w:t xml:space="preserve">, </w:t>
            </w:r>
            <w:r w:rsidRPr="00D37AEF">
              <w:rPr>
                <w:rFonts w:ascii="Arial" w:hAnsi="Arial" w:cs="Arial"/>
                <w:i/>
                <w:iCs/>
              </w:rPr>
              <w:t>n</w:t>
            </w:r>
            <w:r w:rsidRPr="00D37AEF">
              <w:rPr>
                <w:rFonts w:ascii="Arial" w:hAnsi="Arial" w:cs="Arial"/>
              </w:rPr>
              <w:t xml:space="preserve"> (%)</w:t>
            </w:r>
            <w:r w:rsidR="00EF4C5D" w:rsidRPr="00EF4C5D">
              <w:rPr>
                <w:rFonts w:ascii="Arial" w:hAnsi="Arial" w:cs="Arial"/>
                <w:vertAlign w:val="superscript"/>
              </w:rPr>
              <w:t>c</w:t>
            </w:r>
          </w:p>
        </w:tc>
        <w:tc>
          <w:tcPr>
            <w:tcW w:w="1166" w:type="dxa"/>
          </w:tcPr>
          <w:p w14:paraId="4A32D043" w14:textId="3F8C3BC9" w:rsidR="00A2744B" w:rsidRPr="005527FE" w:rsidRDefault="00A2744B" w:rsidP="00A2744B">
            <w:pPr>
              <w:spacing w:line="480" w:lineRule="auto"/>
              <w:ind w:left="82"/>
              <w:jc w:val="center"/>
              <w:rPr>
                <w:rFonts w:ascii="Arial" w:hAnsi="Arial" w:cs="Arial"/>
                <w:color w:val="000000"/>
              </w:rPr>
            </w:pPr>
            <w:r w:rsidRPr="00CA47B3">
              <w:rPr>
                <w:rFonts w:ascii="Arial" w:hAnsi="Arial" w:cs="Arial"/>
                <w:color w:val="000000"/>
              </w:rPr>
              <w:t>3 (21)</w:t>
            </w:r>
          </w:p>
        </w:tc>
        <w:tc>
          <w:tcPr>
            <w:tcW w:w="1168" w:type="dxa"/>
          </w:tcPr>
          <w:p w14:paraId="1A6C7767" w14:textId="01DE6936" w:rsidR="00A2744B" w:rsidRPr="005527FE" w:rsidRDefault="00A2744B" w:rsidP="00A2744B">
            <w:pPr>
              <w:spacing w:line="480" w:lineRule="auto"/>
              <w:ind w:left="82"/>
              <w:jc w:val="center"/>
              <w:rPr>
                <w:rFonts w:ascii="Arial" w:hAnsi="Arial" w:cs="Arial"/>
                <w:color w:val="000000"/>
              </w:rPr>
            </w:pPr>
            <w:r w:rsidRPr="00FE4679">
              <w:rPr>
                <w:rFonts w:ascii="Arial" w:hAnsi="Arial" w:cs="Arial"/>
              </w:rPr>
              <w:t>17 (31)</w:t>
            </w:r>
          </w:p>
        </w:tc>
        <w:tc>
          <w:tcPr>
            <w:tcW w:w="1204" w:type="dxa"/>
          </w:tcPr>
          <w:p w14:paraId="4E2D74D2" w14:textId="4C76F244" w:rsidR="00A2744B" w:rsidRPr="005527FE" w:rsidRDefault="00A2744B" w:rsidP="00A2744B">
            <w:pPr>
              <w:spacing w:line="480" w:lineRule="auto"/>
              <w:ind w:left="-23"/>
              <w:jc w:val="center"/>
              <w:rPr>
                <w:rFonts w:ascii="Arial" w:hAnsi="Arial" w:cs="Arial"/>
                <w:color w:val="000000"/>
              </w:rPr>
            </w:pPr>
            <w:r w:rsidRPr="00FE4679">
              <w:rPr>
                <w:rFonts w:ascii="Arial" w:hAnsi="Arial" w:cs="Arial"/>
              </w:rPr>
              <w:t>17 (53)</w:t>
            </w:r>
          </w:p>
        </w:tc>
        <w:tc>
          <w:tcPr>
            <w:tcW w:w="1168" w:type="dxa"/>
          </w:tcPr>
          <w:p w14:paraId="40E7844A" w14:textId="0A38F6A5" w:rsidR="00A2744B" w:rsidRPr="005527FE" w:rsidRDefault="00A2744B" w:rsidP="00A2744B">
            <w:pPr>
              <w:spacing w:line="480" w:lineRule="auto"/>
              <w:jc w:val="center"/>
              <w:rPr>
                <w:rFonts w:ascii="Arial" w:hAnsi="Arial" w:cs="Arial"/>
                <w:color w:val="000000"/>
              </w:rPr>
            </w:pPr>
            <w:r w:rsidRPr="00CA47B3">
              <w:rPr>
                <w:rFonts w:ascii="Arial" w:hAnsi="Arial" w:cs="Arial"/>
                <w:color w:val="000000"/>
              </w:rPr>
              <w:t>2 (10)</w:t>
            </w:r>
          </w:p>
        </w:tc>
        <w:tc>
          <w:tcPr>
            <w:tcW w:w="1168" w:type="dxa"/>
          </w:tcPr>
          <w:p w14:paraId="0CCAE939" w14:textId="465ADD8D" w:rsidR="00A2744B" w:rsidRPr="005527FE" w:rsidRDefault="00A2744B" w:rsidP="00A2744B">
            <w:pPr>
              <w:spacing w:line="480" w:lineRule="auto"/>
              <w:jc w:val="center"/>
              <w:rPr>
                <w:rFonts w:ascii="Arial" w:hAnsi="Arial" w:cs="Arial"/>
                <w:color w:val="000000"/>
              </w:rPr>
            </w:pPr>
            <w:r w:rsidRPr="00FE4679">
              <w:rPr>
                <w:rFonts w:ascii="Arial" w:hAnsi="Arial" w:cs="Arial"/>
              </w:rPr>
              <w:t>23 (35)</w:t>
            </w:r>
          </w:p>
        </w:tc>
        <w:tc>
          <w:tcPr>
            <w:tcW w:w="1169" w:type="dxa"/>
          </w:tcPr>
          <w:p w14:paraId="5F61D71E" w14:textId="26F23A3F" w:rsidR="00A2744B" w:rsidRPr="005527FE" w:rsidRDefault="00A2744B" w:rsidP="00A2744B">
            <w:pPr>
              <w:spacing w:line="480" w:lineRule="auto"/>
              <w:jc w:val="center"/>
              <w:rPr>
                <w:rFonts w:ascii="Arial" w:hAnsi="Arial" w:cs="Arial"/>
                <w:color w:val="000000"/>
              </w:rPr>
            </w:pPr>
            <w:r w:rsidRPr="00FE4679">
              <w:rPr>
                <w:rFonts w:ascii="Arial" w:hAnsi="Arial" w:cs="Arial"/>
              </w:rPr>
              <w:t>6 (26)</w:t>
            </w:r>
          </w:p>
        </w:tc>
      </w:tr>
      <w:tr w:rsidR="00A2744B" w:rsidRPr="00D6355A" w14:paraId="5EB30929" w14:textId="77777777" w:rsidTr="00A2744B">
        <w:tc>
          <w:tcPr>
            <w:tcW w:w="6497" w:type="dxa"/>
          </w:tcPr>
          <w:p w14:paraId="1E7BECCE" w14:textId="08CF92FD" w:rsidR="00A2744B" w:rsidRPr="005527FE" w:rsidRDefault="00A2744B" w:rsidP="00A2744B">
            <w:pPr>
              <w:spacing w:line="480" w:lineRule="auto"/>
              <w:rPr>
                <w:rFonts w:ascii="Arial" w:hAnsi="Arial" w:cs="Arial"/>
                <w:lang w:val="en-US"/>
              </w:rPr>
            </w:pPr>
            <w:r>
              <w:rPr>
                <w:rFonts w:ascii="Arial" w:hAnsi="Arial" w:cs="Arial"/>
              </w:rPr>
              <w:t xml:space="preserve">    </w:t>
            </w:r>
            <w:r w:rsidRPr="00FE4679">
              <w:rPr>
                <w:rFonts w:ascii="Arial" w:hAnsi="Arial" w:cs="Arial"/>
              </w:rPr>
              <w:t>Grade 1</w:t>
            </w:r>
            <w:r w:rsidR="00EF4C5D" w:rsidRPr="00EF4C5D">
              <w:rPr>
                <w:rFonts w:ascii="Arial" w:hAnsi="Arial" w:cs="Arial"/>
                <w:vertAlign w:val="superscript"/>
              </w:rPr>
              <w:t>d</w:t>
            </w:r>
          </w:p>
        </w:tc>
        <w:tc>
          <w:tcPr>
            <w:tcW w:w="1166" w:type="dxa"/>
          </w:tcPr>
          <w:p w14:paraId="13385B6D" w14:textId="70339DC2" w:rsidR="00A2744B" w:rsidRPr="005527FE" w:rsidRDefault="00A2744B" w:rsidP="00A2744B">
            <w:pPr>
              <w:spacing w:line="480" w:lineRule="auto"/>
              <w:ind w:left="82"/>
              <w:jc w:val="center"/>
              <w:rPr>
                <w:rFonts w:ascii="Arial" w:hAnsi="Arial" w:cs="Arial"/>
                <w:color w:val="000000"/>
              </w:rPr>
            </w:pPr>
            <w:r w:rsidRPr="00CA47B3">
              <w:rPr>
                <w:rFonts w:ascii="Arial" w:hAnsi="Arial" w:cs="Arial"/>
                <w:color w:val="000000"/>
              </w:rPr>
              <w:t>3 (21)</w:t>
            </w:r>
          </w:p>
        </w:tc>
        <w:tc>
          <w:tcPr>
            <w:tcW w:w="1168" w:type="dxa"/>
          </w:tcPr>
          <w:p w14:paraId="74182E19" w14:textId="0738055B" w:rsidR="00A2744B" w:rsidRPr="005527FE" w:rsidRDefault="00A2744B" w:rsidP="00A2744B">
            <w:pPr>
              <w:spacing w:line="480" w:lineRule="auto"/>
              <w:ind w:left="82"/>
              <w:jc w:val="center"/>
              <w:rPr>
                <w:rFonts w:ascii="Arial" w:hAnsi="Arial" w:cs="Arial"/>
                <w:color w:val="000000"/>
              </w:rPr>
            </w:pPr>
            <w:r w:rsidRPr="00FE4679">
              <w:rPr>
                <w:rFonts w:ascii="Arial" w:hAnsi="Arial" w:cs="Arial"/>
              </w:rPr>
              <w:t>14 (25)</w:t>
            </w:r>
          </w:p>
        </w:tc>
        <w:tc>
          <w:tcPr>
            <w:tcW w:w="1204" w:type="dxa"/>
          </w:tcPr>
          <w:p w14:paraId="5EAD7C8D" w14:textId="0B321A80" w:rsidR="00A2744B" w:rsidRPr="005527FE" w:rsidRDefault="00A2744B" w:rsidP="00A2744B">
            <w:pPr>
              <w:spacing w:line="480" w:lineRule="auto"/>
              <w:ind w:left="-23"/>
              <w:jc w:val="center"/>
              <w:rPr>
                <w:rFonts w:ascii="Arial" w:hAnsi="Arial" w:cs="Arial"/>
                <w:color w:val="000000"/>
              </w:rPr>
            </w:pPr>
            <w:r w:rsidRPr="00FE4679">
              <w:rPr>
                <w:rFonts w:ascii="Arial" w:hAnsi="Arial" w:cs="Arial"/>
              </w:rPr>
              <w:t>10 (31)</w:t>
            </w:r>
          </w:p>
        </w:tc>
        <w:tc>
          <w:tcPr>
            <w:tcW w:w="1168" w:type="dxa"/>
          </w:tcPr>
          <w:p w14:paraId="409016A6" w14:textId="1C2F5AF2" w:rsidR="00A2744B" w:rsidRPr="005527FE" w:rsidRDefault="00A2744B" w:rsidP="00A2744B">
            <w:pPr>
              <w:spacing w:line="480" w:lineRule="auto"/>
              <w:jc w:val="center"/>
              <w:rPr>
                <w:rFonts w:ascii="Arial" w:hAnsi="Arial" w:cs="Arial"/>
                <w:color w:val="000000"/>
              </w:rPr>
            </w:pPr>
            <w:r w:rsidRPr="00CA47B3">
              <w:rPr>
                <w:rFonts w:ascii="Arial" w:hAnsi="Arial" w:cs="Arial"/>
                <w:color w:val="000000"/>
              </w:rPr>
              <w:t>2 (10)</w:t>
            </w:r>
          </w:p>
        </w:tc>
        <w:tc>
          <w:tcPr>
            <w:tcW w:w="1168" w:type="dxa"/>
          </w:tcPr>
          <w:p w14:paraId="72C1A795" w14:textId="5FC0C377" w:rsidR="00A2744B" w:rsidRPr="005527FE" w:rsidRDefault="00A2744B" w:rsidP="00A2744B">
            <w:pPr>
              <w:spacing w:line="480" w:lineRule="auto"/>
              <w:jc w:val="center"/>
              <w:rPr>
                <w:rFonts w:ascii="Arial" w:hAnsi="Arial" w:cs="Arial"/>
                <w:color w:val="000000"/>
              </w:rPr>
            </w:pPr>
            <w:r w:rsidRPr="00FE4679">
              <w:rPr>
                <w:rFonts w:ascii="Arial" w:hAnsi="Arial" w:cs="Arial"/>
              </w:rPr>
              <w:t>17 (26)</w:t>
            </w:r>
          </w:p>
        </w:tc>
        <w:tc>
          <w:tcPr>
            <w:tcW w:w="1169" w:type="dxa"/>
          </w:tcPr>
          <w:p w14:paraId="0A46F1B3" w14:textId="01178600" w:rsidR="00A2744B" w:rsidRPr="005527FE" w:rsidRDefault="00A2744B" w:rsidP="00A2744B">
            <w:pPr>
              <w:spacing w:line="480" w:lineRule="auto"/>
              <w:jc w:val="center"/>
              <w:rPr>
                <w:rFonts w:ascii="Arial" w:hAnsi="Arial" w:cs="Arial"/>
                <w:color w:val="000000"/>
              </w:rPr>
            </w:pPr>
            <w:r w:rsidRPr="00FE4679">
              <w:rPr>
                <w:rFonts w:ascii="Arial" w:hAnsi="Arial" w:cs="Arial"/>
              </w:rPr>
              <w:t>4 (17)</w:t>
            </w:r>
          </w:p>
        </w:tc>
      </w:tr>
      <w:tr w:rsidR="00A2744B" w:rsidRPr="00D6355A" w14:paraId="070B0D81" w14:textId="77777777" w:rsidTr="00A2744B">
        <w:tc>
          <w:tcPr>
            <w:tcW w:w="6497" w:type="dxa"/>
          </w:tcPr>
          <w:p w14:paraId="24AC8322" w14:textId="1634824A" w:rsidR="00A2744B" w:rsidRPr="005527FE" w:rsidRDefault="00A2744B" w:rsidP="00A2744B">
            <w:pPr>
              <w:spacing w:line="480" w:lineRule="auto"/>
              <w:rPr>
                <w:rFonts w:ascii="Arial" w:hAnsi="Arial" w:cs="Arial"/>
                <w:lang w:val="en-US"/>
              </w:rPr>
            </w:pPr>
            <w:r>
              <w:rPr>
                <w:rFonts w:ascii="Arial" w:hAnsi="Arial" w:cs="Arial"/>
              </w:rPr>
              <w:t xml:space="preserve">   </w:t>
            </w:r>
            <w:r w:rsidRPr="00FE4679">
              <w:rPr>
                <w:rFonts w:ascii="Arial" w:hAnsi="Arial" w:cs="Arial"/>
              </w:rPr>
              <w:t xml:space="preserve"> Grade 2</w:t>
            </w:r>
            <w:r w:rsidR="00EF4C5D" w:rsidRPr="00EF4C5D">
              <w:rPr>
                <w:rFonts w:ascii="Arial" w:hAnsi="Arial" w:cs="Arial"/>
                <w:vertAlign w:val="superscript"/>
              </w:rPr>
              <w:t>d</w:t>
            </w:r>
          </w:p>
        </w:tc>
        <w:tc>
          <w:tcPr>
            <w:tcW w:w="1166" w:type="dxa"/>
          </w:tcPr>
          <w:p w14:paraId="092F71BE" w14:textId="026FB11F" w:rsidR="00A2744B" w:rsidRPr="005527FE" w:rsidRDefault="00A2744B" w:rsidP="00A2744B">
            <w:pPr>
              <w:spacing w:line="480" w:lineRule="auto"/>
              <w:ind w:left="82"/>
              <w:jc w:val="center"/>
              <w:rPr>
                <w:rFonts w:ascii="Arial" w:hAnsi="Arial" w:cs="Arial"/>
                <w:color w:val="000000"/>
              </w:rPr>
            </w:pPr>
            <w:r w:rsidRPr="00CA47B3">
              <w:rPr>
                <w:rFonts w:ascii="Arial" w:hAnsi="Arial" w:cs="Arial"/>
                <w:color w:val="000000"/>
              </w:rPr>
              <w:t>0</w:t>
            </w:r>
          </w:p>
        </w:tc>
        <w:tc>
          <w:tcPr>
            <w:tcW w:w="1168" w:type="dxa"/>
          </w:tcPr>
          <w:p w14:paraId="7C2B36F3" w14:textId="11EAA54B" w:rsidR="00A2744B" w:rsidRPr="005527FE" w:rsidRDefault="00A2744B" w:rsidP="00A2744B">
            <w:pPr>
              <w:spacing w:line="480" w:lineRule="auto"/>
              <w:ind w:left="82"/>
              <w:jc w:val="center"/>
              <w:rPr>
                <w:rFonts w:ascii="Arial" w:hAnsi="Arial" w:cs="Arial"/>
                <w:color w:val="000000"/>
              </w:rPr>
            </w:pPr>
            <w:r w:rsidRPr="00FE4679">
              <w:rPr>
                <w:rFonts w:ascii="Arial" w:hAnsi="Arial" w:cs="Arial"/>
              </w:rPr>
              <w:t>2 (4)</w:t>
            </w:r>
          </w:p>
        </w:tc>
        <w:tc>
          <w:tcPr>
            <w:tcW w:w="1204" w:type="dxa"/>
          </w:tcPr>
          <w:p w14:paraId="20E7F992" w14:textId="71D3D61C" w:rsidR="00A2744B" w:rsidRPr="005527FE" w:rsidRDefault="00A2744B" w:rsidP="00A2744B">
            <w:pPr>
              <w:spacing w:line="480" w:lineRule="auto"/>
              <w:ind w:left="-23"/>
              <w:jc w:val="center"/>
              <w:rPr>
                <w:rFonts w:ascii="Arial" w:hAnsi="Arial" w:cs="Arial"/>
                <w:color w:val="000000"/>
              </w:rPr>
            </w:pPr>
            <w:r w:rsidRPr="00FE4679">
              <w:rPr>
                <w:rFonts w:ascii="Arial" w:hAnsi="Arial" w:cs="Arial"/>
              </w:rPr>
              <w:t>7 (22)</w:t>
            </w:r>
          </w:p>
        </w:tc>
        <w:tc>
          <w:tcPr>
            <w:tcW w:w="1168" w:type="dxa"/>
          </w:tcPr>
          <w:p w14:paraId="7E5E2216" w14:textId="66C9D2ED" w:rsidR="00A2744B" w:rsidRPr="005527FE" w:rsidRDefault="00A2744B" w:rsidP="00A2744B">
            <w:pPr>
              <w:spacing w:line="480" w:lineRule="auto"/>
              <w:jc w:val="center"/>
              <w:rPr>
                <w:rFonts w:ascii="Arial" w:hAnsi="Arial" w:cs="Arial"/>
                <w:color w:val="000000"/>
              </w:rPr>
            </w:pPr>
            <w:r w:rsidRPr="00CA47B3">
              <w:rPr>
                <w:rFonts w:ascii="Arial" w:hAnsi="Arial" w:cs="Arial"/>
                <w:color w:val="000000"/>
              </w:rPr>
              <w:t>0</w:t>
            </w:r>
          </w:p>
        </w:tc>
        <w:tc>
          <w:tcPr>
            <w:tcW w:w="1168" w:type="dxa"/>
          </w:tcPr>
          <w:p w14:paraId="7C4EB434" w14:textId="67ADB785" w:rsidR="00A2744B" w:rsidRPr="005527FE" w:rsidRDefault="00A2744B" w:rsidP="00A2744B">
            <w:pPr>
              <w:spacing w:line="480" w:lineRule="auto"/>
              <w:jc w:val="center"/>
              <w:rPr>
                <w:rFonts w:ascii="Arial" w:hAnsi="Arial" w:cs="Arial"/>
                <w:color w:val="000000"/>
              </w:rPr>
            </w:pPr>
            <w:r w:rsidRPr="00FE4679">
              <w:rPr>
                <w:rFonts w:ascii="Arial" w:hAnsi="Arial" w:cs="Arial"/>
              </w:rPr>
              <w:t>6 (9)</w:t>
            </w:r>
          </w:p>
        </w:tc>
        <w:tc>
          <w:tcPr>
            <w:tcW w:w="1169" w:type="dxa"/>
          </w:tcPr>
          <w:p w14:paraId="726425CD" w14:textId="0E6658F7" w:rsidR="00A2744B" w:rsidRPr="005527FE" w:rsidRDefault="00A2744B" w:rsidP="00A2744B">
            <w:pPr>
              <w:spacing w:line="480" w:lineRule="auto"/>
              <w:jc w:val="center"/>
              <w:rPr>
                <w:rFonts w:ascii="Arial" w:hAnsi="Arial" w:cs="Arial"/>
                <w:color w:val="000000"/>
              </w:rPr>
            </w:pPr>
            <w:r w:rsidRPr="00FE4679">
              <w:rPr>
                <w:rFonts w:ascii="Arial" w:hAnsi="Arial" w:cs="Arial"/>
              </w:rPr>
              <w:t>2 (9)</w:t>
            </w:r>
          </w:p>
        </w:tc>
      </w:tr>
      <w:tr w:rsidR="00A2744B" w:rsidRPr="00D6355A" w14:paraId="394A4B6E" w14:textId="77777777" w:rsidTr="00A2744B">
        <w:tc>
          <w:tcPr>
            <w:tcW w:w="6497" w:type="dxa"/>
          </w:tcPr>
          <w:p w14:paraId="6A7DE630" w14:textId="2BDAF000" w:rsidR="00A2744B" w:rsidRPr="005527FE" w:rsidRDefault="00A2744B" w:rsidP="00A2744B">
            <w:pPr>
              <w:spacing w:line="480" w:lineRule="auto"/>
              <w:rPr>
                <w:rFonts w:ascii="Arial" w:hAnsi="Arial" w:cs="Arial"/>
                <w:lang w:val="en-US"/>
              </w:rPr>
            </w:pPr>
            <w:r w:rsidRPr="00FE4679">
              <w:rPr>
                <w:rFonts w:ascii="Arial" w:hAnsi="Arial" w:cs="Arial"/>
              </w:rPr>
              <w:t xml:space="preserve">  </w:t>
            </w:r>
            <w:r>
              <w:rPr>
                <w:rFonts w:ascii="Arial" w:hAnsi="Arial" w:cs="Arial"/>
              </w:rPr>
              <w:t xml:space="preserve">  </w:t>
            </w:r>
            <w:r w:rsidRPr="00FE4679">
              <w:rPr>
                <w:rFonts w:ascii="Arial" w:hAnsi="Arial" w:cs="Arial"/>
              </w:rPr>
              <w:t>Grade 3</w:t>
            </w:r>
            <w:r w:rsidR="00EF4C5D" w:rsidRPr="00EF4C5D">
              <w:rPr>
                <w:rFonts w:ascii="Arial" w:hAnsi="Arial" w:cs="Arial"/>
                <w:vertAlign w:val="superscript"/>
              </w:rPr>
              <w:t>d</w:t>
            </w:r>
          </w:p>
        </w:tc>
        <w:tc>
          <w:tcPr>
            <w:tcW w:w="1166" w:type="dxa"/>
          </w:tcPr>
          <w:p w14:paraId="7AF49EE5" w14:textId="60962D76" w:rsidR="00A2744B" w:rsidRPr="005527FE" w:rsidRDefault="00A2744B" w:rsidP="00A2744B">
            <w:pPr>
              <w:spacing w:line="480" w:lineRule="auto"/>
              <w:ind w:left="82"/>
              <w:jc w:val="center"/>
              <w:rPr>
                <w:rFonts w:ascii="Arial" w:hAnsi="Arial" w:cs="Arial"/>
                <w:color w:val="000000"/>
              </w:rPr>
            </w:pPr>
            <w:r w:rsidRPr="00CA47B3">
              <w:rPr>
                <w:rFonts w:ascii="Arial" w:hAnsi="Arial" w:cs="Arial"/>
                <w:color w:val="000000"/>
              </w:rPr>
              <w:t>0</w:t>
            </w:r>
          </w:p>
        </w:tc>
        <w:tc>
          <w:tcPr>
            <w:tcW w:w="1168" w:type="dxa"/>
          </w:tcPr>
          <w:p w14:paraId="1580A0C5" w14:textId="7C5AF662" w:rsidR="00A2744B" w:rsidRPr="005527FE" w:rsidRDefault="00A2744B" w:rsidP="00A2744B">
            <w:pPr>
              <w:spacing w:line="480" w:lineRule="auto"/>
              <w:ind w:left="82"/>
              <w:jc w:val="center"/>
              <w:rPr>
                <w:rFonts w:ascii="Arial" w:hAnsi="Arial" w:cs="Arial"/>
                <w:color w:val="000000"/>
              </w:rPr>
            </w:pPr>
            <w:r w:rsidRPr="00FE4679">
              <w:rPr>
                <w:rFonts w:ascii="Arial" w:hAnsi="Arial" w:cs="Arial"/>
              </w:rPr>
              <w:t>1 (2)</w:t>
            </w:r>
          </w:p>
        </w:tc>
        <w:tc>
          <w:tcPr>
            <w:tcW w:w="1204" w:type="dxa"/>
          </w:tcPr>
          <w:p w14:paraId="02A45680" w14:textId="48AB0ABB" w:rsidR="00A2744B" w:rsidRPr="005527FE" w:rsidRDefault="00A2744B" w:rsidP="00A2744B">
            <w:pPr>
              <w:spacing w:line="480" w:lineRule="auto"/>
              <w:ind w:left="-23"/>
              <w:jc w:val="center"/>
              <w:rPr>
                <w:rFonts w:ascii="Arial" w:hAnsi="Arial" w:cs="Arial"/>
                <w:color w:val="000000"/>
              </w:rPr>
            </w:pPr>
            <w:r w:rsidRPr="00FE4679">
              <w:rPr>
                <w:rFonts w:ascii="Arial" w:hAnsi="Arial" w:cs="Arial"/>
              </w:rPr>
              <w:t>0</w:t>
            </w:r>
          </w:p>
        </w:tc>
        <w:tc>
          <w:tcPr>
            <w:tcW w:w="1168" w:type="dxa"/>
          </w:tcPr>
          <w:p w14:paraId="75971110" w14:textId="64C78EF5" w:rsidR="00A2744B" w:rsidRPr="005527FE" w:rsidRDefault="00A2744B" w:rsidP="00A2744B">
            <w:pPr>
              <w:spacing w:line="480" w:lineRule="auto"/>
              <w:jc w:val="center"/>
              <w:rPr>
                <w:rFonts w:ascii="Arial" w:hAnsi="Arial" w:cs="Arial"/>
                <w:color w:val="000000"/>
              </w:rPr>
            </w:pPr>
            <w:r w:rsidRPr="00CA47B3">
              <w:rPr>
                <w:rFonts w:ascii="Arial" w:hAnsi="Arial" w:cs="Arial"/>
                <w:color w:val="000000"/>
              </w:rPr>
              <w:t>0</w:t>
            </w:r>
          </w:p>
        </w:tc>
        <w:tc>
          <w:tcPr>
            <w:tcW w:w="1168" w:type="dxa"/>
          </w:tcPr>
          <w:p w14:paraId="3F76853B" w14:textId="56C443D7" w:rsidR="00A2744B" w:rsidRPr="005527FE" w:rsidRDefault="00A2744B" w:rsidP="00A2744B">
            <w:pPr>
              <w:spacing w:line="480" w:lineRule="auto"/>
              <w:jc w:val="center"/>
              <w:rPr>
                <w:rFonts w:ascii="Arial" w:hAnsi="Arial" w:cs="Arial"/>
                <w:color w:val="000000"/>
              </w:rPr>
            </w:pPr>
            <w:r w:rsidRPr="00FE4679">
              <w:rPr>
                <w:rFonts w:ascii="Arial" w:hAnsi="Arial" w:cs="Arial"/>
              </w:rPr>
              <w:t>0</w:t>
            </w:r>
          </w:p>
        </w:tc>
        <w:tc>
          <w:tcPr>
            <w:tcW w:w="1169" w:type="dxa"/>
          </w:tcPr>
          <w:p w14:paraId="40E200ED" w14:textId="426B6C17" w:rsidR="00A2744B" w:rsidRPr="005527FE" w:rsidRDefault="00A2744B" w:rsidP="00A2744B">
            <w:pPr>
              <w:spacing w:line="480" w:lineRule="auto"/>
              <w:jc w:val="center"/>
              <w:rPr>
                <w:rFonts w:ascii="Arial" w:hAnsi="Arial" w:cs="Arial"/>
                <w:color w:val="000000"/>
              </w:rPr>
            </w:pPr>
            <w:r w:rsidRPr="00FE4679">
              <w:rPr>
                <w:rFonts w:ascii="Arial" w:hAnsi="Arial" w:cs="Arial"/>
              </w:rPr>
              <w:t>0</w:t>
            </w:r>
          </w:p>
        </w:tc>
      </w:tr>
      <w:tr w:rsidR="00A2744B" w:rsidRPr="00D6355A" w14:paraId="239CCC4A" w14:textId="77777777" w:rsidTr="00A2744B">
        <w:tc>
          <w:tcPr>
            <w:tcW w:w="6497" w:type="dxa"/>
          </w:tcPr>
          <w:p w14:paraId="3A657BD7" w14:textId="27D75F6F" w:rsidR="00A2744B" w:rsidRPr="005527FE" w:rsidRDefault="00A2744B" w:rsidP="00A2744B">
            <w:pPr>
              <w:spacing w:line="480" w:lineRule="auto"/>
              <w:ind w:firstLine="720"/>
              <w:rPr>
                <w:rFonts w:ascii="Arial" w:hAnsi="Arial" w:cs="Arial"/>
                <w:lang w:val="en-US"/>
              </w:rPr>
            </w:pPr>
            <w:r w:rsidRPr="00FE4679">
              <w:rPr>
                <w:rFonts w:ascii="Arial" w:hAnsi="Arial" w:cs="Arial"/>
              </w:rPr>
              <w:lastRenderedPageBreak/>
              <w:t xml:space="preserve">  </w:t>
            </w:r>
            <w:r>
              <w:rPr>
                <w:rFonts w:ascii="Arial" w:hAnsi="Arial" w:cs="Arial"/>
              </w:rPr>
              <w:t xml:space="preserve">  </w:t>
            </w:r>
            <w:r w:rsidRPr="00FE4679">
              <w:rPr>
                <w:rFonts w:ascii="Arial" w:hAnsi="Arial" w:cs="Arial"/>
              </w:rPr>
              <w:t>Grade 4</w:t>
            </w:r>
            <w:r w:rsidRPr="00FE4679">
              <w:rPr>
                <w:rFonts w:ascii="Arial" w:hAnsi="Arial" w:cs="Arial"/>
                <w:vertAlign w:val="superscript"/>
              </w:rPr>
              <w:t>c</w:t>
            </w:r>
          </w:p>
        </w:tc>
        <w:tc>
          <w:tcPr>
            <w:tcW w:w="1166" w:type="dxa"/>
          </w:tcPr>
          <w:p w14:paraId="624CB780" w14:textId="0C74DF52" w:rsidR="00A2744B" w:rsidRPr="005527FE" w:rsidRDefault="00A2744B" w:rsidP="00A2744B">
            <w:pPr>
              <w:spacing w:line="480" w:lineRule="auto"/>
              <w:ind w:left="82"/>
              <w:jc w:val="center"/>
              <w:rPr>
                <w:rFonts w:ascii="Arial" w:hAnsi="Arial" w:cs="Arial"/>
                <w:color w:val="000000"/>
              </w:rPr>
            </w:pPr>
            <w:r w:rsidRPr="00CA47B3">
              <w:rPr>
                <w:rFonts w:ascii="Arial" w:hAnsi="Arial" w:cs="Arial"/>
                <w:color w:val="000000"/>
              </w:rPr>
              <w:t>0</w:t>
            </w:r>
          </w:p>
        </w:tc>
        <w:tc>
          <w:tcPr>
            <w:tcW w:w="1168" w:type="dxa"/>
          </w:tcPr>
          <w:p w14:paraId="3428A5E2" w14:textId="7AA816E4" w:rsidR="00A2744B" w:rsidRPr="005527FE" w:rsidRDefault="00A2744B" w:rsidP="00A2744B">
            <w:pPr>
              <w:spacing w:line="480" w:lineRule="auto"/>
              <w:ind w:left="82"/>
              <w:jc w:val="center"/>
              <w:rPr>
                <w:rFonts w:ascii="Arial" w:hAnsi="Arial" w:cs="Arial"/>
                <w:color w:val="000000"/>
              </w:rPr>
            </w:pPr>
            <w:r w:rsidRPr="00FE4679">
              <w:rPr>
                <w:rFonts w:ascii="Arial" w:hAnsi="Arial" w:cs="Arial"/>
              </w:rPr>
              <w:t>0</w:t>
            </w:r>
          </w:p>
        </w:tc>
        <w:tc>
          <w:tcPr>
            <w:tcW w:w="1204" w:type="dxa"/>
          </w:tcPr>
          <w:p w14:paraId="167096A9" w14:textId="1D831B52" w:rsidR="00A2744B" w:rsidRPr="005527FE" w:rsidRDefault="00A2744B" w:rsidP="00A2744B">
            <w:pPr>
              <w:spacing w:line="480" w:lineRule="auto"/>
              <w:ind w:left="-23"/>
              <w:jc w:val="center"/>
              <w:rPr>
                <w:rFonts w:ascii="Arial" w:hAnsi="Arial" w:cs="Arial"/>
                <w:color w:val="000000"/>
              </w:rPr>
            </w:pPr>
            <w:r w:rsidRPr="00FE4679">
              <w:rPr>
                <w:rFonts w:ascii="Arial" w:hAnsi="Arial" w:cs="Arial"/>
              </w:rPr>
              <w:t>0</w:t>
            </w:r>
          </w:p>
        </w:tc>
        <w:tc>
          <w:tcPr>
            <w:tcW w:w="1168" w:type="dxa"/>
          </w:tcPr>
          <w:p w14:paraId="785096C6" w14:textId="49BBE13F" w:rsidR="00A2744B" w:rsidRPr="005527FE" w:rsidRDefault="00A2744B" w:rsidP="00A2744B">
            <w:pPr>
              <w:spacing w:line="480" w:lineRule="auto"/>
              <w:jc w:val="center"/>
              <w:rPr>
                <w:rFonts w:ascii="Arial" w:hAnsi="Arial" w:cs="Arial"/>
                <w:color w:val="000000"/>
              </w:rPr>
            </w:pPr>
            <w:r w:rsidRPr="00CA47B3">
              <w:rPr>
                <w:rFonts w:ascii="Arial" w:hAnsi="Arial" w:cs="Arial"/>
                <w:color w:val="000000"/>
              </w:rPr>
              <w:t>0</w:t>
            </w:r>
          </w:p>
        </w:tc>
        <w:tc>
          <w:tcPr>
            <w:tcW w:w="1168" w:type="dxa"/>
          </w:tcPr>
          <w:p w14:paraId="46B531C6" w14:textId="47BCFA2A" w:rsidR="00A2744B" w:rsidRPr="005527FE" w:rsidRDefault="00A2744B" w:rsidP="00A2744B">
            <w:pPr>
              <w:spacing w:line="480" w:lineRule="auto"/>
              <w:jc w:val="center"/>
              <w:rPr>
                <w:rFonts w:ascii="Arial" w:hAnsi="Arial" w:cs="Arial"/>
                <w:color w:val="000000"/>
              </w:rPr>
            </w:pPr>
            <w:r w:rsidRPr="00FE4679">
              <w:rPr>
                <w:rFonts w:ascii="Arial" w:hAnsi="Arial" w:cs="Arial"/>
              </w:rPr>
              <w:t>0</w:t>
            </w:r>
          </w:p>
        </w:tc>
        <w:tc>
          <w:tcPr>
            <w:tcW w:w="1169" w:type="dxa"/>
          </w:tcPr>
          <w:p w14:paraId="30435EE9" w14:textId="37D5F3A7" w:rsidR="00A2744B" w:rsidRPr="005527FE" w:rsidRDefault="00A2744B" w:rsidP="00A2744B">
            <w:pPr>
              <w:spacing w:line="480" w:lineRule="auto"/>
              <w:jc w:val="center"/>
              <w:rPr>
                <w:rFonts w:ascii="Arial" w:hAnsi="Arial" w:cs="Arial"/>
                <w:color w:val="000000"/>
              </w:rPr>
            </w:pPr>
            <w:r w:rsidRPr="00FE4679">
              <w:rPr>
                <w:rFonts w:ascii="Arial" w:hAnsi="Arial" w:cs="Arial"/>
              </w:rPr>
              <w:t>0</w:t>
            </w:r>
          </w:p>
        </w:tc>
      </w:tr>
    </w:tbl>
    <w:p w14:paraId="538F46D3" w14:textId="5151C4F2" w:rsidR="00E07EDF" w:rsidRPr="00EF4C5D" w:rsidRDefault="00377EEB" w:rsidP="00E07EDF">
      <w:pPr>
        <w:spacing w:line="480" w:lineRule="auto"/>
        <w:rPr>
          <w:rFonts w:ascii="Arial" w:hAnsi="Arial" w:cs="Arial"/>
          <w:sz w:val="20"/>
          <w:lang w:val="en-US"/>
        </w:rPr>
        <w:sectPr w:rsidR="00E07EDF" w:rsidRPr="00EF4C5D" w:rsidSect="00E07EDF">
          <w:pgSz w:w="16838" w:h="11906" w:orient="landscape"/>
          <w:pgMar w:top="1080" w:right="1440" w:bottom="1080" w:left="1440" w:header="708" w:footer="708" w:gutter="0"/>
          <w:lnNumType w:countBy="1" w:restart="continuous"/>
          <w:cols w:space="708"/>
          <w:docGrid w:linePitch="360"/>
        </w:sectPr>
      </w:pPr>
      <w:r w:rsidRPr="005527FE">
        <w:rPr>
          <w:rFonts w:ascii="Arial" w:hAnsi="Arial" w:cs="Arial"/>
          <w:sz w:val="20"/>
          <w:vertAlign w:val="superscript"/>
          <w:lang w:val="en-US"/>
        </w:rPr>
        <w:t>a</w:t>
      </w:r>
      <w:r w:rsidRPr="005527FE">
        <w:rPr>
          <w:rFonts w:ascii="Arial" w:hAnsi="Arial" w:cs="Arial"/>
          <w:sz w:val="20"/>
          <w:lang w:val="en-US"/>
        </w:rPr>
        <w:t>Of the 32 enrolled patients aged &lt;40 years, 1 patient did not receive A+CHP, and therefore could not be included in the safety population.</w:t>
      </w:r>
      <w:r w:rsidR="00EF4C5D">
        <w:rPr>
          <w:rFonts w:ascii="Arial" w:hAnsi="Arial" w:cs="Arial"/>
          <w:sz w:val="20"/>
          <w:lang w:val="en-US"/>
        </w:rPr>
        <w:t xml:space="preserve"> </w:t>
      </w:r>
      <w:r w:rsidRPr="005527FE">
        <w:rPr>
          <w:rFonts w:ascii="Arial" w:hAnsi="Arial" w:cs="Arial"/>
          <w:sz w:val="20"/>
          <w:vertAlign w:val="superscript"/>
          <w:lang w:val="en-US"/>
        </w:rPr>
        <w:t>b</w:t>
      </w:r>
      <w:r w:rsidRPr="005527FE">
        <w:rPr>
          <w:rFonts w:ascii="Arial" w:hAnsi="Arial" w:cs="Arial"/>
          <w:sz w:val="20"/>
          <w:lang w:val="en-US"/>
        </w:rPr>
        <w:t>Worst severity.</w:t>
      </w:r>
      <w:r w:rsidR="00EF4C5D">
        <w:rPr>
          <w:rFonts w:ascii="Arial" w:hAnsi="Arial" w:cs="Arial"/>
          <w:sz w:val="20"/>
          <w:lang w:val="en-US"/>
        </w:rPr>
        <w:t xml:space="preserve"> </w:t>
      </w:r>
      <w:r w:rsidR="00EF4C5D">
        <w:rPr>
          <w:rFonts w:ascii="Arial" w:hAnsi="Arial" w:cs="Arial"/>
          <w:sz w:val="20"/>
          <w:vertAlign w:val="superscript"/>
          <w:lang w:val="en-US"/>
        </w:rPr>
        <w:t>c</w:t>
      </w:r>
      <w:r w:rsidR="00A2744B">
        <w:rPr>
          <w:rFonts w:ascii="Arial" w:hAnsi="Arial" w:cs="Arial"/>
          <w:sz w:val="20"/>
          <w:lang w:val="en-US"/>
        </w:rPr>
        <w:t>Percentages are calculated out of the patients with treatment-emergent PN.</w:t>
      </w:r>
      <w:r w:rsidR="00EF4C5D" w:rsidRPr="00EF4C5D">
        <w:rPr>
          <w:rFonts w:ascii="Arial" w:hAnsi="Arial" w:cs="Arial"/>
          <w:sz w:val="20"/>
          <w:vertAlign w:val="superscript"/>
          <w:lang w:val="en-US"/>
        </w:rPr>
        <w:t xml:space="preserve"> </w:t>
      </w:r>
      <w:r w:rsidR="00EF4C5D">
        <w:rPr>
          <w:rFonts w:ascii="Arial" w:hAnsi="Arial" w:cs="Arial"/>
          <w:sz w:val="20"/>
          <w:vertAlign w:val="superscript"/>
          <w:lang w:val="en-US"/>
        </w:rPr>
        <w:t>d</w:t>
      </w:r>
      <w:r w:rsidR="00EF4C5D">
        <w:rPr>
          <w:rFonts w:ascii="Arial" w:hAnsi="Arial" w:cs="Arial"/>
          <w:sz w:val="20"/>
          <w:lang w:val="en-US"/>
        </w:rPr>
        <w:t>Maximum severity at last follow-up.</w:t>
      </w:r>
      <w:r w:rsidRPr="005527FE">
        <w:rPr>
          <w:rFonts w:ascii="Arial" w:hAnsi="Arial" w:cs="Arial"/>
          <w:sz w:val="20"/>
          <w:lang w:val="en-US"/>
        </w:rPr>
        <w:br/>
      </w:r>
      <w:r w:rsidRPr="005527FE">
        <w:rPr>
          <w:rFonts w:ascii="Arial" w:hAnsi="Arial" w:cs="Arial"/>
          <w:i/>
          <w:sz w:val="20"/>
          <w:lang w:val="en-US"/>
        </w:rPr>
        <w:t>A+CHP</w:t>
      </w:r>
      <w:r w:rsidRPr="005527FE">
        <w:rPr>
          <w:rFonts w:ascii="Arial" w:hAnsi="Arial" w:cs="Arial"/>
          <w:sz w:val="20"/>
          <w:lang w:val="en-US"/>
        </w:rPr>
        <w:t xml:space="preserve"> brentuximab vedotin plus cyclophosphamide, doxorubicin, and prednisone, </w:t>
      </w:r>
      <w:r w:rsidRPr="005527FE">
        <w:rPr>
          <w:rFonts w:ascii="Arial" w:hAnsi="Arial" w:cs="Arial"/>
          <w:i/>
          <w:sz w:val="20"/>
          <w:lang w:val="en-US"/>
        </w:rPr>
        <w:t>AYA</w:t>
      </w:r>
      <w:r w:rsidRPr="005527FE">
        <w:rPr>
          <w:rFonts w:ascii="Arial" w:hAnsi="Arial" w:cs="Arial"/>
          <w:sz w:val="20"/>
          <w:lang w:val="en-US"/>
        </w:rPr>
        <w:t xml:space="preserve"> aged &lt;40 years (18–40 years), </w:t>
      </w:r>
      <w:r w:rsidRPr="005527FE">
        <w:rPr>
          <w:rFonts w:ascii="Arial" w:hAnsi="Arial" w:cs="Arial"/>
          <w:i/>
          <w:sz w:val="20"/>
          <w:lang w:val="en-US"/>
        </w:rPr>
        <w:t>CHOP</w:t>
      </w:r>
      <w:r w:rsidRPr="005527FE">
        <w:rPr>
          <w:rFonts w:ascii="Arial" w:hAnsi="Arial" w:cs="Arial"/>
          <w:sz w:val="20"/>
          <w:lang w:val="en-US"/>
        </w:rPr>
        <w:t xml:space="preserve"> cyclophosphamide, doxorubicin, vincristine, and prednisone, </w:t>
      </w:r>
      <w:r w:rsidRPr="005527FE">
        <w:rPr>
          <w:rFonts w:ascii="Arial" w:hAnsi="Arial" w:cs="Arial"/>
          <w:i/>
          <w:sz w:val="20"/>
          <w:lang w:val="en-US"/>
        </w:rPr>
        <w:t>PN</w:t>
      </w:r>
      <w:r w:rsidRPr="005527FE">
        <w:rPr>
          <w:rFonts w:ascii="Arial" w:hAnsi="Arial" w:cs="Arial"/>
          <w:sz w:val="20"/>
          <w:lang w:val="en-US"/>
        </w:rPr>
        <w:t xml:space="preserve"> peripheral neuropathy, </w:t>
      </w:r>
      <w:r w:rsidRPr="005527FE">
        <w:rPr>
          <w:rFonts w:ascii="Arial" w:hAnsi="Arial" w:cs="Arial"/>
          <w:i/>
          <w:sz w:val="20"/>
          <w:lang w:val="en-US"/>
        </w:rPr>
        <w:t>sALCL</w:t>
      </w:r>
      <w:r w:rsidRPr="005527FE">
        <w:rPr>
          <w:rFonts w:ascii="Arial" w:hAnsi="Arial" w:cs="Arial"/>
          <w:sz w:val="20"/>
          <w:lang w:val="en-US"/>
        </w:rPr>
        <w:t xml:space="preserve"> systemic anaplastic large cell lymphoma.</w:t>
      </w:r>
    </w:p>
    <w:p w14:paraId="3A9CDF9A" w14:textId="17CCC5AB" w:rsidR="00E07EDF" w:rsidRPr="00D6355A" w:rsidRDefault="00E07EDF" w:rsidP="00E07EDF">
      <w:pPr>
        <w:spacing w:line="480" w:lineRule="auto"/>
        <w:rPr>
          <w:rFonts w:ascii="Arial" w:hAnsi="Arial" w:cs="Arial"/>
          <w:lang w:val="en-US"/>
        </w:rPr>
      </w:pPr>
      <w:r w:rsidRPr="00D6355A">
        <w:rPr>
          <w:rFonts w:ascii="Arial" w:hAnsi="Arial" w:cs="Arial"/>
          <w:b/>
          <w:lang w:val="en-US"/>
        </w:rPr>
        <w:lastRenderedPageBreak/>
        <w:t xml:space="preserve">Supplementary Table </w:t>
      </w:r>
      <w:r w:rsidR="00082C7F" w:rsidRPr="002827A6">
        <w:rPr>
          <w:rFonts w:ascii="Arial" w:hAnsi="Arial" w:cs="Arial"/>
          <w:b/>
          <w:lang w:val="en-US"/>
        </w:rPr>
        <w:t>9</w:t>
      </w:r>
      <w:r w:rsidRPr="00D6355A">
        <w:rPr>
          <w:rFonts w:ascii="Arial" w:hAnsi="Arial" w:cs="Arial"/>
          <w:b/>
          <w:lang w:val="en-US"/>
        </w:rPr>
        <w:t xml:space="preserve">. </w:t>
      </w:r>
      <w:r w:rsidRPr="00D6355A">
        <w:rPr>
          <w:rFonts w:ascii="Arial" w:hAnsi="Arial" w:cs="Arial"/>
          <w:lang w:val="en-US"/>
        </w:rPr>
        <w:t xml:space="preserve">Summary of febrile neutropenia and neutropenia by use of G-CSF primary prophylaxis in patients with sALCL (safety population, </w:t>
      </w:r>
      <w:r w:rsidRPr="00D6355A">
        <w:rPr>
          <w:rFonts w:ascii="Arial" w:hAnsi="Arial" w:cs="Arial"/>
          <w:i/>
          <w:lang w:val="en-US"/>
        </w:rPr>
        <w:t>N =</w:t>
      </w:r>
      <w:r w:rsidRPr="00D6355A">
        <w:rPr>
          <w:rFonts w:ascii="Arial" w:hAnsi="Arial" w:cs="Arial"/>
          <w:lang w:val="en-US"/>
        </w:rPr>
        <w:t xml:space="preserve"> 314).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1178"/>
        <w:gridCol w:w="1171"/>
        <w:gridCol w:w="1171"/>
        <w:gridCol w:w="1041"/>
        <w:gridCol w:w="1171"/>
        <w:gridCol w:w="1171"/>
      </w:tblGrid>
      <w:tr w:rsidR="00E07EDF" w:rsidRPr="00D6355A" w14:paraId="1157EE8E" w14:textId="77777777" w:rsidTr="003A6BF8">
        <w:trPr>
          <w:trHeight w:val="234"/>
        </w:trPr>
        <w:tc>
          <w:tcPr>
            <w:tcW w:w="2123" w:type="dxa"/>
            <w:tcBorders>
              <w:top w:val="single" w:sz="4" w:space="0" w:color="auto"/>
            </w:tcBorders>
            <w:shd w:val="clear" w:color="auto" w:fill="auto"/>
          </w:tcPr>
          <w:p w14:paraId="2F3ADBBB" w14:textId="77777777" w:rsidR="00E07EDF" w:rsidRPr="00D6355A" w:rsidRDefault="00E07EDF" w:rsidP="003A6BF8">
            <w:pPr>
              <w:spacing w:line="480" w:lineRule="auto"/>
              <w:rPr>
                <w:rFonts w:ascii="Arial" w:hAnsi="Arial" w:cs="Arial"/>
                <w:b/>
                <w:lang w:val="en-US"/>
              </w:rPr>
            </w:pPr>
          </w:p>
        </w:tc>
        <w:tc>
          <w:tcPr>
            <w:tcW w:w="3520" w:type="dxa"/>
            <w:gridSpan w:val="3"/>
            <w:tcBorders>
              <w:top w:val="single" w:sz="4" w:space="0" w:color="auto"/>
            </w:tcBorders>
          </w:tcPr>
          <w:p w14:paraId="000C6509"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color w:val="000000"/>
                <w:lang w:val="en-US"/>
              </w:rPr>
              <w:t>A+CHP</w:t>
            </w:r>
          </w:p>
        </w:tc>
        <w:tc>
          <w:tcPr>
            <w:tcW w:w="3383" w:type="dxa"/>
            <w:gridSpan w:val="3"/>
            <w:tcBorders>
              <w:top w:val="single" w:sz="4" w:space="0" w:color="auto"/>
            </w:tcBorders>
          </w:tcPr>
          <w:p w14:paraId="768CC469"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color w:val="000000"/>
                <w:lang w:val="en-US"/>
              </w:rPr>
              <w:t>CHOP</w:t>
            </w:r>
          </w:p>
        </w:tc>
      </w:tr>
      <w:tr w:rsidR="00E07EDF" w:rsidRPr="00D6355A" w14:paraId="2CDA8012" w14:textId="77777777" w:rsidTr="003A6BF8">
        <w:tc>
          <w:tcPr>
            <w:tcW w:w="2123" w:type="dxa"/>
            <w:tcBorders>
              <w:bottom w:val="single" w:sz="4" w:space="0" w:color="auto"/>
            </w:tcBorders>
            <w:shd w:val="clear" w:color="auto" w:fill="auto"/>
          </w:tcPr>
          <w:p w14:paraId="756768D1"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 xml:space="preserve">Patients, </w:t>
            </w:r>
            <w:r w:rsidRPr="00D6355A">
              <w:rPr>
                <w:rFonts w:ascii="Arial" w:hAnsi="Arial" w:cs="Arial"/>
                <w:b/>
                <w:i/>
                <w:lang w:val="en-US"/>
              </w:rPr>
              <w:t>n</w:t>
            </w:r>
            <w:r w:rsidRPr="00D6355A">
              <w:rPr>
                <w:rFonts w:ascii="Arial" w:hAnsi="Arial" w:cs="Arial"/>
                <w:b/>
                <w:lang w:val="en-US"/>
              </w:rPr>
              <w:t xml:space="preserve"> (%)</w:t>
            </w:r>
          </w:p>
        </w:tc>
        <w:tc>
          <w:tcPr>
            <w:tcW w:w="1178" w:type="dxa"/>
            <w:tcBorders>
              <w:top w:val="single" w:sz="4" w:space="0" w:color="auto"/>
              <w:bottom w:val="single" w:sz="4" w:space="0" w:color="auto"/>
            </w:tcBorders>
          </w:tcPr>
          <w:p w14:paraId="1B2D12B6"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color w:val="000000"/>
                <w:lang w:val="en-US"/>
              </w:rPr>
              <w:t>Overall</w:t>
            </w:r>
          </w:p>
        </w:tc>
        <w:tc>
          <w:tcPr>
            <w:tcW w:w="1171" w:type="dxa"/>
            <w:tcBorders>
              <w:top w:val="single" w:sz="4" w:space="0" w:color="auto"/>
              <w:bottom w:val="single" w:sz="4" w:space="0" w:color="auto"/>
            </w:tcBorders>
            <w:shd w:val="clear" w:color="auto" w:fill="auto"/>
            <w:vAlign w:val="bottom"/>
          </w:tcPr>
          <w:p w14:paraId="2B33A277"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color w:val="000000"/>
                <w:lang w:val="en-US"/>
              </w:rPr>
              <w:t>No G-CSF PP</w:t>
            </w:r>
          </w:p>
        </w:tc>
        <w:tc>
          <w:tcPr>
            <w:tcW w:w="1171" w:type="dxa"/>
            <w:tcBorders>
              <w:top w:val="single" w:sz="4" w:space="0" w:color="auto"/>
              <w:bottom w:val="single" w:sz="4" w:space="0" w:color="auto"/>
            </w:tcBorders>
            <w:shd w:val="clear" w:color="auto" w:fill="auto"/>
            <w:vAlign w:val="bottom"/>
          </w:tcPr>
          <w:p w14:paraId="76EC7A9B"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color w:val="000000"/>
                <w:lang w:val="en-US"/>
              </w:rPr>
              <w:t xml:space="preserve">G-CSF </w:t>
            </w:r>
            <w:r w:rsidRPr="00D6355A">
              <w:rPr>
                <w:rFonts w:ascii="Arial" w:hAnsi="Arial" w:cs="Arial"/>
                <w:b/>
                <w:color w:val="000000"/>
                <w:lang w:val="en-US"/>
              </w:rPr>
              <w:br/>
              <w:t>PP</w:t>
            </w:r>
          </w:p>
        </w:tc>
        <w:tc>
          <w:tcPr>
            <w:tcW w:w="1041" w:type="dxa"/>
            <w:tcBorders>
              <w:top w:val="single" w:sz="4" w:space="0" w:color="auto"/>
              <w:bottom w:val="single" w:sz="4" w:space="0" w:color="auto"/>
            </w:tcBorders>
          </w:tcPr>
          <w:p w14:paraId="6928822B" w14:textId="77777777" w:rsidR="00E07EDF" w:rsidRPr="00D6355A" w:rsidRDefault="00E07EDF" w:rsidP="003A6BF8">
            <w:pPr>
              <w:spacing w:line="480" w:lineRule="auto"/>
              <w:jc w:val="center"/>
              <w:rPr>
                <w:rFonts w:ascii="Arial" w:hAnsi="Arial" w:cs="Arial"/>
                <w:b/>
                <w:color w:val="000000"/>
                <w:lang w:val="en-US"/>
              </w:rPr>
            </w:pPr>
            <w:r w:rsidRPr="00D6355A">
              <w:rPr>
                <w:rFonts w:ascii="Arial" w:hAnsi="Arial" w:cs="Arial"/>
                <w:b/>
                <w:color w:val="000000"/>
                <w:lang w:val="en-US"/>
              </w:rPr>
              <w:t>Overall</w:t>
            </w:r>
          </w:p>
        </w:tc>
        <w:tc>
          <w:tcPr>
            <w:tcW w:w="1171" w:type="dxa"/>
            <w:tcBorders>
              <w:top w:val="single" w:sz="4" w:space="0" w:color="auto"/>
              <w:bottom w:val="single" w:sz="4" w:space="0" w:color="auto"/>
            </w:tcBorders>
            <w:shd w:val="clear" w:color="auto" w:fill="auto"/>
            <w:vAlign w:val="bottom"/>
          </w:tcPr>
          <w:p w14:paraId="5216A12F"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color w:val="000000"/>
                <w:lang w:val="en-US"/>
              </w:rPr>
              <w:t>No G-CSF PP</w:t>
            </w:r>
          </w:p>
        </w:tc>
        <w:tc>
          <w:tcPr>
            <w:tcW w:w="1171" w:type="dxa"/>
            <w:tcBorders>
              <w:top w:val="single" w:sz="4" w:space="0" w:color="auto"/>
              <w:bottom w:val="single" w:sz="4" w:space="0" w:color="auto"/>
            </w:tcBorders>
            <w:shd w:val="clear" w:color="auto" w:fill="auto"/>
            <w:vAlign w:val="bottom"/>
          </w:tcPr>
          <w:p w14:paraId="493261B0"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color w:val="000000"/>
                <w:lang w:val="en-US"/>
              </w:rPr>
              <w:t>G-CSF PP</w:t>
            </w:r>
          </w:p>
        </w:tc>
      </w:tr>
      <w:tr w:rsidR="00E07EDF" w:rsidRPr="00D6355A" w14:paraId="28D5AE82" w14:textId="77777777" w:rsidTr="003A6BF8">
        <w:tc>
          <w:tcPr>
            <w:tcW w:w="2123" w:type="dxa"/>
            <w:tcBorders>
              <w:top w:val="single" w:sz="4" w:space="0" w:color="auto"/>
            </w:tcBorders>
            <w:shd w:val="clear" w:color="auto" w:fill="auto"/>
          </w:tcPr>
          <w:p w14:paraId="556FF1ED"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Overall</w:t>
            </w:r>
          </w:p>
        </w:tc>
        <w:tc>
          <w:tcPr>
            <w:tcW w:w="1178" w:type="dxa"/>
            <w:tcBorders>
              <w:top w:val="single" w:sz="4" w:space="0" w:color="auto"/>
            </w:tcBorders>
          </w:tcPr>
          <w:p w14:paraId="42A10490"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color w:val="000000"/>
                <w:lang w:val="en-US"/>
              </w:rPr>
              <w:t>n =</w:t>
            </w:r>
            <w:r w:rsidRPr="00D6355A">
              <w:rPr>
                <w:rFonts w:ascii="Arial" w:hAnsi="Arial" w:cs="Arial"/>
                <w:b/>
                <w:color w:val="000000"/>
                <w:lang w:val="en-US"/>
              </w:rPr>
              <w:t xml:space="preserve"> 160</w:t>
            </w:r>
          </w:p>
        </w:tc>
        <w:tc>
          <w:tcPr>
            <w:tcW w:w="1171" w:type="dxa"/>
            <w:tcBorders>
              <w:top w:val="single" w:sz="4" w:space="0" w:color="auto"/>
            </w:tcBorders>
            <w:shd w:val="clear" w:color="auto" w:fill="auto"/>
          </w:tcPr>
          <w:p w14:paraId="3638DEA1"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109</w:t>
            </w:r>
          </w:p>
        </w:tc>
        <w:tc>
          <w:tcPr>
            <w:tcW w:w="1171" w:type="dxa"/>
            <w:tcBorders>
              <w:top w:val="single" w:sz="4" w:space="0" w:color="auto"/>
            </w:tcBorders>
            <w:shd w:val="clear" w:color="auto" w:fill="auto"/>
          </w:tcPr>
          <w:p w14:paraId="3EC1A9EB"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51</w:t>
            </w:r>
          </w:p>
        </w:tc>
        <w:tc>
          <w:tcPr>
            <w:tcW w:w="1041" w:type="dxa"/>
            <w:tcBorders>
              <w:top w:val="single" w:sz="4" w:space="0" w:color="auto"/>
            </w:tcBorders>
          </w:tcPr>
          <w:p w14:paraId="26A077A3"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color w:val="000000"/>
                <w:lang w:val="en-US"/>
              </w:rPr>
              <w:t>n =</w:t>
            </w:r>
            <w:r w:rsidRPr="00D6355A">
              <w:rPr>
                <w:rFonts w:ascii="Arial" w:hAnsi="Arial" w:cs="Arial"/>
                <w:b/>
                <w:color w:val="000000"/>
                <w:lang w:val="en-US"/>
              </w:rPr>
              <w:t xml:space="preserve"> 154</w:t>
            </w:r>
          </w:p>
        </w:tc>
        <w:tc>
          <w:tcPr>
            <w:tcW w:w="1171" w:type="dxa"/>
            <w:tcBorders>
              <w:top w:val="single" w:sz="4" w:space="0" w:color="auto"/>
            </w:tcBorders>
            <w:shd w:val="clear" w:color="auto" w:fill="auto"/>
          </w:tcPr>
          <w:p w14:paraId="751A64D4"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117</w:t>
            </w:r>
          </w:p>
        </w:tc>
        <w:tc>
          <w:tcPr>
            <w:tcW w:w="1171" w:type="dxa"/>
            <w:tcBorders>
              <w:top w:val="single" w:sz="4" w:space="0" w:color="auto"/>
            </w:tcBorders>
            <w:shd w:val="clear" w:color="auto" w:fill="auto"/>
          </w:tcPr>
          <w:p w14:paraId="109B1733"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37</w:t>
            </w:r>
          </w:p>
        </w:tc>
      </w:tr>
      <w:tr w:rsidR="00E07EDF" w:rsidRPr="00D6355A" w14:paraId="100C5430" w14:textId="77777777" w:rsidTr="003A6BF8">
        <w:tc>
          <w:tcPr>
            <w:tcW w:w="2123" w:type="dxa"/>
          </w:tcPr>
          <w:p w14:paraId="289486CC"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On-study febrile neutropenia</w:t>
            </w:r>
          </w:p>
        </w:tc>
        <w:tc>
          <w:tcPr>
            <w:tcW w:w="1178" w:type="dxa"/>
          </w:tcPr>
          <w:p w14:paraId="65040438"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20 (13)</w:t>
            </w:r>
          </w:p>
        </w:tc>
        <w:tc>
          <w:tcPr>
            <w:tcW w:w="1171" w:type="dxa"/>
          </w:tcPr>
          <w:p w14:paraId="6622B67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14 (13)</w:t>
            </w:r>
          </w:p>
        </w:tc>
        <w:tc>
          <w:tcPr>
            <w:tcW w:w="1171" w:type="dxa"/>
          </w:tcPr>
          <w:p w14:paraId="5CBE5F60"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6 (12)</w:t>
            </w:r>
          </w:p>
        </w:tc>
        <w:tc>
          <w:tcPr>
            <w:tcW w:w="1041" w:type="dxa"/>
          </w:tcPr>
          <w:p w14:paraId="0E5DBA8C"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16 (10)</w:t>
            </w:r>
          </w:p>
        </w:tc>
        <w:tc>
          <w:tcPr>
            <w:tcW w:w="1171" w:type="dxa"/>
          </w:tcPr>
          <w:p w14:paraId="3CCA4A1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15 (13)</w:t>
            </w:r>
          </w:p>
        </w:tc>
        <w:tc>
          <w:tcPr>
            <w:tcW w:w="1171" w:type="dxa"/>
          </w:tcPr>
          <w:p w14:paraId="3788A41A"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 (3)</w:t>
            </w:r>
          </w:p>
        </w:tc>
      </w:tr>
      <w:tr w:rsidR="00E07EDF" w:rsidRPr="00D6355A" w14:paraId="109BEDEB" w14:textId="77777777" w:rsidTr="003A6BF8">
        <w:tc>
          <w:tcPr>
            <w:tcW w:w="2123" w:type="dxa"/>
          </w:tcPr>
          <w:p w14:paraId="440667A4"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Neutropenia</w:t>
            </w:r>
          </w:p>
        </w:tc>
        <w:tc>
          <w:tcPr>
            <w:tcW w:w="1178" w:type="dxa"/>
          </w:tcPr>
          <w:p w14:paraId="44C2CCE1"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59 (37)</w:t>
            </w:r>
          </w:p>
        </w:tc>
        <w:tc>
          <w:tcPr>
            <w:tcW w:w="1171" w:type="dxa"/>
          </w:tcPr>
          <w:p w14:paraId="003AA67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51 (47)</w:t>
            </w:r>
          </w:p>
        </w:tc>
        <w:tc>
          <w:tcPr>
            <w:tcW w:w="1171" w:type="dxa"/>
          </w:tcPr>
          <w:p w14:paraId="6510C4B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8 (16)</w:t>
            </w:r>
          </w:p>
        </w:tc>
        <w:tc>
          <w:tcPr>
            <w:tcW w:w="1041" w:type="dxa"/>
          </w:tcPr>
          <w:p w14:paraId="4F57CE77"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60 (39)</w:t>
            </w:r>
          </w:p>
        </w:tc>
        <w:tc>
          <w:tcPr>
            <w:tcW w:w="1171" w:type="dxa"/>
          </w:tcPr>
          <w:p w14:paraId="76988A9C"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53 (45)</w:t>
            </w:r>
          </w:p>
        </w:tc>
        <w:tc>
          <w:tcPr>
            <w:tcW w:w="1171" w:type="dxa"/>
          </w:tcPr>
          <w:p w14:paraId="550A8BA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7 (19)</w:t>
            </w:r>
          </w:p>
        </w:tc>
      </w:tr>
      <w:tr w:rsidR="00E07EDF" w:rsidRPr="00D6355A" w14:paraId="7D09AFAC" w14:textId="77777777" w:rsidTr="003A6BF8">
        <w:tc>
          <w:tcPr>
            <w:tcW w:w="2123" w:type="dxa"/>
          </w:tcPr>
          <w:p w14:paraId="490313F5"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≥3 neutropenia</w:t>
            </w:r>
          </w:p>
        </w:tc>
        <w:tc>
          <w:tcPr>
            <w:tcW w:w="1178" w:type="dxa"/>
          </w:tcPr>
          <w:p w14:paraId="162171B4"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54 (34)</w:t>
            </w:r>
          </w:p>
        </w:tc>
        <w:tc>
          <w:tcPr>
            <w:tcW w:w="1171" w:type="dxa"/>
          </w:tcPr>
          <w:p w14:paraId="1C13B5BF"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48 (44)</w:t>
            </w:r>
          </w:p>
        </w:tc>
        <w:tc>
          <w:tcPr>
            <w:tcW w:w="1171" w:type="dxa"/>
          </w:tcPr>
          <w:p w14:paraId="3B30326F"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6 (12)</w:t>
            </w:r>
          </w:p>
        </w:tc>
        <w:tc>
          <w:tcPr>
            <w:tcW w:w="1041" w:type="dxa"/>
          </w:tcPr>
          <w:p w14:paraId="430BA231"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54 (35)</w:t>
            </w:r>
          </w:p>
        </w:tc>
        <w:tc>
          <w:tcPr>
            <w:tcW w:w="1171" w:type="dxa"/>
          </w:tcPr>
          <w:p w14:paraId="305A11C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49 (42)</w:t>
            </w:r>
          </w:p>
        </w:tc>
        <w:tc>
          <w:tcPr>
            <w:tcW w:w="1171" w:type="dxa"/>
          </w:tcPr>
          <w:p w14:paraId="0A6919A6"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 (14)</w:t>
            </w:r>
          </w:p>
        </w:tc>
      </w:tr>
      <w:tr w:rsidR="00E07EDF" w:rsidRPr="00D6355A" w14:paraId="2399A33B" w14:textId="77777777" w:rsidTr="003A6BF8">
        <w:tc>
          <w:tcPr>
            <w:tcW w:w="2123" w:type="dxa"/>
          </w:tcPr>
          <w:p w14:paraId="77A5466D"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≥4 neutropenia</w:t>
            </w:r>
          </w:p>
        </w:tc>
        <w:tc>
          <w:tcPr>
            <w:tcW w:w="1178" w:type="dxa"/>
          </w:tcPr>
          <w:p w14:paraId="1A8BC800"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31 (19)</w:t>
            </w:r>
          </w:p>
        </w:tc>
        <w:tc>
          <w:tcPr>
            <w:tcW w:w="1171" w:type="dxa"/>
          </w:tcPr>
          <w:p w14:paraId="7F8459F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27 (25)</w:t>
            </w:r>
          </w:p>
        </w:tc>
        <w:tc>
          <w:tcPr>
            <w:tcW w:w="1171" w:type="dxa"/>
          </w:tcPr>
          <w:p w14:paraId="137CAB95"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 (8)</w:t>
            </w:r>
          </w:p>
        </w:tc>
        <w:tc>
          <w:tcPr>
            <w:tcW w:w="1041" w:type="dxa"/>
          </w:tcPr>
          <w:p w14:paraId="30CF2C00"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35 (23)</w:t>
            </w:r>
          </w:p>
        </w:tc>
        <w:tc>
          <w:tcPr>
            <w:tcW w:w="1171" w:type="dxa"/>
          </w:tcPr>
          <w:p w14:paraId="16D7D0AC"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31 (26)</w:t>
            </w:r>
          </w:p>
        </w:tc>
        <w:tc>
          <w:tcPr>
            <w:tcW w:w="1171" w:type="dxa"/>
          </w:tcPr>
          <w:p w14:paraId="706D13B3"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 (11)</w:t>
            </w:r>
          </w:p>
        </w:tc>
      </w:tr>
      <w:tr w:rsidR="00E07EDF" w:rsidRPr="00D6355A" w14:paraId="32FBD757" w14:textId="77777777" w:rsidTr="003A6BF8">
        <w:tc>
          <w:tcPr>
            <w:tcW w:w="2123" w:type="dxa"/>
          </w:tcPr>
          <w:p w14:paraId="5817C2CF" w14:textId="77777777" w:rsidR="00E07EDF" w:rsidRPr="00D6355A" w:rsidRDefault="00E07EDF" w:rsidP="003A6BF8">
            <w:pPr>
              <w:spacing w:line="480" w:lineRule="auto"/>
              <w:ind w:left="318"/>
              <w:rPr>
                <w:rFonts w:ascii="Arial" w:hAnsi="Arial" w:cs="Arial"/>
                <w:color w:val="000000"/>
                <w:lang w:val="en-US"/>
              </w:rPr>
            </w:pPr>
            <w:r w:rsidRPr="00D6355A">
              <w:rPr>
                <w:rFonts w:ascii="Arial" w:hAnsi="Arial" w:cs="Arial"/>
                <w:color w:val="000000"/>
                <w:lang w:val="en-US"/>
              </w:rPr>
              <w:t>Grade ≥3 infections and infestations (SOC)</w:t>
            </w:r>
          </w:p>
        </w:tc>
        <w:tc>
          <w:tcPr>
            <w:tcW w:w="1178" w:type="dxa"/>
          </w:tcPr>
          <w:p w14:paraId="229957C4"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23 (14)</w:t>
            </w:r>
          </w:p>
        </w:tc>
        <w:tc>
          <w:tcPr>
            <w:tcW w:w="1171" w:type="dxa"/>
          </w:tcPr>
          <w:p w14:paraId="6FC8C880"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18 (17)</w:t>
            </w:r>
          </w:p>
        </w:tc>
        <w:tc>
          <w:tcPr>
            <w:tcW w:w="1171" w:type="dxa"/>
          </w:tcPr>
          <w:p w14:paraId="04C0CF97"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5 (10)</w:t>
            </w:r>
          </w:p>
        </w:tc>
        <w:tc>
          <w:tcPr>
            <w:tcW w:w="1041" w:type="dxa"/>
          </w:tcPr>
          <w:p w14:paraId="73E87558"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17 (11)</w:t>
            </w:r>
          </w:p>
        </w:tc>
        <w:tc>
          <w:tcPr>
            <w:tcW w:w="1171" w:type="dxa"/>
          </w:tcPr>
          <w:p w14:paraId="37EAB897"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14 (12)</w:t>
            </w:r>
          </w:p>
        </w:tc>
        <w:tc>
          <w:tcPr>
            <w:tcW w:w="1171" w:type="dxa"/>
          </w:tcPr>
          <w:p w14:paraId="42B84A01"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 (8)</w:t>
            </w:r>
          </w:p>
        </w:tc>
      </w:tr>
      <w:tr w:rsidR="00E07EDF" w:rsidRPr="00D6355A" w14:paraId="1BAAE499" w14:textId="77777777" w:rsidTr="003A6BF8">
        <w:tc>
          <w:tcPr>
            <w:tcW w:w="2123" w:type="dxa"/>
          </w:tcPr>
          <w:p w14:paraId="0280E952" w14:textId="77777777" w:rsidR="00E07EDF" w:rsidRPr="00D6355A" w:rsidRDefault="00E07EDF" w:rsidP="003A6BF8">
            <w:pPr>
              <w:spacing w:line="480" w:lineRule="auto"/>
              <w:ind w:left="318"/>
              <w:rPr>
                <w:rFonts w:ascii="Arial" w:hAnsi="Arial" w:cs="Arial"/>
                <w:color w:val="000000"/>
                <w:lang w:val="en-US"/>
              </w:rPr>
            </w:pPr>
          </w:p>
        </w:tc>
        <w:tc>
          <w:tcPr>
            <w:tcW w:w="1178" w:type="dxa"/>
          </w:tcPr>
          <w:p w14:paraId="2683918F"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2073D938"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176101A7" w14:textId="77777777" w:rsidR="00E07EDF" w:rsidRPr="00D6355A" w:rsidRDefault="00E07EDF" w:rsidP="003A6BF8">
            <w:pPr>
              <w:spacing w:line="480" w:lineRule="auto"/>
              <w:jc w:val="center"/>
              <w:rPr>
                <w:rFonts w:ascii="Arial" w:hAnsi="Arial" w:cs="Arial"/>
                <w:color w:val="000000"/>
                <w:lang w:val="en-US"/>
              </w:rPr>
            </w:pPr>
          </w:p>
        </w:tc>
        <w:tc>
          <w:tcPr>
            <w:tcW w:w="1041" w:type="dxa"/>
          </w:tcPr>
          <w:p w14:paraId="7F892201"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4AEA855C"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220B0426" w14:textId="77777777" w:rsidR="00E07EDF" w:rsidRPr="00D6355A" w:rsidRDefault="00E07EDF" w:rsidP="003A6BF8">
            <w:pPr>
              <w:spacing w:line="480" w:lineRule="auto"/>
              <w:jc w:val="center"/>
              <w:rPr>
                <w:rFonts w:ascii="Arial" w:hAnsi="Arial" w:cs="Arial"/>
                <w:color w:val="000000"/>
                <w:lang w:val="en-US"/>
              </w:rPr>
            </w:pPr>
          </w:p>
        </w:tc>
      </w:tr>
      <w:tr w:rsidR="00E07EDF" w:rsidRPr="00D6355A" w14:paraId="1CA5B62E" w14:textId="77777777" w:rsidTr="003A6BF8">
        <w:tc>
          <w:tcPr>
            <w:tcW w:w="2123" w:type="dxa"/>
            <w:shd w:val="clear" w:color="auto" w:fill="auto"/>
          </w:tcPr>
          <w:p w14:paraId="06107D4E"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Age &lt;60 years</w:t>
            </w:r>
          </w:p>
        </w:tc>
        <w:tc>
          <w:tcPr>
            <w:tcW w:w="1178" w:type="dxa"/>
          </w:tcPr>
          <w:p w14:paraId="41A3C3E5"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99</w:t>
            </w:r>
          </w:p>
        </w:tc>
        <w:tc>
          <w:tcPr>
            <w:tcW w:w="1171" w:type="dxa"/>
            <w:shd w:val="clear" w:color="auto" w:fill="auto"/>
          </w:tcPr>
          <w:p w14:paraId="429F08A0"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75</w:t>
            </w:r>
          </w:p>
        </w:tc>
        <w:tc>
          <w:tcPr>
            <w:tcW w:w="1171" w:type="dxa"/>
            <w:shd w:val="clear" w:color="auto" w:fill="auto"/>
          </w:tcPr>
          <w:p w14:paraId="6A1AB332"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24</w:t>
            </w:r>
          </w:p>
        </w:tc>
        <w:tc>
          <w:tcPr>
            <w:tcW w:w="1041" w:type="dxa"/>
          </w:tcPr>
          <w:p w14:paraId="1D597389"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100</w:t>
            </w:r>
          </w:p>
        </w:tc>
        <w:tc>
          <w:tcPr>
            <w:tcW w:w="1171" w:type="dxa"/>
            <w:shd w:val="clear" w:color="auto" w:fill="auto"/>
          </w:tcPr>
          <w:p w14:paraId="0BB2179A"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83</w:t>
            </w:r>
          </w:p>
        </w:tc>
        <w:tc>
          <w:tcPr>
            <w:tcW w:w="1171" w:type="dxa"/>
            <w:shd w:val="clear" w:color="auto" w:fill="auto"/>
          </w:tcPr>
          <w:p w14:paraId="4A4037B3"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17</w:t>
            </w:r>
          </w:p>
        </w:tc>
      </w:tr>
      <w:tr w:rsidR="00E07EDF" w:rsidRPr="00D6355A" w14:paraId="29FAF1CC" w14:textId="77777777" w:rsidTr="003A6BF8">
        <w:tc>
          <w:tcPr>
            <w:tcW w:w="2123" w:type="dxa"/>
          </w:tcPr>
          <w:p w14:paraId="1C4AC89F"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On-study febrile neutropenia</w:t>
            </w:r>
          </w:p>
        </w:tc>
        <w:tc>
          <w:tcPr>
            <w:tcW w:w="1178" w:type="dxa"/>
          </w:tcPr>
          <w:p w14:paraId="7BFF414B"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7 (7)</w:t>
            </w:r>
          </w:p>
        </w:tc>
        <w:tc>
          <w:tcPr>
            <w:tcW w:w="1171" w:type="dxa"/>
          </w:tcPr>
          <w:p w14:paraId="0A78C9AB"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 (7)</w:t>
            </w:r>
          </w:p>
        </w:tc>
        <w:tc>
          <w:tcPr>
            <w:tcW w:w="1171" w:type="dxa"/>
          </w:tcPr>
          <w:p w14:paraId="56DD5C7E"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2 (8)</w:t>
            </w:r>
          </w:p>
        </w:tc>
        <w:tc>
          <w:tcPr>
            <w:tcW w:w="1041" w:type="dxa"/>
          </w:tcPr>
          <w:p w14:paraId="05323088"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9 (9)</w:t>
            </w:r>
          </w:p>
        </w:tc>
        <w:tc>
          <w:tcPr>
            <w:tcW w:w="1171" w:type="dxa"/>
          </w:tcPr>
          <w:p w14:paraId="717C9451"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8 (10)</w:t>
            </w:r>
          </w:p>
        </w:tc>
        <w:tc>
          <w:tcPr>
            <w:tcW w:w="1171" w:type="dxa"/>
          </w:tcPr>
          <w:p w14:paraId="5352C922"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 (6)</w:t>
            </w:r>
          </w:p>
        </w:tc>
      </w:tr>
      <w:tr w:rsidR="00E07EDF" w:rsidRPr="00D6355A" w14:paraId="1A59F0CD" w14:textId="77777777" w:rsidTr="003A6BF8">
        <w:tc>
          <w:tcPr>
            <w:tcW w:w="2123" w:type="dxa"/>
          </w:tcPr>
          <w:p w14:paraId="1B1AEDC9"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Neutropenia</w:t>
            </w:r>
          </w:p>
        </w:tc>
        <w:tc>
          <w:tcPr>
            <w:tcW w:w="1178" w:type="dxa"/>
          </w:tcPr>
          <w:p w14:paraId="73210737"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40 (40)</w:t>
            </w:r>
          </w:p>
        </w:tc>
        <w:tc>
          <w:tcPr>
            <w:tcW w:w="1171" w:type="dxa"/>
          </w:tcPr>
          <w:p w14:paraId="551EC8F5"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38 (51)</w:t>
            </w:r>
          </w:p>
        </w:tc>
        <w:tc>
          <w:tcPr>
            <w:tcW w:w="1171" w:type="dxa"/>
          </w:tcPr>
          <w:p w14:paraId="19104223"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2 (8)</w:t>
            </w:r>
          </w:p>
        </w:tc>
        <w:tc>
          <w:tcPr>
            <w:tcW w:w="1041" w:type="dxa"/>
          </w:tcPr>
          <w:p w14:paraId="1FC5F81B"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35 (35)</w:t>
            </w:r>
          </w:p>
        </w:tc>
        <w:tc>
          <w:tcPr>
            <w:tcW w:w="1171" w:type="dxa"/>
          </w:tcPr>
          <w:p w14:paraId="08CBF0EA"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33 (40)</w:t>
            </w:r>
          </w:p>
        </w:tc>
        <w:tc>
          <w:tcPr>
            <w:tcW w:w="1171" w:type="dxa"/>
          </w:tcPr>
          <w:p w14:paraId="12E5F0F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2 (12)</w:t>
            </w:r>
          </w:p>
        </w:tc>
      </w:tr>
      <w:tr w:rsidR="00E07EDF" w:rsidRPr="00D6355A" w14:paraId="5689CAE1" w14:textId="77777777" w:rsidTr="003A6BF8">
        <w:tc>
          <w:tcPr>
            <w:tcW w:w="2123" w:type="dxa"/>
          </w:tcPr>
          <w:p w14:paraId="07779D60"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≥3 neutropenia</w:t>
            </w:r>
          </w:p>
        </w:tc>
        <w:tc>
          <w:tcPr>
            <w:tcW w:w="1178" w:type="dxa"/>
          </w:tcPr>
          <w:p w14:paraId="12DD287F"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36 (36)</w:t>
            </w:r>
          </w:p>
        </w:tc>
        <w:tc>
          <w:tcPr>
            <w:tcW w:w="1171" w:type="dxa"/>
          </w:tcPr>
          <w:p w14:paraId="4967419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35 (47)</w:t>
            </w:r>
          </w:p>
        </w:tc>
        <w:tc>
          <w:tcPr>
            <w:tcW w:w="1171" w:type="dxa"/>
          </w:tcPr>
          <w:p w14:paraId="194C133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 (4)</w:t>
            </w:r>
          </w:p>
        </w:tc>
        <w:tc>
          <w:tcPr>
            <w:tcW w:w="1041" w:type="dxa"/>
          </w:tcPr>
          <w:p w14:paraId="16896119"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31 (31)</w:t>
            </w:r>
          </w:p>
        </w:tc>
        <w:tc>
          <w:tcPr>
            <w:tcW w:w="1171" w:type="dxa"/>
          </w:tcPr>
          <w:p w14:paraId="2F5EC031"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30 (36)</w:t>
            </w:r>
          </w:p>
        </w:tc>
        <w:tc>
          <w:tcPr>
            <w:tcW w:w="1171" w:type="dxa"/>
          </w:tcPr>
          <w:p w14:paraId="60FFF5E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 (6)</w:t>
            </w:r>
          </w:p>
        </w:tc>
      </w:tr>
      <w:tr w:rsidR="00E07EDF" w:rsidRPr="00D6355A" w14:paraId="67F37BC2" w14:textId="77777777" w:rsidTr="003A6BF8">
        <w:tc>
          <w:tcPr>
            <w:tcW w:w="2123" w:type="dxa"/>
          </w:tcPr>
          <w:p w14:paraId="7F38EE67"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≥4 neutropenia</w:t>
            </w:r>
          </w:p>
        </w:tc>
        <w:tc>
          <w:tcPr>
            <w:tcW w:w="1178" w:type="dxa"/>
          </w:tcPr>
          <w:p w14:paraId="461EEF5C"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19 (19)</w:t>
            </w:r>
          </w:p>
        </w:tc>
        <w:tc>
          <w:tcPr>
            <w:tcW w:w="1171" w:type="dxa"/>
          </w:tcPr>
          <w:p w14:paraId="2BD185B3"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19 (25)</w:t>
            </w:r>
          </w:p>
        </w:tc>
        <w:tc>
          <w:tcPr>
            <w:tcW w:w="1171" w:type="dxa"/>
          </w:tcPr>
          <w:p w14:paraId="2002DF5F"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0</w:t>
            </w:r>
          </w:p>
        </w:tc>
        <w:tc>
          <w:tcPr>
            <w:tcW w:w="1041" w:type="dxa"/>
          </w:tcPr>
          <w:p w14:paraId="294013F5"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19 (19)</w:t>
            </w:r>
          </w:p>
        </w:tc>
        <w:tc>
          <w:tcPr>
            <w:tcW w:w="1171" w:type="dxa"/>
          </w:tcPr>
          <w:p w14:paraId="1A4A6CAE"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18 (22)</w:t>
            </w:r>
          </w:p>
        </w:tc>
        <w:tc>
          <w:tcPr>
            <w:tcW w:w="1171" w:type="dxa"/>
          </w:tcPr>
          <w:p w14:paraId="34381E6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 (6)</w:t>
            </w:r>
          </w:p>
        </w:tc>
      </w:tr>
      <w:tr w:rsidR="00E07EDF" w:rsidRPr="00D6355A" w14:paraId="63BCC694" w14:textId="77777777" w:rsidTr="003A6BF8">
        <w:tc>
          <w:tcPr>
            <w:tcW w:w="2123" w:type="dxa"/>
          </w:tcPr>
          <w:p w14:paraId="02DFA49C" w14:textId="77777777" w:rsidR="00E07EDF" w:rsidRPr="00D6355A" w:rsidRDefault="00E07EDF" w:rsidP="003A6BF8">
            <w:pPr>
              <w:spacing w:line="480" w:lineRule="auto"/>
              <w:ind w:left="318"/>
              <w:rPr>
                <w:rFonts w:ascii="Arial" w:hAnsi="Arial" w:cs="Arial"/>
                <w:color w:val="000000"/>
                <w:lang w:val="en-US"/>
              </w:rPr>
            </w:pPr>
            <w:r w:rsidRPr="00D6355A">
              <w:rPr>
                <w:rFonts w:ascii="Arial" w:hAnsi="Arial" w:cs="Arial"/>
                <w:color w:val="000000"/>
                <w:lang w:val="en-US"/>
              </w:rPr>
              <w:lastRenderedPageBreak/>
              <w:t>Grade ≥3 infections and infestations (SOC)</w:t>
            </w:r>
          </w:p>
        </w:tc>
        <w:tc>
          <w:tcPr>
            <w:tcW w:w="1178" w:type="dxa"/>
          </w:tcPr>
          <w:p w14:paraId="58BAB40F"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15 (15)</w:t>
            </w:r>
          </w:p>
        </w:tc>
        <w:tc>
          <w:tcPr>
            <w:tcW w:w="1171" w:type="dxa"/>
          </w:tcPr>
          <w:p w14:paraId="0D9A96EB"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11 (15)</w:t>
            </w:r>
          </w:p>
        </w:tc>
        <w:tc>
          <w:tcPr>
            <w:tcW w:w="1171" w:type="dxa"/>
          </w:tcPr>
          <w:p w14:paraId="7E9C7C53"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4 (17)</w:t>
            </w:r>
          </w:p>
        </w:tc>
        <w:tc>
          <w:tcPr>
            <w:tcW w:w="1041" w:type="dxa"/>
          </w:tcPr>
          <w:p w14:paraId="545A7CE1"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6 (6)</w:t>
            </w:r>
          </w:p>
        </w:tc>
        <w:tc>
          <w:tcPr>
            <w:tcW w:w="1171" w:type="dxa"/>
          </w:tcPr>
          <w:p w14:paraId="2E759FFA"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5 (6)</w:t>
            </w:r>
          </w:p>
        </w:tc>
        <w:tc>
          <w:tcPr>
            <w:tcW w:w="1171" w:type="dxa"/>
          </w:tcPr>
          <w:p w14:paraId="7187044C"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 (6)</w:t>
            </w:r>
          </w:p>
        </w:tc>
      </w:tr>
      <w:tr w:rsidR="00E07EDF" w:rsidRPr="00D6355A" w14:paraId="0B159F8E" w14:textId="77777777" w:rsidTr="003A6BF8">
        <w:tc>
          <w:tcPr>
            <w:tcW w:w="2123" w:type="dxa"/>
          </w:tcPr>
          <w:p w14:paraId="5C1AF60E" w14:textId="77777777" w:rsidR="00E07EDF" w:rsidRPr="00D6355A" w:rsidRDefault="00E07EDF" w:rsidP="003A6BF8">
            <w:pPr>
              <w:spacing w:line="480" w:lineRule="auto"/>
              <w:ind w:left="318"/>
              <w:rPr>
                <w:rFonts w:ascii="Arial" w:hAnsi="Arial" w:cs="Arial"/>
                <w:color w:val="000000"/>
                <w:lang w:val="en-US"/>
              </w:rPr>
            </w:pPr>
          </w:p>
        </w:tc>
        <w:tc>
          <w:tcPr>
            <w:tcW w:w="1178" w:type="dxa"/>
          </w:tcPr>
          <w:p w14:paraId="115E4C35"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699E4DEA"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792000D7" w14:textId="77777777" w:rsidR="00E07EDF" w:rsidRPr="00D6355A" w:rsidRDefault="00E07EDF" w:rsidP="003A6BF8">
            <w:pPr>
              <w:spacing w:line="480" w:lineRule="auto"/>
              <w:jc w:val="center"/>
              <w:rPr>
                <w:rFonts w:ascii="Arial" w:hAnsi="Arial" w:cs="Arial"/>
                <w:color w:val="000000"/>
                <w:lang w:val="en-US"/>
              </w:rPr>
            </w:pPr>
          </w:p>
        </w:tc>
        <w:tc>
          <w:tcPr>
            <w:tcW w:w="1041" w:type="dxa"/>
          </w:tcPr>
          <w:p w14:paraId="5BCD3B74"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6B6EBB03" w14:textId="77777777" w:rsidR="00E07EDF" w:rsidRPr="00D6355A" w:rsidRDefault="00E07EDF" w:rsidP="003A6BF8">
            <w:pPr>
              <w:spacing w:line="480" w:lineRule="auto"/>
              <w:jc w:val="center"/>
              <w:rPr>
                <w:rFonts w:ascii="Arial" w:hAnsi="Arial" w:cs="Arial"/>
                <w:color w:val="000000"/>
                <w:lang w:val="en-US"/>
              </w:rPr>
            </w:pPr>
          </w:p>
        </w:tc>
        <w:tc>
          <w:tcPr>
            <w:tcW w:w="1171" w:type="dxa"/>
          </w:tcPr>
          <w:p w14:paraId="1209552F" w14:textId="77777777" w:rsidR="00E07EDF" w:rsidRPr="00D6355A" w:rsidRDefault="00E07EDF" w:rsidP="003A6BF8">
            <w:pPr>
              <w:spacing w:line="480" w:lineRule="auto"/>
              <w:jc w:val="center"/>
              <w:rPr>
                <w:rFonts w:ascii="Arial" w:hAnsi="Arial" w:cs="Arial"/>
                <w:color w:val="000000"/>
                <w:lang w:val="en-US"/>
              </w:rPr>
            </w:pPr>
          </w:p>
        </w:tc>
      </w:tr>
      <w:tr w:rsidR="00E07EDF" w:rsidRPr="00D6355A" w14:paraId="3048141A" w14:textId="77777777" w:rsidTr="003A6BF8">
        <w:tc>
          <w:tcPr>
            <w:tcW w:w="2123" w:type="dxa"/>
            <w:shd w:val="clear" w:color="auto" w:fill="auto"/>
          </w:tcPr>
          <w:p w14:paraId="5796B5E5" w14:textId="77777777" w:rsidR="00E07EDF" w:rsidRPr="00D6355A" w:rsidRDefault="00E07EDF" w:rsidP="003A6BF8">
            <w:pPr>
              <w:spacing w:line="480" w:lineRule="auto"/>
              <w:rPr>
                <w:rFonts w:ascii="Arial" w:hAnsi="Arial" w:cs="Arial"/>
                <w:b/>
                <w:lang w:val="en-US"/>
              </w:rPr>
            </w:pPr>
            <w:r w:rsidRPr="00D6355A">
              <w:rPr>
                <w:rFonts w:ascii="Arial" w:hAnsi="Arial" w:cs="Arial"/>
                <w:b/>
                <w:lang w:val="en-US"/>
              </w:rPr>
              <w:t>Age ≥60 years</w:t>
            </w:r>
          </w:p>
        </w:tc>
        <w:tc>
          <w:tcPr>
            <w:tcW w:w="1178" w:type="dxa"/>
          </w:tcPr>
          <w:p w14:paraId="4BCCEB95"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61</w:t>
            </w:r>
          </w:p>
        </w:tc>
        <w:tc>
          <w:tcPr>
            <w:tcW w:w="1171" w:type="dxa"/>
            <w:shd w:val="clear" w:color="auto" w:fill="auto"/>
          </w:tcPr>
          <w:p w14:paraId="0F76815B"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34</w:t>
            </w:r>
          </w:p>
        </w:tc>
        <w:tc>
          <w:tcPr>
            <w:tcW w:w="1171" w:type="dxa"/>
            <w:shd w:val="clear" w:color="auto" w:fill="auto"/>
          </w:tcPr>
          <w:p w14:paraId="504D4BCF"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27</w:t>
            </w:r>
          </w:p>
        </w:tc>
        <w:tc>
          <w:tcPr>
            <w:tcW w:w="1041" w:type="dxa"/>
          </w:tcPr>
          <w:p w14:paraId="4062368A"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54</w:t>
            </w:r>
          </w:p>
        </w:tc>
        <w:tc>
          <w:tcPr>
            <w:tcW w:w="1171" w:type="dxa"/>
            <w:shd w:val="clear" w:color="auto" w:fill="auto"/>
          </w:tcPr>
          <w:p w14:paraId="12D32D05"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34</w:t>
            </w:r>
          </w:p>
        </w:tc>
        <w:tc>
          <w:tcPr>
            <w:tcW w:w="1171" w:type="dxa"/>
            <w:shd w:val="clear" w:color="auto" w:fill="auto"/>
          </w:tcPr>
          <w:p w14:paraId="4A72C6F9" w14:textId="77777777" w:rsidR="00E07EDF" w:rsidRPr="00D6355A" w:rsidRDefault="00E07EDF" w:rsidP="003A6BF8">
            <w:pPr>
              <w:spacing w:line="480" w:lineRule="auto"/>
              <w:jc w:val="center"/>
              <w:rPr>
                <w:rFonts w:ascii="Arial" w:hAnsi="Arial" w:cs="Arial"/>
                <w:b/>
                <w:lang w:val="en-US"/>
              </w:rPr>
            </w:pPr>
            <w:r w:rsidRPr="00D6355A">
              <w:rPr>
                <w:rFonts w:ascii="Arial" w:hAnsi="Arial" w:cs="Arial"/>
                <w:b/>
                <w:i/>
                <w:lang w:val="en-US"/>
              </w:rPr>
              <w:t>n =</w:t>
            </w:r>
            <w:r w:rsidRPr="00D6355A">
              <w:rPr>
                <w:rFonts w:ascii="Arial" w:hAnsi="Arial" w:cs="Arial"/>
                <w:b/>
                <w:lang w:val="en-US"/>
              </w:rPr>
              <w:t xml:space="preserve"> 20</w:t>
            </w:r>
          </w:p>
        </w:tc>
      </w:tr>
      <w:tr w:rsidR="00E07EDF" w:rsidRPr="00D6355A" w14:paraId="754DF77C" w14:textId="77777777" w:rsidTr="003A6BF8">
        <w:tc>
          <w:tcPr>
            <w:tcW w:w="2123" w:type="dxa"/>
          </w:tcPr>
          <w:p w14:paraId="5837F486"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On-study febrile neutropenia</w:t>
            </w:r>
          </w:p>
        </w:tc>
        <w:tc>
          <w:tcPr>
            <w:tcW w:w="1178" w:type="dxa"/>
          </w:tcPr>
          <w:p w14:paraId="75AC92AA"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13 (21)</w:t>
            </w:r>
          </w:p>
        </w:tc>
        <w:tc>
          <w:tcPr>
            <w:tcW w:w="1171" w:type="dxa"/>
          </w:tcPr>
          <w:p w14:paraId="788389BA"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9 (26)</w:t>
            </w:r>
          </w:p>
        </w:tc>
        <w:tc>
          <w:tcPr>
            <w:tcW w:w="1171" w:type="dxa"/>
          </w:tcPr>
          <w:p w14:paraId="69479C1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 (15)</w:t>
            </w:r>
          </w:p>
        </w:tc>
        <w:tc>
          <w:tcPr>
            <w:tcW w:w="1041" w:type="dxa"/>
          </w:tcPr>
          <w:p w14:paraId="7B3BA0AD"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7 (13)</w:t>
            </w:r>
          </w:p>
        </w:tc>
        <w:tc>
          <w:tcPr>
            <w:tcW w:w="1171" w:type="dxa"/>
          </w:tcPr>
          <w:p w14:paraId="398FFEE4"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7 (21)</w:t>
            </w:r>
          </w:p>
        </w:tc>
        <w:tc>
          <w:tcPr>
            <w:tcW w:w="1171" w:type="dxa"/>
          </w:tcPr>
          <w:p w14:paraId="643235FC"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0</w:t>
            </w:r>
          </w:p>
        </w:tc>
      </w:tr>
      <w:tr w:rsidR="00E07EDF" w:rsidRPr="00D6355A" w14:paraId="11B79F1E" w14:textId="77777777" w:rsidTr="003A6BF8">
        <w:tc>
          <w:tcPr>
            <w:tcW w:w="2123" w:type="dxa"/>
          </w:tcPr>
          <w:p w14:paraId="4B1C4250"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Neutropenia</w:t>
            </w:r>
          </w:p>
        </w:tc>
        <w:tc>
          <w:tcPr>
            <w:tcW w:w="1178" w:type="dxa"/>
          </w:tcPr>
          <w:p w14:paraId="1628D10E"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19 (31)</w:t>
            </w:r>
          </w:p>
        </w:tc>
        <w:tc>
          <w:tcPr>
            <w:tcW w:w="1171" w:type="dxa"/>
          </w:tcPr>
          <w:p w14:paraId="36E8BF55"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13 (38)</w:t>
            </w:r>
          </w:p>
        </w:tc>
        <w:tc>
          <w:tcPr>
            <w:tcW w:w="1171" w:type="dxa"/>
          </w:tcPr>
          <w:p w14:paraId="1A00F10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6 (22)</w:t>
            </w:r>
          </w:p>
        </w:tc>
        <w:tc>
          <w:tcPr>
            <w:tcW w:w="1041" w:type="dxa"/>
          </w:tcPr>
          <w:p w14:paraId="312B6885"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25 (46)</w:t>
            </w:r>
          </w:p>
        </w:tc>
        <w:tc>
          <w:tcPr>
            <w:tcW w:w="1171" w:type="dxa"/>
          </w:tcPr>
          <w:p w14:paraId="69557B06"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20 (59)</w:t>
            </w:r>
          </w:p>
        </w:tc>
        <w:tc>
          <w:tcPr>
            <w:tcW w:w="1171" w:type="dxa"/>
          </w:tcPr>
          <w:p w14:paraId="0F5D84AD"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 (25)</w:t>
            </w:r>
          </w:p>
        </w:tc>
      </w:tr>
      <w:tr w:rsidR="00E07EDF" w:rsidRPr="00D6355A" w14:paraId="49C15783" w14:textId="77777777" w:rsidTr="003A6BF8">
        <w:tc>
          <w:tcPr>
            <w:tcW w:w="2123" w:type="dxa"/>
          </w:tcPr>
          <w:p w14:paraId="4C5FF333"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≥3 neutropenia</w:t>
            </w:r>
          </w:p>
        </w:tc>
        <w:tc>
          <w:tcPr>
            <w:tcW w:w="1178" w:type="dxa"/>
          </w:tcPr>
          <w:p w14:paraId="1801D94D"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18 (30)</w:t>
            </w:r>
          </w:p>
        </w:tc>
        <w:tc>
          <w:tcPr>
            <w:tcW w:w="1171" w:type="dxa"/>
          </w:tcPr>
          <w:p w14:paraId="19FA166C"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13 (38)</w:t>
            </w:r>
          </w:p>
        </w:tc>
        <w:tc>
          <w:tcPr>
            <w:tcW w:w="1171" w:type="dxa"/>
          </w:tcPr>
          <w:p w14:paraId="2A3AF09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5 (19)</w:t>
            </w:r>
          </w:p>
        </w:tc>
        <w:tc>
          <w:tcPr>
            <w:tcW w:w="1041" w:type="dxa"/>
          </w:tcPr>
          <w:p w14:paraId="322CDC60"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23 (43)</w:t>
            </w:r>
          </w:p>
        </w:tc>
        <w:tc>
          <w:tcPr>
            <w:tcW w:w="1171" w:type="dxa"/>
          </w:tcPr>
          <w:p w14:paraId="7E0F0A9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19 (56)</w:t>
            </w:r>
          </w:p>
        </w:tc>
        <w:tc>
          <w:tcPr>
            <w:tcW w:w="1171" w:type="dxa"/>
          </w:tcPr>
          <w:p w14:paraId="22163A25"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 (20)</w:t>
            </w:r>
          </w:p>
        </w:tc>
      </w:tr>
      <w:tr w:rsidR="00E07EDF" w:rsidRPr="00D6355A" w14:paraId="65402A93" w14:textId="77777777" w:rsidTr="003A6BF8">
        <w:tc>
          <w:tcPr>
            <w:tcW w:w="2123" w:type="dxa"/>
          </w:tcPr>
          <w:p w14:paraId="19470DAA" w14:textId="77777777" w:rsidR="00E07EDF" w:rsidRPr="00D6355A" w:rsidRDefault="00E07EDF" w:rsidP="003A6BF8">
            <w:pPr>
              <w:spacing w:line="480" w:lineRule="auto"/>
              <w:ind w:left="318"/>
              <w:rPr>
                <w:rFonts w:ascii="Arial" w:hAnsi="Arial" w:cs="Arial"/>
                <w:lang w:val="en-US"/>
              </w:rPr>
            </w:pPr>
            <w:r w:rsidRPr="00D6355A">
              <w:rPr>
                <w:rFonts w:ascii="Arial" w:hAnsi="Arial" w:cs="Arial"/>
                <w:color w:val="000000"/>
                <w:lang w:val="en-US"/>
              </w:rPr>
              <w:t>Grade ≥4 neutropenia</w:t>
            </w:r>
          </w:p>
        </w:tc>
        <w:tc>
          <w:tcPr>
            <w:tcW w:w="1178" w:type="dxa"/>
          </w:tcPr>
          <w:p w14:paraId="55E3FAC3"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12 (20)</w:t>
            </w:r>
          </w:p>
        </w:tc>
        <w:tc>
          <w:tcPr>
            <w:tcW w:w="1171" w:type="dxa"/>
          </w:tcPr>
          <w:p w14:paraId="2617FA09"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8 (24)</w:t>
            </w:r>
          </w:p>
        </w:tc>
        <w:tc>
          <w:tcPr>
            <w:tcW w:w="1171" w:type="dxa"/>
          </w:tcPr>
          <w:p w14:paraId="00DFF407"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4 (15)</w:t>
            </w:r>
          </w:p>
        </w:tc>
        <w:tc>
          <w:tcPr>
            <w:tcW w:w="1041" w:type="dxa"/>
          </w:tcPr>
          <w:p w14:paraId="2AA17255"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16 (30)</w:t>
            </w:r>
          </w:p>
        </w:tc>
        <w:tc>
          <w:tcPr>
            <w:tcW w:w="1171" w:type="dxa"/>
          </w:tcPr>
          <w:p w14:paraId="0EABECCB"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13 (38)</w:t>
            </w:r>
          </w:p>
        </w:tc>
        <w:tc>
          <w:tcPr>
            <w:tcW w:w="1171" w:type="dxa"/>
          </w:tcPr>
          <w:p w14:paraId="74A7D26A" w14:textId="77777777" w:rsidR="00E07EDF" w:rsidRPr="00D6355A" w:rsidRDefault="00E07EDF" w:rsidP="003A6BF8">
            <w:pPr>
              <w:spacing w:line="480" w:lineRule="auto"/>
              <w:jc w:val="center"/>
              <w:rPr>
                <w:rFonts w:ascii="Arial" w:hAnsi="Arial" w:cs="Arial"/>
                <w:lang w:val="en-US"/>
              </w:rPr>
            </w:pPr>
            <w:r w:rsidRPr="00D6355A">
              <w:rPr>
                <w:rFonts w:ascii="Arial" w:hAnsi="Arial" w:cs="Arial"/>
                <w:color w:val="000000"/>
                <w:lang w:val="en-US"/>
              </w:rPr>
              <w:t>3 (15)</w:t>
            </w:r>
          </w:p>
        </w:tc>
      </w:tr>
      <w:tr w:rsidR="00E07EDF" w:rsidRPr="00D6355A" w14:paraId="50A66108" w14:textId="77777777" w:rsidTr="003A6BF8">
        <w:tc>
          <w:tcPr>
            <w:tcW w:w="2123" w:type="dxa"/>
            <w:tcBorders>
              <w:bottom w:val="single" w:sz="4" w:space="0" w:color="auto"/>
            </w:tcBorders>
          </w:tcPr>
          <w:p w14:paraId="69AE2796" w14:textId="77777777" w:rsidR="00E07EDF" w:rsidRPr="00D6355A" w:rsidRDefault="00E07EDF" w:rsidP="003A6BF8">
            <w:pPr>
              <w:spacing w:line="480" w:lineRule="auto"/>
              <w:ind w:left="318"/>
              <w:rPr>
                <w:rFonts w:ascii="Arial" w:hAnsi="Arial" w:cs="Arial"/>
                <w:color w:val="000000"/>
                <w:lang w:val="en-US"/>
              </w:rPr>
            </w:pPr>
            <w:r w:rsidRPr="00D6355A">
              <w:rPr>
                <w:rFonts w:ascii="Arial" w:hAnsi="Arial" w:cs="Arial"/>
                <w:color w:val="000000"/>
                <w:lang w:val="en-US"/>
              </w:rPr>
              <w:t>Grade ≥3 infections and infestations (SOC)</w:t>
            </w:r>
          </w:p>
        </w:tc>
        <w:tc>
          <w:tcPr>
            <w:tcW w:w="1178" w:type="dxa"/>
            <w:tcBorders>
              <w:bottom w:val="single" w:sz="4" w:space="0" w:color="auto"/>
            </w:tcBorders>
          </w:tcPr>
          <w:p w14:paraId="59318BB1"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8 (13)</w:t>
            </w:r>
          </w:p>
        </w:tc>
        <w:tc>
          <w:tcPr>
            <w:tcW w:w="1171" w:type="dxa"/>
            <w:tcBorders>
              <w:bottom w:val="single" w:sz="4" w:space="0" w:color="auto"/>
            </w:tcBorders>
          </w:tcPr>
          <w:p w14:paraId="5CC8FC36"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7 (21)</w:t>
            </w:r>
          </w:p>
        </w:tc>
        <w:tc>
          <w:tcPr>
            <w:tcW w:w="1171" w:type="dxa"/>
            <w:tcBorders>
              <w:bottom w:val="single" w:sz="4" w:space="0" w:color="auto"/>
            </w:tcBorders>
          </w:tcPr>
          <w:p w14:paraId="25808793"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 (4)</w:t>
            </w:r>
          </w:p>
        </w:tc>
        <w:tc>
          <w:tcPr>
            <w:tcW w:w="1041" w:type="dxa"/>
            <w:tcBorders>
              <w:bottom w:val="single" w:sz="4" w:space="0" w:color="auto"/>
            </w:tcBorders>
          </w:tcPr>
          <w:p w14:paraId="4EDDD1B7"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11 (20)</w:t>
            </w:r>
          </w:p>
        </w:tc>
        <w:tc>
          <w:tcPr>
            <w:tcW w:w="1171" w:type="dxa"/>
            <w:tcBorders>
              <w:bottom w:val="single" w:sz="4" w:space="0" w:color="auto"/>
            </w:tcBorders>
          </w:tcPr>
          <w:p w14:paraId="2EC345FA"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9 (26)</w:t>
            </w:r>
          </w:p>
        </w:tc>
        <w:tc>
          <w:tcPr>
            <w:tcW w:w="1171" w:type="dxa"/>
            <w:tcBorders>
              <w:bottom w:val="single" w:sz="4" w:space="0" w:color="auto"/>
            </w:tcBorders>
          </w:tcPr>
          <w:p w14:paraId="14606243" w14:textId="77777777" w:rsidR="00E07EDF" w:rsidRPr="00D6355A" w:rsidRDefault="00E07EDF" w:rsidP="003A6BF8">
            <w:pPr>
              <w:spacing w:line="480" w:lineRule="auto"/>
              <w:jc w:val="center"/>
              <w:rPr>
                <w:rFonts w:ascii="Arial" w:hAnsi="Arial" w:cs="Arial"/>
                <w:color w:val="000000"/>
                <w:lang w:val="en-US"/>
              </w:rPr>
            </w:pPr>
            <w:r w:rsidRPr="00D6355A">
              <w:rPr>
                <w:rFonts w:ascii="Arial" w:hAnsi="Arial" w:cs="Arial"/>
                <w:color w:val="000000"/>
                <w:lang w:val="en-US"/>
              </w:rPr>
              <w:t>2 (10)</w:t>
            </w:r>
          </w:p>
        </w:tc>
      </w:tr>
    </w:tbl>
    <w:p w14:paraId="19E54EB1" w14:textId="77777777" w:rsidR="00E07EDF" w:rsidRPr="00D6355A" w:rsidRDefault="00E07EDF" w:rsidP="00E07EDF">
      <w:pPr>
        <w:spacing w:line="480" w:lineRule="auto"/>
        <w:rPr>
          <w:rFonts w:ascii="Arial" w:hAnsi="Arial" w:cs="Arial"/>
          <w:sz w:val="20"/>
          <w:lang w:val="en-US"/>
        </w:rPr>
      </w:pP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G-CSF</w:t>
      </w:r>
      <w:r w:rsidRPr="00D6355A">
        <w:rPr>
          <w:rFonts w:ascii="Arial" w:hAnsi="Arial" w:cs="Arial"/>
          <w:sz w:val="20"/>
          <w:lang w:val="en-US"/>
        </w:rPr>
        <w:t xml:space="preserve"> granulocyte colony-stimulating factor, </w:t>
      </w:r>
      <w:r w:rsidRPr="00D6355A">
        <w:rPr>
          <w:rFonts w:ascii="Arial" w:hAnsi="Arial" w:cs="Arial"/>
          <w:i/>
          <w:sz w:val="20"/>
          <w:lang w:val="en-US"/>
        </w:rPr>
        <w:t>PP</w:t>
      </w:r>
      <w:r w:rsidRPr="00D6355A">
        <w:rPr>
          <w:rFonts w:ascii="Arial" w:hAnsi="Arial" w:cs="Arial"/>
          <w:sz w:val="20"/>
          <w:lang w:val="en-US"/>
        </w:rPr>
        <w:t xml:space="preserve"> primary prophylaxis, </w:t>
      </w:r>
      <w:r w:rsidRPr="00D6355A">
        <w:rPr>
          <w:rFonts w:ascii="Arial" w:hAnsi="Arial" w:cs="Arial"/>
          <w:i/>
          <w:sz w:val="20"/>
          <w:lang w:val="en-US"/>
        </w:rPr>
        <w:t>sALCL</w:t>
      </w:r>
      <w:r w:rsidRPr="00D6355A">
        <w:rPr>
          <w:rFonts w:ascii="Arial" w:hAnsi="Arial" w:cs="Arial"/>
          <w:sz w:val="20"/>
          <w:lang w:val="en-US"/>
        </w:rPr>
        <w:t xml:space="preserve"> systemic anaplastic large cell lymphoma, </w:t>
      </w:r>
      <w:r w:rsidRPr="00D6355A">
        <w:rPr>
          <w:rFonts w:ascii="Arial" w:hAnsi="Arial" w:cs="Arial"/>
          <w:i/>
          <w:sz w:val="20"/>
          <w:lang w:val="en-US"/>
        </w:rPr>
        <w:t>SOC</w:t>
      </w:r>
      <w:r w:rsidRPr="00D6355A">
        <w:rPr>
          <w:rFonts w:ascii="Arial" w:hAnsi="Arial" w:cs="Arial"/>
          <w:sz w:val="20"/>
          <w:lang w:val="en-US"/>
        </w:rPr>
        <w:t xml:space="preserve"> system organ class.</w:t>
      </w:r>
    </w:p>
    <w:p w14:paraId="0D08AD87" w14:textId="77777777" w:rsidR="00E07EDF" w:rsidRPr="00D6355A" w:rsidRDefault="00E07EDF" w:rsidP="00E07EDF">
      <w:pPr>
        <w:rPr>
          <w:rFonts w:ascii="Arial" w:hAnsi="Arial" w:cs="Arial"/>
          <w:sz w:val="20"/>
          <w:lang w:val="en-US"/>
        </w:rPr>
      </w:pPr>
      <w:r w:rsidRPr="00D6355A">
        <w:rPr>
          <w:rFonts w:ascii="Arial" w:hAnsi="Arial" w:cs="Arial"/>
          <w:sz w:val="20"/>
          <w:lang w:val="en-US"/>
        </w:rPr>
        <w:br w:type="page"/>
      </w:r>
    </w:p>
    <w:p w14:paraId="20F5C3A0" w14:textId="01C6A890" w:rsidR="00E07EDF" w:rsidRPr="00D6355A" w:rsidRDefault="00E07EDF" w:rsidP="00E07EDF">
      <w:pPr>
        <w:spacing w:line="480" w:lineRule="auto"/>
        <w:rPr>
          <w:rFonts w:ascii="Arial" w:hAnsi="Arial" w:cs="Arial"/>
          <w:lang w:val="en-US"/>
        </w:rPr>
      </w:pPr>
      <w:r w:rsidRPr="00D6355A">
        <w:rPr>
          <w:rFonts w:ascii="Arial" w:hAnsi="Arial" w:cs="Arial"/>
          <w:b/>
          <w:lang w:val="en-US"/>
        </w:rPr>
        <w:lastRenderedPageBreak/>
        <w:t xml:space="preserve">Supplementary Table </w:t>
      </w:r>
      <w:r w:rsidR="00082C7F" w:rsidRPr="002827A6">
        <w:rPr>
          <w:rFonts w:ascii="Arial" w:hAnsi="Arial" w:cs="Arial"/>
          <w:b/>
          <w:lang w:val="en-US"/>
        </w:rPr>
        <w:t>10</w:t>
      </w:r>
      <w:r w:rsidR="00313727">
        <w:rPr>
          <w:rFonts w:ascii="Arial" w:hAnsi="Arial" w:cs="Arial"/>
          <w:b/>
          <w:lang w:val="en-US"/>
        </w:rPr>
        <w:t>.</w:t>
      </w:r>
      <w:r w:rsidRPr="00D6355A">
        <w:rPr>
          <w:rFonts w:ascii="Arial" w:hAnsi="Arial" w:cs="Arial"/>
          <w:b/>
          <w:lang w:val="en-US"/>
        </w:rPr>
        <w:t xml:space="preserve"> </w:t>
      </w:r>
      <w:r w:rsidRPr="00D6355A">
        <w:rPr>
          <w:rFonts w:ascii="Arial" w:hAnsi="Arial" w:cs="Arial"/>
          <w:lang w:val="en-US"/>
        </w:rPr>
        <w:t xml:space="preserve">Summary of the causes of death in patients with sALCL (safety population, </w:t>
      </w:r>
      <w:r w:rsidRPr="00D6355A">
        <w:rPr>
          <w:rFonts w:ascii="Arial" w:hAnsi="Arial" w:cs="Arial"/>
          <w:i/>
          <w:lang w:val="en-US"/>
        </w:rPr>
        <w:t>N =</w:t>
      </w:r>
      <w:r w:rsidRPr="00D6355A">
        <w:rPr>
          <w:rFonts w:ascii="Arial" w:hAnsi="Arial" w:cs="Arial"/>
          <w:lang w:val="en-US"/>
        </w:rPr>
        <w:t xml:space="preserve"> 314).</w:t>
      </w:r>
    </w:p>
    <w:tbl>
      <w:tblPr>
        <w:tblW w:w="10181" w:type="dxa"/>
        <w:jc w:val="center"/>
        <w:tblLayout w:type="fixed"/>
        <w:tblCellMar>
          <w:left w:w="0" w:type="dxa"/>
          <w:right w:w="0" w:type="dxa"/>
        </w:tblCellMar>
        <w:tblLook w:val="0000" w:firstRow="0" w:lastRow="0" w:firstColumn="0" w:lastColumn="0" w:noHBand="0" w:noVBand="0"/>
      </w:tblPr>
      <w:tblGrid>
        <w:gridCol w:w="5103"/>
        <w:gridCol w:w="1834"/>
        <w:gridCol w:w="1834"/>
        <w:gridCol w:w="1410"/>
      </w:tblGrid>
      <w:tr w:rsidR="00E07EDF" w:rsidRPr="00D6355A" w14:paraId="0C0BC001" w14:textId="77777777" w:rsidTr="003A6BF8">
        <w:trPr>
          <w:cantSplit/>
          <w:tblHeader/>
          <w:jc w:val="center"/>
        </w:trPr>
        <w:tc>
          <w:tcPr>
            <w:tcW w:w="5103" w:type="dxa"/>
            <w:tcBorders>
              <w:top w:val="nil"/>
              <w:left w:val="nil"/>
              <w:bottom w:val="single" w:sz="8" w:space="0" w:color="000000"/>
              <w:right w:val="nil"/>
            </w:tcBorders>
            <w:shd w:val="clear" w:color="auto" w:fill="FFFFFF"/>
            <w:vAlign w:val="bottom"/>
          </w:tcPr>
          <w:p w14:paraId="0F5E91B7" w14:textId="77777777" w:rsidR="00E07EDF" w:rsidRPr="00D6355A" w:rsidRDefault="00E07EDF" w:rsidP="003A6BF8">
            <w:pPr>
              <w:keepNext/>
              <w:adjustRightInd w:val="0"/>
              <w:rPr>
                <w:rFonts w:ascii="Arial" w:hAnsi="Arial" w:cs="Arial"/>
                <w:b/>
                <w:bCs/>
                <w:color w:val="000000"/>
              </w:rPr>
            </w:pPr>
          </w:p>
        </w:tc>
        <w:tc>
          <w:tcPr>
            <w:tcW w:w="1834" w:type="dxa"/>
            <w:tcBorders>
              <w:top w:val="nil"/>
              <w:left w:val="nil"/>
              <w:bottom w:val="single" w:sz="8" w:space="0" w:color="000000"/>
              <w:right w:val="nil"/>
            </w:tcBorders>
            <w:shd w:val="clear" w:color="auto" w:fill="FFFFFF"/>
            <w:vAlign w:val="bottom"/>
          </w:tcPr>
          <w:p w14:paraId="3A08E2FC" w14:textId="77777777" w:rsidR="00E07EDF" w:rsidRPr="00D6355A" w:rsidRDefault="00E07EDF" w:rsidP="003A6BF8">
            <w:pPr>
              <w:keepNext/>
              <w:adjustRightInd w:val="0"/>
              <w:jc w:val="center"/>
              <w:rPr>
                <w:rFonts w:ascii="Arial" w:hAnsi="Arial" w:cs="Arial"/>
                <w:b/>
                <w:bCs/>
                <w:color w:val="000000"/>
              </w:rPr>
            </w:pPr>
            <w:r w:rsidRPr="00D6355A">
              <w:rPr>
                <w:rFonts w:ascii="Arial" w:hAnsi="Arial" w:cs="Arial"/>
                <w:b/>
                <w:bCs/>
                <w:color w:val="000000"/>
              </w:rPr>
              <w:t>A+CHP</w:t>
            </w:r>
            <w:r w:rsidRPr="00D6355A">
              <w:rPr>
                <w:rFonts w:ascii="Arial" w:hAnsi="Arial" w:cs="Arial"/>
                <w:b/>
                <w:bCs/>
                <w:color w:val="000000"/>
              </w:rPr>
              <w:br/>
              <w:t>(</w:t>
            </w:r>
            <w:r w:rsidRPr="00D6355A">
              <w:rPr>
                <w:rFonts w:ascii="Arial" w:hAnsi="Arial" w:cs="Arial"/>
                <w:b/>
                <w:bCs/>
                <w:i/>
                <w:iCs/>
                <w:color w:val="000000"/>
              </w:rPr>
              <w:t>N</w:t>
            </w:r>
            <w:r w:rsidRPr="00D6355A">
              <w:rPr>
                <w:rFonts w:ascii="Arial" w:hAnsi="Arial" w:cs="Arial"/>
                <w:b/>
                <w:bCs/>
                <w:color w:val="000000"/>
              </w:rPr>
              <w:t xml:space="preserve"> = 160)</w:t>
            </w:r>
          </w:p>
        </w:tc>
        <w:tc>
          <w:tcPr>
            <w:tcW w:w="1834" w:type="dxa"/>
            <w:tcBorders>
              <w:top w:val="nil"/>
              <w:left w:val="nil"/>
              <w:bottom w:val="single" w:sz="8" w:space="0" w:color="000000"/>
              <w:right w:val="nil"/>
            </w:tcBorders>
            <w:shd w:val="clear" w:color="auto" w:fill="FFFFFF"/>
            <w:vAlign w:val="bottom"/>
          </w:tcPr>
          <w:p w14:paraId="01F8BEA8" w14:textId="77777777" w:rsidR="00E07EDF" w:rsidRPr="00D6355A" w:rsidRDefault="00E07EDF" w:rsidP="003A6BF8">
            <w:pPr>
              <w:keepNext/>
              <w:adjustRightInd w:val="0"/>
              <w:jc w:val="center"/>
              <w:rPr>
                <w:rFonts w:ascii="Arial" w:hAnsi="Arial" w:cs="Arial"/>
                <w:b/>
                <w:bCs/>
                <w:color w:val="000000"/>
              </w:rPr>
            </w:pPr>
            <w:r w:rsidRPr="00D6355A">
              <w:rPr>
                <w:rFonts w:ascii="Arial" w:hAnsi="Arial" w:cs="Arial"/>
                <w:b/>
                <w:bCs/>
                <w:color w:val="000000"/>
              </w:rPr>
              <w:t>CHOP</w:t>
            </w:r>
            <w:r w:rsidRPr="00D6355A">
              <w:rPr>
                <w:rFonts w:ascii="Arial" w:hAnsi="Arial" w:cs="Arial"/>
                <w:b/>
                <w:bCs/>
                <w:color w:val="000000"/>
              </w:rPr>
              <w:br/>
              <w:t>(</w:t>
            </w:r>
            <w:r w:rsidRPr="00D6355A">
              <w:rPr>
                <w:rFonts w:ascii="Arial" w:hAnsi="Arial" w:cs="Arial"/>
                <w:b/>
                <w:bCs/>
                <w:i/>
                <w:iCs/>
                <w:color w:val="000000"/>
              </w:rPr>
              <w:t>N</w:t>
            </w:r>
            <w:r w:rsidRPr="00D6355A">
              <w:rPr>
                <w:rFonts w:ascii="Arial" w:hAnsi="Arial" w:cs="Arial"/>
                <w:b/>
                <w:bCs/>
                <w:color w:val="000000"/>
              </w:rPr>
              <w:t xml:space="preserve"> = 154)</w:t>
            </w:r>
          </w:p>
        </w:tc>
        <w:tc>
          <w:tcPr>
            <w:tcW w:w="1410" w:type="dxa"/>
            <w:tcBorders>
              <w:top w:val="nil"/>
              <w:left w:val="nil"/>
              <w:bottom w:val="single" w:sz="8" w:space="0" w:color="000000"/>
              <w:right w:val="nil"/>
            </w:tcBorders>
            <w:shd w:val="clear" w:color="auto" w:fill="FFFFFF"/>
            <w:vAlign w:val="bottom"/>
          </w:tcPr>
          <w:p w14:paraId="3EB6F618" w14:textId="77777777" w:rsidR="00E07EDF" w:rsidRPr="00D6355A" w:rsidRDefault="00E07EDF" w:rsidP="003A6BF8">
            <w:pPr>
              <w:keepNext/>
              <w:adjustRightInd w:val="0"/>
              <w:jc w:val="center"/>
              <w:rPr>
                <w:rFonts w:ascii="Arial" w:hAnsi="Arial" w:cs="Arial"/>
                <w:b/>
                <w:bCs/>
                <w:color w:val="000000"/>
              </w:rPr>
            </w:pPr>
            <w:r w:rsidRPr="00D6355A">
              <w:rPr>
                <w:rFonts w:ascii="Arial" w:hAnsi="Arial" w:cs="Arial"/>
                <w:b/>
                <w:bCs/>
                <w:color w:val="000000"/>
              </w:rPr>
              <w:t>Total</w:t>
            </w:r>
            <w:r w:rsidRPr="00D6355A">
              <w:rPr>
                <w:rFonts w:ascii="Arial" w:hAnsi="Arial" w:cs="Arial"/>
                <w:b/>
                <w:bCs/>
                <w:color w:val="000000"/>
              </w:rPr>
              <w:br/>
              <w:t>(</w:t>
            </w:r>
            <w:r w:rsidRPr="00D6355A">
              <w:rPr>
                <w:rFonts w:ascii="Arial" w:hAnsi="Arial" w:cs="Arial"/>
                <w:b/>
                <w:bCs/>
                <w:i/>
                <w:iCs/>
                <w:color w:val="000000"/>
              </w:rPr>
              <w:t>N</w:t>
            </w:r>
            <w:r w:rsidRPr="00D6355A">
              <w:rPr>
                <w:rFonts w:ascii="Arial" w:hAnsi="Arial" w:cs="Arial"/>
                <w:b/>
                <w:bCs/>
                <w:color w:val="000000"/>
              </w:rPr>
              <w:t xml:space="preserve"> = 314)</w:t>
            </w:r>
          </w:p>
        </w:tc>
      </w:tr>
      <w:tr w:rsidR="00E07EDF" w:rsidRPr="00D6355A" w14:paraId="3441915A" w14:textId="77777777" w:rsidTr="003A6BF8">
        <w:trPr>
          <w:cantSplit/>
          <w:jc w:val="center"/>
        </w:trPr>
        <w:tc>
          <w:tcPr>
            <w:tcW w:w="5103" w:type="dxa"/>
            <w:tcBorders>
              <w:top w:val="nil"/>
              <w:left w:val="nil"/>
              <w:bottom w:val="nil"/>
              <w:right w:val="nil"/>
            </w:tcBorders>
            <w:shd w:val="clear" w:color="auto" w:fill="FFFFFF"/>
          </w:tcPr>
          <w:p w14:paraId="39D1A335" w14:textId="77777777" w:rsidR="00E07EDF" w:rsidRPr="00D6355A" w:rsidRDefault="00E07EDF" w:rsidP="003A6BF8">
            <w:pPr>
              <w:adjustRightInd w:val="0"/>
              <w:rPr>
                <w:rFonts w:ascii="Arial" w:hAnsi="Arial" w:cs="Arial"/>
                <w:b/>
                <w:bCs/>
                <w:color w:val="000000"/>
              </w:rPr>
            </w:pPr>
            <w:r w:rsidRPr="00D6355A">
              <w:rPr>
                <w:rFonts w:ascii="Arial" w:hAnsi="Arial" w:cs="Arial"/>
                <w:b/>
                <w:bCs/>
                <w:color w:val="000000"/>
              </w:rPr>
              <w:t xml:space="preserve">Overall, </w:t>
            </w:r>
            <w:r w:rsidRPr="00D6355A">
              <w:rPr>
                <w:rFonts w:ascii="Arial" w:hAnsi="Arial" w:cs="Arial"/>
                <w:b/>
                <w:bCs/>
                <w:i/>
                <w:iCs/>
                <w:color w:val="000000"/>
              </w:rPr>
              <w:t>n</w:t>
            </w:r>
            <w:r w:rsidRPr="00D6355A">
              <w:rPr>
                <w:rFonts w:ascii="Arial" w:hAnsi="Arial" w:cs="Arial"/>
                <w:b/>
                <w:bCs/>
                <w:color w:val="000000"/>
              </w:rPr>
              <w:t xml:space="preserve"> (%)</w:t>
            </w:r>
          </w:p>
        </w:tc>
        <w:tc>
          <w:tcPr>
            <w:tcW w:w="1834" w:type="dxa"/>
            <w:tcBorders>
              <w:top w:val="nil"/>
              <w:left w:val="nil"/>
              <w:bottom w:val="nil"/>
              <w:right w:val="nil"/>
            </w:tcBorders>
            <w:shd w:val="clear" w:color="auto" w:fill="FFFFFF"/>
          </w:tcPr>
          <w:p w14:paraId="3A6EEE9D" w14:textId="77777777" w:rsidR="00E07EDF" w:rsidRPr="00D6355A" w:rsidRDefault="00E07EDF" w:rsidP="003A6BF8">
            <w:pPr>
              <w:adjustRightInd w:val="0"/>
              <w:jc w:val="center"/>
              <w:rPr>
                <w:rFonts w:ascii="Arial" w:hAnsi="Arial" w:cs="Arial"/>
                <w:b/>
                <w:bCs/>
                <w:color w:val="000000"/>
              </w:rPr>
            </w:pPr>
            <w:r w:rsidRPr="00D6355A">
              <w:rPr>
                <w:rFonts w:ascii="Arial" w:hAnsi="Arial" w:cs="Arial"/>
                <w:b/>
                <w:bCs/>
                <w:color w:val="000000"/>
              </w:rPr>
              <w:t>38 (24)</w:t>
            </w:r>
          </w:p>
        </w:tc>
        <w:tc>
          <w:tcPr>
            <w:tcW w:w="1834" w:type="dxa"/>
            <w:tcBorders>
              <w:top w:val="nil"/>
              <w:left w:val="nil"/>
              <w:bottom w:val="nil"/>
              <w:right w:val="nil"/>
            </w:tcBorders>
            <w:shd w:val="clear" w:color="auto" w:fill="FFFFFF"/>
          </w:tcPr>
          <w:p w14:paraId="4CC4C604" w14:textId="77777777" w:rsidR="00E07EDF" w:rsidRPr="00D6355A" w:rsidRDefault="00E07EDF" w:rsidP="003A6BF8">
            <w:pPr>
              <w:adjustRightInd w:val="0"/>
              <w:jc w:val="center"/>
              <w:rPr>
                <w:rFonts w:ascii="Arial" w:hAnsi="Arial" w:cs="Arial"/>
                <w:b/>
                <w:bCs/>
                <w:color w:val="000000"/>
              </w:rPr>
            </w:pPr>
            <w:r w:rsidRPr="00D6355A">
              <w:rPr>
                <w:rFonts w:ascii="Arial" w:hAnsi="Arial" w:cs="Arial"/>
                <w:b/>
                <w:bCs/>
                <w:color w:val="000000"/>
              </w:rPr>
              <w:t>49 (32)</w:t>
            </w:r>
          </w:p>
        </w:tc>
        <w:tc>
          <w:tcPr>
            <w:tcW w:w="1410" w:type="dxa"/>
            <w:tcBorders>
              <w:top w:val="nil"/>
              <w:left w:val="nil"/>
              <w:bottom w:val="nil"/>
              <w:right w:val="nil"/>
            </w:tcBorders>
            <w:shd w:val="clear" w:color="auto" w:fill="FFFFFF"/>
          </w:tcPr>
          <w:p w14:paraId="33ED5E25" w14:textId="77777777" w:rsidR="00E07EDF" w:rsidRPr="00D6355A" w:rsidRDefault="00E07EDF" w:rsidP="003A6BF8">
            <w:pPr>
              <w:adjustRightInd w:val="0"/>
              <w:jc w:val="center"/>
              <w:rPr>
                <w:rFonts w:ascii="Arial" w:hAnsi="Arial" w:cs="Arial"/>
                <w:b/>
                <w:bCs/>
                <w:color w:val="000000"/>
              </w:rPr>
            </w:pPr>
            <w:r w:rsidRPr="00D6355A">
              <w:rPr>
                <w:rFonts w:ascii="Arial" w:hAnsi="Arial" w:cs="Arial"/>
                <w:b/>
                <w:bCs/>
                <w:color w:val="000000"/>
              </w:rPr>
              <w:t>87 (28)</w:t>
            </w:r>
          </w:p>
        </w:tc>
      </w:tr>
      <w:tr w:rsidR="00E07EDF" w:rsidRPr="00D6355A" w14:paraId="3BA0D1F4" w14:textId="77777777" w:rsidTr="003A6BF8">
        <w:trPr>
          <w:cantSplit/>
          <w:jc w:val="center"/>
        </w:trPr>
        <w:tc>
          <w:tcPr>
            <w:tcW w:w="5103" w:type="dxa"/>
            <w:tcBorders>
              <w:top w:val="nil"/>
              <w:left w:val="nil"/>
              <w:bottom w:val="nil"/>
              <w:right w:val="nil"/>
            </w:tcBorders>
            <w:shd w:val="clear" w:color="auto" w:fill="FFFFFF"/>
          </w:tcPr>
          <w:p w14:paraId="5271F05A" w14:textId="77777777" w:rsidR="00E07EDF" w:rsidRPr="00D6355A" w:rsidRDefault="00E07EDF" w:rsidP="003A6BF8">
            <w:pPr>
              <w:adjustRightInd w:val="0"/>
              <w:ind w:left="284"/>
              <w:rPr>
                <w:rFonts w:ascii="Arial" w:hAnsi="Arial" w:cs="Arial"/>
                <w:color w:val="000000"/>
              </w:rPr>
            </w:pPr>
            <w:r w:rsidRPr="00D6355A">
              <w:rPr>
                <w:rFonts w:ascii="Arial" w:hAnsi="Arial" w:cs="Arial"/>
                <w:color w:val="000000"/>
              </w:rPr>
              <w:t>Disease-related deaths</w:t>
            </w:r>
          </w:p>
        </w:tc>
        <w:tc>
          <w:tcPr>
            <w:tcW w:w="1834" w:type="dxa"/>
            <w:tcBorders>
              <w:top w:val="nil"/>
              <w:left w:val="nil"/>
              <w:bottom w:val="nil"/>
              <w:right w:val="nil"/>
            </w:tcBorders>
            <w:shd w:val="clear" w:color="auto" w:fill="FFFFFF"/>
          </w:tcPr>
          <w:p w14:paraId="781E918C"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24 (15)</w:t>
            </w:r>
          </w:p>
        </w:tc>
        <w:tc>
          <w:tcPr>
            <w:tcW w:w="1834" w:type="dxa"/>
            <w:tcBorders>
              <w:top w:val="nil"/>
              <w:left w:val="nil"/>
              <w:bottom w:val="nil"/>
              <w:right w:val="nil"/>
            </w:tcBorders>
            <w:shd w:val="clear" w:color="auto" w:fill="FFFFFF"/>
          </w:tcPr>
          <w:p w14:paraId="47C2946E"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33 (21)</w:t>
            </w:r>
          </w:p>
        </w:tc>
        <w:tc>
          <w:tcPr>
            <w:tcW w:w="1410" w:type="dxa"/>
            <w:tcBorders>
              <w:top w:val="nil"/>
              <w:left w:val="nil"/>
              <w:bottom w:val="nil"/>
              <w:right w:val="nil"/>
            </w:tcBorders>
            <w:shd w:val="clear" w:color="auto" w:fill="FFFFFF"/>
          </w:tcPr>
          <w:p w14:paraId="0EC52172"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57 (18)</w:t>
            </w:r>
          </w:p>
        </w:tc>
      </w:tr>
      <w:tr w:rsidR="00E07EDF" w:rsidRPr="00D6355A" w14:paraId="0FCEAD06" w14:textId="77777777" w:rsidTr="003A6BF8">
        <w:trPr>
          <w:cantSplit/>
          <w:jc w:val="center"/>
        </w:trPr>
        <w:tc>
          <w:tcPr>
            <w:tcW w:w="5103" w:type="dxa"/>
            <w:tcBorders>
              <w:top w:val="nil"/>
              <w:left w:val="nil"/>
              <w:bottom w:val="nil"/>
              <w:right w:val="nil"/>
            </w:tcBorders>
            <w:shd w:val="clear" w:color="auto" w:fill="FFFFFF"/>
          </w:tcPr>
          <w:p w14:paraId="23A358AE" w14:textId="77777777" w:rsidR="00E07EDF" w:rsidRPr="00D6355A" w:rsidRDefault="00E07EDF" w:rsidP="003A6BF8">
            <w:pPr>
              <w:adjustRightInd w:val="0"/>
              <w:ind w:left="567"/>
              <w:rPr>
                <w:rFonts w:ascii="Arial" w:hAnsi="Arial" w:cs="Arial"/>
                <w:color w:val="000000"/>
              </w:rPr>
            </w:pPr>
            <w:r w:rsidRPr="00D6355A">
              <w:rPr>
                <w:rFonts w:ascii="Arial" w:hAnsi="Arial" w:cs="Arial"/>
                <w:color w:val="000000"/>
              </w:rPr>
              <w:t>Acute kidney injury</w:t>
            </w:r>
          </w:p>
        </w:tc>
        <w:tc>
          <w:tcPr>
            <w:tcW w:w="1834" w:type="dxa"/>
            <w:tcBorders>
              <w:top w:val="nil"/>
              <w:left w:val="nil"/>
              <w:bottom w:val="nil"/>
              <w:right w:val="nil"/>
            </w:tcBorders>
            <w:shd w:val="clear" w:color="auto" w:fill="FFFFFF"/>
          </w:tcPr>
          <w:p w14:paraId="4C8DD949"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78D5A9B2"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0</w:t>
            </w:r>
          </w:p>
        </w:tc>
        <w:tc>
          <w:tcPr>
            <w:tcW w:w="1410" w:type="dxa"/>
            <w:tcBorders>
              <w:top w:val="nil"/>
              <w:left w:val="nil"/>
              <w:bottom w:val="nil"/>
              <w:right w:val="nil"/>
            </w:tcBorders>
            <w:shd w:val="clear" w:color="auto" w:fill="FFFFFF"/>
          </w:tcPr>
          <w:p w14:paraId="37DC0C3F" w14:textId="77777777" w:rsidR="00E07EDF" w:rsidRPr="00D6355A" w:rsidRDefault="00E07EDF" w:rsidP="003A6BF8">
            <w:pPr>
              <w:adjustRightInd w:val="0"/>
              <w:jc w:val="center"/>
              <w:rPr>
                <w:rFonts w:ascii="Arial" w:hAnsi="Arial" w:cs="Arial"/>
                <w:color w:val="000000"/>
              </w:rPr>
            </w:pPr>
            <w:r w:rsidRPr="00D6355A">
              <w:rPr>
                <w:rFonts w:ascii="Arial" w:hAnsi="Arial" w:cs="Arial"/>
                <w:color w:val="000000"/>
              </w:rPr>
              <w:t>1 (0)</w:t>
            </w:r>
          </w:p>
        </w:tc>
      </w:tr>
      <w:tr w:rsidR="002001E4" w:rsidRPr="00D6355A" w14:paraId="5F331E61" w14:textId="77777777" w:rsidTr="003A6BF8">
        <w:trPr>
          <w:cantSplit/>
          <w:jc w:val="center"/>
        </w:trPr>
        <w:tc>
          <w:tcPr>
            <w:tcW w:w="5103" w:type="dxa"/>
            <w:tcBorders>
              <w:top w:val="nil"/>
              <w:left w:val="nil"/>
              <w:bottom w:val="nil"/>
              <w:right w:val="nil"/>
            </w:tcBorders>
            <w:shd w:val="clear" w:color="auto" w:fill="FFFFFF"/>
          </w:tcPr>
          <w:p w14:paraId="57E97D88" w14:textId="77777777" w:rsidR="002001E4" w:rsidRPr="00D6355A" w:rsidRDefault="002001E4" w:rsidP="002001E4">
            <w:pPr>
              <w:adjustRightInd w:val="0"/>
              <w:ind w:left="567"/>
              <w:rPr>
                <w:rFonts w:ascii="Arial" w:hAnsi="Arial" w:cs="Arial"/>
                <w:color w:val="000000"/>
              </w:rPr>
            </w:pPr>
            <w:r w:rsidRPr="00D6355A">
              <w:rPr>
                <w:rFonts w:ascii="Arial" w:hAnsi="Arial" w:cs="Arial"/>
                <w:color w:val="000000"/>
              </w:rPr>
              <w:t>Aspiration</w:t>
            </w:r>
          </w:p>
        </w:tc>
        <w:tc>
          <w:tcPr>
            <w:tcW w:w="1834" w:type="dxa"/>
            <w:tcBorders>
              <w:top w:val="nil"/>
              <w:left w:val="nil"/>
              <w:bottom w:val="nil"/>
              <w:right w:val="nil"/>
            </w:tcBorders>
            <w:shd w:val="clear" w:color="auto" w:fill="FFFFFF"/>
          </w:tcPr>
          <w:p w14:paraId="3381BDF2"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1360CA34"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410" w:type="dxa"/>
            <w:tcBorders>
              <w:top w:val="nil"/>
              <w:left w:val="nil"/>
              <w:bottom w:val="nil"/>
              <w:right w:val="nil"/>
            </w:tcBorders>
            <w:shd w:val="clear" w:color="auto" w:fill="FFFFFF"/>
          </w:tcPr>
          <w:p w14:paraId="0339E5D7"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(0)</w:t>
            </w:r>
          </w:p>
        </w:tc>
      </w:tr>
      <w:tr w:rsidR="002001E4" w:rsidRPr="00D6355A" w14:paraId="0A1889A7" w14:textId="77777777" w:rsidTr="003A6BF8">
        <w:trPr>
          <w:cantSplit/>
          <w:jc w:val="center"/>
        </w:trPr>
        <w:tc>
          <w:tcPr>
            <w:tcW w:w="5103" w:type="dxa"/>
            <w:tcBorders>
              <w:top w:val="nil"/>
              <w:left w:val="nil"/>
              <w:bottom w:val="nil"/>
              <w:right w:val="nil"/>
            </w:tcBorders>
            <w:shd w:val="clear" w:color="auto" w:fill="FFFFFF"/>
          </w:tcPr>
          <w:p w14:paraId="445309C3" w14:textId="00F39D21" w:rsidR="002001E4" w:rsidRPr="007B36EB" w:rsidRDefault="002001E4" w:rsidP="002001E4">
            <w:pPr>
              <w:adjustRightInd w:val="0"/>
              <w:ind w:left="567"/>
              <w:rPr>
                <w:rFonts w:ascii="Arial" w:hAnsi="Arial" w:cs="Arial"/>
                <w:color w:val="000000"/>
              </w:rPr>
            </w:pPr>
            <w:r w:rsidRPr="007B36EB">
              <w:rPr>
                <w:rFonts w:ascii="Arial" w:hAnsi="Arial" w:cs="Arial"/>
                <w:color w:val="000000"/>
              </w:rPr>
              <w:t>Febrile neutropenia/sepsis</w:t>
            </w:r>
            <w:r>
              <w:rPr>
                <w:rFonts w:ascii="Arial" w:hAnsi="Arial" w:cs="Arial"/>
                <w:color w:val="000000"/>
                <w:vertAlign w:val="superscript"/>
              </w:rPr>
              <w:t>a</w:t>
            </w:r>
          </w:p>
        </w:tc>
        <w:tc>
          <w:tcPr>
            <w:tcW w:w="1834" w:type="dxa"/>
            <w:tcBorders>
              <w:top w:val="nil"/>
              <w:left w:val="nil"/>
              <w:bottom w:val="nil"/>
              <w:right w:val="nil"/>
            </w:tcBorders>
            <w:shd w:val="clear" w:color="auto" w:fill="FFFFFF"/>
          </w:tcPr>
          <w:p w14:paraId="40AA48C5" w14:textId="11C0457E" w:rsidR="002001E4" w:rsidRPr="00D6355A" w:rsidRDefault="002001E4" w:rsidP="002001E4">
            <w:pPr>
              <w:adjustRightInd w:val="0"/>
              <w:jc w:val="center"/>
              <w:rPr>
                <w:rFonts w:ascii="Arial" w:hAnsi="Arial" w:cs="Arial"/>
                <w:color w:val="000000"/>
              </w:rPr>
            </w:pPr>
            <w:r>
              <w:rPr>
                <w:rFonts w:ascii="Arial" w:hAnsi="Arial" w:cs="Arial"/>
                <w:color w:val="000000"/>
              </w:rPr>
              <w:t>1 (1)</w:t>
            </w:r>
          </w:p>
        </w:tc>
        <w:tc>
          <w:tcPr>
            <w:tcW w:w="1834" w:type="dxa"/>
            <w:tcBorders>
              <w:top w:val="nil"/>
              <w:left w:val="nil"/>
              <w:bottom w:val="nil"/>
              <w:right w:val="nil"/>
            </w:tcBorders>
            <w:shd w:val="clear" w:color="auto" w:fill="FFFFFF"/>
          </w:tcPr>
          <w:p w14:paraId="5FB6799E" w14:textId="03392318" w:rsidR="002001E4" w:rsidRPr="00D6355A" w:rsidRDefault="002001E4" w:rsidP="002001E4">
            <w:pPr>
              <w:adjustRightInd w:val="0"/>
              <w:jc w:val="center"/>
              <w:rPr>
                <w:rFonts w:ascii="Arial" w:hAnsi="Arial" w:cs="Arial"/>
                <w:color w:val="000000"/>
              </w:rPr>
            </w:pPr>
            <w:r>
              <w:rPr>
                <w:rFonts w:ascii="Arial" w:hAnsi="Arial" w:cs="Arial"/>
                <w:color w:val="000000"/>
              </w:rPr>
              <w:t>4</w:t>
            </w:r>
            <w:r w:rsidRPr="00D6355A">
              <w:rPr>
                <w:rFonts w:ascii="Arial" w:hAnsi="Arial" w:cs="Arial"/>
                <w:color w:val="000000"/>
              </w:rPr>
              <w:t xml:space="preserve"> (</w:t>
            </w:r>
            <w:r>
              <w:rPr>
                <w:rFonts w:ascii="Arial" w:hAnsi="Arial" w:cs="Arial"/>
                <w:color w:val="000000"/>
              </w:rPr>
              <w:t>3</w:t>
            </w:r>
            <w:r w:rsidRPr="00D6355A">
              <w:rPr>
                <w:rFonts w:ascii="Arial" w:hAnsi="Arial" w:cs="Arial"/>
                <w:color w:val="000000"/>
              </w:rPr>
              <w:t>)</w:t>
            </w:r>
          </w:p>
        </w:tc>
        <w:tc>
          <w:tcPr>
            <w:tcW w:w="1410" w:type="dxa"/>
            <w:tcBorders>
              <w:top w:val="nil"/>
              <w:left w:val="nil"/>
              <w:bottom w:val="nil"/>
              <w:right w:val="nil"/>
            </w:tcBorders>
            <w:shd w:val="clear" w:color="auto" w:fill="FFFFFF"/>
          </w:tcPr>
          <w:p w14:paraId="76648A3F" w14:textId="15FD8E58" w:rsidR="002001E4" w:rsidRPr="00D6355A" w:rsidRDefault="002001E4" w:rsidP="002001E4">
            <w:pPr>
              <w:adjustRightInd w:val="0"/>
              <w:jc w:val="center"/>
              <w:rPr>
                <w:rFonts w:ascii="Arial" w:hAnsi="Arial" w:cs="Arial"/>
                <w:color w:val="000000"/>
              </w:rPr>
            </w:pPr>
            <w:r>
              <w:rPr>
                <w:rFonts w:ascii="Arial" w:hAnsi="Arial" w:cs="Arial"/>
                <w:color w:val="000000"/>
              </w:rPr>
              <w:t>5</w:t>
            </w:r>
            <w:r w:rsidRPr="00D6355A">
              <w:rPr>
                <w:rFonts w:ascii="Arial" w:hAnsi="Arial" w:cs="Arial"/>
                <w:color w:val="000000"/>
              </w:rPr>
              <w:t xml:space="preserve"> (</w:t>
            </w:r>
            <w:r>
              <w:rPr>
                <w:rFonts w:ascii="Arial" w:hAnsi="Arial" w:cs="Arial"/>
                <w:color w:val="000000"/>
              </w:rPr>
              <w:t>2</w:t>
            </w:r>
            <w:r w:rsidRPr="00D6355A">
              <w:rPr>
                <w:rFonts w:ascii="Arial" w:hAnsi="Arial" w:cs="Arial"/>
                <w:color w:val="000000"/>
              </w:rPr>
              <w:t>)</w:t>
            </w:r>
          </w:p>
        </w:tc>
      </w:tr>
      <w:tr w:rsidR="002001E4" w:rsidRPr="00D6355A" w14:paraId="770EEE74" w14:textId="77777777" w:rsidTr="003A6BF8">
        <w:trPr>
          <w:cantSplit/>
          <w:jc w:val="center"/>
        </w:trPr>
        <w:tc>
          <w:tcPr>
            <w:tcW w:w="5103" w:type="dxa"/>
            <w:tcBorders>
              <w:top w:val="nil"/>
              <w:left w:val="nil"/>
              <w:bottom w:val="nil"/>
              <w:right w:val="nil"/>
            </w:tcBorders>
            <w:shd w:val="clear" w:color="auto" w:fill="FFFFFF"/>
          </w:tcPr>
          <w:p w14:paraId="6A657B65"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Gastrointestinal haemorrhage</w:t>
            </w:r>
          </w:p>
        </w:tc>
        <w:tc>
          <w:tcPr>
            <w:tcW w:w="1834" w:type="dxa"/>
            <w:tcBorders>
              <w:top w:val="nil"/>
              <w:left w:val="nil"/>
              <w:bottom w:val="nil"/>
              <w:right w:val="nil"/>
            </w:tcBorders>
            <w:shd w:val="clear" w:color="auto" w:fill="FFFFFF"/>
          </w:tcPr>
          <w:p w14:paraId="523BC694"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5A3E0364"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410" w:type="dxa"/>
            <w:tcBorders>
              <w:top w:val="nil"/>
              <w:left w:val="nil"/>
              <w:bottom w:val="nil"/>
              <w:right w:val="nil"/>
            </w:tcBorders>
            <w:shd w:val="clear" w:color="auto" w:fill="FFFFFF"/>
          </w:tcPr>
          <w:p w14:paraId="1814F530"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(0)</w:t>
            </w:r>
          </w:p>
        </w:tc>
      </w:tr>
      <w:tr w:rsidR="002001E4" w:rsidRPr="00D6355A" w14:paraId="739471F8" w14:textId="77777777" w:rsidTr="003A6BF8">
        <w:trPr>
          <w:cantSplit/>
          <w:jc w:val="center"/>
        </w:trPr>
        <w:tc>
          <w:tcPr>
            <w:tcW w:w="5103" w:type="dxa"/>
            <w:tcBorders>
              <w:top w:val="nil"/>
              <w:left w:val="nil"/>
              <w:bottom w:val="nil"/>
              <w:right w:val="nil"/>
            </w:tcBorders>
            <w:shd w:val="clear" w:color="auto" w:fill="FFFFFF"/>
          </w:tcPr>
          <w:p w14:paraId="12DEC4F1"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Hydrocephalus</w:t>
            </w:r>
          </w:p>
        </w:tc>
        <w:tc>
          <w:tcPr>
            <w:tcW w:w="1834" w:type="dxa"/>
            <w:tcBorders>
              <w:top w:val="nil"/>
              <w:left w:val="nil"/>
              <w:bottom w:val="nil"/>
              <w:right w:val="nil"/>
            </w:tcBorders>
            <w:shd w:val="clear" w:color="auto" w:fill="FFFFFF"/>
          </w:tcPr>
          <w:p w14:paraId="0735FB24"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834" w:type="dxa"/>
            <w:tcBorders>
              <w:top w:val="nil"/>
              <w:left w:val="nil"/>
              <w:bottom w:val="nil"/>
              <w:right w:val="nil"/>
            </w:tcBorders>
            <w:shd w:val="clear" w:color="auto" w:fill="FFFFFF"/>
          </w:tcPr>
          <w:p w14:paraId="3CF04049"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410" w:type="dxa"/>
            <w:tcBorders>
              <w:top w:val="nil"/>
              <w:left w:val="nil"/>
              <w:bottom w:val="nil"/>
              <w:right w:val="nil"/>
            </w:tcBorders>
            <w:shd w:val="clear" w:color="auto" w:fill="FFFFFF"/>
          </w:tcPr>
          <w:p w14:paraId="67DF10CD"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(0)</w:t>
            </w:r>
          </w:p>
        </w:tc>
      </w:tr>
      <w:tr w:rsidR="002001E4" w:rsidRPr="00D6355A" w14:paraId="1716A8CB" w14:textId="77777777" w:rsidTr="003A6BF8">
        <w:trPr>
          <w:cantSplit/>
          <w:jc w:val="center"/>
        </w:trPr>
        <w:tc>
          <w:tcPr>
            <w:tcW w:w="5103" w:type="dxa"/>
            <w:tcBorders>
              <w:top w:val="nil"/>
              <w:left w:val="nil"/>
              <w:bottom w:val="nil"/>
              <w:right w:val="nil"/>
            </w:tcBorders>
            <w:shd w:val="clear" w:color="auto" w:fill="FFFFFF"/>
          </w:tcPr>
          <w:p w14:paraId="20E52DB5"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Lung neoplasm (malignant)</w:t>
            </w:r>
          </w:p>
        </w:tc>
        <w:tc>
          <w:tcPr>
            <w:tcW w:w="1834" w:type="dxa"/>
            <w:tcBorders>
              <w:top w:val="nil"/>
              <w:left w:val="nil"/>
              <w:bottom w:val="nil"/>
              <w:right w:val="nil"/>
            </w:tcBorders>
            <w:shd w:val="clear" w:color="auto" w:fill="FFFFFF"/>
          </w:tcPr>
          <w:p w14:paraId="131740EA"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7E220168"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410" w:type="dxa"/>
            <w:tcBorders>
              <w:top w:val="nil"/>
              <w:left w:val="nil"/>
              <w:bottom w:val="nil"/>
              <w:right w:val="nil"/>
            </w:tcBorders>
            <w:shd w:val="clear" w:color="auto" w:fill="FFFFFF"/>
          </w:tcPr>
          <w:p w14:paraId="799D0005"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(0)</w:t>
            </w:r>
          </w:p>
        </w:tc>
      </w:tr>
      <w:tr w:rsidR="002001E4" w:rsidRPr="00D6355A" w14:paraId="604EB7AC" w14:textId="77777777" w:rsidTr="003A6BF8">
        <w:trPr>
          <w:cantSplit/>
          <w:jc w:val="center"/>
        </w:trPr>
        <w:tc>
          <w:tcPr>
            <w:tcW w:w="5103" w:type="dxa"/>
            <w:tcBorders>
              <w:top w:val="nil"/>
              <w:left w:val="nil"/>
              <w:bottom w:val="nil"/>
              <w:right w:val="nil"/>
            </w:tcBorders>
            <w:shd w:val="clear" w:color="auto" w:fill="FFFFFF"/>
          </w:tcPr>
          <w:p w14:paraId="3F56EC7B" w14:textId="0A9AC9A5" w:rsidR="002001E4" w:rsidRPr="007B36EB" w:rsidRDefault="002001E4" w:rsidP="002001E4">
            <w:pPr>
              <w:adjustRightInd w:val="0"/>
              <w:ind w:left="567"/>
              <w:rPr>
                <w:rFonts w:ascii="Arial" w:hAnsi="Arial" w:cs="Arial"/>
                <w:color w:val="000000"/>
              </w:rPr>
            </w:pPr>
            <w:r w:rsidRPr="007B36EB">
              <w:rPr>
                <w:rFonts w:ascii="Arial" w:hAnsi="Arial" w:cs="Arial"/>
                <w:color w:val="000000"/>
              </w:rPr>
              <w:t>Lymphoma progression</w:t>
            </w:r>
            <w:r>
              <w:rPr>
                <w:rFonts w:ascii="Arial" w:hAnsi="Arial" w:cs="Arial"/>
                <w:color w:val="000000"/>
                <w:vertAlign w:val="superscript"/>
              </w:rPr>
              <w:t>b</w:t>
            </w:r>
            <w:r w:rsidRPr="007B36EB">
              <w:rPr>
                <w:rFonts w:ascii="Arial" w:hAnsi="Arial" w:cs="Arial"/>
                <w:color w:val="000000"/>
              </w:rPr>
              <w:t xml:space="preserve"> </w:t>
            </w:r>
          </w:p>
        </w:tc>
        <w:tc>
          <w:tcPr>
            <w:tcW w:w="1834" w:type="dxa"/>
            <w:tcBorders>
              <w:top w:val="nil"/>
              <w:left w:val="nil"/>
              <w:bottom w:val="nil"/>
              <w:right w:val="nil"/>
            </w:tcBorders>
            <w:shd w:val="clear" w:color="auto" w:fill="FFFFFF"/>
          </w:tcPr>
          <w:p w14:paraId="04BB00A1" w14:textId="174FB8C1" w:rsidR="002001E4" w:rsidRPr="00D6355A" w:rsidRDefault="002001E4" w:rsidP="002001E4">
            <w:pPr>
              <w:adjustRightInd w:val="0"/>
              <w:jc w:val="center"/>
              <w:rPr>
                <w:rFonts w:ascii="Arial" w:hAnsi="Arial" w:cs="Arial"/>
                <w:color w:val="000000"/>
              </w:rPr>
            </w:pPr>
            <w:r>
              <w:rPr>
                <w:rFonts w:ascii="Arial" w:hAnsi="Arial" w:cs="Arial"/>
                <w:color w:val="000000"/>
              </w:rPr>
              <w:t>18</w:t>
            </w:r>
            <w:r w:rsidRPr="00D6355A">
              <w:rPr>
                <w:rFonts w:ascii="Arial" w:hAnsi="Arial" w:cs="Arial"/>
                <w:color w:val="000000"/>
              </w:rPr>
              <w:t xml:space="preserve"> (1</w:t>
            </w:r>
            <w:r>
              <w:rPr>
                <w:rFonts w:ascii="Arial" w:hAnsi="Arial" w:cs="Arial"/>
                <w:color w:val="000000"/>
              </w:rPr>
              <w:t>1</w:t>
            </w:r>
            <w:r w:rsidRPr="00D6355A">
              <w:rPr>
                <w:rFonts w:ascii="Arial" w:hAnsi="Arial" w:cs="Arial"/>
                <w:color w:val="000000"/>
              </w:rPr>
              <w:t>)</w:t>
            </w:r>
          </w:p>
        </w:tc>
        <w:tc>
          <w:tcPr>
            <w:tcW w:w="1834" w:type="dxa"/>
            <w:tcBorders>
              <w:top w:val="nil"/>
              <w:left w:val="nil"/>
              <w:bottom w:val="nil"/>
              <w:right w:val="nil"/>
            </w:tcBorders>
            <w:shd w:val="clear" w:color="auto" w:fill="FFFFFF"/>
          </w:tcPr>
          <w:p w14:paraId="1513E114" w14:textId="686F8DB1" w:rsidR="002001E4" w:rsidRPr="00D6355A" w:rsidRDefault="002001E4" w:rsidP="002001E4">
            <w:pPr>
              <w:adjustRightInd w:val="0"/>
              <w:jc w:val="center"/>
              <w:rPr>
                <w:rFonts w:ascii="Arial" w:hAnsi="Arial" w:cs="Arial"/>
                <w:color w:val="000000"/>
              </w:rPr>
            </w:pPr>
            <w:r>
              <w:rPr>
                <w:rFonts w:ascii="Arial" w:hAnsi="Arial" w:cs="Arial"/>
                <w:color w:val="000000"/>
              </w:rPr>
              <w:t>28 (18)</w:t>
            </w:r>
          </w:p>
        </w:tc>
        <w:tc>
          <w:tcPr>
            <w:tcW w:w="1410" w:type="dxa"/>
            <w:tcBorders>
              <w:top w:val="nil"/>
              <w:left w:val="nil"/>
              <w:bottom w:val="nil"/>
              <w:right w:val="nil"/>
            </w:tcBorders>
            <w:shd w:val="clear" w:color="auto" w:fill="FFFFFF"/>
          </w:tcPr>
          <w:p w14:paraId="36AE85C5" w14:textId="462ADFD4" w:rsidR="002001E4" w:rsidRPr="00D6355A" w:rsidRDefault="002001E4" w:rsidP="002001E4">
            <w:pPr>
              <w:adjustRightInd w:val="0"/>
              <w:jc w:val="center"/>
              <w:rPr>
                <w:rFonts w:ascii="Arial" w:hAnsi="Arial" w:cs="Arial"/>
                <w:color w:val="000000"/>
              </w:rPr>
            </w:pPr>
            <w:r>
              <w:rPr>
                <w:rFonts w:ascii="Arial" w:hAnsi="Arial" w:cs="Arial"/>
                <w:color w:val="000000"/>
              </w:rPr>
              <w:t>46</w:t>
            </w:r>
            <w:r w:rsidRPr="00D6355A">
              <w:rPr>
                <w:rFonts w:ascii="Arial" w:hAnsi="Arial" w:cs="Arial"/>
                <w:color w:val="000000"/>
              </w:rPr>
              <w:t xml:space="preserve"> (</w:t>
            </w:r>
            <w:r>
              <w:rPr>
                <w:rFonts w:ascii="Arial" w:hAnsi="Arial" w:cs="Arial"/>
                <w:color w:val="000000"/>
              </w:rPr>
              <w:t>15</w:t>
            </w:r>
            <w:r w:rsidRPr="00D6355A">
              <w:rPr>
                <w:rFonts w:ascii="Arial" w:hAnsi="Arial" w:cs="Arial"/>
                <w:color w:val="000000"/>
              </w:rPr>
              <w:t>)</w:t>
            </w:r>
          </w:p>
        </w:tc>
      </w:tr>
      <w:tr w:rsidR="002001E4" w:rsidRPr="00D6355A" w14:paraId="15F85CC9" w14:textId="77777777" w:rsidTr="003A6BF8">
        <w:trPr>
          <w:cantSplit/>
          <w:jc w:val="center"/>
        </w:trPr>
        <w:tc>
          <w:tcPr>
            <w:tcW w:w="5103" w:type="dxa"/>
            <w:tcBorders>
              <w:top w:val="nil"/>
              <w:left w:val="nil"/>
              <w:bottom w:val="nil"/>
              <w:right w:val="nil"/>
            </w:tcBorders>
            <w:shd w:val="clear" w:color="auto" w:fill="FFFFFF"/>
          </w:tcPr>
          <w:p w14:paraId="1B3C0BBA"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Respiratory failure</w:t>
            </w:r>
          </w:p>
        </w:tc>
        <w:tc>
          <w:tcPr>
            <w:tcW w:w="1834" w:type="dxa"/>
            <w:tcBorders>
              <w:top w:val="nil"/>
              <w:left w:val="nil"/>
              <w:bottom w:val="nil"/>
              <w:right w:val="nil"/>
            </w:tcBorders>
            <w:shd w:val="clear" w:color="auto" w:fill="FFFFFF"/>
          </w:tcPr>
          <w:p w14:paraId="699AA659"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6CECA4FB"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410" w:type="dxa"/>
            <w:tcBorders>
              <w:top w:val="nil"/>
              <w:left w:val="nil"/>
              <w:bottom w:val="nil"/>
              <w:right w:val="nil"/>
            </w:tcBorders>
            <w:shd w:val="clear" w:color="auto" w:fill="FFFFFF"/>
          </w:tcPr>
          <w:p w14:paraId="4D822CAA"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(0)</w:t>
            </w:r>
          </w:p>
        </w:tc>
      </w:tr>
      <w:tr w:rsidR="002001E4" w:rsidRPr="00D6355A" w14:paraId="03ADEB8E" w14:textId="77777777" w:rsidTr="003A6BF8">
        <w:trPr>
          <w:cantSplit/>
          <w:jc w:val="center"/>
        </w:trPr>
        <w:tc>
          <w:tcPr>
            <w:tcW w:w="5103" w:type="dxa"/>
            <w:tcBorders>
              <w:top w:val="nil"/>
              <w:left w:val="nil"/>
              <w:bottom w:val="nil"/>
              <w:right w:val="nil"/>
            </w:tcBorders>
            <w:shd w:val="clear" w:color="auto" w:fill="FFFFFF"/>
          </w:tcPr>
          <w:p w14:paraId="57AC3D4D" w14:textId="77777777" w:rsidR="002001E4" w:rsidRPr="007B36EB" w:rsidRDefault="002001E4" w:rsidP="002001E4">
            <w:pPr>
              <w:adjustRightInd w:val="0"/>
              <w:ind w:left="284"/>
              <w:rPr>
                <w:rFonts w:ascii="Arial" w:hAnsi="Arial" w:cs="Arial"/>
                <w:color w:val="000000"/>
              </w:rPr>
            </w:pPr>
            <w:r w:rsidRPr="007B36EB">
              <w:rPr>
                <w:rFonts w:ascii="Arial" w:hAnsi="Arial" w:cs="Arial"/>
                <w:color w:val="000000"/>
              </w:rPr>
              <w:t>Non-disease-related deaths</w:t>
            </w:r>
          </w:p>
        </w:tc>
        <w:tc>
          <w:tcPr>
            <w:tcW w:w="1834" w:type="dxa"/>
            <w:tcBorders>
              <w:top w:val="nil"/>
              <w:left w:val="nil"/>
              <w:bottom w:val="nil"/>
              <w:right w:val="nil"/>
            </w:tcBorders>
            <w:shd w:val="clear" w:color="auto" w:fill="FFFFFF"/>
          </w:tcPr>
          <w:p w14:paraId="05B8AA56"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10 (6)</w:t>
            </w:r>
          </w:p>
        </w:tc>
        <w:tc>
          <w:tcPr>
            <w:tcW w:w="1834" w:type="dxa"/>
            <w:tcBorders>
              <w:top w:val="nil"/>
              <w:left w:val="nil"/>
              <w:bottom w:val="nil"/>
              <w:right w:val="nil"/>
            </w:tcBorders>
            <w:shd w:val="clear" w:color="auto" w:fill="FFFFFF"/>
          </w:tcPr>
          <w:p w14:paraId="186B6648"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8 (5)</w:t>
            </w:r>
          </w:p>
        </w:tc>
        <w:tc>
          <w:tcPr>
            <w:tcW w:w="1410" w:type="dxa"/>
            <w:tcBorders>
              <w:top w:val="nil"/>
              <w:left w:val="nil"/>
              <w:bottom w:val="nil"/>
              <w:right w:val="nil"/>
            </w:tcBorders>
            <w:shd w:val="clear" w:color="auto" w:fill="FFFFFF"/>
          </w:tcPr>
          <w:p w14:paraId="6B3FA51B"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18 (6)</w:t>
            </w:r>
          </w:p>
        </w:tc>
      </w:tr>
      <w:tr w:rsidR="002001E4" w:rsidRPr="00D6355A" w14:paraId="3FDEBDCD" w14:textId="77777777" w:rsidTr="003A6BF8">
        <w:trPr>
          <w:cantSplit/>
          <w:jc w:val="center"/>
        </w:trPr>
        <w:tc>
          <w:tcPr>
            <w:tcW w:w="5103" w:type="dxa"/>
            <w:tcBorders>
              <w:top w:val="nil"/>
              <w:left w:val="nil"/>
              <w:bottom w:val="nil"/>
              <w:right w:val="nil"/>
            </w:tcBorders>
            <w:shd w:val="clear" w:color="auto" w:fill="FFFFFF"/>
          </w:tcPr>
          <w:p w14:paraId="62395F8A"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Cardiac arrest</w:t>
            </w:r>
          </w:p>
        </w:tc>
        <w:tc>
          <w:tcPr>
            <w:tcW w:w="1834" w:type="dxa"/>
            <w:tcBorders>
              <w:top w:val="nil"/>
              <w:left w:val="nil"/>
              <w:bottom w:val="nil"/>
              <w:right w:val="nil"/>
            </w:tcBorders>
            <w:shd w:val="clear" w:color="auto" w:fill="FFFFFF"/>
          </w:tcPr>
          <w:p w14:paraId="4E1329C4"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50362EF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49B50071"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2DFCB202" w14:textId="77777777" w:rsidTr="003A6BF8">
        <w:trPr>
          <w:cantSplit/>
          <w:jc w:val="center"/>
        </w:trPr>
        <w:tc>
          <w:tcPr>
            <w:tcW w:w="5103" w:type="dxa"/>
            <w:tcBorders>
              <w:top w:val="nil"/>
              <w:left w:val="nil"/>
              <w:bottom w:val="nil"/>
              <w:right w:val="nil"/>
            </w:tcBorders>
            <w:shd w:val="clear" w:color="auto" w:fill="FFFFFF"/>
          </w:tcPr>
          <w:p w14:paraId="5F2437A3"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Cardiogenic shock</w:t>
            </w:r>
          </w:p>
        </w:tc>
        <w:tc>
          <w:tcPr>
            <w:tcW w:w="1834" w:type="dxa"/>
            <w:tcBorders>
              <w:top w:val="nil"/>
              <w:left w:val="nil"/>
              <w:bottom w:val="nil"/>
              <w:right w:val="nil"/>
            </w:tcBorders>
            <w:shd w:val="clear" w:color="auto" w:fill="FFFFFF"/>
          </w:tcPr>
          <w:p w14:paraId="0B776413"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7E46EA0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018D8A3B"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5B30367E" w14:textId="77777777" w:rsidTr="003A6BF8">
        <w:trPr>
          <w:cantSplit/>
          <w:jc w:val="center"/>
        </w:trPr>
        <w:tc>
          <w:tcPr>
            <w:tcW w:w="5103" w:type="dxa"/>
            <w:tcBorders>
              <w:top w:val="nil"/>
              <w:left w:val="nil"/>
              <w:bottom w:val="nil"/>
              <w:right w:val="nil"/>
            </w:tcBorders>
            <w:shd w:val="clear" w:color="auto" w:fill="FFFFFF"/>
          </w:tcPr>
          <w:p w14:paraId="5245AF86"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Complications of bone marrow transplant</w:t>
            </w:r>
          </w:p>
        </w:tc>
        <w:tc>
          <w:tcPr>
            <w:tcW w:w="1834" w:type="dxa"/>
            <w:tcBorders>
              <w:top w:val="nil"/>
              <w:left w:val="nil"/>
              <w:bottom w:val="nil"/>
              <w:right w:val="nil"/>
            </w:tcBorders>
            <w:shd w:val="clear" w:color="auto" w:fill="FFFFFF"/>
          </w:tcPr>
          <w:p w14:paraId="566B80E1"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834" w:type="dxa"/>
            <w:tcBorders>
              <w:top w:val="nil"/>
              <w:left w:val="nil"/>
              <w:bottom w:val="nil"/>
              <w:right w:val="nil"/>
            </w:tcBorders>
            <w:shd w:val="clear" w:color="auto" w:fill="FFFFFF"/>
          </w:tcPr>
          <w:p w14:paraId="753C2E1F"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410" w:type="dxa"/>
            <w:tcBorders>
              <w:top w:val="nil"/>
              <w:left w:val="nil"/>
              <w:bottom w:val="nil"/>
              <w:right w:val="nil"/>
            </w:tcBorders>
            <w:shd w:val="clear" w:color="auto" w:fill="FFFFFF"/>
          </w:tcPr>
          <w:p w14:paraId="20C25B2B"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C6BD47E" w14:textId="77777777" w:rsidTr="003A6BF8">
        <w:trPr>
          <w:cantSplit/>
          <w:jc w:val="center"/>
        </w:trPr>
        <w:tc>
          <w:tcPr>
            <w:tcW w:w="5103" w:type="dxa"/>
            <w:tcBorders>
              <w:top w:val="nil"/>
              <w:left w:val="nil"/>
              <w:bottom w:val="nil"/>
              <w:right w:val="nil"/>
            </w:tcBorders>
            <w:shd w:val="clear" w:color="auto" w:fill="FFFFFF"/>
          </w:tcPr>
          <w:p w14:paraId="1D7173A2"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Cytokine release syndrome</w:t>
            </w:r>
          </w:p>
        </w:tc>
        <w:tc>
          <w:tcPr>
            <w:tcW w:w="1834" w:type="dxa"/>
            <w:tcBorders>
              <w:top w:val="nil"/>
              <w:left w:val="nil"/>
              <w:bottom w:val="nil"/>
              <w:right w:val="nil"/>
            </w:tcBorders>
            <w:shd w:val="clear" w:color="auto" w:fill="FFFFFF"/>
          </w:tcPr>
          <w:p w14:paraId="246DC813"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22A1398D"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1E2995FD"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659EED30" w14:textId="77777777" w:rsidTr="003A6BF8">
        <w:trPr>
          <w:cantSplit/>
          <w:jc w:val="center"/>
        </w:trPr>
        <w:tc>
          <w:tcPr>
            <w:tcW w:w="5103" w:type="dxa"/>
            <w:tcBorders>
              <w:top w:val="nil"/>
              <w:left w:val="nil"/>
              <w:bottom w:val="nil"/>
              <w:right w:val="nil"/>
            </w:tcBorders>
            <w:shd w:val="clear" w:color="auto" w:fill="FFFFFF"/>
          </w:tcPr>
          <w:p w14:paraId="5312BF70" w14:textId="1CBAD203" w:rsidR="002001E4" w:rsidRPr="007B36EB" w:rsidRDefault="002001E4" w:rsidP="002001E4">
            <w:pPr>
              <w:adjustRightInd w:val="0"/>
              <w:ind w:left="567"/>
              <w:rPr>
                <w:rFonts w:ascii="Arial" w:hAnsi="Arial" w:cs="Arial"/>
                <w:color w:val="000000"/>
                <w:vertAlign w:val="superscript"/>
              </w:rPr>
            </w:pPr>
            <w:r w:rsidRPr="007B36EB">
              <w:rPr>
                <w:rFonts w:ascii="Arial" w:hAnsi="Arial" w:cs="Arial"/>
                <w:color w:val="000000"/>
              </w:rPr>
              <w:t>Other malignancies</w:t>
            </w:r>
            <w:r w:rsidRPr="007B36EB">
              <w:rPr>
                <w:rFonts w:ascii="Arial" w:hAnsi="Arial" w:cs="Arial"/>
                <w:color w:val="000000"/>
                <w:vertAlign w:val="superscript"/>
              </w:rPr>
              <w:t>c</w:t>
            </w:r>
          </w:p>
        </w:tc>
        <w:tc>
          <w:tcPr>
            <w:tcW w:w="1834" w:type="dxa"/>
            <w:tcBorders>
              <w:top w:val="nil"/>
              <w:left w:val="nil"/>
              <w:bottom w:val="nil"/>
              <w:right w:val="nil"/>
            </w:tcBorders>
            <w:shd w:val="clear" w:color="auto" w:fill="FFFFFF"/>
          </w:tcPr>
          <w:p w14:paraId="1146FEDC" w14:textId="1227E33C" w:rsidR="002001E4" w:rsidRPr="005527FE" w:rsidRDefault="002001E4" w:rsidP="002001E4">
            <w:pPr>
              <w:adjustRightInd w:val="0"/>
              <w:jc w:val="center"/>
              <w:rPr>
                <w:rFonts w:ascii="Arial" w:hAnsi="Arial" w:cs="Arial"/>
                <w:color w:val="000000"/>
              </w:rPr>
            </w:pPr>
            <w:r>
              <w:rPr>
                <w:rFonts w:ascii="Arial" w:hAnsi="Arial" w:cs="Arial"/>
                <w:color w:val="000000"/>
              </w:rPr>
              <w:t>2 (1)</w:t>
            </w:r>
          </w:p>
        </w:tc>
        <w:tc>
          <w:tcPr>
            <w:tcW w:w="1834" w:type="dxa"/>
            <w:tcBorders>
              <w:top w:val="nil"/>
              <w:left w:val="nil"/>
              <w:bottom w:val="nil"/>
              <w:right w:val="nil"/>
            </w:tcBorders>
            <w:shd w:val="clear" w:color="auto" w:fill="FFFFFF"/>
          </w:tcPr>
          <w:p w14:paraId="6BAC0939" w14:textId="5531E9A8" w:rsidR="002001E4" w:rsidRPr="005527FE" w:rsidRDefault="002001E4" w:rsidP="002001E4">
            <w:pPr>
              <w:adjustRightInd w:val="0"/>
              <w:jc w:val="center"/>
              <w:rPr>
                <w:rFonts w:ascii="Arial" w:hAnsi="Arial" w:cs="Arial"/>
                <w:color w:val="000000"/>
              </w:rPr>
            </w:pPr>
            <w:r>
              <w:rPr>
                <w:rFonts w:ascii="Arial" w:hAnsi="Arial" w:cs="Arial"/>
                <w:color w:val="000000"/>
              </w:rPr>
              <w:t>2 (1)</w:t>
            </w:r>
          </w:p>
        </w:tc>
        <w:tc>
          <w:tcPr>
            <w:tcW w:w="1410" w:type="dxa"/>
            <w:tcBorders>
              <w:top w:val="nil"/>
              <w:left w:val="nil"/>
              <w:bottom w:val="nil"/>
              <w:right w:val="nil"/>
            </w:tcBorders>
            <w:shd w:val="clear" w:color="auto" w:fill="FFFFFF"/>
          </w:tcPr>
          <w:p w14:paraId="41EABE9A" w14:textId="7371CA7C" w:rsidR="002001E4" w:rsidRPr="005527FE" w:rsidRDefault="002001E4" w:rsidP="002001E4">
            <w:pPr>
              <w:adjustRightInd w:val="0"/>
              <w:jc w:val="center"/>
              <w:rPr>
                <w:rFonts w:ascii="Arial" w:hAnsi="Arial" w:cs="Arial"/>
                <w:color w:val="000000"/>
              </w:rPr>
            </w:pPr>
            <w:r>
              <w:rPr>
                <w:rFonts w:ascii="Arial" w:hAnsi="Arial" w:cs="Arial"/>
                <w:color w:val="000000"/>
              </w:rPr>
              <w:t>4 (1)</w:t>
            </w:r>
          </w:p>
        </w:tc>
      </w:tr>
      <w:tr w:rsidR="002001E4" w:rsidRPr="00D6355A" w14:paraId="667FEB40" w14:textId="77777777" w:rsidTr="003A6BF8">
        <w:trPr>
          <w:cantSplit/>
          <w:jc w:val="center"/>
        </w:trPr>
        <w:tc>
          <w:tcPr>
            <w:tcW w:w="5103" w:type="dxa"/>
            <w:tcBorders>
              <w:top w:val="nil"/>
              <w:left w:val="nil"/>
              <w:bottom w:val="nil"/>
              <w:right w:val="nil"/>
            </w:tcBorders>
            <w:shd w:val="clear" w:color="auto" w:fill="FFFFFF"/>
          </w:tcPr>
          <w:p w14:paraId="3F617D7B"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Pancreatitis acute</w:t>
            </w:r>
          </w:p>
        </w:tc>
        <w:tc>
          <w:tcPr>
            <w:tcW w:w="1834" w:type="dxa"/>
            <w:tcBorders>
              <w:top w:val="nil"/>
              <w:left w:val="nil"/>
              <w:bottom w:val="nil"/>
              <w:right w:val="nil"/>
            </w:tcBorders>
            <w:shd w:val="clear" w:color="auto" w:fill="FFFFFF"/>
          </w:tcPr>
          <w:p w14:paraId="1A179CD8"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834" w:type="dxa"/>
            <w:tcBorders>
              <w:top w:val="nil"/>
              <w:left w:val="nil"/>
              <w:bottom w:val="nil"/>
              <w:right w:val="nil"/>
            </w:tcBorders>
            <w:shd w:val="clear" w:color="auto" w:fill="FFFFFF"/>
          </w:tcPr>
          <w:p w14:paraId="16E8D70C"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410" w:type="dxa"/>
            <w:tcBorders>
              <w:top w:val="nil"/>
              <w:left w:val="nil"/>
              <w:bottom w:val="nil"/>
              <w:right w:val="nil"/>
            </w:tcBorders>
            <w:shd w:val="clear" w:color="auto" w:fill="FFFFFF"/>
          </w:tcPr>
          <w:p w14:paraId="7D8EB342"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E4EA004" w14:textId="77777777" w:rsidTr="003A6BF8">
        <w:trPr>
          <w:cantSplit/>
          <w:jc w:val="center"/>
        </w:trPr>
        <w:tc>
          <w:tcPr>
            <w:tcW w:w="5103" w:type="dxa"/>
            <w:tcBorders>
              <w:top w:val="nil"/>
              <w:left w:val="nil"/>
              <w:bottom w:val="nil"/>
              <w:right w:val="nil"/>
            </w:tcBorders>
            <w:shd w:val="clear" w:color="auto" w:fill="FFFFFF"/>
          </w:tcPr>
          <w:p w14:paraId="6F611FE4" w14:textId="13CA0858" w:rsidR="002001E4" w:rsidRPr="007B36EB" w:rsidRDefault="002001E4" w:rsidP="002001E4">
            <w:pPr>
              <w:adjustRightInd w:val="0"/>
              <w:ind w:left="567"/>
              <w:rPr>
                <w:rFonts w:ascii="Arial" w:hAnsi="Arial" w:cs="Arial"/>
                <w:color w:val="000000"/>
                <w:vertAlign w:val="superscript"/>
              </w:rPr>
            </w:pPr>
            <w:r w:rsidRPr="007B36EB">
              <w:rPr>
                <w:rFonts w:ascii="Arial" w:hAnsi="Arial" w:cs="Arial"/>
                <w:color w:val="000000"/>
              </w:rPr>
              <w:t>Pneumonitis</w:t>
            </w:r>
            <w:r w:rsidRPr="007B36EB">
              <w:rPr>
                <w:rFonts w:ascii="Arial" w:hAnsi="Arial" w:cs="Arial"/>
                <w:color w:val="000000"/>
                <w:vertAlign w:val="superscript"/>
              </w:rPr>
              <w:t>d</w:t>
            </w:r>
          </w:p>
        </w:tc>
        <w:tc>
          <w:tcPr>
            <w:tcW w:w="1834" w:type="dxa"/>
            <w:tcBorders>
              <w:top w:val="nil"/>
              <w:left w:val="nil"/>
              <w:bottom w:val="nil"/>
              <w:right w:val="nil"/>
            </w:tcBorders>
            <w:shd w:val="clear" w:color="auto" w:fill="FFFFFF"/>
          </w:tcPr>
          <w:p w14:paraId="7C11571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40477928" w14:textId="49A2B343" w:rsidR="002001E4" w:rsidRPr="005527FE" w:rsidRDefault="002001E4" w:rsidP="002001E4">
            <w:pPr>
              <w:adjustRightInd w:val="0"/>
              <w:jc w:val="center"/>
              <w:rPr>
                <w:rFonts w:ascii="Arial" w:hAnsi="Arial" w:cs="Arial"/>
                <w:color w:val="000000"/>
              </w:rPr>
            </w:pPr>
            <w:r>
              <w:rPr>
                <w:rFonts w:ascii="Arial" w:hAnsi="Arial" w:cs="Arial"/>
                <w:color w:val="000000"/>
              </w:rPr>
              <w:t>1 (1)</w:t>
            </w:r>
          </w:p>
        </w:tc>
        <w:tc>
          <w:tcPr>
            <w:tcW w:w="1410" w:type="dxa"/>
            <w:tcBorders>
              <w:top w:val="nil"/>
              <w:left w:val="nil"/>
              <w:bottom w:val="nil"/>
              <w:right w:val="nil"/>
            </w:tcBorders>
            <w:shd w:val="clear" w:color="auto" w:fill="FFFFFF"/>
          </w:tcPr>
          <w:p w14:paraId="10FFBEFD" w14:textId="5D15FF40" w:rsidR="002001E4" w:rsidRPr="005527FE" w:rsidRDefault="002001E4" w:rsidP="002001E4">
            <w:pPr>
              <w:adjustRightInd w:val="0"/>
              <w:jc w:val="center"/>
              <w:rPr>
                <w:rFonts w:ascii="Arial" w:hAnsi="Arial" w:cs="Arial"/>
                <w:color w:val="000000"/>
              </w:rPr>
            </w:pPr>
            <w:r>
              <w:rPr>
                <w:rFonts w:ascii="Arial" w:hAnsi="Arial" w:cs="Arial"/>
                <w:color w:val="000000"/>
              </w:rPr>
              <w:t>2</w:t>
            </w:r>
            <w:r w:rsidRPr="005527FE">
              <w:rPr>
                <w:rFonts w:ascii="Arial" w:hAnsi="Arial" w:cs="Arial"/>
                <w:color w:val="000000"/>
              </w:rPr>
              <w:t xml:space="preserve"> (</w:t>
            </w:r>
            <w:r>
              <w:rPr>
                <w:rFonts w:ascii="Arial" w:hAnsi="Arial" w:cs="Arial"/>
                <w:color w:val="000000"/>
              </w:rPr>
              <w:t>1</w:t>
            </w:r>
            <w:r w:rsidRPr="005527FE">
              <w:rPr>
                <w:rFonts w:ascii="Arial" w:hAnsi="Arial" w:cs="Arial"/>
                <w:color w:val="000000"/>
              </w:rPr>
              <w:t>)</w:t>
            </w:r>
          </w:p>
        </w:tc>
      </w:tr>
      <w:tr w:rsidR="002001E4" w:rsidRPr="00D6355A" w14:paraId="427628DE" w14:textId="77777777" w:rsidTr="003A6BF8">
        <w:trPr>
          <w:cantSplit/>
          <w:jc w:val="center"/>
        </w:trPr>
        <w:tc>
          <w:tcPr>
            <w:tcW w:w="5103" w:type="dxa"/>
            <w:tcBorders>
              <w:top w:val="nil"/>
              <w:left w:val="nil"/>
              <w:bottom w:val="nil"/>
              <w:right w:val="nil"/>
            </w:tcBorders>
            <w:shd w:val="clear" w:color="auto" w:fill="FFFFFF"/>
          </w:tcPr>
          <w:p w14:paraId="695D8474"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Pulmonary cavitation</w:t>
            </w:r>
          </w:p>
        </w:tc>
        <w:tc>
          <w:tcPr>
            <w:tcW w:w="1834" w:type="dxa"/>
            <w:tcBorders>
              <w:top w:val="nil"/>
              <w:left w:val="nil"/>
              <w:bottom w:val="nil"/>
              <w:right w:val="nil"/>
            </w:tcBorders>
            <w:shd w:val="clear" w:color="auto" w:fill="FFFFFF"/>
          </w:tcPr>
          <w:p w14:paraId="43AF4F86"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378AAB69"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5DDEABE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73BCA23D" w14:textId="77777777" w:rsidTr="003A6BF8">
        <w:trPr>
          <w:cantSplit/>
          <w:jc w:val="center"/>
        </w:trPr>
        <w:tc>
          <w:tcPr>
            <w:tcW w:w="5103" w:type="dxa"/>
            <w:tcBorders>
              <w:top w:val="nil"/>
              <w:left w:val="nil"/>
              <w:bottom w:val="nil"/>
              <w:right w:val="nil"/>
            </w:tcBorders>
            <w:shd w:val="clear" w:color="auto" w:fill="FFFFFF"/>
          </w:tcPr>
          <w:p w14:paraId="4A0AA5F6" w14:textId="00665AA2" w:rsidR="002001E4" w:rsidRPr="007B36EB" w:rsidRDefault="002001E4" w:rsidP="002001E4">
            <w:pPr>
              <w:adjustRightInd w:val="0"/>
              <w:ind w:left="567"/>
              <w:rPr>
                <w:rFonts w:ascii="Arial" w:hAnsi="Arial" w:cs="Arial"/>
                <w:color w:val="000000"/>
                <w:vertAlign w:val="superscript"/>
              </w:rPr>
            </w:pPr>
            <w:r w:rsidRPr="007B36EB">
              <w:rPr>
                <w:rFonts w:ascii="Arial" w:hAnsi="Arial" w:cs="Arial"/>
                <w:color w:val="000000"/>
              </w:rPr>
              <w:t>Sepsis</w:t>
            </w:r>
            <w:r>
              <w:rPr>
                <w:rFonts w:ascii="Arial" w:hAnsi="Arial" w:cs="Arial"/>
                <w:color w:val="000000"/>
                <w:vertAlign w:val="superscript"/>
              </w:rPr>
              <w:t>a</w:t>
            </w:r>
          </w:p>
        </w:tc>
        <w:tc>
          <w:tcPr>
            <w:tcW w:w="1834" w:type="dxa"/>
            <w:tcBorders>
              <w:top w:val="nil"/>
              <w:left w:val="nil"/>
              <w:bottom w:val="nil"/>
              <w:right w:val="nil"/>
            </w:tcBorders>
            <w:shd w:val="clear" w:color="auto" w:fill="FFFFFF"/>
          </w:tcPr>
          <w:p w14:paraId="158DBBFD"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7971A8C8" w14:textId="0956C382" w:rsidR="002001E4" w:rsidRPr="005527FE" w:rsidRDefault="002001E4" w:rsidP="002001E4">
            <w:pPr>
              <w:adjustRightInd w:val="0"/>
              <w:jc w:val="center"/>
              <w:rPr>
                <w:rFonts w:ascii="Arial" w:hAnsi="Arial" w:cs="Arial"/>
                <w:color w:val="000000"/>
              </w:rPr>
            </w:pPr>
            <w:r>
              <w:rPr>
                <w:rFonts w:ascii="Arial" w:hAnsi="Arial" w:cs="Arial"/>
                <w:color w:val="000000"/>
              </w:rPr>
              <w:t>2</w:t>
            </w:r>
            <w:r w:rsidRPr="005527FE">
              <w:rPr>
                <w:rFonts w:ascii="Arial" w:hAnsi="Arial" w:cs="Arial"/>
                <w:color w:val="000000"/>
              </w:rPr>
              <w:t xml:space="preserve"> (1)</w:t>
            </w:r>
          </w:p>
        </w:tc>
        <w:tc>
          <w:tcPr>
            <w:tcW w:w="1410" w:type="dxa"/>
            <w:tcBorders>
              <w:top w:val="nil"/>
              <w:left w:val="nil"/>
              <w:bottom w:val="nil"/>
              <w:right w:val="nil"/>
            </w:tcBorders>
            <w:shd w:val="clear" w:color="auto" w:fill="FFFFFF"/>
          </w:tcPr>
          <w:p w14:paraId="1864F2A0" w14:textId="4794A37B" w:rsidR="002001E4" w:rsidRPr="005527FE" w:rsidRDefault="002001E4" w:rsidP="002001E4">
            <w:pPr>
              <w:adjustRightInd w:val="0"/>
              <w:jc w:val="center"/>
              <w:rPr>
                <w:rFonts w:ascii="Arial" w:hAnsi="Arial" w:cs="Arial"/>
                <w:color w:val="000000"/>
              </w:rPr>
            </w:pPr>
            <w:r>
              <w:rPr>
                <w:rFonts w:ascii="Arial" w:hAnsi="Arial" w:cs="Arial"/>
                <w:color w:val="000000"/>
              </w:rPr>
              <w:t>3</w:t>
            </w:r>
            <w:r w:rsidRPr="005527FE">
              <w:rPr>
                <w:rFonts w:ascii="Arial" w:hAnsi="Arial" w:cs="Arial"/>
                <w:color w:val="000000"/>
              </w:rPr>
              <w:t xml:space="preserve"> (1)</w:t>
            </w:r>
          </w:p>
        </w:tc>
      </w:tr>
      <w:tr w:rsidR="002001E4" w:rsidRPr="00D6355A" w14:paraId="677CB2AB" w14:textId="77777777" w:rsidTr="003A6BF8">
        <w:trPr>
          <w:cantSplit/>
          <w:jc w:val="center"/>
        </w:trPr>
        <w:tc>
          <w:tcPr>
            <w:tcW w:w="5103" w:type="dxa"/>
            <w:tcBorders>
              <w:top w:val="nil"/>
              <w:left w:val="nil"/>
              <w:bottom w:val="nil"/>
              <w:right w:val="nil"/>
            </w:tcBorders>
            <w:shd w:val="clear" w:color="auto" w:fill="FFFFFF"/>
          </w:tcPr>
          <w:p w14:paraId="74F26C16"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Ventricular fibrillation</w:t>
            </w:r>
          </w:p>
        </w:tc>
        <w:tc>
          <w:tcPr>
            <w:tcW w:w="1834" w:type="dxa"/>
            <w:tcBorders>
              <w:top w:val="nil"/>
              <w:left w:val="nil"/>
              <w:bottom w:val="nil"/>
              <w:right w:val="nil"/>
            </w:tcBorders>
            <w:shd w:val="clear" w:color="auto" w:fill="FFFFFF"/>
          </w:tcPr>
          <w:p w14:paraId="13297803"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38EDD3D9"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16E4ED9F"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056A725F" w14:textId="77777777" w:rsidTr="003A6BF8">
        <w:trPr>
          <w:cantSplit/>
          <w:jc w:val="center"/>
        </w:trPr>
        <w:tc>
          <w:tcPr>
            <w:tcW w:w="5103" w:type="dxa"/>
            <w:tcBorders>
              <w:top w:val="nil"/>
              <w:left w:val="nil"/>
              <w:bottom w:val="nil"/>
              <w:right w:val="nil"/>
            </w:tcBorders>
            <w:shd w:val="clear" w:color="auto" w:fill="FFFFFF"/>
          </w:tcPr>
          <w:p w14:paraId="2AD1E433" w14:textId="744CC63A" w:rsidR="002001E4" w:rsidRPr="00D6355A" w:rsidRDefault="002001E4" w:rsidP="002001E4">
            <w:pPr>
              <w:adjustRightInd w:val="0"/>
              <w:ind w:left="142"/>
              <w:rPr>
                <w:rFonts w:ascii="Arial" w:hAnsi="Arial" w:cs="Arial"/>
                <w:color w:val="000000"/>
              </w:rPr>
            </w:pPr>
            <w:r w:rsidRPr="00D6355A">
              <w:rPr>
                <w:rFonts w:ascii="Arial" w:hAnsi="Arial" w:cs="Arial"/>
                <w:color w:val="000000"/>
              </w:rPr>
              <w:t>Unknown relationship</w:t>
            </w:r>
          </w:p>
        </w:tc>
        <w:tc>
          <w:tcPr>
            <w:tcW w:w="1834" w:type="dxa"/>
            <w:tcBorders>
              <w:top w:val="nil"/>
              <w:left w:val="nil"/>
              <w:bottom w:val="nil"/>
              <w:right w:val="nil"/>
            </w:tcBorders>
            <w:shd w:val="clear" w:color="auto" w:fill="FFFFFF"/>
          </w:tcPr>
          <w:p w14:paraId="512C507E" w14:textId="23472876" w:rsidR="002001E4" w:rsidRPr="00D6355A" w:rsidRDefault="002001E4" w:rsidP="002001E4">
            <w:pPr>
              <w:adjustRightInd w:val="0"/>
              <w:jc w:val="center"/>
              <w:rPr>
                <w:rFonts w:ascii="Arial" w:hAnsi="Arial" w:cs="Arial"/>
                <w:color w:val="000000"/>
              </w:rPr>
            </w:pPr>
            <w:r>
              <w:rPr>
                <w:rFonts w:ascii="Arial" w:hAnsi="Arial" w:cs="Arial"/>
                <w:color w:val="000000"/>
              </w:rPr>
              <w:t>5</w:t>
            </w:r>
            <w:r w:rsidRPr="00D6355A">
              <w:rPr>
                <w:rFonts w:ascii="Arial" w:hAnsi="Arial" w:cs="Arial"/>
                <w:color w:val="000000"/>
              </w:rPr>
              <w:t xml:space="preserve"> (3)</w:t>
            </w:r>
          </w:p>
        </w:tc>
        <w:tc>
          <w:tcPr>
            <w:tcW w:w="1834" w:type="dxa"/>
            <w:tcBorders>
              <w:top w:val="nil"/>
              <w:left w:val="nil"/>
              <w:bottom w:val="nil"/>
              <w:right w:val="nil"/>
            </w:tcBorders>
            <w:shd w:val="clear" w:color="auto" w:fill="FFFFFF"/>
          </w:tcPr>
          <w:p w14:paraId="2C18D50E" w14:textId="37A6310C" w:rsidR="002001E4" w:rsidRPr="00D6355A" w:rsidRDefault="002001E4" w:rsidP="002001E4">
            <w:pPr>
              <w:adjustRightInd w:val="0"/>
              <w:jc w:val="center"/>
              <w:rPr>
                <w:rFonts w:ascii="Arial" w:hAnsi="Arial" w:cs="Arial"/>
                <w:color w:val="000000"/>
              </w:rPr>
            </w:pPr>
            <w:r>
              <w:rPr>
                <w:rFonts w:ascii="Arial" w:hAnsi="Arial" w:cs="Arial"/>
                <w:color w:val="000000"/>
              </w:rPr>
              <w:t>9</w:t>
            </w:r>
            <w:r w:rsidRPr="00D6355A">
              <w:rPr>
                <w:rFonts w:ascii="Arial" w:hAnsi="Arial" w:cs="Arial"/>
                <w:color w:val="000000"/>
              </w:rPr>
              <w:t xml:space="preserve"> (</w:t>
            </w:r>
            <w:r>
              <w:rPr>
                <w:rFonts w:ascii="Arial" w:hAnsi="Arial" w:cs="Arial"/>
                <w:color w:val="000000"/>
              </w:rPr>
              <w:t>6</w:t>
            </w:r>
            <w:r w:rsidRPr="00D6355A">
              <w:rPr>
                <w:rFonts w:ascii="Arial" w:hAnsi="Arial" w:cs="Arial"/>
                <w:color w:val="000000"/>
              </w:rPr>
              <w:t>)</w:t>
            </w:r>
          </w:p>
        </w:tc>
        <w:tc>
          <w:tcPr>
            <w:tcW w:w="1410" w:type="dxa"/>
            <w:tcBorders>
              <w:top w:val="nil"/>
              <w:left w:val="nil"/>
              <w:bottom w:val="nil"/>
              <w:right w:val="nil"/>
            </w:tcBorders>
            <w:shd w:val="clear" w:color="auto" w:fill="FFFFFF"/>
          </w:tcPr>
          <w:p w14:paraId="4FB24769" w14:textId="34DAA8FB" w:rsidR="002001E4" w:rsidRPr="00D6355A" w:rsidRDefault="002001E4" w:rsidP="002001E4">
            <w:pPr>
              <w:adjustRightInd w:val="0"/>
              <w:jc w:val="center"/>
              <w:rPr>
                <w:rFonts w:ascii="Arial" w:hAnsi="Arial" w:cs="Arial"/>
                <w:color w:val="000000"/>
              </w:rPr>
            </w:pPr>
            <w:r w:rsidRPr="00D6355A">
              <w:rPr>
                <w:rFonts w:ascii="Arial" w:hAnsi="Arial" w:cs="Arial"/>
                <w:color w:val="000000"/>
              </w:rPr>
              <w:t>1</w:t>
            </w:r>
            <w:r>
              <w:rPr>
                <w:rFonts w:ascii="Arial" w:hAnsi="Arial" w:cs="Arial"/>
                <w:color w:val="000000"/>
              </w:rPr>
              <w:t>4</w:t>
            </w:r>
            <w:r w:rsidRPr="00D6355A">
              <w:rPr>
                <w:rFonts w:ascii="Arial" w:hAnsi="Arial" w:cs="Arial"/>
                <w:color w:val="000000"/>
              </w:rPr>
              <w:t xml:space="preserve"> (4)</w:t>
            </w:r>
          </w:p>
        </w:tc>
      </w:tr>
      <w:tr w:rsidR="002001E4" w:rsidRPr="00D6355A" w14:paraId="57C8B55E" w14:textId="77777777" w:rsidTr="003A6BF8">
        <w:trPr>
          <w:cantSplit/>
          <w:jc w:val="center"/>
        </w:trPr>
        <w:tc>
          <w:tcPr>
            <w:tcW w:w="10181" w:type="dxa"/>
            <w:gridSpan w:val="4"/>
            <w:tcBorders>
              <w:top w:val="nil"/>
              <w:left w:val="nil"/>
              <w:bottom w:val="nil"/>
              <w:right w:val="nil"/>
            </w:tcBorders>
            <w:shd w:val="clear" w:color="auto" w:fill="FFFFFF"/>
          </w:tcPr>
          <w:p w14:paraId="5FB25737" w14:textId="77777777" w:rsidR="002001E4" w:rsidRPr="00D6355A" w:rsidRDefault="002001E4" w:rsidP="002001E4">
            <w:pPr>
              <w:adjustRightInd w:val="0"/>
              <w:rPr>
                <w:rFonts w:ascii="Arial" w:hAnsi="Arial" w:cs="Arial"/>
                <w:color w:val="000000"/>
              </w:rPr>
            </w:pPr>
          </w:p>
        </w:tc>
      </w:tr>
      <w:tr w:rsidR="002001E4" w:rsidRPr="00D6355A" w14:paraId="7FCC9C3C" w14:textId="77777777" w:rsidTr="003A6BF8">
        <w:trPr>
          <w:cantSplit/>
          <w:jc w:val="center"/>
        </w:trPr>
        <w:tc>
          <w:tcPr>
            <w:tcW w:w="5103" w:type="dxa"/>
            <w:tcBorders>
              <w:top w:val="nil"/>
              <w:left w:val="nil"/>
              <w:bottom w:val="nil"/>
              <w:right w:val="nil"/>
            </w:tcBorders>
            <w:shd w:val="clear" w:color="auto" w:fill="FFFFFF"/>
          </w:tcPr>
          <w:p w14:paraId="49E2AF90" w14:textId="0CBC47C4" w:rsidR="002001E4" w:rsidRPr="00D6355A" w:rsidRDefault="002001E4" w:rsidP="002001E4">
            <w:pPr>
              <w:adjustRightInd w:val="0"/>
              <w:rPr>
                <w:rFonts w:ascii="Arial" w:hAnsi="Arial" w:cs="Arial"/>
                <w:b/>
                <w:bCs/>
                <w:color w:val="000000"/>
              </w:rPr>
            </w:pPr>
            <w:r w:rsidRPr="00D6355A">
              <w:rPr>
                <w:rFonts w:ascii="Arial" w:hAnsi="Arial" w:cs="Arial"/>
                <w:b/>
                <w:bCs/>
                <w:color w:val="000000"/>
              </w:rPr>
              <w:t>Deaths within the safety analysis</w:t>
            </w:r>
            <w:r>
              <w:rPr>
                <w:rFonts w:ascii="Arial" w:hAnsi="Arial" w:cs="Arial"/>
                <w:b/>
                <w:bCs/>
                <w:color w:val="000000"/>
                <w:vertAlign w:val="superscript"/>
              </w:rPr>
              <w:t>e</w:t>
            </w:r>
            <w:r w:rsidRPr="00D6355A">
              <w:rPr>
                <w:rFonts w:ascii="Arial" w:hAnsi="Arial" w:cs="Arial"/>
                <w:b/>
                <w:bCs/>
                <w:color w:val="000000"/>
              </w:rPr>
              <w:t xml:space="preserve"> period, </w:t>
            </w:r>
            <w:r w:rsidRPr="00D6355A">
              <w:rPr>
                <w:rFonts w:ascii="Arial" w:hAnsi="Arial" w:cs="Arial"/>
                <w:b/>
                <w:bCs/>
                <w:i/>
                <w:iCs/>
                <w:color w:val="000000"/>
              </w:rPr>
              <w:t>n</w:t>
            </w:r>
            <w:r w:rsidRPr="00D6355A">
              <w:rPr>
                <w:rFonts w:ascii="Arial" w:hAnsi="Arial" w:cs="Arial"/>
                <w:b/>
                <w:bCs/>
                <w:color w:val="000000"/>
              </w:rPr>
              <w:t xml:space="preserve"> (%)</w:t>
            </w:r>
          </w:p>
        </w:tc>
        <w:tc>
          <w:tcPr>
            <w:tcW w:w="1834" w:type="dxa"/>
            <w:tcBorders>
              <w:top w:val="nil"/>
              <w:left w:val="nil"/>
              <w:bottom w:val="nil"/>
              <w:right w:val="nil"/>
            </w:tcBorders>
            <w:shd w:val="clear" w:color="auto" w:fill="FFFFFF"/>
          </w:tcPr>
          <w:p w14:paraId="18760E0B"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4 (3)</w:t>
            </w:r>
          </w:p>
        </w:tc>
        <w:tc>
          <w:tcPr>
            <w:tcW w:w="1834" w:type="dxa"/>
            <w:tcBorders>
              <w:top w:val="nil"/>
              <w:left w:val="nil"/>
              <w:bottom w:val="nil"/>
              <w:right w:val="nil"/>
            </w:tcBorders>
            <w:shd w:val="clear" w:color="auto" w:fill="FFFFFF"/>
          </w:tcPr>
          <w:p w14:paraId="0405709A"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12 (8)</w:t>
            </w:r>
          </w:p>
        </w:tc>
        <w:tc>
          <w:tcPr>
            <w:tcW w:w="1410" w:type="dxa"/>
            <w:tcBorders>
              <w:top w:val="nil"/>
              <w:left w:val="nil"/>
              <w:bottom w:val="nil"/>
              <w:right w:val="nil"/>
            </w:tcBorders>
            <w:shd w:val="clear" w:color="auto" w:fill="FFFFFF"/>
          </w:tcPr>
          <w:p w14:paraId="5FBD64B0"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16 (5)</w:t>
            </w:r>
          </w:p>
        </w:tc>
      </w:tr>
      <w:tr w:rsidR="002001E4" w:rsidRPr="00D6355A" w14:paraId="6285DB1F" w14:textId="77777777" w:rsidTr="003A6BF8">
        <w:trPr>
          <w:cantSplit/>
          <w:jc w:val="center"/>
        </w:trPr>
        <w:tc>
          <w:tcPr>
            <w:tcW w:w="5103" w:type="dxa"/>
            <w:tcBorders>
              <w:top w:val="nil"/>
              <w:left w:val="nil"/>
              <w:bottom w:val="nil"/>
              <w:right w:val="nil"/>
            </w:tcBorders>
            <w:shd w:val="clear" w:color="auto" w:fill="FFFFFF"/>
          </w:tcPr>
          <w:p w14:paraId="6792A401"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Disease-related deaths</w:t>
            </w:r>
          </w:p>
        </w:tc>
        <w:tc>
          <w:tcPr>
            <w:tcW w:w="1834" w:type="dxa"/>
            <w:tcBorders>
              <w:top w:val="nil"/>
              <w:left w:val="nil"/>
              <w:bottom w:val="nil"/>
              <w:right w:val="nil"/>
            </w:tcBorders>
            <w:shd w:val="clear" w:color="auto" w:fill="FFFFFF"/>
          </w:tcPr>
          <w:p w14:paraId="7FAA9E17"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834" w:type="dxa"/>
            <w:tcBorders>
              <w:top w:val="nil"/>
              <w:left w:val="nil"/>
              <w:bottom w:val="nil"/>
              <w:right w:val="nil"/>
            </w:tcBorders>
            <w:shd w:val="clear" w:color="auto" w:fill="FFFFFF"/>
          </w:tcPr>
          <w:p w14:paraId="4F7FCF7E"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7 (5)</w:t>
            </w:r>
          </w:p>
        </w:tc>
        <w:tc>
          <w:tcPr>
            <w:tcW w:w="1410" w:type="dxa"/>
            <w:tcBorders>
              <w:top w:val="nil"/>
              <w:left w:val="nil"/>
              <w:bottom w:val="nil"/>
              <w:right w:val="nil"/>
            </w:tcBorders>
            <w:shd w:val="clear" w:color="auto" w:fill="FFFFFF"/>
          </w:tcPr>
          <w:p w14:paraId="7547E76B"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8 (3)</w:t>
            </w:r>
          </w:p>
        </w:tc>
      </w:tr>
      <w:tr w:rsidR="002001E4" w:rsidRPr="00D6355A" w14:paraId="0AC3857E" w14:textId="77777777" w:rsidTr="003A6BF8">
        <w:trPr>
          <w:cantSplit/>
          <w:jc w:val="center"/>
        </w:trPr>
        <w:tc>
          <w:tcPr>
            <w:tcW w:w="5103" w:type="dxa"/>
            <w:tcBorders>
              <w:top w:val="nil"/>
              <w:left w:val="nil"/>
              <w:bottom w:val="nil"/>
              <w:right w:val="nil"/>
            </w:tcBorders>
            <w:shd w:val="clear" w:color="auto" w:fill="FFFFFF"/>
          </w:tcPr>
          <w:p w14:paraId="443419CA"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Non-disease-related deaths</w:t>
            </w:r>
          </w:p>
        </w:tc>
        <w:tc>
          <w:tcPr>
            <w:tcW w:w="1834" w:type="dxa"/>
            <w:tcBorders>
              <w:top w:val="nil"/>
              <w:left w:val="nil"/>
              <w:bottom w:val="nil"/>
              <w:right w:val="nil"/>
            </w:tcBorders>
            <w:shd w:val="clear" w:color="auto" w:fill="FFFFFF"/>
          </w:tcPr>
          <w:p w14:paraId="1DCE38F2"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3 (2)</w:t>
            </w:r>
          </w:p>
        </w:tc>
        <w:tc>
          <w:tcPr>
            <w:tcW w:w="1834" w:type="dxa"/>
            <w:tcBorders>
              <w:top w:val="nil"/>
              <w:left w:val="nil"/>
              <w:bottom w:val="nil"/>
              <w:right w:val="nil"/>
            </w:tcBorders>
            <w:shd w:val="clear" w:color="auto" w:fill="FFFFFF"/>
          </w:tcPr>
          <w:p w14:paraId="0B6B583C"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 (1)</w:t>
            </w:r>
          </w:p>
        </w:tc>
        <w:tc>
          <w:tcPr>
            <w:tcW w:w="1410" w:type="dxa"/>
            <w:tcBorders>
              <w:top w:val="nil"/>
              <w:left w:val="nil"/>
              <w:bottom w:val="nil"/>
              <w:right w:val="nil"/>
            </w:tcBorders>
            <w:shd w:val="clear" w:color="auto" w:fill="FFFFFF"/>
          </w:tcPr>
          <w:p w14:paraId="3024B1BE"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4 (1)</w:t>
            </w:r>
          </w:p>
        </w:tc>
      </w:tr>
      <w:tr w:rsidR="002001E4" w:rsidRPr="00D6355A" w14:paraId="3677419C" w14:textId="77777777" w:rsidTr="003A6BF8">
        <w:trPr>
          <w:cantSplit/>
          <w:jc w:val="center"/>
        </w:trPr>
        <w:tc>
          <w:tcPr>
            <w:tcW w:w="5103" w:type="dxa"/>
            <w:tcBorders>
              <w:top w:val="nil"/>
              <w:left w:val="nil"/>
              <w:bottom w:val="nil"/>
              <w:right w:val="nil"/>
            </w:tcBorders>
            <w:shd w:val="clear" w:color="auto" w:fill="FFFFFF"/>
          </w:tcPr>
          <w:p w14:paraId="09E4E07C" w14:textId="77777777" w:rsidR="002001E4" w:rsidRPr="005527FE" w:rsidRDefault="002001E4" w:rsidP="002001E4">
            <w:pPr>
              <w:adjustRightInd w:val="0"/>
              <w:ind w:left="567"/>
              <w:rPr>
                <w:rFonts w:ascii="Arial" w:hAnsi="Arial" w:cs="Arial"/>
                <w:color w:val="000000"/>
              </w:rPr>
            </w:pPr>
            <w:r w:rsidRPr="005527FE">
              <w:rPr>
                <w:rFonts w:ascii="Arial" w:hAnsi="Arial" w:cs="Arial"/>
                <w:color w:val="000000"/>
              </w:rPr>
              <w:t>Cardiac arrest</w:t>
            </w:r>
          </w:p>
        </w:tc>
        <w:tc>
          <w:tcPr>
            <w:tcW w:w="1834" w:type="dxa"/>
            <w:tcBorders>
              <w:top w:val="nil"/>
              <w:left w:val="nil"/>
              <w:bottom w:val="nil"/>
              <w:right w:val="nil"/>
            </w:tcBorders>
            <w:shd w:val="clear" w:color="auto" w:fill="FFFFFF"/>
          </w:tcPr>
          <w:p w14:paraId="2C84A0E2"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771CBB8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24539B3D"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FA2843A" w14:textId="77777777" w:rsidTr="003A6BF8">
        <w:trPr>
          <w:cantSplit/>
          <w:jc w:val="center"/>
        </w:trPr>
        <w:tc>
          <w:tcPr>
            <w:tcW w:w="5103" w:type="dxa"/>
            <w:tcBorders>
              <w:top w:val="nil"/>
              <w:left w:val="nil"/>
              <w:bottom w:val="nil"/>
              <w:right w:val="nil"/>
            </w:tcBorders>
            <w:shd w:val="clear" w:color="auto" w:fill="FFFFFF"/>
          </w:tcPr>
          <w:p w14:paraId="181CDE55" w14:textId="77777777" w:rsidR="002001E4" w:rsidRPr="005527FE" w:rsidRDefault="002001E4" w:rsidP="002001E4">
            <w:pPr>
              <w:adjustRightInd w:val="0"/>
              <w:ind w:left="567"/>
              <w:rPr>
                <w:rFonts w:ascii="Arial" w:hAnsi="Arial" w:cs="Arial"/>
                <w:color w:val="000000"/>
              </w:rPr>
            </w:pPr>
            <w:r w:rsidRPr="005527FE">
              <w:rPr>
                <w:rFonts w:ascii="Arial" w:hAnsi="Arial" w:cs="Arial"/>
                <w:color w:val="000000"/>
              </w:rPr>
              <w:lastRenderedPageBreak/>
              <w:t>Pulmonary cavitation</w:t>
            </w:r>
          </w:p>
        </w:tc>
        <w:tc>
          <w:tcPr>
            <w:tcW w:w="1834" w:type="dxa"/>
            <w:tcBorders>
              <w:top w:val="nil"/>
              <w:left w:val="nil"/>
              <w:bottom w:val="nil"/>
              <w:right w:val="nil"/>
            </w:tcBorders>
            <w:shd w:val="clear" w:color="auto" w:fill="FFFFFF"/>
          </w:tcPr>
          <w:p w14:paraId="268A227F"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1C5A1DC8"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48354B9C"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632C06E7" w14:textId="77777777" w:rsidTr="003A6BF8">
        <w:trPr>
          <w:cantSplit/>
          <w:jc w:val="center"/>
        </w:trPr>
        <w:tc>
          <w:tcPr>
            <w:tcW w:w="5103" w:type="dxa"/>
            <w:tcBorders>
              <w:top w:val="nil"/>
              <w:left w:val="nil"/>
              <w:bottom w:val="nil"/>
              <w:right w:val="nil"/>
            </w:tcBorders>
            <w:shd w:val="clear" w:color="auto" w:fill="FFFFFF"/>
          </w:tcPr>
          <w:p w14:paraId="58B775C4" w14:textId="71AFAE6C" w:rsidR="002001E4" w:rsidRPr="005527FE" w:rsidRDefault="002001E4" w:rsidP="002001E4">
            <w:pPr>
              <w:adjustRightInd w:val="0"/>
              <w:ind w:left="567"/>
              <w:rPr>
                <w:rFonts w:ascii="Arial" w:hAnsi="Arial" w:cs="Arial"/>
                <w:color w:val="000000"/>
              </w:rPr>
            </w:pPr>
            <w:r w:rsidRPr="005527FE">
              <w:rPr>
                <w:rFonts w:ascii="Arial" w:hAnsi="Arial" w:cs="Arial"/>
                <w:color w:val="000000"/>
              </w:rPr>
              <w:t>Sepsis</w:t>
            </w:r>
            <w:r w:rsidRPr="00553394">
              <w:rPr>
                <w:rFonts w:ascii="Arial" w:hAnsi="Arial" w:cs="Arial"/>
                <w:color w:val="000000"/>
                <w:vertAlign w:val="superscript"/>
              </w:rPr>
              <w:t>a</w:t>
            </w:r>
          </w:p>
        </w:tc>
        <w:tc>
          <w:tcPr>
            <w:tcW w:w="1834" w:type="dxa"/>
            <w:tcBorders>
              <w:top w:val="nil"/>
              <w:left w:val="nil"/>
              <w:bottom w:val="nil"/>
              <w:right w:val="nil"/>
            </w:tcBorders>
            <w:shd w:val="clear" w:color="auto" w:fill="FFFFFF"/>
          </w:tcPr>
          <w:p w14:paraId="112DD219"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834" w:type="dxa"/>
            <w:tcBorders>
              <w:top w:val="nil"/>
              <w:left w:val="nil"/>
              <w:bottom w:val="nil"/>
              <w:right w:val="nil"/>
            </w:tcBorders>
            <w:shd w:val="clear" w:color="auto" w:fill="FFFFFF"/>
          </w:tcPr>
          <w:p w14:paraId="25E1C028"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410" w:type="dxa"/>
            <w:tcBorders>
              <w:top w:val="nil"/>
              <w:left w:val="nil"/>
              <w:bottom w:val="nil"/>
              <w:right w:val="nil"/>
            </w:tcBorders>
            <w:shd w:val="clear" w:color="auto" w:fill="FFFFFF"/>
          </w:tcPr>
          <w:p w14:paraId="60958569"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60153272" w14:textId="77777777" w:rsidTr="003A6BF8">
        <w:trPr>
          <w:cantSplit/>
          <w:jc w:val="center"/>
        </w:trPr>
        <w:tc>
          <w:tcPr>
            <w:tcW w:w="5103" w:type="dxa"/>
            <w:tcBorders>
              <w:top w:val="nil"/>
              <w:left w:val="nil"/>
              <w:bottom w:val="nil"/>
              <w:right w:val="nil"/>
            </w:tcBorders>
            <w:shd w:val="clear" w:color="auto" w:fill="FFFFFF"/>
          </w:tcPr>
          <w:p w14:paraId="2B11AC21" w14:textId="77777777" w:rsidR="002001E4" w:rsidRPr="005527FE" w:rsidRDefault="002001E4" w:rsidP="002001E4">
            <w:pPr>
              <w:adjustRightInd w:val="0"/>
              <w:ind w:left="567"/>
              <w:rPr>
                <w:rFonts w:ascii="Arial" w:hAnsi="Arial" w:cs="Arial"/>
                <w:color w:val="000000"/>
              </w:rPr>
            </w:pPr>
            <w:r w:rsidRPr="005527FE">
              <w:rPr>
                <w:rFonts w:ascii="Arial" w:hAnsi="Arial" w:cs="Arial"/>
                <w:color w:val="000000"/>
              </w:rPr>
              <w:t>Ventricular fibrillation</w:t>
            </w:r>
          </w:p>
        </w:tc>
        <w:tc>
          <w:tcPr>
            <w:tcW w:w="1834" w:type="dxa"/>
            <w:tcBorders>
              <w:top w:val="nil"/>
              <w:left w:val="nil"/>
              <w:bottom w:val="nil"/>
              <w:right w:val="nil"/>
            </w:tcBorders>
            <w:shd w:val="clear" w:color="auto" w:fill="FFFFFF"/>
          </w:tcPr>
          <w:p w14:paraId="60052A27"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412F14E7"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4641A9A0"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AF858D0" w14:textId="77777777" w:rsidTr="003A6BF8">
        <w:trPr>
          <w:cantSplit/>
          <w:jc w:val="center"/>
        </w:trPr>
        <w:tc>
          <w:tcPr>
            <w:tcW w:w="5103" w:type="dxa"/>
            <w:tcBorders>
              <w:top w:val="nil"/>
              <w:left w:val="nil"/>
              <w:bottom w:val="nil"/>
              <w:right w:val="nil"/>
            </w:tcBorders>
            <w:shd w:val="clear" w:color="auto" w:fill="FFFFFF"/>
          </w:tcPr>
          <w:p w14:paraId="283D18A8"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Unknown relationship</w:t>
            </w:r>
          </w:p>
        </w:tc>
        <w:tc>
          <w:tcPr>
            <w:tcW w:w="1834" w:type="dxa"/>
            <w:tcBorders>
              <w:top w:val="nil"/>
              <w:left w:val="nil"/>
              <w:bottom w:val="nil"/>
              <w:right w:val="nil"/>
            </w:tcBorders>
            <w:shd w:val="clear" w:color="auto" w:fill="FFFFFF"/>
          </w:tcPr>
          <w:p w14:paraId="4AE7A552"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0</w:t>
            </w:r>
          </w:p>
        </w:tc>
        <w:tc>
          <w:tcPr>
            <w:tcW w:w="1834" w:type="dxa"/>
            <w:tcBorders>
              <w:top w:val="nil"/>
              <w:left w:val="nil"/>
              <w:bottom w:val="nil"/>
              <w:right w:val="nil"/>
            </w:tcBorders>
            <w:shd w:val="clear" w:color="auto" w:fill="FFFFFF"/>
          </w:tcPr>
          <w:p w14:paraId="33BE0EC9"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4 (3)</w:t>
            </w:r>
          </w:p>
        </w:tc>
        <w:tc>
          <w:tcPr>
            <w:tcW w:w="1410" w:type="dxa"/>
            <w:tcBorders>
              <w:top w:val="nil"/>
              <w:left w:val="nil"/>
              <w:bottom w:val="nil"/>
              <w:right w:val="nil"/>
            </w:tcBorders>
            <w:shd w:val="clear" w:color="auto" w:fill="FFFFFF"/>
          </w:tcPr>
          <w:p w14:paraId="1D4A0040"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4 (1)</w:t>
            </w:r>
          </w:p>
        </w:tc>
      </w:tr>
      <w:tr w:rsidR="002001E4" w:rsidRPr="00D6355A" w14:paraId="506E4E5B" w14:textId="77777777" w:rsidTr="003A6BF8">
        <w:trPr>
          <w:cantSplit/>
          <w:jc w:val="center"/>
        </w:trPr>
        <w:tc>
          <w:tcPr>
            <w:tcW w:w="10181" w:type="dxa"/>
            <w:gridSpan w:val="4"/>
            <w:tcBorders>
              <w:top w:val="nil"/>
              <w:left w:val="nil"/>
              <w:bottom w:val="nil"/>
              <w:right w:val="nil"/>
            </w:tcBorders>
            <w:shd w:val="clear" w:color="auto" w:fill="FFFFFF"/>
          </w:tcPr>
          <w:p w14:paraId="6473FAED" w14:textId="77777777" w:rsidR="002001E4" w:rsidRPr="00D6355A" w:rsidRDefault="002001E4" w:rsidP="002001E4">
            <w:pPr>
              <w:adjustRightInd w:val="0"/>
              <w:rPr>
                <w:rFonts w:ascii="Arial" w:hAnsi="Arial" w:cs="Arial"/>
                <w:color w:val="000000"/>
              </w:rPr>
            </w:pPr>
          </w:p>
        </w:tc>
      </w:tr>
      <w:tr w:rsidR="002001E4" w:rsidRPr="00D6355A" w14:paraId="15E0B249" w14:textId="77777777" w:rsidTr="003A6BF8">
        <w:trPr>
          <w:cantSplit/>
          <w:jc w:val="center"/>
        </w:trPr>
        <w:tc>
          <w:tcPr>
            <w:tcW w:w="5103" w:type="dxa"/>
            <w:tcBorders>
              <w:top w:val="nil"/>
              <w:left w:val="nil"/>
              <w:bottom w:val="nil"/>
              <w:right w:val="nil"/>
            </w:tcBorders>
            <w:shd w:val="clear" w:color="auto" w:fill="FFFFFF"/>
          </w:tcPr>
          <w:p w14:paraId="32C0E75B" w14:textId="77777777" w:rsidR="002001E4" w:rsidRPr="00D6355A" w:rsidRDefault="002001E4" w:rsidP="002001E4">
            <w:pPr>
              <w:adjustRightInd w:val="0"/>
              <w:rPr>
                <w:rFonts w:ascii="Arial" w:hAnsi="Arial" w:cs="Arial"/>
                <w:b/>
                <w:bCs/>
                <w:color w:val="000000"/>
              </w:rPr>
            </w:pPr>
            <w:r w:rsidRPr="00D6355A">
              <w:rPr>
                <w:rFonts w:ascii="Arial" w:hAnsi="Arial" w:cs="Arial"/>
                <w:b/>
                <w:bCs/>
                <w:color w:val="000000"/>
              </w:rPr>
              <w:t xml:space="preserve">Deaths after the safety analysis period, </w:t>
            </w:r>
            <w:r w:rsidRPr="00D6355A">
              <w:rPr>
                <w:rFonts w:ascii="Arial" w:hAnsi="Arial" w:cs="Arial"/>
                <w:b/>
                <w:bCs/>
                <w:i/>
                <w:iCs/>
                <w:color w:val="000000"/>
              </w:rPr>
              <w:t>n</w:t>
            </w:r>
            <w:r w:rsidRPr="00D6355A">
              <w:rPr>
                <w:rFonts w:ascii="Arial" w:hAnsi="Arial" w:cs="Arial"/>
                <w:b/>
                <w:bCs/>
                <w:color w:val="000000"/>
              </w:rPr>
              <w:t xml:space="preserve"> (%)</w:t>
            </w:r>
          </w:p>
        </w:tc>
        <w:tc>
          <w:tcPr>
            <w:tcW w:w="1834" w:type="dxa"/>
            <w:tcBorders>
              <w:top w:val="nil"/>
              <w:left w:val="nil"/>
              <w:bottom w:val="nil"/>
              <w:right w:val="nil"/>
            </w:tcBorders>
            <w:shd w:val="clear" w:color="auto" w:fill="FFFFFF"/>
          </w:tcPr>
          <w:p w14:paraId="2D784FEC"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34 (21)</w:t>
            </w:r>
          </w:p>
        </w:tc>
        <w:tc>
          <w:tcPr>
            <w:tcW w:w="1834" w:type="dxa"/>
            <w:tcBorders>
              <w:top w:val="nil"/>
              <w:left w:val="nil"/>
              <w:bottom w:val="nil"/>
              <w:right w:val="nil"/>
            </w:tcBorders>
            <w:shd w:val="clear" w:color="auto" w:fill="FFFFFF"/>
          </w:tcPr>
          <w:p w14:paraId="7B9EDD9C"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37 (24)</w:t>
            </w:r>
          </w:p>
        </w:tc>
        <w:tc>
          <w:tcPr>
            <w:tcW w:w="1410" w:type="dxa"/>
            <w:tcBorders>
              <w:top w:val="nil"/>
              <w:left w:val="nil"/>
              <w:bottom w:val="nil"/>
              <w:right w:val="nil"/>
            </w:tcBorders>
            <w:shd w:val="clear" w:color="auto" w:fill="FFFFFF"/>
          </w:tcPr>
          <w:p w14:paraId="18A89173" w14:textId="77777777" w:rsidR="002001E4" w:rsidRPr="00D6355A" w:rsidRDefault="002001E4" w:rsidP="002001E4">
            <w:pPr>
              <w:adjustRightInd w:val="0"/>
              <w:jc w:val="center"/>
              <w:rPr>
                <w:rFonts w:ascii="Arial" w:hAnsi="Arial" w:cs="Arial"/>
                <w:b/>
                <w:bCs/>
                <w:color w:val="000000"/>
              </w:rPr>
            </w:pPr>
            <w:r w:rsidRPr="00D6355A">
              <w:rPr>
                <w:rFonts w:ascii="Arial" w:hAnsi="Arial" w:cs="Arial"/>
                <w:b/>
                <w:bCs/>
                <w:color w:val="000000"/>
              </w:rPr>
              <w:t>71 (23)</w:t>
            </w:r>
          </w:p>
        </w:tc>
      </w:tr>
      <w:tr w:rsidR="002001E4" w:rsidRPr="00D6355A" w14:paraId="6BAB2FAC" w14:textId="77777777" w:rsidTr="003A6BF8">
        <w:trPr>
          <w:cantSplit/>
          <w:jc w:val="center"/>
        </w:trPr>
        <w:tc>
          <w:tcPr>
            <w:tcW w:w="5103" w:type="dxa"/>
            <w:tcBorders>
              <w:top w:val="nil"/>
              <w:left w:val="nil"/>
              <w:bottom w:val="nil"/>
              <w:right w:val="nil"/>
            </w:tcBorders>
            <w:shd w:val="clear" w:color="auto" w:fill="FFFFFF"/>
          </w:tcPr>
          <w:p w14:paraId="68245543"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Disease-related deaths</w:t>
            </w:r>
          </w:p>
        </w:tc>
        <w:tc>
          <w:tcPr>
            <w:tcW w:w="1834" w:type="dxa"/>
            <w:tcBorders>
              <w:top w:val="nil"/>
              <w:left w:val="nil"/>
              <w:bottom w:val="nil"/>
              <w:right w:val="nil"/>
            </w:tcBorders>
            <w:shd w:val="clear" w:color="auto" w:fill="FFFFFF"/>
          </w:tcPr>
          <w:p w14:paraId="54E7D4C3"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23 (14)</w:t>
            </w:r>
          </w:p>
        </w:tc>
        <w:tc>
          <w:tcPr>
            <w:tcW w:w="1834" w:type="dxa"/>
            <w:tcBorders>
              <w:top w:val="nil"/>
              <w:left w:val="nil"/>
              <w:bottom w:val="nil"/>
              <w:right w:val="nil"/>
            </w:tcBorders>
            <w:shd w:val="clear" w:color="auto" w:fill="FFFFFF"/>
          </w:tcPr>
          <w:p w14:paraId="5CDA2C7B"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26 (17)</w:t>
            </w:r>
          </w:p>
        </w:tc>
        <w:tc>
          <w:tcPr>
            <w:tcW w:w="1410" w:type="dxa"/>
            <w:tcBorders>
              <w:top w:val="nil"/>
              <w:left w:val="nil"/>
              <w:bottom w:val="nil"/>
              <w:right w:val="nil"/>
            </w:tcBorders>
            <w:shd w:val="clear" w:color="auto" w:fill="FFFFFF"/>
          </w:tcPr>
          <w:p w14:paraId="38E95D40"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49 (16)</w:t>
            </w:r>
          </w:p>
        </w:tc>
      </w:tr>
      <w:tr w:rsidR="002001E4" w:rsidRPr="00D6355A" w14:paraId="4FF19C81" w14:textId="77777777" w:rsidTr="003A6BF8">
        <w:trPr>
          <w:cantSplit/>
          <w:jc w:val="center"/>
        </w:trPr>
        <w:tc>
          <w:tcPr>
            <w:tcW w:w="5103" w:type="dxa"/>
            <w:tcBorders>
              <w:top w:val="nil"/>
              <w:left w:val="nil"/>
              <w:bottom w:val="nil"/>
              <w:right w:val="nil"/>
            </w:tcBorders>
            <w:shd w:val="clear" w:color="auto" w:fill="FFFFFF"/>
          </w:tcPr>
          <w:p w14:paraId="2150C801"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Non-disease-related deaths</w:t>
            </w:r>
          </w:p>
        </w:tc>
        <w:tc>
          <w:tcPr>
            <w:tcW w:w="1834" w:type="dxa"/>
            <w:tcBorders>
              <w:top w:val="nil"/>
              <w:left w:val="nil"/>
              <w:bottom w:val="nil"/>
              <w:right w:val="nil"/>
            </w:tcBorders>
            <w:shd w:val="clear" w:color="auto" w:fill="FFFFFF"/>
          </w:tcPr>
          <w:p w14:paraId="3315A535"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7 (4)</w:t>
            </w:r>
          </w:p>
        </w:tc>
        <w:tc>
          <w:tcPr>
            <w:tcW w:w="1834" w:type="dxa"/>
            <w:tcBorders>
              <w:top w:val="nil"/>
              <w:left w:val="nil"/>
              <w:bottom w:val="nil"/>
              <w:right w:val="nil"/>
            </w:tcBorders>
            <w:shd w:val="clear" w:color="auto" w:fill="FFFFFF"/>
          </w:tcPr>
          <w:p w14:paraId="606FA9BC"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7 (5)</w:t>
            </w:r>
          </w:p>
        </w:tc>
        <w:tc>
          <w:tcPr>
            <w:tcW w:w="1410" w:type="dxa"/>
            <w:tcBorders>
              <w:top w:val="nil"/>
              <w:left w:val="nil"/>
              <w:bottom w:val="nil"/>
              <w:right w:val="nil"/>
            </w:tcBorders>
            <w:shd w:val="clear" w:color="auto" w:fill="FFFFFF"/>
          </w:tcPr>
          <w:p w14:paraId="36CF7614" w14:textId="77777777" w:rsidR="002001E4" w:rsidRPr="00D6355A" w:rsidRDefault="002001E4" w:rsidP="002001E4">
            <w:pPr>
              <w:adjustRightInd w:val="0"/>
              <w:jc w:val="center"/>
              <w:rPr>
                <w:rFonts w:ascii="Arial" w:hAnsi="Arial" w:cs="Arial"/>
                <w:color w:val="000000"/>
              </w:rPr>
            </w:pPr>
            <w:r w:rsidRPr="00D6355A">
              <w:rPr>
                <w:rFonts w:ascii="Arial" w:hAnsi="Arial" w:cs="Arial"/>
                <w:color w:val="000000"/>
              </w:rPr>
              <w:t>14 (4)</w:t>
            </w:r>
          </w:p>
        </w:tc>
      </w:tr>
      <w:tr w:rsidR="002001E4" w:rsidRPr="00D6355A" w14:paraId="40089009" w14:textId="77777777" w:rsidTr="003A6BF8">
        <w:trPr>
          <w:cantSplit/>
          <w:jc w:val="center"/>
        </w:trPr>
        <w:tc>
          <w:tcPr>
            <w:tcW w:w="5103" w:type="dxa"/>
            <w:tcBorders>
              <w:top w:val="nil"/>
              <w:left w:val="nil"/>
              <w:bottom w:val="nil"/>
              <w:right w:val="nil"/>
            </w:tcBorders>
            <w:shd w:val="clear" w:color="auto" w:fill="FFFFFF"/>
          </w:tcPr>
          <w:p w14:paraId="42ADFCD4" w14:textId="77777777" w:rsidR="002001E4" w:rsidRPr="005527FE" w:rsidRDefault="002001E4" w:rsidP="002001E4">
            <w:pPr>
              <w:adjustRightInd w:val="0"/>
              <w:ind w:left="567"/>
              <w:rPr>
                <w:rFonts w:ascii="Arial" w:hAnsi="Arial" w:cs="Arial"/>
                <w:color w:val="000000"/>
              </w:rPr>
            </w:pPr>
            <w:r w:rsidRPr="005527FE">
              <w:rPr>
                <w:rFonts w:ascii="Arial" w:hAnsi="Arial" w:cs="Arial"/>
                <w:color w:val="000000"/>
              </w:rPr>
              <w:t>Cardiogenic shock</w:t>
            </w:r>
          </w:p>
        </w:tc>
        <w:tc>
          <w:tcPr>
            <w:tcW w:w="1834" w:type="dxa"/>
            <w:tcBorders>
              <w:top w:val="nil"/>
              <w:left w:val="nil"/>
              <w:bottom w:val="nil"/>
              <w:right w:val="nil"/>
            </w:tcBorders>
            <w:shd w:val="clear" w:color="auto" w:fill="FFFFFF"/>
          </w:tcPr>
          <w:p w14:paraId="27C92D1B"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6BD42159"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44104A8B"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E23B0FF" w14:textId="77777777" w:rsidTr="003A6BF8">
        <w:trPr>
          <w:cantSplit/>
          <w:jc w:val="center"/>
        </w:trPr>
        <w:tc>
          <w:tcPr>
            <w:tcW w:w="5103" w:type="dxa"/>
            <w:tcBorders>
              <w:top w:val="nil"/>
              <w:left w:val="nil"/>
              <w:bottom w:val="nil"/>
              <w:right w:val="nil"/>
            </w:tcBorders>
            <w:shd w:val="clear" w:color="auto" w:fill="FFFFFF"/>
          </w:tcPr>
          <w:p w14:paraId="238A856F" w14:textId="77777777" w:rsidR="002001E4" w:rsidRPr="005527FE" w:rsidRDefault="002001E4" w:rsidP="002001E4">
            <w:pPr>
              <w:adjustRightInd w:val="0"/>
              <w:ind w:left="567"/>
              <w:rPr>
                <w:rFonts w:ascii="Arial" w:hAnsi="Arial" w:cs="Arial"/>
                <w:color w:val="000000"/>
              </w:rPr>
            </w:pPr>
            <w:r w:rsidRPr="005527FE">
              <w:rPr>
                <w:rFonts w:ascii="Arial" w:hAnsi="Arial" w:cs="Arial"/>
                <w:color w:val="000000"/>
              </w:rPr>
              <w:t>Complications of bone marrow transplant</w:t>
            </w:r>
          </w:p>
        </w:tc>
        <w:tc>
          <w:tcPr>
            <w:tcW w:w="1834" w:type="dxa"/>
            <w:tcBorders>
              <w:top w:val="nil"/>
              <w:left w:val="nil"/>
              <w:bottom w:val="nil"/>
              <w:right w:val="nil"/>
            </w:tcBorders>
            <w:shd w:val="clear" w:color="auto" w:fill="FFFFFF"/>
          </w:tcPr>
          <w:p w14:paraId="142DB6D6"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834" w:type="dxa"/>
            <w:tcBorders>
              <w:top w:val="nil"/>
              <w:left w:val="nil"/>
              <w:bottom w:val="nil"/>
              <w:right w:val="nil"/>
            </w:tcBorders>
            <w:shd w:val="clear" w:color="auto" w:fill="FFFFFF"/>
          </w:tcPr>
          <w:p w14:paraId="38CBFC78"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410" w:type="dxa"/>
            <w:tcBorders>
              <w:top w:val="nil"/>
              <w:left w:val="nil"/>
              <w:bottom w:val="nil"/>
              <w:right w:val="nil"/>
            </w:tcBorders>
            <w:shd w:val="clear" w:color="auto" w:fill="FFFFFF"/>
          </w:tcPr>
          <w:p w14:paraId="04A16170"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08203566" w14:textId="77777777" w:rsidTr="003A6BF8">
        <w:trPr>
          <w:cantSplit/>
          <w:jc w:val="center"/>
        </w:trPr>
        <w:tc>
          <w:tcPr>
            <w:tcW w:w="5103" w:type="dxa"/>
            <w:tcBorders>
              <w:top w:val="nil"/>
              <w:left w:val="nil"/>
              <w:bottom w:val="nil"/>
              <w:right w:val="nil"/>
            </w:tcBorders>
            <w:shd w:val="clear" w:color="auto" w:fill="FFFFFF"/>
          </w:tcPr>
          <w:p w14:paraId="06BE6C84"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Cytokine release syndrome</w:t>
            </w:r>
          </w:p>
        </w:tc>
        <w:tc>
          <w:tcPr>
            <w:tcW w:w="1834" w:type="dxa"/>
            <w:tcBorders>
              <w:top w:val="nil"/>
              <w:left w:val="nil"/>
              <w:bottom w:val="nil"/>
              <w:right w:val="nil"/>
            </w:tcBorders>
            <w:shd w:val="clear" w:color="auto" w:fill="FFFFFF"/>
          </w:tcPr>
          <w:p w14:paraId="5255B33B"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3CC9CFE0"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410" w:type="dxa"/>
            <w:tcBorders>
              <w:top w:val="nil"/>
              <w:left w:val="nil"/>
              <w:bottom w:val="nil"/>
              <w:right w:val="nil"/>
            </w:tcBorders>
            <w:shd w:val="clear" w:color="auto" w:fill="FFFFFF"/>
          </w:tcPr>
          <w:p w14:paraId="25389E5E"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1D68FB5F" w14:textId="77777777" w:rsidTr="003A6BF8">
        <w:trPr>
          <w:cantSplit/>
          <w:jc w:val="center"/>
        </w:trPr>
        <w:tc>
          <w:tcPr>
            <w:tcW w:w="5103" w:type="dxa"/>
            <w:tcBorders>
              <w:top w:val="nil"/>
              <w:left w:val="nil"/>
              <w:bottom w:val="nil"/>
              <w:right w:val="nil"/>
            </w:tcBorders>
            <w:shd w:val="clear" w:color="auto" w:fill="FFFFFF"/>
          </w:tcPr>
          <w:p w14:paraId="54377F75" w14:textId="15E827C5" w:rsidR="002001E4" w:rsidRPr="007B36EB" w:rsidRDefault="002001E4" w:rsidP="002001E4">
            <w:pPr>
              <w:adjustRightInd w:val="0"/>
              <w:ind w:left="567"/>
              <w:rPr>
                <w:rFonts w:ascii="Arial" w:hAnsi="Arial" w:cs="Arial"/>
                <w:color w:val="000000"/>
                <w:vertAlign w:val="superscript"/>
              </w:rPr>
            </w:pPr>
            <w:r w:rsidRPr="007B36EB">
              <w:rPr>
                <w:rFonts w:ascii="Arial" w:hAnsi="Arial" w:cs="Arial"/>
                <w:color w:val="000000"/>
              </w:rPr>
              <w:t>Other malignancies</w:t>
            </w:r>
            <w:r w:rsidRPr="007B36EB">
              <w:rPr>
                <w:rFonts w:ascii="Arial" w:hAnsi="Arial" w:cs="Arial"/>
                <w:color w:val="000000"/>
                <w:vertAlign w:val="superscript"/>
              </w:rPr>
              <w:t>c</w:t>
            </w:r>
          </w:p>
        </w:tc>
        <w:tc>
          <w:tcPr>
            <w:tcW w:w="1834" w:type="dxa"/>
            <w:tcBorders>
              <w:top w:val="nil"/>
              <w:left w:val="nil"/>
              <w:bottom w:val="nil"/>
              <w:right w:val="nil"/>
            </w:tcBorders>
            <w:shd w:val="clear" w:color="auto" w:fill="FFFFFF"/>
          </w:tcPr>
          <w:p w14:paraId="70219321" w14:textId="73EBF82F" w:rsidR="002001E4" w:rsidRPr="005527FE" w:rsidRDefault="002001E4" w:rsidP="002001E4">
            <w:pPr>
              <w:adjustRightInd w:val="0"/>
              <w:jc w:val="center"/>
              <w:rPr>
                <w:rFonts w:ascii="Arial" w:hAnsi="Arial" w:cs="Arial"/>
                <w:color w:val="000000"/>
              </w:rPr>
            </w:pPr>
            <w:r>
              <w:rPr>
                <w:rFonts w:ascii="Arial" w:hAnsi="Arial" w:cs="Arial"/>
                <w:color w:val="000000"/>
              </w:rPr>
              <w:t>2 (1)</w:t>
            </w:r>
          </w:p>
        </w:tc>
        <w:tc>
          <w:tcPr>
            <w:tcW w:w="1834" w:type="dxa"/>
            <w:tcBorders>
              <w:top w:val="nil"/>
              <w:left w:val="nil"/>
              <w:bottom w:val="nil"/>
              <w:right w:val="nil"/>
            </w:tcBorders>
            <w:shd w:val="clear" w:color="auto" w:fill="FFFFFF"/>
          </w:tcPr>
          <w:p w14:paraId="53163AD8" w14:textId="18AE4236" w:rsidR="002001E4" w:rsidRPr="005527FE" w:rsidRDefault="002001E4" w:rsidP="002001E4">
            <w:pPr>
              <w:adjustRightInd w:val="0"/>
              <w:jc w:val="center"/>
              <w:rPr>
                <w:rFonts w:ascii="Arial" w:hAnsi="Arial" w:cs="Arial"/>
                <w:color w:val="000000"/>
              </w:rPr>
            </w:pPr>
            <w:r>
              <w:rPr>
                <w:rFonts w:ascii="Arial" w:hAnsi="Arial" w:cs="Arial"/>
                <w:color w:val="000000"/>
              </w:rPr>
              <w:t>2 (1)</w:t>
            </w:r>
          </w:p>
        </w:tc>
        <w:tc>
          <w:tcPr>
            <w:tcW w:w="1410" w:type="dxa"/>
            <w:tcBorders>
              <w:top w:val="nil"/>
              <w:left w:val="nil"/>
              <w:bottom w:val="nil"/>
              <w:right w:val="nil"/>
            </w:tcBorders>
            <w:shd w:val="clear" w:color="auto" w:fill="FFFFFF"/>
          </w:tcPr>
          <w:p w14:paraId="16DC5301" w14:textId="40D26D2C" w:rsidR="002001E4" w:rsidRPr="005527FE" w:rsidRDefault="002001E4" w:rsidP="002001E4">
            <w:pPr>
              <w:adjustRightInd w:val="0"/>
              <w:jc w:val="center"/>
              <w:rPr>
                <w:rFonts w:ascii="Arial" w:hAnsi="Arial" w:cs="Arial"/>
                <w:color w:val="000000"/>
              </w:rPr>
            </w:pPr>
            <w:r>
              <w:rPr>
                <w:rFonts w:ascii="Arial" w:hAnsi="Arial" w:cs="Arial"/>
                <w:color w:val="000000"/>
              </w:rPr>
              <w:t>4 (1)</w:t>
            </w:r>
          </w:p>
        </w:tc>
      </w:tr>
      <w:tr w:rsidR="002001E4" w:rsidRPr="00D6355A" w14:paraId="12521894" w14:textId="77777777" w:rsidTr="003A6BF8">
        <w:trPr>
          <w:cantSplit/>
          <w:jc w:val="center"/>
        </w:trPr>
        <w:tc>
          <w:tcPr>
            <w:tcW w:w="5103" w:type="dxa"/>
            <w:tcBorders>
              <w:top w:val="nil"/>
              <w:left w:val="nil"/>
              <w:bottom w:val="nil"/>
              <w:right w:val="nil"/>
            </w:tcBorders>
            <w:shd w:val="clear" w:color="auto" w:fill="FFFFFF"/>
          </w:tcPr>
          <w:p w14:paraId="0F41F7B5" w14:textId="77777777" w:rsidR="002001E4" w:rsidRPr="007B36EB" w:rsidRDefault="002001E4" w:rsidP="002001E4">
            <w:pPr>
              <w:adjustRightInd w:val="0"/>
              <w:ind w:left="567"/>
              <w:rPr>
                <w:rFonts w:ascii="Arial" w:hAnsi="Arial" w:cs="Arial"/>
                <w:color w:val="000000"/>
              </w:rPr>
            </w:pPr>
            <w:r w:rsidRPr="007B36EB">
              <w:rPr>
                <w:rFonts w:ascii="Arial" w:hAnsi="Arial" w:cs="Arial"/>
                <w:color w:val="000000"/>
              </w:rPr>
              <w:t>Pancreatitis acute</w:t>
            </w:r>
          </w:p>
        </w:tc>
        <w:tc>
          <w:tcPr>
            <w:tcW w:w="1834" w:type="dxa"/>
            <w:tcBorders>
              <w:top w:val="nil"/>
              <w:left w:val="nil"/>
              <w:bottom w:val="nil"/>
              <w:right w:val="nil"/>
            </w:tcBorders>
            <w:shd w:val="clear" w:color="auto" w:fill="FFFFFF"/>
          </w:tcPr>
          <w:p w14:paraId="70C8878F"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0</w:t>
            </w:r>
          </w:p>
        </w:tc>
        <w:tc>
          <w:tcPr>
            <w:tcW w:w="1834" w:type="dxa"/>
            <w:tcBorders>
              <w:top w:val="nil"/>
              <w:left w:val="nil"/>
              <w:bottom w:val="nil"/>
              <w:right w:val="nil"/>
            </w:tcBorders>
            <w:shd w:val="clear" w:color="auto" w:fill="FFFFFF"/>
          </w:tcPr>
          <w:p w14:paraId="58056A9D"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410" w:type="dxa"/>
            <w:tcBorders>
              <w:top w:val="nil"/>
              <w:left w:val="nil"/>
              <w:bottom w:val="nil"/>
              <w:right w:val="nil"/>
            </w:tcBorders>
            <w:shd w:val="clear" w:color="auto" w:fill="FFFFFF"/>
          </w:tcPr>
          <w:p w14:paraId="62D7F801"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(0)</w:t>
            </w:r>
          </w:p>
        </w:tc>
      </w:tr>
      <w:tr w:rsidR="002001E4" w:rsidRPr="00D6355A" w14:paraId="3248AB1E" w14:textId="77777777" w:rsidTr="003A6BF8">
        <w:trPr>
          <w:cantSplit/>
          <w:jc w:val="center"/>
        </w:trPr>
        <w:tc>
          <w:tcPr>
            <w:tcW w:w="5103" w:type="dxa"/>
            <w:tcBorders>
              <w:top w:val="nil"/>
              <w:left w:val="nil"/>
              <w:bottom w:val="nil"/>
              <w:right w:val="nil"/>
            </w:tcBorders>
            <w:shd w:val="clear" w:color="auto" w:fill="FFFFFF"/>
          </w:tcPr>
          <w:p w14:paraId="1A860681" w14:textId="1DED0406" w:rsidR="002001E4" w:rsidRPr="007B36EB" w:rsidRDefault="002001E4" w:rsidP="002001E4">
            <w:pPr>
              <w:adjustRightInd w:val="0"/>
              <w:ind w:left="567"/>
              <w:rPr>
                <w:rFonts w:ascii="Arial" w:hAnsi="Arial" w:cs="Arial"/>
                <w:color w:val="000000"/>
                <w:vertAlign w:val="superscript"/>
              </w:rPr>
            </w:pPr>
            <w:r w:rsidRPr="007B36EB">
              <w:rPr>
                <w:rFonts w:ascii="Arial" w:hAnsi="Arial" w:cs="Arial"/>
                <w:color w:val="000000"/>
              </w:rPr>
              <w:t>Pneumonitis</w:t>
            </w:r>
            <w:r w:rsidRPr="007B36EB">
              <w:rPr>
                <w:rFonts w:ascii="Arial" w:hAnsi="Arial" w:cs="Arial"/>
                <w:color w:val="000000"/>
                <w:vertAlign w:val="superscript"/>
              </w:rPr>
              <w:t>d</w:t>
            </w:r>
          </w:p>
        </w:tc>
        <w:tc>
          <w:tcPr>
            <w:tcW w:w="1834" w:type="dxa"/>
            <w:tcBorders>
              <w:top w:val="nil"/>
              <w:left w:val="nil"/>
              <w:bottom w:val="nil"/>
              <w:right w:val="nil"/>
            </w:tcBorders>
            <w:shd w:val="clear" w:color="auto" w:fill="FFFFFF"/>
          </w:tcPr>
          <w:p w14:paraId="22B44507"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bottom w:val="nil"/>
              <w:right w:val="nil"/>
            </w:tcBorders>
            <w:shd w:val="clear" w:color="auto" w:fill="FFFFFF"/>
          </w:tcPr>
          <w:p w14:paraId="78C8DFED" w14:textId="7AA9BC7F" w:rsidR="002001E4" w:rsidRPr="005527FE" w:rsidRDefault="002001E4" w:rsidP="002001E4">
            <w:pPr>
              <w:adjustRightInd w:val="0"/>
              <w:jc w:val="center"/>
              <w:rPr>
                <w:rFonts w:ascii="Arial" w:hAnsi="Arial" w:cs="Arial"/>
                <w:color w:val="000000"/>
              </w:rPr>
            </w:pPr>
            <w:r>
              <w:rPr>
                <w:rFonts w:ascii="Arial" w:hAnsi="Arial" w:cs="Arial"/>
                <w:color w:val="000000"/>
              </w:rPr>
              <w:t>1 (1)</w:t>
            </w:r>
          </w:p>
        </w:tc>
        <w:tc>
          <w:tcPr>
            <w:tcW w:w="1410" w:type="dxa"/>
            <w:tcBorders>
              <w:top w:val="nil"/>
              <w:left w:val="nil"/>
              <w:bottom w:val="nil"/>
              <w:right w:val="nil"/>
            </w:tcBorders>
            <w:shd w:val="clear" w:color="auto" w:fill="FFFFFF"/>
          </w:tcPr>
          <w:p w14:paraId="4D4384C0" w14:textId="12CFA185" w:rsidR="002001E4" w:rsidRPr="005527FE" w:rsidRDefault="002001E4" w:rsidP="002001E4">
            <w:pPr>
              <w:adjustRightInd w:val="0"/>
              <w:jc w:val="center"/>
              <w:rPr>
                <w:rFonts w:ascii="Arial" w:hAnsi="Arial" w:cs="Arial"/>
                <w:color w:val="000000"/>
              </w:rPr>
            </w:pPr>
            <w:r>
              <w:rPr>
                <w:rFonts w:ascii="Arial" w:hAnsi="Arial" w:cs="Arial"/>
                <w:color w:val="000000"/>
              </w:rPr>
              <w:t xml:space="preserve">2 </w:t>
            </w:r>
            <w:r w:rsidRPr="005527FE">
              <w:rPr>
                <w:rFonts w:ascii="Arial" w:hAnsi="Arial" w:cs="Arial"/>
                <w:color w:val="000000"/>
              </w:rPr>
              <w:t>(</w:t>
            </w:r>
            <w:r>
              <w:rPr>
                <w:rFonts w:ascii="Arial" w:hAnsi="Arial" w:cs="Arial"/>
                <w:color w:val="000000"/>
              </w:rPr>
              <w:t>1</w:t>
            </w:r>
            <w:r w:rsidRPr="005527FE">
              <w:rPr>
                <w:rFonts w:ascii="Arial" w:hAnsi="Arial" w:cs="Arial"/>
                <w:color w:val="000000"/>
              </w:rPr>
              <w:t>)</w:t>
            </w:r>
          </w:p>
        </w:tc>
      </w:tr>
      <w:tr w:rsidR="002001E4" w:rsidRPr="00D6355A" w14:paraId="2BFF8C6C" w14:textId="77777777" w:rsidTr="00235D56">
        <w:trPr>
          <w:cantSplit/>
          <w:jc w:val="center"/>
        </w:trPr>
        <w:tc>
          <w:tcPr>
            <w:tcW w:w="5103" w:type="dxa"/>
            <w:tcBorders>
              <w:top w:val="nil"/>
              <w:left w:val="nil"/>
              <w:right w:val="nil"/>
            </w:tcBorders>
            <w:shd w:val="clear" w:color="auto" w:fill="FFFFFF"/>
          </w:tcPr>
          <w:p w14:paraId="28D970EC" w14:textId="675610F8" w:rsidR="002001E4" w:rsidRPr="007B36EB" w:rsidRDefault="002001E4" w:rsidP="002001E4">
            <w:pPr>
              <w:adjustRightInd w:val="0"/>
              <w:ind w:left="567"/>
              <w:rPr>
                <w:rFonts w:ascii="Arial" w:hAnsi="Arial" w:cs="Arial"/>
                <w:color w:val="000000"/>
                <w:vertAlign w:val="superscript"/>
              </w:rPr>
            </w:pPr>
            <w:r w:rsidRPr="005527FE">
              <w:rPr>
                <w:rFonts w:ascii="Arial" w:hAnsi="Arial" w:cs="Arial"/>
                <w:color w:val="000000"/>
              </w:rPr>
              <w:t>Sepsis</w:t>
            </w:r>
            <w:r>
              <w:rPr>
                <w:rFonts w:ascii="Arial" w:hAnsi="Arial" w:cs="Arial"/>
                <w:color w:val="000000"/>
                <w:vertAlign w:val="superscript"/>
              </w:rPr>
              <w:t>a</w:t>
            </w:r>
          </w:p>
        </w:tc>
        <w:tc>
          <w:tcPr>
            <w:tcW w:w="1834" w:type="dxa"/>
            <w:tcBorders>
              <w:top w:val="nil"/>
              <w:left w:val="nil"/>
              <w:right w:val="nil"/>
            </w:tcBorders>
            <w:shd w:val="clear" w:color="auto" w:fill="FFFFFF"/>
          </w:tcPr>
          <w:p w14:paraId="38CDCB1A" w14:textId="77777777" w:rsidR="002001E4" w:rsidRPr="005527FE" w:rsidRDefault="002001E4" w:rsidP="002001E4">
            <w:pPr>
              <w:adjustRightInd w:val="0"/>
              <w:jc w:val="center"/>
              <w:rPr>
                <w:rFonts w:ascii="Arial" w:hAnsi="Arial" w:cs="Arial"/>
                <w:color w:val="000000"/>
              </w:rPr>
            </w:pPr>
            <w:r w:rsidRPr="005527FE">
              <w:rPr>
                <w:rFonts w:ascii="Arial" w:hAnsi="Arial" w:cs="Arial"/>
                <w:color w:val="000000"/>
              </w:rPr>
              <w:t>1 (1)</w:t>
            </w:r>
          </w:p>
        </w:tc>
        <w:tc>
          <w:tcPr>
            <w:tcW w:w="1834" w:type="dxa"/>
            <w:tcBorders>
              <w:top w:val="nil"/>
              <w:left w:val="nil"/>
              <w:right w:val="nil"/>
            </w:tcBorders>
            <w:shd w:val="clear" w:color="auto" w:fill="FFFFFF"/>
          </w:tcPr>
          <w:p w14:paraId="49F57538" w14:textId="38496E97" w:rsidR="002001E4" w:rsidRPr="005527FE" w:rsidRDefault="002001E4" w:rsidP="002001E4">
            <w:pPr>
              <w:adjustRightInd w:val="0"/>
              <w:jc w:val="center"/>
              <w:rPr>
                <w:rFonts w:ascii="Arial" w:hAnsi="Arial" w:cs="Arial"/>
                <w:color w:val="000000"/>
              </w:rPr>
            </w:pPr>
            <w:r>
              <w:rPr>
                <w:rFonts w:ascii="Arial" w:hAnsi="Arial" w:cs="Arial"/>
                <w:color w:val="000000"/>
              </w:rPr>
              <w:t>1 (1)</w:t>
            </w:r>
          </w:p>
        </w:tc>
        <w:tc>
          <w:tcPr>
            <w:tcW w:w="1410" w:type="dxa"/>
            <w:tcBorders>
              <w:top w:val="nil"/>
              <w:left w:val="nil"/>
              <w:right w:val="nil"/>
            </w:tcBorders>
            <w:shd w:val="clear" w:color="auto" w:fill="FFFFFF"/>
          </w:tcPr>
          <w:p w14:paraId="689EB7D6" w14:textId="1EF33EF3" w:rsidR="002001E4" w:rsidRPr="005527FE" w:rsidRDefault="002001E4" w:rsidP="002001E4">
            <w:pPr>
              <w:adjustRightInd w:val="0"/>
              <w:jc w:val="center"/>
              <w:rPr>
                <w:rFonts w:ascii="Arial" w:hAnsi="Arial" w:cs="Arial"/>
                <w:color w:val="000000"/>
              </w:rPr>
            </w:pPr>
            <w:r>
              <w:rPr>
                <w:rFonts w:ascii="Arial" w:hAnsi="Arial" w:cs="Arial"/>
                <w:color w:val="000000"/>
              </w:rPr>
              <w:t>2</w:t>
            </w:r>
            <w:r w:rsidRPr="005527FE">
              <w:rPr>
                <w:rFonts w:ascii="Arial" w:hAnsi="Arial" w:cs="Arial"/>
                <w:color w:val="000000"/>
              </w:rPr>
              <w:t xml:space="preserve"> (</w:t>
            </w:r>
            <w:r>
              <w:rPr>
                <w:rFonts w:ascii="Arial" w:hAnsi="Arial" w:cs="Arial"/>
                <w:color w:val="000000"/>
              </w:rPr>
              <w:t>1</w:t>
            </w:r>
            <w:r w:rsidRPr="005527FE">
              <w:rPr>
                <w:rFonts w:ascii="Arial" w:hAnsi="Arial" w:cs="Arial"/>
                <w:color w:val="000000"/>
              </w:rPr>
              <w:t>)</w:t>
            </w:r>
          </w:p>
        </w:tc>
      </w:tr>
      <w:tr w:rsidR="002001E4" w:rsidRPr="00D6355A" w14:paraId="119B3836" w14:textId="77777777" w:rsidTr="00235D56">
        <w:trPr>
          <w:cantSplit/>
          <w:jc w:val="center"/>
        </w:trPr>
        <w:tc>
          <w:tcPr>
            <w:tcW w:w="5103" w:type="dxa"/>
            <w:tcBorders>
              <w:top w:val="nil"/>
              <w:left w:val="nil"/>
              <w:bottom w:val="single" w:sz="4" w:space="0" w:color="auto"/>
              <w:right w:val="nil"/>
            </w:tcBorders>
            <w:shd w:val="clear" w:color="auto" w:fill="FFFFFF"/>
          </w:tcPr>
          <w:p w14:paraId="3CBB94B0" w14:textId="77777777" w:rsidR="002001E4" w:rsidRPr="00D6355A" w:rsidRDefault="002001E4" w:rsidP="002001E4">
            <w:pPr>
              <w:adjustRightInd w:val="0"/>
              <w:ind w:left="284"/>
              <w:rPr>
                <w:rFonts w:ascii="Arial" w:hAnsi="Arial" w:cs="Arial"/>
                <w:color w:val="000000"/>
              </w:rPr>
            </w:pPr>
            <w:r w:rsidRPr="00D6355A">
              <w:rPr>
                <w:rFonts w:ascii="Arial" w:hAnsi="Arial" w:cs="Arial"/>
                <w:color w:val="000000"/>
              </w:rPr>
              <w:t>Unknown relationship</w:t>
            </w:r>
          </w:p>
        </w:tc>
        <w:tc>
          <w:tcPr>
            <w:tcW w:w="1834" w:type="dxa"/>
            <w:tcBorders>
              <w:top w:val="nil"/>
              <w:left w:val="nil"/>
              <w:bottom w:val="single" w:sz="4" w:space="0" w:color="auto"/>
              <w:right w:val="nil"/>
            </w:tcBorders>
            <w:shd w:val="clear" w:color="auto" w:fill="FFFFFF"/>
          </w:tcPr>
          <w:p w14:paraId="03440101" w14:textId="72E0EFD6" w:rsidR="002001E4" w:rsidRPr="00D6355A" w:rsidRDefault="002001E4" w:rsidP="002001E4">
            <w:pPr>
              <w:adjustRightInd w:val="0"/>
              <w:jc w:val="center"/>
              <w:rPr>
                <w:rFonts w:ascii="Arial" w:hAnsi="Arial" w:cs="Arial"/>
                <w:color w:val="000000"/>
              </w:rPr>
            </w:pPr>
            <w:r>
              <w:rPr>
                <w:rFonts w:ascii="Arial" w:hAnsi="Arial" w:cs="Arial"/>
                <w:color w:val="000000"/>
              </w:rPr>
              <w:t>5</w:t>
            </w:r>
            <w:r w:rsidRPr="00D6355A">
              <w:rPr>
                <w:rFonts w:ascii="Arial" w:hAnsi="Arial" w:cs="Arial"/>
                <w:color w:val="000000"/>
              </w:rPr>
              <w:t xml:space="preserve"> (3)</w:t>
            </w:r>
          </w:p>
        </w:tc>
        <w:tc>
          <w:tcPr>
            <w:tcW w:w="1834" w:type="dxa"/>
            <w:tcBorders>
              <w:top w:val="nil"/>
              <w:left w:val="nil"/>
              <w:bottom w:val="single" w:sz="4" w:space="0" w:color="auto"/>
              <w:right w:val="nil"/>
            </w:tcBorders>
            <w:shd w:val="clear" w:color="auto" w:fill="FFFFFF"/>
          </w:tcPr>
          <w:p w14:paraId="62E72767" w14:textId="3B2597B4" w:rsidR="002001E4" w:rsidRPr="00D6355A" w:rsidRDefault="002001E4" w:rsidP="002001E4">
            <w:pPr>
              <w:adjustRightInd w:val="0"/>
              <w:jc w:val="center"/>
              <w:rPr>
                <w:rFonts w:ascii="Arial" w:hAnsi="Arial" w:cs="Arial"/>
                <w:color w:val="000000"/>
              </w:rPr>
            </w:pPr>
            <w:r>
              <w:rPr>
                <w:rFonts w:ascii="Arial" w:hAnsi="Arial" w:cs="Arial"/>
                <w:color w:val="000000"/>
              </w:rPr>
              <w:t>5</w:t>
            </w:r>
            <w:r w:rsidRPr="00D6355A">
              <w:rPr>
                <w:rFonts w:ascii="Arial" w:hAnsi="Arial" w:cs="Arial"/>
                <w:color w:val="000000"/>
              </w:rPr>
              <w:t xml:space="preserve"> (3)</w:t>
            </w:r>
          </w:p>
        </w:tc>
        <w:tc>
          <w:tcPr>
            <w:tcW w:w="1410" w:type="dxa"/>
            <w:tcBorders>
              <w:top w:val="nil"/>
              <w:left w:val="nil"/>
              <w:bottom w:val="single" w:sz="4" w:space="0" w:color="auto"/>
              <w:right w:val="nil"/>
            </w:tcBorders>
            <w:shd w:val="clear" w:color="auto" w:fill="FFFFFF"/>
          </w:tcPr>
          <w:p w14:paraId="58DF826B" w14:textId="20FA671C" w:rsidR="002001E4" w:rsidRPr="00D6355A" w:rsidRDefault="002001E4" w:rsidP="002001E4">
            <w:pPr>
              <w:adjustRightInd w:val="0"/>
              <w:jc w:val="center"/>
              <w:rPr>
                <w:rFonts w:ascii="Arial" w:hAnsi="Arial" w:cs="Arial"/>
                <w:color w:val="000000"/>
              </w:rPr>
            </w:pPr>
            <w:r>
              <w:rPr>
                <w:rFonts w:ascii="Arial" w:hAnsi="Arial" w:cs="Arial"/>
                <w:color w:val="000000"/>
              </w:rPr>
              <w:t>10</w:t>
            </w:r>
            <w:r w:rsidRPr="00D6355A">
              <w:rPr>
                <w:rFonts w:ascii="Arial" w:hAnsi="Arial" w:cs="Arial"/>
                <w:color w:val="000000"/>
              </w:rPr>
              <w:t xml:space="preserve"> (3)</w:t>
            </w:r>
          </w:p>
        </w:tc>
      </w:tr>
    </w:tbl>
    <w:p w14:paraId="059449DF" w14:textId="19F8356D" w:rsidR="00B2322D" w:rsidRPr="00D6355A" w:rsidRDefault="0076705B" w:rsidP="00B2322D">
      <w:pPr>
        <w:spacing w:line="480" w:lineRule="auto"/>
        <w:rPr>
          <w:rFonts w:ascii="Arial" w:hAnsi="Arial" w:cs="Arial"/>
          <w:sz w:val="20"/>
          <w:lang w:val="en-US"/>
        </w:rPr>
      </w:pPr>
      <w:r>
        <w:rPr>
          <w:rFonts w:ascii="Arial" w:hAnsi="Arial" w:cs="Arial"/>
          <w:sz w:val="20"/>
          <w:vertAlign w:val="superscript"/>
          <w:lang w:val="en-US"/>
        </w:rPr>
        <w:t>a</w:t>
      </w:r>
      <w:r>
        <w:rPr>
          <w:rFonts w:ascii="Arial" w:hAnsi="Arial" w:cs="Arial"/>
          <w:sz w:val="20"/>
          <w:lang w:val="en-US"/>
        </w:rPr>
        <w:t>Includes sepsis and septic shock.</w:t>
      </w:r>
      <w:r w:rsidRPr="00F602FC">
        <w:rPr>
          <w:rFonts w:ascii="Arial" w:hAnsi="Arial" w:cs="Arial"/>
          <w:sz w:val="20"/>
          <w:vertAlign w:val="superscript"/>
          <w:lang w:val="en-US"/>
        </w:rPr>
        <w:t xml:space="preserve"> </w:t>
      </w:r>
      <w:r w:rsidRPr="0076705B">
        <w:rPr>
          <w:rFonts w:ascii="Arial" w:hAnsi="Arial" w:cs="Arial"/>
          <w:sz w:val="20"/>
          <w:vertAlign w:val="superscript"/>
          <w:lang w:val="en-US"/>
        </w:rPr>
        <w:t>b</w:t>
      </w:r>
      <w:r w:rsidR="00F602FC" w:rsidRPr="007B36EB">
        <w:rPr>
          <w:rFonts w:ascii="Arial" w:hAnsi="Arial" w:cs="Arial"/>
          <w:sz w:val="20"/>
          <w:lang w:val="en-US"/>
        </w:rPr>
        <w:t xml:space="preserve">Includes disease progression, lymphadenopathy, metastases to bone, metastases to </w:t>
      </w:r>
      <w:r w:rsidR="00635F60">
        <w:rPr>
          <w:rFonts w:ascii="Arial" w:hAnsi="Arial" w:cs="Arial"/>
          <w:sz w:val="20"/>
          <w:lang w:val="en-US"/>
        </w:rPr>
        <w:t>central nervous system</w:t>
      </w:r>
      <w:r w:rsidR="00F602FC" w:rsidRPr="007B36EB">
        <w:rPr>
          <w:rFonts w:ascii="Arial" w:hAnsi="Arial" w:cs="Arial"/>
          <w:sz w:val="20"/>
          <w:lang w:val="en-US"/>
        </w:rPr>
        <w:t>, peripheral T-cell lymphoma unspecified</w:t>
      </w:r>
      <w:r w:rsidR="00DC25C3">
        <w:rPr>
          <w:rFonts w:ascii="Arial" w:hAnsi="Arial" w:cs="Arial"/>
          <w:sz w:val="20"/>
          <w:lang w:val="en-US"/>
        </w:rPr>
        <w:t xml:space="preserve">, </w:t>
      </w:r>
      <w:r w:rsidR="00894DE4">
        <w:rPr>
          <w:rFonts w:ascii="Arial" w:hAnsi="Arial" w:cs="Arial"/>
          <w:sz w:val="20"/>
          <w:lang w:val="en-US"/>
        </w:rPr>
        <w:t>ALCL (T-cell and null types), and cutaneous T-cell lymphoma</w:t>
      </w:r>
      <w:r w:rsidR="00F602FC" w:rsidRPr="007B36EB">
        <w:rPr>
          <w:rFonts w:ascii="Arial" w:hAnsi="Arial" w:cs="Arial"/>
          <w:sz w:val="20"/>
          <w:lang w:val="en-US"/>
        </w:rPr>
        <w:t>.</w:t>
      </w:r>
      <w:r w:rsidR="00F602FC">
        <w:rPr>
          <w:rFonts w:ascii="Arial" w:hAnsi="Arial" w:cs="Arial"/>
          <w:sz w:val="20"/>
          <w:lang w:val="en-US"/>
        </w:rPr>
        <w:t xml:space="preserve"> </w:t>
      </w:r>
      <w:r w:rsidR="00784FFF">
        <w:rPr>
          <w:rFonts w:ascii="Arial" w:hAnsi="Arial" w:cs="Arial"/>
          <w:sz w:val="20"/>
          <w:vertAlign w:val="superscript"/>
          <w:lang w:val="en-US"/>
        </w:rPr>
        <w:t>c</w:t>
      </w:r>
      <w:r w:rsidR="00784FFF" w:rsidRPr="007B36EB">
        <w:rPr>
          <w:rFonts w:ascii="Arial" w:hAnsi="Arial" w:cs="Arial"/>
          <w:sz w:val="20"/>
          <w:lang w:val="en-US"/>
        </w:rPr>
        <w:t xml:space="preserve">Includes acute myeloid leukemia, adenocarcinoma, cutaneous T-cell lymphoma, </w:t>
      </w:r>
      <w:r w:rsidR="00784FFF">
        <w:rPr>
          <w:rFonts w:ascii="Arial" w:hAnsi="Arial" w:cs="Arial"/>
          <w:sz w:val="20"/>
          <w:lang w:val="en-US"/>
        </w:rPr>
        <w:t xml:space="preserve">and </w:t>
      </w:r>
      <w:r w:rsidR="00784FFF" w:rsidRPr="007B36EB">
        <w:rPr>
          <w:rFonts w:ascii="Arial" w:hAnsi="Arial" w:cs="Arial"/>
          <w:sz w:val="20"/>
          <w:lang w:val="en-US"/>
        </w:rPr>
        <w:t>lung neoplasm malignant</w:t>
      </w:r>
      <w:r w:rsidR="00784FFF">
        <w:rPr>
          <w:rFonts w:ascii="Arial" w:hAnsi="Arial" w:cs="Arial"/>
          <w:sz w:val="20"/>
          <w:lang w:val="en-US"/>
        </w:rPr>
        <w:t>.</w:t>
      </w:r>
      <w:r w:rsidR="0060665A">
        <w:rPr>
          <w:rFonts w:ascii="Arial" w:hAnsi="Arial" w:cs="Arial"/>
          <w:sz w:val="20"/>
          <w:lang w:val="en-US"/>
        </w:rPr>
        <w:t xml:space="preserve"> </w:t>
      </w:r>
      <w:r w:rsidR="00784FFF">
        <w:rPr>
          <w:rFonts w:ascii="Arial" w:hAnsi="Arial" w:cs="Arial"/>
          <w:sz w:val="20"/>
          <w:vertAlign w:val="superscript"/>
          <w:lang w:val="en-US"/>
        </w:rPr>
        <w:t>d</w:t>
      </w:r>
      <w:r w:rsidR="00784FFF">
        <w:rPr>
          <w:rFonts w:ascii="Arial" w:hAnsi="Arial" w:cs="Arial"/>
          <w:sz w:val="20"/>
          <w:lang w:val="en-US"/>
        </w:rPr>
        <w:t xml:space="preserve">Includes </w:t>
      </w:r>
      <w:r w:rsidR="0060665A">
        <w:rPr>
          <w:rFonts w:ascii="Arial" w:hAnsi="Arial" w:cs="Arial"/>
          <w:sz w:val="20"/>
          <w:lang w:val="en-US"/>
        </w:rPr>
        <w:t xml:space="preserve">pneumonitis and </w:t>
      </w:r>
      <w:r w:rsidR="00784FFF">
        <w:rPr>
          <w:rFonts w:ascii="Arial" w:hAnsi="Arial" w:cs="Arial"/>
          <w:sz w:val="20"/>
          <w:lang w:val="en-US"/>
        </w:rPr>
        <w:t xml:space="preserve">pneumonia. </w:t>
      </w:r>
      <w:r w:rsidR="00784FFF" w:rsidRPr="007B36EB">
        <w:rPr>
          <w:rFonts w:ascii="Arial" w:hAnsi="Arial" w:cs="Arial"/>
          <w:sz w:val="20"/>
          <w:vertAlign w:val="superscript"/>
          <w:lang w:val="en-US"/>
        </w:rPr>
        <w:t>e</w:t>
      </w:r>
      <w:r w:rsidR="00E07EDF" w:rsidRPr="00D6355A">
        <w:rPr>
          <w:rFonts w:ascii="Arial" w:hAnsi="Arial" w:cs="Arial"/>
          <w:sz w:val="20"/>
          <w:lang w:val="en-US"/>
        </w:rPr>
        <w:t xml:space="preserve">The safety analysis period is defined as day 1 up to 30 days after the last dose of any drug in the regimen. </w:t>
      </w:r>
      <w:r w:rsidR="00E07EDF" w:rsidRPr="00D6355A">
        <w:rPr>
          <w:rFonts w:ascii="Arial" w:hAnsi="Arial" w:cs="Arial"/>
          <w:sz w:val="20"/>
          <w:lang w:val="en-US"/>
        </w:rPr>
        <w:br/>
      </w:r>
      <w:r w:rsidR="00E07EDF" w:rsidRPr="00D6355A">
        <w:rPr>
          <w:rFonts w:ascii="Arial" w:hAnsi="Arial" w:cs="Arial"/>
          <w:i/>
          <w:sz w:val="20"/>
          <w:lang w:val="en-US"/>
        </w:rPr>
        <w:t>A+CHP</w:t>
      </w:r>
      <w:r w:rsidR="00E07EDF" w:rsidRPr="00D6355A">
        <w:rPr>
          <w:rFonts w:ascii="Arial" w:hAnsi="Arial" w:cs="Arial"/>
          <w:sz w:val="20"/>
          <w:lang w:val="en-US"/>
        </w:rPr>
        <w:t xml:space="preserve"> brentuximab vedotin plus cyclophosphamide, doxorubicin, and prednisone, </w:t>
      </w:r>
      <w:r w:rsidR="005F4BB6" w:rsidRPr="00AC4397">
        <w:rPr>
          <w:rFonts w:ascii="Arial" w:hAnsi="Arial" w:cs="Arial"/>
          <w:i/>
          <w:iCs/>
          <w:sz w:val="20"/>
          <w:lang w:val="en-US"/>
        </w:rPr>
        <w:t xml:space="preserve">ALCL </w:t>
      </w:r>
      <w:r w:rsidR="005F4BB6">
        <w:rPr>
          <w:rFonts w:ascii="Arial" w:hAnsi="Arial" w:cs="Arial"/>
          <w:sz w:val="20"/>
          <w:lang w:val="en-US"/>
        </w:rPr>
        <w:t xml:space="preserve">anaplastic large cell lymphoma, </w:t>
      </w:r>
      <w:r w:rsidR="00E07EDF" w:rsidRPr="00D6355A">
        <w:rPr>
          <w:rFonts w:ascii="Arial" w:hAnsi="Arial" w:cs="Arial"/>
          <w:i/>
          <w:sz w:val="20"/>
          <w:lang w:val="en-US"/>
        </w:rPr>
        <w:t>CHOP</w:t>
      </w:r>
      <w:r w:rsidR="00E07EDF" w:rsidRPr="00D6355A">
        <w:rPr>
          <w:rFonts w:ascii="Arial" w:hAnsi="Arial" w:cs="Arial"/>
          <w:sz w:val="20"/>
          <w:lang w:val="en-US"/>
        </w:rPr>
        <w:t xml:space="preserve"> cyclophosphamide, doxorubicin, vincristine, and prednisone, </w:t>
      </w:r>
      <w:r w:rsidR="00E07EDF" w:rsidRPr="00D6355A">
        <w:rPr>
          <w:rFonts w:ascii="Arial" w:hAnsi="Arial" w:cs="Arial"/>
          <w:i/>
          <w:sz w:val="20"/>
          <w:lang w:val="en-US"/>
        </w:rPr>
        <w:t>sALCL</w:t>
      </w:r>
      <w:r w:rsidR="00E07EDF" w:rsidRPr="00D6355A">
        <w:rPr>
          <w:rFonts w:ascii="Arial" w:hAnsi="Arial" w:cs="Arial"/>
          <w:sz w:val="20"/>
          <w:lang w:val="en-US"/>
        </w:rPr>
        <w:t xml:space="preserve"> systemic anaplastic large cell lymphoma</w:t>
      </w:r>
    </w:p>
    <w:p w14:paraId="449B24C1" w14:textId="77777777" w:rsidR="00237F82" w:rsidRDefault="00237F82">
      <w:pPr>
        <w:rPr>
          <w:rFonts w:ascii="Arial" w:hAnsi="Arial" w:cs="Arial"/>
          <w:b/>
          <w:lang w:val="en-US"/>
        </w:rPr>
      </w:pPr>
      <w:r>
        <w:rPr>
          <w:rFonts w:ascii="Arial" w:hAnsi="Arial" w:cs="Arial"/>
          <w:b/>
          <w:lang w:val="en-US"/>
        </w:rPr>
        <w:br w:type="page"/>
      </w:r>
    </w:p>
    <w:p w14:paraId="02516252" w14:textId="5D806F71" w:rsidR="00237F82" w:rsidRPr="00D6355A" w:rsidRDefault="00237F82" w:rsidP="00237F82">
      <w:pPr>
        <w:spacing w:line="480" w:lineRule="auto"/>
        <w:rPr>
          <w:rFonts w:ascii="Arial" w:hAnsi="Arial" w:cs="Arial"/>
          <w:lang w:val="en-US"/>
        </w:rPr>
      </w:pPr>
      <w:r w:rsidRPr="00D6355A">
        <w:rPr>
          <w:rFonts w:ascii="Arial" w:hAnsi="Arial" w:cs="Arial"/>
          <w:b/>
          <w:lang w:val="en-US"/>
        </w:rPr>
        <w:lastRenderedPageBreak/>
        <w:t xml:space="preserve">Supplementary Figure 1. </w:t>
      </w:r>
      <w:r w:rsidRPr="00D6355A">
        <w:rPr>
          <w:rFonts w:ascii="Arial" w:hAnsi="Arial" w:cs="Arial"/>
          <w:lang w:val="en-US"/>
        </w:rPr>
        <w:t>Patient flow for patients with systemic anaplastic large cell lymphoma</w:t>
      </w:r>
      <w:r w:rsidR="002E111C">
        <w:rPr>
          <w:rFonts w:ascii="Arial" w:hAnsi="Arial" w:cs="Arial"/>
          <w:lang w:val="en-US"/>
        </w:rPr>
        <w:t>.</w:t>
      </w:r>
    </w:p>
    <w:p w14:paraId="0735A3C8" w14:textId="77777777" w:rsidR="00237F82" w:rsidRPr="00D6355A" w:rsidRDefault="00237F82" w:rsidP="00237F82">
      <w:pPr>
        <w:spacing w:line="480" w:lineRule="auto"/>
        <w:rPr>
          <w:rFonts w:ascii="Arial" w:hAnsi="Arial" w:cs="Arial"/>
          <w:bCs/>
          <w:i/>
          <w:iCs/>
          <w:sz w:val="20"/>
          <w:szCs w:val="20"/>
          <w:lang w:val="en-US"/>
        </w:rPr>
      </w:pPr>
      <w:r w:rsidRPr="00D6355A">
        <w:rPr>
          <w:rFonts w:ascii="Arial" w:hAnsi="Arial" w:cs="Arial"/>
          <w:b/>
          <w:noProof/>
          <w:lang w:val="en-US"/>
        </w:rPr>
        <w:drawing>
          <wp:inline distT="0" distB="0" distL="0" distR="0" wp14:anchorId="2F40B000" wp14:editId="5FACBE1C">
            <wp:extent cx="5731510" cy="4245610"/>
            <wp:effectExtent l="0" t="0" r="2540" b="2540"/>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4245610"/>
                    </a:xfrm>
                    <a:prstGeom prst="rect">
                      <a:avLst/>
                    </a:prstGeom>
                  </pic:spPr>
                </pic:pic>
              </a:graphicData>
            </a:graphic>
          </wp:inline>
        </w:drawing>
      </w:r>
    </w:p>
    <w:p w14:paraId="2FD8E7C8" w14:textId="77777777" w:rsidR="00237F82" w:rsidRPr="00D6355A" w:rsidRDefault="00237F82" w:rsidP="00237F82">
      <w:pPr>
        <w:spacing w:line="480" w:lineRule="auto"/>
        <w:rPr>
          <w:rFonts w:ascii="Arial" w:hAnsi="Arial" w:cs="Arial"/>
          <w:sz w:val="20"/>
          <w:lang w:val="en-US"/>
        </w:rPr>
      </w:pP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p>
    <w:p w14:paraId="1C6167A9" w14:textId="5FBF2B14" w:rsidR="00237F82" w:rsidRDefault="00237F82">
      <w:pPr>
        <w:rPr>
          <w:rFonts w:ascii="Arial" w:hAnsi="Arial" w:cs="Arial"/>
          <w:b/>
          <w:lang w:val="en-US"/>
        </w:rPr>
      </w:pPr>
    </w:p>
    <w:p w14:paraId="0D2A6687" w14:textId="77777777" w:rsidR="00FD5E9C" w:rsidRDefault="00FD5E9C">
      <w:pPr>
        <w:rPr>
          <w:rFonts w:ascii="Arial" w:hAnsi="Arial" w:cs="Arial"/>
          <w:b/>
          <w:lang w:val="en-US"/>
        </w:rPr>
      </w:pPr>
    </w:p>
    <w:p w14:paraId="251D20EC" w14:textId="77777777" w:rsidR="00FD5E9C" w:rsidRDefault="00FD5E9C">
      <w:pPr>
        <w:rPr>
          <w:rFonts w:ascii="Arial" w:hAnsi="Arial" w:cs="Arial"/>
          <w:b/>
          <w:lang w:val="en-US"/>
        </w:rPr>
      </w:pPr>
    </w:p>
    <w:p w14:paraId="4890212B" w14:textId="77777777" w:rsidR="00FD5E9C" w:rsidRDefault="00FD5E9C">
      <w:pPr>
        <w:rPr>
          <w:rFonts w:ascii="Arial" w:hAnsi="Arial" w:cs="Arial"/>
          <w:b/>
          <w:lang w:val="en-US"/>
        </w:rPr>
      </w:pPr>
    </w:p>
    <w:p w14:paraId="05CA18FB" w14:textId="77777777" w:rsidR="00FD5E9C" w:rsidRDefault="00FD5E9C">
      <w:pPr>
        <w:rPr>
          <w:rFonts w:ascii="Arial" w:hAnsi="Arial" w:cs="Arial"/>
          <w:b/>
          <w:lang w:val="en-US"/>
        </w:rPr>
      </w:pPr>
    </w:p>
    <w:p w14:paraId="19116094" w14:textId="77777777" w:rsidR="00FD5E9C" w:rsidRDefault="00FD5E9C" w:rsidP="00FD5E9C">
      <w:pPr>
        <w:spacing w:line="480" w:lineRule="auto"/>
        <w:rPr>
          <w:rFonts w:ascii="Arial" w:hAnsi="Arial" w:cs="Arial"/>
          <w:b/>
          <w:lang w:val="en-US"/>
        </w:rPr>
      </w:pPr>
    </w:p>
    <w:p w14:paraId="0FC99E61" w14:textId="77777777" w:rsidR="00FD5E9C" w:rsidRDefault="00FD5E9C" w:rsidP="00FD5E9C">
      <w:pPr>
        <w:spacing w:line="480" w:lineRule="auto"/>
        <w:rPr>
          <w:rFonts w:ascii="Arial" w:hAnsi="Arial" w:cs="Arial"/>
          <w:b/>
          <w:lang w:val="en-US"/>
        </w:rPr>
      </w:pPr>
    </w:p>
    <w:p w14:paraId="1233C01E" w14:textId="77777777" w:rsidR="00FD5E9C" w:rsidRDefault="00FD5E9C" w:rsidP="00FD5E9C">
      <w:pPr>
        <w:spacing w:line="480" w:lineRule="auto"/>
        <w:rPr>
          <w:rFonts w:ascii="Arial" w:hAnsi="Arial" w:cs="Arial"/>
          <w:b/>
          <w:lang w:val="en-US"/>
        </w:rPr>
      </w:pPr>
    </w:p>
    <w:p w14:paraId="6A9D9A34" w14:textId="2C1E9A3F" w:rsidR="00FD5E9C" w:rsidRPr="00D6355A" w:rsidRDefault="00FD5E9C" w:rsidP="00FD5E9C">
      <w:pPr>
        <w:spacing w:line="480" w:lineRule="auto"/>
        <w:rPr>
          <w:rFonts w:ascii="Arial" w:hAnsi="Arial" w:cs="Arial"/>
          <w:lang w:val="en-US"/>
        </w:rPr>
      </w:pPr>
      <w:r w:rsidRPr="00D6355A">
        <w:rPr>
          <w:rFonts w:ascii="Arial" w:hAnsi="Arial" w:cs="Arial"/>
          <w:b/>
          <w:lang w:val="en-US"/>
        </w:rPr>
        <w:lastRenderedPageBreak/>
        <w:t>Supplementary Figure 2.</w:t>
      </w:r>
      <w:r w:rsidRPr="00D6355A">
        <w:rPr>
          <w:rFonts w:ascii="Arial" w:hAnsi="Arial" w:cs="Arial"/>
          <w:lang w:val="en-US"/>
        </w:rPr>
        <w:t xml:space="preserve"> Forest plot of hazard ratios for progression-free survival per investigator according to baseline characteristics in (A) patients with sALCL and in (B) ALK+ and (C) ALK– sALCL subgroups (intent-to-treat population, </w:t>
      </w:r>
      <w:r w:rsidRPr="00D6355A">
        <w:rPr>
          <w:rFonts w:ascii="Arial" w:hAnsi="Arial" w:cs="Arial"/>
          <w:i/>
          <w:lang w:val="en-US"/>
        </w:rPr>
        <w:t>N =</w:t>
      </w:r>
      <w:r w:rsidRPr="00D6355A">
        <w:rPr>
          <w:rFonts w:ascii="Arial" w:hAnsi="Arial" w:cs="Arial"/>
          <w:lang w:val="en-US"/>
        </w:rPr>
        <w:t xml:space="preserve"> 316). </w:t>
      </w:r>
    </w:p>
    <w:p w14:paraId="3B31B72D" w14:textId="77777777" w:rsidR="00FD5E9C" w:rsidRPr="00D6355A" w:rsidRDefault="00FD5E9C" w:rsidP="00FD5E9C">
      <w:pPr>
        <w:spacing w:line="480" w:lineRule="auto"/>
        <w:rPr>
          <w:rFonts w:ascii="Arial" w:hAnsi="Arial" w:cs="Arial"/>
          <w:b/>
          <w:bCs/>
          <w:lang w:val="en-US"/>
        </w:rPr>
      </w:pPr>
      <w:r w:rsidRPr="00D6355A">
        <w:rPr>
          <w:rFonts w:ascii="Arial" w:hAnsi="Arial" w:cs="Arial"/>
          <w:b/>
          <w:bCs/>
          <w:noProof/>
          <w:lang w:val="en-US"/>
        </w:rPr>
        <w:drawing>
          <wp:inline distT="0" distB="0" distL="0" distR="0" wp14:anchorId="5493D265" wp14:editId="45FB53CB">
            <wp:extent cx="6188710" cy="3048635"/>
            <wp:effectExtent l="0" t="0" r="2540" b="0"/>
            <wp:docPr id="2" name="Picture 2" descr="A picture containing text, screenshot, number,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creenshot, number, diagram&#10;&#10;Description automatically generated"/>
                    <pic:cNvPicPr/>
                  </pic:nvPicPr>
                  <pic:blipFill>
                    <a:blip r:embed="rId13"/>
                    <a:stretch>
                      <a:fillRect/>
                    </a:stretch>
                  </pic:blipFill>
                  <pic:spPr>
                    <a:xfrm>
                      <a:off x="0" y="0"/>
                      <a:ext cx="6188710" cy="3048635"/>
                    </a:xfrm>
                    <a:prstGeom prst="rect">
                      <a:avLst/>
                    </a:prstGeom>
                  </pic:spPr>
                </pic:pic>
              </a:graphicData>
            </a:graphic>
          </wp:inline>
        </w:drawing>
      </w:r>
    </w:p>
    <w:p w14:paraId="7D4CFD9B" w14:textId="77777777" w:rsidR="00FD5E9C" w:rsidRPr="00D6355A" w:rsidRDefault="00FD5E9C" w:rsidP="00FD5E9C">
      <w:pPr>
        <w:spacing w:line="480" w:lineRule="auto"/>
        <w:rPr>
          <w:rFonts w:ascii="Arial" w:hAnsi="Arial" w:cs="Arial"/>
          <w:b/>
          <w:bCs/>
          <w:lang w:val="en-US"/>
        </w:rPr>
      </w:pPr>
      <w:r w:rsidRPr="00D6355A">
        <w:rPr>
          <w:rFonts w:ascii="Arial" w:hAnsi="Arial" w:cs="Arial"/>
          <w:b/>
          <w:bCs/>
          <w:noProof/>
          <w:lang w:val="en-US"/>
        </w:rPr>
        <w:drawing>
          <wp:inline distT="0" distB="0" distL="0" distR="0" wp14:anchorId="55CA6A30" wp14:editId="51588C4D">
            <wp:extent cx="6188710" cy="2908935"/>
            <wp:effectExtent l="0" t="0" r="2540" b="5715"/>
            <wp:docPr id="15" name="Picture 15" descr="A picture containing text, screenshot, diagram,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ext, screenshot, diagram, number&#10;&#10;Description automatically generated"/>
                    <pic:cNvPicPr/>
                  </pic:nvPicPr>
                  <pic:blipFill>
                    <a:blip r:embed="rId14"/>
                    <a:stretch>
                      <a:fillRect/>
                    </a:stretch>
                  </pic:blipFill>
                  <pic:spPr>
                    <a:xfrm>
                      <a:off x="0" y="0"/>
                      <a:ext cx="6188710" cy="2908935"/>
                    </a:xfrm>
                    <a:prstGeom prst="rect">
                      <a:avLst/>
                    </a:prstGeom>
                  </pic:spPr>
                </pic:pic>
              </a:graphicData>
            </a:graphic>
          </wp:inline>
        </w:drawing>
      </w:r>
    </w:p>
    <w:p w14:paraId="0DAA0F5C" w14:textId="77777777" w:rsidR="00FD5E9C" w:rsidRPr="00D6355A" w:rsidRDefault="00FD5E9C" w:rsidP="00FD5E9C">
      <w:pPr>
        <w:spacing w:line="480" w:lineRule="auto"/>
        <w:rPr>
          <w:rFonts w:ascii="Arial" w:hAnsi="Arial" w:cs="Arial"/>
          <w:b/>
          <w:bCs/>
          <w:lang w:val="en-US"/>
        </w:rPr>
      </w:pPr>
      <w:r w:rsidRPr="00D6355A">
        <w:rPr>
          <w:rFonts w:ascii="Arial" w:hAnsi="Arial" w:cs="Arial"/>
          <w:b/>
          <w:bCs/>
          <w:noProof/>
          <w:lang w:val="en-US"/>
        </w:rPr>
        <w:lastRenderedPageBreak/>
        <w:drawing>
          <wp:inline distT="0" distB="0" distL="0" distR="0" wp14:anchorId="4D0B5025" wp14:editId="460E840B">
            <wp:extent cx="6188710" cy="2789555"/>
            <wp:effectExtent l="0" t="0" r="2540" b="0"/>
            <wp:docPr id="16" name="Picture 16" descr="A picture containing text, screenshot, number,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text, screenshot, number, diagram&#10;&#10;Description automatically generated"/>
                    <pic:cNvPicPr/>
                  </pic:nvPicPr>
                  <pic:blipFill>
                    <a:blip r:embed="rId15"/>
                    <a:stretch>
                      <a:fillRect/>
                    </a:stretch>
                  </pic:blipFill>
                  <pic:spPr>
                    <a:xfrm>
                      <a:off x="0" y="0"/>
                      <a:ext cx="6188710" cy="2789555"/>
                    </a:xfrm>
                    <a:prstGeom prst="rect">
                      <a:avLst/>
                    </a:prstGeom>
                  </pic:spPr>
                </pic:pic>
              </a:graphicData>
            </a:graphic>
          </wp:inline>
        </w:drawing>
      </w:r>
    </w:p>
    <w:p w14:paraId="501BED33" w14:textId="53A5FFF7" w:rsidR="00FD5E9C" w:rsidRPr="00D6355A" w:rsidRDefault="00FD5E9C" w:rsidP="00FD5E9C">
      <w:pPr>
        <w:spacing w:before="240" w:line="480" w:lineRule="auto"/>
        <w:rPr>
          <w:rFonts w:ascii="Arial" w:hAnsi="Arial" w:cs="Arial"/>
          <w:b/>
          <w:lang w:val="en-US"/>
        </w:rPr>
      </w:pPr>
      <w:r w:rsidRPr="00A57F71">
        <w:rPr>
          <w:rFonts w:ascii="Arial" w:hAnsi="Arial" w:cs="Arial"/>
          <w:sz w:val="20"/>
          <w:vertAlign w:val="superscript"/>
          <w:lang w:val="en-US"/>
        </w:rPr>
        <w:t>a</w:t>
      </w:r>
      <w:r w:rsidRPr="00A57F71">
        <w:rPr>
          <w:rFonts w:ascii="Arial" w:hAnsi="Arial" w:cs="Arial"/>
          <w:sz w:val="20"/>
          <w:lang w:val="en-US"/>
        </w:rPr>
        <w:t>HR calculated using stratified cox regression model with ALK status (ALK+/ALK) and IPI score (0–1/2–3/4–5 at randomization as stratification factors.</w:t>
      </w:r>
      <w:r>
        <w:rPr>
          <w:rFonts w:ascii="Arial" w:hAnsi="Arial" w:cs="Arial"/>
          <w:sz w:val="20"/>
          <w:lang w:val="en-US"/>
        </w:rPr>
        <w:t xml:space="preserve"> </w:t>
      </w: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ALK</w:t>
      </w:r>
      <w:r w:rsidRPr="00D6355A">
        <w:rPr>
          <w:rFonts w:ascii="Arial" w:hAnsi="Arial" w:cs="Arial"/>
          <w:sz w:val="20"/>
          <w:lang w:val="en-US"/>
        </w:rPr>
        <w:t xml:space="preserve"> anaplastic lymphoma kinase,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CI</w:t>
      </w:r>
      <w:r w:rsidRPr="00D6355A">
        <w:rPr>
          <w:rFonts w:ascii="Arial" w:hAnsi="Arial" w:cs="Arial"/>
          <w:sz w:val="20"/>
          <w:lang w:val="en-US"/>
        </w:rPr>
        <w:t xml:space="preserve"> confidence interval, </w:t>
      </w:r>
      <w:r w:rsidRPr="00D6355A">
        <w:rPr>
          <w:rFonts w:ascii="Arial" w:hAnsi="Arial" w:cs="Arial"/>
          <w:i/>
          <w:sz w:val="20"/>
          <w:lang w:val="en-US"/>
        </w:rPr>
        <w:t>ECOG</w:t>
      </w:r>
      <w:r w:rsidRPr="00D6355A">
        <w:rPr>
          <w:rFonts w:ascii="Arial" w:hAnsi="Arial" w:cs="Arial"/>
          <w:sz w:val="20"/>
          <w:lang w:val="en-US"/>
        </w:rPr>
        <w:t xml:space="preserve"> Eastern Cooperative Oncology Group, </w:t>
      </w:r>
      <w:r w:rsidRPr="00D6355A">
        <w:rPr>
          <w:rFonts w:ascii="Arial" w:hAnsi="Arial" w:cs="Arial"/>
          <w:i/>
          <w:sz w:val="20"/>
          <w:lang w:val="en-US"/>
        </w:rPr>
        <w:t>HR</w:t>
      </w:r>
      <w:r w:rsidRPr="00D6355A">
        <w:rPr>
          <w:rFonts w:ascii="Arial" w:hAnsi="Arial" w:cs="Arial"/>
          <w:sz w:val="20"/>
          <w:lang w:val="en-US"/>
        </w:rPr>
        <w:t xml:space="preserve"> hazard ratio, </w:t>
      </w:r>
      <w:r w:rsidRPr="00D6355A">
        <w:rPr>
          <w:rFonts w:ascii="Arial" w:hAnsi="Arial" w:cs="Arial"/>
          <w:i/>
          <w:sz w:val="20"/>
          <w:lang w:val="en-US"/>
        </w:rPr>
        <w:t>IPI</w:t>
      </w:r>
      <w:r w:rsidRPr="00D6355A">
        <w:rPr>
          <w:rFonts w:ascii="Arial" w:hAnsi="Arial" w:cs="Arial"/>
          <w:sz w:val="20"/>
          <w:lang w:val="en-US"/>
        </w:rPr>
        <w:t xml:space="preserve"> International Prognostic Index, </w:t>
      </w:r>
      <w:r w:rsidRPr="00D6355A">
        <w:rPr>
          <w:rFonts w:ascii="Arial" w:hAnsi="Arial" w:cs="Arial"/>
          <w:i/>
          <w:sz w:val="20"/>
          <w:lang w:val="en-US"/>
        </w:rPr>
        <w:t>ITT</w:t>
      </w:r>
      <w:r w:rsidRPr="00D6355A">
        <w:rPr>
          <w:rFonts w:ascii="Arial" w:hAnsi="Arial" w:cs="Arial"/>
          <w:sz w:val="20"/>
          <w:lang w:val="en-US"/>
        </w:rPr>
        <w:t xml:space="preserve"> intent to treat, </w:t>
      </w:r>
      <w:r w:rsidRPr="00D6355A">
        <w:rPr>
          <w:rFonts w:ascii="Arial" w:hAnsi="Arial" w:cs="Arial"/>
          <w:i/>
          <w:sz w:val="20"/>
          <w:lang w:val="en-US"/>
        </w:rPr>
        <w:t>NE</w:t>
      </w:r>
      <w:r w:rsidRPr="00D6355A">
        <w:rPr>
          <w:rFonts w:ascii="Arial" w:hAnsi="Arial" w:cs="Arial"/>
          <w:sz w:val="20"/>
          <w:lang w:val="en-US"/>
        </w:rPr>
        <w:t xml:space="preserve"> not estimable,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p>
    <w:p w14:paraId="5A67A0E2" w14:textId="77777777" w:rsidR="00FD5E9C" w:rsidRPr="00D6355A" w:rsidRDefault="00FD5E9C" w:rsidP="00FD5E9C">
      <w:pPr>
        <w:spacing w:line="480" w:lineRule="auto"/>
        <w:rPr>
          <w:rStyle w:val="authors-list-item"/>
          <w:rFonts w:ascii="Arial" w:hAnsi="Arial" w:cs="Arial"/>
          <w:b/>
          <w:lang w:val="en-US"/>
        </w:rPr>
      </w:pPr>
      <w:bookmarkStart w:id="4" w:name="IDX"/>
      <w:bookmarkEnd w:id="4"/>
      <w:r>
        <w:rPr>
          <w:rStyle w:val="authors-list-item"/>
          <w:rFonts w:ascii="Arial" w:hAnsi="Arial" w:cs="Arial"/>
          <w:b/>
          <w:lang w:val="en-US"/>
        </w:rPr>
        <w:t xml:space="preserve"> </w:t>
      </w:r>
    </w:p>
    <w:p w14:paraId="29831AA3" w14:textId="2D49DDAE" w:rsidR="00237F82" w:rsidRDefault="00237F82">
      <w:pPr>
        <w:rPr>
          <w:rFonts w:ascii="Arial" w:hAnsi="Arial" w:cs="Arial"/>
          <w:b/>
          <w:lang w:val="en-US"/>
        </w:rPr>
      </w:pPr>
      <w:r>
        <w:rPr>
          <w:rFonts w:ascii="Arial" w:hAnsi="Arial" w:cs="Arial"/>
          <w:b/>
          <w:lang w:val="en-US"/>
        </w:rPr>
        <w:br w:type="page"/>
      </w:r>
    </w:p>
    <w:p w14:paraId="74FB8464" w14:textId="29595E49" w:rsidR="00E07EDF" w:rsidRPr="00D6355A" w:rsidRDefault="00237F82" w:rsidP="00E07EDF">
      <w:pPr>
        <w:spacing w:line="480" w:lineRule="auto"/>
        <w:rPr>
          <w:rFonts w:ascii="Arial" w:hAnsi="Arial" w:cs="Arial"/>
          <w:lang w:val="en-US"/>
        </w:rPr>
      </w:pPr>
      <w:r>
        <w:rPr>
          <w:rFonts w:ascii="Arial" w:hAnsi="Arial" w:cs="Arial"/>
          <w:b/>
          <w:lang w:val="en-US"/>
        </w:rPr>
        <w:lastRenderedPageBreak/>
        <w:t xml:space="preserve">Supplementary </w:t>
      </w:r>
      <w:r w:rsidR="00E07EDF" w:rsidRPr="00D6355A">
        <w:rPr>
          <w:rFonts w:ascii="Arial" w:hAnsi="Arial" w:cs="Arial"/>
          <w:b/>
          <w:lang w:val="en-US"/>
        </w:rPr>
        <w:t xml:space="preserve">Figure </w:t>
      </w:r>
      <w:r w:rsidR="00FD5E9C">
        <w:rPr>
          <w:rFonts w:ascii="Arial" w:hAnsi="Arial" w:cs="Arial"/>
          <w:b/>
          <w:lang w:val="en-US"/>
        </w:rPr>
        <w:t>3</w:t>
      </w:r>
      <w:r w:rsidR="00E07EDF" w:rsidRPr="00D6355A">
        <w:rPr>
          <w:rFonts w:ascii="Arial" w:hAnsi="Arial" w:cs="Arial"/>
          <w:b/>
          <w:lang w:val="en-US"/>
        </w:rPr>
        <w:t xml:space="preserve">. </w:t>
      </w:r>
      <w:r w:rsidR="00E07EDF" w:rsidRPr="00D6355A">
        <w:rPr>
          <w:rFonts w:ascii="Arial" w:hAnsi="Arial" w:cs="Arial"/>
          <w:lang w:val="en-US"/>
        </w:rPr>
        <w:t xml:space="preserve">Progression-free survival per investigator assessment in patients with sALCL according to ALK status and IPI score* (intent-to-treat population, </w:t>
      </w:r>
      <w:r w:rsidR="00E07EDF" w:rsidRPr="00D6355A">
        <w:rPr>
          <w:rFonts w:ascii="Arial" w:hAnsi="Arial" w:cs="Arial"/>
          <w:i/>
          <w:lang w:val="en-US"/>
        </w:rPr>
        <w:t>N =</w:t>
      </w:r>
      <w:r w:rsidR="00E07EDF" w:rsidRPr="00D6355A">
        <w:rPr>
          <w:rFonts w:ascii="Arial" w:hAnsi="Arial" w:cs="Arial"/>
          <w:lang w:val="en-US"/>
        </w:rPr>
        <w:t xml:space="preserve"> 316).</w:t>
      </w:r>
    </w:p>
    <w:p w14:paraId="7012E2E4" w14:textId="77777777" w:rsidR="00E07EDF" w:rsidRDefault="00E07EDF" w:rsidP="00E07EDF">
      <w:pPr>
        <w:spacing w:line="480" w:lineRule="auto"/>
        <w:rPr>
          <w:rFonts w:ascii="Arial" w:hAnsi="Arial" w:cs="Arial"/>
          <w:lang w:val="en-US"/>
        </w:rPr>
      </w:pPr>
      <w:r w:rsidRPr="00B5150B">
        <w:rPr>
          <w:rFonts w:ascii="Arial" w:hAnsi="Arial" w:cs="Arial"/>
          <w:noProof/>
          <w:lang w:val="en-US"/>
        </w:rPr>
        <w:drawing>
          <wp:inline distT="0" distB="0" distL="0" distR="0" wp14:anchorId="7A06BC82" wp14:editId="6F7AC3E8">
            <wp:extent cx="5660258" cy="2352040"/>
            <wp:effectExtent l="0" t="0" r="0" b="0"/>
            <wp:docPr id="900017953" name="Picture 900017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017953" name=""/>
                    <pic:cNvPicPr/>
                  </pic:nvPicPr>
                  <pic:blipFill rotWithShape="1">
                    <a:blip r:embed="rId16"/>
                    <a:srcRect l="1243"/>
                    <a:stretch/>
                  </pic:blipFill>
                  <pic:spPr bwMode="auto">
                    <a:xfrm>
                      <a:off x="0" y="0"/>
                      <a:ext cx="5660258" cy="2352040"/>
                    </a:xfrm>
                    <a:prstGeom prst="rect">
                      <a:avLst/>
                    </a:prstGeom>
                    <a:ln>
                      <a:noFill/>
                    </a:ln>
                    <a:extLst>
                      <a:ext uri="{53640926-AAD7-44D8-BBD7-CCE9431645EC}">
                        <a14:shadowObscured xmlns:a14="http://schemas.microsoft.com/office/drawing/2010/main"/>
                      </a:ext>
                    </a:extLst>
                  </pic:spPr>
                </pic:pic>
              </a:graphicData>
            </a:graphic>
          </wp:inline>
        </w:drawing>
      </w:r>
    </w:p>
    <w:p w14:paraId="1F973AB1" w14:textId="77777777" w:rsidR="00E07EDF" w:rsidRDefault="00E07EDF" w:rsidP="00E07EDF">
      <w:pPr>
        <w:spacing w:line="480" w:lineRule="auto"/>
        <w:rPr>
          <w:rFonts w:ascii="Arial" w:hAnsi="Arial" w:cs="Arial"/>
          <w:lang w:val="en-US"/>
        </w:rPr>
      </w:pPr>
      <w:r w:rsidRPr="00B5150B">
        <w:rPr>
          <w:rFonts w:ascii="Arial" w:hAnsi="Arial" w:cs="Arial"/>
          <w:noProof/>
          <w:lang w:val="en-US"/>
        </w:rPr>
        <w:drawing>
          <wp:inline distT="0" distB="0" distL="0" distR="0" wp14:anchorId="53BA7EB6" wp14:editId="349BE775">
            <wp:extent cx="5659200" cy="2313612"/>
            <wp:effectExtent l="0" t="0" r="0" b="0"/>
            <wp:docPr id="941302329" name="Picture 941302329"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302329" name="Picture 1" descr="A graph with numbers and a line&#10;&#10;Description automatically generated"/>
                    <pic:cNvPicPr/>
                  </pic:nvPicPr>
                  <pic:blipFill rotWithShape="1">
                    <a:blip r:embed="rId17"/>
                    <a:srcRect l="2901"/>
                    <a:stretch/>
                  </pic:blipFill>
                  <pic:spPr bwMode="auto">
                    <a:xfrm>
                      <a:off x="0" y="0"/>
                      <a:ext cx="5659200" cy="2313612"/>
                    </a:xfrm>
                    <a:prstGeom prst="rect">
                      <a:avLst/>
                    </a:prstGeom>
                    <a:ln>
                      <a:noFill/>
                    </a:ln>
                    <a:extLst>
                      <a:ext uri="{53640926-AAD7-44D8-BBD7-CCE9431645EC}">
                        <a14:shadowObscured xmlns:a14="http://schemas.microsoft.com/office/drawing/2010/main"/>
                      </a:ext>
                    </a:extLst>
                  </pic:spPr>
                </pic:pic>
              </a:graphicData>
            </a:graphic>
          </wp:inline>
        </w:drawing>
      </w:r>
    </w:p>
    <w:p w14:paraId="07B36781" w14:textId="77777777" w:rsidR="00E07EDF" w:rsidRDefault="00E07EDF" w:rsidP="00E07EDF">
      <w:pPr>
        <w:spacing w:line="480" w:lineRule="auto"/>
        <w:rPr>
          <w:rFonts w:ascii="Arial" w:hAnsi="Arial" w:cs="Arial"/>
          <w:lang w:val="en-US"/>
        </w:rPr>
      </w:pPr>
      <w:r w:rsidRPr="002723CD">
        <w:rPr>
          <w:rFonts w:ascii="Arial" w:hAnsi="Arial" w:cs="Arial"/>
          <w:noProof/>
          <w:lang w:val="en-US"/>
        </w:rPr>
        <w:drawing>
          <wp:inline distT="0" distB="0" distL="0" distR="0" wp14:anchorId="5C0B3716" wp14:editId="354D410D">
            <wp:extent cx="5731510" cy="2309495"/>
            <wp:effectExtent l="0" t="0" r="2540" b="0"/>
            <wp:docPr id="1859067838" name="Picture 1859067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067838" name=""/>
                    <pic:cNvPicPr/>
                  </pic:nvPicPr>
                  <pic:blipFill>
                    <a:blip r:embed="rId18"/>
                    <a:stretch>
                      <a:fillRect/>
                    </a:stretch>
                  </pic:blipFill>
                  <pic:spPr>
                    <a:xfrm>
                      <a:off x="0" y="0"/>
                      <a:ext cx="5731510" cy="2309495"/>
                    </a:xfrm>
                    <a:prstGeom prst="rect">
                      <a:avLst/>
                    </a:prstGeom>
                  </pic:spPr>
                </pic:pic>
              </a:graphicData>
            </a:graphic>
          </wp:inline>
        </w:drawing>
      </w:r>
    </w:p>
    <w:p w14:paraId="0896731E" w14:textId="77777777" w:rsidR="00E07EDF" w:rsidRDefault="00E07EDF" w:rsidP="00E07EDF">
      <w:pPr>
        <w:spacing w:line="480" w:lineRule="auto"/>
        <w:rPr>
          <w:rFonts w:ascii="Arial" w:hAnsi="Arial" w:cs="Arial"/>
          <w:lang w:val="en-US"/>
        </w:rPr>
      </w:pPr>
      <w:r w:rsidRPr="002723CD">
        <w:rPr>
          <w:rFonts w:ascii="Arial" w:hAnsi="Arial" w:cs="Arial"/>
          <w:noProof/>
          <w:lang w:val="en-US"/>
        </w:rPr>
        <w:lastRenderedPageBreak/>
        <w:drawing>
          <wp:inline distT="0" distB="0" distL="0" distR="0" wp14:anchorId="6FC56570" wp14:editId="02D1721A">
            <wp:extent cx="5731510" cy="2355215"/>
            <wp:effectExtent l="0" t="0" r="2540" b="6985"/>
            <wp:docPr id="1457190321" name="Picture 1457190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190321" name=""/>
                    <pic:cNvPicPr/>
                  </pic:nvPicPr>
                  <pic:blipFill>
                    <a:blip r:embed="rId19"/>
                    <a:stretch>
                      <a:fillRect/>
                    </a:stretch>
                  </pic:blipFill>
                  <pic:spPr>
                    <a:xfrm>
                      <a:off x="0" y="0"/>
                      <a:ext cx="5731510" cy="2355215"/>
                    </a:xfrm>
                    <a:prstGeom prst="rect">
                      <a:avLst/>
                    </a:prstGeom>
                  </pic:spPr>
                </pic:pic>
              </a:graphicData>
            </a:graphic>
          </wp:inline>
        </w:drawing>
      </w:r>
    </w:p>
    <w:p w14:paraId="0ECB02AB" w14:textId="77777777" w:rsidR="00E07EDF" w:rsidRPr="002723CD" w:rsidRDefault="00E07EDF" w:rsidP="00E07EDF">
      <w:pPr>
        <w:spacing w:line="480" w:lineRule="auto"/>
        <w:rPr>
          <w:rFonts w:ascii="Arial" w:hAnsi="Arial" w:cs="Arial"/>
          <w:lang w:val="en-US"/>
        </w:rPr>
      </w:pPr>
      <w:r w:rsidRPr="002723CD">
        <w:rPr>
          <w:rFonts w:ascii="Arial" w:hAnsi="Arial" w:cs="Arial"/>
          <w:noProof/>
          <w:lang w:val="en-US"/>
        </w:rPr>
        <w:drawing>
          <wp:inline distT="0" distB="0" distL="0" distR="0" wp14:anchorId="3812FF07" wp14:editId="4BCE7022">
            <wp:extent cx="5731510" cy="2320925"/>
            <wp:effectExtent l="0" t="0" r="2540" b="3175"/>
            <wp:docPr id="133988800" name="Picture 133988800"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88800" name="Picture 1" descr="A graph with numbers and lines&#10;&#10;Description automatically generated"/>
                    <pic:cNvPicPr/>
                  </pic:nvPicPr>
                  <pic:blipFill>
                    <a:blip r:embed="rId20"/>
                    <a:stretch>
                      <a:fillRect/>
                    </a:stretch>
                  </pic:blipFill>
                  <pic:spPr>
                    <a:xfrm>
                      <a:off x="0" y="0"/>
                      <a:ext cx="5731510" cy="2320925"/>
                    </a:xfrm>
                    <a:prstGeom prst="rect">
                      <a:avLst/>
                    </a:prstGeom>
                  </pic:spPr>
                </pic:pic>
              </a:graphicData>
            </a:graphic>
          </wp:inline>
        </w:drawing>
      </w:r>
    </w:p>
    <w:p w14:paraId="1D321983" w14:textId="054A02FF" w:rsidR="00E07EDF" w:rsidRPr="00D6355A" w:rsidRDefault="00E07EDF" w:rsidP="00E07EDF">
      <w:pPr>
        <w:spacing w:line="480" w:lineRule="auto"/>
        <w:rPr>
          <w:rFonts w:ascii="Arial" w:hAnsi="Arial" w:cs="Arial"/>
          <w:sz w:val="20"/>
          <w:lang w:val="en-US"/>
        </w:rPr>
      </w:pPr>
      <w:r w:rsidRPr="00D6355A">
        <w:rPr>
          <w:rFonts w:ascii="Arial" w:hAnsi="Arial" w:cs="Arial"/>
          <w:sz w:val="20"/>
          <w:lang w:val="en-US"/>
        </w:rPr>
        <w:t>*The ALK+ IPI 0–1 score subgroup contained only 1 patient; therefore, a Kaplan</w:t>
      </w:r>
      <w:r w:rsidR="002E111C">
        <w:rPr>
          <w:rFonts w:ascii="Arial" w:hAnsi="Arial" w:cs="Arial"/>
          <w:sz w:val="20"/>
          <w:lang w:val="en-US"/>
        </w:rPr>
        <w:t>–</w:t>
      </w:r>
      <w:r w:rsidRPr="00D6355A">
        <w:rPr>
          <w:rFonts w:ascii="Arial" w:hAnsi="Arial" w:cs="Arial"/>
          <w:sz w:val="20"/>
          <w:lang w:val="en-US"/>
        </w:rPr>
        <w:t xml:space="preserve">Meier curve was not generated for this group. </w:t>
      </w: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ALK</w:t>
      </w:r>
      <w:r w:rsidRPr="00D6355A">
        <w:rPr>
          <w:rFonts w:ascii="Arial" w:hAnsi="Arial" w:cs="Arial"/>
          <w:sz w:val="20"/>
          <w:lang w:val="en-US"/>
        </w:rPr>
        <w:t xml:space="preserve"> anaplastic lymphoma kinase,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CI</w:t>
      </w:r>
      <w:r w:rsidRPr="00D6355A">
        <w:rPr>
          <w:rFonts w:ascii="Arial" w:hAnsi="Arial" w:cs="Arial"/>
          <w:sz w:val="20"/>
          <w:lang w:val="en-US"/>
        </w:rPr>
        <w:t xml:space="preserve"> confidence interval, </w:t>
      </w:r>
      <w:r w:rsidRPr="00D6355A">
        <w:rPr>
          <w:rFonts w:ascii="Arial" w:hAnsi="Arial" w:cs="Arial"/>
          <w:i/>
          <w:sz w:val="20"/>
          <w:lang w:val="en-US"/>
        </w:rPr>
        <w:t>HR</w:t>
      </w:r>
      <w:r w:rsidRPr="00D6355A">
        <w:rPr>
          <w:rFonts w:ascii="Arial" w:hAnsi="Arial" w:cs="Arial"/>
          <w:sz w:val="20"/>
          <w:lang w:val="en-US"/>
        </w:rPr>
        <w:t xml:space="preserve"> hazard ratio, </w:t>
      </w:r>
      <w:r w:rsidRPr="00D6355A">
        <w:rPr>
          <w:rFonts w:ascii="Arial" w:hAnsi="Arial" w:cs="Arial"/>
          <w:i/>
          <w:sz w:val="20"/>
          <w:lang w:val="en-US"/>
        </w:rPr>
        <w:t>IPI</w:t>
      </w:r>
      <w:r w:rsidRPr="00D6355A">
        <w:rPr>
          <w:rFonts w:ascii="Arial" w:hAnsi="Arial" w:cs="Arial"/>
          <w:sz w:val="20"/>
          <w:lang w:val="en-US"/>
        </w:rPr>
        <w:t xml:space="preserve"> International Prognostic Index,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p>
    <w:p w14:paraId="260983B1" w14:textId="77777777" w:rsidR="00E07EDF" w:rsidRPr="00D6355A" w:rsidRDefault="00E07EDF" w:rsidP="00E07EDF">
      <w:pPr>
        <w:spacing w:line="480" w:lineRule="auto"/>
        <w:rPr>
          <w:rStyle w:val="authors-list-item"/>
          <w:rFonts w:ascii="Arial" w:hAnsi="Arial" w:cs="Arial"/>
          <w:lang w:val="en-US"/>
        </w:rPr>
        <w:sectPr w:rsidR="00E07EDF" w:rsidRPr="00D6355A" w:rsidSect="00E07EDF">
          <w:pgSz w:w="11906" w:h="16838"/>
          <w:pgMar w:top="1440" w:right="1440" w:bottom="1440" w:left="1440" w:header="708" w:footer="708" w:gutter="0"/>
          <w:cols w:space="708"/>
          <w:docGrid w:linePitch="360"/>
        </w:sectPr>
      </w:pPr>
      <w:r w:rsidRPr="00D6355A">
        <w:rPr>
          <w:rStyle w:val="authors-list-item"/>
          <w:rFonts w:ascii="Arial" w:hAnsi="Arial" w:cs="Arial"/>
          <w:lang w:val="en-US"/>
        </w:rPr>
        <w:br w:type="page"/>
      </w:r>
    </w:p>
    <w:p w14:paraId="560DF39E" w14:textId="53122AFF" w:rsidR="00E07EDF" w:rsidRPr="00D6355A" w:rsidRDefault="00237F82" w:rsidP="00E07EDF">
      <w:pPr>
        <w:spacing w:line="480" w:lineRule="auto"/>
        <w:rPr>
          <w:rFonts w:ascii="Arial" w:hAnsi="Arial" w:cs="Arial"/>
          <w:lang w:val="en-US"/>
        </w:rPr>
      </w:pPr>
      <w:r>
        <w:rPr>
          <w:rFonts w:ascii="Arial" w:hAnsi="Arial" w:cs="Arial"/>
          <w:b/>
          <w:lang w:val="en-US"/>
        </w:rPr>
        <w:lastRenderedPageBreak/>
        <w:t xml:space="preserve">Supplementary </w:t>
      </w:r>
      <w:r w:rsidR="00E07EDF" w:rsidRPr="00D6355A">
        <w:rPr>
          <w:rFonts w:ascii="Arial" w:hAnsi="Arial" w:cs="Arial"/>
          <w:b/>
          <w:lang w:val="en-US"/>
        </w:rPr>
        <w:t xml:space="preserve">Figure </w:t>
      </w:r>
      <w:r w:rsidR="00FD5E9C">
        <w:rPr>
          <w:rFonts w:ascii="Arial" w:hAnsi="Arial" w:cs="Arial"/>
          <w:b/>
          <w:lang w:val="en-US"/>
        </w:rPr>
        <w:t>4</w:t>
      </w:r>
      <w:r w:rsidR="00E07EDF" w:rsidRPr="00D6355A">
        <w:rPr>
          <w:rFonts w:ascii="Arial" w:hAnsi="Arial" w:cs="Arial"/>
          <w:b/>
          <w:lang w:val="en-US"/>
        </w:rPr>
        <w:t xml:space="preserve">. </w:t>
      </w:r>
      <w:r w:rsidR="00E07EDF" w:rsidRPr="00D6355A">
        <w:rPr>
          <w:rFonts w:ascii="Arial" w:hAnsi="Arial" w:cs="Arial"/>
          <w:lang w:val="en-US"/>
        </w:rPr>
        <w:t xml:space="preserve">Overall survival in patients with (A) sALCL, and in the (B) ALK+ and (C) ALK– sALCL subgroups (intent-to-treat population, </w:t>
      </w:r>
      <w:r w:rsidR="00E07EDF" w:rsidRPr="00D6355A">
        <w:rPr>
          <w:rFonts w:ascii="Arial" w:hAnsi="Arial" w:cs="Arial"/>
          <w:i/>
          <w:lang w:val="en-US"/>
        </w:rPr>
        <w:t>N =</w:t>
      </w:r>
      <w:r w:rsidR="00E07EDF" w:rsidRPr="00D6355A">
        <w:rPr>
          <w:rFonts w:ascii="Arial" w:hAnsi="Arial" w:cs="Arial"/>
          <w:lang w:val="en-US"/>
        </w:rPr>
        <w:t xml:space="preserve"> 316).</w:t>
      </w:r>
    </w:p>
    <w:p w14:paraId="666D5B0D" w14:textId="4B8E9EC0" w:rsidR="00FD5E9C" w:rsidRDefault="00A30E96" w:rsidP="00A30E96">
      <w:pPr>
        <w:spacing w:line="480" w:lineRule="auto"/>
        <w:rPr>
          <w:rFonts w:ascii="Arial" w:hAnsi="Arial" w:cs="Arial"/>
          <w:b/>
          <w:lang w:val="en-US"/>
        </w:rPr>
      </w:pPr>
      <w:r w:rsidRPr="00A30E96">
        <w:rPr>
          <w:noProof/>
        </w:rPr>
        <w:drawing>
          <wp:inline distT="0" distB="0" distL="0" distR="0" wp14:anchorId="189AE655" wp14:editId="290EDAAB">
            <wp:extent cx="5868301" cy="7113494"/>
            <wp:effectExtent l="0" t="0" r="0" b="0"/>
            <wp:docPr id="2032576795"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576795" name="Picture 1" descr="A screenshot of a graph&#10;&#10;Description automatically generated"/>
                    <pic:cNvPicPr/>
                  </pic:nvPicPr>
                  <pic:blipFill>
                    <a:blip r:embed="rId21"/>
                    <a:stretch>
                      <a:fillRect/>
                    </a:stretch>
                  </pic:blipFill>
                  <pic:spPr>
                    <a:xfrm>
                      <a:off x="0" y="0"/>
                      <a:ext cx="5877818" cy="7125031"/>
                    </a:xfrm>
                    <a:prstGeom prst="rect">
                      <a:avLst/>
                    </a:prstGeom>
                  </pic:spPr>
                </pic:pic>
              </a:graphicData>
            </a:graphic>
          </wp:inline>
        </w:drawing>
      </w:r>
      <w:r w:rsidR="00E07EDF" w:rsidRPr="00D6355A">
        <w:rPr>
          <w:rFonts w:ascii="Arial" w:hAnsi="Arial" w:cs="Arial"/>
          <w:i/>
          <w:sz w:val="20"/>
          <w:lang w:val="en-US"/>
        </w:rPr>
        <w:t>A+CHP</w:t>
      </w:r>
      <w:r w:rsidR="00E07EDF" w:rsidRPr="00D6355A">
        <w:rPr>
          <w:rFonts w:ascii="Arial" w:hAnsi="Arial" w:cs="Arial"/>
          <w:sz w:val="20"/>
          <w:lang w:val="en-US"/>
        </w:rPr>
        <w:t xml:space="preserve"> brentuximab vedotin plus cyclophosphamide, doxorubicin, and prednisone, </w:t>
      </w:r>
      <w:r w:rsidR="00E07EDF" w:rsidRPr="00D6355A">
        <w:rPr>
          <w:rFonts w:ascii="Arial" w:hAnsi="Arial" w:cs="Arial"/>
          <w:i/>
          <w:sz w:val="20"/>
          <w:lang w:val="en-US"/>
        </w:rPr>
        <w:t>CHOP</w:t>
      </w:r>
      <w:r w:rsidR="00E07EDF" w:rsidRPr="00D6355A">
        <w:rPr>
          <w:rFonts w:ascii="Arial" w:hAnsi="Arial" w:cs="Arial"/>
          <w:sz w:val="20"/>
          <w:lang w:val="en-US"/>
        </w:rPr>
        <w:t xml:space="preserve"> cyclophosphamide, doxorubicin, vincristine, and prednisone, </w:t>
      </w:r>
      <w:r w:rsidR="00E07EDF" w:rsidRPr="00D6355A">
        <w:rPr>
          <w:rFonts w:ascii="Arial" w:hAnsi="Arial" w:cs="Arial"/>
          <w:i/>
          <w:sz w:val="20"/>
          <w:lang w:val="en-US"/>
        </w:rPr>
        <w:t>CI</w:t>
      </w:r>
      <w:r w:rsidR="00E07EDF" w:rsidRPr="00D6355A">
        <w:rPr>
          <w:rFonts w:ascii="Arial" w:hAnsi="Arial" w:cs="Arial"/>
          <w:sz w:val="20"/>
          <w:lang w:val="en-US"/>
        </w:rPr>
        <w:t xml:space="preserve"> confidence interval, </w:t>
      </w:r>
      <w:r w:rsidR="00E07EDF" w:rsidRPr="00D6355A">
        <w:rPr>
          <w:rFonts w:ascii="Arial" w:hAnsi="Arial" w:cs="Arial"/>
          <w:i/>
          <w:sz w:val="20"/>
          <w:lang w:val="en-US"/>
        </w:rPr>
        <w:t>HR</w:t>
      </w:r>
      <w:r w:rsidR="00E07EDF" w:rsidRPr="00D6355A">
        <w:rPr>
          <w:rFonts w:ascii="Arial" w:hAnsi="Arial" w:cs="Arial"/>
          <w:sz w:val="20"/>
          <w:lang w:val="en-US"/>
        </w:rPr>
        <w:t xml:space="preserve"> hazard ratio, </w:t>
      </w:r>
      <w:r w:rsidR="00E07EDF" w:rsidRPr="00D6355A">
        <w:rPr>
          <w:rFonts w:ascii="Arial" w:hAnsi="Arial" w:cs="Arial"/>
          <w:i/>
          <w:sz w:val="20"/>
          <w:lang w:val="en-US"/>
        </w:rPr>
        <w:t>sALCL</w:t>
      </w:r>
      <w:r w:rsidR="00E07EDF" w:rsidRPr="00D6355A">
        <w:rPr>
          <w:rFonts w:ascii="Arial" w:hAnsi="Arial" w:cs="Arial"/>
          <w:sz w:val="20"/>
          <w:lang w:val="en-US"/>
        </w:rPr>
        <w:t xml:space="preserve"> systemic anaplastic large cell lymphoma.</w:t>
      </w:r>
      <w:r w:rsidR="00FD5E9C">
        <w:rPr>
          <w:rFonts w:ascii="Arial" w:hAnsi="Arial" w:cs="Arial"/>
          <w:b/>
          <w:lang w:val="en-US"/>
        </w:rPr>
        <w:br w:type="page"/>
      </w:r>
    </w:p>
    <w:p w14:paraId="40FA0EA8" w14:textId="32693244" w:rsidR="00F46962" w:rsidRPr="00D6355A" w:rsidRDefault="00F46962" w:rsidP="00350DF7">
      <w:pPr>
        <w:spacing w:line="480" w:lineRule="auto"/>
        <w:rPr>
          <w:rFonts w:ascii="Arial" w:hAnsi="Arial" w:cs="Arial"/>
          <w:lang w:val="en-US"/>
        </w:rPr>
      </w:pPr>
      <w:r w:rsidRPr="00D6355A">
        <w:rPr>
          <w:rFonts w:ascii="Arial" w:hAnsi="Arial" w:cs="Arial"/>
          <w:b/>
          <w:lang w:val="en-US"/>
        </w:rPr>
        <w:lastRenderedPageBreak/>
        <w:t xml:space="preserve">Supplementary Figure </w:t>
      </w:r>
      <w:r w:rsidR="00237F82">
        <w:rPr>
          <w:rFonts w:ascii="Arial" w:hAnsi="Arial" w:cs="Arial"/>
          <w:b/>
          <w:lang w:val="en-US"/>
        </w:rPr>
        <w:t>5</w:t>
      </w:r>
      <w:r w:rsidRPr="00D6355A">
        <w:rPr>
          <w:rFonts w:ascii="Arial" w:hAnsi="Arial" w:cs="Arial"/>
          <w:b/>
          <w:lang w:val="en-US"/>
        </w:rPr>
        <w:t xml:space="preserve">. </w:t>
      </w:r>
      <w:r w:rsidR="00AD781B" w:rsidRPr="00D6355A">
        <w:rPr>
          <w:rFonts w:ascii="Arial" w:hAnsi="Arial" w:cs="Arial"/>
          <w:lang w:val="en-US"/>
        </w:rPr>
        <w:t>Forest plot of hazard ratios for o</w:t>
      </w:r>
      <w:r w:rsidRPr="00D6355A">
        <w:rPr>
          <w:rFonts w:ascii="Arial" w:hAnsi="Arial" w:cs="Arial"/>
          <w:lang w:val="en-US"/>
        </w:rPr>
        <w:t xml:space="preserve">verall survival according to baseline characteristics in </w:t>
      </w:r>
      <w:r w:rsidR="00AD781B" w:rsidRPr="00D6355A">
        <w:rPr>
          <w:rFonts w:ascii="Arial" w:hAnsi="Arial" w:cs="Arial"/>
          <w:lang w:val="en-US"/>
        </w:rPr>
        <w:t xml:space="preserve">(A) patients with sALCL and (B) ALK+ and </w:t>
      </w:r>
      <w:r w:rsidR="00B406AB" w:rsidRPr="00D6355A">
        <w:rPr>
          <w:rFonts w:ascii="Arial" w:hAnsi="Arial" w:cs="Arial"/>
          <w:lang w:val="en-US"/>
        </w:rPr>
        <w:t xml:space="preserve">(C) </w:t>
      </w:r>
      <w:r w:rsidR="00AD781B" w:rsidRPr="00D6355A">
        <w:rPr>
          <w:rFonts w:ascii="Arial" w:hAnsi="Arial" w:cs="Arial"/>
          <w:lang w:val="en-US"/>
        </w:rPr>
        <w:t xml:space="preserve">ALK– sALCL subgroups </w:t>
      </w:r>
      <w:r w:rsidRPr="00D6355A">
        <w:rPr>
          <w:rFonts w:ascii="Arial" w:hAnsi="Arial" w:cs="Arial"/>
          <w:lang w:val="en-US"/>
        </w:rPr>
        <w:t xml:space="preserve">(intent-to-treat population, </w:t>
      </w:r>
      <w:r w:rsidRPr="00D6355A">
        <w:rPr>
          <w:rFonts w:ascii="Arial" w:hAnsi="Arial" w:cs="Arial"/>
          <w:i/>
          <w:lang w:val="en-US"/>
        </w:rPr>
        <w:t>N =</w:t>
      </w:r>
      <w:r w:rsidRPr="00D6355A">
        <w:rPr>
          <w:rFonts w:ascii="Arial" w:hAnsi="Arial" w:cs="Arial"/>
          <w:lang w:val="en-US"/>
        </w:rPr>
        <w:t xml:space="preserve"> 316). </w:t>
      </w:r>
    </w:p>
    <w:p w14:paraId="6B2CA835" w14:textId="2BAA1AE7" w:rsidR="00B406AB" w:rsidRPr="00D6355A" w:rsidRDefault="00B406AB" w:rsidP="00350DF7">
      <w:pPr>
        <w:spacing w:line="480" w:lineRule="auto"/>
        <w:rPr>
          <w:rFonts w:ascii="Arial" w:hAnsi="Arial" w:cs="Arial"/>
          <w:b/>
          <w:lang w:val="en-US"/>
        </w:rPr>
      </w:pPr>
      <w:r w:rsidRPr="00D6355A">
        <w:rPr>
          <w:rFonts w:ascii="Arial" w:hAnsi="Arial" w:cs="Arial"/>
          <w:b/>
          <w:noProof/>
          <w:lang w:val="en-US"/>
        </w:rPr>
        <w:drawing>
          <wp:inline distT="0" distB="0" distL="0" distR="0" wp14:anchorId="37D6E1BE" wp14:editId="32DC2FAD">
            <wp:extent cx="6188710" cy="5699125"/>
            <wp:effectExtent l="0" t="0" r="2540" b="0"/>
            <wp:docPr id="17" name="Picture 17" descr="A screenshot of a graph&#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screenshot of a graph&#10;&#10;Description automatically generated with low confidence"/>
                    <pic:cNvPicPr/>
                  </pic:nvPicPr>
                  <pic:blipFill>
                    <a:blip r:embed="rId22"/>
                    <a:stretch>
                      <a:fillRect/>
                    </a:stretch>
                  </pic:blipFill>
                  <pic:spPr>
                    <a:xfrm>
                      <a:off x="0" y="0"/>
                      <a:ext cx="6188710" cy="5699125"/>
                    </a:xfrm>
                    <a:prstGeom prst="rect">
                      <a:avLst/>
                    </a:prstGeom>
                  </pic:spPr>
                </pic:pic>
              </a:graphicData>
            </a:graphic>
          </wp:inline>
        </w:drawing>
      </w:r>
    </w:p>
    <w:p w14:paraId="652FBF40" w14:textId="7DA6BBD6" w:rsidR="00B406AB" w:rsidRPr="00D6355A" w:rsidRDefault="00B406AB" w:rsidP="00350DF7">
      <w:pPr>
        <w:spacing w:line="480" w:lineRule="auto"/>
        <w:rPr>
          <w:rFonts w:ascii="Arial" w:hAnsi="Arial" w:cs="Arial"/>
          <w:b/>
          <w:lang w:val="en-US"/>
        </w:rPr>
      </w:pPr>
      <w:r w:rsidRPr="00D6355A">
        <w:rPr>
          <w:rFonts w:ascii="Arial" w:hAnsi="Arial" w:cs="Arial"/>
          <w:b/>
          <w:noProof/>
          <w:lang w:val="en-US"/>
        </w:rPr>
        <w:lastRenderedPageBreak/>
        <w:drawing>
          <wp:inline distT="0" distB="0" distL="0" distR="0" wp14:anchorId="0080ECCB" wp14:editId="4998707F">
            <wp:extent cx="6188710" cy="2921635"/>
            <wp:effectExtent l="0" t="0" r="2540" b="0"/>
            <wp:docPr id="18" name="Picture 18" descr="A picture containing text, screenshot, number,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text, screenshot, number, diagram&#10;&#10;Description automatically generated"/>
                    <pic:cNvPicPr/>
                  </pic:nvPicPr>
                  <pic:blipFill>
                    <a:blip r:embed="rId23"/>
                    <a:stretch>
                      <a:fillRect/>
                    </a:stretch>
                  </pic:blipFill>
                  <pic:spPr>
                    <a:xfrm>
                      <a:off x="0" y="0"/>
                      <a:ext cx="6188710" cy="2921635"/>
                    </a:xfrm>
                    <a:prstGeom prst="rect">
                      <a:avLst/>
                    </a:prstGeom>
                  </pic:spPr>
                </pic:pic>
              </a:graphicData>
            </a:graphic>
          </wp:inline>
        </w:drawing>
      </w:r>
    </w:p>
    <w:p w14:paraId="07083D53" w14:textId="7EBA6547" w:rsidR="00B406AB" w:rsidRPr="00D6355A" w:rsidRDefault="00B406AB" w:rsidP="00B406AB">
      <w:pPr>
        <w:spacing w:line="480" w:lineRule="auto"/>
        <w:rPr>
          <w:rFonts w:ascii="Arial" w:hAnsi="Arial" w:cs="Arial"/>
          <w:b/>
          <w:sz w:val="20"/>
          <w:lang w:val="en-US"/>
        </w:rPr>
      </w:pPr>
      <w:r w:rsidRPr="00D6355A">
        <w:rPr>
          <w:rFonts w:ascii="Arial" w:hAnsi="Arial" w:cs="Arial"/>
          <w:sz w:val="20"/>
          <w:vertAlign w:val="superscript"/>
          <w:lang w:val="en-US"/>
        </w:rPr>
        <w:t>a</w:t>
      </w:r>
      <w:r w:rsidRPr="00D6355A">
        <w:rPr>
          <w:rFonts w:ascii="Arial" w:hAnsi="Arial" w:cs="Arial"/>
          <w:sz w:val="20"/>
          <w:lang w:val="en-US"/>
        </w:rPr>
        <w:t>HR calculated using stratified cox regression model with ALK status (ALK+/ALK)</w:t>
      </w:r>
      <w:r w:rsidR="00311D7E">
        <w:rPr>
          <w:rFonts w:ascii="Arial" w:hAnsi="Arial" w:cs="Arial"/>
          <w:sz w:val="20"/>
          <w:lang w:val="en-US"/>
        </w:rPr>
        <w:t xml:space="preserve"> and </w:t>
      </w:r>
      <w:r w:rsidR="00311D7E" w:rsidRPr="00D6355A">
        <w:rPr>
          <w:rFonts w:ascii="Arial" w:hAnsi="Arial" w:cs="Arial"/>
          <w:sz w:val="20"/>
          <w:lang w:val="en-US"/>
        </w:rPr>
        <w:t>IPI score (0–1/2–3/4–5)</w:t>
      </w:r>
      <w:r w:rsidRPr="00D6355A">
        <w:rPr>
          <w:rFonts w:ascii="Arial" w:hAnsi="Arial" w:cs="Arial"/>
          <w:sz w:val="20"/>
          <w:lang w:val="en-US"/>
        </w:rPr>
        <w:t xml:space="preserve"> at randomization as stratification factor</w:t>
      </w:r>
      <w:r w:rsidR="00311D7E">
        <w:rPr>
          <w:rFonts w:ascii="Arial" w:hAnsi="Arial" w:cs="Arial"/>
          <w:sz w:val="20"/>
          <w:lang w:val="en-US"/>
        </w:rPr>
        <w:t>s</w:t>
      </w:r>
      <w:r w:rsidR="007F78F1">
        <w:rPr>
          <w:rFonts w:ascii="Arial" w:hAnsi="Arial" w:cs="Arial"/>
          <w:sz w:val="20"/>
          <w:lang w:val="en-US"/>
        </w:rPr>
        <w:t>.</w:t>
      </w:r>
      <w:r w:rsidRPr="00D6355A">
        <w:rPr>
          <w:rFonts w:ascii="Arial" w:hAnsi="Arial" w:cs="Arial"/>
          <w:sz w:val="20"/>
          <w:lang w:val="en-US"/>
        </w:rPr>
        <w:t xml:space="preserve"> </w:t>
      </w: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ALK</w:t>
      </w:r>
      <w:r w:rsidRPr="00D6355A">
        <w:rPr>
          <w:rFonts w:ascii="Arial" w:hAnsi="Arial" w:cs="Arial"/>
          <w:sz w:val="20"/>
          <w:lang w:val="en-US"/>
        </w:rPr>
        <w:t xml:space="preserve"> anaplastic lymphoma kinase,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CI</w:t>
      </w:r>
      <w:r w:rsidRPr="00D6355A">
        <w:rPr>
          <w:rFonts w:ascii="Arial" w:hAnsi="Arial" w:cs="Arial"/>
          <w:sz w:val="20"/>
          <w:lang w:val="en-US"/>
        </w:rPr>
        <w:t xml:space="preserve"> confidence interval, </w:t>
      </w:r>
      <w:r w:rsidRPr="00D6355A">
        <w:rPr>
          <w:rFonts w:ascii="Arial" w:hAnsi="Arial" w:cs="Arial"/>
          <w:i/>
          <w:sz w:val="20"/>
          <w:lang w:val="en-US"/>
        </w:rPr>
        <w:t>ECOG</w:t>
      </w:r>
      <w:r w:rsidRPr="00D6355A">
        <w:rPr>
          <w:rFonts w:ascii="Arial" w:hAnsi="Arial" w:cs="Arial"/>
          <w:sz w:val="20"/>
          <w:lang w:val="en-US"/>
        </w:rPr>
        <w:t xml:space="preserve"> Eastern Cooperative Oncology Group, </w:t>
      </w:r>
      <w:r w:rsidRPr="00D6355A">
        <w:rPr>
          <w:rFonts w:ascii="Arial" w:hAnsi="Arial" w:cs="Arial"/>
          <w:i/>
          <w:sz w:val="20"/>
          <w:lang w:val="en-US"/>
        </w:rPr>
        <w:t>HR</w:t>
      </w:r>
      <w:r w:rsidRPr="00D6355A">
        <w:rPr>
          <w:rFonts w:ascii="Arial" w:hAnsi="Arial" w:cs="Arial"/>
          <w:sz w:val="20"/>
          <w:lang w:val="en-US"/>
        </w:rPr>
        <w:t xml:space="preserve"> hazard ratio, </w:t>
      </w:r>
      <w:r w:rsidRPr="00D6355A">
        <w:rPr>
          <w:rFonts w:ascii="Arial" w:hAnsi="Arial" w:cs="Arial"/>
          <w:i/>
          <w:sz w:val="20"/>
          <w:lang w:val="en-US"/>
        </w:rPr>
        <w:t>IPI</w:t>
      </w:r>
      <w:r w:rsidRPr="00D6355A">
        <w:rPr>
          <w:rFonts w:ascii="Arial" w:hAnsi="Arial" w:cs="Arial"/>
          <w:sz w:val="20"/>
          <w:lang w:val="en-US"/>
        </w:rPr>
        <w:t xml:space="preserve"> International Prognostic Index, </w:t>
      </w:r>
      <w:r w:rsidRPr="00D6355A">
        <w:rPr>
          <w:rFonts w:ascii="Arial" w:hAnsi="Arial" w:cs="Arial"/>
          <w:i/>
          <w:sz w:val="20"/>
          <w:lang w:val="en-US"/>
        </w:rPr>
        <w:t>ITT</w:t>
      </w:r>
      <w:r w:rsidRPr="00D6355A">
        <w:rPr>
          <w:rFonts w:ascii="Arial" w:hAnsi="Arial" w:cs="Arial"/>
          <w:sz w:val="20"/>
          <w:lang w:val="en-US"/>
        </w:rPr>
        <w:t xml:space="preserve"> intent to treat, </w:t>
      </w:r>
      <w:r w:rsidRPr="00D6355A">
        <w:rPr>
          <w:rFonts w:ascii="Arial" w:hAnsi="Arial" w:cs="Arial"/>
          <w:i/>
          <w:sz w:val="20"/>
          <w:lang w:val="en-US"/>
        </w:rPr>
        <w:t>NE</w:t>
      </w:r>
      <w:r w:rsidRPr="00D6355A">
        <w:rPr>
          <w:rFonts w:ascii="Arial" w:hAnsi="Arial" w:cs="Arial"/>
          <w:sz w:val="20"/>
          <w:lang w:val="en-US"/>
        </w:rPr>
        <w:t xml:space="preserve"> not estimable, </w:t>
      </w:r>
      <w:r w:rsidRPr="00D6355A">
        <w:rPr>
          <w:rFonts w:ascii="Arial" w:hAnsi="Arial" w:cs="Arial"/>
          <w:i/>
          <w:sz w:val="20"/>
          <w:lang w:val="en-US"/>
        </w:rPr>
        <w:t>PFS</w:t>
      </w:r>
      <w:r w:rsidRPr="00D6355A">
        <w:rPr>
          <w:rFonts w:ascii="Arial" w:hAnsi="Arial" w:cs="Arial"/>
          <w:sz w:val="20"/>
          <w:lang w:val="en-US"/>
        </w:rPr>
        <w:t xml:space="preserve"> progression-free survival,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p>
    <w:p w14:paraId="3F48BD8C" w14:textId="75D2C31B" w:rsidR="002E256E" w:rsidRPr="00D6355A" w:rsidRDefault="002E256E">
      <w:pPr>
        <w:rPr>
          <w:rFonts w:ascii="Arial" w:hAnsi="Arial" w:cs="Arial"/>
          <w:b/>
          <w:lang w:val="en-US"/>
        </w:rPr>
      </w:pPr>
      <w:r w:rsidRPr="00D6355A">
        <w:rPr>
          <w:rFonts w:ascii="Arial" w:hAnsi="Arial" w:cs="Arial"/>
          <w:b/>
          <w:lang w:val="en-US"/>
        </w:rPr>
        <w:br w:type="page"/>
      </w:r>
    </w:p>
    <w:p w14:paraId="0E9A80BA" w14:textId="425C9350" w:rsidR="002E256E" w:rsidRPr="00D6355A" w:rsidRDefault="002E256E" w:rsidP="002E256E">
      <w:pPr>
        <w:spacing w:line="480" w:lineRule="auto"/>
        <w:rPr>
          <w:rFonts w:ascii="Arial" w:hAnsi="Arial" w:cs="Arial"/>
          <w:lang w:val="en-US"/>
        </w:rPr>
      </w:pPr>
      <w:r w:rsidRPr="00D6355A">
        <w:rPr>
          <w:rFonts w:ascii="Arial" w:hAnsi="Arial" w:cs="Arial"/>
          <w:b/>
          <w:lang w:val="en-US"/>
        </w:rPr>
        <w:lastRenderedPageBreak/>
        <w:t>Supplementary Figure</w:t>
      </w:r>
      <w:r w:rsidR="00E00A4C">
        <w:rPr>
          <w:rFonts w:ascii="Arial" w:hAnsi="Arial" w:cs="Arial"/>
          <w:b/>
          <w:lang w:val="en-US"/>
        </w:rPr>
        <w:t xml:space="preserve"> 6</w:t>
      </w:r>
      <w:r w:rsidRPr="00D6355A">
        <w:rPr>
          <w:rFonts w:ascii="Arial" w:hAnsi="Arial" w:cs="Arial"/>
          <w:b/>
          <w:lang w:val="en-US"/>
        </w:rPr>
        <w:t>.</w:t>
      </w:r>
      <w:r w:rsidRPr="00D6355A">
        <w:rPr>
          <w:rFonts w:ascii="Arial" w:hAnsi="Arial" w:cs="Arial"/>
          <w:lang w:val="en-US"/>
        </w:rPr>
        <w:t xml:space="preserve"> Time to subsequent therapy in patients with sALCL (intent-to-treat population, </w:t>
      </w:r>
      <w:r w:rsidRPr="00D6355A">
        <w:rPr>
          <w:rFonts w:ascii="Arial" w:hAnsi="Arial" w:cs="Arial"/>
          <w:i/>
          <w:lang w:val="en-US"/>
        </w:rPr>
        <w:t>N =</w:t>
      </w:r>
      <w:r w:rsidRPr="00D6355A">
        <w:rPr>
          <w:rFonts w:ascii="Arial" w:hAnsi="Arial" w:cs="Arial"/>
          <w:lang w:val="en-US"/>
        </w:rPr>
        <w:t xml:space="preserve"> 316).</w:t>
      </w:r>
    </w:p>
    <w:p w14:paraId="0749DB14" w14:textId="77777777" w:rsidR="002E256E" w:rsidRPr="00D6355A" w:rsidRDefault="002E256E" w:rsidP="002E256E">
      <w:pPr>
        <w:spacing w:line="480" w:lineRule="auto"/>
        <w:rPr>
          <w:rFonts w:ascii="Arial" w:hAnsi="Arial" w:cs="Arial"/>
          <w:lang w:val="en-US"/>
        </w:rPr>
      </w:pPr>
      <w:r w:rsidRPr="00D6355A">
        <w:rPr>
          <w:rFonts w:ascii="Arial" w:hAnsi="Arial" w:cs="Arial"/>
          <w:noProof/>
          <w:lang w:val="en-US"/>
        </w:rPr>
        <w:drawing>
          <wp:inline distT="0" distB="0" distL="0" distR="0" wp14:anchorId="67541A72" wp14:editId="208776E9">
            <wp:extent cx="5731510" cy="3562985"/>
            <wp:effectExtent l="0" t="0" r="2540" b="0"/>
            <wp:docPr id="1900140128" name="Picture 190014012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3562985"/>
                    </a:xfrm>
                    <a:prstGeom prst="rect">
                      <a:avLst/>
                    </a:prstGeom>
                    <a:noFill/>
                    <a:ln>
                      <a:noFill/>
                    </a:ln>
                  </pic:spPr>
                </pic:pic>
              </a:graphicData>
            </a:graphic>
          </wp:inline>
        </w:drawing>
      </w:r>
    </w:p>
    <w:p w14:paraId="29187777" w14:textId="33885896" w:rsidR="00D37AEF" w:rsidRDefault="002E256E" w:rsidP="00237F82">
      <w:pPr>
        <w:spacing w:line="480" w:lineRule="auto"/>
        <w:rPr>
          <w:rFonts w:ascii="Arial" w:hAnsi="Arial" w:cs="Arial"/>
          <w:sz w:val="20"/>
          <w:lang w:val="en-US"/>
        </w:rPr>
      </w:pPr>
      <w:r w:rsidRPr="00D6355A">
        <w:rPr>
          <w:rFonts w:ascii="Arial" w:hAnsi="Arial" w:cs="Arial"/>
          <w:i/>
          <w:sz w:val="20"/>
          <w:lang w:val="en-US"/>
        </w:rPr>
        <w:t>A+CHP</w:t>
      </w:r>
      <w:r w:rsidRPr="00D6355A">
        <w:rPr>
          <w:rFonts w:ascii="Arial" w:hAnsi="Arial" w:cs="Arial"/>
          <w:sz w:val="20"/>
          <w:lang w:val="en-US"/>
        </w:rPr>
        <w:t xml:space="preserve"> brentuximab vedotin plus cyclophosphamide, doxorubicin, and prednisone, </w:t>
      </w:r>
      <w:r w:rsidRPr="00D6355A">
        <w:rPr>
          <w:rFonts w:ascii="Arial" w:hAnsi="Arial" w:cs="Arial"/>
          <w:i/>
          <w:sz w:val="20"/>
          <w:lang w:val="en-US"/>
        </w:rPr>
        <w:t>CHOP</w:t>
      </w:r>
      <w:r w:rsidRPr="00D6355A">
        <w:rPr>
          <w:rFonts w:ascii="Arial" w:hAnsi="Arial" w:cs="Arial"/>
          <w:sz w:val="20"/>
          <w:lang w:val="en-US"/>
        </w:rPr>
        <w:t xml:space="preserve"> cyclophosphamide, doxorubicin, vincristine, and prednisone, </w:t>
      </w:r>
      <w:r w:rsidRPr="00D6355A">
        <w:rPr>
          <w:rFonts w:ascii="Arial" w:hAnsi="Arial" w:cs="Arial"/>
          <w:i/>
          <w:sz w:val="20"/>
          <w:lang w:val="en-US"/>
        </w:rPr>
        <w:t>CI</w:t>
      </w:r>
      <w:r w:rsidRPr="00D6355A">
        <w:rPr>
          <w:rFonts w:ascii="Arial" w:hAnsi="Arial" w:cs="Arial"/>
          <w:sz w:val="20"/>
          <w:lang w:val="en-US"/>
        </w:rPr>
        <w:t xml:space="preserve"> confidence interval, </w:t>
      </w:r>
      <w:r w:rsidRPr="00D6355A">
        <w:rPr>
          <w:rFonts w:ascii="Arial" w:hAnsi="Arial" w:cs="Arial"/>
          <w:i/>
          <w:sz w:val="20"/>
          <w:lang w:val="en-US"/>
        </w:rPr>
        <w:t>HR</w:t>
      </w:r>
      <w:r w:rsidRPr="00D6355A">
        <w:rPr>
          <w:rFonts w:ascii="Arial" w:hAnsi="Arial" w:cs="Arial"/>
          <w:sz w:val="20"/>
          <w:lang w:val="en-US"/>
        </w:rPr>
        <w:t xml:space="preserve"> hazard ratio, </w:t>
      </w:r>
      <w:r w:rsidRPr="00D6355A">
        <w:rPr>
          <w:rFonts w:ascii="Arial" w:hAnsi="Arial" w:cs="Arial"/>
          <w:i/>
          <w:sz w:val="20"/>
          <w:lang w:val="en-US"/>
        </w:rPr>
        <w:t>sALCL</w:t>
      </w:r>
      <w:r w:rsidRPr="00D6355A">
        <w:rPr>
          <w:rFonts w:ascii="Arial" w:hAnsi="Arial" w:cs="Arial"/>
          <w:sz w:val="20"/>
          <w:lang w:val="en-US"/>
        </w:rPr>
        <w:t xml:space="preserve"> systemic anaplastic large cell lymphoma.</w:t>
      </w:r>
      <w:bookmarkEnd w:id="1"/>
    </w:p>
    <w:p w14:paraId="10BB4584" w14:textId="77777777" w:rsidR="00D37AEF" w:rsidRDefault="00D37AEF">
      <w:pPr>
        <w:rPr>
          <w:rFonts w:ascii="Arial" w:hAnsi="Arial" w:cs="Arial"/>
          <w:sz w:val="20"/>
          <w:lang w:val="en-US"/>
        </w:rPr>
      </w:pPr>
      <w:r>
        <w:rPr>
          <w:rFonts w:ascii="Arial" w:hAnsi="Arial" w:cs="Arial"/>
          <w:sz w:val="20"/>
          <w:lang w:val="en-US"/>
        </w:rPr>
        <w:br w:type="page"/>
      </w:r>
    </w:p>
    <w:p w14:paraId="566D2098" w14:textId="5E049545" w:rsidR="0042423B" w:rsidRDefault="00D37AEF" w:rsidP="00237F82">
      <w:pPr>
        <w:spacing w:line="480" w:lineRule="auto"/>
        <w:rPr>
          <w:rFonts w:ascii="Arial" w:hAnsi="Arial" w:cs="Arial"/>
          <w:lang w:val="en-US"/>
        </w:rPr>
      </w:pPr>
      <w:r>
        <w:rPr>
          <w:rFonts w:ascii="Arial" w:hAnsi="Arial" w:cs="Arial"/>
          <w:lang w:val="en-US"/>
        </w:rPr>
        <w:lastRenderedPageBreak/>
        <w:t>SUPPLEMENTARY REFERENCES</w:t>
      </w:r>
    </w:p>
    <w:p w14:paraId="44080F6D" w14:textId="0F330BC7" w:rsidR="00D37AEF" w:rsidRDefault="00236982" w:rsidP="00236982">
      <w:pPr>
        <w:pStyle w:val="ListParagraph"/>
        <w:numPr>
          <w:ilvl w:val="0"/>
          <w:numId w:val="34"/>
        </w:numPr>
        <w:spacing w:line="480" w:lineRule="auto"/>
        <w:rPr>
          <w:rFonts w:ascii="Arial" w:hAnsi="Arial" w:cs="Arial"/>
          <w:lang w:val="en-US"/>
        </w:rPr>
      </w:pPr>
      <w:r w:rsidRPr="00236982">
        <w:rPr>
          <w:rFonts w:ascii="Arial" w:hAnsi="Arial" w:cs="Arial"/>
          <w:lang w:val="en-US"/>
        </w:rPr>
        <w:t>Swerdlow SH, Campo E, Harris NL, Jaffe ES, Pileri SA, Stein H, et al., editors. WHO Classification of Tumours of Haematopoietic and Lymphoid Tissues. Geneva, Switzerland: WHO Press; 2008.</w:t>
      </w:r>
    </w:p>
    <w:p w14:paraId="730A8BCF" w14:textId="717C959E" w:rsidR="00236982" w:rsidRPr="00236982" w:rsidRDefault="00236982" w:rsidP="00236982">
      <w:pPr>
        <w:pStyle w:val="ListParagraph"/>
        <w:numPr>
          <w:ilvl w:val="0"/>
          <w:numId w:val="34"/>
        </w:numPr>
        <w:spacing w:line="480" w:lineRule="auto"/>
        <w:rPr>
          <w:rFonts w:ascii="Arial" w:hAnsi="Arial" w:cs="Arial"/>
          <w:lang w:val="en-US"/>
        </w:rPr>
      </w:pPr>
      <w:r w:rsidRPr="00236982">
        <w:rPr>
          <w:rFonts w:ascii="Arial" w:hAnsi="Arial" w:cs="Arial"/>
          <w:lang w:val="en-US"/>
        </w:rPr>
        <w:t>Horwitz S, O'Connor OA, Pro B, Trümper L, Iyer S, Advani R, et al. The ECHELON-2 Trial: 5-year results of a randomized, phase III study of brentuximab vedotin with chemotherapy for CD30-positive peripheral T-cell lymphoma. Ann Oncol 2022;33:288–298.</w:t>
      </w:r>
    </w:p>
    <w:sectPr w:rsidR="00236982" w:rsidRPr="00236982" w:rsidSect="00D37AEF">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77D96" w14:textId="77777777" w:rsidR="00EB1929" w:rsidRDefault="00EB1929">
      <w:pPr>
        <w:spacing w:after="0" w:line="240" w:lineRule="auto"/>
      </w:pPr>
      <w:r>
        <w:separator/>
      </w:r>
    </w:p>
  </w:endnote>
  <w:endnote w:type="continuationSeparator" w:id="0">
    <w:p w14:paraId="0D876772" w14:textId="77777777" w:rsidR="00EB1929" w:rsidRDefault="00EB1929">
      <w:pPr>
        <w:spacing w:after="0" w:line="240" w:lineRule="auto"/>
      </w:pPr>
      <w:r>
        <w:continuationSeparator/>
      </w:r>
    </w:p>
  </w:endnote>
  <w:endnote w:type="continuationNotice" w:id="1">
    <w:p w14:paraId="534FFDDE" w14:textId="77777777" w:rsidR="00EB1929" w:rsidRDefault="00EB19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5914721"/>
      <w:docPartObj>
        <w:docPartGallery w:val="Page Numbers (Bottom of Page)"/>
        <w:docPartUnique/>
      </w:docPartObj>
    </w:sdtPr>
    <w:sdtEndPr>
      <w:rPr>
        <w:noProof/>
      </w:rPr>
    </w:sdtEndPr>
    <w:sdtContent>
      <w:p w14:paraId="38C58A51" w14:textId="77777777" w:rsidR="00C76B73" w:rsidRDefault="00C76B73">
        <w:pPr>
          <w:pStyle w:val="Footer"/>
          <w:jc w:val="right"/>
        </w:pPr>
        <w:r>
          <w:fldChar w:fldCharType="begin"/>
        </w:r>
        <w:r>
          <w:instrText xml:space="preserve"> PAGE   \* MERGEFORMAT </w:instrText>
        </w:r>
        <w:r>
          <w:fldChar w:fldCharType="separate"/>
        </w:r>
        <w:r>
          <w:rPr>
            <w:noProof/>
          </w:rPr>
          <w:t>32</w:t>
        </w:r>
        <w:r>
          <w:rPr>
            <w:noProof/>
          </w:rPr>
          <w:fldChar w:fldCharType="end"/>
        </w:r>
      </w:p>
    </w:sdtContent>
  </w:sdt>
  <w:p w14:paraId="0D58154E" w14:textId="77777777" w:rsidR="00C76B73" w:rsidRDefault="00C76B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0E9898" w14:textId="77777777" w:rsidR="00EB1929" w:rsidRDefault="00EB1929">
      <w:pPr>
        <w:spacing w:after="0" w:line="240" w:lineRule="auto"/>
      </w:pPr>
      <w:r>
        <w:separator/>
      </w:r>
    </w:p>
  </w:footnote>
  <w:footnote w:type="continuationSeparator" w:id="0">
    <w:p w14:paraId="01E3DFF9" w14:textId="77777777" w:rsidR="00EB1929" w:rsidRDefault="00EB1929">
      <w:pPr>
        <w:spacing w:after="0" w:line="240" w:lineRule="auto"/>
      </w:pPr>
      <w:r>
        <w:continuationSeparator/>
      </w:r>
    </w:p>
  </w:footnote>
  <w:footnote w:type="continuationNotice" w:id="1">
    <w:p w14:paraId="03129CB7" w14:textId="77777777" w:rsidR="00EB1929" w:rsidRDefault="00EB19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6E0F1A"/>
    <w:multiLevelType w:val="hybridMultilevel"/>
    <w:tmpl w:val="CB5049C8"/>
    <w:lvl w:ilvl="0" w:tplc="BADE5D9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955FDD"/>
    <w:multiLevelType w:val="multilevel"/>
    <w:tmpl w:val="EF30C5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8B12F7D"/>
    <w:multiLevelType w:val="hybridMultilevel"/>
    <w:tmpl w:val="3C389D9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B433AC7"/>
    <w:multiLevelType w:val="hybridMultilevel"/>
    <w:tmpl w:val="4258AF98"/>
    <w:lvl w:ilvl="0" w:tplc="FFE47C7E">
      <w:start w:val="1"/>
      <w:numFmt w:val="decimal"/>
      <w:lvlText w:val="%1."/>
      <w:lvlJc w:val="left"/>
      <w:pPr>
        <w:ind w:left="720" w:hanging="360"/>
      </w:pPr>
    </w:lvl>
    <w:lvl w:ilvl="1" w:tplc="94002C74">
      <w:start w:val="1"/>
      <w:numFmt w:val="decimal"/>
      <w:lvlText w:val="%2."/>
      <w:lvlJc w:val="left"/>
      <w:pPr>
        <w:ind w:left="720" w:hanging="360"/>
      </w:pPr>
    </w:lvl>
    <w:lvl w:ilvl="2" w:tplc="E098CEE2">
      <w:start w:val="1"/>
      <w:numFmt w:val="decimal"/>
      <w:lvlText w:val="%3."/>
      <w:lvlJc w:val="left"/>
      <w:pPr>
        <w:ind w:left="720" w:hanging="360"/>
      </w:pPr>
    </w:lvl>
    <w:lvl w:ilvl="3" w:tplc="693CAA62">
      <w:start w:val="1"/>
      <w:numFmt w:val="decimal"/>
      <w:lvlText w:val="%4."/>
      <w:lvlJc w:val="left"/>
      <w:pPr>
        <w:ind w:left="720" w:hanging="360"/>
      </w:pPr>
    </w:lvl>
    <w:lvl w:ilvl="4" w:tplc="2222E9DA">
      <w:start w:val="1"/>
      <w:numFmt w:val="decimal"/>
      <w:lvlText w:val="%5."/>
      <w:lvlJc w:val="left"/>
      <w:pPr>
        <w:ind w:left="720" w:hanging="360"/>
      </w:pPr>
    </w:lvl>
    <w:lvl w:ilvl="5" w:tplc="EB7A6F8E">
      <w:start w:val="1"/>
      <w:numFmt w:val="decimal"/>
      <w:lvlText w:val="%6."/>
      <w:lvlJc w:val="left"/>
      <w:pPr>
        <w:ind w:left="720" w:hanging="360"/>
      </w:pPr>
    </w:lvl>
    <w:lvl w:ilvl="6" w:tplc="1A5EF4F6">
      <w:start w:val="1"/>
      <w:numFmt w:val="decimal"/>
      <w:lvlText w:val="%7."/>
      <w:lvlJc w:val="left"/>
      <w:pPr>
        <w:ind w:left="720" w:hanging="360"/>
      </w:pPr>
    </w:lvl>
    <w:lvl w:ilvl="7" w:tplc="2C18EECC">
      <w:start w:val="1"/>
      <w:numFmt w:val="decimal"/>
      <w:lvlText w:val="%8."/>
      <w:lvlJc w:val="left"/>
      <w:pPr>
        <w:ind w:left="720" w:hanging="360"/>
      </w:pPr>
    </w:lvl>
    <w:lvl w:ilvl="8" w:tplc="CFA21A0E">
      <w:start w:val="1"/>
      <w:numFmt w:val="decimal"/>
      <w:lvlText w:val="%9."/>
      <w:lvlJc w:val="left"/>
      <w:pPr>
        <w:ind w:left="720" w:hanging="360"/>
      </w:pPr>
    </w:lvl>
  </w:abstractNum>
  <w:abstractNum w:abstractNumId="13" w15:restartNumberingAfterBreak="0">
    <w:nsid w:val="10BE7F0E"/>
    <w:multiLevelType w:val="hybridMultilevel"/>
    <w:tmpl w:val="453ED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371991"/>
    <w:multiLevelType w:val="multilevel"/>
    <w:tmpl w:val="F56CD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C84252F"/>
    <w:multiLevelType w:val="multilevel"/>
    <w:tmpl w:val="87040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19F155A"/>
    <w:multiLevelType w:val="hybridMultilevel"/>
    <w:tmpl w:val="A7D2A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B332AE"/>
    <w:multiLevelType w:val="hybridMultilevel"/>
    <w:tmpl w:val="B966071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4CE355A"/>
    <w:multiLevelType w:val="hybridMultilevel"/>
    <w:tmpl w:val="05701270"/>
    <w:lvl w:ilvl="0" w:tplc="9F54F0A2">
      <w:start w:val="1"/>
      <w:numFmt w:val="decimal"/>
      <w:lvlText w:val="%1."/>
      <w:lvlJc w:val="left"/>
      <w:pPr>
        <w:ind w:left="1020" w:hanging="360"/>
      </w:pPr>
    </w:lvl>
    <w:lvl w:ilvl="1" w:tplc="35069950">
      <w:start w:val="1"/>
      <w:numFmt w:val="decimal"/>
      <w:lvlText w:val="%2."/>
      <w:lvlJc w:val="left"/>
      <w:pPr>
        <w:ind w:left="1020" w:hanging="360"/>
      </w:pPr>
    </w:lvl>
    <w:lvl w:ilvl="2" w:tplc="FFF88E00">
      <w:start w:val="1"/>
      <w:numFmt w:val="decimal"/>
      <w:lvlText w:val="%3."/>
      <w:lvlJc w:val="left"/>
      <w:pPr>
        <w:ind w:left="1020" w:hanging="360"/>
      </w:pPr>
    </w:lvl>
    <w:lvl w:ilvl="3" w:tplc="3232F5DE">
      <w:start w:val="1"/>
      <w:numFmt w:val="decimal"/>
      <w:lvlText w:val="%4."/>
      <w:lvlJc w:val="left"/>
      <w:pPr>
        <w:ind w:left="1020" w:hanging="360"/>
      </w:pPr>
    </w:lvl>
    <w:lvl w:ilvl="4" w:tplc="CA62B9C8">
      <w:start w:val="1"/>
      <w:numFmt w:val="decimal"/>
      <w:lvlText w:val="%5."/>
      <w:lvlJc w:val="left"/>
      <w:pPr>
        <w:ind w:left="1020" w:hanging="360"/>
      </w:pPr>
    </w:lvl>
    <w:lvl w:ilvl="5" w:tplc="A91AF8EE">
      <w:start w:val="1"/>
      <w:numFmt w:val="decimal"/>
      <w:lvlText w:val="%6."/>
      <w:lvlJc w:val="left"/>
      <w:pPr>
        <w:ind w:left="1020" w:hanging="360"/>
      </w:pPr>
    </w:lvl>
    <w:lvl w:ilvl="6" w:tplc="4C96A1CE">
      <w:start w:val="1"/>
      <w:numFmt w:val="decimal"/>
      <w:lvlText w:val="%7."/>
      <w:lvlJc w:val="left"/>
      <w:pPr>
        <w:ind w:left="1020" w:hanging="360"/>
      </w:pPr>
    </w:lvl>
    <w:lvl w:ilvl="7" w:tplc="045808BC">
      <w:start w:val="1"/>
      <w:numFmt w:val="decimal"/>
      <w:lvlText w:val="%8."/>
      <w:lvlJc w:val="left"/>
      <w:pPr>
        <w:ind w:left="1020" w:hanging="360"/>
      </w:pPr>
    </w:lvl>
    <w:lvl w:ilvl="8" w:tplc="8112002C">
      <w:start w:val="1"/>
      <w:numFmt w:val="decimal"/>
      <w:lvlText w:val="%9."/>
      <w:lvlJc w:val="left"/>
      <w:pPr>
        <w:ind w:left="1020" w:hanging="360"/>
      </w:pPr>
    </w:lvl>
  </w:abstractNum>
  <w:abstractNum w:abstractNumId="19" w15:restartNumberingAfterBreak="0">
    <w:nsid w:val="28417604"/>
    <w:multiLevelType w:val="multilevel"/>
    <w:tmpl w:val="B150E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D91514"/>
    <w:multiLevelType w:val="hybridMultilevel"/>
    <w:tmpl w:val="9858CDA6"/>
    <w:lvl w:ilvl="0" w:tplc="024EC43C">
      <w:start w:val="1"/>
      <w:numFmt w:val="decimal"/>
      <w:lvlText w:val="%1."/>
      <w:lvlJc w:val="left"/>
      <w:pPr>
        <w:ind w:left="720" w:hanging="360"/>
      </w:pPr>
    </w:lvl>
    <w:lvl w:ilvl="1" w:tplc="B244581A">
      <w:start w:val="1"/>
      <w:numFmt w:val="decimal"/>
      <w:lvlText w:val="%2."/>
      <w:lvlJc w:val="left"/>
      <w:pPr>
        <w:ind w:left="720" w:hanging="360"/>
      </w:pPr>
    </w:lvl>
    <w:lvl w:ilvl="2" w:tplc="347CDA62">
      <w:start w:val="1"/>
      <w:numFmt w:val="decimal"/>
      <w:lvlText w:val="%3."/>
      <w:lvlJc w:val="left"/>
      <w:pPr>
        <w:ind w:left="720" w:hanging="360"/>
      </w:pPr>
    </w:lvl>
    <w:lvl w:ilvl="3" w:tplc="6BA0577C">
      <w:start w:val="1"/>
      <w:numFmt w:val="decimal"/>
      <w:lvlText w:val="%4."/>
      <w:lvlJc w:val="left"/>
      <w:pPr>
        <w:ind w:left="720" w:hanging="360"/>
      </w:pPr>
    </w:lvl>
    <w:lvl w:ilvl="4" w:tplc="80B05244">
      <w:start w:val="1"/>
      <w:numFmt w:val="decimal"/>
      <w:lvlText w:val="%5."/>
      <w:lvlJc w:val="left"/>
      <w:pPr>
        <w:ind w:left="720" w:hanging="360"/>
      </w:pPr>
    </w:lvl>
    <w:lvl w:ilvl="5" w:tplc="8B165816">
      <w:start w:val="1"/>
      <w:numFmt w:val="decimal"/>
      <w:lvlText w:val="%6."/>
      <w:lvlJc w:val="left"/>
      <w:pPr>
        <w:ind w:left="720" w:hanging="360"/>
      </w:pPr>
    </w:lvl>
    <w:lvl w:ilvl="6" w:tplc="C15C6D36">
      <w:start w:val="1"/>
      <w:numFmt w:val="decimal"/>
      <w:lvlText w:val="%7."/>
      <w:lvlJc w:val="left"/>
      <w:pPr>
        <w:ind w:left="720" w:hanging="360"/>
      </w:pPr>
    </w:lvl>
    <w:lvl w:ilvl="7" w:tplc="2B42F1F2">
      <w:start w:val="1"/>
      <w:numFmt w:val="decimal"/>
      <w:lvlText w:val="%8."/>
      <w:lvlJc w:val="left"/>
      <w:pPr>
        <w:ind w:left="720" w:hanging="360"/>
      </w:pPr>
    </w:lvl>
    <w:lvl w:ilvl="8" w:tplc="7E0C0EAC">
      <w:start w:val="1"/>
      <w:numFmt w:val="decimal"/>
      <w:lvlText w:val="%9."/>
      <w:lvlJc w:val="left"/>
      <w:pPr>
        <w:ind w:left="720" w:hanging="360"/>
      </w:pPr>
    </w:lvl>
  </w:abstractNum>
  <w:abstractNum w:abstractNumId="21" w15:restartNumberingAfterBreak="0">
    <w:nsid w:val="2E6340A7"/>
    <w:multiLevelType w:val="hybridMultilevel"/>
    <w:tmpl w:val="35541E62"/>
    <w:lvl w:ilvl="0" w:tplc="FF8E73F4">
      <w:start w:val="1"/>
      <w:numFmt w:val="decimal"/>
      <w:lvlText w:val="%1."/>
      <w:lvlJc w:val="left"/>
      <w:pPr>
        <w:ind w:left="1020" w:hanging="360"/>
      </w:pPr>
    </w:lvl>
    <w:lvl w:ilvl="1" w:tplc="DEF62CBE">
      <w:start w:val="1"/>
      <w:numFmt w:val="decimal"/>
      <w:lvlText w:val="%2."/>
      <w:lvlJc w:val="left"/>
      <w:pPr>
        <w:ind w:left="1020" w:hanging="360"/>
      </w:pPr>
    </w:lvl>
    <w:lvl w:ilvl="2" w:tplc="FD625ADE">
      <w:start w:val="1"/>
      <w:numFmt w:val="decimal"/>
      <w:lvlText w:val="%3."/>
      <w:lvlJc w:val="left"/>
      <w:pPr>
        <w:ind w:left="1020" w:hanging="360"/>
      </w:pPr>
    </w:lvl>
    <w:lvl w:ilvl="3" w:tplc="4FAA7F52">
      <w:start w:val="1"/>
      <w:numFmt w:val="decimal"/>
      <w:lvlText w:val="%4."/>
      <w:lvlJc w:val="left"/>
      <w:pPr>
        <w:ind w:left="1020" w:hanging="360"/>
      </w:pPr>
    </w:lvl>
    <w:lvl w:ilvl="4" w:tplc="EF90FA64">
      <w:start w:val="1"/>
      <w:numFmt w:val="decimal"/>
      <w:lvlText w:val="%5."/>
      <w:lvlJc w:val="left"/>
      <w:pPr>
        <w:ind w:left="1020" w:hanging="360"/>
      </w:pPr>
    </w:lvl>
    <w:lvl w:ilvl="5" w:tplc="929864E0">
      <w:start w:val="1"/>
      <w:numFmt w:val="decimal"/>
      <w:lvlText w:val="%6."/>
      <w:lvlJc w:val="left"/>
      <w:pPr>
        <w:ind w:left="1020" w:hanging="360"/>
      </w:pPr>
    </w:lvl>
    <w:lvl w:ilvl="6" w:tplc="47584A8C">
      <w:start w:val="1"/>
      <w:numFmt w:val="decimal"/>
      <w:lvlText w:val="%7."/>
      <w:lvlJc w:val="left"/>
      <w:pPr>
        <w:ind w:left="1020" w:hanging="360"/>
      </w:pPr>
    </w:lvl>
    <w:lvl w:ilvl="7" w:tplc="48BCE51A">
      <w:start w:val="1"/>
      <w:numFmt w:val="decimal"/>
      <w:lvlText w:val="%8."/>
      <w:lvlJc w:val="left"/>
      <w:pPr>
        <w:ind w:left="1020" w:hanging="360"/>
      </w:pPr>
    </w:lvl>
    <w:lvl w:ilvl="8" w:tplc="B99AE6E8">
      <w:start w:val="1"/>
      <w:numFmt w:val="decimal"/>
      <w:lvlText w:val="%9."/>
      <w:lvlJc w:val="left"/>
      <w:pPr>
        <w:ind w:left="1020" w:hanging="360"/>
      </w:pPr>
    </w:lvl>
  </w:abstractNum>
  <w:abstractNum w:abstractNumId="22" w15:restartNumberingAfterBreak="0">
    <w:nsid w:val="33865BA8"/>
    <w:multiLevelType w:val="hybridMultilevel"/>
    <w:tmpl w:val="54DAA8F4"/>
    <w:lvl w:ilvl="0" w:tplc="29A2AABC">
      <w:start w:val="1"/>
      <w:numFmt w:val="bullet"/>
      <w:lvlText w:val="●"/>
      <w:lvlJc w:val="left"/>
      <w:pPr>
        <w:ind w:left="720" w:hanging="360"/>
      </w:pPr>
      <w:rPr>
        <w:rFonts w:ascii="Times New Roman" w:hAnsi="Times New Roman" w:cs="Times New Roman" w:hint="default"/>
        <w:b w:val="0"/>
        <w:i w:val="0"/>
        <w:caps w:val="0"/>
        <w:color w:val="auto"/>
        <w:sz w:val="16"/>
        <w:szCs w:val="20"/>
        <w:u w:val="none"/>
        <w:vertAlign w:val="baseline"/>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0737A1"/>
    <w:multiLevelType w:val="hybridMultilevel"/>
    <w:tmpl w:val="C2E08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9E50A2"/>
    <w:multiLevelType w:val="hybridMultilevel"/>
    <w:tmpl w:val="3B046F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03D31"/>
    <w:multiLevelType w:val="hybridMultilevel"/>
    <w:tmpl w:val="CD38746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1D5B5A"/>
    <w:multiLevelType w:val="hybridMultilevel"/>
    <w:tmpl w:val="B92A3A7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3F22121"/>
    <w:multiLevelType w:val="multilevel"/>
    <w:tmpl w:val="5C386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D60732A"/>
    <w:multiLevelType w:val="hybridMultilevel"/>
    <w:tmpl w:val="B55AC4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5D997F2F"/>
    <w:multiLevelType w:val="hybridMultilevel"/>
    <w:tmpl w:val="E5B4E272"/>
    <w:lvl w:ilvl="0" w:tplc="0809000F">
      <w:start w:val="1"/>
      <w:numFmt w:val="decimal"/>
      <w:lvlText w:val="%1."/>
      <w:lvlJc w:val="left"/>
      <w:pPr>
        <w:ind w:left="92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EFE02B3"/>
    <w:multiLevelType w:val="hybridMultilevel"/>
    <w:tmpl w:val="76FC13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8358B6"/>
    <w:multiLevelType w:val="hybridMultilevel"/>
    <w:tmpl w:val="05CE21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A13BF8"/>
    <w:multiLevelType w:val="multilevel"/>
    <w:tmpl w:val="A4C47968"/>
    <w:lvl w:ilvl="0">
      <w:start w:val="1"/>
      <w:numFmt w:val="decimal"/>
      <w:lvlText w:val="%1."/>
      <w:lvlJc w:val="left"/>
      <w:pPr>
        <w:ind w:left="928" w:hanging="360"/>
      </w:pPr>
    </w:lvl>
    <w:lvl w:ilvl="1">
      <w:start w:val="1"/>
      <w:numFmt w:val="lowerLetter"/>
      <w:lvlText w:val="%2."/>
      <w:lvlJc w:val="left"/>
      <w:pPr>
        <w:ind w:left="1440" w:hanging="360"/>
      </w:pPr>
    </w:lvl>
    <w:lvl w:ilvl="2">
      <w:start w:val="1"/>
      <w:numFmt w:val="lowerRoman"/>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abstractNum w:abstractNumId="33" w15:restartNumberingAfterBreak="0">
    <w:nsid w:val="73C76082"/>
    <w:multiLevelType w:val="hybridMultilevel"/>
    <w:tmpl w:val="60DC2C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64268275">
    <w:abstractNumId w:val="29"/>
  </w:num>
  <w:num w:numId="2" w16cid:durableId="479465462">
    <w:abstractNumId w:val="15"/>
  </w:num>
  <w:num w:numId="3" w16cid:durableId="747119322">
    <w:abstractNumId w:val="19"/>
  </w:num>
  <w:num w:numId="4" w16cid:durableId="511723672">
    <w:abstractNumId w:val="22"/>
  </w:num>
  <w:num w:numId="5" w16cid:durableId="2012220135">
    <w:abstractNumId w:val="9"/>
  </w:num>
  <w:num w:numId="6" w16cid:durableId="29188065">
    <w:abstractNumId w:val="14"/>
  </w:num>
  <w:num w:numId="7" w16cid:durableId="805317303">
    <w:abstractNumId w:val="31"/>
  </w:num>
  <w:num w:numId="8" w16cid:durableId="2075159459">
    <w:abstractNumId w:val="30"/>
  </w:num>
  <w:num w:numId="9" w16cid:durableId="2043706205">
    <w:abstractNumId w:val="11"/>
  </w:num>
  <w:num w:numId="10" w16cid:durableId="924732053">
    <w:abstractNumId w:val="25"/>
  </w:num>
  <w:num w:numId="11" w16cid:durableId="1186753291">
    <w:abstractNumId w:val="33"/>
  </w:num>
  <w:num w:numId="12" w16cid:durableId="705985220">
    <w:abstractNumId w:val="13"/>
  </w:num>
  <w:num w:numId="13" w16cid:durableId="255594981">
    <w:abstractNumId w:val="16"/>
  </w:num>
  <w:num w:numId="14" w16cid:durableId="1910577903">
    <w:abstractNumId w:val="23"/>
  </w:num>
  <w:num w:numId="15" w16cid:durableId="310256661">
    <w:abstractNumId w:val="26"/>
  </w:num>
  <w:num w:numId="16" w16cid:durableId="1502891049">
    <w:abstractNumId w:val="27"/>
  </w:num>
  <w:num w:numId="17" w16cid:durableId="1211453844">
    <w:abstractNumId w:val="17"/>
  </w:num>
  <w:num w:numId="18" w16cid:durableId="937439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29137400">
    <w:abstractNumId w:val="8"/>
  </w:num>
  <w:num w:numId="20" w16cid:durableId="1943562243">
    <w:abstractNumId w:val="6"/>
  </w:num>
  <w:num w:numId="21" w16cid:durableId="1853180287">
    <w:abstractNumId w:val="5"/>
  </w:num>
  <w:num w:numId="22" w16cid:durableId="1669600702">
    <w:abstractNumId w:val="4"/>
  </w:num>
  <w:num w:numId="23" w16cid:durableId="260649644">
    <w:abstractNumId w:val="7"/>
  </w:num>
  <w:num w:numId="24" w16cid:durableId="1911966205">
    <w:abstractNumId w:val="3"/>
  </w:num>
  <w:num w:numId="25" w16cid:durableId="330566672">
    <w:abstractNumId w:val="2"/>
  </w:num>
  <w:num w:numId="26" w16cid:durableId="1717390780">
    <w:abstractNumId w:val="1"/>
  </w:num>
  <w:num w:numId="27" w16cid:durableId="2079858229">
    <w:abstractNumId w:val="0"/>
  </w:num>
  <w:num w:numId="28" w16cid:durableId="407386366">
    <w:abstractNumId w:val="32"/>
  </w:num>
  <w:num w:numId="29" w16cid:durableId="757289051">
    <w:abstractNumId w:val="10"/>
  </w:num>
  <w:num w:numId="30" w16cid:durableId="112097442">
    <w:abstractNumId w:val="21"/>
  </w:num>
  <w:num w:numId="31" w16cid:durableId="1886872890">
    <w:abstractNumId w:val="18"/>
  </w:num>
  <w:num w:numId="32" w16cid:durableId="731462838">
    <w:abstractNumId w:val="20"/>
  </w:num>
  <w:num w:numId="33" w16cid:durableId="1893537025">
    <w:abstractNumId w:val="12"/>
  </w:num>
  <w:num w:numId="34" w16cid:durableId="23609237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Blood Cancer Journal&lt;/Style&gt;&lt;LeftDelim&gt;{&lt;/LeftDelim&gt;&lt;RightDelim&gt;}&lt;/RightDelim&gt;&lt;FontName&gt;Arial&lt;/FontName&gt;&lt;FontSize&gt;12&lt;/FontSize&gt;&lt;ReflistTitle&gt;&lt;/ReflistTitle&gt;&lt;StartingRefnum&gt;1&lt;/StartingRefnum&gt;&lt;FirstLineIndent&gt;0&lt;/FirstLineIndent&gt;&lt;HangingIndent&gt;720&lt;/HangingIndent&gt;&lt;LineSpacing&gt;2&lt;/LineSpacing&gt;&lt;SpaceAfter&gt;1&lt;/SpaceAfter&gt;&lt;HyperlinksEnabled&gt;0&lt;/HyperlinksEnabled&gt;&lt;HyperlinksVisible&gt;0&lt;/HyperlinksVisible&gt;&lt;EnableBibliographyCategories&gt;0&lt;/EnableBibliographyCategories&gt;&lt;/ENLayout&gt;"/>
    <w:docVar w:name="EN.Libraries" w:val="&lt;Libraries&gt;&lt;item db-id=&quot;vdp0ae00tefa5xe9ta9x59fqvefwpdaes2v0&quot;&gt;ECH-2 Endnote library-Converted&lt;record-ids&gt;&lt;item&gt;1&lt;/item&gt;&lt;item&gt;3&lt;/item&gt;&lt;item&gt;4&lt;/item&gt;&lt;item&gt;5&lt;/item&gt;&lt;item&gt;6&lt;/item&gt;&lt;item&gt;7&lt;/item&gt;&lt;item&gt;8&lt;/item&gt;&lt;item&gt;10&lt;/item&gt;&lt;item&gt;11&lt;/item&gt;&lt;item&gt;12&lt;/item&gt;&lt;item&gt;13&lt;/item&gt;&lt;item&gt;14&lt;/item&gt;&lt;item&gt;22&lt;/item&gt;&lt;item&gt;23&lt;/item&gt;&lt;item&gt;24&lt;/item&gt;&lt;item&gt;25&lt;/item&gt;&lt;item&gt;26&lt;/item&gt;&lt;item&gt;28&lt;/item&gt;&lt;item&gt;29&lt;/item&gt;&lt;item&gt;30&lt;/item&gt;&lt;item&gt;31&lt;/item&gt;&lt;item&gt;32&lt;/item&gt;&lt;item&gt;33&lt;/item&gt;&lt;item&gt;34&lt;/item&gt;&lt;/record-ids&gt;&lt;/item&gt;&lt;/Libraries&gt;"/>
  </w:docVars>
  <w:rsids>
    <w:rsidRoot w:val="007719DC"/>
    <w:rsid w:val="000003B8"/>
    <w:rsid w:val="0000055B"/>
    <w:rsid w:val="00000AA0"/>
    <w:rsid w:val="00001429"/>
    <w:rsid w:val="00002E3F"/>
    <w:rsid w:val="00003584"/>
    <w:rsid w:val="00003D7C"/>
    <w:rsid w:val="000040CF"/>
    <w:rsid w:val="00004D80"/>
    <w:rsid w:val="0000516F"/>
    <w:rsid w:val="00006010"/>
    <w:rsid w:val="0000601A"/>
    <w:rsid w:val="0000639D"/>
    <w:rsid w:val="00006C45"/>
    <w:rsid w:val="00006EF9"/>
    <w:rsid w:val="00006FF9"/>
    <w:rsid w:val="0000713A"/>
    <w:rsid w:val="0000781B"/>
    <w:rsid w:val="000078D7"/>
    <w:rsid w:val="00007E9D"/>
    <w:rsid w:val="000103C5"/>
    <w:rsid w:val="00010536"/>
    <w:rsid w:val="00010A18"/>
    <w:rsid w:val="00011A9F"/>
    <w:rsid w:val="000121C5"/>
    <w:rsid w:val="00012D23"/>
    <w:rsid w:val="00012F86"/>
    <w:rsid w:val="000131D6"/>
    <w:rsid w:val="00013E40"/>
    <w:rsid w:val="000141BB"/>
    <w:rsid w:val="00014CFD"/>
    <w:rsid w:val="00015447"/>
    <w:rsid w:val="00015CB7"/>
    <w:rsid w:val="00015E83"/>
    <w:rsid w:val="00016243"/>
    <w:rsid w:val="0001638E"/>
    <w:rsid w:val="00016BFA"/>
    <w:rsid w:val="00016E08"/>
    <w:rsid w:val="00017D35"/>
    <w:rsid w:val="0002013C"/>
    <w:rsid w:val="00020C69"/>
    <w:rsid w:val="00020D98"/>
    <w:rsid w:val="0002113D"/>
    <w:rsid w:val="0002132D"/>
    <w:rsid w:val="0002208A"/>
    <w:rsid w:val="000223F5"/>
    <w:rsid w:val="0002270C"/>
    <w:rsid w:val="00023335"/>
    <w:rsid w:val="0002344C"/>
    <w:rsid w:val="0002359B"/>
    <w:rsid w:val="00023E53"/>
    <w:rsid w:val="00023E8A"/>
    <w:rsid w:val="0002428B"/>
    <w:rsid w:val="000255B9"/>
    <w:rsid w:val="00025BB8"/>
    <w:rsid w:val="000273C4"/>
    <w:rsid w:val="000276DE"/>
    <w:rsid w:val="00030DFD"/>
    <w:rsid w:val="00030F40"/>
    <w:rsid w:val="00030FD9"/>
    <w:rsid w:val="00031247"/>
    <w:rsid w:val="00031F0B"/>
    <w:rsid w:val="00031FBD"/>
    <w:rsid w:val="0003226F"/>
    <w:rsid w:val="00032810"/>
    <w:rsid w:val="00032D75"/>
    <w:rsid w:val="00032F8C"/>
    <w:rsid w:val="000332FE"/>
    <w:rsid w:val="00033A43"/>
    <w:rsid w:val="00033BBF"/>
    <w:rsid w:val="0003437A"/>
    <w:rsid w:val="00034616"/>
    <w:rsid w:val="000347B2"/>
    <w:rsid w:val="00037380"/>
    <w:rsid w:val="00040851"/>
    <w:rsid w:val="00040FA8"/>
    <w:rsid w:val="00041524"/>
    <w:rsid w:val="00041CE7"/>
    <w:rsid w:val="00042E13"/>
    <w:rsid w:val="00044318"/>
    <w:rsid w:val="000443D7"/>
    <w:rsid w:val="00044510"/>
    <w:rsid w:val="0004578F"/>
    <w:rsid w:val="00045C18"/>
    <w:rsid w:val="00045F9C"/>
    <w:rsid w:val="00046364"/>
    <w:rsid w:val="000477DE"/>
    <w:rsid w:val="00047AF7"/>
    <w:rsid w:val="00050004"/>
    <w:rsid w:val="00050817"/>
    <w:rsid w:val="00050FAC"/>
    <w:rsid w:val="00053235"/>
    <w:rsid w:val="00053C6B"/>
    <w:rsid w:val="00053C83"/>
    <w:rsid w:val="00053E0E"/>
    <w:rsid w:val="000549C0"/>
    <w:rsid w:val="00054F58"/>
    <w:rsid w:val="0005523F"/>
    <w:rsid w:val="00055D97"/>
    <w:rsid w:val="00057B08"/>
    <w:rsid w:val="00057B67"/>
    <w:rsid w:val="0006063C"/>
    <w:rsid w:val="00060826"/>
    <w:rsid w:val="00060D05"/>
    <w:rsid w:val="00061FE9"/>
    <w:rsid w:val="000629FF"/>
    <w:rsid w:val="00062FEF"/>
    <w:rsid w:val="00063798"/>
    <w:rsid w:val="00064492"/>
    <w:rsid w:val="00064C91"/>
    <w:rsid w:val="00065199"/>
    <w:rsid w:val="000653E0"/>
    <w:rsid w:val="00065434"/>
    <w:rsid w:val="00065C92"/>
    <w:rsid w:val="00065DE7"/>
    <w:rsid w:val="000661B9"/>
    <w:rsid w:val="000669D8"/>
    <w:rsid w:val="00066BC0"/>
    <w:rsid w:val="0006785A"/>
    <w:rsid w:val="0007091A"/>
    <w:rsid w:val="00070B38"/>
    <w:rsid w:val="000717EA"/>
    <w:rsid w:val="000719B6"/>
    <w:rsid w:val="00071EAF"/>
    <w:rsid w:val="0007202A"/>
    <w:rsid w:val="000728A7"/>
    <w:rsid w:val="000732D8"/>
    <w:rsid w:val="000737AA"/>
    <w:rsid w:val="00074164"/>
    <w:rsid w:val="00074175"/>
    <w:rsid w:val="00074979"/>
    <w:rsid w:val="00075569"/>
    <w:rsid w:val="0007556F"/>
    <w:rsid w:val="00075F32"/>
    <w:rsid w:val="00076AEE"/>
    <w:rsid w:val="00077334"/>
    <w:rsid w:val="000777BC"/>
    <w:rsid w:val="000777E2"/>
    <w:rsid w:val="00077998"/>
    <w:rsid w:val="00077A64"/>
    <w:rsid w:val="000802EA"/>
    <w:rsid w:val="00080D8E"/>
    <w:rsid w:val="0008167B"/>
    <w:rsid w:val="00081B2A"/>
    <w:rsid w:val="0008280A"/>
    <w:rsid w:val="00082C7F"/>
    <w:rsid w:val="00083A68"/>
    <w:rsid w:val="00083F12"/>
    <w:rsid w:val="000844AF"/>
    <w:rsid w:val="00084644"/>
    <w:rsid w:val="00084A6D"/>
    <w:rsid w:val="0008568C"/>
    <w:rsid w:val="00085A31"/>
    <w:rsid w:val="00086B1D"/>
    <w:rsid w:val="00086F6D"/>
    <w:rsid w:val="0008720D"/>
    <w:rsid w:val="000878D8"/>
    <w:rsid w:val="000906F5"/>
    <w:rsid w:val="00090A0E"/>
    <w:rsid w:val="00090B72"/>
    <w:rsid w:val="000915F9"/>
    <w:rsid w:val="00091858"/>
    <w:rsid w:val="000918BE"/>
    <w:rsid w:val="00091CAC"/>
    <w:rsid w:val="00091D97"/>
    <w:rsid w:val="00091F90"/>
    <w:rsid w:val="0009203E"/>
    <w:rsid w:val="0009252B"/>
    <w:rsid w:val="00093208"/>
    <w:rsid w:val="00093431"/>
    <w:rsid w:val="000936F1"/>
    <w:rsid w:val="00093897"/>
    <w:rsid w:val="00093939"/>
    <w:rsid w:val="00093FE3"/>
    <w:rsid w:val="00094189"/>
    <w:rsid w:val="000942A0"/>
    <w:rsid w:val="00094885"/>
    <w:rsid w:val="00094A61"/>
    <w:rsid w:val="00095924"/>
    <w:rsid w:val="000960E8"/>
    <w:rsid w:val="000965E3"/>
    <w:rsid w:val="00096805"/>
    <w:rsid w:val="00096BB7"/>
    <w:rsid w:val="000972E8"/>
    <w:rsid w:val="000976A9"/>
    <w:rsid w:val="000A0496"/>
    <w:rsid w:val="000A0D55"/>
    <w:rsid w:val="000A28BC"/>
    <w:rsid w:val="000A387E"/>
    <w:rsid w:val="000A3DD8"/>
    <w:rsid w:val="000A42C9"/>
    <w:rsid w:val="000A433F"/>
    <w:rsid w:val="000A4438"/>
    <w:rsid w:val="000A4733"/>
    <w:rsid w:val="000A4D0B"/>
    <w:rsid w:val="000A50C8"/>
    <w:rsid w:val="000A54C0"/>
    <w:rsid w:val="000A59A5"/>
    <w:rsid w:val="000A5A48"/>
    <w:rsid w:val="000A64F8"/>
    <w:rsid w:val="000A6928"/>
    <w:rsid w:val="000A6F82"/>
    <w:rsid w:val="000A7C5F"/>
    <w:rsid w:val="000B02BD"/>
    <w:rsid w:val="000B0C78"/>
    <w:rsid w:val="000B0CC6"/>
    <w:rsid w:val="000B0ECA"/>
    <w:rsid w:val="000B0F06"/>
    <w:rsid w:val="000B127C"/>
    <w:rsid w:val="000B24E5"/>
    <w:rsid w:val="000B29DC"/>
    <w:rsid w:val="000B32F1"/>
    <w:rsid w:val="000B45E2"/>
    <w:rsid w:val="000B50E5"/>
    <w:rsid w:val="000B52FB"/>
    <w:rsid w:val="000B5549"/>
    <w:rsid w:val="000B5BA3"/>
    <w:rsid w:val="000B5F1B"/>
    <w:rsid w:val="000B72DC"/>
    <w:rsid w:val="000B78B7"/>
    <w:rsid w:val="000B7EDD"/>
    <w:rsid w:val="000C047C"/>
    <w:rsid w:val="000C0719"/>
    <w:rsid w:val="000C248B"/>
    <w:rsid w:val="000C2615"/>
    <w:rsid w:val="000C2DF0"/>
    <w:rsid w:val="000C3BB0"/>
    <w:rsid w:val="000C3C42"/>
    <w:rsid w:val="000C4068"/>
    <w:rsid w:val="000C4E78"/>
    <w:rsid w:val="000C5765"/>
    <w:rsid w:val="000C6582"/>
    <w:rsid w:val="000C6CE4"/>
    <w:rsid w:val="000C7406"/>
    <w:rsid w:val="000D032A"/>
    <w:rsid w:val="000D0D28"/>
    <w:rsid w:val="000D0E8D"/>
    <w:rsid w:val="000D13C2"/>
    <w:rsid w:val="000D1D00"/>
    <w:rsid w:val="000D236D"/>
    <w:rsid w:val="000D2476"/>
    <w:rsid w:val="000D2AED"/>
    <w:rsid w:val="000D2D54"/>
    <w:rsid w:val="000D45AE"/>
    <w:rsid w:val="000D604D"/>
    <w:rsid w:val="000D626B"/>
    <w:rsid w:val="000D6C67"/>
    <w:rsid w:val="000D6EDD"/>
    <w:rsid w:val="000D7347"/>
    <w:rsid w:val="000D7359"/>
    <w:rsid w:val="000D7560"/>
    <w:rsid w:val="000E0528"/>
    <w:rsid w:val="000E0CCD"/>
    <w:rsid w:val="000E0CF2"/>
    <w:rsid w:val="000E1146"/>
    <w:rsid w:val="000E1A8E"/>
    <w:rsid w:val="000E27DA"/>
    <w:rsid w:val="000E28FA"/>
    <w:rsid w:val="000E299D"/>
    <w:rsid w:val="000E2E38"/>
    <w:rsid w:val="000E2FBF"/>
    <w:rsid w:val="000E363B"/>
    <w:rsid w:val="000E434A"/>
    <w:rsid w:val="000E4958"/>
    <w:rsid w:val="000E4E48"/>
    <w:rsid w:val="000E53A0"/>
    <w:rsid w:val="000E58CA"/>
    <w:rsid w:val="000E5A0F"/>
    <w:rsid w:val="000E5AA5"/>
    <w:rsid w:val="000E6008"/>
    <w:rsid w:val="000E77F0"/>
    <w:rsid w:val="000F0252"/>
    <w:rsid w:val="000F080F"/>
    <w:rsid w:val="000F0D86"/>
    <w:rsid w:val="000F1009"/>
    <w:rsid w:val="000F19E6"/>
    <w:rsid w:val="000F1F5A"/>
    <w:rsid w:val="000F2C22"/>
    <w:rsid w:val="000F2ED9"/>
    <w:rsid w:val="000F2FAB"/>
    <w:rsid w:val="000F34B4"/>
    <w:rsid w:val="000F3515"/>
    <w:rsid w:val="000F361A"/>
    <w:rsid w:val="000F36D2"/>
    <w:rsid w:val="000F373E"/>
    <w:rsid w:val="000F4DAD"/>
    <w:rsid w:val="000F4DAE"/>
    <w:rsid w:val="000F6254"/>
    <w:rsid w:val="000F7A11"/>
    <w:rsid w:val="00100643"/>
    <w:rsid w:val="00100D3C"/>
    <w:rsid w:val="00100D64"/>
    <w:rsid w:val="00101286"/>
    <w:rsid w:val="001016D7"/>
    <w:rsid w:val="00101D10"/>
    <w:rsid w:val="00101F23"/>
    <w:rsid w:val="00101F5E"/>
    <w:rsid w:val="0010273C"/>
    <w:rsid w:val="0010276D"/>
    <w:rsid w:val="00102874"/>
    <w:rsid w:val="00103470"/>
    <w:rsid w:val="0010388F"/>
    <w:rsid w:val="001043AC"/>
    <w:rsid w:val="001043BA"/>
    <w:rsid w:val="00107290"/>
    <w:rsid w:val="00107520"/>
    <w:rsid w:val="00107C53"/>
    <w:rsid w:val="001106E2"/>
    <w:rsid w:val="00110973"/>
    <w:rsid w:val="001115F7"/>
    <w:rsid w:val="00111A25"/>
    <w:rsid w:val="00111A42"/>
    <w:rsid w:val="00111C55"/>
    <w:rsid w:val="00111CFD"/>
    <w:rsid w:val="00112206"/>
    <w:rsid w:val="0011259D"/>
    <w:rsid w:val="001125B5"/>
    <w:rsid w:val="0011264D"/>
    <w:rsid w:val="001129DF"/>
    <w:rsid w:val="00112EBA"/>
    <w:rsid w:val="00112F81"/>
    <w:rsid w:val="00113020"/>
    <w:rsid w:val="001146AB"/>
    <w:rsid w:val="00114D4B"/>
    <w:rsid w:val="0011584F"/>
    <w:rsid w:val="00116444"/>
    <w:rsid w:val="001167F0"/>
    <w:rsid w:val="00116BFF"/>
    <w:rsid w:val="00117493"/>
    <w:rsid w:val="001206CF"/>
    <w:rsid w:val="00120A5C"/>
    <w:rsid w:val="00121943"/>
    <w:rsid w:val="001224B5"/>
    <w:rsid w:val="00123BE2"/>
    <w:rsid w:val="0012420D"/>
    <w:rsid w:val="00125102"/>
    <w:rsid w:val="0012556C"/>
    <w:rsid w:val="0012567E"/>
    <w:rsid w:val="00125D03"/>
    <w:rsid w:val="0013014C"/>
    <w:rsid w:val="001301CF"/>
    <w:rsid w:val="001301E7"/>
    <w:rsid w:val="00130279"/>
    <w:rsid w:val="00131EC7"/>
    <w:rsid w:val="00132783"/>
    <w:rsid w:val="00132F16"/>
    <w:rsid w:val="00133241"/>
    <w:rsid w:val="00133A67"/>
    <w:rsid w:val="00133DD3"/>
    <w:rsid w:val="001345F8"/>
    <w:rsid w:val="001358C4"/>
    <w:rsid w:val="00136805"/>
    <w:rsid w:val="00136C00"/>
    <w:rsid w:val="00136C8A"/>
    <w:rsid w:val="0014148D"/>
    <w:rsid w:val="001415CB"/>
    <w:rsid w:val="00141A30"/>
    <w:rsid w:val="00141A98"/>
    <w:rsid w:val="00141CE4"/>
    <w:rsid w:val="00142343"/>
    <w:rsid w:val="001426A7"/>
    <w:rsid w:val="00142A29"/>
    <w:rsid w:val="00142FC0"/>
    <w:rsid w:val="001432C3"/>
    <w:rsid w:val="00143DEA"/>
    <w:rsid w:val="00144E9D"/>
    <w:rsid w:val="00145455"/>
    <w:rsid w:val="00145C3C"/>
    <w:rsid w:val="00146D07"/>
    <w:rsid w:val="001477BF"/>
    <w:rsid w:val="00147C3C"/>
    <w:rsid w:val="0015074B"/>
    <w:rsid w:val="0015143E"/>
    <w:rsid w:val="001518CA"/>
    <w:rsid w:val="00151DE4"/>
    <w:rsid w:val="00152038"/>
    <w:rsid w:val="00153A0E"/>
    <w:rsid w:val="00153DF1"/>
    <w:rsid w:val="0015552A"/>
    <w:rsid w:val="00155568"/>
    <w:rsid w:val="0015556D"/>
    <w:rsid w:val="00155F72"/>
    <w:rsid w:val="00155FCC"/>
    <w:rsid w:val="001562EA"/>
    <w:rsid w:val="00156392"/>
    <w:rsid w:val="001564CD"/>
    <w:rsid w:val="0015656D"/>
    <w:rsid w:val="00157A44"/>
    <w:rsid w:val="00160A5D"/>
    <w:rsid w:val="00160D9E"/>
    <w:rsid w:val="00161294"/>
    <w:rsid w:val="0016182A"/>
    <w:rsid w:val="00161BE2"/>
    <w:rsid w:val="00161E2A"/>
    <w:rsid w:val="0016250D"/>
    <w:rsid w:val="0016285B"/>
    <w:rsid w:val="00162E06"/>
    <w:rsid w:val="00165B4E"/>
    <w:rsid w:val="00166CBF"/>
    <w:rsid w:val="00170A0D"/>
    <w:rsid w:val="00170D42"/>
    <w:rsid w:val="001722ED"/>
    <w:rsid w:val="00172928"/>
    <w:rsid w:val="00173EB5"/>
    <w:rsid w:val="001745ED"/>
    <w:rsid w:val="00174E96"/>
    <w:rsid w:val="00174F00"/>
    <w:rsid w:val="00174F7E"/>
    <w:rsid w:val="001752F4"/>
    <w:rsid w:val="001755CB"/>
    <w:rsid w:val="00175DF0"/>
    <w:rsid w:val="00177104"/>
    <w:rsid w:val="00177346"/>
    <w:rsid w:val="001807BB"/>
    <w:rsid w:val="00181108"/>
    <w:rsid w:val="00182AF5"/>
    <w:rsid w:val="00183377"/>
    <w:rsid w:val="00183807"/>
    <w:rsid w:val="001838BD"/>
    <w:rsid w:val="001842A4"/>
    <w:rsid w:val="00184B03"/>
    <w:rsid w:val="00184D2F"/>
    <w:rsid w:val="001858CA"/>
    <w:rsid w:val="0018590F"/>
    <w:rsid w:val="00185E15"/>
    <w:rsid w:val="00185F1C"/>
    <w:rsid w:val="00186586"/>
    <w:rsid w:val="00186CDA"/>
    <w:rsid w:val="00186F6B"/>
    <w:rsid w:val="001879CD"/>
    <w:rsid w:val="00187D20"/>
    <w:rsid w:val="00190B46"/>
    <w:rsid w:val="00190FB1"/>
    <w:rsid w:val="001912F1"/>
    <w:rsid w:val="00191AE0"/>
    <w:rsid w:val="00192BFA"/>
    <w:rsid w:val="00192F6B"/>
    <w:rsid w:val="00193095"/>
    <w:rsid w:val="001938CD"/>
    <w:rsid w:val="00193ECB"/>
    <w:rsid w:val="001940DE"/>
    <w:rsid w:val="00194C16"/>
    <w:rsid w:val="00194D47"/>
    <w:rsid w:val="00195B5D"/>
    <w:rsid w:val="00195FFE"/>
    <w:rsid w:val="0019659C"/>
    <w:rsid w:val="001966F9"/>
    <w:rsid w:val="00196EB7"/>
    <w:rsid w:val="0019794C"/>
    <w:rsid w:val="001A0213"/>
    <w:rsid w:val="001A0373"/>
    <w:rsid w:val="001A0E1F"/>
    <w:rsid w:val="001A1BE0"/>
    <w:rsid w:val="001A2A4F"/>
    <w:rsid w:val="001A2EA9"/>
    <w:rsid w:val="001A31BD"/>
    <w:rsid w:val="001A38F4"/>
    <w:rsid w:val="001A4373"/>
    <w:rsid w:val="001A5BC6"/>
    <w:rsid w:val="001A6181"/>
    <w:rsid w:val="001A61D7"/>
    <w:rsid w:val="001A667F"/>
    <w:rsid w:val="001A6986"/>
    <w:rsid w:val="001A6BF7"/>
    <w:rsid w:val="001B06F4"/>
    <w:rsid w:val="001B0CBB"/>
    <w:rsid w:val="001B0CF5"/>
    <w:rsid w:val="001B0D95"/>
    <w:rsid w:val="001B21CA"/>
    <w:rsid w:val="001B270D"/>
    <w:rsid w:val="001B3F34"/>
    <w:rsid w:val="001B42F4"/>
    <w:rsid w:val="001B4479"/>
    <w:rsid w:val="001B482D"/>
    <w:rsid w:val="001B48BA"/>
    <w:rsid w:val="001B4A94"/>
    <w:rsid w:val="001B56D3"/>
    <w:rsid w:val="001B576F"/>
    <w:rsid w:val="001B656C"/>
    <w:rsid w:val="001B78EC"/>
    <w:rsid w:val="001C0190"/>
    <w:rsid w:val="001C0298"/>
    <w:rsid w:val="001C046E"/>
    <w:rsid w:val="001C0D8C"/>
    <w:rsid w:val="001C19FA"/>
    <w:rsid w:val="001C1DCD"/>
    <w:rsid w:val="001C2162"/>
    <w:rsid w:val="001C2450"/>
    <w:rsid w:val="001C28C2"/>
    <w:rsid w:val="001C3E33"/>
    <w:rsid w:val="001C47ED"/>
    <w:rsid w:val="001C4AAA"/>
    <w:rsid w:val="001C4AD7"/>
    <w:rsid w:val="001C4DFD"/>
    <w:rsid w:val="001C5284"/>
    <w:rsid w:val="001C5DA6"/>
    <w:rsid w:val="001C6326"/>
    <w:rsid w:val="001C72C3"/>
    <w:rsid w:val="001C72FC"/>
    <w:rsid w:val="001C76B0"/>
    <w:rsid w:val="001C7888"/>
    <w:rsid w:val="001D07A0"/>
    <w:rsid w:val="001D08D6"/>
    <w:rsid w:val="001D0A17"/>
    <w:rsid w:val="001D0D80"/>
    <w:rsid w:val="001D1EE5"/>
    <w:rsid w:val="001D2AD0"/>
    <w:rsid w:val="001D2BA8"/>
    <w:rsid w:val="001D38DD"/>
    <w:rsid w:val="001D3AC9"/>
    <w:rsid w:val="001D46A6"/>
    <w:rsid w:val="001D4AB6"/>
    <w:rsid w:val="001D57E5"/>
    <w:rsid w:val="001D625A"/>
    <w:rsid w:val="001D6439"/>
    <w:rsid w:val="001D6683"/>
    <w:rsid w:val="001D73FF"/>
    <w:rsid w:val="001D78BA"/>
    <w:rsid w:val="001D7C62"/>
    <w:rsid w:val="001D7D12"/>
    <w:rsid w:val="001E0210"/>
    <w:rsid w:val="001E0382"/>
    <w:rsid w:val="001E0A63"/>
    <w:rsid w:val="001E0E70"/>
    <w:rsid w:val="001E1345"/>
    <w:rsid w:val="001E21B9"/>
    <w:rsid w:val="001E2554"/>
    <w:rsid w:val="001E4926"/>
    <w:rsid w:val="001E4EC8"/>
    <w:rsid w:val="001E5FB8"/>
    <w:rsid w:val="001E6DEE"/>
    <w:rsid w:val="001E7919"/>
    <w:rsid w:val="001E7EE3"/>
    <w:rsid w:val="001F0259"/>
    <w:rsid w:val="001F0AFF"/>
    <w:rsid w:val="001F130D"/>
    <w:rsid w:val="001F161D"/>
    <w:rsid w:val="001F1990"/>
    <w:rsid w:val="001F246F"/>
    <w:rsid w:val="001F2E2E"/>
    <w:rsid w:val="001F42E1"/>
    <w:rsid w:val="001F44A9"/>
    <w:rsid w:val="001F5093"/>
    <w:rsid w:val="001F5948"/>
    <w:rsid w:val="001F5B29"/>
    <w:rsid w:val="001F610F"/>
    <w:rsid w:val="001F6E3E"/>
    <w:rsid w:val="001F770B"/>
    <w:rsid w:val="001F7F0A"/>
    <w:rsid w:val="002001E4"/>
    <w:rsid w:val="00200480"/>
    <w:rsid w:val="00200AB5"/>
    <w:rsid w:val="00200E2B"/>
    <w:rsid w:val="002011C8"/>
    <w:rsid w:val="00201895"/>
    <w:rsid w:val="002022FE"/>
    <w:rsid w:val="00202DD7"/>
    <w:rsid w:val="002038E3"/>
    <w:rsid w:val="0020466F"/>
    <w:rsid w:val="00204D5F"/>
    <w:rsid w:val="0020665B"/>
    <w:rsid w:val="002073EE"/>
    <w:rsid w:val="0020757E"/>
    <w:rsid w:val="00207E53"/>
    <w:rsid w:val="00207F04"/>
    <w:rsid w:val="00210CC6"/>
    <w:rsid w:val="00210D6B"/>
    <w:rsid w:val="00210EA9"/>
    <w:rsid w:val="00210EBA"/>
    <w:rsid w:val="0021182D"/>
    <w:rsid w:val="0021228F"/>
    <w:rsid w:val="002125C7"/>
    <w:rsid w:val="0021285B"/>
    <w:rsid w:val="0021379E"/>
    <w:rsid w:val="00213F15"/>
    <w:rsid w:val="00214188"/>
    <w:rsid w:val="0021421D"/>
    <w:rsid w:val="00214B21"/>
    <w:rsid w:val="00214DFE"/>
    <w:rsid w:val="00214ED8"/>
    <w:rsid w:val="00214F05"/>
    <w:rsid w:val="00216589"/>
    <w:rsid w:val="002166E6"/>
    <w:rsid w:val="00216E2A"/>
    <w:rsid w:val="00217455"/>
    <w:rsid w:val="0021745D"/>
    <w:rsid w:val="002179DD"/>
    <w:rsid w:val="00217E0F"/>
    <w:rsid w:val="002201FE"/>
    <w:rsid w:val="002208C5"/>
    <w:rsid w:val="00220B85"/>
    <w:rsid w:val="002210C8"/>
    <w:rsid w:val="00221D45"/>
    <w:rsid w:val="00222A1E"/>
    <w:rsid w:val="00222FD4"/>
    <w:rsid w:val="002233AF"/>
    <w:rsid w:val="00223534"/>
    <w:rsid w:val="00223700"/>
    <w:rsid w:val="0022371A"/>
    <w:rsid w:val="00223896"/>
    <w:rsid w:val="00223FDF"/>
    <w:rsid w:val="00224E40"/>
    <w:rsid w:val="00224FEB"/>
    <w:rsid w:val="00225C94"/>
    <w:rsid w:val="0023154A"/>
    <w:rsid w:val="002319F9"/>
    <w:rsid w:val="00231DE0"/>
    <w:rsid w:val="00233154"/>
    <w:rsid w:val="00233B76"/>
    <w:rsid w:val="00233FA7"/>
    <w:rsid w:val="00233FD3"/>
    <w:rsid w:val="002340F0"/>
    <w:rsid w:val="002343A6"/>
    <w:rsid w:val="002344F1"/>
    <w:rsid w:val="00234A63"/>
    <w:rsid w:val="00234AB6"/>
    <w:rsid w:val="00234C52"/>
    <w:rsid w:val="00234D79"/>
    <w:rsid w:val="00234F57"/>
    <w:rsid w:val="002350D3"/>
    <w:rsid w:val="0023536B"/>
    <w:rsid w:val="00235D56"/>
    <w:rsid w:val="00235FF0"/>
    <w:rsid w:val="002363C6"/>
    <w:rsid w:val="002368E3"/>
    <w:rsid w:val="0023696B"/>
    <w:rsid w:val="00236982"/>
    <w:rsid w:val="002373C3"/>
    <w:rsid w:val="00237F82"/>
    <w:rsid w:val="00237F93"/>
    <w:rsid w:val="0024006E"/>
    <w:rsid w:val="00240115"/>
    <w:rsid w:val="0024013A"/>
    <w:rsid w:val="0024209E"/>
    <w:rsid w:val="002424FB"/>
    <w:rsid w:val="002425A5"/>
    <w:rsid w:val="00242E2C"/>
    <w:rsid w:val="00243108"/>
    <w:rsid w:val="00243263"/>
    <w:rsid w:val="00243524"/>
    <w:rsid w:val="00243C35"/>
    <w:rsid w:val="00244CB1"/>
    <w:rsid w:val="00244E04"/>
    <w:rsid w:val="002463EB"/>
    <w:rsid w:val="00246934"/>
    <w:rsid w:val="00247C6A"/>
    <w:rsid w:val="002500D5"/>
    <w:rsid w:val="00250794"/>
    <w:rsid w:val="0025185D"/>
    <w:rsid w:val="00252469"/>
    <w:rsid w:val="002524EA"/>
    <w:rsid w:val="00252CF8"/>
    <w:rsid w:val="00253141"/>
    <w:rsid w:val="0025354D"/>
    <w:rsid w:val="0025383C"/>
    <w:rsid w:val="002538B6"/>
    <w:rsid w:val="00254A6C"/>
    <w:rsid w:val="00254B27"/>
    <w:rsid w:val="00255A25"/>
    <w:rsid w:val="00256285"/>
    <w:rsid w:val="00256707"/>
    <w:rsid w:val="00256CD1"/>
    <w:rsid w:val="0025723F"/>
    <w:rsid w:val="00257458"/>
    <w:rsid w:val="002606E3"/>
    <w:rsid w:val="00260C81"/>
    <w:rsid w:val="002612BB"/>
    <w:rsid w:val="002623EB"/>
    <w:rsid w:val="00262E76"/>
    <w:rsid w:val="00263C91"/>
    <w:rsid w:val="00263D15"/>
    <w:rsid w:val="00264227"/>
    <w:rsid w:val="0026526B"/>
    <w:rsid w:val="00265932"/>
    <w:rsid w:val="00265CFA"/>
    <w:rsid w:val="00265E5F"/>
    <w:rsid w:val="002669E8"/>
    <w:rsid w:val="00266CFB"/>
    <w:rsid w:val="0026766F"/>
    <w:rsid w:val="00267DD9"/>
    <w:rsid w:val="002700E4"/>
    <w:rsid w:val="00270901"/>
    <w:rsid w:val="00270B9F"/>
    <w:rsid w:val="00271171"/>
    <w:rsid w:val="00271A58"/>
    <w:rsid w:val="0027233E"/>
    <w:rsid w:val="002723CD"/>
    <w:rsid w:val="002724D5"/>
    <w:rsid w:val="00272926"/>
    <w:rsid w:val="00272C7A"/>
    <w:rsid w:val="00272D3C"/>
    <w:rsid w:val="00273322"/>
    <w:rsid w:val="0027333F"/>
    <w:rsid w:val="0027376E"/>
    <w:rsid w:val="00273B11"/>
    <w:rsid w:val="0027406D"/>
    <w:rsid w:val="00274924"/>
    <w:rsid w:val="00275354"/>
    <w:rsid w:val="00276DE8"/>
    <w:rsid w:val="00276EF4"/>
    <w:rsid w:val="002802F7"/>
    <w:rsid w:val="002809A9"/>
    <w:rsid w:val="00280E39"/>
    <w:rsid w:val="002811A6"/>
    <w:rsid w:val="002813E8"/>
    <w:rsid w:val="00281B7A"/>
    <w:rsid w:val="00282169"/>
    <w:rsid w:val="00282438"/>
    <w:rsid w:val="002827A6"/>
    <w:rsid w:val="00282B0D"/>
    <w:rsid w:val="002830B4"/>
    <w:rsid w:val="002831EE"/>
    <w:rsid w:val="002859D1"/>
    <w:rsid w:val="002868F0"/>
    <w:rsid w:val="00286C24"/>
    <w:rsid w:val="00286FB1"/>
    <w:rsid w:val="00287E18"/>
    <w:rsid w:val="00290322"/>
    <w:rsid w:val="00290335"/>
    <w:rsid w:val="00290347"/>
    <w:rsid w:val="00290A89"/>
    <w:rsid w:val="00290F6B"/>
    <w:rsid w:val="0029133E"/>
    <w:rsid w:val="00291581"/>
    <w:rsid w:val="00291F3A"/>
    <w:rsid w:val="002921AC"/>
    <w:rsid w:val="0029231D"/>
    <w:rsid w:val="00294D6A"/>
    <w:rsid w:val="00295DB5"/>
    <w:rsid w:val="00296172"/>
    <w:rsid w:val="0029639D"/>
    <w:rsid w:val="0029658F"/>
    <w:rsid w:val="002976A5"/>
    <w:rsid w:val="002978D9"/>
    <w:rsid w:val="002A0CCC"/>
    <w:rsid w:val="002A0FCA"/>
    <w:rsid w:val="002A10AB"/>
    <w:rsid w:val="002A11B2"/>
    <w:rsid w:val="002A1394"/>
    <w:rsid w:val="002A1ACF"/>
    <w:rsid w:val="002A1CE8"/>
    <w:rsid w:val="002A1D7D"/>
    <w:rsid w:val="002A2065"/>
    <w:rsid w:val="002A21D7"/>
    <w:rsid w:val="002A2CA3"/>
    <w:rsid w:val="002A38EA"/>
    <w:rsid w:val="002A519C"/>
    <w:rsid w:val="002A6E59"/>
    <w:rsid w:val="002A7760"/>
    <w:rsid w:val="002B021E"/>
    <w:rsid w:val="002B11BA"/>
    <w:rsid w:val="002B198B"/>
    <w:rsid w:val="002B2144"/>
    <w:rsid w:val="002B223F"/>
    <w:rsid w:val="002B31A3"/>
    <w:rsid w:val="002B3314"/>
    <w:rsid w:val="002B3567"/>
    <w:rsid w:val="002B3840"/>
    <w:rsid w:val="002B3F5B"/>
    <w:rsid w:val="002B4A82"/>
    <w:rsid w:val="002B4D31"/>
    <w:rsid w:val="002B53EE"/>
    <w:rsid w:val="002B60A0"/>
    <w:rsid w:val="002B6460"/>
    <w:rsid w:val="002B6CAB"/>
    <w:rsid w:val="002B7758"/>
    <w:rsid w:val="002B7924"/>
    <w:rsid w:val="002B799E"/>
    <w:rsid w:val="002C1413"/>
    <w:rsid w:val="002C1D21"/>
    <w:rsid w:val="002C1E13"/>
    <w:rsid w:val="002C1FA2"/>
    <w:rsid w:val="002C27B8"/>
    <w:rsid w:val="002C2E53"/>
    <w:rsid w:val="002C2EDB"/>
    <w:rsid w:val="002C3D51"/>
    <w:rsid w:val="002C40BD"/>
    <w:rsid w:val="002C46F1"/>
    <w:rsid w:val="002C4DFE"/>
    <w:rsid w:val="002C4ECB"/>
    <w:rsid w:val="002C5D1C"/>
    <w:rsid w:val="002C631F"/>
    <w:rsid w:val="002C6D6D"/>
    <w:rsid w:val="002C72AC"/>
    <w:rsid w:val="002C7309"/>
    <w:rsid w:val="002D0A66"/>
    <w:rsid w:val="002D0F26"/>
    <w:rsid w:val="002D1152"/>
    <w:rsid w:val="002D1A13"/>
    <w:rsid w:val="002D1E14"/>
    <w:rsid w:val="002D2929"/>
    <w:rsid w:val="002D2D5A"/>
    <w:rsid w:val="002D3150"/>
    <w:rsid w:val="002D36C6"/>
    <w:rsid w:val="002D4265"/>
    <w:rsid w:val="002D445C"/>
    <w:rsid w:val="002D4B17"/>
    <w:rsid w:val="002D5280"/>
    <w:rsid w:val="002D5DC5"/>
    <w:rsid w:val="002D631F"/>
    <w:rsid w:val="002D6AFF"/>
    <w:rsid w:val="002E00C6"/>
    <w:rsid w:val="002E084F"/>
    <w:rsid w:val="002E111C"/>
    <w:rsid w:val="002E1A58"/>
    <w:rsid w:val="002E1ECF"/>
    <w:rsid w:val="002E256E"/>
    <w:rsid w:val="002E2FD6"/>
    <w:rsid w:val="002E422A"/>
    <w:rsid w:val="002E48D8"/>
    <w:rsid w:val="002E4D45"/>
    <w:rsid w:val="002E5FCE"/>
    <w:rsid w:val="002E6563"/>
    <w:rsid w:val="002E6BEE"/>
    <w:rsid w:val="002E77FE"/>
    <w:rsid w:val="002F0B99"/>
    <w:rsid w:val="002F1847"/>
    <w:rsid w:val="002F2E85"/>
    <w:rsid w:val="002F33C3"/>
    <w:rsid w:val="002F3809"/>
    <w:rsid w:val="002F399F"/>
    <w:rsid w:val="002F5CBF"/>
    <w:rsid w:val="002F6518"/>
    <w:rsid w:val="002F6A4D"/>
    <w:rsid w:val="002F7167"/>
    <w:rsid w:val="002F71B6"/>
    <w:rsid w:val="002F7A4C"/>
    <w:rsid w:val="002F7E54"/>
    <w:rsid w:val="003003AD"/>
    <w:rsid w:val="003016A6"/>
    <w:rsid w:val="00301897"/>
    <w:rsid w:val="00301E09"/>
    <w:rsid w:val="0030268A"/>
    <w:rsid w:val="0030370A"/>
    <w:rsid w:val="00303C40"/>
    <w:rsid w:val="00304045"/>
    <w:rsid w:val="003044CA"/>
    <w:rsid w:val="00304635"/>
    <w:rsid w:val="00304BB1"/>
    <w:rsid w:val="00304BB7"/>
    <w:rsid w:val="00307149"/>
    <w:rsid w:val="00307681"/>
    <w:rsid w:val="003119D9"/>
    <w:rsid w:val="00311D7E"/>
    <w:rsid w:val="0031271D"/>
    <w:rsid w:val="00312BC1"/>
    <w:rsid w:val="00312EE2"/>
    <w:rsid w:val="00313727"/>
    <w:rsid w:val="0031378F"/>
    <w:rsid w:val="00313FC2"/>
    <w:rsid w:val="00314913"/>
    <w:rsid w:val="0031504D"/>
    <w:rsid w:val="0031585E"/>
    <w:rsid w:val="00320FFF"/>
    <w:rsid w:val="0032124A"/>
    <w:rsid w:val="003215C7"/>
    <w:rsid w:val="00321F72"/>
    <w:rsid w:val="00322421"/>
    <w:rsid w:val="0032282A"/>
    <w:rsid w:val="00322DF6"/>
    <w:rsid w:val="00323262"/>
    <w:rsid w:val="00323735"/>
    <w:rsid w:val="00324A42"/>
    <w:rsid w:val="00324D30"/>
    <w:rsid w:val="003252AC"/>
    <w:rsid w:val="003255D2"/>
    <w:rsid w:val="00326981"/>
    <w:rsid w:val="00326F90"/>
    <w:rsid w:val="00327267"/>
    <w:rsid w:val="003279ED"/>
    <w:rsid w:val="00327F1B"/>
    <w:rsid w:val="00330284"/>
    <w:rsid w:val="003305F4"/>
    <w:rsid w:val="003309B3"/>
    <w:rsid w:val="003312DC"/>
    <w:rsid w:val="00331470"/>
    <w:rsid w:val="00332139"/>
    <w:rsid w:val="00332C1E"/>
    <w:rsid w:val="0033312E"/>
    <w:rsid w:val="003332BE"/>
    <w:rsid w:val="00333656"/>
    <w:rsid w:val="00334DF8"/>
    <w:rsid w:val="0033527C"/>
    <w:rsid w:val="00335CC4"/>
    <w:rsid w:val="003361B8"/>
    <w:rsid w:val="003379E0"/>
    <w:rsid w:val="00341502"/>
    <w:rsid w:val="0034249A"/>
    <w:rsid w:val="00343144"/>
    <w:rsid w:val="003431C6"/>
    <w:rsid w:val="003434D7"/>
    <w:rsid w:val="00343836"/>
    <w:rsid w:val="00343C82"/>
    <w:rsid w:val="00343EA7"/>
    <w:rsid w:val="0034465A"/>
    <w:rsid w:val="003449FC"/>
    <w:rsid w:val="00344BCC"/>
    <w:rsid w:val="00344DD9"/>
    <w:rsid w:val="003453D5"/>
    <w:rsid w:val="003457A2"/>
    <w:rsid w:val="00345F08"/>
    <w:rsid w:val="00346190"/>
    <w:rsid w:val="00346797"/>
    <w:rsid w:val="00347035"/>
    <w:rsid w:val="0035050C"/>
    <w:rsid w:val="0035086C"/>
    <w:rsid w:val="0035097D"/>
    <w:rsid w:val="00350B8B"/>
    <w:rsid w:val="00350DF7"/>
    <w:rsid w:val="00350E3E"/>
    <w:rsid w:val="003521A1"/>
    <w:rsid w:val="00352353"/>
    <w:rsid w:val="00352695"/>
    <w:rsid w:val="00352774"/>
    <w:rsid w:val="00353825"/>
    <w:rsid w:val="00353D4D"/>
    <w:rsid w:val="0035415E"/>
    <w:rsid w:val="003543CD"/>
    <w:rsid w:val="00354C5B"/>
    <w:rsid w:val="00355EEA"/>
    <w:rsid w:val="003577A1"/>
    <w:rsid w:val="0035792E"/>
    <w:rsid w:val="00357D7A"/>
    <w:rsid w:val="00360325"/>
    <w:rsid w:val="00362314"/>
    <w:rsid w:val="0036232A"/>
    <w:rsid w:val="003624A0"/>
    <w:rsid w:val="00363399"/>
    <w:rsid w:val="003634C9"/>
    <w:rsid w:val="0036357F"/>
    <w:rsid w:val="003639C4"/>
    <w:rsid w:val="00363AD5"/>
    <w:rsid w:val="00363C75"/>
    <w:rsid w:val="0036411D"/>
    <w:rsid w:val="0036480D"/>
    <w:rsid w:val="0036552F"/>
    <w:rsid w:val="00365C43"/>
    <w:rsid w:val="00366758"/>
    <w:rsid w:val="00366E55"/>
    <w:rsid w:val="00367832"/>
    <w:rsid w:val="00367C9A"/>
    <w:rsid w:val="00370D42"/>
    <w:rsid w:val="00371361"/>
    <w:rsid w:val="0037179D"/>
    <w:rsid w:val="0037185C"/>
    <w:rsid w:val="00371D9A"/>
    <w:rsid w:val="003724EA"/>
    <w:rsid w:val="00373175"/>
    <w:rsid w:val="0037375B"/>
    <w:rsid w:val="00373B27"/>
    <w:rsid w:val="0037407E"/>
    <w:rsid w:val="00374C25"/>
    <w:rsid w:val="00374CF6"/>
    <w:rsid w:val="00374E74"/>
    <w:rsid w:val="0037610B"/>
    <w:rsid w:val="003767F1"/>
    <w:rsid w:val="00376E5F"/>
    <w:rsid w:val="00377435"/>
    <w:rsid w:val="00377702"/>
    <w:rsid w:val="00377C8A"/>
    <w:rsid w:val="00377EEB"/>
    <w:rsid w:val="003801ED"/>
    <w:rsid w:val="00381F52"/>
    <w:rsid w:val="00382331"/>
    <w:rsid w:val="00382BF9"/>
    <w:rsid w:val="00382FA6"/>
    <w:rsid w:val="00383BF3"/>
    <w:rsid w:val="0038427D"/>
    <w:rsid w:val="00384EC3"/>
    <w:rsid w:val="00384FF9"/>
    <w:rsid w:val="003850C7"/>
    <w:rsid w:val="00385751"/>
    <w:rsid w:val="003859EB"/>
    <w:rsid w:val="00385BEE"/>
    <w:rsid w:val="00385FE3"/>
    <w:rsid w:val="00386A03"/>
    <w:rsid w:val="00386B5E"/>
    <w:rsid w:val="00386D8B"/>
    <w:rsid w:val="00391851"/>
    <w:rsid w:val="003918AA"/>
    <w:rsid w:val="0039313C"/>
    <w:rsid w:val="00393885"/>
    <w:rsid w:val="00394536"/>
    <w:rsid w:val="0039485D"/>
    <w:rsid w:val="00394F07"/>
    <w:rsid w:val="0039501A"/>
    <w:rsid w:val="0039589E"/>
    <w:rsid w:val="00396336"/>
    <w:rsid w:val="00396C50"/>
    <w:rsid w:val="00396F1C"/>
    <w:rsid w:val="00397784"/>
    <w:rsid w:val="003979D0"/>
    <w:rsid w:val="00397A70"/>
    <w:rsid w:val="00397C83"/>
    <w:rsid w:val="00397F56"/>
    <w:rsid w:val="003A013B"/>
    <w:rsid w:val="003A12D3"/>
    <w:rsid w:val="003A1DA7"/>
    <w:rsid w:val="003A2336"/>
    <w:rsid w:val="003A26CE"/>
    <w:rsid w:val="003A2797"/>
    <w:rsid w:val="003A3125"/>
    <w:rsid w:val="003A323F"/>
    <w:rsid w:val="003A3513"/>
    <w:rsid w:val="003A4519"/>
    <w:rsid w:val="003A50DB"/>
    <w:rsid w:val="003A595A"/>
    <w:rsid w:val="003A5AEE"/>
    <w:rsid w:val="003A5E8E"/>
    <w:rsid w:val="003A6042"/>
    <w:rsid w:val="003A6EF4"/>
    <w:rsid w:val="003A7A27"/>
    <w:rsid w:val="003B0A1F"/>
    <w:rsid w:val="003B0E54"/>
    <w:rsid w:val="003B16AA"/>
    <w:rsid w:val="003B175A"/>
    <w:rsid w:val="003B200D"/>
    <w:rsid w:val="003B2230"/>
    <w:rsid w:val="003B26FC"/>
    <w:rsid w:val="003B3214"/>
    <w:rsid w:val="003B3942"/>
    <w:rsid w:val="003B3B2D"/>
    <w:rsid w:val="003B3C24"/>
    <w:rsid w:val="003B4069"/>
    <w:rsid w:val="003B4C8D"/>
    <w:rsid w:val="003B5C18"/>
    <w:rsid w:val="003B6339"/>
    <w:rsid w:val="003B6F43"/>
    <w:rsid w:val="003B705C"/>
    <w:rsid w:val="003C0E0A"/>
    <w:rsid w:val="003C1456"/>
    <w:rsid w:val="003C1C90"/>
    <w:rsid w:val="003C1E50"/>
    <w:rsid w:val="003C1F7B"/>
    <w:rsid w:val="003C2293"/>
    <w:rsid w:val="003C2750"/>
    <w:rsid w:val="003C3025"/>
    <w:rsid w:val="003C432E"/>
    <w:rsid w:val="003C4440"/>
    <w:rsid w:val="003C4497"/>
    <w:rsid w:val="003C497B"/>
    <w:rsid w:val="003C5AA2"/>
    <w:rsid w:val="003C6DE5"/>
    <w:rsid w:val="003C7AA0"/>
    <w:rsid w:val="003C7F53"/>
    <w:rsid w:val="003D10A4"/>
    <w:rsid w:val="003D11D9"/>
    <w:rsid w:val="003D212F"/>
    <w:rsid w:val="003D3C27"/>
    <w:rsid w:val="003D3D50"/>
    <w:rsid w:val="003D40F3"/>
    <w:rsid w:val="003D47EA"/>
    <w:rsid w:val="003D4CDB"/>
    <w:rsid w:val="003D4ED5"/>
    <w:rsid w:val="003D4EEE"/>
    <w:rsid w:val="003D5521"/>
    <w:rsid w:val="003D6B8E"/>
    <w:rsid w:val="003D7C05"/>
    <w:rsid w:val="003E14C4"/>
    <w:rsid w:val="003E16D5"/>
    <w:rsid w:val="003E29F6"/>
    <w:rsid w:val="003E3E1D"/>
    <w:rsid w:val="003E5998"/>
    <w:rsid w:val="003E5CA8"/>
    <w:rsid w:val="003E5CE3"/>
    <w:rsid w:val="003E5E00"/>
    <w:rsid w:val="003E6791"/>
    <w:rsid w:val="003E6A82"/>
    <w:rsid w:val="003E6E51"/>
    <w:rsid w:val="003E77BB"/>
    <w:rsid w:val="003E7F16"/>
    <w:rsid w:val="003E7FD5"/>
    <w:rsid w:val="003F097F"/>
    <w:rsid w:val="003F0D42"/>
    <w:rsid w:val="003F10AE"/>
    <w:rsid w:val="003F2E80"/>
    <w:rsid w:val="003F37E1"/>
    <w:rsid w:val="003F38E7"/>
    <w:rsid w:val="003F45ED"/>
    <w:rsid w:val="003F501E"/>
    <w:rsid w:val="003F5A8D"/>
    <w:rsid w:val="003F6CC6"/>
    <w:rsid w:val="004003CE"/>
    <w:rsid w:val="00401031"/>
    <w:rsid w:val="00401484"/>
    <w:rsid w:val="00402C40"/>
    <w:rsid w:val="0040307A"/>
    <w:rsid w:val="00403164"/>
    <w:rsid w:val="004051A2"/>
    <w:rsid w:val="004078D0"/>
    <w:rsid w:val="00407C2E"/>
    <w:rsid w:val="004100F6"/>
    <w:rsid w:val="00410AD6"/>
    <w:rsid w:val="00410BC7"/>
    <w:rsid w:val="00411893"/>
    <w:rsid w:val="00412318"/>
    <w:rsid w:val="004129B2"/>
    <w:rsid w:val="00412D0C"/>
    <w:rsid w:val="00412D4E"/>
    <w:rsid w:val="004134AF"/>
    <w:rsid w:val="00413C9B"/>
    <w:rsid w:val="00414057"/>
    <w:rsid w:val="00414192"/>
    <w:rsid w:val="004141AF"/>
    <w:rsid w:val="00414755"/>
    <w:rsid w:val="00414A4D"/>
    <w:rsid w:val="004153C9"/>
    <w:rsid w:val="004155C6"/>
    <w:rsid w:val="004206D8"/>
    <w:rsid w:val="00420A5B"/>
    <w:rsid w:val="00420BBB"/>
    <w:rsid w:val="00420F72"/>
    <w:rsid w:val="00421DC5"/>
    <w:rsid w:val="004222AF"/>
    <w:rsid w:val="00422765"/>
    <w:rsid w:val="00422D8A"/>
    <w:rsid w:val="00423334"/>
    <w:rsid w:val="0042423B"/>
    <w:rsid w:val="0042447F"/>
    <w:rsid w:val="0042499D"/>
    <w:rsid w:val="00424BA0"/>
    <w:rsid w:val="004259B6"/>
    <w:rsid w:val="00425E53"/>
    <w:rsid w:val="004262A9"/>
    <w:rsid w:val="004266B3"/>
    <w:rsid w:val="0042671C"/>
    <w:rsid w:val="00426898"/>
    <w:rsid w:val="00427ABE"/>
    <w:rsid w:val="00430061"/>
    <w:rsid w:val="00430066"/>
    <w:rsid w:val="0043018F"/>
    <w:rsid w:val="004308D9"/>
    <w:rsid w:val="00430A9B"/>
    <w:rsid w:val="0043219E"/>
    <w:rsid w:val="00432CA0"/>
    <w:rsid w:val="00432D0B"/>
    <w:rsid w:val="00432DCF"/>
    <w:rsid w:val="00434BF9"/>
    <w:rsid w:val="004356E5"/>
    <w:rsid w:val="00435923"/>
    <w:rsid w:val="00435933"/>
    <w:rsid w:val="004359B0"/>
    <w:rsid w:val="0043730E"/>
    <w:rsid w:val="0043784C"/>
    <w:rsid w:val="004407C8"/>
    <w:rsid w:val="00440A6B"/>
    <w:rsid w:val="00440E2A"/>
    <w:rsid w:val="00440E64"/>
    <w:rsid w:val="00441221"/>
    <w:rsid w:val="00442A42"/>
    <w:rsid w:val="00442B87"/>
    <w:rsid w:val="004432A7"/>
    <w:rsid w:val="00443EE8"/>
    <w:rsid w:val="00444105"/>
    <w:rsid w:val="00444E50"/>
    <w:rsid w:val="00444F6B"/>
    <w:rsid w:val="00445195"/>
    <w:rsid w:val="0044554D"/>
    <w:rsid w:val="00445D5B"/>
    <w:rsid w:val="004468DC"/>
    <w:rsid w:val="00446B87"/>
    <w:rsid w:val="00446BCD"/>
    <w:rsid w:val="00447051"/>
    <w:rsid w:val="004477A9"/>
    <w:rsid w:val="0045003E"/>
    <w:rsid w:val="00450DDF"/>
    <w:rsid w:val="00451846"/>
    <w:rsid w:val="004527A6"/>
    <w:rsid w:val="00454849"/>
    <w:rsid w:val="00454E90"/>
    <w:rsid w:val="00455A25"/>
    <w:rsid w:val="0045608F"/>
    <w:rsid w:val="004562C7"/>
    <w:rsid w:val="00456740"/>
    <w:rsid w:val="00456CB2"/>
    <w:rsid w:val="00456CE9"/>
    <w:rsid w:val="00456E8C"/>
    <w:rsid w:val="0045700F"/>
    <w:rsid w:val="00457288"/>
    <w:rsid w:val="00457411"/>
    <w:rsid w:val="0045776F"/>
    <w:rsid w:val="0046063D"/>
    <w:rsid w:val="00461586"/>
    <w:rsid w:val="00462269"/>
    <w:rsid w:val="00462712"/>
    <w:rsid w:val="00462E88"/>
    <w:rsid w:val="00463D0F"/>
    <w:rsid w:val="004644CB"/>
    <w:rsid w:val="00465098"/>
    <w:rsid w:val="0046557E"/>
    <w:rsid w:val="00465FA3"/>
    <w:rsid w:val="00466C39"/>
    <w:rsid w:val="0046754D"/>
    <w:rsid w:val="00467918"/>
    <w:rsid w:val="00467E9E"/>
    <w:rsid w:val="004707FB"/>
    <w:rsid w:val="00471304"/>
    <w:rsid w:val="00471532"/>
    <w:rsid w:val="00471958"/>
    <w:rsid w:val="00471FD2"/>
    <w:rsid w:val="004730F6"/>
    <w:rsid w:val="00473550"/>
    <w:rsid w:val="00474354"/>
    <w:rsid w:val="00474484"/>
    <w:rsid w:val="00474646"/>
    <w:rsid w:val="004749DE"/>
    <w:rsid w:val="00475745"/>
    <w:rsid w:val="00475790"/>
    <w:rsid w:val="004757F7"/>
    <w:rsid w:val="00475822"/>
    <w:rsid w:val="00476169"/>
    <w:rsid w:val="00476A7B"/>
    <w:rsid w:val="00477034"/>
    <w:rsid w:val="00477C52"/>
    <w:rsid w:val="004804B6"/>
    <w:rsid w:val="00480749"/>
    <w:rsid w:val="00481716"/>
    <w:rsid w:val="0048298A"/>
    <w:rsid w:val="00482C9E"/>
    <w:rsid w:val="004830B2"/>
    <w:rsid w:val="00483EF6"/>
    <w:rsid w:val="004843C2"/>
    <w:rsid w:val="00484931"/>
    <w:rsid w:val="00484A2B"/>
    <w:rsid w:val="00484B90"/>
    <w:rsid w:val="00484F2C"/>
    <w:rsid w:val="004853AC"/>
    <w:rsid w:val="004861D1"/>
    <w:rsid w:val="004869A6"/>
    <w:rsid w:val="004872B9"/>
    <w:rsid w:val="004877DD"/>
    <w:rsid w:val="00490D89"/>
    <w:rsid w:val="00490E29"/>
    <w:rsid w:val="004921AA"/>
    <w:rsid w:val="004924FA"/>
    <w:rsid w:val="00493239"/>
    <w:rsid w:val="00494086"/>
    <w:rsid w:val="00494564"/>
    <w:rsid w:val="00494743"/>
    <w:rsid w:val="004947D4"/>
    <w:rsid w:val="00494A73"/>
    <w:rsid w:val="0049507F"/>
    <w:rsid w:val="00496516"/>
    <w:rsid w:val="004975E9"/>
    <w:rsid w:val="00497A46"/>
    <w:rsid w:val="00497F08"/>
    <w:rsid w:val="004A05DF"/>
    <w:rsid w:val="004A0A09"/>
    <w:rsid w:val="004A0A4D"/>
    <w:rsid w:val="004A0AB4"/>
    <w:rsid w:val="004A0CD6"/>
    <w:rsid w:val="004A0E1F"/>
    <w:rsid w:val="004A12D3"/>
    <w:rsid w:val="004A1430"/>
    <w:rsid w:val="004A17CA"/>
    <w:rsid w:val="004A21AC"/>
    <w:rsid w:val="004A21C3"/>
    <w:rsid w:val="004A22D7"/>
    <w:rsid w:val="004A237F"/>
    <w:rsid w:val="004A2EFC"/>
    <w:rsid w:val="004A3158"/>
    <w:rsid w:val="004A3184"/>
    <w:rsid w:val="004A337A"/>
    <w:rsid w:val="004A37AC"/>
    <w:rsid w:val="004A557F"/>
    <w:rsid w:val="004A61FD"/>
    <w:rsid w:val="004A66A9"/>
    <w:rsid w:val="004A68DB"/>
    <w:rsid w:val="004A6BA8"/>
    <w:rsid w:val="004A7F95"/>
    <w:rsid w:val="004B0598"/>
    <w:rsid w:val="004B1007"/>
    <w:rsid w:val="004B1852"/>
    <w:rsid w:val="004B216F"/>
    <w:rsid w:val="004B2991"/>
    <w:rsid w:val="004B2B6F"/>
    <w:rsid w:val="004B32D6"/>
    <w:rsid w:val="004B43B9"/>
    <w:rsid w:val="004B474C"/>
    <w:rsid w:val="004B4DB5"/>
    <w:rsid w:val="004B4E0E"/>
    <w:rsid w:val="004B63D4"/>
    <w:rsid w:val="004B69A2"/>
    <w:rsid w:val="004B6ECD"/>
    <w:rsid w:val="004B7899"/>
    <w:rsid w:val="004B7911"/>
    <w:rsid w:val="004B7961"/>
    <w:rsid w:val="004C0251"/>
    <w:rsid w:val="004C04A1"/>
    <w:rsid w:val="004C0B88"/>
    <w:rsid w:val="004C0D22"/>
    <w:rsid w:val="004C0EE2"/>
    <w:rsid w:val="004C1A1C"/>
    <w:rsid w:val="004C1B7A"/>
    <w:rsid w:val="004C1C49"/>
    <w:rsid w:val="004C1FC3"/>
    <w:rsid w:val="004C20B4"/>
    <w:rsid w:val="004C2335"/>
    <w:rsid w:val="004C2646"/>
    <w:rsid w:val="004C41FE"/>
    <w:rsid w:val="004C4675"/>
    <w:rsid w:val="004C6CB6"/>
    <w:rsid w:val="004C728A"/>
    <w:rsid w:val="004C7675"/>
    <w:rsid w:val="004C7915"/>
    <w:rsid w:val="004C7F6B"/>
    <w:rsid w:val="004D1226"/>
    <w:rsid w:val="004D18C3"/>
    <w:rsid w:val="004D18DB"/>
    <w:rsid w:val="004D1CC2"/>
    <w:rsid w:val="004D218F"/>
    <w:rsid w:val="004D3A22"/>
    <w:rsid w:val="004D3BAF"/>
    <w:rsid w:val="004D3F72"/>
    <w:rsid w:val="004D4284"/>
    <w:rsid w:val="004D4C2F"/>
    <w:rsid w:val="004D6003"/>
    <w:rsid w:val="004D60FD"/>
    <w:rsid w:val="004D66C1"/>
    <w:rsid w:val="004D76E4"/>
    <w:rsid w:val="004D79E7"/>
    <w:rsid w:val="004D7FF5"/>
    <w:rsid w:val="004E02FA"/>
    <w:rsid w:val="004E0679"/>
    <w:rsid w:val="004E091B"/>
    <w:rsid w:val="004E1620"/>
    <w:rsid w:val="004E1ADB"/>
    <w:rsid w:val="004E2FC1"/>
    <w:rsid w:val="004E34AF"/>
    <w:rsid w:val="004E4800"/>
    <w:rsid w:val="004E48EC"/>
    <w:rsid w:val="004E4E46"/>
    <w:rsid w:val="004E502C"/>
    <w:rsid w:val="004E5711"/>
    <w:rsid w:val="004E5854"/>
    <w:rsid w:val="004E5D9D"/>
    <w:rsid w:val="004E5E0D"/>
    <w:rsid w:val="004E6893"/>
    <w:rsid w:val="004E6918"/>
    <w:rsid w:val="004E7ED1"/>
    <w:rsid w:val="004F05DD"/>
    <w:rsid w:val="004F35CC"/>
    <w:rsid w:val="004F43E5"/>
    <w:rsid w:val="004F4FA2"/>
    <w:rsid w:val="004F5B54"/>
    <w:rsid w:val="004F6071"/>
    <w:rsid w:val="004F6604"/>
    <w:rsid w:val="004F6A1D"/>
    <w:rsid w:val="004F6ED2"/>
    <w:rsid w:val="004F746F"/>
    <w:rsid w:val="004F7513"/>
    <w:rsid w:val="004F76F4"/>
    <w:rsid w:val="004F78B7"/>
    <w:rsid w:val="004F78C0"/>
    <w:rsid w:val="00500402"/>
    <w:rsid w:val="00500CA7"/>
    <w:rsid w:val="00501452"/>
    <w:rsid w:val="005015F7"/>
    <w:rsid w:val="00501F83"/>
    <w:rsid w:val="00502EC0"/>
    <w:rsid w:val="00503BFC"/>
    <w:rsid w:val="00503CF3"/>
    <w:rsid w:val="0050413D"/>
    <w:rsid w:val="005048F8"/>
    <w:rsid w:val="0050502F"/>
    <w:rsid w:val="00505DA4"/>
    <w:rsid w:val="00507216"/>
    <w:rsid w:val="00507737"/>
    <w:rsid w:val="00510D3D"/>
    <w:rsid w:val="0051103E"/>
    <w:rsid w:val="0051132F"/>
    <w:rsid w:val="005114D7"/>
    <w:rsid w:val="00511AC7"/>
    <w:rsid w:val="00513346"/>
    <w:rsid w:val="005137CC"/>
    <w:rsid w:val="00513A12"/>
    <w:rsid w:val="00514908"/>
    <w:rsid w:val="00514E45"/>
    <w:rsid w:val="00515FAD"/>
    <w:rsid w:val="00516736"/>
    <w:rsid w:val="00516ED2"/>
    <w:rsid w:val="005171BF"/>
    <w:rsid w:val="00517BFC"/>
    <w:rsid w:val="00520DD1"/>
    <w:rsid w:val="005210EC"/>
    <w:rsid w:val="00521357"/>
    <w:rsid w:val="005214B5"/>
    <w:rsid w:val="0052255E"/>
    <w:rsid w:val="00522C8A"/>
    <w:rsid w:val="00522E41"/>
    <w:rsid w:val="00522F49"/>
    <w:rsid w:val="00524362"/>
    <w:rsid w:val="00525049"/>
    <w:rsid w:val="00526C76"/>
    <w:rsid w:val="00526C82"/>
    <w:rsid w:val="005273D8"/>
    <w:rsid w:val="005275CF"/>
    <w:rsid w:val="005279D2"/>
    <w:rsid w:val="0053024B"/>
    <w:rsid w:val="005302A3"/>
    <w:rsid w:val="00530ABD"/>
    <w:rsid w:val="005317ED"/>
    <w:rsid w:val="00531891"/>
    <w:rsid w:val="00531D3D"/>
    <w:rsid w:val="00531FA8"/>
    <w:rsid w:val="0053209E"/>
    <w:rsid w:val="0053233B"/>
    <w:rsid w:val="00534490"/>
    <w:rsid w:val="0053483A"/>
    <w:rsid w:val="00534A5E"/>
    <w:rsid w:val="00535D40"/>
    <w:rsid w:val="00536391"/>
    <w:rsid w:val="005369E4"/>
    <w:rsid w:val="00537136"/>
    <w:rsid w:val="00540F93"/>
    <w:rsid w:val="005425DE"/>
    <w:rsid w:val="00542666"/>
    <w:rsid w:val="005426AC"/>
    <w:rsid w:val="00542B8C"/>
    <w:rsid w:val="005438B0"/>
    <w:rsid w:val="0054399E"/>
    <w:rsid w:val="00544C8B"/>
    <w:rsid w:val="0054520C"/>
    <w:rsid w:val="005463EF"/>
    <w:rsid w:val="00546DA4"/>
    <w:rsid w:val="0054778A"/>
    <w:rsid w:val="005477B6"/>
    <w:rsid w:val="00547BEB"/>
    <w:rsid w:val="00547C1A"/>
    <w:rsid w:val="00551233"/>
    <w:rsid w:val="005515FF"/>
    <w:rsid w:val="0055206B"/>
    <w:rsid w:val="005527FE"/>
    <w:rsid w:val="0055281C"/>
    <w:rsid w:val="005530DA"/>
    <w:rsid w:val="00553394"/>
    <w:rsid w:val="0055393A"/>
    <w:rsid w:val="00553B9D"/>
    <w:rsid w:val="00553E6F"/>
    <w:rsid w:val="00553F61"/>
    <w:rsid w:val="005541D2"/>
    <w:rsid w:val="005542F1"/>
    <w:rsid w:val="00555274"/>
    <w:rsid w:val="00555333"/>
    <w:rsid w:val="00555F82"/>
    <w:rsid w:val="00556755"/>
    <w:rsid w:val="00556BFE"/>
    <w:rsid w:val="00557D76"/>
    <w:rsid w:val="00560064"/>
    <w:rsid w:val="005600E5"/>
    <w:rsid w:val="00560191"/>
    <w:rsid w:val="005605E2"/>
    <w:rsid w:val="005608D0"/>
    <w:rsid w:val="0056107F"/>
    <w:rsid w:val="005613D2"/>
    <w:rsid w:val="00561EC2"/>
    <w:rsid w:val="00562657"/>
    <w:rsid w:val="00562751"/>
    <w:rsid w:val="005627B1"/>
    <w:rsid w:val="00562B3C"/>
    <w:rsid w:val="00562EFF"/>
    <w:rsid w:val="005631CC"/>
    <w:rsid w:val="00563E9D"/>
    <w:rsid w:val="005640C6"/>
    <w:rsid w:val="00564336"/>
    <w:rsid w:val="0056633F"/>
    <w:rsid w:val="00566CC6"/>
    <w:rsid w:val="0056713C"/>
    <w:rsid w:val="005709D2"/>
    <w:rsid w:val="005716C6"/>
    <w:rsid w:val="00571947"/>
    <w:rsid w:val="005719AB"/>
    <w:rsid w:val="0057268C"/>
    <w:rsid w:val="00572D5B"/>
    <w:rsid w:val="00573907"/>
    <w:rsid w:val="00573A51"/>
    <w:rsid w:val="00573B99"/>
    <w:rsid w:val="0057465F"/>
    <w:rsid w:val="00574E20"/>
    <w:rsid w:val="00574FB4"/>
    <w:rsid w:val="00574FFB"/>
    <w:rsid w:val="005754AC"/>
    <w:rsid w:val="00576718"/>
    <w:rsid w:val="005771BE"/>
    <w:rsid w:val="00580D94"/>
    <w:rsid w:val="00580F8F"/>
    <w:rsid w:val="005821C8"/>
    <w:rsid w:val="0058273D"/>
    <w:rsid w:val="005829EC"/>
    <w:rsid w:val="00582DC7"/>
    <w:rsid w:val="00582F5D"/>
    <w:rsid w:val="0058338F"/>
    <w:rsid w:val="00583548"/>
    <w:rsid w:val="00583E0B"/>
    <w:rsid w:val="00584C53"/>
    <w:rsid w:val="00584D8B"/>
    <w:rsid w:val="0058569D"/>
    <w:rsid w:val="0058709D"/>
    <w:rsid w:val="005875C4"/>
    <w:rsid w:val="00587E58"/>
    <w:rsid w:val="005901AF"/>
    <w:rsid w:val="0059029D"/>
    <w:rsid w:val="00590B46"/>
    <w:rsid w:val="005914C9"/>
    <w:rsid w:val="005917D2"/>
    <w:rsid w:val="00591B31"/>
    <w:rsid w:val="00591F5F"/>
    <w:rsid w:val="0059253C"/>
    <w:rsid w:val="00592A79"/>
    <w:rsid w:val="00592E5F"/>
    <w:rsid w:val="00592F1B"/>
    <w:rsid w:val="0059459D"/>
    <w:rsid w:val="00594A38"/>
    <w:rsid w:val="00594E76"/>
    <w:rsid w:val="005959D9"/>
    <w:rsid w:val="00596070"/>
    <w:rsid w:val="00596C0C"/>
    <w:rsid w:val="00596C40"/>
    <w:rsid w:val="00597383"/>
    <w:rsid w:val="00597468"/>
    <w:rsid w:val="00597A76"/>
    <w:rsid w:val="00597E63"/>
    <w:rsid w:val="00597EAB"/>
    <w:rsid w:val="005A0CC4"/>
    <w:rsid w:val="005A13EA"/>
    <w:rsid w:val="005A1D3C"/>
    <w:rsid w:val="005A275D"/>
    <w:rsid w:val="005A328C"/>
    <w:rsid w:val="005A344B"/>
    <w:rsid w:val="005A34AB"/>
    <w:rsid w:val="005A382C"/>
    <w:rsid w:val="005A3F7A"/>
    <w:rsid w:val="005A3FB4"/>
    <w:rsid w:val="005A4114"/>
    <w:rsid w:val="005A4C82"/>
    <w:rsid w:val="005A589C"/>
    <w:rsid w:val="005A6035"/>
    <w:rsid w:val="005A6082"/>
    <w:rsid w:val="005A6B39"/>
    <w:rsid w:val="005A6D8D"/>
    <w:rsid w:val="005A6F7C"/>
    <w:rsid w:val="005B00BA"/>
    <w:rsid w:val="005B0C5D"/>
    <w:rsid w:val="005B2336"/>
    <w:rsid w:val="005B25F2"/>
    <w:rsid w:val="005B2694"/>
    <w:rsid w:val="005B33F6"/>
    <w:rsid w:val="005B4C4B"/>
    <w:rsid w:val="005B576B"/>
    <w:rsid w:val="005B65CA"/>
    <w:rsid w:val="005B6A80"/>
    <w:rsid w:val="005B7244"/>
    <w:rsid w:val="005B750D"/>
    <w:rsid w:val="005C0B8A"/>
    <w:rsid w:val="005C111B"/>
    <w:rsid w:val="005C2D18"/>
    <w:rsid w:val="005C2F7E"/>
    <w:rsid w:val="005C314F"/>
    <w:rsid w:val="005C3747"/>
    <w:rsid w:val="005C3FA4"/>
    <w:rsid w:val="005C42FA"/>
    <w:rsid w:val="005C60D2"/>
    <w:rsid w:val="005C7D6E"/>
    <w:rsid w:val="005D00B2"/>
    <w:rsid w:val="005D0445"/>
    <w:rsid w:val="005D261E"/>
    <w:rsid w:val="005D37E7"/>
    <w:rsid w:val="005D3ED6"/>
    <w:rsid w:val="005D404E"/>
    <w:rsid w:val="005D4FE5"/>
    <w:rsid w:val="005D54F8"/>
    <w:rsid w:val="005D5574"/>
    <w:rsid w:val="005D5E49"/>
    <w:rsid w:val="005D649B"/>
    <w:rsid w:val="005D6B8A"/>
    <w:rsid w:val="005D7168"/>
    <w:rsid w:val="005D7349"/>
    <w:rsid w:val="005D78C2"/>
    <w:rsid w:val="005D7AB6"/>
    <w:rsid w:val="005E05A3"/>
    <w:rsid w:val="005E05F5"/>
    <w:rsid w:val="005E07D1"/>
    <w:rsid w:val="005E0955"/>
    <w:rsid w:val="005E0AEE"/>
    <w:rsid w:val="005E175C"/>
    <w:rsid w:val="005E1DBD"/>
    <w:rsid w:val="005E20DE"/>
    <w:rsid w:val="005E2965"/>
    <w:rsid w:val="005E394C"/>
    <w:rsid w:val="005E3B3C"/>
    <w:rsid w:val="005E3DE7"/>
    <w:rsid w:val="005E40B6"/>
    <w:rsid w:val="005E4AB2"/>
    <w:rsid w:val="005E56C3"/>
    <w:rsid w:val="005E5D55"/>
    <w:rsid w:val="005E5F36"/>
    <w:rsid w:val="005F0182"/>
    <w:rsid w:val="005F07EA"/>
    <w:rsid w:val="005F0967"/>
    <w:rsid w:val="005F1BDF"/>
    <w:rsid w:val="005F1DA3"/>
    <w:rsid w:val="005F20AF"/>
    <w:rsid w:val="005F2114"/>
    <w:rsid w:val="005F37E0"/>
    <w:rsid w:val="005F3FD8"/>
    <w:rsid w:val="005F44C0"/>
    <w:rsid w:val="005F481A"/>
    <w:rsid w:val="005F4BB6"/>
    <w:rsid w:val="005F5613"/>
    <w:rsid w:val="005F6610"/>
    <w:rsid w:val="005F726F"/>
    <w:rsid w:val="005F7AB5"/>
    <w:rsid w:val="005F7DD1"/>
    <w:rsid w:val="0060003A"/>
    <w:rsid w:val="00600305"/>
    <w:rsid w:val="0060090B"/>
    <w:rsid w:val="00601139"/>
    <w:rsid w:val="00601277"/>
    <w:rsid w:val="00601B40"/>
    <w:rsid w:val="00602093"/>
    <w:rsid w:val="006020E0"/>
    <w:rsid w:val="006030DC"/>
    <w:rsid w:val="00603B95"/>
    <w:rsid w:val="00604625"/>
    <w:rsid w:val="00604CFA"/>
    <w:rsid w:val="00604EED"/>
    <w:rsid w:val="006050E1"/>
    <w:rsid w:val="00605956"/>
    <w:rsid w:val="00605CF9"/>
    <w:rsid w:val="0060665A"/>
    <w:rsid w:val="006066BF"/>
    <w:rsid w:val="00606886"/>
    <w:rsid w:val="00606AA0"/>
    <w:rsid w:val="006071E8"/>
    <w:rsid w:val="006072A3"/>
    <w:rsid w:val="0060742F"/>
    <w:rsid w:val="00610BBF"/>
    <w:rsid w:val="006110D2"/>
    <w:rsid w:val="006112A0"/>
    <w:rsid w:val="0061147F"/>
    <w:rsid w:val="006115BD"/>
    <w:rsid w:val="00611CF0"/>
    <w:rsid w:val="00611DD3"/>
    <w:rsid w:val="0061237C"/>
    <w:rsid w:val="006128FB"/>
    <w:rsid w:val="00612CEB"/>
    <w:rsid w:val="00612EC2"/>
    <w:rsid w:val="00613428"/>
    <w:rsid w:val="00614B31"/>
    <w:rsid w:val="00614D42"/>
    <w:rsid w:val="006150F0"/>
    <w:rsid w:val="0061547F"/>
    <w:rsid w:val="00615946"/>
    <w:rsid w:val="0061595C"/>
    <w:rsid w:val="00615C53"/>
    <w:rsid w:val="00616A19"/>
    <w:rsid w:val="00616C62"/>
    <w:rsid w:val="00616D08"/>
    <w:rsid w:val="00620432"/>
    <w:rsid w:val="00620A54"/>
    <w:rsid w:val="00621693"/>
    <w:rsid w:val="00622531"/>
    <w:rsid w:val="006241DE"/>
    <w:rsid w:val="00625E27"/>
    <w:rsid w:val="006260BB"/>
    <w:rsid w:val="0062647A"/>
    <w:rsid w:val="006264EE"/>
    <w:rsid w:val="00626686"/>
    <w:rsid w:val="00626DA6"/>
    <w:rsid w:val="0062759C"/>
    <w:rsid w:val="00630AAD"/>
    <w:rsid w:val="00630C43"/>
    <w:rsid w:val="006313B7"/>
    <w:rsid w:val="00631DA2"/>
    <w:rsid w:val="00632812"/>
    <w:rsid w:val="00632EF3"/>
    <w:rsid w:val="0063327C"/>
    <w:rsid w:val="00633538"/>
    <w:rsid w:val="0063385B"/>
    <w:rsid w:val="00634539"/>
    <w:rsid w:val="00634BDB"/>
    <w:rsid w:val="00635727"/>
    <w:rsid w:val="00635D37"/>
    <w:rsid w:val="00635F60"/>
    <w:rsid w:val="00635FBD"/>
    <w:rsid w:val="006364AF"/>
    <w:rsid w:val="006367FD"/>
    <w:rsid w:val="006379B8"/>
    <w:rsid w:val="00637D21"/>
    <w:rsid w:val="00640060"/>
    <w:rsid w:val="00640737"/>
    <w:rsid w:val="00640828"/>
    <w:rsid w:val="006415CC"/>
    <w:rsid w:val="00641794"/>
    <w:rsid w:val="00641F91"/>
    <w:rsid w:val="00642365"/>
    <w:rsid w:val="006426B3"/>
    <w:rsid w:val="00643C6D"/>
    <w:rsid w:val="00643E5D"/>
    <w:rsid w:val="00644612"/>
    <w:rsid w:val="00644AB5"/>
    <w:rsid w:val="00644C0A"/>
    <w:rsid w:val="00645666"/>
    <w:rsid w:val="00645A0D"/>
    <w:rsid w:val="00646355"/>
    <w:rsid w:val="006465A0"/>
    <w:rsid w:val="00647ABE"/>
    <w:rsid w:val="00650A36"/>
    <w:rsid w:val="0065185E"/>
    <w:rsid w:val="00651D4D"/>
    <w:rsid w:val="00652314"/>
    <w:rsid w:val="00652703"/>
    <w:rsid w:val="006545E1"/>
    <w:rsid w:val="00654764"/>
    <w:rsid w:val="00654AE4"/>
    <w:rsid w:val="006556B2"/>
    <w:rsid w:val="0065583F"/>
    <w:rsid w:val="00655D42"/>
    <w:rsid w:val="00656261"/>
    <w:rsid w:val="00657EA8"/>
    <w:rsid w:val="006608C0"/>
    <w:rsid w:val="006609F6"/>
    <w:rsid w:val="00660FF8"/>
    <w:rsid w:val="00661770"/>
    <w:rsid w:val="00662378"/>
    <w:rsid w:val="00662A2F"/>
    <w:rsid w:val="00662FE9"/>
    <w:rsid w:val="0066373C"/>
    <w:rsid w:val="00663DFA"/>
    <w:rsid w:val="006644C4"/>
    <w:rsid w:val="0066560A"/>
    <w:rsid w:val="00665DD9"/>
    <w:rsid w:val="00665F29"/>
    <w:rsid w:val="0066658B"/>
    <w:rsid w:val="006666E6"/>
    <w:rsid w:val="00666A29"/>
    <w:rsid w:val="006670A9"/>
    <w:rsid w:val="00670433"/>
    <w:rsid w:val="00670BDD"/>
    <w:rsid w:val="00671827"/>
    <w:rsid w:val="0067222E"/>
    <w:rsid w:val="00672BE7"/>
    <w:rsid w:val="00672C2A"/>
    <w:rsid w:val="0067332C"/>
    <w:rsid w:val="0067525F"/>
    <w:rsid w:val="00675B04"/>
    <w:rsid w:val="00675F96"/>
    <w:rsid w:val="006765BF"/>
    <w:rsid w:val="006772F7"/>
    <w:rsid w:val="00677524"/>
    <w:rsid w:val="0067796B"/>
    <w:rsid w:val="0068021E"/>
    <w:rsid w:val="006805D1"/>
    <w:rsid w:val="00680A74"/>
    <w:rsid w:val="00680F30"/>
    <w:rsid w:val="006811CD"/>
    <w:rsid w:val="0068170D"/>
    <w:rsid w:val="00681775"/>
    <w:rsid w:val="00681C4B"/>
    <w:rsid w:val="00682669"/>
    <w:rsid w:val="0068320A"/>
    <w:rsid w:val="0068335E"/>
    <w:rsid w:val="00683DEA"/>
    <w:rsid w:val="00685534"/>
    <w:rsid w:val="00685BE5"/>
    <w:rsid w:val="00685DF0"/>
    <w:rsid w:val="00686F75"/>
    <w:rsid w:val="006900EB"/>
    <w:rsid w:val="00690914"/>
    <w:rsid w:val="00690F83"/>
    <w:rsid w:val="00691475"/>
    <w:rsid w:val="00692080"/>
    <w:rsid w:val="00692BAF"/>
    <w:rsid w:val="00692CFA"/>
    <w:rsid w:val="00692F9F"/>
    <w:rsid w:val="0069336E"/>
    <w:rsid w:val="00693BF2"/>
    <w:rsid w:val="006941DA"/>
    <w:rsid w:val="0069437B"/>
    <w:rsid w:val="00694CED"/>
    <w:rsid w:val="00695A9B"/>
    <w:rsid w:val="00695BE6"/>
    <w:rsid w:val="00695EF3"/>
    <w:rsid w:val="006965C6"/>
    <w:rsid w:val="00696926"/>
    <w:rsid w:val="00696B3E"/>
    <w:rsid w:val="00696C88"/>
    <w:rsid w:val="00697566"/>
    <w:rsid w:val="00697D3D"/>
    <w:rsid w:val="006A0179"/>
    <w:rsid w:val="006A02B7"/>
    <w:rsid w:val="006A08CE"/>
    <w:rsid w:val="006A0ADF"/>
    <w:rsid w:val="006A101D"/>
    <w:rsid w:val="006A1184"/>
    <w:rsid w:val="006A19EE"/>
    <w:rsid w:val="006A1AD3"/>
    <w:rsid w:val="006A1DC9"/>
    <w:rsid w:val="006A1EB2"/>
    <w:rsid w:val="006A240B"/>
    <w:rsid w:val="006A2D6E"/>
    <w:rsid w:val="006A3D51"/>
    <w:rsid w:val="006A412C"/>
    <w:rsid w:val="006A4262"/>
    <w:rsid w:val="006A4926"/>
    <w:rsid w:val="006A5AD5"/>
    <w:rsid w:val="006A5CB0"/>
    <w:rsid w:val="006A5CBE"/>
    <w:rsid w:val="006A5E98"/>
    <w:rsid w:val="006A6AFC"/>
    <w:rsid w:val="006A6BAC"/>
    <w:rsid w:val="006A7115"/>
    <w:rsid w:val="006A79E1"/>
    <w:rsid w:val="006A7E05"/>
    <w:rsid w:val="006B0520"/>
    <w:rsid w:val="006B1B5B"/>
    <w:rsid w:val="006B2572"/>
    <w:rsid w:val="006B2D43"/>
    <w:rsid w:val="006B3217"/>
    <w:rsid w:val="006B34B4"/>
    <w:rsid w:val="006B427D"/>
    <w:rsid w:val="006B523D"/>
    <w:rsid w:val="006B586A"/>
    <w:rsid w:val="006B65BB"/>
    <w:rsid w:val="006B6BE8"/>
    <w:rsid w:val="006B746B"/>
    <w:rsid w:val="006B7EAC"/>
    <w:rsid w:val="006C07C9"/>
    <w:rsid w:val="006C0E6E"/>
    <w:rsid w:val="006C0F5E"/>
    <w:rsid w:val="006C1E41"/>
    <w:rsid w:val="006C24FC"/>
    <w:rsid w:val="006C3296"/>
    <w:rsid w:val="006C3958"/>
    <w:rsid w:val="006C39EB"/>
    <w:rsid w:val="006C3AAF"/>
    <w:rsid w:val="006C3B62"/>
    <w:rsid w:val="006C3E39"/>
    <w:rsid w:val="006C40E9"/>
    <w:rsid w:val="006C4527"/>
    <w:rsid w:val="006C5318"/>
    <w:rsid w:val="006C572C"/>
    <w:rsid w:val="006C6534"/>
    <w:rsid w:val="006C6E8E"/>
    <w:rsid w:val="006C71B5"/>
    <w:rsid w:val="006C78E3"/>
    <w:rsid w:val="006D008F"/>
    <w:rsid w:val="006D01CB"/>
    <w:rsid w:val="006D0556"/>
    <w:rsid w:val="006D0885"/>
    <w:rsid w:val="006D0EEB"/>
    <w:rsid w:val="006D1BD7"/>
    <w:rsid w:val="006D1CB1"/>
    <w:rsid w:val="006D2AB9"/>
    <w:rsid w:val="006D2D25"/>
    <w:rsid w:val="006D38EB"/>
    <w:rsid w:val="006D4186"/>
    <w:rsid w:val="006D428D"/>
    <w:rsid w:val="006D4581"/>
    <w:rsid w:val="006D4D4D"/>
    <w:rsid w:val="006D6655"/>
    <w:rsid w:val="006D6675"/>
    <w:rsid w:val="006D6857"/>
    <w:rsid w:val="006D6978"/>
    <w:rsid w:val="006D7106"/>
    <w:rsid w:val="006E01F5"/>
    <w:rsid w:val="006E0757"/>
    <w:rsid w:val="006E08E9"/>
    <w:rsid w:val="006E17D1"/>
    <w:rsid w:val="006E1836"/>
    <w:rsid w:val="006E1D2D"/>
    <w:rsid w:val="006E1E52"/>
    <w:rsid w:val="006E2E42"/>
    <w:rsid w:val="006E45D6"/>
    <w:rsid w:val="006E46E9"/>
    <w:rsid w:val="006E477E"/>
    <w:rsid w:val="006E4EA3"/>
    <w:rsid w:val="006E520F"/>
    <w:rsid w:val="006E5C63"/>
    <w:rsid w:val="006E5FA7"/>
    <w:rsid w:val="006E70DA"/>
    <w:rsid w:val="006F01C0"/>
    <w:rsid w:val="006F0596"/>
    <w:rsid w:val="006F0743"/>
    <w:rsid w:val="006F0A90"/>
    <w:rsid w:val="006F0B85"/>
    <w:rsid w:val="006F0D5F"/>
    <w:rsid w:val="006F12DE"/>
    <w:rsid w:val="006F151F"/>
    <w:rsid w:val="006F2062"/>
    <w:rsid w:val="006F37E7"/>
    <w:rsid w:val="006F3B6C"/>
    <w:rsid w:val="006F3E32"/>
    <w:rsid w:val="006F5223"/>
    <w:rsid w:val="006F5DAD"/>
    <w:rsid w:val="006F6817"/>
    <w:rsid w:val="006F7545"/>
    <w:rsid w:val="00700088"/>
    <w:rsid w:val="00700380"/>
    <w:rsid w:val="0070062C"/>
    <w:rsid w:val="00701077"/>
    <w:rsid w:val="00701306"/>
    <w:rsid w:val="00701B04"/>
    <w:rsid w:val="007020C6"/>
    <w:rsid w:val="0070319C"/>
    <w:rsid w:val="0070323C"/>
    <w:rsid w:val="00703613"/>
    <w:rsid w:val="007038FE"/>
    <w:rsid w:val="00703E13"/>
    <w:rsid w:val="00704001"/>
    <w:rsid w:val="0070441E"/>
    <w:rsid w:val="00704D09"/>
    <w:rsid w:val="007050CB"/>
    <w:rsid w:val="00705965"/>
    <w:rsid w:val="0070664A"/>
    <w:rsid w:val="007068A8"/>
    <w:rsid w:val="00706D01"/>
    <w:rsid w:val="0070702D"/>
    <w:rsid w:val="00710B03"/>
    <w:rsid w:val="00711929"/>
    <w:rsid w:val="00712247"/>
    <w:rsid w:val="0071250D"/>
    <w:rsid w:val="00713445"/>
    <w:rsid w:val="00713518"/>
    <w:rsid w:val="00713D40"/>
    <w:rsid w:val="00713EBD"/>
    <w:rsid w:val="00714427"/>
    <w:rsid w:val="00715697"/>
    <w:rsid w:val="0071587A"/>
    <w:rsid w:val="00716197"/>
    <w:rsid w:val="00716223"/>
    <w:rsid w:val="0071626B"/>
    <w:rsid w:val="00717BA2"/>
    <w:rsid w:val="007202D5"/>
    <w:rsid w:val="00720726"/>
    <w:rsid w:val="007210E4"/>
    <w:rsid w:val="00721AEE"/>
    <w:rsid w:val="00721B13"/>
    <w:rsid w:val="00721DC2"/>
    <w:rsid w:val="00722102"/>
    <w:rsid w:val="00722548"/>
    <w:rsid w:val="00722AE6"/>
    <w:rsid w:val="00723421"/>
    <w:rsid w:val="0072346B"/>
    <w:rsid w:val="00723506"/>
    <w:rsid w:val="00723677"/>
    <w:rsid w:val="00723F91"/>
    <w:rsid w:val="0072542A"/>
    <w:rsid w:val="00725828"/>
    <w:rsid w:val="00725894"/>
    <w:rsid w:val="007259F3"/>
    <w:rsid w:val="00725C45"/>
    <w:rsid w:val="00726306"/>
    <w:rsid w:val="0072699F"/>
    <w:rsid w:val="00726EB3"/>
    <w:rsid w:val="007270B4"/>
    <w:rsid w:val="00727481"/>
    <w:rsid w:val="007274D6"/>
    <w:rsid w:val="007275D3"/>
    <w:rsid w:val="00730206"/>
    <w:rsid w:val="00730558"/>
    <w:rsid w:val="00730955"/>
    <w:rsid w:val="00731B22"/>
    <w:rsid w:val="007326C6"/>
    <w:rsid w:val="00732CAF"/>
    <w:rsid w:val="00732D2D"/>
    <w:rsid w:val="00733036"/>
    <w:rsid w:val="007333B7"/>
    <w:rsid w:val="00734219"/>
    <w:rsid w:val="007345BF"/>
    <w:rsid w:val="00734670"/>
    <w:rsid w:val="007346C1"/>
    <w:rsid w:val="00734838"/>
    <w:rsid w:val="00735220"/>
    <w:rsid w:val="007364C4"/>
    <w:rsid w:val="007365D1"/>
    <w:rsid w:val="00736D58"/>
    <w:rsid w:val="00737574"/>
    <w:rsid w:val="00737B65"/>
    <w:rsid w:val="00740290"/>
    <w:rsid w:val="00740F7C"/>
    <w:rsid w:val="00741678"/>
    <w:rsid w:val="007416DC"/>
    <w:rsid w:val="00741B99"/>
    <w:rsid w:val="0074232A"/>
    <w:rsid w:val="007423E6"/>
    <w:rsid w:val="007430B3"/>
    <w:rsid w:val="00743439"/>
    <w:rsid w:val="0074381E"/>
    <w:rsid w:val="007441CC"/>
    <w:rsid w:val="00744578"/>
    <w:rsid w:val="00744659"/>
    <w:rsid w:val="00744A9C"/>
    <w:rsid w:val="00744B3B"/>
    <w:rsid w:val="00745B9F"/>
    <w:rsid w:val="007469E8"/>
    <w:rsid w:val="00746E46"/>
    <w:rsid w:val="00746EAA"/>
    <w:rsid w:val="0074793D"/>
    <w:rsid w:val="007500D0"/>
    <w:rsid w:val="00750F69"/>
    <w:rsid w:val="007519E7"/>
    <w:rsid w:val="00751D22"/>
    <w:rsid w:val="007529EC"/>
    <w:rsid w:val="00752C46"/>
    <w:rsid w:val="007553CB"/>
    <w:rsid w:val="007560C8"/>
    <w:rsid w:val="00756229"/>
    <w:rsid w:val="00756F15"/>
    <w:rsid w:val="00757014"/>
    <w:rsid w:val="00757E4D"/>
    <w:rsid w:val="00760AAE"/>
    <w:rsid w:val="00760B43"/>
    <w:rsid w:val="00760E9B"/>
    <w:rsid w:val="0076173D"/>
    <w:rsid w:val="00762405"/>
    <w:rsid w:val="00763029"/>
    <w:rsid w:val="007639C4"/>
    <w:rsid w:val="00764672"/>
    <w:rsid w:val="0076473E"/>
    <w:rsid w:val="0076504F"/>
    <w:rsid w:val="00765371"/>
    <w:rsid w:val="007653D7"/>
    <w:rsid w:val="0076562D"/>
    <w:rsid w:val="00765FE8"/>
    <w:rsid w:val="00766516"/>
    <w:rsid w:val="0076655F"/>
    <w:rsid w:val="00766C91"/>
    <w:rsid w:val="0076705B"/>
    <w:rsid w:val="00770887"/>
    <w:rsid w:val="007710CD"/>
    <w:rsid w:val="007719DC"/>
    <w:rsid w:val="00773288"/>
    <w:rsid w:val="00773484"/>
    <w:rsid w:val="00774882"/>
    <w:rsid w:val="0077505A"/>
    <w:rsid w:val="00775494"/>
    <w:rsid w:val="0077680A"/>
    <w:rsid w:val="00776B3E"/>
    <w:rsid w:val="00776DA0"/>
    <w:rsid w:val="00777F73"/>
    <w:rsid w:val="00780045"/>
    <w:rsid w:val="007801DB"/>
    <w:rsid w:val="007802BE"/>
    <w:rsid w:val="007807CC"/>
    <w:rsid w:val="00780D55"/>
    <w:rsid w:val="007821E3"/>
    <w:rsid w:val="0078337B"/>
    <w:rsid w:val="00784A07"/>
    <w:rsid w:val="00784FFF"/>
    <w:rsid w:val="00785485"/>
    <w:rsid w:val="00785FA7"/>
    <w:rsid w:val="0078709F"/>
    <w:rsid w:val="00787197"/>
    <w:rsid w:val="007904DC"/>
    <w:rsid w:val="00792B2A"/>
    <w:rsid w:val="00793D93"/>
    <w:rsid w:val="00794523"/>
    <w:rsid w:val="007947F6"/>
    <w:rsid w:val="00795488"/>
    <w:rsid w:val="00795C48"/>
    <w:rsid w:val="00795E34"/>
    <w:rsid w:val="00795E82"/>
    <w:rsid w:val="00796654"/>
    <w:rsid w:val="0079674F"/>
    <w:rsid w:val="0079689F"/>
    <w:rsid w:val="007972B1"/>
    <w:rsid w:val="00797473"/>
    <w:rsid w:val="00797815"/>
    <w:rsid w:val="00797ACA"/>
    <w:rsid w:val="00797B2C"/>
    <w:rsid w:val="007A0548"/>
    <w:rsid w:val="007A0BEF"/>
    <w:rsid w:val="007A1134"/>
    <w:rsid w:val="007A1182"/>
    <w:rsid w:val="007A11F0"/>
    <w:rsid w:val="007A1591"/>
    <w:rsid w:val="007A16FF"/>
    <w:rsid w:val="007A1C4E"/>
    <w:rsid w:val="007A205D"/>
    <w:rsid w:val="007A2A5E"/>
    <w:rsid w:val="007A2BCE"/>
    <w:rsid w:val="007A3065"/>
    <w:rsid w:val="007A310A"/>
    <w:rsid w:val="007A379A"/>
    <w:rsid w:val="007A4183"/>
    <w:rsid w:val="007A4198"/>
    <w:rsid w:val="007A4362"/>
    <w:rsid w:val="007A561D"/>
    <w:rsid w:val="007A7A47"/>
    <w:rsid w:val="007A7CAF"/>
    <w:rsid w:val="007B041D"/>
    <w:rsid w:val="007B0F41"/>
    <w:rsid w:val="007B1469"/>
    <w:rsid w:val="007B21AD"/>
    <w:rsid w:val="007B2207"/>
    <w:rsid w:val="007B358C"/>
    <w:rsid w:val="007B36EB"/>
    <w:rsid w:val="007B42ED"/>
    <w:rsid w:val="007B45D3"/>
    <w:rsid w:val="007B4A0C"/>
    <w:rsid w:val="007B4A50"/>
    <w:rsid w:val="007B51EF"/>
    <w:rsid w:val="007B5297"/>
    <w:rsid w:val="007B58C5"/>
    <w:rsid w:val="007B63F0"/>
    <w:rsid w:val="007B6F6E"/>
    <w:rsid w:val="007B70FD"/>
    <w:rsid w:val="007C08B7"/>
    <w:rsid w:val="007C0BC5"/>
    <w:rsid w:val="007C17E9"/>
    <w:rsid w:val="007C1950"/>
    <w:rsid w:val="007C2636"/>
    <w:rsid w:val="007C2800"/>
    <w:rsid w:val="007C30F8"/>
    <w:rsid w:val="007C3FAD"/>
    <w:rsid w:val="007C441B"/>
    <w:rsid w:val="007C5DB8"/>
    <w:rsid w:val="007C6C53"/>
    <w:rsid w:val="007C6DAA"/>
    <w:rsid w:val="007C71F4"/>
    <w:rsid w:val="007C72DA"/>
    <w:rsid w:val="007C79F1"/>
    <w:rsid w:val="007C7DE2"/>
    <w:rsid w:val="007D11FD"/>
    <w:rsid w:val="007D121D"/>
    <w:rsid w:val="007D2045"/>
    <w:rsid w:val="007D2B29"/>
    <w:rsid w:val="007D2CA6"/>
    <w:rsid w:val="007D3078"/>
    <w:rsid w:val="007D32BF"/>
    <w:rsid w:val="007D335C"/>
    <w:rsid w:val="007D3642"/>
    <w:rsid w:val="007D3D15"/>
    <w:rsid w:val="007D430E"/>
    <w:rsid w:val="007D46AD"/>
    <w:rsid w:val="007D48DE"/>
    <w:rsid w:val="007D5B88"/>
    <w:rsid w:val="007D5FAB"/>
    <w:rsid w:val="007D7125"/>
    <w:rsid w:val="007D74CE"/>
    <w:rsid w:val="007D796F"/>
    <w:rsid w:val="007E0A09"/>
    <w:rsid w:val="007E0BC9"/>
    <w:rsid w:val="007E0C4C"/>
    <w:rsid w:val="007E19DF"/>
    <w:rsid w:val="007E1BE2"/>
    <w:rsid w:val="007E46FB"/>
    <w:rsid w:val="007E55A4"/>
    <w:rsid w:val="007E5C15"/>
    <w:rsid w:val="007E5F9C"/>
    <w:rsid w:val="007E69DD"/>
    <w:rsid w:val="007E6C82"/>
    <w:rsid w:val="007E709F"/>
    <w:rsid w:val="007E7635"/>
    <w:rsid w:val="007F08C3"/>
    <w:rsid w:val="007F0AD6"/>
    <w:rsid w:val="007F11A8"/>
    <w:rsid w:val="007F13DE"/>
    <w:rsid w:val="007F2995"/>
    <w:rsid w:val="007F3386"/>
    <w:rsid w:val="007F3879"/>
    <w:rsid w:val="007F3F05"/>
    <w:rsid w:val="007F4719"/>
    <w:rsid w:val="007F54F0"/>
    <w:rsid w:val="007F55A8"/>
    <w:rsid w:val="007F5B7B"/>
    <w:rsid w:val="007F730A"/>
    <w:rsid w:val="007F78F1"/>
    <w:rsid w:val="00801BD1"/>
    <w:rsid w:val="008025FE"/>
    <w:rsid w:val="008027FD"/>
    <w:rsid w:val="00803F4D"/>
    <w:rsid w:val="008048DF"/>
    <w:rsid w:val="00804E34"/>
    <w:rsid w:val="00805427"/>
    <w:rsid w:val="00805A19"/>
    <w:rsid w:val="00806538"/>
    <w:rsid w:val="0080745A"/>
    <w:rsid w:val="008078BE"/>
    <w:rsid w:val="00807E18"/>
    <w:rsid w:val="0081050D"/>
    <w:rsid w:val="00810683"/>
    <w:rsid w:val="00810D42"/>
    <w:rsid w:val="00811DEF"/>
    <w:rsid w:val="00812058"/>
    <w:rsid w:val="00813503"/>
    <w:rsid w:val="00813C4D"/>
    <w:rsid w:val="00813F2B"/>
    <w:rsid w:val="00813F5D"/>
    <w:rsid w:val="00814352"/>
    <w:rsid w:val="008144C2"/>
    <w:rsid w:val="00814D0F"/>
    <w:rsid w:val="0081513B"/>
    <w:rsid w:val="008151F2"/>
    <w:rsid w:val="0081590C"/>
    <w:rsid w:val="00817581"/>
    <w:rsid w:val="00817669"/>
    <w:rsid w:val="008206D6"/>
    <w:rsid w:val="00821330"/>
    <w:rsid w:val="00821F03"/>
    <w:rsid w:val="008224AB"/>
    <w:rsid w:val="00822D14"/>
    <w:rsid w:val="008237D4"/>
    <w:rsid w:val="00824DFD"/>
    <w:rsid w:val="0082616C"/>
    <w:rsid w:val="00826634"/>
    <w:rsid w:val="0082667E"/>
    <w:rsid w:val="00826B74"/>
    <w:rsid w:val="008300AD"/>
    <w:rsid w:val="00830E4D"/>
    <w:rsid w:val="0083183A"/>
    <w:rsid w:val="00831C82"/>
    <w:rsid w:val="00831D6E"/>
    <w:rsid w:val="00832917"/>
    <w:rsid w:val="00832C01"/>
    <w:rsid w:val="008333A1"/>
    <w:rsid w:val="00834CF7"/>
    <w:rsid w:val="00835022"/>
    <w:rsid w:val="00835179"/>
    <w:rsid w:val="008355DA"/>
    <w:rsid w:val="0083615B"/>
    <w:rsid w:val="00836A68"/>
    <w:rsid w:val="00836B97"/>
    <w:rsid w:val="00837223"/>
    <w:rsid w:val="00837F61"/>
    <w:rsid w:val="00837F99"/>
    <w:rsid w:val="008406A6"/>
    <w:rsid w:val="00840725"/>
    <w:rsid w:val="008411AF"/>
    <w:rsid w:val="008419CC"/>
    <w:rsid w:val="00841C94"/>
    <w:rsid w:val="008426BC"/>
    <w:rsid w:val="008429A9"/>
    <w:rsid w:val="00842F1E"/>
    <w:rsid w:val="00845664"/>
    <w:rsid w:val="00845C2D"/>
    <w:rsid w:val="00846499"/>
    <w:rsid w:val="00846DDD"/>
    <w:rsid w:val="0084720B"/>
    <w:rsid w:val="008507DA"/>
    <w:rsid w:val="0085080D"/>
    <w:rsid w:val="00850C17"/>
    <w:rsid w:val="008514EC"/>
    <w:rsid w:val="00851BFB"/>
    <w:rsid w:val="00851E52"/>
    <w:rsid w:val="00851F73"/>
    <w:rsid w:val="008520E6"/>
    <w:rsid w:val="00852410"/>
    <w:rsid w:val="008525C6"/>
    <w:rsid w:val="00852AF3"/>
    <w:rsid w:val="00852BD6"/>
    <w:rsid w:val="00852C8A"/>
    <w:rsid w:val="00853294"/>
    <w:rsid w:val="00853301"/>
    <w:rsid w:val="0085462C"/>
    <w:rsid w:val="00855D8D"/>
    <w:rsid w:val="00856E1F"/>
    <w:rsid w:val="00857673"/>
    <w:rsid w:val="00857BC6"/>
    <w:rsid w:val="00857CEA"/>
    <w:rsid w:val="00857FFB"/>
    <w:rsid w:val="0086020F"/>
    <w:rsid w:val="00860217"/>
    <w:rsid w:val="00860223"/>
    <w:rsid w:val="0086053A"/>
    <w:rsid w:val="008609BC"/>
    <w:rsid w:val="00861BBD"/>
    <w:rsid w:val="00862034"/>
    <w:rsid w:val="0086215C"/>
    <w:rsid w:val="008624E5"/>
    <w:rsid w:val="0086256E"/>
    <w:rsid w:val="00862D9C"/>
    <w:rsid w:val="00863083"/>
    <w:rsid w:val="00863FD6"/>
    <w:rsid w:val="00864B3B"/>
    <w:rsid w:val="00865EB8"/>
    <w:rsid w:val="008667F5"/>
    <w:rsid w:val="00866E23"/>
    <w:rsid w:val="00866FB0"/>
    <w:rsid w:val="008672D3"/>
    <w:rsid w:val="00867E4E"/>
    <w:rsid w:val="00870F2A"/>
    <w:rsid w:val="00870FEE"/>
    <w:rsid w:val="00871A0F"/>
    <w:rsid w:val="00872019"/>
    <w:rsid w:val="008725B9"/>
    <w:rsid w:val="00872D3D"/>
    <w:rsid w:val="00873396"/>
    <w:rsid w:val="008734A1"/>
    <w:rsid w:val="00873908"/>
    <w:rsid w:val="00874BED"/>
    <w:rsid w:val="0087561F"/>
    <w:rsid w:val="0087592B"/>
    <w:rsid w:val="008763E3"/>
    <w:rsid w:val="00876835"/>
    <w:rsid w:val="00880964"/>
    <w:rsid w:val="00881C5F"/>
    <w:rsid w:val="0088268C"/>
    <w:rsid w:val="008830C8"/>
    <w:rsid w:val="00884740"/>
    <w:rsid w:val="00885196"/>
    <w:rsid w:val="0088528C"/>
    <w:rsid w:val="00885317"/>
    <w:rsid w:val="008853A7"/>
    <w:rsid w:val="0088542F"/>
    <w:rsid w:val="0088607C"/>
    <w:rsid w:val="00886267"/>
    <w:rsid w:val="008903C6"/>
    <w:rsid w:val="0089071D"/>
    <w:rsid w:val="00890CAC"/>
    <w:rsid w:val="0089157C"/>
    <w:rsid w:val="00891F30"/>
    <w:rsid w:val="00892E52"/>
    <w:rsid w:val="0089305E"/>
    <w:rsid w:val="0089480B"/>
    <w:rsid w:val="00894DDB"/>
    <w:rsid w:val="00894DE4"/>
    <w:rsid w:val="008976CF"/>
    <w:rsid w:val="00897992"/>
    <w:rsid w:val="008A0112"/>
    <w:rsid w:val="008A01D7"/>
    <w:rsid w:val="008A085D"/>
    <w:rsid w:val="008A195A"/>
    <w:rsid w:val="008A25BE"/>
    <w:rsid w:val="008A26AD"/>
    <w:rsid w:val="008A2D57"/>
    <w:rsid w:val="008A2E8A"/>
    <w:rsid w:val="008A30D1"/>
    <w:rsid w:val="008A39E0"/>
    <w:rsid w:val="008A3BE7"/>
    <w:rsid w:val="008A5931"/>
    <w:rsid w:val="008A6796"/>
    <w:rsid w:val="008A68AD"/>
    <w:rsid w:val="008A6CB9"/>
    <w:rsid w:val="008A792F"/>
    <w:rsid w:val="008A7CBE"/>
    <w:rsid w:val="008A7F64"/>
    <w:rsid w:val="008B0385"/>
    <w:rsid w:val="008B042D"/>
    <w:rsid w:val="008B0FE7"/>
    <w:rsid w:val="008B1026"/>
    <w:rsid w:val="008B10A8"/>
    <w:rsid w:val="008B1D9F"/>
    <w:rsid w:val="008B2657"/>
    <w:rsid w:val="008B3A9A"/>
    <w:rsid w:val="008B3ABC"/>
    <w:rsid w:val="008B41DB"/>
    <w:rsid w:val="008B63A8"/>
    <w:rsid w:val="008B6681"/>
    <w:rsid w:val="008B66FD"/>
    <w:rsid w:val="008B6EC9"/>
    <w:rsid w:val="008B7919"/>
    <w:rsid w:val="008B7F2D"/>
    <w:rsid w:val="008C0CA4"/>
    <w:rsid w:val="008C0EB9"/>
    <w:rsid w:val="008C1149"/>
    <w:rsid w:val="008C1378"/>
    <w:rsid w:val="008C1CF2"/>
    <w:rsid w:val="008C20C8"/>
    <w:rsid w:val="008C28BD"/>
    <w:rsid w:val="008C2B04"/>
    <w:rsid w:val="008C2EC4"/>
    <w:rsid w:val="008C2F5E"/>
    <w:rsid w:val="008C31DD"/>
    <w:rsid w:val="008C380E"/>
    <w:rsid w:val="008C3AB9"/>
    <w:rsid w:val="008C3B25"/>
    <w:rsid w:val="008C44AC"/>
    <w:rsid w:val="008C4607"/>
    <w:rsid w:val="008C4879"/>
    <w:rsid w:val="008C4D6E"/>
    <w:rsid w:val="008C4E3C"/>
    <w:rsid w:val="008C543D"/>
    <w:rsid w:val="008C56E9"/>
    <w:rsid w:val="008C5B22"/>
    <w:rsid w:val="008C5C12"/>
    <w:rsid w:val="008C5C91"/>
    <w:rsid w:val="008C5F14"/>
    <w:rsid w:val="008C7FC2"/>
    <w:rsid w:val="008D0217"/>
    <w:rsid w:val="008D17B9"/>
    <w:rsid w:val="008D1B7A"/>
    <w:rsid w:val="008D230A"/>
    <w:rsid w:val="008D3257"/>
    <w:rsid w:val="008D381C"/>
    <w:rsid w:val="008D3E0A"/>
    <w:rsid w:val="008D437C"/>
    <w:rsid w:val="008D4492"/>
    <w:rsid w:val="008D4D2B"/>
    <w:rsid w:val="008D5602"/>
    <w:rsid w:val="008D570F"/>
    <w:rsid w:val="008D5B38"/>
    <w:rsid w:val="008D5B6A"/>
    <w:rsid w:val="008D6780"/>
    <w:rsid w:val="008D6FBA"/>
    <w:rsid w:val="008D7B2C"/>
    <w:rsid w:val="008D7D42"/>
    <w:rsid w:val="008E04A0"/>
    <w:rsid w:val="008E0BD7"/>
    <w:rsid w:val="008E14F3"/>
    <w:rsid w:val="008E1971"/>
    <w:rsid w:val="008E1985"/>
    <w:rsid w:val="008E1CA2"/>
    <w:rsid w:val="008E22E0"/>
    <w:rsid w:val="008E25A0"/>
    <w:rsid w:val="008E2AEE"/>
    <w:rsid w:val="008E33FF"/>
    <w:rsid w:val="008E3C04"/>
    <w:rsid w:val="008E6363"/>
    <w:rsid w:val="008E6ECE"/>
    <w:rsid w:val="008E71CA"/>
    <w:rsid w:val="008E75FD"/>
    <w:rsid w:val="008E7F77"/>
    <w:rsid w:val="008F0240"/>
    <w:rsid w:val="008F1A7B"/>
    <w:rsid w:val="008F1C21"/>
    <w:rsid w:val="008F2A10"/>
    <w:rsid w:val="008F3164"/>
    <w:rsid w:val="008F338B"/>
    <w:rsid w:val="008F3474"/>
    <w:rsid w:val="008F40C4"/>
    <w:rsid w:val="008F4C7F"/>
    <w:rsid w:val="008F50C6"/>
    <w:rsid w:val="008F5487"/>
    <w:rsid w:val="008F55FD"/>
    <w:rsid w:val="008F58CE"/>
    <w:rsid w:val="008F5C64"/>
    <w:rsid w:val="008F64A7"/>
    <w:rsid w:val="008F74D6"/>
    <w:rsid w:val="008F7809"/>
    <w:rsid w:val="008F7B04"/>
    <w:rsid w:val="008F7B3C"/>
    <w:rsid w:val="008F7F79"/>
    <w:rsid w:val="0090005C"/>
    <w:rsid w:val="00900810"/>
    <w:rsid w:val="00901AC7"/>
    <w:rsid w:val="00901BA6"/>
    <w:rsid w:val="00901CAE"/>
    <w:rsid w:val="00902BCC"/>
    <w:rsid w:val="00903116"/>
    <w:rsid w:val="009033C2"/>
    <w:rsid w:val="0090375E"/>
    <w:rsid w:val="0090378E"/>
    <w:rsid w:val="009038AB"/>
    <w:rsid w:val="009043B3"/>
    <w:rsid w:val="00904485"/>
    <w:rsid w:val="00905143"/>
    <w:rsid w:val="009056C8"/>
    <w:rsid w:val="0090576C"/>
    <w:rsid w:val="00910513"/>
    <w:rsid w:val="00911885"/>
    <w:rsid w:val="00911EE6"/>
    <w:rsid w:val="0091247C"/>
    <w:rsid w:val="00913856"/>
    <w:rsid w:val="00913AFE"/>
    <w:rsid w:val="00913C3F"/>
    <w:rsid w:val="009147A3"/>
    <w:rsid w:val="009155D3"/>
    <w:rsid w:val="00915727"/>
    <w:rsid w:val="00915854"/>
    <w:rsid w:val="00915B21"/>
    <w:rsid w:val="00915FAC"/>
    <w:rsid w:val="009163CB"/>
    <w:rsid w:val="00916810"/>
    <w:rsid w:val="00916AF1"/>
    <w:rsid w:val="00916D5F"/>
    <w:rsid w:val="00917175"/>
    <w:rsid w:val="009172A6"/>
    <w:rsid w:val="00917EE5"/>
    <w:rsid w:val="00917F14"/>
    <w:rsid w:val="00920030"/>
    <w:rsid w:val="0092010F"/>
    <w:rsid w:val="0092062A"/>
    <w:rsid w:val="00921036"/>
    <w:rsid w:val="0092112F"/>
    <w:rsid w:val="009217AF"/>
    <w:rsid w:val="00921C74"/>
    <w:rsid w:val="00922378"/>
    <w:rsid w:val="00922CEB"/>
    <w:rsid w:val="00923F4A"/>
    <w:rsid w:val="0092422F"/>
    <w:rsid w:val="009244E5"/>
    <w:rsid w:val="00924560"/>
    <w:rsid w:val="009246E0"/>
    <w:rsid w:val="009247BD"/>
    <w:rsid w:val="00925938"/>
    <w:rsid w:val="009259AA"/>
    <w:rsid w:val="00925D01"/>
    <w:rsid w:val="00925D82"/>
    <w:rsid w:val="00927018"/>
    <w:rsid w:val="00930C40"/>
    <w:rsid w:val="009312B4"/>
    <w:rsid w:val="009314DB"/>
    <w:rsid w:val="009316B5"/>
    <w:rsid w:val="00931815"/>
    <w:rsid w:val="00931DBE"/>
    <w:rsid w:val="009320B9"/>
    <w:rsid w:val="00932179"/>
    <w:rsid w:val="00932368"/>
    <w:rsid w:val="00932B31"/>
    <w:rsid w:val="00932C49"/>
    <w:rsid w:val="00934637"/>
    <w:rsid w:val="00934D38"/>
    <w:rsid w:val="00934E27"/>
    <w:rsid w:val="00936997"/>
    <w:rsid w:val="009370D9"/>
    <w:rsid w:val="00937A3E"/>
    <w:rsid w:val="0094065B"/>
    <w:rsid w:val="00940D65"/>
    <w:rsid w:val="009413BC"/>
    <w:rsid w:val="00941497"/>
    <w:rsid w:val="009417AE"/>
    <w:rsid w:val="00941922"/>
    <w:rsid w:val="00941D7E"/>
    <w:rsid w:val="0094233B"/>
    <w:rsid w:val="00942D97"/>
    <w:rsid w:val="00942E9B"/>
    <w:rsid w:val="00943031"/>
    <w:rsid w:val="0094332D"/>
    <w:rsid w:val="009440FE"/>
    <w:rsid w:val="00944B32"/>
    <w:rsid w:val="00945C18"/>
    <w:rsid w:val="00945CBF"/>
    <w:rsid w:val="00946364"/>
    <w:rsid w:val="00946C8C"/>
    <w:rsid w:val="00946E0C"/>
    <w:rsid w:val="009478DB"/>
    <w:rsid w:val="00947BB8"/>
    <w:rsid w:val="00947D59"/>
    <w:rsid w:val="00950459"/>
    <w:rsid w:val="0095079F"/>
    <w:rsid w:val="009507D9"/>
    <w:rsid w:val="0095089A"/>
    <w:rsid w:val="0095162A"/>
    <w:rsid w:val="009518CE"/>
    <w:rsid w:val="00952780"/>
    <w:rsid w:val="00952ECF"/>
    <w:rsid w:val="00953497"/>
    <w:rsid w:val="00953552"/>
    <w:rsid w:val="00954300"/>
    <w:rsid w:val="009547C5"/>
    <w:rsid w:val="00954E62"/>
    <w:rsid w:val="009553DD"/>
    <w:rsid w:val="009567BB"/>
    <w:rsid w:val="00956F27"/>
    <w:rsid w:val="00960370"/>
    <w:rsid w:val="0096074D"/>
    <w:rsid w:val="0096114B"/>
    <w:rsid w:val="009612C8"/>
    <w:rsid w:val="00961DF4"/>
    <w:rsid w:val="00961E95"/>
    <w:rsid w:val="00962BBE"/>
    <w:rsid w:val="00963157"/>
    <w:rsid w:val="00963259"/>
    <w:rsid w:val="00964F4F"/>
    <w:rsid w:val="00964F85"/>
    <w:rsid w:val="009651AE"/>
    <w:rsid w:val="00965414"/>
    <w:rsid w:val="00965934"/>
    <w:rsid w:val="00966A4F"/>
    <w:rsid w:val="00966C38"/>
    <w:rsid w:val="00966F2B"/>
    <w:rsid w:val="00967225"/>
    <w:rsid w:val="0096740E"/>
    <w:rsid w:val="00971455"/>
    <w:rsid w:val="00971A4D"/>
    <w:rsid w:val="00972981"/>
    <w:rsid w:val="00972A9A"/>
    <w:rsid w:val="00972D36"/>
    <w:rsid w:val="0097333F"/>
    <w:rsid w:val="00973967"/>
    <w:rsid w:val="00973C77"/>
    <w:rsid w:val="009749F7"/>
    <w:rsid w:val="00974ED5"/>
    <w:rsid w:val="00974F05"/>
    <w:rsid w:val="009755E6"/>
    <w:rsid w:val="00975770"/>
    <w:rsid w:val="00975CC9"/>
    <w:rsid w:val="0097641D"/>
    <w:rsid w:val="00976F63"/>
    <w:rsid w:val="0097781C"/>
    <w:rsid w:val="00977E55"/>
    <w:rsid w:val="00977F8A"/>
    <w:rsid w:val="00980B53"/>
    <w:rsid w:val="00980BDB"/>
    <w:rsid w:val="0098173C"/>
    <w:rsid w:val="00981C20"/>
    <w:rsid w:val="00982588"/>
    <w:rsid w:val="00982C3B"/>
    <w:rsid w:val="00982E44"/>
    <w:rsid w:val="00983D61"/>
    <w:rsid w:val="0098411D"/>
    <w:rsid w:val="00984940"/>
    <w:rsid w:val="00984D91"/>
    <w:rsid w:val="0098600C"/>
    <w:rsid w:val="009863E0"/>
    <w:rsid w:val="00987292"/>
    <w:rsid w:val="00987E33"/>
    <w:rsid w:val="00987F2E"/>
    <w:rsid w:val="009901DA"/>
    <w:rsid w:val="009903D4"/>
    <w:rsid w:val="00990700"/>
    <w:rsid w:val="00990F1B"/>
    <w:rsid w:val="009912FC"/>
    <w:rsid w:val="00991637"/>
    <w:rsid w:val="00992615"/>
    <w:rsid w:val="0099267B"/>
    <w:rsid w:val="009928C4"/>
    <w:rsid w:val="009930DF"/>
    <w:rsid w:val="0099380F"/>
    <w:rsid w:val="00993891"/>
    <w:rsid w:val="00994855"/>
    <w:rsid w:val="00994DAE"/>
    <w:rsid w:val="00994FAD"/>
    <w:rsid w:val="00995329"/>
    <w:rsid w:val="00995366"/>
    <w:rsid w:val="00995517"/>
    <w:rsid w:val="00995698"/>
    <w:rsid w:val="0099658D"/>
    <w:rsid w:val="009979C4"/>
    <w:rsid w:val="009A05E9"/>
    <w:rsid w:val="009A0AD3"/>
    <w:rsid w:val="009A0C11"/>
    <w:rsid w:val="009A1045"/>
    <w:rsid w:val="009A1A45"/>
    <w:rsid w:val="009A21BA"/>
    <w:rsid w:val="009A2880"/>
    <w:rsid w:val="009A2FE3"/>
    <w:rsid w:val="009A313D"/>
    <w:rsid w:val="009A3817"/>
    <w:rsid w:val="009A3F72"/>
    <w:rsid w:val="009A48AB"/>
    <w:rsid w:val="009A4A53"/>
    <w:rsid w:val="009A533A"/>
    <w:rsid w:val="009A5A60"/>
    <w:rsid w:val="009A61E2"/>
    <w:rsid w:val="009A6931"/>
    <w:rsid w:val="009A7831"/>
    <w:rsid w:val="009B138F"/>
    <w:rsid w:val="009B1758"/>
    <w:rsid w:val="009B1CF6"/>
    <w:rsid w:val="009B1EB7"/>
    <w:rsid w:val="009B1FB8"/>
    <w:rsid w:val="009B20F3"/>
    <w:rsid w:val="009B26E4"/>
    <w:rsid w:val="009B2B06"/>
    <w:rsid w:val="009B312F"/>
    <w:rsid w:val="009B32BC"/>
    <w:rsid w:val="009B3305"/>
    <w:rsid w:val="009B3A07"/>
    <w:rsid w:val="009B3B31"/>
    <w:rsid w:val="009B4C46"/>
    <w:rsid w:val="009B5130"/>
    <w:rsid w:val="009B5525"/>
    <w:rsid w:val="009B5979"/>
    <w:rsid w:val="009B59C6"/>
    <w:rsid w:val="009B5E9E"/>
    <w:rsid w:val="009B619E"/>
    <w:rsid w:val="009B634E"/>
    <w:rsid w:val="009B6C61"/>
    <w:rsid w:val="009B7101"/>
    <w:rsid w:val="009B7E1D"/>
    <w:rsid w:val="009C042B"/>
    <w:rsid w:val="009C0613"/>
    <w:rsid w:val="009C0725"/>
    <w:rsid w:val="009C0C82"/>
    <w:rsid w:val="009C0D31"/>
    <w:rsid w:val="009C1330"/>
    <w:rsid w:val="009C177A"/>
    <w:rsid w:val="009C1DCA"/>
    <w:rsid w:val="009C3155"/>
    <w:rsid w:val="009C38F4"/>
    <w:rsid w:val="009C3D0B"/>
    <w:rsid w:val="009C422D"/>
    <w:rsid w:val="009C47AC"/>
    <w:rsid w:val="009C50FB"/>
    <w:rsid w:val="009C534B"/>
    <w:rsid w:val="009C5847"/>
    <w:rsid w:val="009C6733"/>
    <w:rsid w:val="009C6DF6"/>
    <w:rsid w:val="009D1796"/>
    <w:rsid w:val="009D28A1"/>
    <w:rsid w:val="009D2D5C"/>
    <w:rsid w:val="009D3812"/>
    <w:rsid w:val="009D41E7"/>
    <w:rsid w:val="009D53B2"/>
    <w:rsid w:val="009D587C"/>
    <w:rsid w:val="009D5891"/>
    <w:rsid w:val="009D6022"/>
    <w:rsid w:val="009D6593"/>
    <w:rsid w:val="009D739F"/>
    <w:rsid w:val="009E189C"/>
    <w:rsid w:val="009E1EB3"/>
    <w:rsid w:val="009E20C3"/>
    <w:rsid w:val="009E2E2C"/>
    <w:rsid w:val="009E316F"/>
    <w:rsid w:val="009E3185"/>
    <w:rsid w:val="009E3855"/>
    <w:rsid w:val="009E3E16"/>
    <w:rsid w:val="009E42E9"/>
    <w:rsid w:val="009E4546"/>
    <w:rsid w:val="009E4948"/>
    <w:rsid w:val="009E4DCA"/>
    <w:rsid w:val="009E55F9"/>
    <w:rsid w:val="009E5D91"/>
    <w:rsid w:val="009E6147"/>
    <w:rsid w:val="009E668B"/>
    <w:rsid w:val="009E6C59"/>
    <w:rsid w:val="009E740F"/>
    <w:rsid w:val="009F043D"/>
    <w:rsid w:val="009F1085"/>
    <w:rsid w:val="009F1683"/>
    <w:rsid w:val="009F1C88"/>
    <w:rsid w:val="009F3302"/>
    <w:rsid w:val="009F385C"/>
    <w:rsid w:val="009F3F54"/>
    <w:rsid w:val="009F4794"/>
    <w:rsid w:val="009F48AC"/>
    <w:rsid w:val="009F4907"/>
    <w:rsid w:val="009F6554"/>
    <w:rsid w:val="009F71D1"/>
    <w:rsid w:val="009F727C"/>
    <w:rsid w:val="00A00BA3"/>
    <w:rsid w:val="00A00F9E"/>
    <w:rsid w:val="00A0100D"/>
    <w:rsid w:val="00A01A74"/>
    <w:rsid w:val="00A02244"/>
    <w:rsid w:val="00A0285A"/>
    <w:rsid w:val="00A02A57"/>
    <w:rsid w:val="00A03B2A"/>
    <w:rsid w:val="00A0436C"/>
    <w:rsid w:val="00A0484A"/>
    <w:rsid w:val="00A04BA5"/>
    <w:rsid w:val="00A04BFA"/>
    <w:rsid w:val="00A056C3"/>
    <w:rsid w:val="00A06187"/>
    <w:rsid w:val="00A06F40"/>
    <w:rsid w:val="00A0710D"/>
    <w:rsid w:val="00A07CFB"/>
    <w:rsid w:val="00A10473"/>
    <w:rsid w:val="00A10513"/>
    <w:rsid w:val="00A119D9"/>
    <w:rsid w:val="00A11ED4"/>
    <w:rsid w:val="00A156FB"/>
    <w:rsid w:val="00A158B7"/>
    <w:rsid w:val="00A15EDC"/>
    <w:rsid w:val="00A1632C"/>
    <w:rsid w:val="00A16A87"/>
    <w:rsid w:val="00A201C3"/>
    <w:rsid w:val="00A2032E"/>
    <w:rsid w:val="00A20362"/>
    <w:rsid w:val="00A204D9"/>
    <w:rsid w:val="00A2063D"/>
    <w:rsid w:val="00A20E25"/>
    <w:rsid w:val="00A20F1A"/>
    <w:rsid w:val="00A21651"/>
    <w:rsid w:val="00A22670"/>
    <w:rsid w:val="00A22A5F"/>
    <w:rsid w:val="00A22CE2"/>
    <w:rsid w:val="00A235B6"/>
    <w:rsid w:val="00A24589"/>
    <w:rsid w:val="00A25C86"/>
    <w:rsid w:val="00A25F1D"/>
    <w:rsid w:val="00A2643B"/>
    <w:rsid w:val="00A266D4"/>
    <w:rsid w:val="00A27083"/>
    <w:rsid w:val="00A2744B"/>
    <w:rsid w:val="00A27D75"/>
    <w:rsid w:val="00A30347"/>
    <w:rsid w:val="00A3038C"/>
    <w:rsid w:val="00A30BB3"/>
    <w:rsid w:val="00A30E96"/>
    <w:rsid w:val="00A31B20"/>
    <w:rsid w:val="00A31BA6"/>
    <w:rsid w:val="00A31DD7"/>
    <w:rsid w:val="00A321C0"/>
    <w:rsid w:val="00A32F4D"/>
    <w:rsid w:val="00A3339E"/>
    <w:rsid w:val="00A339E0"/>
    <w:rsid w:val="00A33DEA"/>
    <w:rsid w:val="00A33FC0"/>
    <w:rsid w:val="00A343F1"/>
    <w:rsid w:val="00A34569"/>
    <w:rsid w:val="00A34E08"/>
    <w:rsid w:val="00A3564C"/>
    <w:rsid w:val="00A35ECE"/>
    <w:rsid w:val="00A35F76"/>
    <w:rsid w:val="00A360FC"/>
    <w:rsid w:val="00A3623F"/>
    <w:rsid w:val="00A36D97"/>
    <w:rsid w:val="00A37010"/>
    <w:rsid w:val="00A3752C"/>
    <w:rsid w:val="00A403C4"/>
    <w:rsid w:val="00A4082C"/>
    <w:rsid w:val="00A40B93"/>
    <w:rsid w:val="00A416C5"/>
    <w:rsid w:val="00A4184B"/>
    <w:rsid w:val="00A43BE3"/>
    <w:rsid w:val="00A440F3"/>
    <w:rsid w:val="00A44401"/>
    <w:rsid w:val="00A444F3"/>
    <w:rsid w:val="00A44BBD"/>
    <w:rsid w:val="00A44C8D"/>
    <w:rsid w:val="00A472DD"/>
    <w:rsid w:val="00A47FF9"/>
    <w:rsid w:val="00A506F9"/>
    <w:rsid w:val="00A50AC3"/>
    <w:rsid w:val="00A5159C"/>
    <w:rsid w:val="00A51A16"/>
    <w:rsid w:val="00A52083"/>
    <w:rsid w:val="00A52536"/>
    <w:rsid w:val="00A525BB"/>
    <w:rsid w:val="00A52FCC"/>
    <w:rsid w:val="00A537F4"/>
    <w:rsid w:val="00A53E8C"/>
    <w:rsid w:val="00A543B2"/>
    <w:rsid w:val="00A554C0"/>
    <w:rsid w:val="00A55E9B"/>
    <w:rsid w:val="00A566A9"/>
    <w:rsid w:val="00A56AC0"/>
    <w:rsid w:val="00A56FAE"/>
    <w:rsid w:val="00A571E8"/>
    <w:rsid w:val="00A57390"/>
    <w:rsid w:val="00A575A3"/>
    <w:rsid w:val="00A57DE3"/>
    <w:rsid w:val="00A57F71"/>
    <w:rsid w:val="00A60A01"/>
    <w:rsid w:val="00A619CE"/>
    <w:rsid w:val="00A61DA9"/>
    <w:rsid w:val="00A61F1F"/>
    <w:rsid w:val="00A62126"/>
    <w:rsid w:val="00A625B0"/>
    <w:rsid w:val="00A62C4F"/>
    <w:rsid w:val="00A62F05"/>
    <w:rsid w:val="00A6303C"/>
    <w:rsid w:val="00A6389C"/>
    <w:rsid w:val="00A6398A"/>
    <w:rsid w:val="00A63C74"/>
    <w:rsid w:val="00A63E36"/>
    <w:rsid w:val="00A652EC"/>
    <w:rsid w:val="00A6567F"/>
    <w:rsid w:val="00A6677D"/>
    <w:rsid w:val="00A67890"/>
    <w:rsid w:val="00A67AD0"/>
    <w:rsid w:val="00A67F0C"/>
    <w:rsid w:val="00A7002C"/>
    <w:rsid w:val="00A70075"/>
    <w:rsid w:val="00A707E3"/>
    <w:rsid w:val="00A70925"/>
    <w:rsid w:val="00A70BD7"/>
    <w:rsid w:val="00A70E72"/>
    <w:rsid w:val="00A71525"/>
    <w:rsid w:val="00A71D4F"/>
    <w:rsid w:val="00A71F79"/>
    <w:rsid w:val="00A722E0"/>
    <w:rsid w:val="00A73119"/>
    <w:rsid w:val="00A7323B"/>
    <w:rsid w:val="00A7331F"/>
    <w:rsid w:val="00A735DE"/>
    <w:rsid w:val="00A736AB"/>
    <w:rsid w:val="00A73825"/>
    <w:rsid w:val="00A738B2"/>
    <w:rsid w:val="00A73B06"/>
    <w:rsid w:val="00A74346"/>
    <w:rsid w:val="00A74586"/>
    <w:rsid w:val="00A74981"/>
    <w:rsid w:val="00A75021"/>
    <w:rsid w:val="00A758A3"/>
    <w:rsid w:val="00A7610A"/>
    <w:rsid w:val="00A76452"/>
    <w:rsid w:val="00A7673F"/>
    <w:rsid w:val="00A768AD"/>
    <w:rsid w:val="00A76EA8"/>
    <w:rsid w:val="00A7761D"/>
    <w:rsid w:val="00A808FB"/>
    <w:rsid w:val="00A80B39"/>
    <w:rsid w:val="00A80B4E"/>
    <w:rsid w:val="00A8127E"/>
    <w:rsid w:val="00A8183C"/>
    <w:rsid w:val="00A81C43"/>
    <w:rsid w:val="00A8300A"/>
    <w:rsid w:val="00A83277"/>
    <w:rsid w:val="00A8337F"/>
    <w:rsid w:val="00A8457C"/>
    <w:rsid w:val="00A90088"/>
    <w:rsid w:val="00A902FF"/>
    <w:rsid w:val="00A9077B"/>
    <w:rsid w:val="00A912FD"/>
    <w:rsid w:val="00A91545"/>
    <w:rsid w:val="00A91A08"/>
    <w:rsid w:val="00A91E2C"/>
    <w:rsid w:val="00A95B8F"/>
    <w:rsid w:val="00A95F54"/>
    <w:rsid w:val="00A967CF"/>
    <w:rsid w:val="00A97037"/>
    <w:rsid w:val="00A97984"/>
    <w:rsid w:val="00AA0215"/>
    <w:rsid w:val="00AA0E2A"/>
    <w:rsid w:val="00AA155D"/>
    <w:rsid w:val="00AA15EE"/>
    <w:rsid w:val="00AA15F9"/>
    <w:rsid w:val="00AA1CFB"/>
    <w:rsid w:val="00AA1D4C"/>
    <w:rsid w:val="00AA1D8D"/>
    <w:rsid w:val="00AA22CF"/>
    <w:rsid w:val="00AA2C56"/>
    <w:rsid w:val="00AA4762"/>
    <w:rsid w:val="00AA49F2"/>
    <w:rsid w:val="00AA4A8F"/>
    <w:rsid w:val="00AA526C"/>
    <w:rsid w:val="00AA52FF"/>
    <w:rsid w:val="00AA60AF"/>
    <w:rsid w:val="00AA6323"/>
    <w:rsid w:val="00AA68B9"/>
    <w:rsid w:val="00AA74D0"/>
    <w:rsid w:val="00AB0E4E"/>
    <w:rsid w:val="00AB17BB"/>
    <w:rsid w:val="00AB2178"/>
    <w:rsid w:val="00AB2B1A"/>
    <w:rsid w:val="00AB34F6"/>
    <w:rsid w:val="00AB38C6"/>
    <w:rsid w:val="00AB44C4"/>
    <w:rsid w:val="00AB488E"/>
    <w:rsid w:val="00AB6253"/>
    <w:rsid w:val="00AB6741"/>
    <w:rsid w:val="00AC002C"/>
    <w:rsid w:val="00AC090D"/>
    <w:rsid w:val="00AC0E70"/>
    <w:rsid w:val="00AC263B"/>
    <w:rsid w:val="00AC291C"/>
    <w:rsid w:val="00AC39DE"/>
    <w:rsid w:val="00AC3F04"/>
    <w:rsid w:val="00AC41A9"/>
    <w:rsid w:val="00AC4397"/>
    <w:rsid w:val="00AC4C6B"/>
    <w:rsid w:val="00AC4DF7"/>
    <w:rsid w:val="00AC51A7"/>
    <w:rsid w:val="00AC522A"/>
    <w:rsid w:val="00AC52A0"/>
    <w:rsid w:val="00AC53DD"/>
    <w:rsid w:val="00AC555C"/>
    <w:rsid w:val="00AC5B1E"/>
    <w:rsid w:val="00AC6D0D"/>
    <w:rsid w:val="00AC6EAF"/>
    <w:rsid w:val="00AC7323"/>
    <w:rsid w:val="00AC768E"/>
    <w:rsid w:val="00AD05C5"/>
    <w:rsid w:val="00AD0A7F"/>
    <w:rsid w:val="00AD1B20"/>
    <w:rsid w:val="00AD227D"/>
    <w:rsid w:val="00AD270B"/>
    <w:rsid w:val="00AD3346"/>
    <w:rsid w:val="00AD438E"/>
    <w:rsid w:val="00AD44E9"/>
    <w:rsid w:val="00AD5276"/>
    <w:rsid w:val="00AD60C9"/>
    <w:rsid w:val="00AD68A2"/>
    <w:rsid w:val="00AD6AB5"/>
    <w:rsid w:val="00AD781B"/>
    <w:rsid w:val="00AE021F"/>
    <w:rsid w:val="00AE04D1"/>
    <w:rsid w:val="00AE0930"/>
    <w:rsid w:val="00AE0A29"/>
    <w:rsid w:val="00AE1C0D"/>
    <w:rsid w:val="00AE1E57"/>
    <w:rsid w:val="00AE254C"/>
    <w:rsid w:val="00AE2658"/>
    <w:rsid w:val="00AE2833"/>
    <w:rsid w:val="00AE29DF"/>
    <w:rsid w:val="00AE2B77"/>
    <w:rsid w:val="00AE4E60"/>
    <w:rsid w:val="00AE4EFA"/>
    <w:rsid w:val="00AE56F1"/>
    <w:rsid w:val="00AE689A"/>
    <w:rsid w:val="00AE6E6F"/>
    <w:rsid w:val="00AE74F4"/>
    <w:rsid w:val="00AE7C03"/>
    <w:rsid w:val="00AE7CCC"/>
    <w:rsid w:val="00AF01A8"/>
    <w:rsid w:val="00AF0C24"/>
    <w:rsid w:val="00AF0F89"/>
    <w:rsid w:val="00AF12F5"/>
    <w:rsid w:val="00AF1F18"/>
    <w:rsid w:val="00AF249D"/>
    <w:rsid w:val="00AF397B"/>
    <w:rsid w:val="00AF41E3"/>
    <w:rsid w:val="00AF44D9"/>
    <w:rsid w:val="00AF4682"/>
    <w:rsid w:val="00AF4884"/>
    <w:rsid w:val="00AF50BE"/>
    <w:rsid w:val="00AF5AA3"/>
    <w:rsid w:val="00AF65C7"/>
    <w:rsid w:val="00AF65D1"/>
    <w:rsid w:val="00AF71E3"/>
    <w:rsid w:val="00AF72EF"/>
    <w:rsid w:val="00B00748"/>
    <w:rsid w:val="00B00A59"/>
    <w:rsid w:val="00B0152E"/>
    <w:rsid w:val="00B01610"/>
    <w:rsid w:val="00B0165B"/>
    <w:rsid w:val="00B01695"/>
    <w:rsid w:val="00B01BF1"/>
    <w:rsid w:val="00B01E30"/>
    <w:rsid w:val="00B02D1C"/>
    <w:rsid w:val="00B02F0E"/>
    <w:rsid w:val="00B03813"/>
    <w:rsid w:val="00B03F85"/>
    <w:rsid w:val="00B041E2"/>
    <w:rsid w:val="00B0434F"/>
    <w:rsid w:val="00B04650"/>
    <w:rsid w:val="00B04860"/>
    <w:rsid w:val="00B048EA"/>
    <w:rsid w:val="00B06843"/>
    <w:rsid w:val="00B069A0"/>
    <w:rsid w:val="00B0704F"/>
    <w:rsid w:val="00B07399"/>
    <w:rsid w:val="00B073BE"/>
    <w:rsid w:val="00B07708"/>
    <w:rsid w:val="00B10C12"/>
    <w:rsid w:val="00B11E01"/>
    <w:rsid w:val="00B11FD1"/>
    <w:rsid w:val="00B12886"/>
    <w:rsid w:val="00B13143"/>
    <w:rsid w:val="00B1369D"/>
    <w:rsid w:val="00B13BFA"/>
    <w:rsid w:val="00B15897"/>
    <w:rsid w:val="00B15B62"/>
    <w:rsid w:val="00B15B83"/>
    <w:rsid w:val="00B16602"/>
    <w:rsid w:val="00B16A24"/>
    <w:rsid w:val="00B17B39"/>
    <w:rsid w:val="00B20A16"/>
    <w:rsid w:val="00B20F8F"/>
    <w:rsid w:val="00B21C8B"/>
    <w:rsid w:val="00B22E8E"/>
    <w:rsid w:val="00B2322D"/>
    <w:rsid w:val="00B23495"/>
    <w:rsid w:val="00B236AC"/>
    <w:rsid w:val="00B236B2"/>
    <w:rsid w:val="00B23CCB"/>
    <w:rsid w:val="00B249BE"/>
    <w:rsid w:val="00B25039"/>
    <w:rsid w:val="00B251C7"/>
    <w:rsid w:val="00B25408"/>
    <w:rsid w:val="00B260D1"/>
    <w:rsid w:val="00B270F5"/>
    <w:rsid w:val="00B273CB"/>
    <w:rsid w:val="00B30B50"/>
    <w:rsid w:val="00B30BF5"/>
    <w:rsid w:val="00B30C8D"/>
    <w:rsid w:val="00B31190"/>
    <w:rsid w:val="00B31458"/>
    <w:rsid w:val="00B316DE"/>
    <w:rsid w:val="00B318FA"/>
    <w:rsid w:val="00B31ECC"/>
    <w:rsid w:val="00B32A4E"/>
    <w:rsid w:val="00B32C40"/>
    <w:rsid w:val="00B33783"/>
    <w:rsid w:val="00B34092"/>
    <w:rsid w:val="00B35C6B"/>
    <w:rsid w:val="00B36353"/>
    <w:rsid w:val="00B36577"/>
    <w:rsid w:val="00B36991"/>
    <w:rsid w:val="00B373C2"/>
    <w:rsid w:val="00B37433"/>
    <w:rsid w:val="00B37DC1"/>
    <w:rsid w:val="00B406AB"/>
    <w:rsid w:val="00B409D9"/>
    <w:rsid w:val="00B4110F"/>
    <w:rsid w:val="00B416DB"/>
    <w:rsid w:val="00B4208E"/>
    <w:rsid w:val="00B42412"/>
    <w:rsid w:val="00B42662"/>
    <w:rsid w:val="00B4374A"/>
    <w:rsid w:val="00B44320"/>
    <w:rsid w:val="00B448FF"/>
    <w:rsid w:val="00B45709"/>
    <w:rsid w:val="00B45864"/>
    <w:rsid w:val="00B46786"/>
    <w:rsid w:val="00B4688D"/>
    <w:rsid w:val="00B469A8"/>
    <w:rsid w:val="00B47048"/>
    <w:rsid w:val="00B47730"/>
    <w:rsid w:val="00B50304"/>
    <w:rsid w:val="00B50AE6"/>
    <w:rsid w:val="00B50DE6"/>
    <w:rsid w:val="00B50E02"/>
    <w:rsid w:val="00B5150B"/>
    <w:rsid w:val="00B51874"/>
    <w:rsid w:val="00B51C9B"/>
    <w:rsid w:val="00B53A31"/>
    <w:rsid w:val="00B53B7A"/>
    <w:rsid w:val="00B53CCB"/>
    <w:rsid w:val="00B548B3"/>
    <w:rsid w:val="00B554B2"/>
    <w:rsid w:val="00B56126"/>
    <w:rsid w:val="00B566CC"/>
    <w:rsid w:val="00B56B13"/>
    <w:rsid w:val="00B57030"/>
    <w:rsid w:val="00B57069"/>
    <w:rsid w:val="00B5752D"/>
    <w:rsid w:val="00B57E96"/>
    <w:rsid w:val="00B600DA"/>
    <w:rsid w:val="00B61554"/>
    <w:rsid w:val="00B617EC"/>
    <w:rsid w:val="00B623F9"/>
    <w:rsid w:val="00B62563"/>
    <w:rsid w:val="00B63EF4"/>
    <w:rsid w:val="00B64963"/>
    <w:rsid w:val="00B6511B"/>
    <w:rsid w:val="00B65238"/>
    <w:rsid w:val="00B65727"/>
    <w:rsid w:val="00B65E3A"/>
    <w:rsid w:val="00B66172"/>
    <w:rsid w:val="00B66796"/>
    <w:rsid w:val="00B66B06"/>
    <w:rsid w:val="00B66C37"/>
    <w:rsid w:val="00B67115"/>
    <w:rsid w:val="00B67E41"/>
    <w:rsid w:val="00B70511"/>
    <w:rsid w:val="00B70BA0"/>
    <w:rsid w:val="00B7131F"/>
    <w:rsid w:val="00B723E9"/>
    <w:rsid w:val="00B72A53"/>
    <w:rsid w:val="00B72D1F"/>
    <w:rsid w:val="00B73120"/>
    <w:rsid w:val="00B737C5"/>
    <w:rsid w:val="00B73A05"/>
    <w:rsid w:val="00B74D14"/>
    <w:rsid w:val="00B74D97"/>
    <w:rsid w:val="00B75232"/>
    <w:rsid w:val="00B76200"/>
    <w:rsid w:val="00B76BD0"/>
    <w:rsid w:val="00B76CF4"/>
    <w:rsid w:val="00B80F80"/>
    <w:rsid w:val="00B810A0"/>
    <w:rsid w:val="00B81189"/>
    <w:rsid w:val="00B815FA"/>
    <w:rsid w:val="00B8182F"/>
    <w:rsid w:val="00B81F70"/>
    <w:rsid w:val="00B828FC"/>
    <w:rsid w:val="00B829FD"/>
    <w:rsid w:val="00B8304B"/>
    <w:rsid w:val="00B836B3"/>
    <w:rsid w:val="00B845D7"/>
    <w:rsid w:val="00B84830"/>
    <w:rsid w:val="00B84910"/>
    <w:rsid w:val="00B84EBD"/>
    <w:rsid w:val="00B852DB"/>
    <w:rsid w:val="00B85B51"/>
    <w:rsid w:val="00B85CBF"/>
    <w:rsid w:val="00B861D4"/>
    <w:rsid w:val="00B86537"/>
    <w:rsid w:val="00B86F6A"/>
    <w:rsid w:val="00B909B3"/>
    <w:rsid w:val="00B90A44"/>
    <w:rsid w:val="00B915D1"/>
    <w:rsid w:val="00B93A07"/>
    <w:rsid w:val="00B9436D"/>
    <w:rsid w:val="00B9483A"/>
    <w:rsid w:val="00B95127"/>
    <w:rsid w:val="00B95386"/>
    <w:rsid w:val="00B95E91"/>
    <w:rsid w:val="00B9639E"/>
    <w:rsid w:val="00BA0233"/>
    <w:rsid w:val="00BA0CCC"/>
    <w:rsid w:val="00BA149A"/>
    <w:rsid w:val="00BA201F"/>
    <w:rsid w:val="00BA20EA"/>
    <w:rsid w:val="00BA2A07"/>
    <w:rsid w:val="00BA2DE9"/>
    <w:rsid w:val="00BA3929"/>
    <w:rsid w:val="00BA3B18"/>
    <w:rsid w:val="00BA3D02"/>
    <w:rsid w:val="00BA4573"/>
    <w:rsid w:val="00BA45B6"/>
    <w:rsid w:val="00BA45DE"/>
    <w:rsid w:val="00BA4D24"/>
    <w:rsid w:val="00BA59B3"/>
    <w:rsid w:val="00BA621C"/>
    <w:rsid w:val="00BA6A2E"/>
    <w:rsid w:val="00BA70B6"/>
    <w:rsid w:val="00BA75BD"/>
    <w:rsid w:val="00BA7941"/>
    <w:rsid w:val="00BA7999"/>
    <w:rsid w:val="00BB01AE"/>
    <w:rsid w:val="00BB033F"/>
    <w:rsid w:val="00BB08C5"/>
    <w:rsid w:val="00BB0A11"/>
    <w:rsid w:val="00BB12F7"/>
    <w:rsid w:val="00BB2243"/>
    <w:rsid w:val="00BB3779"/>
    <w:rsid w:val="00BB3788"/>
    <w:rsid w:val="00BB37D0"/>
    <w:rsid w:val="00BB39F5"/>
    <w:rsid w:val="00BB407D"/>
    <w:rsid w:val="00BB40C2"/>
    <w:rsid w:val="00BB4C11"/>
    <w:rsid w:val="00BB4DF5"/>
    <w:rsid w:val="00BB4E54"/>
    <w:rsid w:val="00BB62DA"/>
    <w:rsid w:val="00BB6750"/>
    <w:rsid w:val="00BB6F9B"/>
    <w:rsid w:val="00BB70C1"/>
    <w:rsid w:val="00BB7160"/>
    <w:rsid w:val="00BC044C"/>
    <w:rsid w:val="00BC06A0"/>
    <w:rsid w:val="00BC1A9D"/>
    <w:rsid w:val="00BC2D52"/>
    <w:rsid w:val="00BC32CE"/>
    <w:rsid w:val="00BC4C15"/>
    <w:rsid w:val="00BC54DC"/>
    <w:rsid w:val="00BC5978"/>
    <w:rsid w:val="00BC5BDD"/>
    <w:rsid w:val="00BC601C"/>
    <w:rsid w:val="00BC673C"/>
    <w:rsid w:val="00BC7369"/>
    <w:rsid w:val="00BC7D31"/>
    <w:rsid w:val="00BC7EBC"/>
    <w:rsid w:val="00BD08FD"/>
    <w:rsid w:val="00BD0E14"/>
    <w:rsid w:val="00BD117D"/>
    <w:rsid w:val="00BD13B9"/>
    <w:rsid w:val="00BD21CC"/>
    <w:rsid w:val="00BD263B"/>
    <w:rsid w:val="00BD266A"/>
    <w:rsid w:val="00BD27C1"/>
    <w:rsid w:val="00BD2956"/>
    <w:rsid w:val="00BD3272"/>
    <w:rsid w:val="00BD41DA"/>
    <w:rsid w:val="00BD46FB"/>
    <w:rsid w:val="00BD4A7D"/>
    <w:rsid w:val="00BD4BAB"/>
    <w:rsid w:val="00BD5261"/>
    <w:rsid w:val="00BD52B2"/>
    <w:rsid w:val="00BD555B"/>
    <w:rsid w:val="00BD5921"/>
    <w:rsid w:val="00BD6A54"/>
    <w:rsid w:val="00BD6CAA"/>
    <w:rsid w:val="00BE0B87"/>
    <w:rsid w:val="00BE0CD4"/>
    <w:rsid w:val="00BE1AF6"/>
    <w:rsid w:val="00BE1F01"/>
    <w:rsid w:val="00BE24F8"/>
    <w:rsid w:val="00BE3E42"/>
    <w:rsid w:val="00BE453E"/>
    <w:rsid w:val="00BE48C0"/>
    <w:rsid w:val="00BE53D6"/>
    <w:rsid w:val="00BE587F"/>
    <w:rsid w:val="00BE5E90"/>
    <w:rsid w:val="00BE664F"/>
    <w:rsid w:val="00BE7058"/>
    <w:rsid w:val="00BE7756"/>
    <w:rsid w:val="00BF017A"/>
    <w:rsid w:val="00BF0DC6"/>
    <w:rsid w:val="00BF0E49"/>
    <w:rsid w:val="00BF0E7F"/>
    <w:rsid w:val="00BF0FA4"/>
    <w:rsid w:val="00BF1E01"/>
    <w:rsid w:val="00BF2410"/>
    <w:rsid w:val="00BF2B8F"/>
    <w:rsid w:val="00BF2BA5"/>
    <w:rsid w:val="00BF36D6"/>
    <w:rsid w:val="00BF3E27"/>
    <w:rsid w:val="00BF42A8"/>
    <w:rsid w:val="00BF43B1"/>
    <w:rsid w:val="00BF43D5"/>
    <w:rsid w:val="00BF45F8"/>
    <w:rsid w:val="00BF4617"/>
    <w:rsid w:val="00BF4736"/>
    <w:rsid w:val="00BF5027"/>
    <w:rsid w:val="00BF504E"/>
    <w:rsid w:val="00BF5906"/>
    <w:rsid w:val="00BF5A9B"/>
    <w:rsid w:val="00BF5BF4"/>
    <w:rsid w:val="00BF6287"/>
    <w:rsid w:val="00BF62F0"/>
    <w:rsid w:val="00BF723B"/>
    <w:rsid w:val="00C00110"/>
    <w:rsid w:val="00C01F3F"/>
    <w:rsid w:val="00C02715"/>
    <w:rsid w:val="00C027CC"/>
    <w:rsid w:val="00C03239"/>
    <w:rsid w:val="00C032FE"/>
    <w:rsid w:val="00C04353"/>
    <w:rsid w:val="00C0440E"/>
    <w:rsid w:val="00C044BB"/>
    <w:rsid w:val="00C047C8"/>
    <w:rsid w:val="00C0498E"/>
    <w:rsid w:val="00C051E8"/>
    <w:rsid w:val="00C05663"/>
    <w:rsid w:val="00C05960"/>
    <w:rsid w:val="00C06733"/>
    <w:rsid w:val="00C07200"/>
    <w:rsid w:val="00C07C5A"/>
    <w:rsid w:val="00C109A6"/>
    <w:rsid w:val="00C10DFB"/>
    <w:rsid w:val="00C111F6"/>
    <w:rsid w:val="00C115ED"/>
    <w:rsid w:val="00C1165A"/>
    <w:rsid w:val="00C11A54"/>
    <w:rsid w:val="00C11EA4"/>
    <w:rsid w:val="00C13A96"/>
    <w:rsid w:val="00C14BFD"/>
    <w:rsid w:val="00C1564F"/>
    <w:rsid w:val="00C160FA"/>
    <w:rsid w:val="00C16296"/>
    <w:rsid w:val="00C17277"/>
    <w:rsid w:val="00C1731A"/>
    <w:rsid w:val="00C17EA0"/>
    <w:rsid w:val="00C201B8"/>
    <w:rsid w:val="00C236CA"/>
    <w:rsid w:val="00C23A27"/>
    <w:rsid w:val="00C23EDE"/>
    <w:rsid w:val="00C243FE"/>
    <w:rsid w:val="00C25053"/>
    <w:rsid w:val="00C25174"/>
    <w:rsid w:val="00C25292"/>
    <w:rsid w:val="00C267DF"/>
    <w:rsid w:val="00C26C57"/>
    <w:rsid w:val="00C26EE8"/>
    <w:rsid w:val="00C27D1E"/>
    <w:rsid w:val="00C300E2"/>
    <w:rsid w:val="00C30277"/>
    <w:rsid w:val="00C302AD"/>
    <w:rsid w:val="00C30C74"/>
    <w:rsid w:val="00C31C35"/>
    <w:rsid w:val="00C31C58"/>
    <w:rsid w:val="00C31D3C"/>
    <w:rsid w:val="00C31FC5"/>
    <w:rsid w:val="00C341B1"/>
    <w:rsid w:val="00C3442D"/>
    <w:rsid w:val="00C35D48"/>
    <w:rsid w:val="00C36883"/>
    <w:rsid w:val="00C36CCB"/>
    <w:rsid w:val="00C4029F"/>
    <w:rsid w:val="00C40F7B"/>
    <w:rsid w:val="00C41181"/>
    <w:rsid w:val="00C41728"/>
    <w:rsid w:val="00C41F2C"/>
    <w:rsid w:val="00C423D9"/>
    <w:rsid w:val="00C4248C"/>
    <w:rsid w:val="00C4292F"/>
    <w:rsid w:val="00C42DFC"/>
    <w:rsid w:val="00C4357D"/>
    <w:rsid w:val="00C43A72"/>
    <w:rsid w:val="00C43B3F"/>
    <w:rsid w:val="00C43F86"/>
    <w:rsid w:val="00C443DE"/>
    <w:rsid w:val="00C45430"/>
    <w:rsid w:val="00C457C7"/>
    <w:rsid w:val="00C45809"/>
    <w:rsid w:val="00C463BF"/>
    <w:rsid w:val="00C463E0"/>
    <w:rsid w:val="00C465C3"/>
    <w:rsid w:val="00C46843"/>
    <w:rsid w:val="00C4702E"/>
    <w:rsid w:val="00C4713C"/>
    <w:rsid w:val="00C47461"/>
    <w:rsid w:val="00C47D87"/>
    <w:rsid w:val="00C47F80"/>
    <w:rsid w:val="00C50F18"/>
    <w:rsid w:val="00C515FD"/>
    <w:rsid w:val="00C51A32"/>
    <w:rsid w:val="00C52631"/>
    <w:rsid w:val="00C52BEA"/>
    <w:rsid w:val="00C52EBD"/>
    <w:rsid w:val="00C537D3"/>
    <w:rsid w:val="00C54CEA"/>
    <w:rsid w:val="00C55130"/>
    <w:rsid w:val="00C55136"/>
    <w:rsid w:val="00C55ABB"/>
    <w:rsid w:val="00C55BDB"/>
    <w:rsid w:val="00C55FE4"/>
    <w:rsid w:val="00C572B7"/>
    <w:rsid w:val="00C6040D"/>
    <w:rsid w:val="00C60438"/>
    <w:rsid w:val="00C607CC"/>
    <w:rsid w:val="00C60A3A"/>
    <w:rsid w:val="00C60A6F"/>
    <w:rsid w:val="00C60E19"/>
    <w:rsid w:val="00C6101F"/>
    <w:rsid w:val="00C613DC"/>
    <w:rsid w:val="00C614B4"/>
    <w:rsid w:val="00C62921"/>
    <w:rsid w:val="00C62E45"/>
    <w:rsid w:val="00C62FD2"/>
    <w:rsid w:val="00C637D7"/>
    <w:rsid w:val="00C638BB"/>
    <w:rsid w:val="00C64880"/>
    <w:rsid w:val="00C64A92"/>
    <w:rsid w:val="00C65ED6"/>
    <w:rsid w:val="00C662E8"/>
    <w:rsid w:val="00C6638E"/>
    <w:rsid w:val="00C6774F"/>
    <w:rsid w:val="00C678FC"/>
    <w:rsid w:val="00C679B6"/>
    <w:rsid w:val="00C67D1E"/>
    <w:rsid w:val="00C706EA"/>
    <w:rsid w:val="00C70A3B"/>
    <w:rsid w:val="00C70ACB"/>
    <w:rsid w:val="00C7124F"/>
    <w:rsid w:val="00C7268B"/>
    <w:rsid w:val="00C72FBD"/>
    <w:rsid w:val="00C73692"/>
    <w:rsid w:val="00C73EEC"/>
    <w:rsid w:val="00C74117"/>
    <w:rsid w:val="00C74829"/>
    <w:rsid w:val="00C74B25"/>
    <w:rsid w:val="00C74E91"/>
    <w:rsid w:val="00C75029"/>
    <w:rsid w:val="00C75AE3"/>
    <w:rsid w:val="00C76B5A"/>
    <w:rsid w:val="00C76B73"/>
    <w:rsid w:val="00C775BF"/>
    <w:rsid w:val="00C77E9E"/>
    <w:rsid w:val="00C8026D"/>
    <w:rsid w:val="00C80807"/>
    <w:rsid w:val="00C80AFA"/>
    <w:rsid w:val="00C8105A"/>
    <w:rsid w:val="00C8192C"/>
    <w:rsid w:val="00C81E22"/>
    <w:rsid w:val="00C82B88"/>
    <w:rsid w:val="00C82E0E"/>
    <w:rsid w:val="00C83075"/>
    <w:rsid w:val="00C83EDB"/>
    <w:rsid w:val="00C84003"/>
    <w:rsid w:val="00C8445F"/>
    <w:rsid w:val="00C84769"/>
    <w:rsid w:val="00C85BF0"/>
    <w:rsid w:val="00C861EE"/>
    <w:rsid w:val="00C8675A"/>
    <w:rsid w:val="00C86BCB"/>
    <w:rsid w:val="00C8722D"/>
    <w:rsid w:val="00C87886"/>
    <w:rsid w:val="00C87E92"/>
    <w:rsid w:val="00C87F69"/>
    <w:rsid w:val="00C9104C"/>
    <w:rsid w:val="00C917C0"/>
    <w:rsid w:val="00C91D24"/>
    <w:rsid w:val="00C91DE7"/>
    <w:rsid w:val="00C92A39"/>
    <w:rsid w:val="00C92FF6"/>
    <w:rsid w:val="00C94608"/>
    <w:rsid w:val="00C94694"/>
    <w:rsid w:val="00C95F23"/>
    <w:rsid w:val="00C9773A"/>
    <w:rsid w:val="00CA05B1"/>
    <w:rsid w:val="00CA071F"/>
    <w:rsid w:val="00CA15A1"/>
    <w:rsid w:val="00CA15A9"/>
    <w:rsid w:val="00CA1A85"/>
    <w:rsid w:val="00CA1F9E"/>
    <w:rsid w:val="00CA248F"/>
    <w:rsid w:val="00CA262C"/>
    <w:rsid w:val="00CA2B5D"/>
    <w:rsid w:val="00CA39CB"/>
    <w:rsid w:val="00CA4E16"/>
    <w:rsid w:val="00CA505F"/>
    <w:rsid w:val="00CA53A3"/>
    <w:rsid w:val="00CA5770"/>
    <w:rsid w:val="00CA5847"/>
    <w:rsid w:val="00CA5A3C"/>
    <w:rsid w:val="00CA5B0B"/>
    <w:rsid w:val="00CA6AB6"/>
    <w:rsid w:val="00CA6BFB"/>
    <w:rsid w:val="00CA6D12"/>
    <w:rsid w:val="00CA70FE"/>
    <w:rsid w:val="00CA7404"/>
    <w:rsid w:val="00CA7B2B"/>
    <w:rsid w:val="00CB0217"/>
    <w:rsid w:val="00CB0664"/>
    <w:rsid w:val="00CB0D59"/>
    <w:rsid w:val="00CB0F72"/>
    <w:rsid w:val="00CB1F0C"/>
    <w:rsid w:val="00CB2064"/>
    <w:rsid w:val="00CB24DF"/>
    <w:rsid w:val="00CB254C"/>
    <w:rsid w:val="00CB2633"/>
    <w:rsid w:val="00CB2F65"/>
    <w:rsid w:val="00CB3144"/>
    <w:rsid w:val="00CB53FF"/>
    <w:rsid w:val="00CB55EF"/>
    <w:rsid w:val="00CB58B5"/>
    <w:rsid w:val="00CB62B7"/>
    <w:rsid w:val="00CB6791"/>
    <w:rsid w:val="00CB6A05"/>
    <w:rsid w:val="00CB6BF9"/>
    <w:rsid w:val="00CB7061"/>
    <w:rsid w:val="00CB7599"/>
    <w:rsid w:val="00CC0417"/>
    <w:rsid w:val="00CC05BD"/>
    <w:rsid w:val="00CC0F3B"/>
    <w:rsid w:val="00CC20A2"/>
    <w:rsid w:val="00CC2817"/>
    <w:rsid w:val="00CC4DBB"/>
    <w:rsid w:val="00CC5899"/>
    <w:rsid w:val="00CC633E"/>
    <w:rsid w:val="00CC6EBC"/>
    <w:rsid w:val="00CC7822"/>
    <w:rsid w:val="00CD01BC"/>
    <w:rsid w:val="00CD0A90"/>
    <w:rsid w:val="00CD0B56"/>
    <w:rsid w:val="00CD10CD"/>
    <w:rsid w:val="00CD119E"/>
    <w:rsid w:val="00CD119F"/>
    <w:rsid w:val="00CD1750"/>
    <w:rsid w:val="00CD2304"/>
    <w:rsid w:val="00CD2D5A"/>
    <w:rsid w:val="00CD39B4"/>
    <w:rsid w:val="00CD4108"/>
    <w:rsid w:val="00CD4BEF"/>
    <w:rsid w:val="00CD53BC"/>
    <w:rsid w:val="00CD7650"/>
    <w:rsid w:val="00CD7692"/>
    <w:rsid w:val="00CD794E"/>
    <w:rsid w:val="00CD7A61"/>
    <w:rsid w:val="00CD7D9B"/>
    <w:rsid w:val="00CE0B17"/>
    <w:rsid w:val="00CE1D8F"/>
    <w:rsid w:val="00CE2E2C"/>
    <w:rsid w:val="00CE57D9"/>
    <w:rsid w:val="00CE5B5F"/>
    <w:rsid w:val="00CE6261"/>
    <w:rsid w:val="00CE6C08"/>
    <w:rsid w:val="00CF00B8"/>
    <w:rsid w:val="00CF0A4A"/>
    <w:rsid w:val="00CF15D6"/>
    <w:rsid w:val="00CF1B46"/>
    <w:rsid w:val="00CF24B4"/>
    <w:rsid w:val="00CF37CF"/>
    <w:rsid w:val="00CF3DD5"/>
    <w:rsid w:val="00CF4289"/>
    <w:rsid w:val="00CF4370"/>
    <w:rsid w:val="00CF4E23"/>
    <w:rsid w:val="00CF5056"/>
    <w:rsid w:val="00CF55DE"/>
    <w:rsid w:val="00CF5FFB"/>
    <w:rsid w:val="00CF6020"/>
    <w:rsid w:val="00CF6658"/>
    <w:rsid w:val="00CF7190"/>
    <w:rsid w:val="00D009A7"/>
    <w:rsid w:val="00D00B17"/>
    <w:rsid w:val="00D0166B"/>
    <w:rsid w:val="00D01A1D"/>
    <w:rsid w:val="00D01A7C"/>
    <w:rsid w:val="00D023E5"/>
    <w:rsid w:val="00D0272C"/>
    <w:rsid w:val="00D048F4"/>
    <w:rsid w:val="00D04925"/>
    <w:rsid w:val="00D04A7D"/>
    <w:rsid w:val="00D04AC5"/>
    <w:rsid w:val="00D05BC9"/>
    <w:rsid w:val="00D06396"/>
    <w:rsid w:val="00D06640"/>
    <w:rsid w:val="00D06760"/>
    <w:rsid w:val="00D067F8"/>
    <w:rsid w:val="00D06EEE"/>
    <w:rsid w:val="00D0755C"/>
    <w:rsid w:val="00D0785B"/>
    <w:rsid w:val="00D07A30"/>
    <w:rsid w:val="00D10677"/>
    <w:rsid w:val="00D11838"/>
    <w:rsid w:val="00D11C06"/>
    <w:rsid w:val="00D1220E"/>
    <w:rsid w:val="00D12DEB"/>
    <w:rsid w:val="00D13D78"/>
    <w:rsid w:val="00D1418C"/>
    <w:rsid w:val="00D143D4"/>
    <w:rsid w:val="00D15D0B"/>
    <w:rsid w:val="00D1701B"/>
    <w:rsid w:val="00D1739A"/>
    <w:rsid w:val="00D17768"/>
    <w:rsid w:val="00D17F85"/>
    <w:rsid w:val="00D201C1"/>
    <w:rsid w:val="00D21158"/>
    <w:rsid w:val="00D21229"/>
    <w:rsid w:val="00D2236D"/>
    <w:rsid w:val="00D234FA"/>
    <w:rsid w:val="00D23756"/>
    <w:rsid w:val="00D2433E"/>
    <w:rsid w:val="00D243DD"/>
    <w:rsid w:val="00D24714"/>
    <w:rsid w:val="00D2490B"/>
    <w:rsid w:val="00D25199"/>
    <w:rsid w:val="00D25828"/>
    <w:rsid w:val="00D259D8"/>
    <w:rsid w:val="00D25F14"/>
    <w:rsid w:val="00D27C6C"/>
    <w:rsid w:val="00D30B3E"/>
    <w:rsid w:val="00D30F21"/>
    <w:rsid w:val="00D326D9"/>
    <w:rsid w:val="00D32872"/>
    <w:rsid w:val="00D32AB5"/>
    <w:rsid w:val="00D32B60"/>
    <w:rsid w:val="00D32B9A"/>
    <w:rsid w:val="00D32CF3"/>
    <w:rsid w:val="00D34193"/>
    <w:rsid w:val="00D342C0"/>
    <w:rsid w:val="00D3477C"/>
    <w:rsid w:val="00D3527B"/>
    <w:rsid w:val="00D35726"/>
    <w:rsid w:val="00D359A7"/>
    <w:rsid w:val="00D35D0D"/>
    <w:rsid w:val="00D37011"/>
    <w:rsid w:val="00D37844"/>
    <w:rsid w:val="00D37845"/>
    <w:rsid w:val="00D37AEF"/>
    <w:rsid w:val="00D40A77"/>
    <w:rsid w:val="00D4190B"/>
    <w:rsid w:val="00D41CCA"/>
    <w:rsid w:val="00D4225A"/>
    <w:rsid w:val="00D42869"/>
    <w:rsid w:val="00D42917"/>
    <w:rsid w:val="00D44412"/>
    <w:rsid w:val="00D46C86"/>
    <w:rsid w:val="00D46E55"/>
    <w:rsid w:val="00D47739"/>
    <w:rsid w:val="00D47D34"/>
    <w:rsid w:val="00D47DC4"/>
    <w:rsid w:val="00D50089"/>
    <w:rsid w:val="00D500B8"/>
    <w:rsid w:val="00D502D7"/>
    <w:rsid w:val="00D513E3"/>
    <w:rsid w:val="00D520BE"/>
    <w:rsid w:val="00D524FD"/>
    <w:rsid w:val="00D526CE"/>
    <w:rsid w:val="00D52778"/>
    <w:rsid w:val="00D530E2"/>
    <w:rsid w:val="00D53397"/>
    <w:rsid w:val="00D534B6"/>
    <w:rsid w:val="00D539B4"/>
    <w:rsid w:val="00D53C09"/>
    <w:rsid w:val="00D5401F"/>
    <w:rsid w:val="00D54690"/>
    <w:rsid w:val="00D54959"/>
    <w:rsid w:val="00D5499B"/>
    <w:rsid w:val="00D54B2B"/>
    <w:rsid w:val="00D55CCD"/>
    <w:rsid w:val="00D56923"/>
    <w:rsid w:val="00D57300"/>
    <w:rsid w:val="00D5775F"/>
    <w:rsid w:val="00D604B4"/>
    <w:rsid w:val="00D60800"/>
    <w:rsid w:val="00D60C50"/>
    <w:rsid w:val="00D60E0B"/>
    <w:rsid w:val="00D60E96"/>
    <w:rsid w:val="00D61307"/>
    <w:rsid w:val="00D61845"/>
    <w:rsid w:val="00D61D03"/>
    <w:rsid w:val="00D62C08"/>
    <w:rsid w:val="00D63088"/>
    <w:rsid w:val="00D63352"/>
    <w:rsid w:val="00D6355A"/>
    <w:rsid w:val="00D64B00"/>
    <w:rsid w:val="00D650C6"/>
    <w:rsid w:val="00D65617"/>
    <w:rsid w:val="00D65EDB"/>
    <w:rsid w:val="00D66005"/>
    <w:rsid w:val="00D6625E"/>
    <w:rsid w:val="00D666F3"/>
    <w:rsid w:val="00D66D0A"/>
    <w:rsid w:val="00D67C7C"/>
    <w:rsid w:val="00D709A4"/>
    <w:rsid w:val="00D709C4"/>
    <w:rsid w:val="00D71522"/>
    <w:rsid w:val="00D715B4"/>
    <w:rsid w:val="00D71C90"/>
    <w:rsid w:val="00D7252F"/>
    <w:rsid w:val="00D732C2"/>
    <w:rsid w:val="00D73F2E"/>
    <w:rsid w:val="00D7462D"/>
    <w:rsid w:val="00D7498C"/>
    <w:rsid w:val="00D75363"/>
    <w:rsid w:val="00D775EA"/>
    <w:rsid w:val="00D77670"/>
    <w:rsid w:val="00D77DE3"/>
    <w:rsid w:val="00D80579"/>
    <w:rsid w:val="00D80E69"/>
    <w:rsid w:val="00D81092"/>
    <w:rsid w:val="00D81AAA"/>
    <w:rsid w:val="00D83968"/>
    <w:rsid w:val="00D83B59"/>
    <w:rsid w:val="00D83CC3"/>
    <w:rsid w:val="00D83D8A"/>
    <w:rsid w:val="00D83E83"/>
    <w:rsid w:val="00D85B3A"/>
    <w:rsid w:val="00D85DD9"/>
    <w:rsid w:val="00D86286"/>
    <w:rsid w:val="00D864D8"/>
    <w:rsid w:val="00D8693A"/>
    <w:rsid w:val="00D86AE5"/>
    <w:rsid w:val="00D86D27"/>
    <w:rsid w:val="00D875F9"/>
    <w:rsid w:val="00D876F9"/>
    <w:rsid w:val="00D9059A"/>
    <w:rsid w:val="00D90DF5"/>
    <w:rsid w:val="00D91B32"/>
    <w:rsid w:val="00D91CEE"/>
    <w:rsid w:val="00D92A9E"/>
    <w:rsid w:val="00D938E4"/>
    <w:rsid w:val="00D939D7"/>
    <w:rsid w:val="00D93F4F"/>
    <w:rsid w:val="00D948F0"/>
    <w:rsid w:val="00D94EB1"/>
    <w:rsid w:val="00D965B3"/>
    <w:rsid w:val="00D96CFC"/>
    <w:rsid w:val="00D97056"/>
    <w:rsid w:val="00D971F5"/>
    <w:rsid w:val="00D972E4"/>
    <w:rsid w:val="00D974D3"/>
    <w:rsid w:val="00D976A2"/>
    <w:rsid w:val="00D9772E"/>
    <w:rsid w:val="00D97D3B"/>
    <w:rsid w:val="00D97D73"/>
    <w:rsid w:val="00DA2D4F"/>
    <w:rsid w:val="00DA2E9E"/>
    <w:rsid w:val="00DA2EAA"/>
    <w:rsid w:val="00DA31C3"/>
    <w:rsid w:val="00DA3B18"/>
    <w:rsid w:val="00DA4081"/>
    <w:rsid w:val="00DA419D"/>
    <w:rsid w:val="00DA4834"/>
    <w:rsid w:val="00DA5021"/>
    <w:rsid w:val="00DA51DC"/>
    <w:rsid w:val="00DA65B5"/>
    <w:rsid w:val="00DA65F3"/>
    <w:rsid w:val="00DA6F0D"/>
    <w:rsid w:val="00DA705B"/>
    <w:rsid w:val="00DA708D"/>
    <w:rsid w:val="00DA7AAA"/>
    <w:rsid w:val="00DB010D"/>
    <w:rsid w:val="00DB0BF2"/>
    <w:rsid w:val="00DB3736"/>
    <w:rsid w:val="00DB397B"/>
    <w:rsid w:val="00DB43DC"/>
    <w:rsid w:val="00DB511F"/>
    <w:rsid w:val="00DB54FD"/>
    <w:rsid w:val="00DB653E"/>
    <w:rsid w:val="00DB6B1D"/>
    <w:rsid w:val="00DB782B"/>
    <w:rsid w:val="00DC05A1"/>
    <w:rsid w:val="00DC0605"/>
    <w:rsid w:val="00DC0E71"/>
    <w:rsid w:val="00DC13B8"/>
    <w:rsid w:val="00DC1531"/>
    <w:rsid w:val="00DC1958"/>
    <w:rsid w:val="00DC1F68"/>
    <w:rsid w:val="00DC25C3"/>
    <w:rsid w:val="00DC2AC3"/>
    <w:rsid w:val="00DC2BD8"/>
    <w:rsid w:val="00DC2D40"/>
    <w:rsid w:val="00DC3293"/>
    <w:rsid w:val="00DC3B67"/>
    <w:rsid w:val="00DC3CBA"/>
    <w:rsid w:val="00DC445B"/>
    <w:rsid w:val="00DC4859"/>
    <w:rsid w:val="00DC50DF"/>
    <w:rsid w:val="00DC51D4"/>
    <w:rsid w:val="00DC56AA"/>
    <w:rsid w:val="00DC5C21"/>
    <w:rsid w:val="00DC6453"/>
    <w:rsid w:val="00DC6B58"/>
    <w:rsid w:val="00DC6D96"/>
    <w:rsid w:val="00DC713D"/>
    <w:rsid w:val="00DC7D32"/>
    <w:rsid w:val="00DC7D49"/>
    <w:rsid w:val="00DD030F"/>
    <w:rsid w:val="00DD0492"/>
    <w:rsid w:val="00DD0560"/>
    <w:rsid w:val="00DD087B"/>
    <w:rsid w:val="00DD0889"/>
    <w:rsid w:val="00DD0AFC"/>
    <w:rsid w:val="00DD13D0"/>
    <w:rsid w:val="00DD1DF2"/>
    <w:rsid w:val="00DD2002"/>
    <w:rsid w:val="00DD2422"/>
    <w:rsid w:val="00DD334C"/>
    <w:rsid w:val="00DD4691"/>
    <w:rsid w:val="00DD4E2B"/>
    <w:rsid w:val="00DD51EF"/>
    <w:rsid w:val="00DD64AA"/>
    <w:rsid w:val="00DD64F3"/>
    <w:rsid w:val="00DD7650"/>
    <w:rsid w:val="00DD7A94"/>
    <w:rsid w:val="00DE01AB"/>
    <w:rsid w:val="00DE1599"/>
    <w:rsid w:val="00DE1B10"/>
    <w:rsid w:val="00DE2270"/>
    <w:rsid w:val="00DE22C5"/>
    <w:rsid w:val="00DE22D4"/>
    <w:rsid w:val="00DE29C2"/>
    <w:rsid w:val="00DE2EB1"/>
    <w:rsid w:val="00DE3B67"/>
    <w:rsid w:val="00DE442E"/>
    <w:rsid w:val="00DE4CD6"/>
    <w:rsid w:val="00DE4E65"/>
    <w:rsid w:val="00DE5A98"/>
    <w:rsid w:val="00DE77C0"/>
    <w:rsid w:val="00DE7B8F"/>
    <w:rsid w:val="00DE7C1F"/>
    <w:rsid w:val="00DE7DFB"/>
    <w:rsid w:val="00DF024C"/>
    <w:rsid w:val="00DF0686"/>
    <w:rsid w:val="00DF09F1"/>
    <w:rsid w:val="00DF11EB"/>
    <w:rsid w:val="00DF12FA"/>
    <w:rsid w:val="00DF1DE0"/>
    <w:rsid w:val="00DF27BA"/>
    <w:rsid w:val="00DF39C7"/>
    <w:rsid w:val="00DF52BE"/>
    <w:rsid w:val="00DF53AA"/>
    <w:rsid w:val="00DF5836"/>
    <w:rsid w:val="00DF5EAB"/>
    <w:rsid w:val="00DF658E"/>
    <w:rsid w:val="00DF66A9"/>
    <w:rsid w:val="00DF7A7E"/>
    <w:rsid w:val="00E0081F"/>
    <w:rsid w:val="00E00A4C"/>
    <w:rsid w:val="00E012C7"/>
    <w:rsid w:val="00E0131C"/>
    <w:rsid w:val="00E01ABF"/>
    <w:rsid w:val="00E020F5"/>
    <w:rsid w:val="00E02314"/>
    <w:rsid w:val="00E02D25"/>
    <w:rsid w:val="00E03223"/>
    <w:rsid w:val="00E034D1"/>
    <w:rsid w:val="00E0367D"/>
    <w:rsid w:val="00E03D8B"/>
    <w:rsid w:val="00E03ECC"/>
    <w:rsid w:val="00E04A89"/>
    <w:rsid w:val="00E04DE8"/>
    <w:rsid w:val="00E055F7"/>
    <w:rsid w:val="00E05E08"/>
    <w:rsid w:val="00E064ED"/>
    <w:rsid w:val="00E0650A"/>
    <w:rsid w:val="00E07025"/>
    <w:rsid w:val="00E07087"/>
    <w:rsid w:val="00E0754C"/>
    <w:rsid w:val="00E07E1F"/>
    <w:rsid w:val="00E07EDF"/>
    <w:rsid w:val="00E109EA"/>
    <w:rsid w:val="00E10EA8"/>
    <w:rsid w:val="00E11A03"/>
    <w:rsid w:val="00E130AD"/>
    <w:rsid w:val="00E14284"/>
    <w:rsid w:val="00E14E97"/>
    <w:rsid w:val="00E15AFD"/>
    <w:rsid w:val="00E15C5D"/>
    <w:rsid w:val="00E17138"/>
    <w:rsid w:val="00E17576"/>
    <w:rsid w:val="00E17D74"/>
    <w:rsid w:val="00E17ECA"/>
    <w:rsid w:val="00E2086A"/>
    <w:rsid w:val="00E20C94"/>
    <w:rsid w:val="00E212B8"/>
    <w:rsid w:val="00E21757"/>
    <w:rsid w:val="00E2197B"/>
    <w:rsid w:val="00E21AC9"/>
    <w:rsid w:val="00E22F2F"/>
    <w:rsid w:val="00E230BC"/>
    <w:rsid w:val="00E231DE"/>
    <w:rsid w:val="00E24878"/>
    <w:rsid w:val="00E24AD0"/>
    <w:rsid w:val="00E25072"/>
    <w:rsid w:val="00E261DA"/>
    <w:rsid w:val="00E26D40"/>
    <w:rsid w:val="00E27CEE"/>
    <w:rsid w:val="00E27DE6"/>
    <w:rsid w:val="00E31608"/>
    <w:rsid w:val="00E31636"/>
    <w:rsid w:val="00E32822"/>
    <w:rsid w:val="00E32B17"/>
    <w:rsid w:val="00E33533"/>
    <w:rsid w:val="00E33BC8"/>
    <w:rsid w:val="00E3667B"/>
    <w:rsid w:val="00E37A50"/>
    <w:rsid w:val="00E4006C"/>
    <w:rsid w:val="00E4017F"/>
    <w:rsid w:val="00E40B8E"/>
    <w:rsid w:val="00E40ED7"/>
    <w:rsid w:val="00E424EE"/>
    <w:rsid w:val="00E4266E"/>
    <w:rsid w:val="00E43F75"/>
    <w:rsid w:val="00E440E1"/>
    <w:rsid w:val="00E44EDD"/>
    <w:rsid w:val="00E45121"/>
    <w:rsid w:val="00E459DB"/>
    <w:rsid w:val="00E46713"/>
    <w:rsid w:val="00E47349"/>
    <w:rsid w:val="00E479BF"/>
    <w:rsid w:val="00E47F76"/>
    <w:rsid w:val="00E501BB"/>
    <w:rsid w:val="00E50452"/>
    <w:rsid w:val="00E5101D"/>
    <w:rsid w:val="00E518B9"/>
    <w:rsid w:val="00E51E55"/>
    <w:rsid w:val="00E53076"/>
    <w:rsid w:val="00E53EA4"/>
    <w:rsid w:val="00E54709"/>
    <w:rsid w:val="00E54E29"/>
    <w:rsid w:val="00E54EFB"/>
    <w:rsid w:val="00E552F9"/>
    <w:rsid w:val="00E5540F"/>
    <w:rsid w:val="00E55936"/>
    <w:rsid w:val="00E56EE5"/>
    <w:rsid w:val="00E57765"/>
    <w:rsid w:val="00E5787D"/>
    <w:rsid w:val="00E57B65"/>
    <w:rsid w:val="00E57E29"/>
    <w:rsid w:val="00E57E88"/>
    <w:rsid w:val="00E6014D"/>
    <w:rsid w:val="00E6060B"/>
    <w:rsid w:val="00E6106D"/>
    <w:rsid w:val="00E62BAB"/>
    <w:rsid w:val="00E64499"/>
    <w:rsid w:val="00E644D1"/>
    <w:rsid w:val="00E645B9"/>
    <w:rsid w:val="00E647C3"/>
    <w:rsid w:val="00E64957"/>
    <w:rsid w:val="00E65254"/>
    <w:rsid w:val="00E656F9"/>
    <w:rsid w:val="00E669D2"/>
    <w:rsid w:val="00E66ABE"/>
    <w:rsid w:val="00E67DEA"/>
    <w:rsid w:val="00E70D22"/>
    <w:rsid w:val="00E72AA7"/>
    <w:rsid w:val="00E73131"/>
    <w:rsid w:val="00E73747"/>
    <w:rsid w:val="00E73B97"/>
    <w:rsid w:val="00E74582"/>
    <w:rsid w:val="00E75354"/>
    <w:rsid w:val="00E75555"/>
    <w:rsid w:val="00E757AF"/>
    <w:rsid w:val="00E768E1"/>
    <w:rsid w:val="00E7699A"/>
    <w:rsid w:val="00E7712E"/>
    <w:rsid w:val="00E8023F"/>
    <w:rsid w:val="00E80572"/>
    <w:rsid w:val="00E8118D"/>
    <w:rsid w:val="00E8225D"/>
    <w:rsid w:val="00E82758"/>
    <w:rsid w:val="00E8294A"/>
    <w:rsid w:val="00E82C2B"/>
    <w:rsid w:val="00E8324A"/>
    <w:rsid w:val="00E8331F"/>
    <w:rsid w:val="00E84696"/>
    <w:rsid w:val="00E84CD8"/>
    <w:rsid w:val="00E85F70"/>
    <w:rsid w:val="00E85FC8"/>
    <w:rsid w:val="00E8653E"/>
    <w:rsid w:val="00E86BBF"/>
    <w:rsid w:val="00E8786C"/>
    <w:rsid w:val="00E9001E"/>
    <w:rsid w:val="00E90306"/>
    <w:rsid w:val="00E904C2"/>
    <w:rsid w:val="00E94934"/>
    <w:rsid w:val="00E96182"/>
    <w:rsid w:val="00E97152"/>
    <w:rsid w:val="00E9751C"/>
    <w:rsid w:val="00EA01C0"/>
    <w:rsid w:val="00EA0380"/>
    <w:rsid w:val="00EA0C81"/>
    <w:rsid w:val="00EA0CEC"/>
    <w:rsid w:val="00EA0EAE"/>
    <w:rsid w:val="00EA10CF"/>
    <w:rsid w:val="00EA1BFD"/>
    <w:rsid w:val="00EA1D45"/>
    <w:rsid w:val="00EA1EC8"/>
    <w:rsid w:val="00EA2A2D"/>
    <w:rsid w:val="00EA2BC1"/>
    <w:rsid w:val="00EA2F66"/>
    <w:rsid w:val="00EA3CBE"/>
    <w:rsid w:val="00EA49F7"/>
    <w:rsid w:val="00EA4EEB"/>
    <w:rsid w:val="00EA5036"/>
    <w:rsid w:val="00EA504D"/>
    <w:rsid w:val="00EA587C"/>
    <w:rsid w:val="00EA5FE5"/>
    <w:rsid w:val="00EA626E"/>
    <w:rsid w:val="00EA705D"/>
    <w:rsid w:val="00EA796C"/>
    <w:rsid w:val="00EB06FC"/>
    <w:rsid w:val="00EB0723"/>
    <w:rsid w:val="00EB1929"/>
    <w:rsid w:val="00EB2477"/>
    <w:rsid w:val="00EB2D8A"/>
    <w:rsid w:val="00EB3106"/>
    <w:rsid w:val="00EB3895"/>
    <w:rsid w:val="00EB585E"/>
    <w:rsid w:val="00EB5F7A"/>
    <w:rsid w:val="00EB6AD8"/>
    <w:rsid w:val="00EB79A2"/>
    <w:rsid w:val="00EB7F07"/>
    <w:rsid w:val="00EC06DA"/>
    <w:rsid w:val="00EC0814"/>
    <w:rsid w:val="00EC0C62"/>
    <w:rsid w:val="00EC0CF3"/>
    <w:rsid w:val="00EC0DE9"/>
    <w:rsid w:val="00EC1294"/>
    <w:rsid w:val="00EC16F5"/>
    <w:rsid w:val="00EC24D5"/>
    <w:rsid w:val="00EC254C"/>
    <w:rsid w:val="00EC2D43"/>
    <w:rsid w:val="00EC2F01"/>
    <w:rsid w:val="00EC36BC"/>
    <w:rsid w:val="00EC3B46"/>
    <w:rsid w:val="00EC3DA0"/>
    <w:rsid w:val="00EC4A14"/>
    <w:rsid w:val="00EC566B"/>
    <w:rsid w:val="00EC5AF3"/>
    <w:rsid w:val="00EC5AFF"/>
    <w:rsid w:val="00EC6557"/>
    <w:rsid w:val="00EC66A3"/>
    <w:rsid w:val="00EC6A14"/>
    <w:rsid w:val="00EC70C5"/>
    <w:rsid w:val="00EC71B4"/>
    <w:rsid w:val="00EC76AB"/>
    <w:rsid w:val="00ED00BA"/>
    <w:rsid w:val="00ED0114"/>
    <w:rsid w:val="00ED079D"/>
    <w:rsid w:val="00ED095A"/>
    <w:rsid w:val="00ED0BC1"/>
    <w:rsid w:val="00ED0C4C"/>
    <w:rsid w:val="00ED0C5A"/>
    <w:rsid w:val="00ED158B"/>
    <w:rsid w:val="00ED1E27"/>
    <w:rsid w:val="00ED2E0C"/>
    <w:rsid w:val="00ED3FA4"/>
    <w:rsid w:val="00ED4367"/>
    <w:rsid w:val="00ED477D"/>
    <w:rsid w:val="00ED5257"/>
    <w:rsid w:val="00ED5A30"/>
    <w:rsid w:val="00ED5DF0"/>
    <w:rsid w:val="00ED6BBF"/>
    <w:rsid w:val="00ED79D9"/>
    <w:rsid w:val="00EE010D"/>
    <w:rsid w:val="00EE0351"/>
    <w:rsid w:val="00EE057B"/>
    <w:rsid w:val="00EE0DC3"/>
    <w:rsid w:val="00EE0EA0"/>
    <w:rsid w:val="00EE1721"/>
    <w:rsid w:val="00EE2A93"/>
    <w:rsid w:val="00EE2FAA"/>
    <w:rsid w:val="00EE31DF"/>
    <w:rsid w:val="00EE33C2"/>
    <w:rsid w:val="00EE3B49"/>
    <w:rsid w:val="00EE4064"/>
    <w:rsid w:val="00EE5489"/>
    <w:rsid w:val="00EE5E64"/>
    <w:rsid w:val="00EE5FA2"/>
    <w:rsid w:val="00EE6F3D"/>
    <w:rsid w:val="00EF0691"/>
    <w:rsid w:val="00EF0E5B"/>
    <w:rsid w:val="00EF1183"/>
    <w:rsid w:val="00EF18D0"/>
    <w:rsid w:val="00EF1B6B"/>
    <w:rsid w:val="00EF1E28"/>
    <w:rsid w:val="00EF2492"/>
    <w:rsid w:val="00EF24B0"/>
    <w:rsid w:val="00EF2AA5"/>
    <w:rsid w:val="00EF2B69"/>
    <w:rsid w:val="00EF2B89"/>
    <w:rsid w:val="00EF2F9D"/>
    <w:rsid w:val="00EF373D"/>
    <w:rsid w:val="00EF3934"/>
    <w:rsid w:val="00EF3EA5"/>
    <w:rsid w:val="00EF4C5D"/>
    <w:rsid w:val="00EF4EAC"/>
    <w:rsid w:val="00EF4FB4"/>
    <w:rsid w:val="00EF60AA"/>
    <w:rsid w:val="00EF7D33"/>
    <w:rsid w:val="00F00582"/>
    <w:rsid w:val="00F0095F"/>
    <w:rsid w:val="00F01412"/>
    <w:rsid w:val="00F016AB"/>
    <w:rsid w:val="00F03299"/>
    <w:rsid w:val="00F0330C"/>
    <w:rsid w:val="00F03DAA"/>
    <w:rsid w:val="00F040E3"/>
    <w:rsid w:val="00F052C1"/>
    <w:rsid w:val="00F055AB"/>
    <w:rsid w:val="00F05647"/>
    <w:rsid w:val="00F05896"/>
    <w:rsid w:val="00F075A6"/>
    <w:rsid w:val="00F0798C"/>
    <w:rsid w:val="00F07EB1"/>
    <w:rsid w:val="00F10ED8"/>
    <w:rsid w:val="00F1126A"/>
    <w:rsid w:val="00F11885"/>
    <w:rsid w:val="00F11A48"/>
    <w:rsid w:val="00F121B4"/>
    <w:rsid w:val="00F12617"/>
    <w:rsid w:val="00F12F7A"/>
    <w:rsid w:val="00F132D5"/>
    <w:rsid w:val="00F13351"/>
    <w:rsid w:val="00F1358A"/>
    <w:rsid w:val="00F13830"/>
    <w:rsid w:val="00F13AD5"/>
    <w:rsid w:val="00F14ADD"/>
    <w:rsid w:val="00F14B0F"/>
    <w:rsid w:val="00F14B91"/>
    <w:rsid w:val="00F15671"/>
    <w:rsid w:val="00F1635B"/>
    <w:rsid w:val="00F1677D"/>
    <w:rsid w:val="00F16945"/>
    <w:rsid w:val="00F21612"/>
    <w:rsid w:val="00F224E3"/>
    <w:rsid w:val="00F22636"/>
    <w:rsid w:val="00F23254"/>
    <w:rsid w:val="00F2387C"/>
    <w:rsid w:val="00F25286"/>
    <w:rsid w:val="00F25564"/>
    <w:rsid w:val="00F25BE5"/>
    <w:rsid w:val="00F25BFA"/>
    <w:rsid w:val="00F25C15"/>
    <w:rsid w:val="00F26B13"/>
    <w:rsid w:val="00F26D1B"/>
    <w:rsid w:val="00F2774E"/>
    <w:rsid w:val="00F27B38"/>
    <w:rsid w:val="00F3031D"/>
    <w:rsid w:val="00F30425"/>
    <w:rsid w:val="00F32302"/>
    <w:rsid w:val="00F3260B"/>
    <w:rsid w:val="00F3334A"/>
    <w:rsid w:val="00F34D0D"/>
    <w:rsid w:val="00F34EE5"/>
    <w:rsid w:val="00F34F8A"/>
    <w:rsid w:val="00F351A8"/>
    <w:rsid w:val="00F35A75"/>
    <w:rsid w:val="00F35D5D"/>
    <w:rsid w:val="00F35DBA"/>
    <w:rsid w:val="00F3742A"/>
    <w:rsid w:val="00F37F67"/>
    <w:rsid w:val="00F40036"/>
    <w:rsid w:val="00F41BF4"/>
    <w:rsid w:val="00F41E18"/>
    <w:rsid w:val="00F42380"/>
    <w:rsid w:val="00F42674"/>
    <w:rsid w:val="00F42824"/>
    <w:rsid w:val="00F428AD"/>
    <w:rsid w:val="00F43654"/>
    <w:rsid w:val="00F43757"/>
    <w:rsid w:val="00F4429B"/>
    <w:rsid w:val="00F44DB9"/>
    <w:rsid w:val="00F4523D"/>
    <w:rsid w:val="00F45A4B"/>
    <w:rsid w:val="00F46008"/>
    <w:rsid w:val="00F46962"/>
    <w:rsid w:val="00F47BD7"/>
    <w:rsid w:val="00F50C95"/>
    <w:rsid w:val="00F50E7E"/>
    <w:rsid w:val="00F5105F"/>
    <w:rsid w:val="00F51F66"/>
    <w:rsid w:val="00F52468"/>
    <w:rsid w:val="00F52C8F"/>
    <w:rsid w:val="00F53258"/>
    <w:rsid w:val="00F53652"/>
    <w:rsid w:val="00F54173"/>
    <w:rsid w:val="00F54BB0"/>
    <w:rsid w:val="00F56159"/>
    <w:rsid w:val="00F574E2"/>
    <w:rsid w:val="00F57512"/>
    <w:rsid w:val="00F57E7C"/>
    <w:rsid w:val="00F601C2"/>
    <w:rsid w:val="00F602FC"/>
    <w:rsid w:val="00F60829"/>
    <w:rsid w:val="00F60C78"/>
    <w:rsid w:val="00F60D51"/>
    <w:rsid w:val="00F61D44"/>
    <w:rsid w:val="00F61E6B"/>
    <w:rsid w:val="00F622D9"/>
    <w:rsid w:val="00F62839"/>
    <w:rsid w:val="00F628A5"/>
    <w:rsid w:val="00F62C6C"/>
    <w:rsid w:val="00F641EF"/>
    <w:rsid w:val="00F643D1"/>
    <w:rsid w:val="00F64BF8"/>
    <w:rsid w:val="00F64F7C"/>
    <w:rsid w:val="00F650B6"/>
    <w:rsid w:val="00F6600B"/>
    <w:rsid w:val="00F6690F"/>
    <w:rsid w:val="00F66A42"/>
    <w:rsid w:val="00F66C3D"/>
    <w:rsid w:val="00F66D1B"/>
    <w:rsid w:val="00F67910"/>
    <w:rsid w:val="00F704F1"/>
    <w:rsid w:val="00F71582"/>
    <w:rsid w:val="00F7171C"/>
    <w:rsid w:val="00F7257F"/>
    <w:rsid w:val="00F72D7E"/>
    <w:rsid w:val="00F734C1"/>
    <w:rsid w:val="00F751E8"/>
    <w:rsid w:val="00F752A9"/>
    <w:rsid w:val="00F7574B"/>
    <w:rsid w:val="00F75C38"/>
    <w:rsid w:val="00F76E42"/>
    <w:rsid w:val="00F77188"/>
    <w:rsid w:val="00F80064"/>
    <w:rsid w:val="00F8010A"/>
    <w:rsid w:val="00F8087C"/>
    <w:rsid w:val="00F82C77"/>
    <w:rsid w:val="00F83EB9"/>
    <w:rsid w:val="00F84980"/>
    <w:rsid w:val="00F84C9A"/>
    <w:rsid w:val="00F84DAC"/>
    <w:rsid w:val="00F873E6"/>
    <w:rsid w:val="00F876A6"/>
    <w:rsid w:val="00F876AF"/>
    <w:rsid w:val="00F87FB1"/>
    <w:rsid w:val="00F9041F"/>
    <w:rsid w:val="00F90C51"/>
    <w:rsid w:val="00F910A9"/>
    <w:rsid w:val="00F9199D"/>
    <w:rsid w:val="00F92636"/>
    <w:rsid w:val="00F932CE"/>
    <w:rsid w:val="00F943A5"/>
    <w:rsid w:val="00F948CE"/>
    <w:rsid w:val="00F94ECD"/>
    <w:rsid w:val="00F95722"/>
    <w:rsid w:val="00F9607D"/>
    <w:rsid w:val="00F97B52"/>
    <w:rsid w:val="00F97C46"/>
    <w:rsid w:val="00FA04C4"/>
    <w:rsid w:val="00FA04DE"/>
    <w:rsid w:val="00FA09A9"/>
    <w:rsid w:val="00FA0C39"/>
    <w:rsid w:val="00FA1260"/>
    <w:rsid w:val="00FA1AC7"/>
    <w:rsid w:val="00FA1C60"/>
    <w:rsid w:val="00FA1D46"/>
    <w:rsid w:val="00FA2FDB"/>
    <w:rsid w:val="00FA3136"/>
    <w:rsid w:val="00FA36CE"/>
    <w:rsid w:val="00FA380B"/>
    <w:rsid w:val="00FA5F8C"/>
    <w:rsid w:val="00FA63C8"/>
    <w:rsid w:val="00FA683A"/>
    <w:rsid w:val="00FA7835"/>
    <w:rsid w:val="00FA7914"/>
    <w:rsid w:val="00FB0A93"/>
    <w:rsid w:val="00FB0E6E"/>
    <w:rsid w:val="00FB0E8C"/>
    <w:rsid w:val="00FB127B"/>
    <w:rsid w:val="00FB1652"/>
    <w:rsid w:val="00FB1BF3"/>
    <w:rsid w:val="00FB2383"/>
    <w:rsid w:val="00FB36E0"/>
    <w:rsid w:val="00FB56BD"/>
    <w:rsid w:val="00FB63F9"/>
    <w:rsid w:val="00FB701A"/>
    <w:rsid w:val="00FC001E"/>
    <w:rsid w:val="00FC00B1"/>
    <w:rsid w:val="00FC108E"/>
    <w:rsid w:val="00FC185A"/>
    <w:rsid w:val="00FC1DB2"/>
    <w:rsid w:val="00FC251F"/>
    <w:rsid w:val="00FC3202"/>
    <w:rsid w:val="00FC3653"/>
    <w:rsid w:val="00FC38C2"/>
    <w:rsid w:val="00FC3B3B"/>
    <w:rsid w:val="00FC4128"/>
    <w:rsid w:val="00FC47C3"/>
    <w:rsid w:val="00FC4AD2"/>
    <w:rsid w:val="00FC5462"/>
    <w:rsid w:val="00FC693F"/>
    <w:rsid w:val="00FC6CF2"/>
    <w:rsid w:val="00FC6F93"/>
    <w:rsid w:val="00FC7384"/>
    <w:rsid w:val="00FC7EE6"/>
    <w:rsid w:val="00FD00E1"/>
    <w:rsid w:val="00FD1060"/>
    <w:rsid w:val="00FD1A97"/>
    <w:rsid w:val="00FD1C01"/>
    <w:rsid w:val="00FD2D1D"/>
    <w:rsid w:val="00FD304C"/>
    <w:rsid w:val="00FD5276"/>
    <w:rsid w:val="00FD5E9C"/>
    <w:rsid w:val="00FD5FFB"/>
    <w:rsid w:val="00FD64BC"/>
    <w:rsid w:val="00FD69A2"/>
    <w:rsid w:val="00FE2D9F"/>
    <w:rsid w:val="00FE3972"/>
    <w:rsid w:val="00FE3DEB"/>
    <w:rsid w:val="00FE4581"/>
    <w:rsid w:val="00FE483D"/>
    <w:rsid w:val="00FE68FB"/>
    <w:rsid w:val="00FE6A95"/>
    <w:rsid w:val="00FE6B95"/>
    <w:rsid w:val="00FE71CD"/>
    <w:rsid w:val="00FF066F"/>
    <w:rsid w:val="00FF14AD"/>
    <w:rsid w:val="00FF183D"/>
    <w:rsid w:val="00FF1A04"/>
    <w:rsid w:val="00FF2372"/>
    <w:rsid w:val="00FF2803"/>
    <w:rsid w:val="00FF2A8F"/>
    <w:rsid w:val="00FF2BA7"/>
    <w:rsid w:val="00FF358A"/>
    <w:rsid w:val="00FF402B"/>
    <w:rsid w:val="00FF4546"/>
    <w:rsid w:val="00FF4D13"/>
    <w:rsid w:val="00FF5178"/>
    <w:rsid w:val="00FF51E7"/>
    <w:rsid w:val="00FF5772"/>
    <w:rsid w:val="00FF58C4"/>
    <w:rsid w:val="00FF603D"/>
    <w:rsid w:val="00FF69DE"/>
    <w:rsid w:val="00FF6B2D"/>
    <w:rsid w:val="00FF7A6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430B9"/>
  <w15:docId w15:val="{221D1927-6847-4879-B309-61CA81BB2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3836"/>
  </w:style>
  <w:style w:type="paragraph" w:styleId="Heading1">
    <w:name w:val="heading 1"/>
    <w:basedOn w:val="Normal"/>
    <w:link w:val="Heading1Char"/>
    <w:uiPriority w:val="9"/>
    <w:qFormat/>
    <w:rsid w:val="003438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3438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qFormat/>
    <w:rsid w:val="00343836"/>
    <w:pPr>
      <w:outlineLvl w:val="2"/>
    </w:pPr>
    <w:rPr>
      <w:rFonts w:ascii="Calibri" w:eastAsia="Times New Roman" w:hAnsi="Calibri" w:cs="Times New Roman"/>
      <w:szCs w:val="20"/>
      <w:lang w:val="en-US"/>
    </w:rPr>
  </w:style>
  <w:style w:type="paragraph" w:styleId="Heading4">
    <w:name w:val="heading 4"/>
    <w:basedOn w:val="Normal"/>
    <w:link w:val="Heading4Char"/>
    <w:qFormat/>
    <w:rsid w:val="00343836"/>
    <w:pPr>
      <w:outlineLvl w:val="3"/>
    </w:pPr>
    <w:rPr>
      <w:rFonts w:ascii="Calibri" w:eastAsia="Times New Roman" w:hAnsi="Calibri" w:cs="Times New Roman"/>
      <w:szCs w:val="20"/>
      <w:lang w:val="en-US"/>
    </w:rPr>
  </w:style>
  <w:style w:type="paragraph" w:styleId="Heading5">
    <w:name w:val="heading 5"/>
    <w:basedOn w:val="Normal"/>
    <w:link w:val="Heading5Char"/>
    <w:qFormat/>
    <w:rsid w:val="00343836"/>
    <w:pPr>
      <w:outlineLvl w:val="4"/>
    </w:pPr>
    <w:rPr>
      <w:rFonts w:ascii="Calibri" w:eastAsia="Times New Roman" w:hAnsi="Calibri" w:cs="Times New Roman"/>
      <w:szCs w:val="20"/>
      <w:lang w:val="en-US"/>
    </w:rPr>
  </w:style>
  <w:style w:type="paragraph" w:styleId="Heading6">
    <w:name w:val="heading 6"/>
    <w:basedOn w:val="Normal"/>
    <w:link w:val="Heading6Char"/>
    <w:qFormat/>
    <w:rsid w:val="00343836"/>
    <w:pPr>
      <w:outlineLvl w:val="5"/>
    </w:pPr>
    <w:rPr>
      <w:rFonts w:ascii="Calibri" w:eastAsia="Times New Roman" w:hAnsi="Calibri" w:cs="Times New Roman"/>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pPr>
      <w:spacing w:after="200" w:line="276" w:lineRule="auto"/>
      <w:ind w:left="720"/>
      <w:contextualSpacing/>
    </w:pPr>
    <w:rPr>
      <w:rFonts w:ascii="Calibri" w:eastAsia="Times New Roman" w:hAnsi="Calibri" w:cs="Times New Roman"/>
      <w:lang w:eastAsia="en-GB"/>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qFormat/>
    <w:rsid w:val="00343836"/>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Instructions">
    <w:name w:val="Instructions"/>
    <w:basedOn w:val="DefaultParagraphFont"/>
    <w:uiPriority w:val="16"/>
    <w:unhideWhenUsed/>
    <w:rPr>
      <w:i/>
      <w:color w:val="660066"/>
    </w:rPr>
  </w:style>
  <w:style w:type="character" w:styleId="Hyperlink">
    <w:name w:val="Hyperlink"/>
    <w:basedOn w:val="DefaultParagraphFont"/>
    <w:uiPriority w:val="99"/>
    <w:unhideWhenUsed/>
    <w:rPr>
      <w:color w:val="0563C1"/>
      <w:u w:val="single"/>
    </w:rPr>
  </w:style>
  <w:style w:type="character" w:customStyle="1" w:styleId="period">
    <w:name w:val="period"/>
    <w:basedOn w:val="DefaultParagraphFont"/>
  </w:style>
  <w:style w:type="character" w:customStyle="1" w:styleId="cit">
    <w:name w:val="cit"/>
    <w:basedOn w:val="DefaultParagraphFont"/>
  </w:style>
  <w:style w:type="character" w:customStyle="1" w:styleId="authors-list-item">
    <w:name w:val="authors-list-item"/>
    <w:basedOn w:val="DefaultParagraphFont"/>
  </w:style>
  <w:style w:type="character" w:customStyle="1" w:styleId="comma">
    <w:name w:val="comma"/>
    <w:basedOn w:val="DefaultParagraphFont"/>
  </w:style>
  <w:style w:type="character" w:customStyle="1" w:styleId="Heading1Char">
    <w:name w:val="Heading 1 Char"/>
    <w:basedOn w:val="DefaultParagraphFont"/>
    <w:link w:val="Heading1"/>
    <w:uiPriority w:val="9"/>
    <w:rPr>
      <w:rFonts w:ascii="Times New Roman" w:eastAsia="Times New Roman" w:hAnsi="Times New Roman" w:cs="Times New Roman"/>
      <w:b/>
      <w:bCs/>
      <w:kern w:val="36"/>
      <w:sz w:val="48"/>
      <w:szCs w:val="48"/>
      <w:lang w:eastAsia="en-GB"/>
    </w:rPr>
  </w:style>
  <w:style w:type="paragraph" w:customStyle="1" w:styleId="Heading2Unnumbered">
    <w:name w:val="Heading 2 Unnumbered"/>
    <w:basedOn w:val="Heading2"/>
    <w:next w:val="Normal"/>
    <w:uiPriority w:val="1"/>
    <w:qFormat/>
    <w:rsid w:val="00343836"/>
    <w:pPr>
      <w:tabs>
        <w:tab w:val="left" w:pos="864"/>
      </w:tabs>
      <w:spacing w:before="240" w:after="60" w:line="240" w:lineRule="auto"/>
    </w:pPr>
    <w:rPr>
      <w:rFonts w:ascii="Arial" w:eastAsia="Times New Roman" w:hAnsi="Arial" w:cs="Arial"/>
      <w:b/>
      <w:color w:val="auto"/>
      <w:sz w:val="24"/>
      <w:szCs w:val="24"/>
      <w:lang w:val="en-US"/>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author-sup-separator">
    <w:name w:val="author-sup-separator"/>
    <w:basedOn w:val="DefaultParagraphFont"/>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qFormat/>
    <w:rsid w:val="00343836"/>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qFormat/>
    <w:rsid w:val="00343836"/>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customStyle="1" w:styleId="EndNoteBibliographyTitle">
    <w:name w:val="EndNote Bibliography Title"/>
    <w:basedOn w:val="Normal"/>
    <w:link w:val="EndNoteBibliographyTitleChar"/>
    <w:qFormat/>
    <w:rsid w:val="00343836"/>
    <w:pPr>
      <w:spacing w:after="0"/>
      <w:jc w:val="center"/>
    </w:pPr>
    <w:rPr>
      <w:rFonts w:ascii="Arial" w:hAnsi="Arial" w:cs="Arial"/>
      <w:sz w:val="24"/>
      <w:lang w:val="en-US"/>
    </w:rPr>
  </w:style>
  <w:style w:type="character" w:customStyle="1" w:styleId="ListParagraphChar">
    <w:name w:val="List Paragraph Char"/>
    <w:basedOn w:val="DefaultParagraphFont"/>
    <w:link w:val="ListParagraph"/>
    <w:uiPriority w:val="34"/>
    <w:rPr>
      <w:rFonts w:ascii="Calibri" w:eastAsia="Times New Roman" w:hAnsi="Calibri" w:cs="Times New Roman"/>
      <w:lang w:eastAsia="en-GB"/>
    </w:rPr>
  </w:style>
  <w:style w:type="character" w:customStyle="1" w:styleId="EndNoteBibliographyTitleChar">
    <w:name w:val="EndNote Bibliography Title Char"/>
    <w:basedOn w:val="ListParagraphChar"/>
    <w:link w:val="EndNoteBibliographyTitle"/>
    <w:rPr>
      <w:rFonts w:ascii="Arial" w:eastAsia="Times New Roman" w:hAnsi="Arial" w:cs="Arial"/>
      <w:sz w:val="24"/>
      <w:lang w:val="en-US" w:eastAsia="en-GB"/>
    </w:rPr>
  </w:style>
  <w:style w:type="paragraph" w:customStyle="1" w:styleId="EndNoteBibliography">
    <w:name w:val="EndNote Bibliography"/>
    <w:basedOn w:val="Normal"/>
    <w:link w:val="EndNoteBibliographyChar"/>
    <w:qFormat/>
    <w:rsid w:val="00343836"/>
    <w:pPr>
      <w:spacing w:line="480" w:lineRule="auto"/>
    </w:pPr>
    <w:rPr>
      <w:rFonts w:ascii="Arial" w:hAnsi="Arial" w:cs="Arial"/>
      <w:sz w:val="24"/>
      <w:lang w:val="en-US"/>
    </w:rPr>
  </w:style>
  <w:style w:type="character" w:customStyle="1" w:styleId="EndNoteBibliographyChar">
    <w:name w:val="EndNote Bibliography Char"/>
    <w:basedOn w:val="ListParagraphChar"/>
    <w:link w:val="EndNoteBibliography"/>
    <w:rPr>
      <w:rFonts w:ascii="Arial" w:eastAsia="Times New Roman" w:hAnsi="Arial" w:cs="Arial"/>
      <w:sz w:val="24"/>
      <w:lang w:val="en-US" w:eastAsia="en-GB"/>
    </w:rPr>
  </w:style>
  <w:style w:type="paragraph" w:styleId="Revision">
    <w:name w:val="Revision"/>
    <w:hidden/>
    <w:uiPriority w:val="99"/>
    <w:qFormat/>
    <w:rsid w:val="00343836"/>
    <w:pPr>
      <w:spacing w:after="0" w:line="240" w:lineRule="auto"/>
    </w:p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styleId="UnresolvedMention">
    <w:name w:val="Unresolved Mention"/>
    <w:basedOn w:val="DefaultParagraphFont"/>
    <w:uiPriority w:val="99"/>
    <w:semiHidden/>
    <w:unhideWhenUsed/>
    <w:rsid w:val="00A73825"/>
    <w:rPr>
      <w:color w:val="605E5C"/>
      <w:shd w:val="clear" w:color="auto" w:fill="E1DFDD"/>
    </w:rPr>
  </w:style>
  <w:style w:type="character" w:styleId="LineNumber">
    <w:name w:val="line number"/>
    <w:basedOn w:val="DefaultParagraphFont"/>
    <w:uiPriority w:val="99"/>
    <w:semiHidden/>
    <w:unhideWhenUsed/>
    <w:rsid w:val="00C465C3"/>
  </w:style>
  <w:style w:type="character" w:styleId="FollowedHyperlink">
    <w:name w:val="FollowedHyperlink"/>
    <w:basedOn w:val="DefaultParagraphFont"/>
    <w:uiPriority w:val="99"/>
    <w:semiHidden/>
    <w:unhideWhenUsed/>
    <w:rsid w:val="00296172"/>
    <w:rPr>
      <w:color w:val="954F72" w:themeColor="followedHyperlink"/>
      <w:u w:val="single"/>
    </w:rPr>
  </w:style>
  <w:style w:type="character" w:customStyle="1" w:styleId="Heading3Char">
    <w:name w:val="Heading 3 Char"/>
    <w:basedOn w:val="DefaultParagraphFont"/>
    <w:link w:val="Heading3"/>
    <w:rsid w:val="00343836"/>
    <w:rPr>
      <w:rFonts w:ascii="Calibri" w:eastAsia="Times New Roman" w:hAnsi="Calibri" w:cs="Times New Roman"/>
      <w:szCs w:val="20"/>
      <w:lang w:val="en-US"/>
    </w:rPr>
  </w:style>
  <w:style w:type="character" w:customStyle="1" w:styleId="Heading4Char">
    <w:name w:val="Heading 4 Char"/>
    <w:basedOn w:val="DefaultParagraphFont"/>
    <w:link w:val="Heading4"/>
    <w:rsid w:val="00343836"/>
    <w:rPr>
      <w:rFonts w:ascii="Calibri" w:eastAsia="Times New Roman" w:hAnsi="Calibri" w:cs="Times New Roman"/>
      <w:szCs w:val="20"/>
      <w:lang w:val="en-US"/>
    </w:rPr>
  </w:style>
  <w:style w:type="character" w:customStyle="1" w:styleId="Heading5Char">
    <w:name w:val="Heading 5 Char"/>
    <w:basedOn w:val="DefaultParagraphFont"/>
    <w:link w:val="Heading5"/>
    <w:rsid w:val="00343836"/>
    <w:rPr>
      <w:rFonts w:ascii="Calibri" w:eastAsia="Times New Roman" w:hAnsi="Calibri" w:cs="Times New Roman"/>
      <w:szCs w:val="20"/>
      <w:lang w:val="en-US"/>
    </w:rPr>
  </w:style>
  <w:style w:type="character" w:customStyle="1" w:styleId="Heading6Char">
    <w:name w:val="Heading 6 Char"/>
    <w:basedOn w:val="DefaultParagraphFont"/>
    <w:link w:val="Heading6"/>
    <w:rsid w:val="00343836"/>
    <w:rPr>
      <w:rFonts w:ascii="Calibri" w:eastAsia="Times New Roman" w:hAnsi="Calibri" w:cs="Times New Roman"/>
      <w:szCs w:val="20"/>
      <w:lang w:val="en-US"/>
    </w:rPr>
  </w:style>
  <w:style w:type="paragraph" w:customStyle="1" w:styleId="abstract">
    <w:name w:val="abstract"/>
    <w:basedOn w:val="Normal"/>
    <w:qFormat/>
    <w:rsid w:val="00343836"/>
    <w:rPr>
      <w:rFonts w:ascii="Calibri" w:eastAsia="Times New Roman" w:hAnsi="Calibri" w:cs="Times New Roman"/>
      <w:szCs w:val="20"/>
      <w:lang w:val="en-US"/>
    </w:rPr>
  </w:style>
  <w:style w:type="paragraph" w:customStyle="1" w:styleId="EquationCaption">
    <w:name w:val="Equation Caption"/>
    <w:basedOn w:val="Normal"/>
    <w:qFormat/>
    <w:rsid w:val="00343836"/>
    <w:rPr>
      <w:rFonts w:ascii="Calibri" w:eastAsia="Times New Roman" w:hAnsi="Calibri" w:cs="Times New Roman"/>
      <w:szCs w:val="20"/>
      <w:lang w:val="en-US"/>
    </w:rPr>
  </w:style>
  <w:style w:type="paragraph" w:customStyle="1" w:styleId="FigureCaption">
    <w:name w:val="Figure Caption"/>
    <w:basedOn w:val="Normal"/>
    <w:qFormat/>
    <w:rsid w:val="00343836"/>
    <w:rPr>
      <w:rFonts w:ascii="Calibri" w:eastAsia="Times New Roman" w:hAnsi="Calibri" w:cs="Times New Roman"/>
      <w:szCs w:val="20"/>
      <w:lang w:val="en-US"/>
    </w:rPr>
  </w:style>
  <w:style w:type="paragraph" w:customStyle="1" w:styleId="Figure">
    <w:name w:val="Figure"/>
    <w:basedOn w:val="Normal"/>
    <w:qFormat/>
    <w:rsid w:val="00343836"/>
    <w:rPr>
      <w:rFonts w:ascii="Calibri" w:eastAsia="Times New Roman" w:hAnsi="Calibri" w:cs="Times New Roman"/>
      <w:szCs w:val="20"/>
      <w:lang w:val="en-US"/>
    </w:rPr>
  </w:style>
  <w:style w:type="paragraph" w:customStyle="1" w:styleId="FiguresSection">
    <w:name w:val="Figures Section"/>
    <w:basedOn w:val="Heading1"/>
    <w:qFormat/>
    <w:rsid w:val="00343836"/>
    <w:rPr>
      <w:bCs w:val="0"/>
      <w:kern w:val="0"/>
      <w:szCs w:val="20"/>
      <w:lang w:val="en-US" w:eastAsia="en-US"/>
    </w:rPr>
  </w:style>
  <w:style w:type="paragraph" w:styleId="Title">
    <w:name w:val="Title"/>
    <w:basedOn w:val="Normal"/>
    <w:link w:val="TitleChar"/>
    <w:qFormat/>
    <w:rsid w:val="00343836"/>
    <w:rPr>
      <w:rFonts w:ascii="Calibri" w:eastAsia="Times New Roman" w:hAnsi="Calibri" w:cs="Times New Roman"/>
      <w:szCs w:val="20"/>
      <w:lang w:val="en-US"/>
    </w:rPr>
  </w:style>
  <w:style w:type="character" w:customStyle="1" w:styleId="TitleChar">
    <w:name w:val="Title Char"/>
    <w:basedOn w:val="DefaultParagraphFont"/>
    <w:link w:val="Title"/>
    <w:rsid w:val="00343836"/>
    <w:rPr>
      <w:rFonts w:ascii="Calibri" w:eastAsia="Times New Roman" w:hAnsi="Calibri" w:cs="Times New Roman"/>
      <w:szCs w:val="20"/>
      <w:lang w:val="en-US"/>
    </w:rPr>
  </w:style>
  <w:style w:type="table" w:customStyle="1" w:styleId="Table">
    <w:name w:val="Table"/>
    <w:qFormat/>
    <w:rsid w:val="00343836"/>
    <w:pPr>
      <w:spacing w:after="0" w:line="240" w:lineRule="auto"/>
    </w:pPr>
    <w:rPr>
      <w:rFonts w:ascii="Times New Roman" w:eastAsia="Times New Roman" w:hAnsi="Times New Roman" w:cs="Times New Roman"/>
      <w:sz w:val="20"/>
      <w:szCs w:val="20"/>
      <w:lang w:val="en-US"/>
    </w:rPr>
    <w:tblPr>
      <w:tblCellMar>
        <w:top w:w="0" w:type="dxa"/>
        <w:left w:w="0" w:type="dxa"/>
        <w:bottom w:w="0" w:type="dxa"/>
        <w:right w:w="0" w:type="dxa"/>
      </w:tblCellMar>
    </w:tblPr>
  </w:style>
  <w:style w:type="paragraph" w:customStyle="1" w:styleId="TableCaption">
    <w:name w:val="Table Caption"/>
    <w:basedOn w:val="Normal"/>
    <w:qFormat/>
    <w:rsid w:val="00343836"/>
    <w:rPr>
      <w:rFonts w:ascii="Calibri" w:eastAsia="Times New Roman" w:hAnsi="Calibri" w:cs="Times New Roman"/>
      <w:szCs w:val="20"/>
      <w:lang w:val="en-US"/>
    </w:rPr>
  </w:style>
  <w:style w:type="character" w:customStyle="1" w:styleId="TextEndnote">
    <w:name w:val="Text Endnote"/>
    <w:qFormat/>
    <w:rsid w:val="00343836"/>
    <w:rPr>
      <w:vertAlign w:val="superscript"/>
    </w:rPr>
  </w:style>
  <w:style w:type="character" w:customStyle="1" w:styleId="TextFootnote">
    <w:name w:val="Text Footnote"/>
    <w:qFormat/>
    <w:rsid w:val="00343836"/>
    <w:rPr>
      <w:vertAlign w:val="superscript"/>
    </w:rPr>
  </w:style>
  <w:style w:type="character" w:styleId="PlaceholderText">
    <w:name w:val="Placeholder Text"/>
    <w:basedOn w:val="DefaultParagraphFont"/>
    <w:uiPriority w:val="99"/>
    <w:semiHidden/>
    <w:rsid w:val="008A30D1"/>
    <w:rPr>
      <w:color w:val="666666"/>
    </w:rPr>
  </w:style>
  <w:style w:type="table" w:styleId="TableGridLight">
    <w:name w:val="Grid Table Light"/>
    <w:basedOn w:val="TableNormal"/>
    <w:uiPriority w:val="40"/>
    <w:rsid w:val="000040C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24301">
      <w:bodyDiv w:val="1"/>
      <w:marLeft w:val="0"/>
      <w:marRight w:val="0"/>
      <w:marTop w:val="0"/>
      <w:marBottom w:val="0"/>
      <w:divBdr>
        <w:top w:val="none" w:sz="0" w:space="0" w:color="auto"/>
        <w:left w:val="none" w:sz="0" w:space="0" w:color="auto"/>
        <w:bottom w:val="none" w:sz="0" w:space="0" w:color="auto"/>
        <w:right w:val="none" w:sz="0" w:space="0" w:color="auto"/>
      </w:divBdr>
    </w:div>
    <w:div w:id="80444564">
      <w:bodyDiv w:val="1"/>
      <w:marLeft w:val="0"/>
      <w:marRight w:val="0"/>
      <w:marTop w:val="0"/>
      <w:marBottom w:val="0"/>
      <w:divBdr>
        <w:top w:val="none" w:sz="0" w:space="0" w:color="auto"/>
        <w:left w:val="none" w:sz="0" w:space="0" w:color="auto"/>
        <w:bottom w:val="none" w:sz="0" w:space="0" w:color="auto"/>
        <w:right w:val="none" w:sz="0" w:space="0" w:color="auto"/>
      </w:divBdr>
    </w:div>
    <w:div w:id="232619631">
      <w:bodyDiv w:val="1"/>
      <w:marLeft w:val="0"/>
      <w:marRight w:val="0"/>
      <w:marTop w:val="0"/>
      <w:marBottom w:val="0"/>
      <w:divBdr>
        <w:top w:val="none" w:sz="0" w:space="0" w:color="auto"/>
        <w:left w:val="none" w:sz="0" w:space="0" w:color="auto"/>
        <w:bottom w:val="none" w:sz="0" w:space="0" w:color="auto"/>
        <w:right w:val="none" w:sz="0" w:space="0" w:color="auto"/>
      </w:divBdr>
    </w:div>
    <w:div w:id="291132376">
      <w:bodyDiv w:val="1"/>
      <w:marLeft w:val="0"/>
      <w:marRight w:val="0"/>
      <w:marTop w:val="0"/>
      <w:marBottom w:val="0"/>
      <w:divBdr>
        <w:top w:val="none" w:sz="0" w:space="0" w:color="auto"/>
        <w:left w:val="none" w:sz="0" w:space="0" w:color="auto"/>
        <w:bottom w:val="none" w:sz="0" w:space="0" w:color="auto"/>
        <w:right w:val="none" w:sz="0" w:space="0" w:color="auto"/>
      </w:divBdr>
    </w:div>
    <w:div w:id="352148193">
      <w:bodyDiv w:val="1"/>
      <w:marLeft w:val="0"/>
      <w:marRight w:val="0"/>
      <w:marTop w:val="0"/>
      <w:marBottom w:val="0"/>
      <w:divBdr>
        <w:top w:val="none" w:sz="0" w:space="0" w:color="auto"/>
        <w:left w:val="none" w:sz="0" w:space="0" w:color="auto"/>
        <w:bottom w:val="none" w:sz="0" w:space="0" w:color="auto"/>
        <w:right w:val="none" w:sz="0" w:space="0" w:color="auto"/>
      </w:divBdr>
    </w:div>
    <w:div w:id="419526706">
      <w:bodyDiv w:val="1"/>
      <w:marLeft w:val="0"/>
      <w:marRight w:val="0"/>
      <w:marTop w:val="0"/>
      <w:marBottom w:val="0"/>
      <w:divBdr>
        <w:top w:val="none" w:sz="0" w:space="0" w:color="auto"/>
        <w:left w:val="none" w:sz="0" w:space="0" w:color="auto"/>
        <w:bottom w:val="none" w:sz="0" w:space="0" w:color="auto"/>
        <w:right w:val="none" w:sz="0" w:space="0" w:color="auto"/>
      </w:divBdr>
    </w:div>
    <w:div w:id="431751237">
      <w:bodyDiv w:val="1"/>
      <w:marLeft w:val="0"/>
      <w:marRight w:val="0"/>
      <w:marTop w:val="0"/>
      <w:marBottom w:val="0"/>
      <w:divBdr>
        <w:top w:val="none" w:sz="0" w:space="0" w:color="auto"/>
        <w:left w:val="none" w:sz="0" w:space="0" w:color="auto"/>
        <w:bottom w:val="none" w:sz="0" w:space="0" w:color="auto"/>
        <w:right w:val="none" w:sz="0" w:space="0" w:color="auto"/>
      </w:divBdr>
    </w:div>
    <w:div w:id="458453611">
      <w:bodyDiv w:val="1"/>
      <w:marLeft w:val="0"/>
      <w:marRight w:val="0"/>
      <w:marTop w:val="0"/>
      <w:marBottom w:val="0"/>
      <w:divBdr>
        <w:top w:val="none" w:sz="0" w:space="0" w:color="auto"/>
        <w:left w:val="none" w:sz="0" w:space="0" w:color="auto"/>
        <w:bottom w:val="none" w:sz="0" w:space="0" w:color="auto"/>
        <w:right w:val="none" w:sz="0" w:space="0" w:color="auto"/>
      </w:divBdr>
    </w:div>
    <w:div w:id="555967788">
      <w:bodyDiv w:val="1"/>
      <w:marLeft w:val="0"/>
      <w:marRight w:val="0"/>
      <w:marTop w:val="0"/>
      <w:marBottom w:val="0"/>
      <w:divBdr>
        <w:top w:val="none" w:sz="0" w:space="0" w:color="auto"/>
        <w:left w:val="none" w:sz="0" w:space="0" w:color="auto"/>
        <w:bottom w:val="none" w:sz="0" w:space="0" w:color="auto"/>
        <w:right w:val="none" w:sz="0" w:space="0" w:color="auto"/>
      </w:divBdr>
    </w:div>
    <w:div w:id="755711169">
      <w:bodyDiv w:val="1"/>
      <w:marLeft w:val="0"/>
      <w:marRight w:val="0"/>
      <w:marTop w:val="0"/>
      <w:marBottom w:val="0"/>
      <w:divBdr>
        <w:top w:val="none" w:sz="0" w:space="0" w:color="auto"/>
        <w:left w:val="none" w:sz="0" w:space="0" w:color="auto"/>
        <w:bottom w:val="none" w:sz="0" w:space="0" w:color="auto"/>
        <w:right w:val="none" w:sz="0" w:space="0" w:color="auto"/>
      </w:divBdr>
    </w:div>
    <w:div w:id="827327382">
      <w:bodyDiv w:val="1"/>
      <w:marLeft w:val="0"/>
      <w:marRight w:val="0"/>
      <w:marTop w:val="0"/>
      <w:marBottom w:val="0"/>
      <w:divBdr>
        <w:top w:val="none" w:sz="0" w:space="0" w:color="auto"/>
        <w:left w:val="none" w:sz="0" w:space="0" w:color="auto"/>
        <w:bottom w:val="none" w:sz="0" w:space="0" w:color="auto"/>
        <w:right w:val="none" w:sz="0" w:space="0" w:color="auto"/>
      </w:divBdr>
      <w:divsChild>
        <w:div w:id="1477339438">
          <w:marLeft w:val="0"/>
          <w:marRight w:val="0"/>
          <w:marTop w:val="0"/>
          <w:marBottom w:val="0"/>
          <w:divBdr>
            <w:top w:val="none" w:sz="0" w:space="0" w:color="auto"/>
            <w:left w:val="none" w:sz="0" w:space="0" w:color="auto"/>
            <w:bottom w:val="none" w:sz="0" w:space="0" w:color="auto"/>
            <w:right w:val="none" w:sz="0" w:space="0" w:color="auto"/>
          </w:divBdr>
          <w:divsChild>
            <w:div w:id="804391192">
              <w:marLeft w:val="0"/>
              <w:marRight w:val="0"/>
              <w:marTop w:val="0"/>
              <w:marBottom w:val="0"/>
              <w:divBdr>
                <w:top w:val="none" w:sz="0" w:space="0" w:color="auto"/>
                <w:left w:val="none" w:sz="0" w:space="0" w:color="auto"/>
                <w:bottom w:val="none" w:sz="0" w:space="0" w:color="auto"/>
                <w:right w:val="none" w:sz="0" w:space="0" w:color="auto"/>
              </w:divBdr>
              <w:divsChild>
                <w:div w:id="13522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378432">
      <w:bodyDiv w:val="1"/>
      <w:marLeft w:val="0"/>
      <w:marRight w:val="0"/>
      <w:marTop w:val="0"/>
      <w:marBottom w:val="0"/>
      <w:divBdr>
        <w:top w:val="none" w:sz="0" w:space="0" w:color="auto"/>
        <w:left w:val="none" w:sz="0" w:space="0" w:color="auto"/>
        <w:bottom w:val="none" w:sz="0" w:space="0" w:color="auto"/>
        <w:right w:val="none" w:sz="0" w:space="0" w:color="auto"/>
      </w:divBdr>
    </w:div>
    <w:div w:id="848910639">
      <w:bodyDiv w:val="1"/>
      <w:marLeft w:val="0"/>
      <w:marRight w:val="0"/>
      <w:marTop w:val="0"/>
      <w:marBottom w:val="0"/>
      <w:divBdr>
        <w:top w:val="none" w:sz="0" w:space="0" w:color="auto"/>
        <w:left w:val="none" w:sz="0" w:space="0" w:color="auto"/>
        <w:bottom w:val="none" w:sz="0" w:space="0" w:color="auto"/>
        <w:right w:val="none" w:sz="0" w:space="0" w:color="auto"/>
      </w:divBdr>
    </w:div>
    <w:div w:id="1091269687">
      <w:bodyDiv w:val="1"/>
      <w:marLeft w:val="0"/>
      <w:marRight w:val="0"/>
      <w:marTop w:val="0"/>
      <w:marBottom w:val="0"/>
      <w:divBdr>
        <w:top w:val="none" w:sz="0" w:space="0" w:color="auto"/>
        <w:left w:val="none" w:sz="0" w:space="0" w:color="auto"/>
        <w:bottom w:val="none" w:sz="0" w:space="0" w:color="auto"/>
        <w:right w:val="none" w:sz="0" w:space="0" w:color="auto"/>
      </w:divBdr>
    </w:div>
    <w:div w:id="1200123384">
      <w:bodyDiv w:val="1"/>
      <w:marLeft w:val="0"/>
      <w:marRight w:val="0"/>
      <w:marTop w:val="0"/>
      <w:marBottom w:val="0"/>
      <w:divBdr>
        <w:top w:val="none" w:sz="0" w:space="0" w:color="auto"/>
        <w:left w:val="none" w:sz="0" w:space="0" w:color="auto"/>
        <w:bottom w:val="none" w:sz="0" w:space="0" w:color="auto"/>
        <w:right w:val="none" w:sz="0" w:space="0" w:color="auto"/>
      </w:divBdr>
    </w:div>
    <w:div w:id="1211259430">
      <w:bodyDiv w:val="1"/>
      <w:marLeft w:val="0"/>
      <w:marRight w:val="0"/>
      <w:marTop w:val="0"/>
      <w:marBottom w:val="0"/>
      <w:divBdr>
        <w:top w:val="none" w:sz="0" w:space="0" w:color="auto"/>
        <w:left w:val="none" w:sz="0" w:space="0" w:color="auto"/>
        <w:bottom w:val="none" w:sz="0" w:space="0" w:color="auto"/>
        <w:right w:val="none" w:sz="0" w:space="0" w:color="auto"/>
      </w:divBdr>
    </w:div>
    <w:div w:id="1272737115">
      <w:bodyDiv w:val="1"/>
      <w:marLeft w:val="0"/>
      <w:marRight w:val="0"/>
      <w:marTop w:val="0"/>
      <w:marBottom w:val="0"/>
      <w:divBdr>
        <w:top w:val="none" w:sz="0" w:space="0" w:color="auto"/>
        <w:left w:val="none" w:sz="0" w:space="0" w:color="auto"/>
        <w:bottom w:val="none" w:sz="0" w:space="0" w:color="auto"/>
        <w:right w:val="none" w:sz="0" w:space="0" w:color="auto"/>
      </w:divBdr>
    </w:div>
    <w:div w:id="1364407592">
      <w:bodyDiv w:val="1"/>
      <w:marLeft w:val="0"/>
      <w:marRight w:val="0"/>
      <w:marTop w:val="0"/>
      <w:marBottom w:val="0"/>
      <w:divBdr>
        <w:top w:val="none" w:sz="0" w:space="0" w:color="auto"/>
        <w:left w:val="none" w:sz="0" w:space="0" w:color="auto"/>
        <w:bottom w:val="none" w:sz="0" w:space="0" w:color="auto"/>
        <w:right w:val="none" w:sz="0" w:space="0" w:color="auto"/>
      </w:divBdr>
      <w:divsChild>
        <w:div w:id="2090301661">
          <w:marLeft w:val="0"/>
          <w:marRight w:val="0"/>
          <w:marTop w:val="0"/>
          <w:marBottom w:val="0"/>
          <w:divBdr>
            <w:top w:val="none" w:sz="0" w:space="0" w:color="auto"/>
            <w:left w:val="none" w:sz="0" w:space="0" w:color="auto"/>
            <w:bottom w:val="none" w:sz="0" w:space="0" w:color="auto"/>
            <w:right w:val="none" w:sz="0" w:space="0" w:color="auto"/>
          </w:divBdr>
          <w:divsChild>
            <w:div w:id="921330128">
              <w:marLeft w:val="0"/>
              <w:marRight w:val="0"/>
              <w:marTop w:val="0"/>
              <w:marBottom w:val="0"/>
              <w:divBdr>
                <w:top w:val="none" w:sz="0" w:space="0" w:color="auto"/>
                <w:left w:val="none" w:sz="0" w:space="0" w:color="auto"/>
                <w:bottom w:val="none" w:sz="0" w:space="0" w:color="auto"/>
                <w:right w:val="none" w:sz="0" w:space="0" w:color="auto"/>
              </w:divBdr>
              <w:divsChild>
                <w:div w:id="1394698112">
                  <w:marLeft w:val="0"/>
                  <w:marRight w:val="0"/>
                  <w:marTop w:val="0"/>
                  <w:marBottom w:val="0"/>
                  <w:divBdr>
                    <w:top w:val="none" w:sz="0" w:space="0" w:color="auto"/>
                    <w:left w:val="none" w:sz="0" w:space="0" w:color="auto"/>
                    <w:bottom w:val="none" w:sz="0" w:space="0" w:color="auto"/>
                    <w:right w:val="none" w:sz="0" w:space="0" w:color="auto"/>
                  </w:divBdr>
                  <w:divsChild>
                    <w:div w:id="184936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798765">
      <w:bodyDiv w:val="1"/>
      <w:marLeft w:val="0"/>
      <w:marRight w:val="0"/>
      <w:marTop w:val="0"/>
      <w:marBottom w:val="0"/>
      <w:divBdr>
        <w:top w:val="none" w:sz="0" w:space="0" w:color="auto"/>
        <w:left w:val="none" w:sz="0" w:space="0" w:color="auto"/>
        <w:bottom w:val="none" w:sz="0" w:space="0" w:color="auto"/>
        <w:right w:val="none" w:sz="0" w:space="0" w:color="auto"/>
      </w:divBdr>
    </w:div>
    <w:div w:id="1400597075">
      <w:bodyDiv w:val="1"/>
      <w:marLeft w:val="0"/>
      <w:marRight w:val="0"/>
      <w:marTop w:val="0"/>
      <w:marBottom w:val="0"/>
      <w:divBdr>
        <w:top w:val="none" w:sz="0" w:space="0" w:color="auto"/>
        <w:left w:val="none" w:sz="0" w:space="0" w:color="auto"/>
        <w:bottom w:val="none" w:sz="0" w:space="0" w:color="auto"/>
        <w:right w:val="none" w:sz="0" w:space="0" w:color="auto"/>
      </w:divBdr>
    </w:div>
    <w:div w:id="1513183862">
      <w:bodyDiv w:val="1"/>
      <w:marLeft w:val="0"/>
      <w:marRight w:val="0"/>
      <w:marTop w:val="0"/>
      <w:marBottom w:val="0"/>
      <w:divBdr>
        <w:top w:val="none" w:sz="0" w:space="0" w:color="auto"/>
        <w:left w:val="none" w:sz="0" w:space="0" w:color="auto"/>
        <w:bottom w:val="none" w:sz="0" w:space="0" w:color="auto"/>
        <w:right w:val="none" w:sz="0" w:space="0" w:color="auto"/>
      </w:divBdr>
      <w:divsChild>
        <w:div w:id="1132865134">
          <w:marLeft w:val="0"/>
          <w:marRight w:val="0"/>
          <w:marTop w:val="0"/>
          <w:marBottom w:val="0"/>
          <w:divBdr>
            <w:top w:val="none" w:sz="0" w:space="0" w:color="auto"/>
            <w:left w:val="none" w:sz="0" w:space="0" w:color="auto"/>
            <w:bottom w:val="none" w:sz="0" w:space="0" w:color="auto"/>
            <w:right w:val="none" w:sz="0" w:space="0" w:color="auto"/>
          </w:divBdr>
        </w:div>
      </w:divsChild>
    </w:div>
    <w:div w:id="1539855745">
      <w:bodyDiv w:val="1"/>
      <w:marLeft w:val="0"/>
      <w:marRight w:val="0"/>
      <w:marTop w:val="0"/>
      <w:marBottom w:val="0"/>
      <w:divBdr>
        <w:top w:val="none" w:sz="0" w:space="0" w:color="auto"/>
        <w:left w:val="none" w:sz="0" w:space="0" w:color="auto"/>
        <w:bottom w:val="none" w:sz="0" w:space="0" w:color="auto"/>
        <w:right w:val="none" w:sz="0" w:space="0" w:color="auto"/>
      </w:divBdr>
    </w:div>
    <w:div w:id="1552962132">
      <w:bodyDiv w:val="1"/>
      <w:marLeft w:val="0"/>
      <w:marRight w:val="0"/>
      <w:marTop w:val="0"/>
      <w:marBottom w:val="0"/>
      <w:divBdr>
        <w:top w:val="none" w:sz="0" w:space="0" w:color="auto"/>
        <w:left w:val="none" w:sz="0" w:space="0" w:color="auto"/>
        <w:bottom w:val="none" w:sz="0" w:space="0" w:color="auto"/>
        <w:right w:val="none" w:sz="0" w:space="0" w:color="auto"/>
      </w:divBdr>
    </w:div>
    <w:div w:id="1628393322">
      <w:bodyDiv w:val="1"/>
      <w:marLeft w:val="0"/>
      <w:marRight w:val="0"/>
      <w:marTop w:val="0"/>
      <w:marBottom w:val="0"/>
      <w:divBdr>
        <w:top w:val="none" w:sz="0" w:space="0" w:color="auto"/>
        <w:left w:val="none" w:sz="0" w:space="0" w:color="auto"/>
        <w:bottom w:val="none" w:sz="0" w:space="0" w:color="auto"/>
        <w:right w:val="none" w:sz="0" w:space="0" w:color="auto"/>
      </w:divBdr>
    </w:div>
    <w:div w:id="1643122099">
      <w:bodyDiv w:val="1"/>
      <w:marLeft w:val="0"/>
      <w:marRight w:val="0"/>
      <w:marTop w:val="0"/>
      <w:marBottom w:val="0"/>
      <w:divBdr>
        <w:top w:val="none" w:sz="0" w:space="0" w:color="auto"/>
        <w:left w:val="none" w:sz="0" w:space="0" w:color="auto"/>
        <w:bottom w:val="none" w:sz="0" w:space="0" w:color="auto"/>
        <w:right w:val="none" w:sz="0" w:space="0" w:color="auto"/>
      </w:divBdr>
    </w:div>
    <w:div w:id="1663582879">
      <w:bodyDiv w:val="1"/>
      <w:marLeft w:val="0"/>
      <w:marRight w:val="0"/>
      <w:marTop w:val="0"/>
      <w:marBottom w:val="0"/>
      <w:divBdr>
        <w:top w:val="none" w:sz="0" w:space="0" w:color="auto"/>
        <w:left w:val="none" w:sz="0" w:space="0" w:color="auto"/>
        <w:bottom w:val="none" w:sz="0" w:space="0" w:color="auto"/>
        <w:right w:val="none" w:sz="0" w:space="0" w:color="auto"/>
      </w:divBdr>
    </w:div>
    <w:div w:id="1710104745">
      <w:bodyDiv w:val="1"/>
      <w:marLeft w:val="0"/>
      <w:marRight w:val="0"/>
      <w:marTop w:val="0"/>
      <w:marBottom w:val="0"/>
      <w:divBdr>
        <w:top w:val="none" w:sz="0" w:space="0" w:color="auto"/>
        <w:left w:val="none" w:sz="0" w:space="0" w:color="auto"/>
        <w:bottom w:val="none" w:sz="0" w:space="0" w:color="auto"/>
        <w:right w:val="none" w:sz="0" w:space="0" w:color="auto"/>
      </w:divBdr>
    </w:div>
    <w:div w:id="1757096847">
      <w:bodyDiv w:val="1"/>
      <w:marLeft w:val="0"/>
      <w:marRight w:val="0"/>
      <w:marTop w:val="0"/>
      <w:marBottom w:val="0"/>
      <w:divBdr>
        <w:top w:val="none" w:sz="0" w:space="0" w:color="auto"/>
        <w:left w:val="none" w:sz="0" w:space="0" w:color="auto"/>
        <w:bottom w:val="none" w:sz="0" w:space="0" w:color="auto"/>
        <w:right w:val="none" w:sz="0" w:space="0" w:color="auto"/>
      </w:divBdr>
    </w:div>
    <w:div w:id="1781801436">
      <w:bodyDiv w:val="1"/>
      <w:marLeft w:val="0"/>
      <w:marRight w:val="0"/>
      <w:marTop w:val="0"/>
      <w:marBottom w:val="0"/>
      <w:divBdr>
        <w:top w:val="none" w:sz="0" w:space="0" w:color="auto"/>
        <w:left w:val="none" w:sz="0" w:space="0" w:color="auto"/>
        <w:bottom w:val="none" w:sz="0" w:space="0" w:color="auto"/>
        <w:right w:val="none" w:sz="0" w:space="0" w:color="auto"/>
      </w:divBdr>
    </w:div>
    <w:div w:id="1915047301">
      <w:bodyDiv w:val="1"/>
      <w:marLeft w:val="0"/>
      <w:marRight w:val="0"/>
      <w:marTop w:val="0"/>
      <w:marBottom w:val="0"/>
      <w:divBdr>
        <w:top w:val="none" w:sz="0" w:space="0" w:color="auto"/>
        <w:left w:val="none" w:sz="0" w:space="0" w:color="auto"/>
        <w:bottom w:val="none" w:sz="0" w:space="0" w:color="auto"/>
        <w:right w:val="none" w:sz="0" w:space="0" w:color="auto"/>
      </w:divBdr>
    </w:div>
    <w:div w:id="1969043462">
      <w:bodyDiv w:val="1"/>
      <w:marLeft w:val="0"/>
      <w:marRight w:val="0"/>
      <w:marTop w:val="0"/>
      <w:marBottom w:val="0"/>
      <w:divBdr>
        <w:top w:val="none" w:sz="0" w:space="0" w:color="auto"/>
        <w:left w:val="none" w:sz="0" w:space="0" w:color="auto"/>
        <w:bottom w:val="none" w:sz="0" w:space="0" w:color="auto"/>
        <w:right w:val="none" w:sz="0" w:space="0" w:color="auto"/>
      </w:divBdr>
      <w:divsChild>
        <w:div w:id="36665135">
          <w:marLeft w:val="0"/>
          <w:marRight w:val="0"/>
          <w:marTop w:val="0"/>
          <w:marBottom w:val="0"/>
          <w:divBdr>
            <w:top w:val="none" w:sz="0" w:space="0" w:color="auto"/>
            <w:left w:val="none" w:sz="0" w:space="0" w:color="auto"/>
            <w:bottom w:val="none" w:sz="0" w:space="0" w:color="auto"/>
            <w:right w:val="none" w:sz="0" w:space="0" w:color="auto"/>
          </w:divBdr>
        </w:div>
      </w:divsChild>
    </w:div>
    <w:div w:id="1971277808">
      <w:bodyDiv w:val="1"/>
      <w:marLeft w:val="0"/>
      <w:marRight w:val="0"/>
      <w:marTop w:val="0"/>
      <w:marBottom w:val="0"/>
      <w:divBdr>
        <w:top w:val="none" w:sz="0" w:space="0" w:color="auto"/>
        <w:left w:val="none" w:sz="0" w:space="0" w:color="auto"/>
        <w:bottom w:val="none" w:sz="0" w:space="0" w:color="auto"/>
        <w:right w:val="none" w:sz="0" w:space="0" w:color="auto"/>
      </w:divBdr>
    </w:div>
    <w:div w:id="2126732731">
      <w:bodyDiv w:val="1"/>
      <w:marLeft w:val="0"/>
      <w:marRight w:val="0"/>
      <w:marTop w:val="0"/>
      <w:marBottom w:val="0"/>
      <w:divBdr>
        <w:top w:val="none" w:sz="0" w:space="0" w:color="auto"/>
        <w:left w:val="none" w:sz="0" w:space="0" w:color="auto"/>
        <w:bottom w:val="none" w:sz="0" w:space="0" w:color="auto"/>
        <w:right w:val="none" w:sz="0" w:space="0" w:color="auto"/>
      </w:divBdr>
    </w:div>
    <w:div w:id="21301983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13.jpe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8dc01d0-db88-4b3a-8b5e-e68fcd0ceafd" xsi:nil="true"/>
  </documentManagement>
</p:properties>
</file>

<file path=customXml/item3.xml><?xml version="1.0" encoding="utf-8"?>
<b:Sources xmlns="http://schemas.openxmlformats.org/officeDocument/2006/bibliography" xmlns:b="http://schemas.openxmlformats.org/officeDocument/2006/bibliography" SelectedStyle="\APASixthEditionOfficeOnline.xsl" StyleName="APA" Version="6">
  <b:Source>
    <b:Tag>2c27ecb0-ded0-486a-9879-e093339a883e</b:Tag>
    <b:SourceType>JournalArticle</b:SourceType>
    <b:Year>2016</b:Year>
    <b:Author>
      <b:Author>
        <b:NameList>
          <b:Person>
            <b:First>Zinzani</b:First>
            <b:Last>PL</b:Last>
          </b:Person>
          <b:Person>
            <b:First>Bonthapally</b:First>
            <b:Last>V</b:Last>
          </b:Person>
          <b:Person>
            <b:First>Huebner</b:First>
            <b:Last>D</b:Last>
          </b:Person>
          <b:Person>
            <b:First>Lutes</b:First>
            <b:Last>R</b:Last>
          </b:Person>
          <b:Person>
            <b:First>Chi</b:First>
            <b:Last>A</b:Last>
          </b:Person>
          <b:Person>
            <b:First>Pileri</b:First>
            <b:Last>S</b:Last>
          </b:Person>
        </b:NameList>
      </b:Author>
    </b:Author>
    <b:PlacePublished>Institute of Hematology 'L. e A. Seragnoli', Policlinico Sant'Orsola-Malpighi, University of Bologna, Via Massarenti 9, 40138 Bologna, Italy. Electronic address: pierluigi.zinzani@unibo.it. Global Outcomes and Epidemiology Research (GOER), Millennium Pharmaceuticals Inc., 40 Lansdowne Street, Cambridge, MA 02139, USA(1). Oncology Clinical Research, Millennium Pharmaceuticals Inc., 35 Lansdowne Street, Cambridge, MA 02139, USA(1). Department of Biostatistics, Millennium Pharmaceuticals Inc., 40 Lansdowne Street, Cambridge, MA 02139, USA(1). Department of Experimental, Diagnostic, and Specialty Medicine, Bologna University School of Medicine, Via Massarenti 8, 40138 Bologna, Italy; Unit of Hematopathology, European Institute of Oncology, Via Ripamonti 435, 20141 Milan, Italy.</b:PlacePublished>
    <b:Pages>214–27</b:Pages>
    <b:Volume>99</b:Volume>
    <b:Month>Mar</b:Month>
    <b:DOI>10.1016/j.critrevonc.2015.12.016</b:DOI>
    <b:Title>Panoptic clinical review of the current and future treatment of relapsed/refractory T-cell lymphomas: peripheral T-cell lymphomas</b:Title>
    <b:JournalName>Crit Rev Oncol Hematol</b:JournalName>
    <b:URL>https://www.ncbi.nlm.nih.gov/pubmed/26811013</b:URL>
    <b:Day>27</b:Day>
    <b:RefOrder>1</b:RefOrder>
  </b:Source>
  <b:Source>
    <b:Tag>0ec82b27-a409-476b-999f-2d4161bf7d7b</b:Tag>
    <b:SourceType>JournalArticle</b:SourceType>
    <b:Year>2010</b:Year>
    <b:Author>
      <b:Author>
        <b:NameList>
          <b:Person>
            <b:First>Tang</b:First>
            <b:Last>T</b:Last>
          </b:Person>
          <b:Person>
            <b:First>Tay</b:First>
            <b:Last>K</b:Last>
          </b:Person>
          <b:Person>
            <b:First>Quek</b:First>
            <b:Last>R</b:Last>
          </b:Person>
          <b:Person>
            <b:First>Tao</b:First>
            <b:Last>M</b:Last>
          </b:Person>
          <b:Person>
            <b:First>Tan</b:First>
            <b:Last>SY</b:Last>
          </b:Person>
          <b:Person>
            <b:First>Tan</b:First>
            <b:Last>L</b:Last>
          </b:Person>
          <b:Person>
            <b:First>Lim</b:First>
            <b:Last>ST</b:Last>
          </b:Person>
        </b:NameList>
      </b:Author>
    </b:Author>
    <b:PlacePublished>Department of Medical Oncology, The National Cancer Centre Singapore, 11 Hospital Drive, Singapore 169610.</b:PlacePublished>
    <b:Pages>624040</b:Pages>
    <b:Volume>2010</b:Volume>
    <b:DOI>10.1155/2010/624040</b:DOI>
    <b:Title>Peripheral T-cell lymphoma: review and updates of current management strategies</b:Title>
    <b:JournalName>Adv Hematol</b:JournalName>
    <b:URL>https://www.ncbi.nlm.nih.gov/pubmed/21234357</b:URL>
    <b:Day>15</b:Day>
    <b:Month>1</b:Month>
    <b:RefOrder>2</b:RefOrder>
  </b:Source>
  <b:Source>
    <b:Tag>05552e3a-b2cc-44b3-9838-48d467203b10</b:Tag>
    <b:SourceType>JournalArticle</b:SourceType>
    <b:Year>2014</b:Year>
    <b:Author>
      <b:Author>
        <b:NameList>
          <b:Person>
            <b:First>Bossard</b:First>
            <b:Last>C</b:Last>
          </b:Person>
          <b:Person>
            <b:First>Dobay</b:First>
            <b:Last>MP</b:Last>
          </b:Person>
          <b:Person>
            <b:First>Parrens</b:First>
            <b:Last>M</b:Last>
          </b:Person>
          <b:Person>
            <b:First>Lamant</b:First>
            <b:Last>L</b:Last>
          </b:Person>
          <b:Person>
            <b:First>Missiaglia</b:First>
            <b:Last>E</b:Last>
          </b:Person>
          <b:Person>
            <b:First>Haioun</b:First>
            <b:Last>C</b:Last>
          </b:Person>
          <b:Person>
            <b:First>Martin</b:First>
            <b:Last>A</b:Last>
          </b:Person>
          <b:Person>
            <b:First>Fabiani</b:First>
            <b:Last>B</b:Last>
          </b:Person>
          <b:Person>
            <b:First>Delarue</b:First>
            <b:Last>R</b:Last>
          </b:Person>
          <b:Person>
            <b:First>Tournilhac</b:First>
            <b:Last>O</b:Last>
          </b:Person>
          <b:Person>
            <b:First>Delorenzi</b:First>
            <b:Last>M</b:Last>
          </b:Person>
          <b:Person>
            <b:First>Gaulard</b:First>
            <b:Last>P</b:Last>
          </b:Person>
          <b:Person>
            <b:First>de</b:First>
            <b:Last>Leval L</b:Last>
          </b:Person>
        </b:NameList>
      </b:Author>
    </b:Author>
    <b:PlacePublished>Service d'Anatomie et Cytologie Pathologiques, Centre Hospitalier Universitaire, Hotel Dieu, Nantes, France; Swiss Institute of Bioinformatics, Batiment Genopode, Lausanne, Switzerland; Departement de Pathologie, Hopital Pessac, Bordeaux, France; Departement de Pathologie, Hopital Purpan, Toulouse, France; Unite Hemopathies Lymphoides, Groupe Henri Mondor Albert-Chenevier, Assistance Publique - Hopitaux de Paris, Creteil, France; Service d'Anatomie et Cytologie Pathologiques, Hopital Avicenne, Bobigny, France; Departement d'Anatomie Pathologique, Hopital Saint Antoine, Assistance Publique - Hopitaux de Paris, Paris, France; Service d'Hematologie, Hopital Necker, Assistance Publique - Hopitaux de Paris, Paris, France; Service de Therapie Cellulaire et d'Hematologie Clinique Adulte, Universite d'Auvergne, Inserm Centre d'Investigation Clinique 501, Centre Hospitalier Universitaire Clermont-Ferrand Hopital Estaing, Clermont-Ferrand, France; Swiss Institute of Bioinformatics, Batiment Genopode, Lausanne, Switzerland; Ludwig Center for Cancer Research, and Oncology Department, University of Lausanne, Lausanne, Switzerland; Departement de Pathologie, Groupe Henri-Mondor Albert-Chenevier, Assistance Publique - Hopitaux de Paris, Creteil, France; Inserm U955, Creteil, France; Universite Paris Est, Creteil, France; and. Institut de Pathologie, Centre Hospitalier Universitaire Vaudois, Lausanne, Switzerland.</b:PlacePublished>
    <b:Pages>2983–6</b:Pages>
    <b:Volume>124</b:Volume>
    <b:StandardNumber>19</b:StandardNumber>
    <b:Month>Nov 6</b:Month>
    <b:DOI>10.1182/blood-2014-07-584953</b:DOI>
    <b:Title>Immunohistochemistry as a valuable tool to assess CD30 expression in peripheral T-cell lymphomas: high correlation with mRNA levels</b:Title>
    <b:JournalName>Blood</b:JournalName>
    <b:URL>https://www.ncbi.nlm.nih.gov/pubmed/25224410</b:URL>
    <b:Day>17</b:Day>
    <b:RefOrder>3</b:RefOrder>
  </b:Source>
  <b:Source>
    <b:Tag>f227de07-d95e-484e-8ad4-eb8a1d010518</b:Tag>
    <b:SourceType>JournalArticle</b:SourceType>
    <b:Year>2013</b:Year>
    <b:Author>
      <b:Author>
        <b:NameList>
          <b:Person>
            <b:First>Sabattini</b:First>
            <b:Last>E</b:Last>
          </b:Person>
          <b:Person>
            <b:First>Pizzi</b:First>
            <b:Last>M</b:Last>
          </b:Person>
          <b:Person>
            <b:First>Tabanelli</b:First>
            <b:Last>V</b:Last>
          </b:Person>
          <b:Person>
            <b:First>Baldin</b:First>
            <b:Last>P</b:Last>
          </b:Person>
          <b:Person>
            <b:First>Sacchetti</b:First>
            <b:Last>CS</b:Last>
          </b:Person>
          <b:Person>
            <b:First>Agostinelli</b:First>
            <b:Last>C</b:Last>
          </b:Person>
          <b:Person>
            <b:First>Zinzani</b:First>
            <b:Last>PL</b:Last>
          </b:Person>
          <b:Person>
            <b:First>Pileri</b:First>
            <b:Last>SA</b:Last>
          </b:Person>
        </b:NameList>
      </b:Author>
    </b:Author>
    <b:Pages>e81–82</b:Pages>
    <b:Volume>98</b:Volume>
    <b:StandardNumber>8</b:StandardNumber>
    <b:Day>1</b:Day>
    <b:Month>8</b:Month>
    <b:DOI>10.3324/haematol.2013.084913</b:DOI>
    <b:DayAccessed>15</b:DayAccessed>
    <b:MonthAccessed>6</b:MonthAccessed>
    <b:YearAccessed>2021</b:YearAccessed>
    <b:Title>CD30 expression in peripheral T-cell lymphomas</b:Title>
    <b:JournalName>Haematologica</b:JournalName>
    <b:URL>https://haematologica.org/article/view/6761</b:URL>
    <b:RefOrder>4</b:RefOrder>
  </b:Source>
  <b:Source>
    <b:Tag>fa966c5a-692e-4ab0-9d00-5b790d896457</b:Tag>
    <b:SourceType>JournalArticle</b:SourceType>
    <b:Year>2008</b:Year>
    <b:Author>
      <b:Author>
        <b:NameList>
          <b:Person>
            <b:First>Savage</b:First>
            <b:Last>KJ</b:Last>
          </b:Person>
          <b:Person>
            <b:First>Harris</b:First>
            <b:Last>NL</b:Last>
          </b:Person>
          <b:Person>
            <b:First>Vose</b:First>
            <b:Last>JM</b:Last>
          </b:Person>
          <b:Person>
            <b:First>Ullrich</b:First>
            <b:Last>F</b:Last>
          </b:Person>
          <b:Person>
            <b:First>Jaffe</b:First>
            <b:Last>ES</b:Last>
          </b:Person>
          <b:Person>
            <b:First>Connors</b:First>
            <b:Last>J.M.</b:Last>
          </b:Person>
          <b:Person>
            <b:First>Rimsza</b:First>
            <b:Last>L.</b:Last>
          </b:Person>
          <b:Person>
            <b:First>Pileri</b:First>
            <b:Last>S.A.</b:Last>
          </b:Person>
          <b:Person>
            <b:First>Chhanabhai</b:First>
            <b:Last>M.</b:Last>
          </b:Person>
          <b:Person>
            <b:First>Gascoyne</b:First>
            <b:Last>R.D.</b:Last>
          </b:Person>
          <b:Person>
            <b:First>Armitage</b:First>
            <b:Last>J.O.</b:Last>
          </b:Person>
          <b:Person>
            <b:First>Weisenburger</b:First>
            <b:Last>D.D.</b:Last>
          </b:Person>
          <b:Person>
            <b:First>for</b:First>
            <b:Last>the International Peripheral T-Cell Lymphoma Project</b:Last>
          </b:Person>
        </b:NameList>
      </b:Author>
    </b:Author>
    <b:Pages>5496–5504</b:Pages>
    <b:Volume>111</b:Volume>
    <b:StandardNumber>12</b:StandardNumber>
    <b:DOI>10.1182/blood-2008-01-134270 %J Blood</b:DOI>
    <b:DayAccessed>15</b:DayAccessed>
    <b:MonthAccessed>6</b:MonthAccessed>
    <b:YearAccessed>2021</b:YearAccessed>
    <b:Title>ALK− anaplastic large-cell lymphoma is clinically and immunophenotypically different from both ALK+ ALCL and peripheral T-cell lymphoma, not otherwise specified: report from the International Peripheral T-Cell Lymphoma Project</b:Title>
    <b:JournalName>Blood</b:JournalName>
    <b:URL>https://doi.org/10.1182/blood-2008-01-134270</b:URL>
    <b:RefOrder>5</b:RefOrder>
  </b:Source>
  <b:Source>
    <b:Tag>b9f119e9-4666-4929-a315-473bb660b3ef</b:Tag>
    <b:SourceType>JournalArticle</b:SourceType>
    <b:Year>2019</b:Year>
    <b:Author>
      <b:Author>
        <b:NameList>
          <b:Person>
            <b:First>Sibon</b:First>
            <b:Last>D</b:Last>
          </b:Person>
          <b:Person>
            <b:First>Nguyen</b:First>
            <b:Last>DP</b:Last>
          </b:Person>
          <b:Person>
            <b:First>Schmitz</b:First>
            <b:Last>N</b:Last>
          </b:Person>
          <b:Person>
            <b:First>Suzuki</b:First>
            <b:Last>R</b:Last>
          </b:Person>
          <b:Person>
            <b:First>Feldman</b:First>
            <b:Last>AL</b:Last>
          </b:Person>
          <b:Person>
            <b:First>Gressin</b:First>
            <b:Last>R.</b:Last>
          </b:Person>
          <b:Person>
            <b:First>Lamant</b:First>
            <b:Last>L.</b:Last>
          </b:Person>
          <b:Person>
            <b:First>Weisenburger</b:First>
            <b:Last>D. D.</b:Last>
          </b:Person>
          <b:Person>
            <b:First>Rosenwald</b:First>
            <b:Last>A.</b:Last>
          </b:Person>
          <b:Person>
            <b:First>Nakamura</b:First>
            <b:Last>S.</b:Last>
          </b:Person>
          <b:Person>
            <b:First>Ziepert</b:First>
            <b:Last>M.</b:Last>
          </b:Person>
          <b:Person>
            <b:First>Maurer</b:First>
            <b:Last>M. J.</b:Last>
          </b:Person>
          <b:Person>
            <b:First>Bast</b:First>
            <b:Last>M.</b:Last>
          </b:Person>
          <b:Person>
            <b:First>Armitage</b:First>
            <b:Last>J. O.</b:Last>
          </b:Person>
          <b:Person>
            <b:First>Vose</b:First>
            <b:Last>J. M.</b:Last>
          </b:Person>
          <b:Person>
            <b:First>Tilly</b:First>
            <b:Last>H.</b:Last>
          </b:Person>
          <b:Person>
            <b:First>Jais</b:First>
            <b:Last>J. P.</b:Last>
          </b:Person>
          <b:Person>
            <b:First>Savage</b:First>
            <b:Last>K. J.</b:Last>
          </b:Person>
        </b:NameList>
      </b:Author>
    </b:Author>
    <b:PlacePublished>Hematology Department, Necker University Hospital, Greater Paris University Hospitals, Paris Descartes University - Sorbonne Paris Cite, Paris, France david.sibon@aphp.fr. Biostatistics Department, Imagine Institute, Paris, France. Department of Hematology, Asklepios Klinik St. Georg, Hamburg, Germany. Department of Oncology &amp; Hematology, Shimane University Hospital, Izumo, Japan. Department of Laboratory Medicine and Pathology, Mayo Clinic, Rochester, MN, USA. Hematology Department, CHU Grenoble, Grenoble. Pathology Department, Institut Universitaire du Cancer Toulouse -Oncopole, Purpan University Hospital, Toulouse, France. Department of Pathology, City of Hope National Medical Center, Duarte, CA, USA. Institute of Pathology, Compehensive Cancer Center Mainfranken, University of Wurzburg, Wurzburg, Germany. Department of Pathology and Clinical Laboratories, Nagoya University Hospital, Nagoya, Japan. Institute for Medical Informatics, Statistics and Epidemiology, University of Leipzig, Leipzig, Germany. Department of Health Sciences Research, Mayo Clinic, Rochester, MN, USA. Division of Hematology-Oncology, University of Nebraska Medical Center, Omaha, NE, USA. Hematology Department, Henri-Becquerel Cancer Center, Rouen, France. BC Cancer Centre for Lymphoid Cancer, and Department of Medical Oncology, Vancouver, BC, Canada.</b:PlacePublished>
    <b:Pages>e562–565</b:Pages>
    <b:Volume>104</b:Volume>
    <b:StandardNumber>12</b:StandardNumber>
    <b:Month>Dec</b:Month>
    <b:DOI>10.3324/haematol.2018.213512</b:DOI>
    <b:Title>ALK-positive anaplastic large-cell lymphoma in adults: an individual patient data pooled analysis of 263 patients</b:Title>
    <b:JournalName>Haematologica</b:JournalName>
    <b:URL>https://www.ncbi.nlm.nih.gov/pubmed/31004022</b:URL>
    <b:Day>21</b:Day>
    <b:RefOrder>6</b:RefOrder>
  </b:Source>
  <b:Source>
    <b:Tag>d39391b4-0623-4b69-a096-6ae553352f70</b:Tag>
    <b:SourceType>JournalArticle</b:SourceType>
    <b:Year>2019</b:Year>
    <b:Author>
      <b:Author>
        <b:NameList>
          <b:Person>
            <b:First>Horwitz</b:First>
            <b:Last>S</b:Last>
          </b:Person>
          <b:Person>
            <b:First>O'Connor</b:First>
            <b:Last>OA</b:Last>
          </b:Person>
          <b:Person>
            <b:First>Pro</b:First>
            <b:Last>B</b:Last>
          </b:Person>
          <b:Person>
            <b:First>Illidge</b:First>
            <b:Last>T</b:Last>
          </b:Person>
          <b:Person>
            <b:First>Fanale</b:First>
            <b:Last>M</b:Last>
          </b:Person>
          <b:Person>
            <b:First>Advani</b:First>
            <b:Last>R.</b:Last>
          </b:Person>
          <b:Person>
            <b:First>Bartlett</b:First>
            <b:Last>N. L.</b:Last>
          </b:Person>
          <b:Person>
            <b:First>Christensen</b:First>
            <b:Last>J. H.</b:Last>
          </b:Person>
          <b:Person>
            <b:First>Morschhauser</b:First>
            <b:Last>F.</b:Last>
          </b:Person>
          <b:Person>
            <b:First>Domingo-Domenech</b:First>
            <b:Last>E.</b:Last>
          </b:Person>
          <b:Person>
            <b:First>Rossi</b:First>
            <b:Last>G.</b:Last>
          </b:Person>
          <b:Person>
            <b:First>Kim</b:First>
            <b:Last>W. S.</b:Last>
          </b:Person>
          <b:Person>
            <b:First>Feldman</b:First>
            <b:Last>T.</b:Last>
          </b:Person>
          <b:Person>
            <b:First>Lennard</b:First>
            <b:Last>A.</b:Last>
          </b:Person>
          <b:Person>
            <b:First>Belada</b:First>
            <b:Last>D.</b:Last>
          </b:Person>
          <b:Person>
            <b:First>Illes</b:First>
            <b:Last>A.</b:Last>
          </b:Person>
          <b:Person>
            <b:First>Tobinai</b:First>
            <b:Last>K.</b:Last>
          </b:Person>
          <b:Person>
            <b:First>Tsukasaki</b:First>
            <b:Last>K.</b:Last>
          </b:Person>
          <b:Person>
            <b:First>Yeh</b:First>
            <b:Last>S. P.</b:Last>
          </b:Person>
          <b:Person>
            <b:First>Shustov</b:First>
            <b:Last>A.</b:Last>
          </b:Person>
          <b:Person>
            <b:First>Huttmann</b:First>
            <b:Last>A.</b:Last>
          </b:Person>
          <b:Person>
            <b:First>Savage</b:First>
            <b:Last>K. J.</b:Last>
          </b:Person>
          <b:Person>
            <b:First>Yuen</b:First>
            <b:Last>S.</b:Last>
          </b:Person>
          <b:Person>
            <b:First>Iyer</b:First>
            <b:Last>S.</b:Last>
          </b:Person>
          <b:Person>
            <b:First>Zinzani</b:First>
            <b:Last>P. L.</b:Last>
          </b:Person>
          <b:Person>
            <b:First>Hua</b:First>
            <b:Last>Z.</b:Last>
          </b:Person>
          <b:Person>
            <b:First>Little</b:First>
            <b:Last>M.</b:Last>
          </b:Person>
          <b:Person>
            <b:First>Rao</b:First>
            <b:Last>S.</b:Last>
          </b:Person>
          <b:Person>
            <b:First>Woolery</b:First>
            <b:Last>J.</b:Last>
          </b:Person>
          <b:Person>
            <b:First>Manley</b:First>
            <b:Last>T.</b:Last>
          </b:Person>
          <b:Person>
            <b:First>Trumper</b:First>
            <b:Last>L.</b:Last>
          </b:Person>
          <b:Person>
            <b:First>Echelon-</b:First>
            <b:Last>Study Group</b:Last>
          </b:Person>
        </b:NameList>
      </b:Author>
    </b:Author>
    <b:PlacePublished>Memorial Sloan Kettering Cancer Center, New York, NY, USA. Electronic address: horwitzs@mskcc.org. Columbia University Medical Center, New York, NY, USA. Division of Hematology and Oncology, Department of Medicine, Northwestern University Feinberg School of Medicine, Chicago, IL, USA. Division of Cancer Sciences, Faculty of Biology, Medicine and Health, University of Manchester, National Institutes of Health and Research Biomedical Research Centre, Manchester Academic Health Sciences Centre, Christie Hospital National Health Service Foundation Trust, Manchester, UK. MD Anderson Cancer Center, University of Texas, Houston, TX, USA; Seattle Genetics, Inc, Bothell, WA, USA. Stanford Cancer Center, Blood and Marrow Transplant Program, Stanford, CA, USA. Washington University School of Medicine, St Louis, MI, USA. Odense University Hospital, Odense, Denmark. University of Lille, Centre Hospitalier Universitaire de Lille, Groupe de Recherche sur les formes Injectables et les Technologies Associees, Lille, France. Institut Catala D'oncologia, L'Hospitalet de Llobregat, Barcelona, Spain. Azienda Ospedaliera Spedali Civili di Brescia, Brescia, Italy. Samsung Medical Center, Seoul, South Korea. Hackensack University Medical Center, Hackensack, NJ, USA. Freeman Hospital, Newcastle upon Tyne, UK. 4th Department of Internal Medicine-Haematology, Charles University, Hospital and Faculty of Medicine, Hradec Kralove, Czech Republic. University of Debrecen, Faculty of Medicine, Department of Hematology, Debrecen, Hungary. National Cancer Center Hospital, Tokyo, Japan. Saitama Medical University International Medical Center, Saitama, Japan. China Medical University Hospital, Taichung, Taiwan. University of Washington Medical Center, Seattle, WA, USA. Universitatsklinikum Essen, Essen, Nordrhein-Westfalen, Germany. University of British Columbia and the Department of Medical Oncology, British Columbia Cancer Centre for Lymphoid Cancer, Vancouver, BC, Canada. Calvary Mater Newcastle Hospital, Waratah, NSW, Australia. MD Anderson Cancer Center, University of Texas, Houston, TX, USA. Institute of Hematology Seragnoli, University of Bologna, Bologna, Italy. Millennium Pharmaceuticals, Inc, Cambridge, MA, USA, a wholly owned subsidiary of Takeda Pharmaceutical Company. Seattle Genetics, Inc, Bothell, WA, USA. Universitatsmedizin Gottingen, Gottingen, Germany.</b:PlacePublished>
    <b:Pages>229–240</b:Pages>
    <b:Volume>393</b:Volume>
    <b:StandardNumber>10168</b:StandardNumber>
    <b:Day>14</b:Day>
    <b:Month>12</b:Month>
    <b:DOI>10.1016/S0140-6736(18)32984-2</b:DOI>
    <b:Title>Brentuximab vedotin with chemotherapy for CD30-positive peripheral T-cell lymphoma (ECHELON-2): a global, double-blind, randomised, phase 3 trial</b:Title>
    <b:JournalName>Lancet</b:JournalName>
    <b:URL>https://www.ncbi.nlm.nih.gov/pubmed/30522922</b:URL>
    <b:RefOrder>7</b:RefOrder>
  </b:Source>
  <b:Source>
    <b:Tag>1b342086-f6ce-4d46-816d-0da625c2183f</b:Tag>
    <b:SourceType>JournalArticle</b:SourceType>
    <b:Year>2012</b:Year>
    <b:Author>
      <b:Author>
        <b:NameList>
          <b:Person>
            <b:First>Pro</b:First>
            <b:Last>B</b:Last>
          </b:Person>
          <b:Person>
            <b:First>Advani</b:First>
            <b:Last>R</b:Last>
          </b:Person>
          <b:Person>
            <b:First>Brice</b:First>
            <b:Last>P</b:Last>
          </b:Person>
          <b:Person>
            <b:First>Bartlett</b:First>
            <b:Last>NL</b:Last>
          </b:Person>
          <b:Person>
            <b:First>Rosenblatt</b:First>
            <b:Last>JD</b:Last>
          </b:Person>
          <b:Person>
            <b:First>Illidge</b:First>
            <b:Last>T.</b:Last>
          </b:Person>
          <b:Person>
            <b:First>Matous</b:First>
            <b:Last>J.</b:Last>
          </b:Person>
          <b:Person>
            <b:First>Ramchandren</b:First>
            <b:Last>R.</b:Last>
          </b:Person>
          <b:Person>
            <b:First>Fanale</b:First>
            <b:Last>M.</b:Last>
          </b:Person>
          <b:Person>
            <b:First>Connors</b:First>
            <b:Last>J. M.</b:Last>
          </b:Person>
          <b:Person>
            <b:First>Yang</b:First>
            <b:Last>Y.</b:Last>
          </b:Person>
          <b:Person>
            <b:First>Sievers</b:First>
            <b:Last>E. L.</b:Last>
          </b:Person>
          <b:Person>
            <b:First>Kennedy</b:First>
            <b:Last>D. A.</b:Last>
          </b:Person>
          <b:Person>
            <b:First>Shustov</b:First>
            <b:Last>A.</b:Last>
          </b:Person>
        </b:NameList>
      </b:Author>
    </b:Author>
    <b:PlacePublished>Fox Chase Cancer Center, 333 Cottman Ave, Philadelphia, PA 19111-2497, USA. Barbara.pro@fccc.edu</b:PlacePublished>
    <b:Pages>2190–6</b:Pages>
    <b:Volume>30</b:Volume>
    <b:StandardNumber>18</b:StandardNumber>
    <b:Day>23</b:Day>
    <b:Month>5</b:Month>
    <b:DOI>10.1200/jco.2011.38.0402</b:DOI>
    <b:Title>Brentuximab vedotin (SGN-35) in patients with relapsed or refractory systemic anaplastic large-cell lymphoma: results of a phase II study</b:Title>
    <b:JournalName>J Clin Oncol</b:JournalName>
    <b:RefOrder>8</b:RefOrder>
  </b:Source>
  <b:Source>
    <b:Tag>57b50508-1a55-4143-b651-ca343610c008</b:Tag>
    <b:SourceType>JournalArticle</b:SourceType>
    <b:Year>2017</b:Year>
    <b:Author>
      <b:Author>
        <b:NameList>
          <b:Person>
            <b:First>Pro</b:First>
            <b:Last>B.</b:Last>
          </b:Person>
          <b:Person>
            <b:First>Advani</b:First>
            <b:Last>R.</b:Last>
          </b:Person>
          <b:Person>
            <b:First>Brice</b:First>
            <b:Last>P.</b:Last>
          </b:Person>
          <b:Person>
            <b:First>Bartlett</b:First>
            <b:Last>N. L.</b:Last>
          </b:Person>
          <b:Person>
            <b:First>Rosenblatt</b:First>
            <b:Last>J. D.</b:Last>
          </b:Person>
          <b:Person>
            <b:First>Illidge</b:First>
            <b:Last>T.</b:Last>
          </b:Person>
          <b:Person>
            <b:First>Matous</b:First>
            <b:Last>J.</b:Last>
          </b:Person>
          <b:Person>
            <b:First>Ramchandren</b:First>
            <b:Last>R.</b:Last>
          </b:Person>
          <b:Person>
            <b:First>Fanale</b:First>
            <b:Last>M.</b:Last>
          </b:Person>
          <b:Person>
            <b:First>Connors</b:First>
            <b:Last>J. M.</b:Last>
          </b:Person>
          <b:Person>
            <b:First>Fenton</b:First>
            <b:Last>K.</b:Last>
          </b:Person>
          <b:Person>
            <b:First>Huebner</b:First>
            <b:Last>D.</b:Last>
          </b:Person>
          <b:Person>
            <b:First>Pinelli</b:First>
            <b:Last>J. M.</b:Last>
          </b:Person>
          <b:Person>
            <b:First>Kennedy</b:First>
            <b:Last>D. A.</b:Last>
          </b:Person>
          <b:Person>
            <b:First>Shustov</b:First>
            <b:Last>A.</b:Last>
          </b:Person>
        </b:NameList>
      </b:Author>
    </b:Author>
    <b:PlacePublished>Robert H. Lurie Comprehensive Cancer Center, Chicago, IL. Division of Oncology, Stanford University Medical Center, Palo Alto, CA. Hemato-oncology Department, Hospital Saint-Louis, Paris, France. Siteman Cancer Center, Washington University School of Medicine, St. Louis, MO. Division of Hematology-Oncology, Department of Medicine, Sylvester Comprehensive Cancer Center, University of Miami, Miami, FL. Christie Hospital National Health Service, Manchester, United Kingdom. Colorado Blood and Cancer Institute, Denver, CO. Karmanos Cancer Institute, Detroit, MI. Department of Lymphoma and Myeloma, The University of Texas MD Anderson Cancer Center, Houston, TX. British Columbia Cancer Agency Centre for Lymphoid Cancer, Vancouver, BC, Canada. Seattle Genetics, Inc, Bothell, WA. Millennium Pharmaceuticals, Inc, Cambridge, MA, a wholly owned subsidiary of Takeda Pharmaceuticals Limited; and. Division of Hematology, University of Washington School of Medicine, Seattle, WA.</b:PlacePublished>
    <b:Pages>2709–2717</b:Pages>
    <b:Volume>130</b:Volume>
    <b:StandardNumber>25</b:StandardNumber>
    <b:Day>5</b:Day>
    <b:Month>10</b:Month>
    <b:DOI>10.1182/blood-2017-05-780049</b:DOI>
    <b:Title>Five-year results of brentuximab vedotin in patients with relapsed or refractory systemic anaplastic large cell lymphoma</b:Title>
    <b:JournalName>Blood</b:JournalName>
    <b:RefOrder>9</b:RefOrder>
  </b:Source>
  <b:Source>
    <b:Tag>b98b2c23-885f-4946-a1e1-10ceaa7a6d9b</b:Tag>
    <b:SourceType>JournalArticle</b:SourceType>
    <b:Year>2022</b:Year>
    <b:Author>
      <b:Author>
        <b:NameList>
          <b:Person>
            <b:First>Horwitz</b:First>
            <b:Last>S</b:Last>
          </b:Person>
          <b:Person>
            <b:First>O'Connor</b:First>
            <b:Last>OA</b:Last>
          </b:Person>
          <b:Person>
            <b:First>Pro</b:First>
            <b:Last>B</b:Last>
          </b:Person>
          <b:Person>
            <b:First>Trümper</b:First>
            <b:Last>L</b:Last>
          </b:Person>
          <b:Person>
            <b:First>Iyer</b:First>
            <b:Last>S</b:Last>
          </b:Person>
          <b:Person>
            <b:First>Advani</b:First>
            <b:Last>R.</b:Last>
          </b:Person>
          <b:Person>
            <b:First>Bartlett</b:First>
            <b:Last>N. L.</b:Last>
          </b:Person>
          <b:Person>
            <b:First>Christensen</b:First>
            <b:Last>J. H.</b:Last>
          </b:Person>
          <b:Person>
            <b:First>Morschhauser</b:First>
            <b:Last>F.</b:Last>
          </b:Person>
          <b:Person>
            <b:First>Domingo-Domenech</b:First>
            <b:Last>E.</b:Last>
          </b:Person>
          <b:Person>
            <b:First>Rossi</b:First>
            <b:Last>G.</b:Last>
          </b:Person>
          <b:Person>
            <b:First>Kim</b:First>
            <b:Last>W. S.</b:Last>
          </b:Person>
          <b:Person>
            <b:First>Feldman</b:First>
            <b:Last>T.</b:Last>
          </b:Person>
          <b:Person>
            <b:First>Menne</b:First>
            <b:Last>T.</b:Last>
          </b:Person>
          <b:Person>
            <b:First>Belada</b:First>
            <b:Last>D.</b:Last>
          </b:Person>
          <b:Person>
            <b:First>Illés</b:First>
            <b:Last>Á</b:Last>
          </b:Person>
          <b:Person>
            <b:First>Tobinai</b:First>
            <b:Last>K.</b:Last>
          </b:Person>
          <b:Person>
            <b:First>Tsukasaki</b:First>
            <b:Last>K.</b:Last>
          </b:Person>
          <b:Person>
            <b:First>Yeh</b:First>
            <b:Last>S. P.</b:Last>
          </b:Person>
          <b:Person>
            <b:First>Shustov</b:First>
            <b:Last>A.</b:Last>
          </b:Person>
          <b:Person>
            <b:First>Hüttmann</b:First>
            <b:Last>A.</b:Last>
          </b:Person>
          <b:Person>
            <b:First>Savage</b:First>
            <b:Last>K. J.</b:Last>
          </b:Person>
          <b:Person>
            <b:First>Yuen</b:First>
            <b:Last>S.</b:Last>
          </b:Person>
          <b:Person>
            <b:First>Zinzani</b:First>
            <b:Last>P. L.</b:Last>
          </b:Person>
          <b:Person>
            <b:First>Miao</b:First>
            <b:Last>H.</b:Last>
          </b:Person>
          <b:Person>
            <b:First>Bunn</b:First>
            <b:Last>V.</b:Last>
          </b:Person>
          <b:Person>
            <b:First>Fenton</b:First>
            <b:Last>K.</b:Last>
          </b:Person>
          <b:Person>
            <b:First>Fanale</b:First>
            <b:Last>M.</b:Last>
          </b:Person>
          <b:Person>
            <b:First>Puhlmann</b:First>
            <b:Last>M.</b:Last>
          </b:Person>
          <b:Person>
            <b:First>Illidge</b:First>
            <b:Last>T.</b:Last>
          </b:Person>
        </b:NameList>
      </b:Author>
    </b:Author>
    <b:PlacePublished>Memorial Sloan Kettering Cancer Center, New York, USA. Electronic address: horwitzs@mskcc.org. University of Virginia Cancer Center, University of Virginia, Charlottesville, USA. Division of Hematology and Oncology, Department of Medicine, Northwestern University Feinberg School of Medicine, Chicago, USA. Universitätsmedizin Göttingen, Göttingen, Germany. MD Anderson Cancer Center/University of Texas, Houston, USA. Stanford Cancer Center, Blood and Marrow Transplant Program, Stanford, USA. Washington University School of Medicine, St. Louis, USA. Odense University Hospital, Odense, Denmark. CHRU de Lille, Lille cedex, Nord-Pas-de-Calais, France. Institut Catala D'oncologia, L'Hospitalet de Llobregat, Barcelona, Spain. Azienda Ospedaliera Spedali Civili di Brescia, Brescia, Italy. Sungkyunkwan University School of Medicine, Samsung Medical Center, Seoul, Republic of Korea. John Theurer Cancer Center, Hackensack Meridian Health School of Medicine, Hackensack, USA. Freeman Hospital, Newcastle upon Tyne, UK. Fourth Department of Internal Medicine - Haematology, Charles University Hospital and Faculty of Medicine, Hradec Králové, Czech Republic. Debreceni Egyetem, Debrecen, Hajdu-Bihar, Hungary. National Cancer Center Hospital, Tokyo, Japan. Saitama Medical University International Medical Center, Saitama, Japan. China Medical University Hospital, Taichung, Taiwan. University of Washington Medical Center, Seattle, USA. Universitatsklinikum Essen, Essen, Nordrhein-Westfalen, Germany. Department of Medical Oncology and University of British Columbia, BC Cancer, Vancouver, Canada. Calvary Mater Newcastle Hospital, Waratah, Australia. IRCCS Azienda Ospedaliero-Universitaria di Bologna, Istituto di Ematologia 'Seràgnoli', Bologna, Italy; Dipartimento di Medicina Specialistica, Diagnostica e Sperimentale, Università di Bologna, Bologna, Italy. Millennium Pharmaceuticals, Inc, Cambridge, USA, a wholly owned subsidiary of Takeda Pharmaceutical Company Limited. Seagen Inc., Bothell, USA. Division of Cancer Sciences, Faculty of Biology, Medicine and Health, University of Manchester, NIHR Biomedical Research Centre, Manchester Academic Health Sciences Centre, Christie Hospital NHS Foundation Trust, Manchester, UK.</b:PlacePublished>
    <b:Pages>288–298</b:Pages>
    <b:Volume>33</b:Volume>
    <b:StandardNumber>3</b:StandardNumber>
    <b:Month>Mar</b:Month>
    <b:DOI>10.1016/j.annonc.2021.12.002</b:DOI>
    <b:Title>The ECHELON-2 Trial: 5-year results of a randomized, phase III study of brentuximab vedotin with chemotherapy for CD30-positive peripheral T-cell lymphoma</b:Title>
    <b:JournalName>Ann Oncol</b:JournalName>
    <b:Day>19</b:Day>
    <b:RefOrder>10</b:RefOrder>
  </b:Source>
  <b:Source>
    <b:Tag>8e4adfaf-ae91-4358-86c1-ea435beb5894</b:Tag>
    <b:SourceType>Book</b:SourceType>
    <b:Author>
      <b:Author>
        <b:NameList>
          <b:Person>
            <b:First>Swerdlow</b:First>
            <b:Last>SH</b:Last>
          </b:Person>
          <b:Person>
            <b:First>Campt</b:First>
            <b:Last>E</b:Last>
          </b:Person>
          <b:Person>
            <b:First>Harris</b:First>
            <b:Last>NL</b:Last>
          </b:Person>
          <b:Person>
            <b:First>Pileri</b:First>
            <b:Last>S</b:Last>
          </b:Person>
          <b:Person>
            <b:First>Stein</b:First>
            <b:Last>H</b:Last>
          </b:Person>
          <b:Person>
            <b:First>Jaffe</b:First>
            <b:Last>E. S.</b:Last>
          </b:Person>
        </b:NameList>
      </b:Author>
    </b:Author>
    <b:Publisher>Lyon: International Agency for Research on Cancer, 2017</b:Publisher>
    <b:Title>WHO Classification of tumours of haematopoietic and lymphoid tissues, 4th ed, vol 2</b:Title>
    <b:RefOrder>11</b:RefOrder>
  </b:Source>
  <b:Source>
    <b:Tag>fe8406d8-1a58-4821-8bab-596bdc9d5d0d</b:Tag>
    <b:SourceType>JournalArticle</b:SourceType>
    <b:Year>2007</b:Year>
    <b:Author>
      <b:Author>
        <b:NameList>
          <b:Person>
            <b:First>Cheson</b:First>
            <b:Last>BD</b:Last>
          </b:Person>
          <b:Person>
            <b:First>Pfistner</b:First>
            <b:Last>B</b:Last>
          </b:Person>
          <b:Person>
            <b:First>Juweid</b:First>
            <b:Last>ME</b:Last>
          </b:Person>
          <b:Person>
            <b:First>Gascoyne</b:First>
            <b:Last>RD</b:Last>
          </b:Person>
          <b:Person>
            <b:First>Specht</b:First>
            <b:Last>L</b:Last>
          </b:Person>
          <b:Person>
            <b:First>Horning</b:First>
            <b:Last>S. J.</b:Last>
          </b:Person>
          <b:Person>
            <b:First>Coiffier</b:First>
            <b:Last>B.</b:Last>
          </b:Person>
          <b:Person>
            <b:First>Fisher</b:First>
            <b:Last>R. I.</b:Last>
          </b:Person>
          <b:Person>
            <b:First>Hagenbeek</b:First>
            <b:Last>A.</b:Last>
          </b:Person>
          <b:Person>
            <b:First>Zucca</b:First>
            <b:Last>E.</b:Last>
          </b:Person>
          <b:Person>
            <b:First>Rosen</b:First>
            <b:Last>S. T.</b:Last>
          </b:Person>
          <b:Person>
            <b:First>Stroobants</b:First>
            <b:Last>S.</b:Last>
          </b:Person>
          <b:Person>
            <b:First>Lister</b:First>
            <b:Last>T. A.</b:Last>
          </b:Person>
          <b:Person>
            <b:First>Hoppe</b:First>
            <b:Last>R. T.</b:Last>
          </b:Person>
          <b:Person>
            <b:First>Dreyling</b:First>
            <b:Last>M.</b:Last>
          </b:Person>
          <b:Person>
            <b:First>Tobinai</b:First>
            <b:Last>K.</b:Last>
          </b:Person>
          <b:Person>
            <b:First>Vose</b:First>
            <b:Last>J. M.</b:Last>
          </b:Person>
          <b:Person>
            <b:First>Connors</b:First>
            <b:Last>J. M.</b:Last>
          </b:Person>
          <b:Person>
            <b:First>Federico</b:First>
            <b:Last>M.</b:Last>
          </b:Person>
          <b:Person>
            <b:First>Diehl</b:First>
            <b:Last>V.</b:Last>
          </b:Person>
          <b:Person>
            <b:First>International</b:First>
            <b:Last>Harmonization Project on Lymphoma.</b:Last>
          </b:Person>
        </b:NameList>
      </b:Author>
    </b:Author>
    <b:PlacePublished>Division of Hematology/Oncology, Georgetown University Hospital, Washington, DC, USA. bdc4@georgetown.edu</b:PlacePublished>
    <b:Pages>579–86</b:Pages>
    <b:Volume>25</b:Volume>
    <b:StandardNumber>5</b:StandardNumber>
    <b:Day>24</b:Day>
    <b:Month>1</b:Month>
    <b:DOI>10.1200/JCO.2006.09.2403</b:DOI>
    <b:Title>Revised response criteria for malignant lymphoma</b:Title>
    <b:JournalName>J Clin Oncol</b:JournalName>
    <b:URL>https://www.ncbi.nlm.nih.gov/pubmed/17242396</b:URL>
    <b:RefOrder>12</b:RefOrder>
  </b:Source>
  <b:Source>
    <b:Tag>350c88f1-1285-4f8c-8879-8df9dbd0b354</b:Tag>
    <b:SourceType>JournalArticle</b:SourceType>
    <b:Year>2022</b:Year>
    <b:Author>
      <b:Author>
        <b:NameList>
          <b:Person>
            <b:First>Savage</b:First>
            <b:Last>KJ</b:Last>
          </b:Person>
          <b:Person>
            <b:First>Horwitz</b:First>
            <b:Last>SM</b:Last>
          </b:Person>
          <b:Person>
            <b:First>Advani</b:First>
            <b:Last>R</b:Last>
          </b:Person>
          <b:Person>
            <b:First>Christensen</b:First>
            <b:Last>JH</b:Last>
          </b:Person>
          <b:Person>
            <b:First>Domingo-Domenech</b:First>
            <b:Last>E</b:Last>
          </b:Person>
          <b:Person>
            <b:First>Rossi</b:First>
            <b:Last>G.</b:Last>
          </b:Person>
          <b:Person>
            <b:First>Morschhauser</b:First>
            <b:Last>F.</b:Last>
          </b:Person>
          <b:Person>
            <b:First>Alpdogan</b:First>
            <b:Last>O.</b:Last>
          </b:Person>
          <b:Person>
            <b:First>Suh</b:First>
            <b:Last>C.</b:Last>
          </b:Person>
          <b:Person>
            <b:First>Tobinai</b:First>
            <b:Last>K.</b:Last>
          </b:Person>
          <b:Person>
            <b:First>Shustov</b:First>
            <b:Last>A.</b:Last>
          </b:Person>
          <b:Person>
            <b:First>Trneny</b:First>
            <b:Last>M.</b:Last>
          </b:Person>
          <b:Person>
            <b:First>Yuen</b:First>
            <b:Last>S. L. S.</b:Last>
          </b:Person>
          <b:Person>
            <b:First>Zinzani</b:First>
            <b:Last>P. L.</b:Last>
          </b:Person>
          <b:Person>
            <b:First>Truemper</b:First>
            <b:Last>L. H.</b:Last>
          </b:Person>
          <b:Person>
            <b:First>Illidge</b:First>
            <b:Last>T. M.</b:Last>
          </b:Person>
          <b:Person>
            <b:First>O'Connor</b:First>
            <b:Last>O. A.</b:Last>
          </b:Person>
          <b:Person>
            <b:First>Pro</b:First>
            <b:Last>B.</b:Last>
          </b:Person>
          <b:Person>
            <b:First>Miao</b:First>
            <b:Last>H.</b:Last>
          </b:Person>
          <b:Person>
            <b:First>Bunn</b:First>
            <b:Last>V.</b:Last>
          </b:Person>
          <b:Person>
            <b:First>Fenton</b:First>
            <b:Last>K.</b:Last>
          </b:Person>
          <b:Person>
            <b:First>Fanale</b:First>
            <b:Last>M.</b:Last>
          </b:Person>
          <b:Person>
            <b:First>Puhlmann</b:First>
            <b:Last>M.</b:Last>
          </b:Person>
          <b:Person>
            <b:First>Iyer</b:First>
            <b:Last>S. P.</b:Last>
          </b:Person>
        </b:NameList>
      </b:Author>
    </b:Author>
    <b:PlacePublished>BC Cancer, Centre for Lymphoid Cancer, Vancouver, Canada. Memorial Sloan Kettering Cancer Center, New York, New York, United States. Stanford University, Stanford, California, United States. Odense University Hospital, Odense C., Denmark. Institut Catala d'Oncologia. Hospital Duran i Reynals, L'Hospitalet de Llobregat, Spain. Ematologia, Brescia, Italy. CHU Lille, ULR 7365 - GRITA - Groupe de Recherche sur les formes Injectables et les Technologies Associées, Lille, France. Thomas Jefferson University, Philadelphia, Pennsylvania, United States. University of Ulsan College of Medicine, Seoul, Korea, Republic of. Natonal Cancer Center Hospital, Tokyo, Japan. Seattle Genetics, Seattle, Washington, United States. 1st Faculty of Medicine, Charles University, Praha, Czech Republic. Calvary Mater Newcastle, Waratah, Australia. IRCCS Azienda Ospedaliero-Universitaria di Bologna Istituto di Ematologia, Bologna, Idaho, Italy. Georg August University of Göttingen, Göttingen, Germany. University of Manchester, Manchester, United Kingdom. TG Therapeutics, United States. Northwestern University, Chicago, Illinois, United States. Millennium Pharmaceuticals, a wholly owned subsidiary of Takeda Pharmaceuticals, Cambridge, Massachusetts, United States. Millennium Pharmaceuticals, a wholly owned subsidiary of Takeda Pharmaceuticals Limited, Cambridge, Massachusetts, United States. Seattle Genetics, Bothell, United States. Seagen, Bothell, Washington, United States. Seagen Inc., Bothell, Washington, United States. MD Anderson Cancer Center, Houston, Texas, United States.</b:PlacePublished>
    <b:Pages>5550–5555</b:Pages>
    <b:Volume>6</b:Volume>
    <b:StandardNumber>19</b:StandardNumber>
    <b:Day>27</b:Day>
    <b:Month>4</b:Month>
    <b:DOI>10.1182/bloodadvances.2020003971</b:DOI>
    <b:Title>Role of stem cell transplant in CD30-positive PTCL following frontline brentuximab vedotin+CHP or CHOP in ECHELON-2</b:Title>
    <b:JournalName>Blood Adv</b:JournalName>
    <b:RefOrder>13</b:RefOrder>
  </b:Source>
  <b:Source>
    <b:Tag>297d5eec-9e84-48f0-a897-3d1e6c4d3711</b:Tag>
    <b:SourceType>JournalArticle</b:SourceType>
    <b:Year>2022</b:Year>
    <b:Author>
      <b:Author>
        <b:NameList>
          <b:Person>
            <b:First>Savage</b:First>
            <b:Last>K. J.</b:Last>
          </b:Person>
          <b:Person>
            <b:First>Slack</b:First>
            <b:Last>G. W.</b:Last>
          </b:Person>
        </b:NameList>
      </b:Author>
    </b:Author>
    <b:PlacePublished>Centre for Lymphoid Cancer, BC Cancer; University of British Columbia and Division of Medical Oncology, BC Cancer. ksavage@bccancer.bc.ca. Centre for Lymphoid Cancer, BC Cancer; University of British Columbia and Department of Pathology, BC Cancer.</b:PlacePublished>
    <b:Pages>Online ahead of print</b:Pages>
    <b:Month>Dec 1</b:Month>
    <b:DOI>10.3324/haematol.2022.282025</b:DOI>
    <b:Title>DUSP22 rearranged ALK-negative ALCL is a pathogenetically distinct disease but can have variable clinical outcome</b:Title>
    <b:JournalName>Haematologica</b:JournalName>
    <b:Day>2</b:Day>
    <b:RefOrder>14</b:RefOrder>
  </b:Source>
  <b:Source>
    <b:Tag>7a80bd4b-99c1-4b04-bad6-8f0785c079af</b:Tag>
    <b:SourceType>JournalArticle</b:SourceType>
    <b:Year>2020</b:Year>
    <b:Author>
      <b:Author>
        <b:NameList>
          <b:Person>
            <b:First>Straus</b:First>
            <b:Last>D</b:Last>
          </b:Person>
          <b:Person>
            <b:First>Collins</b:First>
            <b:Last>G</b:Last>
          </b:Person>
          <b:Person>
            <b:First>Walewski</b:First>
            <b:Last>J</b:Last>
          </b:Person>
          <b:Person>
            <b:First>Zinzani</b:First>
            <b:Last>PL</b:Last>
          </b:Person>
          <b:Person>
            <b:First>Grigg</b:First>
            <b:Last>A</b:Last>
          </b:Person>
          <b:Person>
            <b:First>Sureda</b:First>
            <b:Last>A.</b:Last>
          </b:Person>
          <b:Person>
            <b:First>Illes</b:First>
            <b:Last>A.</b:Last>
          </b:Person>
          <b:Person>
            <b:First>Kim</b:First>
            <b:Last>T. M.</b:Last>
          </b:Person>
          <b:Person>
            <b:First>Alekseev</b:First>
            <b:Last>S.</b:Last>
          </b:Person>
          <b:Person>
            <b:First>Specht</b:First>
            <b:Last>L.</b:Last>
          </b:Person>
          <b:Person>
            <b:First>Buccheri</b:First>
            <b:Last>V.</b:Last>
          </b:Person>
          <b:Person>
            <b:First>Younes</b:First>
            <b:Last>A.</b:Last>
          </b:Person>
          <b:Person>
            <b:First>Connors</b:First>
            <b:Last>J.</b:Last>
          </b:Person>
          <b:Person>
            <b:First>Forero-Torres</b:First>
            <b:Last>A.</b:Last>
          </b:Person>
          <b:Person>
            <b:First>Fenton</b:First>
            <b:Last>K.</b:Last>
          </b:Person>
          <b:Person>
            <b:First>Gautam</b:First>
            <b:Last>A.</b:Last>
          </b:Person>
          <b:Person>
            <b:First>Purevjal</b:First>
            <b:Last>I.</b:Last>
          </b:Person>
          <b:Person>
            <b:First>Liu</b:First>
            <b:Last>R.</b:Last>
          </b:Person>
          <b:Person>
            <b:First>Gallamini</b:First>
            <b:Last>A.</b:Last>
          </b:Person>
        </b:NameList>
      </b:Author>
    </b:Author>
    <b:PlacePublished>Memorial Sloan Kettering Cancer Center, New York City, NY, USA. Oxford Cancer and Hematology Center, Churchill Hospital, Oxford, UK. Maria Sklodowska-Curie Memorial Institute and Oncology Center, Warsaw, Poland. Institute of Hematology Seragnoli, University of Bologna, Bologna, Italy. Department of Clinical Haematology, Austin Hospital, Melbourne, Australia. Institut Catala d'Oncologia-Hospitalet, Hospital Quiron Dexeus, Barcelona, Spain. University of Debrecen, Faculty of Medicine, Debrecen, Hungary. Seoul National University Hospital, Seoul, Republic of Korea. Petrov Research Institute of Oncology, St. Petersburg, Russia. Department of Oncology, Rigshospitalet, University of Copenhagen, Copenhagen, Denmark. Hematology Service, Hospital das Clinicas HCFMUSP, Faculty of Medicine, University of Sao Paulo, Sao Paulo, Brazil. BC Cancer Centre for Lymphoid Cancer, Vancouver, Canada. Seattle Genetics, Bothell, WA, USA. Millennium Pharmaceuticals, Cambridge, MA, USA. Research and Clinical Innovation, Antoine-Lacassagne Cancer Center, Nice, France.</b:PlacePublished>
    <b:Pages>2931–2938</b:Pages>
    <b:Volume>61</b:Volume>
    <b:StandardNumber>12</b:StandardNumber>
    <b:Month>Dec</b:Month>
    <b:DOI>10.1080/10428194.2020.1791846</b:DOI>
    <b:Title>Primary prophylaxis with G-CSF may improve outcomes in patients with newly diagnosed stage III/IV Hodgkin lymphoma treated with brentuximab vedotin plus chemotherapy</b:Title>
    <b:JournalName>Leuk Lymphoma</b:JournalName>
    <b:URL>https://www.ncbi.nlm.nih.gov/pubmed/32842815</b:URL>
    <b:Day>28</b:Day>
    <b:RefOrder>15</b:RefOrder>
  </b:Source>
  <b:Source>
    <b:Tag>b4813978-ba6b-4eec-a338-f13d60dfe7a3</b:Tag>
    <b:SourceType>JournalArticle</b:SourceType>
    <b:Year>2016</b:Year>
    <b:Author>
      <b:Author>
        <b:NameList>
          <b:Person>
            <b:First>Gravanis</b:First>
            <b:Last>I</b:Last>
          </b:Person>
          <b:Person>
            <b:First>Tzogani</b:First>
            <b:Last>K</b:Last>
          </b:Person>
          <b:Person>
            <b:First>van</b:First>
            <b:Last>Hennik P</b:Last>
          </b:Person>
          <b:Person>
            <b:First>de</b:First>
            <b:Last>Graeff P</b:Last>
          </b:Person>
          <b:Person>
            <b:First>Schmitt</b:First>
            <b:Last>P</b:Last>
          </b:Person>
          <b:Person>
            <b:First>Mueller-Berghaus</b:First>
            <b:Last>J.</b:Last>
          </b:Person>
          <b:Person>
            <b:First>Salmonson</b:First>
            <b:Last>T.</b:Last>
          </b:Person>
          <b:Person>
            <b:First>Gisselbrecht</b:First>
            <b:Last>C.</b:Last>
          </b:Person>
          <b:Person>
            <b:First>Laane</b:First>
            <b:Last>E.</b:Last>
          </b:Person>
          <b:Person>
            <b:First>Bergmann</b:First>
            <b:Last>L.</b:Last>
          </b:Person>
          <b:Person>
            <b:First>Pignatti</b:First>
            <b:Last>F.</b:Last>
          </b:Person>
        </b:NameList>
      </b:Author>
    </b:Author>
    <b:PlacePublished>European Medicines Agency, London, United Kingdom Iordanis.Gravanis@ema.europa.eu. European Medicines Agency, London, United Kingdom. European Medicines Agency, London, United Kingdom Medicines Evaluation Board, Utrecht, The Netherlands. European Medicines Agency, London, United Kingdom Paul-Ehrlich-Institut, Langen, Germany. European Medicines Agency, London, United Kingdom Lakemedelsverket, Medical Products Agency, Uppsala, Sweden. European Medicines Agency, London, United Kingdom Hopital Saint Louis, Paris, France. European Medicines Agency, London, United Kingdom North Estonia Regional Hospital, Tallinn, Estonia. European Medicines Agency, London, United Kingdom Universitatsklinikum, J.W. Goethe University, Frankfurt, Germany.</b:PlacePublished>
    <b:Pages>102–9</b:Pages>
    <b:Volume>21</b:Volume>
    <b:StandardNumber>1</b:StandardNumber>
    <b:Month>Jan</b:Month>
    <b:DOI>10.1634/theoncologist.2015-0276</b:DOI>
    <b:Title>The European Medicines Agency review of brentuximab vedotin (adcetris) for the treatment of adult patients with relapsed or refractory CD30+ Hodgkin lymphoma or systemic anaplastic large cell lymphoma: summary of the scientific assessment of the committee for medicinal products for human use</b:Title>
    <b:JournalName>Oncologist</b:JournalName>
    <b:URL>https://www.ncbi.nlm.nih.gov/pubmed/26621039</b:URL>
    <b:Day>2</b:Day>
    <b:RefOrder>16</b:RefOrder>
  </b:Source>
  <b:Source>
    <b:Tag>10b806cb-74de-435f-b476-e9f6623783af</b:Tag>
    <b:SourceType>JournalArticle</b:SourceType>
    <b:Year>2019</b:Year>
    <b:Author>
      <b:Author>
        <b:NameList>
          <b:Person>
            <b:First>Zaj</b:First>
          </b:Person>
          <b:Person>
            <b:First>ą</b:First>
          </b:Person>
          <b:Person>
            <b:First>czkowska</b:First>
            <b:Last>R</b:Last>
          </b:Person>
          <b:Person>
            <b:First>Kocot-Kepska</b:First>
            <b:Last>M</b:Last>
          </b:Person>
          <b:Person>
            <b:First>Leppert</b:First>
            <b:Last>W</b:Last>
          </b:Person>
          <b:Person>
            <b:First>Wrzosek</b:First>
            <b:Last>A</b:Last>
          </b:Person>
          <b:Person>
            <b:First>Mik</b:First>
            <b:Last>J</b:Last>
          </b:Person>
          <b:Person>
            <b:First>Wordliczek</b:First>
            <b:Last>J</b:Last>
          </b:Person>
        </b:NameList>
      </b:Author>
    </b:Author>
    <b:PlacePublished>Department of Interdisciplinary Intensive Care, Jagiellonian University, Medical College, 31-501 Krakow, Poland. renia356@poczta.onet.pl. Department of Pain Research and Treatment, Jagiellonian University, Medical College, 31-501 Krakow, Poland. makoco@wp.pl. Chair and Department of Palliative Medicine Poznan University of Medical Sciences, 61-245 Poznan, Poland. wojciechleppert@wp.pl. Department of Interdisciplinary Intensive Care, Jagiellonian University, Medical College, 31-501 Krakow, Poland. surmiatko@interia.pl. Institute of Pharmacology, Polish Academy of Sciences, Department of Pain Pharmacology, 31-343 Krakow, Poland. joasia272@onet.eu. Department of Interdisciplinary Intensive Care, Jagiellonian University, Medical College, 31-501 Krakow, Poland. j.wordliczek@uj.edu.pl.</b:PlacePublished>
    <b:Pages>1451</b:Pages>
    <b:Volume>20</b:Volume>
    <b:StandardNumber>6</b:StandardNumber>
    <b:Day>27</b:Day>
    <b:Month>3</b:Month>
    <b:DOI>10.3390/ijms20061451</b:DOI>
    <b:Title>Mechanisms of chemotherapy-induced peripheral neuropathy</b:Title>
    <b:JournalName>Int J Mol Sci</b:JournalName>
    <b:URL>https://www.ncbi.nlm.nih.gov/pubmed/30909387</b:URL>
    <b:RefOrder>17</b:RefOrder>
  </b:Source>
  <b:Source>
    <b:Tag>4a33cb7b-9d40-4f0b-b561-22a8af6f6854</b:Tag>
    <b:SourceType>JournalArticle</b:SourceType>
    <b:Year>2022</b:Year>
    <b:Author>
      <b:Author>
        <b:NameList>
          <b:Person>
            <b:First>Sibon</b:First>
            <b:Last>D.</b:Last>
          </b:Person>
        </b:NameList>
      </b:Author>
    </b:Author>
    <b:PlacePublished>Lymphoid Malignancies Department, Henri Mondor University Hospital, AP-HP, 94000 Créteil, France. Faculty of Medicine and Health, Campus Henri Mondor, Paris-Est Créteil University, 94000 Créteil, France.</b:PlacePublished>
    <b:Pages>2332</b:Pages>
    <b:Volume>14</b:Volume>
    <b:StandardNumber>9</b:StandardNumber>
    <b:Month>May 8</b:Month>
    <b:DOI>10.3390/cancers14092332</b:DOI>
    <b:Title>Peripheral T-Cell lymphomas: therapeutic approaches</b:Title>
    <b:JournalName>Cancers</b:JournalName>
    <b:Day>15</b:Day>
    <b:RefOrder>18</b:RefOrder>
  </b:Source>
  <b:Source>
    <b:Tag>9f03f1e7-80f8-40de-b15b-662aa0bd1a9b</b:Tag>
    <b:SourceType>JournalArticle</b:SourceType>
    <b:Year>2017</b:Year>
    <b:Author>
      <b:Author>
        <b:NameList>
          <b:Person>
            <b:First>Cederleuf</b:First>
            <b:Last>H</b:Last>
          </b:Person>
          <b:Person>
            <b:First>Bjerregard</b:First>
            <b:Last>Pedersen M</b:Last>
          </b:Person>
          <b:Person>
            <b:First>Jerkeman</b:First>
            <b:Last>M</b:Last>
          </b:Person>
          <b:Person>
            <b:First>Relander</b:First>
            <b:Last>T</b:Last>
          </b:Person>
          <b:Person>
            <b:First>d'Amore</b:First>
            <b:Last>F</b:Last>
          </b:Person>
          <b:Person>
            <b:First>Ellin</b:First>
            <b:Last>F</b:Last>
          </b:Person>
        </b:NameList>
      </b:Author>
    </b:Author>
    <b:PlacePublished>Oncology and Pathology, Department of Clinical Sciences, Lund University, Lund, Sweden. Department of Haematology, Aarhus University Hospital, Aarhus, Denmark. Department of Internal Medicine, Kalmar County Hospital, Kalmar, Sweden.</b:PlacePublished>
    <b:Pages>739–746</b:Pages>
    <b:Volume>178</b:Volume>
    <b:StandardNumber>5</b:StandardNumber>
    <b:Month>Sep</b:Month>
    <b:DOI>10.1111/bjh.14740</b:DOI>
    <b:Title>The addition of etoposide to CHOP is associated with improved outcome in ALK+ adult anaplastic large cell lymphoma: A Nordic Lymphoma Group study</b:Title>
    <b:JournalName>Br J Haematol</b:JournalName>
    <b:URL>https://www.ncbi.nlm.nih.gov/pubmed/28485010</b:URL>
    <b:Day>10</b:Day>
    <b:RefOrder>19</b:RefOrder>
  </b:Source>
  <b:Source>
    <b:Tag>799e59d7-33e5-4097-8cd8-d8074163d907</b:Tag>
    <b:SourceType>JournalArticle</b:SourceType>
    <b:Year>2021</b:Year>
    <b:Author>
      <b:Author>
        <b:NameList>
          <b:Person>
            <b:First>Herrera</b:First>
            <b:Last>A. F.</b:Last>
          </b:Person>
          <b:Person>
            <b:First>Zain</b:First>
            <b:Last>J. M.</b:Last>
          </b:Person>
          <b:Person>
            <b:First>Savage</b:First>
            <b:Last>K. J.</b:Last>
          </b:Person>
          <b:Person>
            <b:First>Feldman</b:First>
            <b:Last>T. A.</b:Last>
          </b:Person>
          <b:Person>
            <b:First>Brammer</b:First>
            <b:Last>J. E.</b:Last>
          </b:Person>
          <b:Person>
            <b:First>Chen</b:First>
            <b:Last>L.</b:Last>
          </b:Person>
          <b:Person>
            <b:First>Popplewell</b:First>
            <b:Last>L. L.</b:Last>
          </b:Person>
          <b:Person>
            <b:First>Budde</b:First>
            <b:Last>L. E</b:Last>
          </b:Person>
          <b:Person>
            <b:First>Mei</b:First>
            <b:Last>M.</b:Last>
          </b:Person>
          <b:Person>
            <b:First>Leslie</b:First>
            <b:Last>L. A.</b:Last>
          </b:Person>
          <b:Person>
            <b:First>Nair</b:First>
            <b:Last>R.</b:Last>
          </b:Person>
          <b:Person>
            <b:First>Hosing</b:First>
            <b:Last>C.</b:Last>
          </b:Person>
          <b:Person>
            <b:First>Peters</b:First>
            <b:Last>L.</b:Last>
          </b:Person>
          <b:Person>
            <b:First>Forman</b:First>
            <b:Last>S. J.</b:Last>
          </b:Person>
          <b:Person>
            <b:First>Rosen</b:First>
            <b:Last>S. T.</b:Last>
          </b:Person>
          <b:Person>
            <b:First>Kwak</b:First>
            <b:Last>L. W.</b:Last>
          </b:Person>
          <b:Person>
            <b:First>Iyer</b:First>
            <b:Last>S. P.</b:Last>
          </b:Person>
        </b:NameList>
      </b:Author>
    </b:Author>
    <b:Pages>133</b:Pages>
    <b:Volume>138</b:Volume>
    <b:StandardNumber>Supplement 1</b:StandardNumber>
    <b:DOI>10.1182/blood-2021-151105 %J Blood</b:DOI>
    <b:DayAccessed>3</b:DayAccessed>
    <b:MonthAccessed>5</b:MonthAccessed>
    <b:YearAccessed>2023</b:YearAccessed>
    <b:Title>Brentuximab vedotin plus cyclophosphamide, doxorubicin, etoposide, and prednisone (CHEP-BV) followed by BV consolidation in patients with CD30-expressing peripheral T-cell lymphomas</b:Title>
    <b:JournalName>Blood</b:JournalName>
    <b:URL>https://doi.org/10.1182/blood-2021-151105</b:URL>
    <b:RefOrder>20</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43ADB618335128479735F88285365BFE" ma:contentTypeVersion="17" ma:contentTypeDescription="Create a new document." ma:contentTypeScope="" ma:versionID="263eab7eaf85474b3effd88a4d76d4db">
  <xsd:schema xmlns:xsd="http://www.w3.org/2001/XMLSchema" xmlns:xs="http://www.w3.org/2001/XMLSchema" xmlns:p="http://schemas.microsoft.com/office/2006/metadata/properties" xmlns:ns3="bf087435-f00b-429f-930a-fa28e81937b4" xmlns:ns4="e8dc01d0-db88-4b3a-8b5e-e68fcd0ceafd" targetNamespace="http://schemas.microsoft.com/office/2006/metadata/properties" ma:root="true" ma:fieldsID="53158ecedb85ee211452dff099f693c9" ns3:_="" ns4:_="">
    <xsd:import namespace="bf087435-f00b-429f-930a-fa28e81937b4"/>
    <xsd:import namespace="e8dc01d0-db88-4b3a-8b5e-e68fcd0ce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_activity" minOccurs="0"/>
                <xsd:element ref="ns4:MediaServiceOCR"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087435-f00b-429f-930a-fa28e81937b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dc01d0-db88-4b3a-8b5e-e68fcd0ce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EECA88-F2CC-407C-9B14-EE2137A73060}">
  <ds:schemaRefs>
    <ds:schemaRef ds:uri="http://schemas.microsoft.com/sharepoint/v3/contenttype/forms"/>
  </ds:schemaRefs>
</ds:datastoreItem>
</file>

<file path=customXml/itemProps2.xml><?xml version="1.0" encoding="utf-8"?>
<ds:datastoreItem xmlns:ds="http://schemas.openxmlformats.org/officeDocument/2006/customXml" ds:itemID="{8B89B0FF-2457-4CEC-B4A0-CA01A19874CF}">
  <ds:schemaRefs>
    <ds:schemaRef ds:uri="http://schemas.microsoft.com/office/2006/metadata/properties"/>
    <ds:schemaRef ds:uri="http://schemas.microsoft.com/office/infopath/2007/PartnerControls"/>
    <ds:schemaRef ds:uri="e8dc01d0-db88-4b3a-8b5e-e68fcd0ceafd"/>
  </ds:schemaRefs>
</ds:datastoreItem>
</file>

<file path=customXml/itemProps3.xml><?xml version="1.0" encoding="utf-8"?>
<ds:datastoreItem xmlns:ds="http://schemas.openxmlformats.org/officeDocument/2006/customXml" ds:itemID="{D57A1236-6117-460D-8F93-1D607C945C90}">
  <ds:schemaRefs>
    <ds:schemaRef ds:uri="http://schemas.openxmlformats.org/officeDocument/2006/bibliography"/>
  </ds:schemaRefs>
</ds:datastoreItem>
</file>

<file path=customXml/itemProps4.xml><?xml version="1.0" encoding="utf-8"?>
<ds:datastoreItem xmlns:ds="http://schemas.openxmlformats.org/officeDocument/2006/customXml" ds:itemID="{2BE3D73E-9A9A-439F-BC0F-A832F59B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f087435-f00b-429f-930a-fa28e81937b4"/>
    <ds:schemaRef ds:uri="e8dc01d0-db88-4b3a-8b5e-e68fcd0c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7701</Words>
  <Characters>43902</Characters>
  <Application>Microsoft Office Word</Application>
  <DocSecurity>0</DocSecurity>
  <Lines>365</Lines>
  <Paragraphs>102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51501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Stanbury</dc:creator>
  <cp:keywords/>
  <dc:description/>
  <cp:lastModifiedBy>Editorial</cp:lastModifiedBy>
  <cp:revision>3</cp:revision>
  <cp:lastPrinted>2023-11-01T10:48:00Z</cp:lastPrinted>
  <dcterms:created xsi:type="dcterms:W3CDTF">2025-06-19T14:25:00Z</dcterms:created>
  <dcterms:modified xsi:type="dcterms:W3CDTF">2025-06-19T14:27:00Z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0x01010043ADB618335128479735F88285365BFE</vt:lpwstr>
  </property>
</Properties>
</file>