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4520" w:rsidRPr="00343FB0" w:rsidRDefault="00B94520" w:rsidP="00B94520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  <w:r w:rsidRPr="00343FB0">
        <w:rPr>
          <w:rFonts w:ascii="Times New Roman" w:hAnsi="Times New Roman" w:cs="Times New Roman"/>
          <w:b/>
          <w:bCs/>
          <w:sz w:val="20"/>
          <w:szCs w:val="20"/>
          <w:lang w:val="en-GB"/>
        </w:rPr>
        <w:t>Supplementary Information</w:t>
      </w:r>
    </w:p>
    <w:p w:rsidR="00B94520" w:rsidRPr="00343FB0" w:rsidRDefault="00B94520" w:rsidP="00B94520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  <w:r w:rsidRPr="00343FB0">
        <w:rPr>
          <w:rFonts w:ascii="Times New Roman" w:hAnsi="Times New Roman" w:cs="Times New Roman"/>
          <w:b/>
          <w:bCs/>
          <w:sz w:val="20"/>
          <w:szCs w:val="20"/>
          <w:lang w:val="en-GB"/>
        </w:rPr>
        <w:t>Figure 1S. Patients Flow Diagram</w:t>
      </w:r>
    </w:p>
    <w:p w:rsidR="00B94520" w:rsidRPr="00343FB0" w:rsidRDefault="00B94520" w:rsidP="00B94520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</w:p>
    <w:p w:rsidR="00B94520" w:rsidRPr="00343FB0" w:rsidRDefault="00B94520" w:rsidP="00B94520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  <w:r w:rsidRPr="00343FB0">
        <w:rPr>
          <w:rFonts w:ascii="Times New Roman" w:hAnsi="Times New Roman" w:cs="Times New Roman"/>
          <w:b/>
          <w:bCs/>
          <w:noProof/>
          <w:sz w:val="20"/>
          <w:szCs w:val="20"/>
          <w:lang w:eastAsia="en-IN"/>
        </w:rPr>
        <w:drawing>
          <wp:inline distT="0" distB="0" distL="0" distR="0" wp14:anchorId="6765FF37" wp14:editId="4EFCC90E">
            <wp:extent cx="6289260" cy="3841750"/>
            <wp:effectExtent l="0" t="0" r="0" b="6350"/>
            <wp:docPr id="173953772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360" cy="384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4520" w:rsidRPr="00343FB0" w:rsidRDefault="00B94520" w:rsidP="00B94520">
      <w:pPr>
        <w:jc w:val="both"/>
        <w:rPr>
          <w:rFonts w:ascii="Times New Roman" w:hAnsi="Times New Roman" w:cs="Times New Roman"/>
          <w:sz w:val="16"/>
          <w:szCs w:val="16"/>
          <w:lang w:val="en-GB"/>
        </w:rPr>
      </w:pPr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BMI: body mass index. OW: overweight. OB-I: obesity class I. OB-II: obesity class II. OB-III: obesity class III. </w:t>
      </w:r>
    </w:p>
    <w:p w:rsidR="00B94520" w:rsidRDefault="00B94520" w:rsidP="00B94520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</w:p>
    <w:p w:rsidR="00B94520" w:rsidRDefault="00B94520" w:rsidP="00B94520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</w:p>
    <w:p w:rsidR="00B94520" w:rsidRPr="00343FB0" w:rsidRDefault="00B94520" w:rsidP="00B94520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  <w:r w:rsidRPr="00343FB0">
        <w:rPr>
          <w:rFonts w:ascii="Times New Roman" w:hAnsi="Times New Roman" w:cs="Times New Roman"/>
          <w:b/>
          <w:bCs/>
          <w:sz w:val="20"/>
          <w:szCs w:val="20"/>
          <w:lang w:val="en-GB"/>
        </w:rPr>
        <w:t>Table 1S. Proportions of subjects with 1+ referral for each instrumental examination and specialist visit during follow-up stratified by body mass index (BMI) group</w:t>
      </w:r>
    </w:p>
    <w:tbl>
      <w:tblPr>
        <w:tblStyle w:val="TableGrid"/>
        <w:tblW w:w="1010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7"/>
        <w:gridCol w:w="993"/>
        <w:gridCol w:w="850"/>
        <w:gridCol w:w="851"/>
        <w:gridCol w:w="850"/>
        <w:gridCol w:w="709"/>
        <w:gridCol w:w="850"/>
        <w:gridCol w:w="709"/>
        <w:gridCol w:w="891"/>
      </w:tblGrid>
      <w:tr w:rsidR="00B94520" w:rsidRPr="00343FB0" w:rsidTr="00D76042">
        <w:trPr>
          <w:trHeight w:val="251"/>
        </w:trPr>
        <w:tc>
          <w:tcPr>
            <w:tcW w:w="3397" w:type="dxa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94520" w:rsidRPr="00343FB0" w:rsidRDefault="00B94520" w:rsidP="00D7604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Severe OW</w:t>
            </w:r>
          </w:p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(N=60,468)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94520" w:rsidRPr="00343FB0" w:rsidRDefault="00B94520" w:rsidP="00D7604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OB-I</w:t>
            </w:r>
          </w:p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(N=49,486)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94520" w:rsidRPr="00343FB0" w:rsidRDefault="00B94520" w:rsidP="00D7604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OB-II</w:t>
            </w:r>
          </w:p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(N=17,330)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94520" w:rsidRPr="00343FB0" w:rsidRDefault="00B94520" w:rsidP="00D7604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OB-III</w:t>
            </w:r>
          </w:p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(N=7,492)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Intervention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(%)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(%)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(%)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(%)</w:t>
            </w:r>
          </w:p>
        </w:tc>
      </w:tr>
      <w:tr w:rsidR="00B94520" w:rsidRPr="00343FB0" w:rsidTr="00D76042">
        <w:trPr>
          <w:trHeight w:val="251"/>
        </w:trPr>
        <w:tc>
          <w:tcPr>
            <w:tcW w:w="4390" w:type="dxa"/>
            <w:gridSpan w:val="2"/>
            <w:vAlign w:val="bottom"/>
          </w:tcPr>
          <w:p w:rsidR="00B94520" w:rsidRPr="00343FB0" w:rsidRDefault="00B94520" w:rsidP="00D76042">
            <w:pPr>
              <w:ind w:left="720" w:hanging="720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Instrumental Examinations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ECG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15,746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(26.04)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13,784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(27.85)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4,789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(27.63)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2,043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(27.27)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Echocardiography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2,194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(3.63)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2,017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(4.08)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716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(4.13)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329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(4.39)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proofErr w:type="spellStart"/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Ergometric</w:t>
            </w:r>
            <w:proofErr w:type="spellEnd"/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 test 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1,836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(3.04)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1,425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(2.88)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400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(2.31)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(1.53)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Supra-aortic trunks echo-color </w:t>
            </w:r>
            <w:proofErr w:type="spellStart"/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doppler</w:t>
            </w:r>
            <w:proofErr w:type="spellEnd"/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6,751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(11.16)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5,497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(11.11)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1,760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(10.16)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664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(8.86)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Abdominal ultrasounds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8,891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(14.70)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7,084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(14.32)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2,403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(13.87)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1,010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(13.48)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Abdominal CT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1,013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(1.68)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830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(1.68)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291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(1.68)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128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(1.71)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Chest x-rays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3,940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(6.52)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3,379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(6.83)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1,093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(6.31)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475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(6.34)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Chest CT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994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(1.64)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834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(1.69)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290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(1.67)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114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(1.52)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Knee x-rays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2,188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(3.62)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2,310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(4.67)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966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(5.57)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439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(5.86)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bookmarkStart w:id="0" w:name="_GoBack"/>
            <w:bookmarkEnd w:id="0"/>
            <w:r w:rsidRPr="00343FB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Knee MRI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956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(1.58)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937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(1.89)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335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(1.93)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134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(1.79)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Spine x-rays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4,034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(6.67)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3,594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(7.26)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1,250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(7.21)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550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(7.34)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Spine MRI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2,422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(4.01)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2,062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(4.17)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750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(4.33)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243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(3.24)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Spirometry 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2,573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(4.26)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2,329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(4.71)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914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(5.27)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439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(5.86)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proofErr w:type="spellStart"/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Polysomnogram</w:t>
            </w:r>
            <w:proofErr w:type="spellEnd"/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398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(0.66)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561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(1.13)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330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(1.90)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262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(3.50)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Esophagogastroduodenoscopy 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1,729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(2.86)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1,312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(2.65)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449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(2.59)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234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(3.12)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Transvaginal ultrasound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759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(2.89)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680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(2.94)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274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(2.89)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142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(3.10)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tcBorders>
              <w:bottom w:val="nil"/>
            </w:tcBorders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Thyroid ultrasound </w:t>
            </w:r>
          </w:p>
        </w:tc>
        <w:tc>
          <w:tcPr>
            <w:tcW w:w="993" w:type="dxa"/>
            <w:tcBorders>
              <w:bottom w:val="nil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2,457</w:t>
            </w:r>
          </w:p>
        </w:tc>
        <w:tc>
          <w:tcPr>
            <w:tcW w:w="850" w:type="dxa"/>
            <w:tcBorders>
              <w:bottom w:val="nil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(4.06)</w:t>
            </w:r>
          </w:p>
        </w:tc>
        <w:tc>
          <w:tcPr>
            <w:tcW w:w="851" w:type="dxa"/>
            <w:tcBorders>
              <w:bottom w:val="nil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2,006</w:t>
            </w:r>
          </w:p>
        </w:tc>
        <w:tc>
          <w:tcPr>
            <w:tcW w:w="850" w:type="dxa"/>
            <w:tcBorders>
              <w:bottom w:val="nil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(4.05)</w:t>
            </w:r>
          </w:p>
        </w:tc>
        <w:tc>
          <w:tcPr>
            <w:tcW w:w="709" w:type="dxa"/>
            <w:tcBorders>
              <w:bottom w:val="nil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713</w:t>
            </w:r>
          </w:p>
        </w:tc>
        <w:tc>
          <w:tcPr>
            <w:tcW w:w="850" w:type="dxa"/>
            <w:tcBorders>
              <w:bottom w:val="nil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(4.11)</w:t>
            </w:r>
          </w:p>
        </w:tc>
        <w:tc>
          <w:tcPr>
            <w:tcW w:w="709" w:type="dxa"/>
            <w:tcBorders>
              <w:bottom w:val="nil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336</w:t>
            </w:r>
          </w:p>
        </w:tc>
        <w:tc>
          <w:tcPr>
            <w:tcW w:w="891" w:type="dxa"/>
            <w:tcBorders>
              <w:bottom w:val="nil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(4.48)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Hip x-rays</w:t>
            </w:r>
          </w:p>
        </w:tc>
        <w:tc>
          <w:tcPr>
            <w:tcW w:w="993" w:type="dxa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1,452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(2.40)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1,272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(2.57)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460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(2.65)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190</w:t>
            </w:r>
          </w:p>
        </w:tc>
        <w:tc>
          <w:tcPr>
            <w:tcW w:w="891" w:type="dxa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(2.54)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Specialist visits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sz="4" w:space="0" w:color="auto"/>
            </w:tcBorders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Dietician/nutritionist 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926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(1.54)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1,544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(3.12)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888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(5.12)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619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(8.27)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Endocrinologist 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2,402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(3.97)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2,215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(4.47)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1,020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(5.88)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570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(7.61)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Internal medicine doctor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680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(1.12)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549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(1.11)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241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(1.39)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132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(1.76)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Cardiologist 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12,485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(20.65)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11,019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(22.27)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3,895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(22.48)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1,658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(22.13)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Diabetologist</w:t>
            </w:r>
            <w:proofErr w:type="spellEnd"/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4,982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(8.24)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4,995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(10.09)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2,028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(11.70)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990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(13.21)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Pulmonologist 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2,563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(4.24)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2,568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(5.19)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1,179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(6.81)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701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(9.36)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Orthopedist 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5,885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(9.73)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5,486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(11.09)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1,972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(11.38)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835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(11.14)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Psychiatrist/psychologist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1,036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(1.71)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1,038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(2.09)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486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(2.80)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316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(4.22)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Dermatologist 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4,460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(7.38)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3,485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(7.04)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1,188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(6.85)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496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(6.63)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Gynecologist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1,757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(6.68)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1,472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(6.36)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628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(6.62)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290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(6.33)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Nephrologist 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1,144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(1.89)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1,027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(2.07)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405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(2.34)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165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(2.20)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Physiatrist 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3,473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(5.74)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3,065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(6.19)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1,053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(6.08)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(6.04)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Urologist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3,677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(6.08)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2,676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(5.41)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765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(4.42)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269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(3.59)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 xml:space="preserve">Gastroenterologist 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1,336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(2.21)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963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(1.94)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312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(1.80)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146</w:t>
            </w:r>
          </w:p>
        </w:tc>
        <w:tc>
          <w:tcPr>
            <w:tcW w:w="891" w:type="dxa"/>
            <w:shd w:val="clear" w:color="auto" w:fill="F2F2F2" w:themeFill="background1" w:themeFillShade="F2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(1.94)</w:t>
            </w:r>
          </w:p>
        </w:tc>
      </w:tr>
      <w:tr w:rsidR="00B94520" w:rsidRPr="00343FB0" w:rsidTr="00D76042">
        <w:trPr>
          <w:trHeight w:val="251"/>
        </w:trPr>
        <w:tc>
          <w:tcPr>
            <w:tcW w:w="3397" w:type="dxa"/>
            <w:vAlign w:val="bottom"/>
          </w:tcPr>
          <w:p w:rsidR="00B94520" w:rsidRPr="00343FB0" w:rsidRDefault="00B94520" w:rsidP="00D760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Neurosurgeon</w:t>
            </w:r>
          </w:p>
        </w:tc>
        <w:tc>
          <w:tcPr>
            <w:tcW w:w="993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729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(1.20)</w:t>
            </w:r>
          </w:p>
        </w:tc>
        <w:tc>
          <w:tcPr>
            <w:tcW w:w="85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680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(1.38)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217</w:t>
            </w:r>
          </w:p>
        </w:tc>
        <w:tc>
          <w:tcPr>
            <w:tcW w:w="850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(1.25)</w:t>
            </w:r>
          </w:p>
        </w:tc>
        <w:tc>
          <w:tcPr>
            <w:tcW w:w="709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891" w:type="dxa"/>
            <w:vAlign w:val="bottom"/>
          </w:tcPr>
          <w:p w:rsidR="00B94520" w:rsidRPr="00343FB0" w:rsidRDefault="00B94520" w:rsidP="00D76042">
            <w:pPr>
              <w:ind w:left="720" w:hanging="7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</w:rPr>
              <w:t>(0.97)</w:t>
            </w:r>
          </w:p>
        </w:tc>
      </w:tr>
    </w:tbl>
    <w:p w:rsidR="00B94520" w:rsidRPr="00343FB0" w:rsidRDefault="00B94520" w:rsidP="00B94520">
      <w:pPr>
        <w:jc w:val="both"/>
        <w:rPr>
          <w:rFonts w:ascii="Times New Roman" w:hAnsi="Times New Roman" w:cs="Times New Roman"/>
          <w:sz w:val="16"/>
          <w:szCs w:val="16"/>
          <w:lang w:val="en-GB"/>
        </w:rPr>
        <w:sectPr w:rsidR="00B94520" w:rsidRPr="00343FB0" w:rsidSect="003775AA">
          <w:pgSz w:w="12240" w:h="15840"/>
          <w:pgMar w:top="1417" w:right="1134" w:bottom="1134" w:left="1134" w:header="708" w:footer="708" w:gutter="0"/>
          <w:cols w:space="708"/>
          <w:docGrid w:linePitch="360"/>
        </w:sectPr>
      </w:pPr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BMI: body mass index. OW: overweight. OB-I: obesity class I. OB-II: obesity </w:t>
      </w:r>
      <w:proofErr w:type="gramStart"/>
      <w:r w:rsidRPr="00343FB0">
        <w:rPr>
          <w:rFonts w:ascii="Times New Roman" w:hAnsi="Times New Roman" w:cs="Times New Roman"/>
          <w:sz w:val="16"/>
          <w:szCs w:val="16"/>
          <w:lang w:val="en-GB"/>
        </w:rPr>
        <w:t>class</w:t>
      </w:r>
      <w:r w:rsidRPr="00343FB0" w:rsidDel="00771E1C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 II</w:t>
      </w:r>
      <w:proofErr w:type="gramEnd"/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. OB-III: obesity </w:t>
      </w:r>
      <w:proofErr w:type="gramStart"/>
      <w:r w:rsidRPr="00343FB0">
        <w:rPr>
          <w:rFonts w:ascii="Times New Roman" w:hAnsi="Times New Roman" w:cs="Times New Roman"/>
          <w:sz w:val="16"/>
          <w:szCs w:val="16"/>
          <w:lang w:val="en-GB"/>
        </w:rPr>
        <w:t>class</w:t>
      </w:r>
      <w:r w:rsidRPr="00343FB0" w:rsidDel="00771E1C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 III</w:t>
      </w:r>
      <w:proofErr w:type="gramEnd"/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. ECG: electrocardiogram. CT: computed tomography. MRI: magnetic resonance imaging. </w:t>
      </w:r>
    </w:p>
    <w:p w:rsidR="00B94520" w:rsidRPr="00343FB0" w:rsidRDefault="00B94520" w:rsidP="00B94520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  <w:r w:rsidRPr="00343FB0">
        <w:rPr>
          <w:rFonts w:ascii="Times New Roman" w:hAnsi="Times New Roman" w:cs="Times New Roman"/>
          <w:b/>
          <w:bCs/>
          <w:sz w:val="20"/>
          <w:szCs w:val="20"/>
          <w:lang w:val="en-GB"/>
        </w:rPr>
        <w:lastRenderedPageBreak/>
        <w:t xml:space="preserve">Table 2S. Age- and sex-adjusted multivariate logistic models estimating the likelihood of presenting 1+ referral for each intervention by general practitioner (GP) and 1+ hospitalization during follow-up. The group of subjects with severe overweight (OW) was set as reference </w:t>
      </w:r>
    </w:p>
    <w:tbl>
      <w:tblPr>
        <w:tblStyle w:val="PlainTable4"/>
        <w:tblW w:w="13981" w:type="dxa"/>
        <w:tblLayout w:type="fixed"/>
        <w:tblLook w:val="04A0" w:firstRow="1" w:lastRow="0" w:firstColumn="1" w:lastColumn="0" w:noHBand="0" w:noVBand="1"/>
      </w:tblPr>
      <w:tblGrid>
        <w:gridCol w:w="5707"/>
        <w:gridCol w:w="1101"/>
        <w:gridCol w:w="1656"/>
        <w:gridCol w:w="919"/>
        <w:gridCol w:w="1840"/>
        <w:gridCol w:w="735"/>
        <w:gridCol w:w="2023"/>
      </w:tblGrid>
      <w:tr w:rsidR="00B94520" w:rsidRPr="00343FB0" w:rsidTr="00D760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  <w:shd w:val="clear" w:color="auto" w:fill="auto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757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OB-I (N=49,486)</w:t>
            </w:r>
          </w:p>
        </w:tc>
        <w:tc>
          <w:tcPr>
            <w:tcW w:w="2759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OB-II (N=17,330)</w:t>
            </w:r>
          </w:p>
        </w:tc>
        <w:tc>
          <w:tcPr>
            <w:tcW w:w="275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OB-III (N=7,492)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  <w:shd w:val="clear" w:color="auto" w:fill="auto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i/>
                <w:iCs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Intervention</w:t>
            </w:r>
          </w:p>
        </w:tc>
        <w:tc>
          <w:tcPr>
            <w:tcW w:w="1101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OR</w:t>
            </w:r>
          </w:p>
        </w:tc>
        <w:tc>
          <w:tcPr>
            <w:tcW w:w="1656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[95% CI]</w:t>
            </w:r>
          </w:p>
        </w:tc>
        <w:tc>
          <w:tcPr>
            <w:tcW w:w="919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OR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[95% CI]</w:t>
            </w:r>
          </w:p>
        </w:tc>
        <w:tc>
          <w:tcPr>
            <w:tcW w:w="735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OR</w:t>
            </w:r>
          </w:p>
        </w:tc>
        <w:tc>
          <w:tcPr>
            <w:tcW w:w="2023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43F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[95% CI]</w:t>
            </w:r>
          </w:p>
        </w:tc>
      </w:tr>
      <w:tr w:rsidR="00B94520" w:rsidRPr="00343FB0" w:rsidTr="00D76042">
        <w:trPr>
          <w:trHeight w:val="2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i/>
                <w:i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i/>
                <w:iCs/>
                <w:sz w:val="20"/>
                <w:szCs w:val="20"/>
                <w:lang w:val="en-GB"/>
              </w:rPr>
              <w:t>Drugs</w:t>
            </w:r>
          </w:p>
        </w:tc>
        <w:tc>
          <w:tcPr>
            <w:tcW w:w="1101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23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proofErr w:type="spellStart"/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Antihypertensives</w:t>
            </w:r>
            <w:proofErr w:type="spellEnd"/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1.56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[1.51 – 1.60]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2.21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[2.12 – 2.30]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2.99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[2.82 – 3.17]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  <w:t>Cardiac drugs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1.12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[1.06 – 1.19]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1.33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[1.23 – 1.44]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1.58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[1.41 – 1.78]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proofErr w:type="spellStart"/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  <w:t>Antithrombotics</w:t>
            </w:r>
            <w:proofErr w:type="spellEnd"/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1.23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[1.19 – 1.27]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1.45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[1.39 – 1.52]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2.09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[1.97 – 2.22]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  <w:t>Antidiabetics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1.41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[1.37 – 1.45]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1.87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[1.80 – 1.95]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2.67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[2.52 – 2.83]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  <w:t>Lipid modifying agents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1.16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[1.13 – 1.19]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1.15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[1.11 – 1.20]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1.15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[1.08 – 1.21]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  <w:t>Respiratory drugs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1.15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[1.11 – 1.19]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1.38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[1.32 – 1.45]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1.60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[1.50 – 1.71]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  <w:t>NSAIDs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1.12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[1.09 – 1.15]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1.26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[1.22 – 1.31]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1.35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[1.28 – 1.41]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  <w:t>Opioids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1.28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[1.23 – 1.33]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1.47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[1.40 – 1.55]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1.82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[1.70 – 1.96]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  <w:t>Antidepressants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1.01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[0.97 – 1.05]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1.03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[0.98 – 1.09]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1.06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[0.99 – 1.14]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proofErr w:type="spellStart"/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  <w:t>Antiacids</w:t>
            </w:r>
            <w:proofErr w:type="spellEnd"/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1.06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[1.03 – 1.08]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1.13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[1.08 – 1.17]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1.27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[1.20 – 1.34]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  <w:t>Thyroid therapies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1.14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[1.09 – 1.19]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1.25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[1.18 – 1.33]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1.50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[1.39 – 1.62]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  <w:t>Hormones</w:t>
            </w:r>
          </w:p>
        </w:tc>
        <w:tc>
          <w:tcPr>
            <w:tcW w:w="1101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0.84</w:t>
            </w:r>
          </w:p>
        </w:tc>
        <w:tc>
          <w:tcPr>
            <w:tcW w:w="1656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[0.74 – 0.95]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0.75</w:t>
            </w:r>
          </w:p>
        </w:tc>
        <w:tc>
          <w:tcPr>
            <w:tcW w:w="1840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[0.62 – 0.89]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0.57</w:t>
            </w:r>
          </w:p>
        </w:tc>
        <w:tc>
          <w:tcPr>
            <w:tcW w:w="2023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[0.44 – 0.74]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i/>
                <w:i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i/>
                <w:iCs/>
                <w:sz w:val="20"/>
                <w:szCs w:val="20"/>
                <w:lang w:val="en-GB"/>
              </w:rPr>
              <w:t>Laboratory tests</w:t>
            </w:r>
          </w:p>
        </w:tc>
        <w:tc>
          <w:tcPr>
            <w:tcW w:w="1101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656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919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840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735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23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Fasting blood glucose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1.17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[1.14 – 1.20]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1.19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[1.15 – 1.23]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1.37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[1.30 – 1.44]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Total cholesterol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1.14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[1.11 – 1.16]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1.16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[1.12 – 1.21]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1.25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[1.19 – 1.32]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HDL cholesterol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1.13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[1.11 – 1.16]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1.15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[1.11 – 1.19]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1.26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[1.19 – 1.32]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LDL cholesterol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1.07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[1.05 – 1.10]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1.06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[1.02 – 1.10]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1.10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[1.05 – 1.16]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Triglycerides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1.14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[1.11 – 1.17]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1.17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[1.13 – 1.22]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1.27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[1.21 – 1.34]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GGT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1.11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[1.08 – 1.14]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1.16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[1.11 – 1.20]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1.23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[1.17 – 1.29]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1.09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[1.07 – 1.12]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1.15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[1.11 – 1.19]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1.30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[1.24 – 1.37]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ALT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1.09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[1.07 – 1.12]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1.10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[1.06 – 1.13]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1.13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[1.07 – 1.18]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Creatinine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1.14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1.11 – 1.16]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1.16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[1.12 – 1.21]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1.31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[1.25 – 1.38]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Albumin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0.98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[0.95 – 1.02]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1.00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[0.94 – 1.05]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1.12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[1.04 – 1.21]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CRP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1.01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[0.98 – 1.04]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0.98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[0.93 – 1.03]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0.99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[0.93 – 1.06]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Ferritin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0.96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[0.93 – 1.00]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0.99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[0.95 – 1.05]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1.06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[0.99 – 1.14]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TSH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1.07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[1.04 – 1.10]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1.15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[1.11 – 1.20]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1.29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[1.22 – 1.36]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Glycated hemoglobin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1.39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[1.35 – 1.42]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1.84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[1.77 – 1.91]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2.59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[2.46 – 2.73]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Basal insulin</w:t>
            </w:r>
          </w:p>
        </w:tc>
        <w:tc>
          <w:tcPr>
            <w:tcW w:w="1101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1.52</w:t>
            </w:r>
          </w:p>
        </w:tc>
        <w:tc>
          <w:tcPr>
            <w:tcW w:w="1656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[1.37 – 1.69]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2.38</w:t>
            </w:r>
          </w:p>
        </w:tc>
        <w:tc>
          <w:tcPr>
            <w:tcW w:w="1840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[2.11 – 2.67]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3.83</w:t>
            </w:r>
          </w:p>
        </w:tc>
        <w:tc>
          <w:tcPr>
            <w:tcW w:w="2023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[3.36 – 4.37]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i/>
                <w:i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i/>
                <w:iCs/>
                <w:sz w:val="20"/>
                <w:szCs w:val="20"/>
                <w:lang w:val="en-GB"/>
              </w:rPr>
              <w:t>Instrumental examinations</w:t>
            </w:r>
          </w:p>
        </w:tc>
        <w:tc>
          <w:tcPr>
            <w:tcW w:w="1101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656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919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840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735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23" w:type="dxa"/>
            <w:tcBorders>
              <w:top w:val="single" w:sz="4" w:space="0" w:color="auto"/>
            </w:tcBorders>
            <w:shd w:val="clear" w:color="auto" w:fill="auto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ECG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1.12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[1.09 – 1.15]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1.18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[1.14 – 1.23]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1.27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[1.20 – 1.34]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Echocardiography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1.15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[1.08 – 1.23]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1.24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[1.14 – 1.35]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1.44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[1.28 – 1.63]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proofErr w:type="spellStart"/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Ergometric</w:t>
            </w:r>
            <w:proofErr w:type="spellEnd"/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 xml:space="preserve"> test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0.98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[0.91 – 1.05]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0.84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[0.75 – 0.94]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0.60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[0.50 – 0.73]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 xml:space="preserve">Supra-aortic trunks echo-color </w:t>
            </w:r>
            <w:proofErr w:type="spellStart"/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doppler</w:t>
            </w:r>
            <w:proofErr w:type="spellEnd"/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1.02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[0.98 – 1.06]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1.01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[0.95 – 1.06]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0.98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[0.90 – 1.06]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Abdominal ultrasounds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0.98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[0.94 – 1.01]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0.97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[0.92 – 1.01]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0.97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[0.90 – 1.04]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Abdominal CT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1.03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[0.93 – 1.12]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1.10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[0.96 – 1.25]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1.23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[1.02 – 1.48]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Chest x-rays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1.07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[1.02 – 1.12]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1.03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[0.96 – 1.11]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1.12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[1.01 – 1.24]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Chest CT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1.06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[0.97 – 1.17]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1.16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[1.02 – 1.33]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1.20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[0.98 – 1.46]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Knee x-rays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1.31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[1.23 – 1.39]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1.60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[1.48 – 1.73]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1.78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[1.60 – 1.98]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Knee MRI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1.20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[1.09 – 1.31]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1.20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[1.06 – 1.36]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1.08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[0.89 – 1.29]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Spine x-rays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1.08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[1.04 – 1.14]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1.06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[0.99 – 1.13]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1.08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[0.98 – 1.18]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Spine MRI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1.03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[0.97 – 1.10]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1.05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[0.97 – 1.15]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0.76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[0.66 – 0.87]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Spirometry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1.13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[1.07 – 1.20]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1.34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[1.24 – 1.45]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1.59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[1.44 – 1.77]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proofErr w:type="spellStart"/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Polysomnogram</w:t>
            </w:r>
            <w:proofErr w:type="spellEnd"/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1.78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[1.57 – 2.03]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3.24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[2.80 – 3.76]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6.47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[5.51 – 7.60]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Esophagogastroduodenoscopy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0.92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[0.85 – 0.99]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0.88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[0.79 – 0.98]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1.05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[0.92 – 1.21]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Transvaginal ultrasound1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1.01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[0.91 – 1.12]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0.96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[0.83 – 1.10]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0.95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[0.79 – 1.14]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Thyroid ultrasound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0.96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[0.90 – 1.02]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0.89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[0.81 – 0.97]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0.90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[0.80 – 1.01]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Hip x-rays</w:t>
            </w:r>
          </w:p>
        </w:tc>
        <w:tc>
          <w:tcPr>
            <w:tcW w:w="1101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1.07</w:t>
            </w:r>
          </w:p>
        </w:tc>
        <w:tc>
          <w:tcPr>
            <w:tcW w:w="1656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[1.00 – 1.16]</w:t>
            </w:r>
          </w:p>
        </w:tc>
        <w:tc>
          <w:tcPr>
            <w:tcW w:w="919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1.13</w:t>
            </w:r>
          </w:p>
        </w:tc>
        <w:tc>
          <w:tcPr>
            <w:tcW w:w="1840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[1.01 – 1.26]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1.15</w:t>
            </w:r>
          </w:p>
        </w:tc>
        <w:tc>
          <w:tcPr>
            <w:tcW w:w="2023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[0.99 – 1.35]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i/>
                <w:i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i/>
                <w:iCs/>
                <w:sz w:val="20"/>
                <w:szCs w:val="20"/>
              </w:rPr>
              <w:t>Specialist visits</w:t>
            </w:r>
          </w:p>
        </w:tc>
        <w:tc>
          <w:tcPr>
            <w:tcW w:w="1101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656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919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840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735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023" w:type="dxa"/>
            <w:tcBorders>
              <w:top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Dietician/nutritionist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2.04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[1.88 – 2.21]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3.22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[2.93 – 3.53]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4.96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[4.46 – 5.51]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Endocrinologist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1.09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[0.03 – 1.16]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1.33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[1.24 – 1.44]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1.62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[1.47 – 1.78]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Internal medicine doctor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0.99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[0.89 – 1.11]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1.27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[1.10 – 1.48]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1.67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[1.38 – 2.02]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Cardiologist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1.14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[1.10 – 1.17]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1.25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[1.20 – 1.30]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1.38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[1.30 – 1.47]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proofErr w:type="spellStart"/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Diabetologist</w:t>
            </w:r>
            <w:proofErr w:type="spellEnd"/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1.30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[1.25 – 1.36]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1.70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[1.61 – 1.80]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2.25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[2.08 – 2.42]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Pulmonologist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1.27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[1.20 – 1.34]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1.83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[1.70 – 1.96]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2.85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[2.61 – 3.11]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Orthopedist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1.15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[1.11 – 1.20]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1.18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[1.12 – 1.25]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1.18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[1.09 – 1.28]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Psychiatrist/psychologist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1.21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[1.10 – 1.31]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1.51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[1.36 – 1.69]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2.11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[1.85 – 2.40]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Dermatologist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0.95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[0.91 – 1.00]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0.93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[0.87 – 0.99]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0.90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[0.81 – 0.99]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Gynecologist</w:t>
            </w: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0.94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[0.88 – 1.01]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0.95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[0.86 – 1.04]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0.83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[0.73 – 0.94]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Nephrologist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1.17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[1.07 – 1.28]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1.55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[1.38 – 1.74]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1.82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[1.53 – 2.15]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Physiatrist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1.08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[1.02 – 1.13]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1.04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[0.97 – 1.12]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1.06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[0.96 – 1.18]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Urologist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0.95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[0.90 – 1.00]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0.93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[0.86 – 1.01]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0.94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[0.82 – 1.07]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Gastroenterologist</w:t>
            </w:r>
          </w:p>
        </w:tc>
        <w:tc>
          <w:tcPr>
            <w:tcW w:w="1101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0.87</w:t>
            </w:r>
          </w:p>
        </w:tc>
        <w:tc>
          <w:tcPr>
            <w:tcW w:w="1656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[0.80 – 0.95]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0.80</w:t>
            </w:r>
          </w:p>
        </w:tc>
        <w:tc>
          <w:tcPr>
            <w:tcW w:w="1840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[0.70 – 0.90]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0.85</w:t>
            </w:r>
          </w:p>
        </w:tc>
        <w:tc>
          <w:tcPr>
            <w:tcW w:w="2023" w:type="dxa"/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[0.72 – 1.01]</w:t>
            </w:r>
          </w:p>
        </w:tc>
      </w:tr>
      <w:tr w:rsidR="00B94520" w:rsidRPr="00343FB0" w:rsidTr="00D760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Neurosurgeon</w:t>
            </w:r>
          </w:p>
        </w:tc>
        <w:tc>
          <w:tcPr>
            <w:tcW w:w="1101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1.14</w:t>
            </w:r>
          </w:p>
        </w:tc>
        <w:tc>
          <w:tcPr>
            <w:tcW w:w="1656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[1.03 – 1.27]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1.04</w:t>
            </w:r>
          </w:p>
        </w:tc>
        <w:tc>
          <w:tcPr>
            <w:tcW w:w="1840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[0.89 – 1.21]</w:t>
            </w:r>
          </w:p>
        </w:tc>
        <w:tc>
          <w:tcPr>
            <w:tcW w:w="735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0.81</w:t>
            </w:r>
          </w:p>
        </w:tc>
        <w:tc>
          <w:tcPr>
            <w:tcW w:w="2023" w:type="dxa"/>
            <w:tcBorders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[0.64 – 1.04]</w:t>
            </w:r>
          </w:p>
        </w:tc>
      </w:tr>
      <w:tr w:rsidR="00B94520" w:rsidRPr="00343FB0" w:rsidTr="00D76042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07" w:type="dxa"/>
            <w:tcBorders>
              <w:top w:val="single" w:sz="4" w:space="0" w:color="auto"/>
              <w:bottom w:val="single" w:sz="4" w:space="0" w:color="auto"/>
            </w:tcBorders>
          </w:tcPr>
          <w:p w:rsidR="00B94520" w:rsidRPr="00343FB0" w:rsidRDefault="00B94520" w:rsidP="00D76042">
            <w:pPr>
              <w:rPr>
                <w:rFonts w:ascii="Times New Roman" w:hAnsi="Times New Roman" w:cs="Times New Roman"/>
                <w:b w:val="0"/>
                <w:bCs w:val="0"/>
                <w:i/>
                <w:iCs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b w:val="0"/>
                <w:bCs w:val="0"/>
                <w:i/>
                <w:iCs/>
                <w:sz w:val="20"/>
                <w:szCs w:val="20"/>
              </w:rPr>
              <w:t>Hospitalizations</w:t>
            </w:r>
          </w:p>
        </w:tc>
        <w:tc>
          <w:tcPr>
            <w:tcW w:w="1101" w:type="dxa"/>
            <w:tcBorders>
              <w:top w:val="single" w:sz="4" w:space="0" w:color="auto"/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1.12</w:t>
            </w:r>
          </w:p>
        </w:tc>
        <w:tc>
          <w:tcPr>
            <w:tcW w:w="1656" w:type="dxa"/>
            <w:tcBorders>
              <w:top w:val="single" w:sz="4" w:space="0" w:color="auto"/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[1.08 – 1.17]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1.30</w:t>
            </w:r>
          </w:p>
        </w:tc>
        <w:tc>
          <w:tcPr>
            <w:tcW w:w="1840" w:type="dxa"/>
            <w:tcBorders>
              <w:top w:val="single" w:sz="4" w:space="0" w:color="auto"/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[1.23 – 1.37]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  <w:tc>
          <w:tcPr>
            <w:tcW w:w="735" w:type="dxa"/>
            <w:tcBorders>
              <w:top w:val="single" w:sz="4" w:space="0" w:color="auto"/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1.56</w:t>
            </w:r>
          </w:p>
        </w:tc>
        <w:tc>
          <w:tcPr>
            <w:tcW w:w="2023" w:type="dxa"/>
            <w:tcBorders>
              <w:top w:val="single" w:sz="4" w:space="0" w:color="auto"/>
              <w:bottom w:val="single" w:sz="4" w:space="0" w:color="auto"/>
            </w:tcBorders>
          </w:tcPr>
          <w:p w:rsidR="00B94520" w:rsidRPr="00343FB0" w:rsidRDefault="00B94520" w:rsidP="00D76042">
            <w:pPr>
              <w:ind w:left="720" w:hanging="7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3F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[1.45 – 1.68]</w:t>
            </w:r>
            <w:r w:rsidRPr="00343FB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*</w:t>
            </w:r>
          </w:p>
        </w:tc>
      </w:tr>
    </w:tbl>
    <w:p w:rsidR="00B94520" w:rsidRPr="00343FB0" w:rsidRDefault="00B94520" w:rsidP="00B94520">
      <w:pPr>
        <w:spacing w:after="0"/>
        <w:jc w:val="both"/>
        <w:rPr>
          <w:rFonts w:ascii="Times New Roman" w:hAnsi="Times New Roman" w:cs="Times New Roman"/>
          <w:sz w:val="16"/>
          <w:szCs w:val="16"/>
          <w:lang w:val="en-GB"/>
        </w:rPr>
      </w:pPr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OB-I: obesity class I. OB-II: obesity </w:t>
      </w:r>
      <w:proofErr w:type="gramStart"/>
      <w:r w:rsidRPr="00343FB0">
        <w:rPr>
          <w:rFonts w:ascii="Times New Roman" w:hAnsi="Times New Roman" w:cs="Times New Roman"/>
          <w:sz w:val="16"/>
          <w:szCs w:val="16"/>
          <w:lang w:val="en-GB"/>
        </w:rPr>
        <w:t>class</w:t>
      </w:r>
      <w:r w:rsidRPr="00343FB0" w:rsidDel="00771E1C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 II</w:t>
      </w:r>
      <w:proofErr w:type="gramEnd"/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. OB-III: obesity </w:t>
      </w:r>
      <w:proofErr w:type="gramStart"/>
      <w:r w:rsidRPr="00343FB0">
        <w:rPr>
          <w:rFonts w:ascii="Times New Roman" w:hAnsi="Times New Roman" w:cs="Times New Roman"/>
          <w:sz w:val="16"/>
          <w:szCs w:val="16"/>
          <w:lang w:val="en-GB"/>
        </w:rPr>
        <w:t>class</w:t>
      </w:r>
      <w:r w:rsidRPr="00343FB0" w:rsidDel="00771E1C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 III</w:t>
      </w:r>
      <w:proofErr w:type="gramEnd"/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. </w:t>
      </w:r>
      <w:r w:rsidRPr="00343FB0">
        <w:rPr>
          <w:rFonts w:ascii="Times New Roman" w:hAnsi="Times New Roman" w:cs="Times New Roman"/>
          <w:sz w:val="16"/>
          <w:szCs w:val="16"/>
        </w:rPr>
        <w:t xml:space="preserve">OR: Odds ratio. CI: confidence interval. NSAIDs: non-steroidal anti-inflammatory drugs. </w:t>
      </w:r>
      <w:r w:rsidRPr="00343FB0">
        <w:rPr>
          <w:rFonts w:ascii="Times New Roman" w:hAnsi="Times New Roman" w:cs="Times New Roman"/>
          <w:sz w:val="16"/>
          <w:szCs w:val="16"/>
          <w:lang w:val="en-GB"/>
        </w:rPr>
        <w:t>HDL: high-density lipoprotein. LDL: low-density lipoprotein. GGT: gamma-</w:t>
      </w:r>
      <w:proofErr w:type="spellStart"/>
      <w:r w:rsidRPr="00343FB0">
        <w:rPr>
          <w:rFonts w:ascii="Times New Roman" w:hAnsi="Times New Roman" w:cs="Times New Roman"/>
          <w:sz w:val="16"/>
          <w:szCs w:val="16"/>
          <w:lang w:val="en-GB"/>
        </w:rPr>
        <w:t>glutamyl</w:t>
      </w:r>
      <w:proofErr w:type="spellEnd"/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 transferase. AST: aspartate aminotransferase. ALT: alanine aminotransferase. CRP: C-reactive protein. TSH: thyroid-stimulating hormone. ECG: electrocardiogram. CT: computed tomography. MRI: magnetic resonance imaging.</w:t>
      </w:r>
    </w:p>
    <w:p w:rsidR="00B94520" w:rsidRPr="00343FB0" w:rsidRDefault="00B94520" w:rsidP="00B94520">
      <w:pPr>
        <w:jc w:val="both"/>
        <w:rPr>
          <w:rFonts w:ascii="Times New Roman" w:hAnsi="Times New Roman" w:cs="Times New Roman"/>
          <w:sz w:val="16"/>
          <w:szCs w:val="16"/>
          <w:lang w:val="en-GB"/>
        </w:rPr>
      </w:pPr>
      <w:r w:rsidRPr="00343FB0">
        <w:rPr>
          <w:rFonts w:ascii="Times New Roman" w:hAnsi="Times New Roman" w:cs="Times New Roman"/>
          <w:sz w:val="16"/>
          <w:szCs w:val="16"/>
          <w:vertAlign w:val="superscript"/>
          <w:lang w:val="en-GB"/>
        </w:rPr>
        <w:t>*</w:t>
      </w:r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 </w:t>
      </w:r>
      <w:proofErr w:type="gramStart"/>
      <w:r w:rsidRPr="00343FB0">
        <w:rPr>
          <w:rFonts w:ascii="Times New Roman" w:hAnsi="Times New Roman" w:cs="Times New Roman"/>
          <w:sz w:val="16"/>
          <w:szCs w:val="16"/>
          <w:lang w:val="en-GB"/>
        </w:rPr>
        <w:t>p-value&lt;</w:t>
      </w:r>
      <w:proofErr w:type="gramEnd"/>
      <w:r w:rsidRPr="00343FB0">
        <w:rPr>
          <w:rFonts w:ascii="Times New Roman" w:hAnsi="Times New Roman" w:cs="Times New Roman"/>
          <w:sz w:val="16"/>
          <w:szCs w:val="16"/>
          <w:lang w:val="en-GB"/>
        </w:rPr>
        <w:t xml:space="preserve">0.05 </w:t>
      </w:r>
    </w:p>
    <w:p w:rsidR="00B94520" w:rsidRPr="00343FB0" w:rsidRDefault="00B94520" w:rsidP="00B94520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</w:p>
    <w:p w:rsidR="00586CB5" w:rsidRDefault="00586CB5"/>
    <w:sectPr w:rsidR="00586CB5" w:rsidSect="003775AA">
      <w:pgSz w:w="15840" w:h="12240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77327"/>
    <w:multiLevelType w:val="hybridMultilevel"/>
    <w:tmpl w:val="7A78BE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F4C4C"/>
    <w:multiLevelType w:val="hybridMultilevel"/>
    <w:tmpl w:val="D04CB286"/>
    <w:lvl w:ilvl="0" w:tplc="4FF25922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06E67"/>
    <w:multiLevelType w:val="hybridMultilevel"/>
    <w:tmpl w:val="0D02463A"/>
    <w:lvl w:ilvl="0" w:tplc="55F876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58049B"/>
    <w:multiLevelType w:val="hybridMultilevel"/>
    <w:tmpl w:val="A4D87222"/>
    <w:lvl w:ilvl="0" w:tplc="956029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EA58F4"/>
    <w:multiLevelType w:val="hybridMultilevel"/>
    <w:tmpl w:val="FFDE90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27710D"/>
    <w:multiLevelType w:val="multilevel"/>
    <w:tmpl w:val="7D4E9F5C"/>
    <w:lvl w:ilvl="0">
      <w:start w:val="1"/>
      <w:numFmt w:val="decimal"/>
      <w:pStyle w:val="CS1STLEVELautono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CS2NDLEVELautono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CS3rdlevelautono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CS4thlevelautono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CS5thlevelautono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Restart w:val="1"/>
      <w:lvlText w:val="Figure %1: %6"/>
      <w:lvlJc w:val="left"/>
      <w:pPr>
        <w:tabs>
          <w:tab w:val="num" w:pos="2268"/>
        </w:tabs>
        <w:ind w:left="2268" w:hanging="2268"/>
      </w:pPr>
      <w:rPr>
        <w:rFonts w:hint="default"/>
      </w:rPr>
    </w:lvl>
    <w:lvl w:ilvl="6">
      <w:start w:val="1"/>
      <w:numFmt w:val="none"/>
      <w:lvlRestart w:val="0"/>
      <w:lvlText w:val="Figure %1: %6 (cont'd)"/>
      <w:lvlJc w:val="left"/>
      <w:pPr>
        <w:tabs>
          <w:tab w:val="num" w:pos="2268"/>
        </w:tabs>
        <w:ind w:left="2268" w:hanging="2268"/>
      </w:pPr>
      <w:rPr>
        <w:rFonts w:hint="default"/>
      </w:rPr>
    </w:lvl>
    <w:lvl w:ilvl="7">
      <w:start w:val="1"/>
      <w:numFmt w:val="decimal"/>
      <w:lvlRestart w:val="1"/>
      <w:lvlText w:val="Table %1: %8"/>
      <w:lvlJc w:val="left"/>
      <w:pPr>
        <w:tabs>
          <w:tab w:val="num" w:pos="2268"/>
        </w:tabs>
        <w:ind w:left="2268" w:hanging="2268"/>
      </w:pPr>
      <w:rPr>
        <w:rFonts w:hint="default"/>
      </w:rPr>
    </w:lvl>
    <w:lvl w:ilvl="8">
      <w:start w:val="1"/>
      <w:numFmt w:val="decimal"/>
      <w:lvlText w:val="Table %1: %8 (cont'd)"/>
      <w:lvlJc w:val="left"/>
      <w:pPr>
        <w:tabs>
          <w:tab w:val="num" w:pos="2268"/>
        </w:tabs>
        <w:ind w:left="2268" w:hanging="2268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520"/>
    <w:rsid w:val="00005FBA"/>
    <w:rsid w:val="00047964"/>
    <w:rsid w:val="00052975"/>
    <w:rsid w:val="000E5D05"/>
    <w:rsid w:val="00113F0B"/>
    <w:rsid w:val="00141EF6"/>
    <w:rsid w:val="00147D60"/>
    <w:rsid w:val="001811D4"/>
    <w:rsid w:val="001A39D7"/>
    <w:rsid w:val="001E1641"/>
    <w:rsid w:val="00213EFD"/>
    <w:rsid w:val="002837B2"/>
    <w:rsid w:val="00291FC1"/>
    <w:rsid w:val="00321214"/>
    <w:rsid w:val="00344DD8"/>
    <w:rsid w:val="003B0500"/>
    <w:rsid w:val="003B105A"/>
    <w:rsid w:val="003B79DD"/>
    <w:rsid w:val="003C2588"/>
    <w:rsid w:val="003D06D2"/>
    <w:rsid w:val="003E5BAC"/>
    <w:rsid w:val="0043791D"/>
    <w:rsid w:val="00447F2F"/>
    <w:rsid w:val="00450597"/>
    <w:rsid w:val="004618E1"/>
    <w:rsid w:val="00484851"/>
    <w:rsid w:val="004D0272"/>
    <w:rsid w:val="004D0D94"/>
    <w:rsid w:val="004E381B"/>
    <w:rsid w:val="004E595F"/>
    <w:rsid w:val="0050296D"/>
    <w:rsid w:val="00511760"/>
    <w:rsid w:val="00540A2F"/>
    <w:rsid w:val="00586CB5"/>
    <w:rsid w:val="005941A8"/>
    <w:rsid w:val="005B625B"/>
    <w:rsid w:val="005F4C8A"/>
    <w:rsid w:val="00604608"/>
    <w:rsid w:val="00604950"/>
    <w:rsid w:val="00622AEC"/>
    <w:rsid w:val="00635172"/>
    <w:rsid w:val="006C1914"/>
    <w:rsid w:val="006C4076"/>
    <w:rsid w:val="00716A04"/>
    <w:rsid w:val="00717610"/>
    <w:rsid w:val="00777A0F"/>
    <w:rsid w:val="00782177"/>
    <w:rsid w:val="007F2937"/>
    <w:rsid w:val="00810464"/>
    <w:rsid w:val="00832031"/>
    <w:rsid w:val="008649AC"/>
    <w:rsid w:val="008A2576"/>
    <w:rsid w:val="008C4FC7"/>
    <w:rsid w:val="0091002F"/>
    <w:rsid w:val="00913A9E"/>
    <w:rsid w:val="009342EE"/>
    <w:rsid w:val="009D6A08"/>
    <w:rsid w:val="009F14B0"/>
    <w:rsid w:val="00A11C39"/>
    <w:rsid w:val="00A26A08"/>
    <w:rsid w:val="00AA5155"/>
    <w:rsid w:val="00AD6FD9"/>
    <w:rsid w:val="00B13BD7"/>
    <w:rsid w:val="00B43015"/>
    <w:rsid w:val="00B435CF"/>
    <w:rsid w:val="00B61753"/>
    <w:rsid w:val="00B94520"/>
    <w:rsid w:val="00BD750F"/>
    <w:rsid w:val="00C2279B"/>
    <w:rsid w:val="00C553AC"/>
    <w:rsid w:val="00CD1C5C"/>
    <w:rsid w:val="00D00062"/>
    <w:rsid w:val="00D4604D"/>
    <w:rsid w:val="00D5126B"/>
    <w:rsid w:val="00D55111"/>
    <w:rsid w:val="00D601C3"/>
    <w:rsid w:val="00D754C5"/>
    <w:rsid w:val="00DE5F97"/>
    <w:rsid w:val="00DE76C8"/>
    <w:rsid w:val="00E0027D"/>
    <w:rsid w:val="00E05540"/>
    <w:rsid w:val="00E109D0"/>
    <w:rsid w:val="00E47514"/>
    <w:rsid w:val="00E75B83"/>
    <w:rsid w:val="00EB2732"/>
    <w:rsid w:val="00EB4696"/>
    <w:rsid w:val="00EC6672"/>
    <w:rsid w:val="00EE06FF"/>
    <w:rsid w:val="00F22782"/>
    <w:rsid w:val="00F6469F"/>
    <w:rsid w:val="00F74FDA"/>
    <w:rsid w:val="00FC0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83338B-2946-46DF-9EEB-B5F20EEAC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45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:lang w:val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945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26"/>
      <w:szCs w:val="26"/>
      <w:lang w:val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4520"/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:lang w:val="en-US"/>
      <w14:ligatures w14:val="standardContextual"/>
    </w:rPr>
  </w:style>
  <w:style w:type="character" w:customStyle="1" w:styleId="Heading2Char">
    <w:name w:val="Heading 2 Char"/>
    <w:basedOn w:val="DefaultParagraphFont"/>
    <w:link w:val="Heading2"/>
    <w:uiPriority w:val="9"/>
    <w:rsid w:val="00B94520"/>
    <w:rPr>
      <w:rFonts w:asciiTheme="majorHAnsi" w:eastAsiaTheme="majorEastAsia" w:hAnsiTheme="majorHAnsi" w:cstheme="majorBidi"/>
      <w:color w:val="2E74B5" w:themeColor="accent1" w:themeShade="BF"/>
      <w:kern w:val="2"/>
      <w:sz w:val="26"/>
      <w:szCs w:val="26"/>
      <w:lang w:val="en-US"/>
      <w14:ligatures w14:val="standardContextual"/>
    </w:rPr>
  </w:style>
  <w:style w:type="table" w:styleId="TableGrid">
    <w:name w:val="Table Grid"/>
    <w:basedOn w:val="TableNormal"/>
    <w:uiPriority w:val="39"/>
    <w:rsid w:val="00B94520"/>
    <w:pPr>
      <w:spacing w:after="0" w:line="240" w:lineRule="auto"/>
    </w:pPr>
    <w:rPr>
      <w:kern w:val="2"/>
      <w:lang w:val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94520"/>
    <w:pPr>
      <w:ind w:left="720"/>
      <w:contextualSpacing/>
    </w:pPr>
    <w:rPr>
      <w:kern w:val="2"/>
      <w:lang w:val="en-US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B945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94520"/>
    <w:pPr>
      <w:spacing w:line="240" w:lineRule="auto"/>
    </w:pPr>
    <w:rPr>
      <w:kern w:val="2"/>
      <w:sz w:val="20"/>
      <w:szCs w:val="20"/>
      <w:lang w:val="en-US"/>
      <w14:ligatures w14:val="standardContextual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94520"/>
    <w:rPr>
      <w:kern w:val="2"/>
      <w:sz w:val="20"/>
      <w:szCs w:val="20"/>
      <w:lang w:val="en-US"/>
      <w14:ligatures w14:val="standardContextu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45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4520"/>
    <w:rPr>
      <w:b/>
      <w:bCs/>
      <w:kern w:val="2"/>
      <w:sz w:val="20"/>
      <w:szCs w:val="20"/>
      <w:lang w:val="en-US"/>
      <w14:ligatures w14:val="standardContextual"/>
    </w:rPr>
  </w:style>
  <w:style w:type="paragraph" w:styleId="Bibliography">
    <w:name w:val="Bibliography"/>
    <w:basedOn w:val="Normal"/>
    <w:next w:val="Normal"/>
    <w:uiPriority w:val="37"/>
    <w:unhideWhenUsed/>
    <w:rsid w:val="00B94520"/>
    <w:pPr>
      <w:tabs>
        <w:tab w:val="left" w:pos="504"/>
      </w:tabs>
      <w:spacing w:after="240" w:line="240" w:lineRule="auto"/>
      <w:ind w:left="504" w:hanging="504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B94520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94520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uiPriority w:val="99"/>
    <w:rsid w:val="00B9452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de-DE"/>
    </w:rPr>
  </w:style>
  <w:style w:type="character" w:customStyle="1" w:styleId="FooterChar">
    <w:name w:val="Footer Char"/>
    <w:basedOn w:val="DefaultParagraphFont"/>
    <w:link w:val="Footer"/>
    <w:uiPriority w:val="99"/>
    <w:rsid w:val="00B94520"/>
    <w:rPr>
      <w:rFonts w:ascii="Times New Roman" w:eastAsia="Times New Roman" w:hAnsi="Times New Roman" w:cs="Times New Roman"/>
      <w:sz w:val="20"/>
      <w:szCs w:val="20"/>
      <w:lang w:val="en-GB" w:eastAsia="de-DE"/>
    </w:rPr>
  </w:style>
  <w:style w:type="paragraph" w:customStyle="1" w:styleId="CSText">
    <w:name w:val="CS Text"/>
    <w:basedOn w:val="Normal"/>
    <w:link w:val="CSTextChar"/>
    <w:qFormat/>
    <w:rsid w:val="00B94520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en-US" w:eastAsia="de-DE"/>
    </w:rPr>
  </w:style>
  <w:style w:type="character" w:customStyle="1" w:styleId="CSTextChar">
    <w:name w:val="CS Text Char"/>
    <w:basedOn w:val="DefaultParagraphFont"/>
    <w:link w:val="CSText"/>
    <w:rsid w:val="00B94520"/>
    <w:rPr>
      <w:rFonts w:ascii="Times New Roman" w:eastAsiaTheme="minorEastAsia" w:hAnsi="Times New Roman" w:cs="Times New Roman"/>
      <w:sz w:val="24"/>
      <w:szCs w:val="24"/>
      <w:lang w:val="en-US" w:eastAsia="de-DE"/>
    </w:rPr>
  </w:style>
  <w:style w:type="paragraph" w:customStyle="1" w:styleId="CS5thlevelautono">
    <w:name w:val="CS 5th level autono"/>
    <w:basedOn w:val="Normal"/>
    <w:next w:val="CSText"/>
    <w:qFormat/>
    <w:rsid w:val="00B94520"/>
    <w:pPr>
      <w:keepNext/>
      <w:keepLines/>
      <w:numPr>
        <w:ilvl w:val="4"/>
        <w:numId w:val="5"/>
      </w:numPr>
      <w:tabs>
        <w:tab w:val="num" w:pos="360"/>
        <w:tab w:val="left" w:pos="1134"/>
      </w:tabs>
      <w:spacing w:before="240" w:after="240" w:line="240" w:lineRule="auto"/>
      <w:outlineLvl w:val="4"/>
    </w:pPr>
    <w:rPr>
      <w:rFonts w:ascii="Times New Roman" w:eastAsiaTheme="minorEastAsia" w:hAnsi="Times New Roman" w:cs="Times New Roman"/>
      <w:sz w:val="24"/>
      <w:szCs w:val="24"/>
      <w:lang w:val="en-US" w:eastAsia="de-DE"/>
    </w:rPr>
  </w:style>
  <w:style w:type="paragraph" w:customStyle="1" w:styleId="CS3rdlevelautono">
    <w:name w:val="CS 3rd level autono"/>
    <w:basedOn w:val="Normal"/>
    <w:next w:val="CSText"/>
    <w:qFormat/>
    <w:rsid w:val="00B94520"/>
    <w:pPr>
      <w:keepNext/>
      <w:keepLines/>
      <w:numPr>
        <w:ilvl w:val="2"/>
        <w:numId w:val="5"/>
      </w:numPr>
      <w:tabs>
        <w:tab w:val="num" w:pos="360"/>
        <w:tab w:val="left" w:pos="1134"/>
      </w:tabs>
      <w:spacing w:before="240" w:after="240" w:line="240" w:lineRule="auto"/>
      <w:outlineLvl w:val="2"/>
    </w:pPr>
    <w:rPr>
      <w:rFonts w:ascii="Times New Roman" w:eastAsiaTheme="minorEastAsia" w:hAnsi="Times New Roman" w:cs="Times New Roman"/>
      <w:b/>
      <w:sz w:val="24"/>
      <w:szCs w:val="24"/>
      <w:lang w:val="en-US" w:eastAsia="de-DE"/>
    </w:rPr>
  </w:style>
  <w:style w:type="paragraph" w:customStyle="1" w:styleId="CS2NDLEVELautono">
    <w:name w:val="CS 2ND LEVEL autono"/>
    <w:basedOn w:val="Normal"/>
    <w:next w:val="CSText"/>
    <w:qFormat/>
    <w:rsid w:val="00B94520"/>
    <w:pPr>
      <w:keepNext/>
      <w:keepLines/>
      <w:numPr>
        <w:ilvl w:val="1"/>
        <w:numId w:val="5"/>
      </w:numPr>
      <w:tabs>
        <w:tab w:val="clear" w:pos="1134"/>
        <w:tab w:val="num" w:pos="360"/>
      </w:tabs>
      <w:spacing w:before="240" w:after="240" w:line="240" w:lineRule="auto"/>
      <w:outlineLvl w:val="1"/>
    </w:pPr>
    <w:rPr>
      <w:rFonts w:ascii="Times New Roman" w:eastAsiaTheme="minorEastAsia" w:hAnsi="Times New Roman" w:cs="Times New Roman"/>
      <w:b/>
      <w:caps/>
      <w:sz w:val="24"/>
      <w:szCs w:val="24"/>
      <w:lang w:val="en-US" w:eastAsia="de-DE"/>
    </w:rPr>
  </w:style>
  <w:style w:type="paragraph" w:customStyle="1" w:styleId="CS1STLEVELautono">
    <w:name w:val="CS 1ST LEVEL autono"/>
    <w:basedOn w:val="Normal"/>
    <w:next w:val="CSText"/>
    <w:qFormat/>
    <w:rsid w:val="00B94520"/>
    <w:pPr>
      <w:keepNext/>
      <w:keepLines/>
      <w:numPr>
        <w:numId w:val="5"/>
      </w:numPr>
      <w:tabs>
        <w:tab w:val="num" w:pos="360"/>
        <w:tab w:val="left" w:pos="1134"/>
      </w:tabs>
      <w:spacing w:before="240" w:after="240" w:line="240" w:lineRule="auto"/>
      <w:outlineLvl w:val="0"/>
    </w:pPr>
    <w:rPr>
      <w:rFonts w:ascii="Times New Roman" w:eastAsiaTheme="minorEastAsia" w:hAnsi="Times New Roman" w:cs="Times New Roman"/>
      <w:b/>
      <w:caps/>
      <w:sz w:val="28"/>
      <w:szCs w:val="24"/>
      <w:lang w:val="en-US" w:eastAsia="de-DE"/>
    </w:rPr>
  </w:style>
  <w:style w:type="paragraph" w:customStyle="1" w:styleId="CS4thlevelautono">
    <w:name w:val="CS 4th level autono"/>
    <w:basedOn w:val="Normal"/>
    <w:next w:val="CSText"/>
    <w:qFormat/>
    <w:rsid w:val="00B94520"/>
    <w:pPr>
      <w:keepNext/>
      <w:keepLines/>
      <w:numPr>
        <w:ilvl w:val="3"/>
        <w:numId w:val="5"/>
      </w:numPr>
      <w:tabs>
        <w:tab w:val="num" w:pos="360"/>
        <w:tab w:val="left" w:pos="1134"/>
      </w:tabs>
      <w:spacing w:before="240" w:after="240" w:line="240" w:lineRule="auto"/>
      <w:outlineLvl w:val="3"/>
    </w:pPr>
    <w:rPr>
      <w:rFonts w:ascii="Times New Roman" w:eastAsiaTheme="minorEastAsia" w:hAnsi="Times New Roman" w:cs="Times New Roman"/>
      <w:sz w:val="24"/>
      <w:szCs w:val="24"/>
      <w:lang w:val="en-US" w:eastAsia="de-DE"/>
    </w:rPr>
  </w:style>
  <w:style w:type="paragraph" w:styleId="Revision">
    <w:name w:val="Revision"/>
    <w:hidden/>
    <w:uiPriority w:val="99"/>
    <w:semiHidden/>
    <w:rsid w:val="00B94520"/>
    <w:pPr>
      <w:spacing w:after="0" w:line="240" w:lineRule="auto"/>
    </w:pPr>
    <w:rPr>
      <w:kern w:val="2"/>
      <w:lang w:val="en-US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B94520"/>
    <w:pPr>
      <w:tabs>
        <w:tab w:val="center" w:pos="4986"/>
        <w:tab w:val="right" w:pos="9972"/>
      </w:tabs>
      <w:spacing w:after="0" w:line="240" w:lineRule="auto"/>
    </w:pPr>
    <w:rPr>
      <w:kern w:val="2"/>
      <w:lang w:val="en-US"/>
      <w14:ligatures w14:val="standardContextual"/>
    </w:rPr>
  </w:style>
  <w:style w:type="character" w:customStyle="1" w:styleId="HeaderChar">
    <w:name w:val="Header Char"/>
    <w:basedOn w:val="DefaultParagraphFont"/>
    <w:link w:val="Header"/>
    <w:uiPriority w:val="99"/>
    <w:rsid w:val="00B94520"/>
    <w:rPr>
      <w:kern w:val="2"/>
      <w:lang w:val="en-US"/>
      <w14:ligatures w14:val="standardContextual"/>
    </w:rPr>
  </w:style>
  <w:style w:type="table" w:styleId="PlainTable4">
    <w:name w:val="Plain Table 4"/>
    <w:basedOn w:val="TableNormal"/>
    <w:uiPriority w:val="44"/>
    <w:rsid w:val="00B94520"/>
    <w:pPr>
      <w:spacing w:after="0" w:line="240" w:lineRule="auto"/>
    </w:pPr>
    <w:rPr>
      <w:kern w:val="2"/>
      <w:lang w:val="en-US"/>
      <w14:ligatures w14:val="standardContextual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B94520"/>
    <w:pPr>
      <w:spacing w:after="0" w:line="240" w:lineRule="auto"/>
    </w:pPr>
    <w:rPr>
      <w:rFonts w:ascii="Times New Roman" w:hAnsi="Times New Roman" w:cs="Times New Roman"/>
      <w:kern w:val="2"/>
      <w:sz w:val="18"/>
      <w:szCs w:val="18"/>
      <w:lang w:val="en-US"/>
      <w14:ligatures w14:val="standardContextual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4520"/>
    <w:rPr>
      <w:rFonts w:ascii="Times New Roman" w:hAnsi="Times New Roman" w:cs="Times New Roman"/>
      <w:kern w:val="2"/>
      <w:sz w:val="18"/>
      <w:szCs w:val="18"/>
      <w:lang w:val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1253</Words>
  <Characters>7146</Characters>
  <Application>Microsoft Office Word</Application>
  <DocSecurity>4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Masooda S</dc:creator>
  <cp:keywords/>
  <dc:description/>
  <cp:lastModifiedBy>Murugaprabu Pazhanichamy</cp:lastModifiedBy>
  <cp:revision>2</cp:revision>
  <dcterms:created xsi:type="dcterms:W3CDTF">2025-10-03T04:35:00Z</dcterms:created>
  <dcterms:modified xsi:type="dcterms:W3CDTF">2025-10-03T04:35:00Z</dcterms:modified>
</cp:coreProperties>
</file>