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DFAD1" w14:textId="3B8D1E6F" w:rsidR="00317765" w:rsidRPr="00CD2763" w:rsidRDefault="00577BD0" w:rsidP="00CD276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2763">
        <w:rPr>
          <w:rFonts w:ascii="Times New Roman" w:hAnsi="Times New Roman" w:cs="Times New Roman"/>
          <w:b/>
          <w:bCs/>
          <w:sz w:val="24"/>
          <w:szCs w:val="24"/>
        </w:rPr>
        <w:t>Supplementary</w:t>
      </w:r>
      <w:r w:rsidR="002A22C6">
        <w:rPr>
          <w:rFonts w:ascii="Times New Roman" w:hAnsi="Times New Roman" w:cs="Times New Roman"/>
          <w:b/>
          <w:bCs/>
          <w:sz w:val="24"/>
          <w:szCs w:val="24"/>
        </w:rPr>
        <w:t xml:space="preserve"> Materials</w:t>
      </w:r>
    </w:p>
    <w:p w14:paraId="1C0C8C4E" w14:textId="77777777" w:rsidR="00577BD0" w:rsidRDefault="00577BD0"/>
    <w:p w14:paraId="340632E4" w14:textId="412BC0A9" w:rsidR="00E07464" w:rsidRPr="00AF609F" w:rsidRDefault="00E07464" w:rsidP="00E07464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0126A">
        <w:rPr>
          <w:rFonts w:ascii="Times New Roman" w:hAnsi="Times New Roman" w:cs="Times New Roman"/>
          <w:b/>
          <w:sz w:val="24"/>
          <w:szCs w:val="24"/>
          <w:lang w:val="en-US"/>
        </w:rPr>
        <w:t xml:space="preserve">Effects of Children's Microbiota on Adipose and Intestinal </w:t>
      </w:r>
      <w:r w:rsidRPr="00F93B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Development </w:t>
      </w:r>
      <w:r w:rsidR="00571A5E" w:rsidRPr="00F93B0F">
        <w:rPr>
          <w:rFonts w:ascii="Times New Roman" w:hAnsi="Times New Roman" w:cs="Times New Roman"/>
          <w:b/>
          <w:sz w:val="24"/>
          <w:szCs w:val="24"/>
          <w:lang w:val="en-US"/>
        </w:rPr>
        <w:t>in Sex-Matched</w:t>
      </w:r>
      <w:r w:rsidRPr="00F93B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Mice</w:t>
      </w:r>
      <w:r w:rsidRPr="0050126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Persist into Adulthood Following a Single Fecal Microbiota Transplantation</w:t>
      </w:r>
    </w:p>
    <w:p w14:paraId="33C24E36" w14:textId="77777777" w:rsidR="00FB5659" w:rsidRPr="00FB5659" w:rsidRDefault="00FB5659" w:rsidP="00FB5659">
      <w:pPr>
        <w:spacing w:before="240" w:line="480" w:lineRule="auto"/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FB5659">
        <w:rPr>
          <w:rFonts w:ascii="Times New Roman" w:hAnsi="Times New Roman" w:cs="Times New Roman"/>
          <w:bCs/>
          <w:sz w:val="24"/>
          <w:szCs w:val="24"/>
          <w:lang w:val="it-IT"/>
        </w:rPr>
        <w:t>Federica La Rosa</w:t>
      </w:r>
      <w:r w:rsidRPr="00FB5659">
        <w:rPr>
          <w:rFonts w:ascii="Times New Roman" w:hAnsi="Times New Roman" w:cs="Times New Roman"/>
          <w:bCs/>
          <w:sz w:val="24"/>
          <w:szCs w:val="24"/>
          <w:vertAlign w:val="superscript"/>
          <w:lang w:val="it-IT"/>
        </w:rPr>
        <w:t>1*</w:t>
      </w:r>
      <w:r w:rsidRPr="00FB5659">
        <w:rPr>
          <w:rFonts w:ascii="Times New Roman" w:hAnsi="Times New Roman" w:cs="Times New Roman"/>
          <w:bCs/>
          <w:sz w:val="24"/>
          <w:szCs w:val="24"/>
          <w:lang w:val="it-IT"/>
        </w:rPr>
        <w:t>, Maria Angela Guzzardi</w:t>
      </w:r>
      <w:r w:rsidRPr="00FB5659">
        <w:rPr>
          <w:rFonts w:ascii="Times New Roman" w:hAnsi="Times New Roman" w:cs="Times New Roman"/>
          <w:bCs/>
          <w:sz w:val="24"/>
          <w:szCs w:val="24"/>
          <w:vertAlign w:val="superscript"/>
          <w:lang w:val="it-IT"/>
        </w:rPr>
        <w:t>1*#</w:t>
      </w:r>
      <w:r w:rsidRPr="00FB5659">
        <w:rPr>
          <w:rFonts w:ascii="Times New Roman" w:hAnsi="Times New Roman" w:cs="Times New Roman"/>
          <w:bCs/>
          <w:sz w:val="24"/>
          <w:szCs w:val="24"/>
          <w:lang w:val="it-IT"/>
        </w:rPr>
        <w:t>, Mercedes Pardo-Tendero</w:t>
      </w:r>
      <w:r w:rsidRPr="00FB5659">
        <w:rPr>
          <w:rFonts w:ascii="Times New Roman" w:hAnsi="Times New Roman" w:cs="Times New Roman"/>
          <w:bCs/>
          <w:sz w:val="24"/>
          <w:szCs w:val="24"/>
          <w:vertAlign w:val="superscript"/>
          <w:lang w:val="it-IT"/>
        </w:rPr>
        <w:t>2</w:t>
      </w:r>
      <w:r w:rsidRPr="00FB5659">
        <w:rPr>
          <w:rFonts w:ascii="Times New Roman" w:hAnsi="Times New Roman" w:cs="Times New Roman"/>
          <w:bCs/>
          <w:sz w:val="24"/>
          <w:szCs w:val="24"/>
          <w:lang w:val="it-IT"/>
        </w:rPr>
        <w:t>, Monica Barone</w:t>
      </w:r>
      <w:r w:rsidRPr="00FB5659">
        <w:rPr>
          <w:rFonts w:ascii="Times New Roman" w:hAnsi="Times New Roman" w:cs="Times New Roman"/>
          <w:bCs/>
          <w:sz w:val="24"/>
          <w:szCs w:val="24"/>
          <w:vertAlign w:val="superscript"/>
          <w:lang w:val="it-IT"/>
        </w:rPr>
        <w:t>3</w:t>
      </w:r>
      <w:r w:rsidRPr="00FB5659">
        <w:rPr>
          <w:rFonts w:ascii="Times New Roman" w:hAnsi="Times New Roman" w:cs="Times New Roman"/>
          <w:bCs/>
          <w:sz w:val="24"/>
          <w:szCs w:val="24"/>
          <w:lang w:val="it-IT"/>
        </w:rPr>
        <w:t>, Chiara Ruocco</w:t>
      </w:r>
      <w:r w:rsidRPr="00FB5659">
        <w:rPr>
          <w:rFonts w:ascii="Times New Roman" w:hAnsi="Times New Roman" w:cs="Times New Roman"/>
          <w:bCs/>
          <w:sz w:val="24"/>
          <w:szCs w:val="24"/>
          <w:vertAlign w:val="superscript"/>
          <w:lang w:val="it-IT"/>
        </w:rPr>
        <w:t>4</w:t>
      </w:r>
      <w:r w:rsidRPr="00FB5659">
        <w:rPr>
          <w:rFonts w:ascii="Times New Roman" w:hAnsi="Times New Roman" w:cs="Times New Roman"/>
          <w:bCs/>
          <w:sz w:val="24"/>
          <w:szCs w:val="24"/>
          <w:lang w:val="it-IT"/>
        </w:rPr>
        <w:t>, Gabriele Conti</w:t>
      </w:r>
      <w:r w:rsidRPr="00FB5659">
        <w:rPr>
          <w:rFonts w:ascii="Times New Roman" w:hAnsi="Times New Roman" w:cs="Times New Roman"/>
          <w:bCs/>
          <w:sz w:val="24"/>
          <w:szCs w:val="24"/>
          <w:vertAlign w:val="superscript"/>
          <w:lang w:val="it-IT"/>
        </w:rPr>
        <w:t>3</w:t>
      </w:r>
      <w:r w:rsidRPr="00FB5659">
        <w:rPr>
          <w:rFonts w:ascii="Times New Roman" w:hAnsi="Times New Roman" w:cs="Times New Roman"/>
          <w:bCs/>
          <w:sz w:val="24"/>
          <w:szCs w:val="24"/>
          <w:lang w:val="it-IT"/>
        </w:rPr>
        <w:t>, Daniele Panetta</w:t>
      </w:r>
      <w:r w:rsidRPr="00FB5659">
        <w:rPr>
          <w:rFonts w:ascii="Times New Roman" w:hAnsi="Times New Roman" w:cs="Times New Roman"/>
          <w:bCs/>
          <w:sz w:val="24"/>
          <w:szCs w:val="24"/>
          <w:vertAlign w:val="superscript"/>
          <w:lang w:val="it-IT"/>
        </w:rPr>
        <w:t>1</w:t>
      </w:r>
      <w:r w:rsidRPr="00FB5659">
        <w:rPr>
          <w:rFonts w:ascii="Times New Roman" w:hAnsi="Times New Roman" w:cs="Times New Roman"/>
          <w:bCs/>
          <w:sz w:val="24"/>
          <w:szCs w:val="24"/>
          <w:lang w:val="it-IT"/>
        </w:rPr>
        <w:t>, Daria Raibitch</w:t>
      </w:r>
      <w:r w:rsidRPr="00FB5659">
        <w:rPr>
          <w:rFonts w:ascii="Times New Roman" w:hAnsi="Times New Roman" w:cs="Times New Roman"/>
          <w:bCs/>
          <w:sz w:val="24"/>
          <w:szCs w:val="24"/>
          <w:vertAlign w:val="superscript"/>
          <w:lang w:val="it-IT"/>
        </w:rPr>
        <w:t>1</w:t>
      </w:r>
      <w:r w:rsidRPr="00FB5659">
        <w:rPr>
          <w:rFonts w:ascii="Times New Roman" w:hAnsi="Times New Roman" w:cs="Times New Roman"/>
          <w:bCs/>
          <w:sz w:val="24"/>
          <w:szCs w:val="24"/>
          <w:lang w:val="it-IT"/>
        </w:rPr>
        <w:t>, Silvia Bernardi</w:t>
      </w:r>
      <w:r w:rsidRPr="00FB5659">
        <w:rPr>
          <w:rFonts w:ascii="Times New Roman" w:hAnsi="Times New Roman" w:cs="Times New Roman"/>
          <w:bCs/>
          <w:sz w:val="24"/>
          <w:szCs w:val="24"/>
          <w:vertAlign w:val="superscript"/>
          <w:lang w:val="it-IT"/>
        </w:rPr>
        <w:t>1</w:t>
      </w:r>
      <w:r w:rsidRPr="00FB5659">
        <w:rPr>
          <w:rFonts w:ascii="Times New Roman" w:hAnsi="Times New Roman" w:cs="Times New Roman"/>
          <w:bCs/>
          <w:sz w:val="24"/>
          <w:szCs w:val="24"/>
          <w:lang w:val="it-IT"/>
        </w:rPr>
        <w:t>, Assuero Giorgetti</w:t>
      </w:r>
      <w:r w:rsidRPr="00FB5659">
        <w:rPr>
          <w:rFonts w:ascii="Times New Roman" w:hAnsi="Times New Roman" w:cs="Times New Roman"/>
          <w:bCs/>
          <w:sz w:val="24"/>
          <w:szCs w:val="24"/>
          <w:vertAlign w:val="superscript"/>
          <w:lang w:val="it-IT"/>
        </w:rPr>
        <w:t>5</w:t>
      </w:r>
      <w:r w:rsidRPr="00FB5659">
        <w:rPr>
          <w:rFonts w:ascii="Times New Roman" w:hAnsi="Times New Roman" w:cs="Times New Roman"/>
          <w:bCs/>
          <w:sz w:val="24"/>
          <w:szCs w:val="24"/>
          <w:lang w:val="it-IT"/>
        </w:rPr>
        <w:t>, Daniela Campani</w:t>
      </w:r>
      <w:r w:rsidRPr="00FB5659">
        <w:rPr>
          <w:rFonts w:ascii="Times New Roman" w:hAnsi="Times New Roman" w:cs="Times New Roman"/>
          <w:bCs/>
          <w:sz w:val="24"/>
          <w:szCs w:val="24"/>
          <w:vertAlign w:val="superscript"/>
          <w:lang w:val="it-IT"/>
        </w:rPr>
        <w:t>6</w:t>
      </w:r>
      <w:r w:rsidRPr="00FB5659">
        <w:rPr>
          <w:rFonts w:ascii="Times New Roman" w:hAnsi="Times New Roman" w:cs="Times New Roman"/>
          <w:bCs/>
          <w:sz w:val="24"/>
          <w:szCs w:val="24"/>
          <w:lang w:val="it-IT"/>
        </w:rPr>
        <w:t>, Daniel Monleon</w:t>
      </w:r>
      <w:r w:rsidRPr="00FB5659">
        <w:rPr>
          <w:rFonts w:ascii="Times New Roman" w:hAnsi="Times New Roman" w:cs="Times New Roman"/>
          <w:bCs/>
          <w:sz w:val="24"/>
          <w:szCs w:val="24"/>
          <w:vertAlign w:val="superscript"/>
          <w:lang w:val="it-IT"/>
        </w:rPr>
        <w:t>2</w:t>
      </w:r>
      <w:r w:rsidRPr="00FB5659">
        <w:rPr>
          <w:rFonts w:ascii="Times New Roman" w:hAnsi="Times New Roman" w:cs="Times New Roman"/>
          <w:bCs/>
          <w:sz w:val="24"/>
          <w:szCs w:val="24"/>
          <w:lang w:val="it-IT"/>
        </w:rPr>
        <w:t>, Enzo Nisoli</w:t>
      </w:r>
      <w:r w:rsidRPr="00FB5659">
        <w:rPr>
          <w:rFonts w:ascii="Times New Roman" w:hAnsi="Times New Roman" w:cs="Times New Roman"/>
          <w:bCs/>
          <w:sz w:val="24"/>
          <w:szCs w:val="24"/>
          <w:vertAlign w:val="superscript"/>
          <w:lang w:val="it-IT"/>
        </w:rPr>
        <w:t>4</w:t>
      </w:r>
      <w:r w:rsidRPr="00FB5659">
        <w:rPr>
          <w:rFonts w:ascii="Times New Roman" w:hAnsi="Times New Roman" w:cs="Times New Roman"/>
          <w:bCs/>
          <w:sz w:val="24"/>
          <w:szCs w:val="24"/>
          <w:lang w:val="it-IT"/>
        </w:rPr>
        <w:t>, Patrizia Brigidi</w:t>
      </w:r>
      <w:r w:rsidRPr="00FB5659">
        <w:rPr>
          <w:rFonts w:ascii="Times New Roman" w:hAnsi="Times New Roman" w:cs="Times New Roman"/>
          <w:bCs/>
          <w:sz w:val="24"/>
          <w:szCs w:val="24"/>
          <w:vertAlign w:val="superscript"/>
          <w:lang w:val="it-IT"/>
        </w:rPr>
        <w:t>3</w:t>
      </w:r>
      <w:r w:rsidRPr="00FB5659">
        <w:rPr>
          <w:rFonts w:ascii="Times New Roman" w:hAnsi="Times New Roman" w:cs="Times New Roman"/>
          <w:bCs/>
          <w:sz w:val="24"/>
          <w:szCs w:val="24"/>
          <w:lang w:val="it-IT"/>
        </w:rPr>
        <w:t>, Patricia Iozzo</w:t>
      </w:r>
      <w:r w:rsidRPr="00FB5659">
        <w:rPr>
          <w:rFonts w:ascii="Times New Roman" w:hAnsi="Times New Roman" w:cs="Times New Roman"/>
          <w:bCs/>
          <w:sz w:val="24"/>
          <w:szCs w:val="24"/>
          <w:vertAlign w:val="superscript"/>
          <w:lang w:val="it-IT"/>
        </w:rPr>
        <w:t>1#</w:t>
      </w:r>
    </w:p>
    <w:p w14:paraId="335F6C61" w14:textId="77777777" w:rsidR="001B0BC5" w:rsidRPr="00D26C1F" w:rsidRDefault="001B0BC5" w:rsidP="00821894">
      <w:pPr>
        <w:pStyle w:val="NormaleWeb"/>
        <w:spacing w:line="480" w:lineRule="auto"/>
        <w:jc w:val="both"/>
        <w:rPr>
          <w:rFonts w:eastAsiaTheme="minorHAnsi"/>
          <w:lang w:eastAsia="en-US"/>
        </w:rPr>
      </w:pPr>
    </w:p>
    <w:p w14:paraId="5F5FCAD4" w14:textId="54EF61B9" w:rsidR="001B0BC5" w:rsidRDefault="001B0BC5" w:rsidP="00821894">
      <w:pPr>
        <w:pStyle w:val="NormaleWeb"/>
        <w:spacing w:line="480" w:lineRule="auto"/>
        <w:jc w:val="both"/>
        <w:rPr>
          <w:rFonts w:eastAsiaTheme="minorHAnsi"/>
          <w:b/>
          <w:bCs/>
          <w:lang w:val="en-GB" w:eastAsia="en-US"/>
        </w:rPr>
      </w:pPr>
      <w:r w:rsidRPr="001B0BC5">
        <w:rPr>
          <w:rFonts w:eastAsiaTheme="minorHAnsi"/>
          <w:b/>
          <w:bCs/>
          <w:lang w:val="en-GB" w:eastAsia="en-US"/>
        </w:rPr>
        <w:t>RESULTS</w:t>
      </w:r>
    </w:p>
    <w:p w14:paraId="29730B17" w14:textId="77777777" w:rsidR="0008312A" w:rsidRDefault="0008312A" w:rsidP="0008312A">
      <w:pPr>
        <w:spacing w:after="0"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8194E">
        <w:rPr>
          <w:rFonts w:ascii="Times New Roman" w:hAnsi="Times New Roman" w:cs="Times New Roman"/>
          <w:b/>
          <w:bCs/>
          <w:sz w:val="24"/>
          <w:szCs w:val="24"/>
          <w:lang w:val="en-US"/>
        </w:rPr>
        <w:t>Gut microbiota dynamics</w:t>
      </w:r>
    </w:p>
    <w:p w14:paraId="3D7D4B7F" w14:textId="185EC329" w:rsidR="0008312A" w:rsidRPr="0098194E" w:rsidRDefault="0008312A" w:rsidP="0008312A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94E">
        <w:rPr>
          <w:rFonts w:ascii="Times New Roman" w:hAnsi="Times New Roman" w:cs="Times New Roman"/>
          <w:sz w:val="24"/>
          <w:szCs w:val="24"/>
        </w:rPr>
        <w:t>A progressive increase in microbial biodiversity was noted from initial timepoints (</w:t>
      </w:r>
      <w:r w:rsidR="00BB565C">
        <w:rPr>
          <w:rFonts w:ascii="Times New Roman" w:hAnsi="Times New Roman" w:cs="Times New Roman"/>
          <w:sz w:val="24"/>
          <w:szCs w:val="24"/>
        </w:rPr>
        <w:t xml:space="preserve">week=W, </w:t>
      </w:r>
      <w:r w:rsidRPr="0098194E">
        <w:rPr>
          <w:rFonts w:ascii="Times New Roman" w:hAnsi="Times New Roman" w:cs="Times New Roman"/>
          <w:sz w:val="24"/>
          <w:szCs w:val="24"/>
        </w:rPr>
        <w:t xml:space="preserve">i.e., </w:t>
      </w:r>
      <w:r w:rsidR="00BB565C">
        <w:rPr>
          <w:rFonts w:ascii="Times New Roman" w:hAnsi="Times New Roman" w:cs="Times New Roman"/>
          <w:sz w:val="24"/>
          <w:szCs w:val="24"/>
        </w:rPr>
        <w:t>W1-W23</w:t>
      </w:r>
      <w:r w:rsidRPr="0098194E">
        <w:rPr>
          <w:rFonts w:ascii="Times New Roman" w:hAnsi="Times New Roman" w:cs="Times New Roman"/>
          <w:sz w:val="24"/>
          <w:szCs w:val="24"/>
        </w:rPr>
        <w:t xml:space="preserve">) to a peak at </w:t>
      </w:r>
      <w:r w:rsidR="00BB565C">
        <w:rPr>
          <w:rFonts w:ascii="Times New Roman" w:hAnsi="Times New Roman" w:cs="Times New Roman"/>
          <w:sz w:val="24"/>
          <w:szCs w:val="24"/>
        </w:rPr>
        <w:t>W15</w:t>
      </w:r>
      <w:r w:rsidRPr="0098194E">
        <w:rPr>
          <w:rFonts w:ascii="Times New Roman" w:hAnsi="Times New Roman" w:cs="Times New Roman"/>
          <w:sz w:val="24"/>
          <w:szCs w:val="24"/>
        </w:rPr>
        <w:t xml:space="preserve">, followed by a slight reduction at </w:t>
      </w:r>
      <w:r w:rsidR="00BB565C">
        <w:rPr>
          <w:rFonts w:ascii="Times New Roman" w:hAnsi="Times New Roman" w:cs="Times New Roman"/>
          <w:sz w:val="24"/>
          <w:szCs w:val="24"/>
        </w:rPr>
        <w:t>W23</w:t>
      </w:r>
      <w:r w:rsidRPr="0098194E">
        <w:rPr>
          <w:rFonts w:ascii="Times New Roman" w:hAnsi="Times New Roman" w:cs="Times New Roman"/>
          <w:sz w:val="24"/>
          <w:szCs w:val="24"/>
        </w:rPr>
        <w:t>, suggesting successful engraftment and stabilization of the introduced microbial ecosystem (</w:t>
      </w:r>
      <w:r w:rsidRPr="00E175AB">
        <w:rPr>
          <w:rFonts w:ascii="Times New Roman" w:hAnsi="Times New Roman" w:cs="Times New Roman"/>
          <w:b/>
          <w:bCs/>
          <w:sz w:val="24"/>
          <w:szCs w:val="24"/>
        </w:rPr>
        <w:t xml:space="preserve">Figure </w:t>
      </w:r>
      <w:r w:rsidR="007820C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175AB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98194E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837">
        <w:rPr>
          <w:rFonts w:ascii="Times New Roman" w:hAnsi="Times New Roman" w:cs="Times New Roman"/>
          <w:sz w:val="24"/>
          <w:szCs w:val="24"/>
        </w:rPr>
        <w:t>The same trend was seen within each group (SM, SF, LM, LF, OF), except for OM mice, not exhibiting significant variations across time points (</w:t>
      </w:r>
      <w:r w:rsidRPr="0098194E">
        <w:rPr>
          <w:rFonts w:ascii="Times New Roman" w:hAnsi="Times New Roman" w:cs="Times New Roman"/>
          <w:b/>
          <w:bCs/>
          <w:sz w:val="24"/>
          <w:szCs w:val="24"/>
        </w:rPr>
        <w:t>Figure S2</w:t>
      </w:r>
      <w:r w:rsidRPr="00FF7837">
        <w:rPr>
          <w:rFonts w:ascii="Times New Roman" w:hAnsi="Times New Roman" w:cs="Times New Roman"/>
          <w:sz w:val="24"/>
          <w:szCs w:val="24"/>
        </w:rPr>
        <w:t>). No significant differences in microbial biodiversity were observed between lean and obese FMT recipients, regardless of sex.</w:t>
      </w:r>
    </w:p>
    <w:p w14:paraId="0AC60E52" w14:textId="5C3C960E" w:rsidR="0008312A" w:rsidRPr="0098194E" w:rsidRDefault="0008312A" w:rsidP="0008312A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94E">
        <w:rPr>
          <w:rFonts w:ascii="Times New Roman" w:hAnsi="Times New Roman" w:cs="Times New Roman"/>
          <w:sz w:val="24"/>
          <w:szCs w:val="24"/>
        </w:rPr>
        <w:t>Using weighted UniFrac distances, beta diversity differed between groups and timepoints, as shown in the PCoA plot (p≤0.05; permutation test with pseudo-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F</w:t>
      </w:r>
      <w:r w:rsidRPr="0098194E">
        <w:rPr>
          <w:rFonts w:ascii="Times New Roman" w:hAnsi="Times New Roman" w:cs="Times New Roman"/>
          <w:sz w:val="24"/>
          <w:szCs w:val="24"/>
        </w:rPr>
        <w:t xml:space="preserve"> ratio). Sex-based stratification also revealed significant differences in </w:t>
      </w:r>
      <w:r>
        <w:rPr>
          <w:rFonts w:ascii="Times New Roman" w:hAnsi="Times New Roman" w:cs="Times New Roman"/>
          <w:sz w:val="24"/>
          <w:szCs w:val="24"/>
        </w:rPr>
        <w:t>GM</w:t>
      </w:r>
      <w:r w:rsidRPr="0098194E">
        <w:rPr>
          <w:rFonts w:ascii="Times New Roman" w:hAnsi="Times New Roman" w:cs="Times New Roman"/>
          <w:sz w:val="24"/>
          <w:szCs w:val="24"/>
        </w:rPr>
        <w:t xml:space="preserve"> composition over time (p≤0.05, </w:t>
      </w:r>
      <w:r w:rsidRPr="00E175AB">
        <w:rPr>
          <w:rFonts w:ascii="Times New Roman" w:hAnsi="Times New Roman" w:cs="Times New Roman"/>
          <w:b/>
          <w:bCs/>
          <w:sz w:val="24"/>
          <w:szCs w:val="24"/>
        </w:rPr>
        <w:t xml:space="preserve">Figure </w:t>
      </w:r>
      <w:r w:rsidR="007820C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D26C1F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98194E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7837">
        <w:rPr>
          <w:rFonts w:ascii="Times New Roman" w:hAnsi="Times New Roman" w:cs="Times New Roman"/>
          <w:sz w:val="24"/>
          <w:szCs w:val="24"/>
        </w:rPr>
        <w:t>When considering longitudinal differences between groups stratified by sex and donor BMI, the primary factor driving segregation was the distinction between male and female groups, regardless of BMI phenotype (</w:t>
      </w:r>
      <w:r w:rsidRPr="007820C5">
        <w:rPr>
          <w:rFonts w:ascii="Times New Roman" w:hAnsi="Times New Roman" w:cs="Times New Roman"/>
          <w:b/>
          <w:bCs/>
          <w:sz w:val="24"/>
          <w:szCs w:val="24"/>
        </w:rPr>
        <w:t xml:space="preserve">Figure </w:t>
      </w:r>
      <w:r w:rsidR="007820C5" w:rsidRPr="007820C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D26C1F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FF7837">
        <w:rPr>
          <w:rFonts w:ascii="Times New Roman" w:hAnsi="Times New Roman" w:cs="Times New Roman"/>
          <w:sz w:val="24"/>
          <w:szCs w:val="24"/>
        </w:rPr>
        <w:t xml:space="preserve">). The trends observed in beta diversity align with earlier findings related to alpha diversity. It is noteworthy that the </w:t>
      </w:r>
      <w:r>
        <w:rPr>
          <w:rFonts w:ascii="Times New Roman" w:hAnsi="Times New Roman" w:cs="Times New Roman"/>
          <w:sz w:val="24"/>
          <w:szCs w:val="24"/>
        </w:rPr>
        <w:t>GM</w:t>
      </w:r>
      <w:r w:rsidRPr="00FF7837">
        <w:rPr>
          <w:rFonts w:ascii="Times New Roman" w:hAnsi="Times New Roman" w:cs="Times New Roman"/>
          <w:sz w:val="24"/>
          <w:szCs w:val="24"/>
        </w:rPr>
        <w:t xml:space="preserve"> undergoes dynamic rearrangement up to </w:t>
      </w:r>
      <w:r w:rsidR="00BB565C">
        <w:rPr>
          <w:rFonts w:ascii="Times New Roman" w:hAnsi="Times New Roman" w:cs="Times New Roman"/>
          <w:sz w:val="24"/>
          <w:szCs w:val="24"/>
        </w:rPr>
        <w:t>week 15</w:t>
      </w:r>
      <w:r w:rsidRPr="00FF7837">
        <w:rPr>
          <w:rFonts w:ascii="Times New Roman" w:hAnsi="Times New Roman" w:cs="Times New Roman"/>
          <w:sz w:val="24"/>
          <w:szCs w:val="24"/>
        </w:rPr>
        <w:t xml:space="preserve">, after which there are only mild configurational changes at subsequent timepoints. This pattern mirrors the </w:t>
      </w:r>
      <w:r w:rsidRPr="00FF7837">
        <w:rPr>
          <w:rFonts w:ascii="Times New Roman" w:hAnsi="Times New Roman" w:cs="Times New Roman"/>
          <w:sz w:val="24"/>
          <w:szCs w:val="24"/>
        </w:rPr>
        <w:lastRenderedPageBreak/>
        <w:t xml:space="preserve">dynamic shifts in body weight and food intake that occur before reaching full adulthood, as previously described and shown in </w:t>
      </w:r>
      <w:r w:rsidRPr="0098194E">
        <w:rPr>
          <w:rFonts w:ascii="Times New Roman" w:hAnsi="Times New Roman" w:cs="Times New Roman"/>
          <w:b/>
          <w:bCs/>
          <w:sz w:val="24"/>
          <w:szCs w:val="24"/>
        </w:rPr>
        <w:t>Figures 3A-3F</w:t>
      </w:r>
      <w:r w:rsidRPr="00FF7837">
        <w:rPr>
          <w:rFonts w:ascii="Times New Roman" w:hAnsi="Times New Roman" w:cs="Times New Roman"/>
          <w:sz w:val="24"/>
          <w:szCs w:val="24"/>
        </w:rPr>
        <w:t>.</w:t>
      </w:r>
    </w:p>
    <w:p w14:paraId="6B2028B1" w14:textId="1B5580E3" w:rsidR="0008312A" w:rsidRDefault="0008312A" w:rsidP="0008312A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94E">
        <w:rPr>
          <w:rFonts w:ascii="Times New Roman" w:hAnsi="Times New Roman" w:cs="Times New Roman"/>
          <w:sz w:val="24"/>
          <w:szCs w:val="24"/>
        </w:rPr>
        <w:t xml:space="preserve">Taxonomic analysis showed that FMT mice predominantly </w:t>
      </w:r>
      <w:proofErr w:type="spellStart"/>
      <w:r w:rsidRPr="0098194E">
        <w:rPr>
          <w:rFonts w:ascii="Times New Roman" w:hAnsi="Times New Roman" w:cs="Times New Roman"/>
          <w:sz w:val="24"/>
          <w:szCs w:val="24"/>
        </w:rPr>
        <w:t>harbored</w:t>
      </w:r>
      <w:proofErr w:type="spellEnd"/>
      <w:r w:rsidRPr="00981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194E">
        <w:rPr>
          <w:rFonts w:ascii="Times New Roman" w:hAnsi="Times New Roman" w:cs="Times New Roman"/>
          <w:sz w:val="24"/>
          <w:szCs w:val="24"/>
        </w:rPr>
        <w:t>Verrucomicrobiota</w:t>
      </w:r>
      <w:proofErr w:type="spellEnd"/>
      <w:r w:rsidRPr="0098194E">
        <w:rPr>
          <w:rFonts w:ascii="Times New Roman" w:hAnsi="Times New Roman" w:cs="Times New Roman"/>
          <w:sz w:val="24"/>
          <w:szCs w:val="24"/>
        </w:rPr>
        <w:t xml:space="preserve"> (24.6%) and Bacteroidota (21.5%) at the phylum level, and 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Akkermansiaceae</w:t>
      </w:r>
      <w:r w:rsidRPr="0098194E">
        <w:rPr>
          <w:rFonts w:ascii="Times New Roman" w:hAnsi="Times New Roman" w:cs="Times New Roman"/>
          <w:sz w:val="24"/>
          <w:szCs w:val="24"/>
        </w:rPr>
        <w:t xml:space="preserve"> (24.6%),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Bacteroidaceae</w:t>
      </w:r>
      <w:proofErr w:type="spellEnd"/>
      <w:r w:rsidRPr="0098194E">
        <w:rPr>
          <w:rFonts w:ascii="Times New Roman" w:hAnsi="Times New Roman" w:cs="Times New Roman"/>
          <w:sz w:val="24"/>
          <w:szCs w:val="24"/>
        </w:rPr>
        <w:t xml:space="preserve"> (15.6%),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Enterococcaceae</w:t>
      </w:r>
      <w:proofErr w:type="spellEnd"/>
      <w:r w:rsidRPr="0098194E">
        <w:rPr>
          <w:rFonts w:ascii="Times New Roman" w:hAnsi="Times New Roman" w:cs="Times New Roman"/>
          <w:sz w:val="24"/>
          <w:szCs w:val="24"/>
        </w:rPr>
        <w:t xml:space="preserve"> (5.7%), and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Tannerellaceae</w:t>
      </w:r>
      <w:proofErr w:type="spellEnd"/>
      <w:r w:rsidRPr="0098194E">
        <w:rPr>
          <w:rFonts w:ascii="Times New Roman" w:hAnsi="Times New Roman" w:cs="Times New Roman"/>
          <w:sz w:val="24"/>
          <w:szCs w:val="24"/>
        </w:rPr>
        <w:t xml:space="preserve"> (3.3%) at the family level. </w:t>
      </w:r>
      <w:r>
        <w:rPr>
          <w:rFonts w:ascii="Times New Roman" w:hAnsi="Times New Roman" w:cs="Times New Roman"/>
          <w:sz w:val="24"/>
          <w:szCs w:val="24"/>
        </w:rPr>
        <w:t xml:space="preserve">Specific genera enriched at different timepoints are given in </w:t>
      </w:r>
      <w:r w:rsidRPr="0098194E">
        <w:rPr>
          <w:rFonts w:ascii="Times New Roman" w:hAnsi="Times New Roman" w:cs="Times New Roman"/>
          <w:b/>
          <w:bCs/>
          <w:sz w:val="24"/>
          <w:szCs w:val="24"/>
        </w:rPr>
        <w:t xml:space="preserve">Figure </w:t>
      </w:r>
      <w:r w:rsidR="007820C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98194E"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BC60463" w14:textId="66906380" w:rsidR="0008312A" w:rsidRPr="0098194E" w:rsidRDefault="0008312A" w:rsidP="0008312A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527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GM</w:t>
      </w:r>
      <w:r w:rsidRPr="00DB1527">
        <w:rPr>
          <w:rFonts w:ascii="Times New Roman" w:hAnsi="Times New Roman" w:cs="Times New Roman"/>
          <w:sz w:val="24"/>
          <w:szCs w:val="24"/>
        </w:rPr>
        <w:t xml:space="preserve"> of obese FMT recipients (</w:t>
      </w:r>
      <w:r w:rsidRPr="0098194E">
        <w:rPr>
          <w:rFonts w:ascii="Times New Roman" w:hAnsi="Times New Roman" w:cs="Times New Roman"/>
          <w:b/>
          <w:bCs/>
          <w:sz w:val="24"/>
          <w:szCs w:val="24"/>
        </w:rPr>
        <w:t xml:space="preserve">Figure </w:t>
      </w:r>
      <w:r w:rsidR="007820C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98194E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DB1527">
        <w:rPr>
          <w:rFonts w:ascii="Times New Roman" w:hAnsi="Times New Roman" w:cs="Times New Roman"/>
          <w:sz w:val="24"/>
          <w:szCs w:val="24"/>
        </w:rPr>
        <w:t xml:space="preserve">) displayed an increased representation of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Erysipelatoclostridium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Terrisporobacter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 (p≤0.05), with a reduction in the [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Ruminococcus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]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gnavus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 and [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Clostridium</w:t>
      </w:r>
      <w:r w:rsidRPr="00DB1527">
        <w:rPr>
          <w:rFonts w:ascii="Times New Roman" w:hAnsi="Times New Roman" w:cs="Times New Roman"/>
          <w:sz w:val="24"/>
          <w:szCs w:val="24"/>
        </w:rPr>
        <w:t xml:space="preserve">]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innocuum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 groups (p≤0.04) at </w:t>
      </w:r>
      <w:r w:rsidR="00BB565C">
        <w:rPr>
          <w:rFonts w:ascii="Times New Roman" w:hAnsi="Times New Roman" w:cs="Times New Roman"/>
          <w:sz w:val="24"/>
          <w:szCs w:val="24"/>
        </w:rPr>
        <w:t>W</w:t>
      </w:r>
      <w:r w:rsidRPr="00DB1527">
        <w:rPr>
          <w:rFonts w:ascii="Times New Roman" w:hAnsi="Times New Roman" w:cs="Times New Roman"/>
          <w:sz w:val="24"/>
          <w:szCs w:val="24"/>
        </w:rPr>
        <w:t xml:space="preserve">1, and an enrichment of 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Parabacteroides</w:t>
      </w:r>
      <w:r w:rsidRPr="00DB1527">
        <w:rPr>
          <w:rFonts w:ascii="Times New Roman" w:hAnsi="Times New Roman" w:cs="Times New Roman"/>
          <w:sz w:val="24"/>
          <w:szCs w:val="24"/>
        </w:rPr>
        <w:t xml:space="preserve"> (p=0.02) at </w:t>
      </w:r>
      <w:r w:rsidR="00BB565C">
        <w:rPr>
          <w:rFonts w:ascii="Times New Roman" w:hAnsi="Times New Roman" w:cs="Times New Roman"/>
          <w:sz w:val="24"/>
          <w:szCs w:val="24"/>
        </w:rPr>
        <w:t>W15</w:t>
      </w:r>
      <w:r w:rsidRPr="00DB1527">
        <w:rPr>
          <w:rFonts w:ascii="Times New Roman" w:hAnsi="Times New Roman" w:cs="Times New Roman"/>
          <w:sz w:val="24"/>
          <w:szCs w:val="24"/>
        </w:rPr>
        <w:t xml:space="preserve">. At </w:t>
      </w:r>
      <w:r w:rsidR="00BB565C">
        <w:rPr>
          <w:rFonts w:ascii="Times New Roman" w:hAnsi="Times New Roman" w:cs="Times New Roman"/>
          <w:sz w:val="24"/>
          <w:szCs w:val="24"/>
        </w:rPr>
        <w:t>W23</w:t>
      </w:r>
      <w:r w:rsidRPr="00DB1527">
        <w:rPr>
          <w:rFonts w:ascii="Times New Roman" w:hAnsi="Times New Roman" w:cs="Times New Roman"/>
          <w:sz w:val="24"/>
          <w:szCs w:val="24"/>
        </w:rPr>
        <w:t xml:space="preserve">, we identified higher abundance of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Paraprevotella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 (p=0.008) in the obese group and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Eisenbergiella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 (p=0.02) in the lean group. After the transplanted microbial ecosystem had stabilized, at </w:t>
      </w:r>
      <w:r w:rsidR="000B383E">
        <w:rPr>
          <w:rFonts w:ascii="Times New Roman" w:hAnsi="Times New Roman" w:cs="Times New Roman"/>
          <w:sz w:val="24"/>
          <w:szCs w:val="24"/>
        </w:rPr>
        <w:t xml:space="preserve">late </w:t>
      </w:r>
      <w:r w:rsidRPr="00DB1527">
        <w:rPr>
          <w:rFonts w:ascii="Times New Roman" w:hAnsi="Times New Roman" w:cs="Times New Roman"/>
          <w:sz w:val="24"/>
          <w:szCs w:val="24"/>
        </w:rPr>
        <w:t>timepoints, we observed significant compositional differences between groups matched by sex and BMI phenotype (</w:t>
      </w:r>
      <w:r w:rsidRPr="007820C5">
        <w:rPr>
          <w:rFonts w:ascii="Times New Roman" w:hAnsi="Times New Roman" w:cs="Times New Roman"/>
          <w:b/>
          <w:bCs/>
          <w:sz w:val="24"/>
          <w:szCs w:val="24"/>
        </w:rPr>
        <w:t xml:space="preserve">Figure </w:t>
      </w:r>
      <w:r w:rsidR="007820C5" w:rsidRPr="007820C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820C5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DB1527">
        <w:rPr>
          <w:rFonts w:ascii="Times New Roman" w:hAnsi="Times New Roman" w:cs="Times New Roman"/>
          <w:sz w:val="24"/>
          <w:szCs w:val="24"/>
        </w:rPr>
        <w:t xml:space="preserve">). Sex-based stratification in weight-matched recipients showed that LM had higher levels of 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Bacteroides</w:t>
      </w:r>
      <w:r w:rsidRPr="00DB15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Coprobacillus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Lachnoclostridium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>, [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Clostridium</w:t>
      </w:r>
      <w:r w:rsidRPr="00DB1527">
        <w:rPr>
          <w:rFonts w:ascii="Times New Roman" w:hAnsi="Times New Roman" w:cs="Times New Roman"/>
          <w:sz w:val="24"/>
          <w:szCs w:val="24"/>
        </w:rPr>
        <w:t xml:space="preserve">]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innocuum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 group (p≤0.05), whereas LF had higher proportions of 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Akkermansia</w:t>
      </w:r>
      <w:r w:rsidRPr="00DB1527">
        <w:rPr>
          <w:rFonts w:ascii="Times New Roman" w:hAnsi="Times New Roman" w:cs="Times New Roman"/>
          <w:sz w:val="24"/>
          <w:szCs w:val="24"/>
        </w:rPr>
        <w:t xml:space="preserve">, 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Lachnospiraceae</w:t>
      </w:r>
      <w:r w:rsidRPr="00DB1527">
        <w:rPr>
          <w:rFonts w:ascii="Times New Roman" w:hAnsi="Times New Roman" w:cs="Times New Roman"/>
          <w:sz w:val="24"/>
          <w:szCs w:val="24"/>
        </w:rPr>
        <w:t xml:space="preserve"> NK4A136 group, and 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Collinsella</w:t>
      </w:r>
      <w:r w:rsidRPr="00DB1527">
        <w:rPr>
          <w:rFonts w:ascii="Times New Roman" w:hAnsi="Times New Roman" w:cs="Times New Roman"/>
          <w:sz w:val="24"/>
          <w:szCs w:val="24"/>
        </w:rPr>
        <w:t xml:space="preserve"> (p≤0.05); OM showed higher proportions of 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Enterococcus</w:t>
      </w:r>
      <w:r w:rsidRPr="00DB15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Eggerthella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Hungatella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Paraprevotella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 and 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Collinsella</w:t>
      </w:r>
      <w:r w:rsidRPr="00DB1527">
        <w:rPr>
          <w:rFonts w:ascii="Times New Roman" w:hAnsi="Times New Roman" w:cs="Times New Roman"/>
          <w:sz w:val="24"/>
          <w:szCs w:val="24"/>
        </w:rPr>
        <w:t xml:space="preserve"> (p≤0.005), whereas OF exhibited higher abundances of 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Akkermansia</w:t>
      </w:r>
      <w:r w:rsidRPr="00DB1527">
        <w:rPr>
          <w:rFonts w:ascii="Times New Roman" w:hAnsi="Times New Roman" w:cs="Times New Roman"/>
          <w:sz w:val="24"/>
          <w:szCs w:val="24"/>
        </w:rPr>
        <w:t xml:space="preserve">, 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Parabacteroides</w:t>
      </w:r>
      <w:r w:rsidRPr="00DB1527">
        <w:rPr>
          <w:rFonts w:ascii="Times New Roman" w:hAnsi="Times New Roman" w:cs="Times New Roman"/>
          <w:sz w:val="24"/>
          <w:szCs w:val="24"/>
        </w:rPr>
        <w:t xml:space="preserve"> (p≤0.04).</w:t>
      </w:r>
    </w:p>
    <w:p w14:paraId="06A32DFF" w14:textId="77777777" w:rsidR="0008312A" w:rsidRDefault="0008312A" w:rsidP="0008312A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Stratification based on donor weight in s</w:t>
      </w:r>
      <w:r w:rsidRPr="0098194E">
        <w:rPr>
          <w:rFonts w:ascii="Times New Roman" w:hAnsi="Times New Roman" w:cs="Times New Roman"/>
          <w:sz w:val="24"/>
          <w:szCs w:val="24"/>
        </w:rPr>
        <w:t>ex-</w:t>
      </w:r>
      <w:r>
        <w:rPr>
          <w:rFonts w:ascii="Times New Roman" w:hAnsi="Times New Roman" w:cs="Times New Roman"/>
          <w:sz w:val="24"/>
          <w:szCs w:val="24"/>
        </w:rPr>
        <w:t>matched groups</w:t>
      </w:r>
      <w:r w:rsidRPr="0098194E">
        <w:rPr>
          <w:rFonts w:ascii="Times New Roman" w:hAnsi="Times New Roman" w:cs="Times New Roman"/>
          <w:sz w:val="24"/>
          <w:szCs w:val="24"/>
        </w:rPr>
        <w:t xml:space="preserve"> revealed </w:t>
      </w:r>
      <w:r>
        <w:rPr>
          <w:rFonts w:ascii="Times New Roman" w:hAnsi="Times New Roman" w:cs="Times New Roman"/>
          <w:sz w:val="24"/>
          <w:szCs w:val="24"/>
        </w:rPr>
        <w:t xml:space="preserve">significant microbial differences. </w:t>
      </w:r>
      <w:r w:rsidRPr="00DB1527">
        <w:rPr>
          <w:rFonts w:ascii="Times New Roman" w:hAnsi="Times New Roman" w:cs="Times New Roman"/>
          <w:sz w:val="24"/>
          <w:szCs w:val="24"/>
        </w:rPr>
        <w:t xml:space="preserve">The OF group showed a reduced abundance of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Collinsella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Hungatella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 compared to the LF group.</w:t>
      </w:r>
      <w:r>
        <w:rPr>
          <w:rFonts w:ascii="Times New Roman" w:hAnsi="Times New Roman" w:cs="Times New Roman"/>
          <w:sz w:val="24"/>
          <w:szCs w:val="24"/>
        </w:rPr>
        <w:t xml:space="preserve"> Additionally, </w:t>
      </w:r>
      <w:r w:rsidRPr="00DB1527">
        <w:rPr>
          <w:rFonts w:ascii="Times New Roman" w:hAnsi="Times New Roman" w:cs="Times New Roman"/>
          <w:sz w:val="24"/>
          <w:szCs w:val="24"/>
        </w:rPr>
        <w:t xml:space="preserve">OM mice had higher levels of 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Enterococcus</w:t>
      </w:r>
      <w:r w:rsidRPr="00DB15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Lachnospiraceae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 NK4A136</w:t>
      </w:r>
      <w:r>
        <w:rPr>
          <w:rFonts w:ascii="Times New Roman" w:hAnsi="Times New Roman" w:cs="Times New Roman"/>
          <w:sz w:val="24"/>
          <w:szCs w:val="24"/>
        </w:rPr>
        <w:t xml:space="preserve"> group</w:t>
      </w:r>
      <w:r w:rsidRPr="00DB15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Collinsella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, and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Paraprevotella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 (p≤0.05), alongside a decrease in 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Bacteroides</w:t>
      </w:r>
      <w:r w:rsidRPr="00DB15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Coprobacillus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Eisenbergiella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Alistipes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>, and the [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Clostridium</w:t>
      </w:r>
      <w:r w:rsidRPr="00DB1527">
        <w:rPr>
          <w:rFonts w:ascii="Times New Roman" w:hAnsi="Times New Roman" w:cs="Times New Roman"/>
          <w:sz w:val="24"/>
          <w:szCs w:val="24"/>
        </w:rPr>
        <w:t xml:space="preserve">]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innocuum</w:t>
      </w:r>
      <w:proofErr w:type="spellEnd"/>
      <w:r w:rsidRPr="00DB1527">
        <w:rPr>
          <w:rFonts w:ascii="Times New Roman" w:hAnsi="Times New Roman" w:cs="Times New Roman"/>
          <w:sz w:val="24"/>
          <w:szCs w:val="24"/>
        </w:rPr>
        <w:t xml:space="preserve"> group (p≤0.03) compared to LM mice.</w:t>
      </w:r>
    </w:p>
    <w:p w14:paraId="3D2855EC" w14:textId="3E1D81C2" w:rsidR="0008312A" w:rsidRDefault="0008312A" w:rsidP="0008312A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94E">
        <w:rPr>
          <w:rFonts w:ascii="Times New Roman" w:hAnsi="Times New Roman" w:cs="Times New Roman"/>
          <w:sz w:val="24"/>
          <w:szCs w:val="24"/>
        </w:rPr>
        <w:t xml:space="preserve">Female FMT recipients (LF, OF) </w:t>
      </w:r>
      <w:r>
        <w:rPr>
          <w:rFonts w:ascii="Times New Roman" w:hAnsi="Times New Roman" w:cs="Times New Roman"/>
          <w:sz w:val="24"/>
          <w:szCs w:val="24"/>
        </w:rPr>
        <w:t>showed</w:t>
      </w:r>
      <w:r w:rsidRPr="0098194E">
        <w:rPr>
          <w:rFonts w:ascii="Times New Roman" w:hAnsi="Times New Roman" w:cs="Times New Roman"/>
          <w:sz w:val="24"/>
          <w:szCs w:val="24"/>
        </w:rPr>
        <w:t xml:space="preserve"> higher </w:t>
      </w:r>
      <w:r>
        <w:rPr>
          <w:rFonts w:ascii="Times New Roman" w:hAnsi="Times New Roman" w:cs="Times New Roman"/>
          <w:sz w:val="24"/>
          <w:szCs w:val="24"/>
        </w:rPr>
        <w:t xml:space="preserve">abundances of 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Akkermansia</w:t>
      </w:r>
      <w:r w:rsidRPr="0098194E">
        <w:rPr>
          <w:rFonts w:ascii="Times New Roman" w:hAnsi="Times New Roman" w:cs="Times New Roman"/>
          <w:sz w:val="24"/>
          <w:szCs w:val="24"/>
        </w:rPr>
        <w:t xml:space="preserve">, 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Lachnospiraceae</w:t>
      </w:r>
      <w:r w:rsidRPr="0098194E">
        <w:rPr>
          <w:rFonts w:ascii="Times New Roman" w:hAnsi="Times New Roman" w:cs="Times New Roman"/>
          <w:sz w:val="24"/>
          <w:szCs w:val="24"/>
        </w:rPr>
        <w:t xml:space="preserve"> NK4A136</w:t>
      </w:r>
      <w:r>
        <w:rPr>
          <w:rFonts w:ascii="Times New Roman" w:hAnsi="Times New Roman" w:cs="Times New Roman"/>
          <w:sz w:val="24"/>
          <w:szCs w:val="24"/>
        </w:rPr>
        <w:t xml:space="preserve"> group</w:t>
      </w:r>
      <w:r w:rsidRPr="0098194E">
        <w:rPr>
          <w:rFonts w:ascii="Times New Roman" w:hAnsi="Times New Roman" w:cs="Times New Roman"/>
          <w:sz w:val="24"/>
          <w:szCs w:val="24"/>
        </w:rPr>
        <w:t xml:space="preserve">, and 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Collinsella</w:t>
      </w:r>
      <w:r w:rsidRPr="0098194E">
        <w:rPr>
          <w:rFonts w:ascii="Times New Roman" w:hAnsi="Times New Roman" w:cs="Times New Roman"/>
          <w:sz w:val="24"/>
          <w:szCs w:val="24"/>
        </w:rPr>
        <w:t xml:space="preserve"> (p≤0.05), </w:t>
      </w:r>
      <w:r>
        <w:rPr>
          <w:rFonts w:ascii="Times New Roman" w:hAnsi="Times New Roman" w:cs="Times New Roman"/>
          <w:sz w:val="24"/>
          <w:szCs w:val="24"/>
        </w:rPr>
        <w:t>whereas</w:t>
      </w:r>
      <w:r w:rsidRPr="0098194E">
        <w:rPr>
          <w:rFonts w:ascii="Times New Roman" w:hAnsi="Times New Roman" w:cs="Times New Roman"/>
          <w:sz w:val="24"/>
          <w:szCs w:val="24"/>
        </w:rPr>
        <w:t xml:space="preserve"> male recipients (LM, OM) </w:t>
      </w:r>
      <w:r>
        <w:rPr>
          <w:rFonts w:ascii="Times New Roman" w:hAnsi="Times New Roman" w:cs="Times New Roman"/>
          <w:sz w:val="24"/>
          <w:szCs w:val="24"/>
        </w:rPr>
        <w:t>exhibited</w:t>
      </w:r>
      <w:r w:rsidRPr="00981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increased 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Bacteroides</w:t>
      </w:r>
      <w:r w:rsidRPr="0098194E">
        <w:rPr>
          <w:rFonts w:ascii="Times New Roman" w:hAnsi="Times New Roman" w:cs="Times New Roman"/>
          <w:sz w:val="24"/>
          <w:szCs w:val="24"/>
        </w:rPr>
        <w:t xml:space="preserve">, 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Coprobacillus</w:t>
      </w:r>
      <w:r w:rsidRPr="0098194E">
        <w:rPr>
          <w:rFonts w:ascii="Times New Roman" w:hAnsi="Times New Roman" w:cs="Times New Roman"/>
          <w:sz w:val="24"/>
          <w:szCs w:val="24"/>
        </w:rPr>
        <w:t xml:space="preserve">, and </w:t>
      </w:r>
      <w:r w:rsidRPr="0098194E">
        <w:rPr>
          <w:rFonts w:ascii="Times New Roman" w:hAnsi="Times New Roman" w:cs="Times New Roman"/>
          <w:i/>
          <w:iCs/>
          <w:sz w:val="24"/>
          <w:szCs w:val="24"/>
        </w:rPr>
        <w:t>Lachnoclostridium</w:t>
      </w:r>
      <w:r w:rsidRPr="0098194E">
        <w:rPr>
          <w:rFonts w:ascii="Times New Roman" w:hAnsi="Times New Roman" w:cs="Times New Roman"/>
          <w:sz w:val="24"/>
          <w:szCs w:val="24"/>
        </w:rPr>
        <w:t xml:space="preserve"> (p≤0.05). Obese FMT recipients </w:t>
      </w:r>
      <w:r>
        <w:rPr>
          <w:rFonts w:ascii="Times New Roman" w:hAnsi="Times New Roman" w:cs="Times New Roman"/>
          <w:sz w:val="24"/>
          <w:szCs w:val="24"/>
        </w:rPr>
        <w:t>had</w:t>
      </w:r>
      <w:r w:rsidRPr="00981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higher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levels of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Erysipelatoclostridium</w:t>
      </w:r>
      <w:proofErr w:type="spellEnd"/>
      <w:r w:rsidRPr="0098194E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Paraprevotella</w:t>
      </w:r>
      <w:proofErr w:type="spellEnd"/>
      <w:r w:rsidRPr="0098194E">
        <w:rPr>
          <w:rFonts w:ascii="Times New Roman" w:hAnsi="Times New Roman" w:cs="Times New Roman"/>
          <w:sz w:val="24"/>
          <w:szCs w:val="24"/>
        </w:rPr>
        <w:t xml:space="preserve"> abundances (p≤0.05), </w:t>
      </w:r>
      <w:r>
        <w:rPr>
          <w:rFonts w:ascii="Times New Roman" w:hAnsi="Times New Roman" w:cs="Times New Roman"/>
          <w:sz w:val="24"/>
          <w:szCs w:val="24"/>
        </w:rPr>
        <w:t>while</w:t>
      </w:r>
      <w:r w:rsidRPr="0098194E">
        <w:rPr>
          <w:rFonts w:ascii="Times New Roman" w:hAnsi="Times New Roman" w:cs="Times New Roman"/>
          <w:sz w:val="24"/>
          <w:szCs w:val="24"/>
        </w:rPr>
        <w:t xml:space="preserve"> lean groups were enriched in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Eisenbergiella</w:t>
      </w:r>
      <w:proofErr w:type="spellEnd"/>
      <w:r w:rsidRPr="0098194E">
        <w:rPr>
          <w:rFonts w:ascii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Pr="0098194E">
        <w:rPr>
          <w:rFonts w:ascii="Times New Roman" w:hAnsi="Times New Roman" w:cs="Times New Roman"/>
          <w:i/>
          <w:iCs/>
          <w:sz w:val="24"/>
          <w:szCs w:val="24"/>
        </w:rPr>
        <w:t>Lachnospiraceae</w:t>
      </w:r>
      <w:proofErr w:type="spellEnd"/>
      <w:r w:rsidRPr="0098194E">
        <w:rPr>
          <w:rFonts w:ascii="Times New Roman" w:hAnsi="Times New Roman" w:cs="Times New Roman"/>
          <w:sz w:val="24"/>
          <w:szCs w:val="24"/>
        </w:rPr>
        <w:t xml:space="preserve"> NK4A136 </w:t>
      </w:r>
      <w:r>
        <w:rPr>
          <w:rFonts w:ascii="Times New Roman" w:hAnsi="Times New Roman" w:cs="Times New Roman"/>
          <w:sz w:val="24"/>
          <w:szCs w:val="24"/>
        </w:rPr>
        <w:t xml:space="preserve">group </w:t>
      </w:r>
      <w:r w:rsidRPr="0098194E">
        <w:rPr>
          <w:rFonts w:ascii="Times New Roman" w:hAnsi="Times New Roman" w:cs="Times New Roman"/>
          <w:sz w:val="24"/>
          <w:szCs w:val="24"/>
        </w:rPr>
        <w:t xml:space="preserve">(p≤0.05, </w:t>
      </w:r>
      <w:r w:rsidRPr="00E175AB">
        <w:rPr>
          <w:rFonts w:ascii="Times New Roman" w:hAnsi="Times New Roman" w:cs="Times New Roman"/>
          <w:b/>
          <w:bCs/>
          <w:sz w:val="24"/>
          <w:szCs w:val="24"/>
        </w:rPr>
        <w:t xml:space="preserve">Figure </w:t>
      </w:r>
      <w:r w:rsidR="007820C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175AB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98194E"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</w:rPr>
        <w:t xml:space="preserve">Notably, </w:t>
      </w:r>
      <w:r w:rsidR="00A266B7">
        <w:rPr>
          <w:rFonts w:ascii="Times New Roman" w:hAnsi="Times New Roman" w:cs="Times New Roman"/>
          <w:sz w:val="24"/>
          <w:szCs w:val="24"/>
        </w:rPr>
        <w:t>after W15</w:t>
      </w:r>
      <w:r w:rsidRPr="0098194E">
        <w:rPr>
          <w:rFonts w:ascii="Times New Roman" w:hAnsi="Times New Roman" w:cs="Times New Roman"/>
          <w:sz w:val="24"/>
          <w:szCs w:val="24"/>
        </w:rPr>
        <w:t xml:space="preserve">, distinct microbial compositions </w:t>
      </w:r>
      <w:r>
        <w:rPr>
          <w:rFonts w:ascii="Times New Roman" w:hAnsi="Times New Roman" w:cs="Times New Roman"/>
          <w:sz w:val="24"/>
          <w:szCs w:val="24"/>
        </w:rPr>
        <w:t xml:space="preserve">were maintained </w:t>
      </w:r>
      <w:r w:rsidRPr="0098194E">
        <w:rPr>
          <w:rFonts w:ascii="Times New Roman" w:hAnsi="Times New Roman" w:cs="Times New Roman"/>
          <w:sz w:val="24"/>
          <w:szCs w:val="24"/>
        </w:rPr>
        <w:t xml:space="preserve">across sex- and BMI-matched groups, </w:t>
      </w:r>
      <w:r>
        <w:rPr>
          <w:rFonts w:ascii="Times New Roman" w:hAnsi="Times New Roman" w:cs="Times New Roman"/>
          <w:sz w:val="24"/>
          <w:szCs w:val="24"/>
        </w:rPr>
        <w:t>underscoring</w:t>
      </w:r>
      <w:r w:rsidRPr="0098194E">
        <w:rPr>
          <w:rFonts w:ascii="Times New Roman" w:hAnsi="Times New Roman" w:cs="Times New Roman"/>
          <w:sz w:val="24"/>
          <w:szCs w:val="24"/>
        </w:rPr>
        <w:t xml:space="preserve"> the </w:t>
      </w:r>
      <w:r>
        <w:rPr>
          <w:rFonts w:ascii="Times New Roman" w:hAnsi="Times New Roman" w:cs="Times New Roman"/>
          <w:sz w:val="24"/>
          <w:szCs w:val="24"/>
        </w:rPr>
        <w:t xml:space="preserve">influence of </w:t>
      </w:r>
      <w:r w:rsidRPr="0098194E">
        <w:rPr>
          <w:rFonts w:ascii="Times New Roman" w:hAnsi="Times New Roman" w:cs="Times New Roman"/>
          <w:sz w:val="24"/>
          <w:szCs w:val="24"/>
        </w:rPr>
        <w:t xml:space="preserve">donor characteristics </w:t>
      </w:r>
      <w:r>
        <w:rPr>
          <w:rFonts w:ascii="Times New Roman" w:hAnsi="Times New Roman" w:cs="Times New Roman"/>
          <w:sz w:val="24"/>
          <w:szCs w:val="24"/>
        </w:rPr>
        <w:t xml:space="preserve">on </w:t>
      </w:r>
      <w:r w:rsidRPr="0098194E">
        <w:rPr>
          <w:rFonts w:ascii="Times New Roman" w:hAnsi="Times New Roman" w:cs="Times New Roman"/>
          <w:sz w:val="24"/>
          <w:szCs w:val="24"/>
        </w:rPr>
        <w:t xml:space="preserve">recipient </w:t>
      </w:r>
      <w:r>
        <w:rPr>
          <w:rFonts w:ascii="Times New Roman" w:hAnsi="Times New Roman" w:cs="Times New Roman"/>
          <w:sz w:val="24"/>
          <w:szCs w:val="24"/>
        </w:rPr>
        <w:t>GM</w:t>
      </w:r>
      <w:r w:rsidRPr="0098194E">
        <w:rPr>
          <w:rFonts w:ascii="Times New Roman" w:hAnsi="Times New Roman" w:cs="Times New Roman"/>
          <w:sz w:val="24"/>
          <w:szCs w:val="24"/>
        </w:rPr>
        <w:t xml:space="preserve"> dynamics.</w:t>
      </w:r>
    </w:p>
    <w:p w14:paraId="1EA72CBD" w14:textId="7D83409D" w:rsidR="009A410E" w:rsidRPr="00821894" w:rsidRDefault="00D06158" w:rsidP="00522A9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fldChar w:fldCharType="begin"/>
      </w:r>
      <w:r>
        <w:rPr>
          <w:rFonts w:ascii="Times New Roman" w:hAnsi="Times New Roman" w:cs="Times New Roman"/>
          <w:b/>
          <w:bCs/>
          <w:sz w:val="24"/>
          <w:szCs w:val="24"/>
        </w:rPr>
        <w:instrText xml:space="preserve"> ADDIN EN.REFLIST </w:instrText>
      </w:r>
      <w:r w:rsidR="00000000">
        <w:rPr>
          <w:rFonts w:ascii="Times New Roman" w:hAnsi="Times New Roman" w:cs="Times New Roman"/>
          <w:b/>
          <w:bCs/>
          <w:sz w:val="24"/>
          <w:szCs w:val="24"/>
          <w:lang w:val="en-US"/>
        </w:rPr>
        <w:fldChar w:fldCharType="separate"/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sectPr w:rsidR="009A410E" w:rsidRPr="00821894" w:rsidSect="00254A85">
      <w:footerReference w:type="even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1B2E4" w14:textId="77777777" w:rsidR="008565C8" w:rsidRDefault="008565C8" w:rsidP="00D06158">
      <w:pPr>
        <w:spacing w:after="0" w:line="240" w:lineRule="auto"/>
      </w:pPr>
      <w:r>
        <w:separator/>
      </w:r>
    </w:p>
  </w:endnote>
  <w:endnote w:type="continuationSeparator" w:id="0">
    <w:p w14:paraId="7B8C138F" w14:textId="77777777" w:rsidR="008565C8" w:rsidRDefault="008565C8" w:rsidP="00D06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1828019736"/>
      <w:docPartObj>
        <w:docPartGallery w:val="Page Numbers (Bottom of Page)"/>
        <w:docPartUnique/>
      </w:docPartObj>
    </w:sdtPr>
    <w:sdtContent>
      <w:p w14:paraId="1CF2F89D" w14:textId="7B8B9FB7" w:rsidR="00D06158" w:rsidRDefault="00D06158" w:rsidP="00F65E2F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40AF378D" w14:textId="77777777" w:rsidR="00D06158" w:rsidRDefault="00D06158" w:rsidP="00D0615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548262989"/>
      <w:docPartObj>
        <w:docPartGallery w:val="Page Numbers (Bottom of Page)"/>
        <w:docPartUnique/>
      </w:docPartObj>
    </w:sdtPr>
    <w:sdtContent>
      <w:p w14:paraId="4A7AE482" w14:textId="200EC6A9" w:rsidR="00D06158" w:rsidRDefault="00D06158" w:rsidP="00F65E2F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14:paraId="331868D8" w14:textId="77777777" w:rsidR="00D06158" w:rsidRDefault="00D06158" w:rsidP="00D06158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64A48" w14:textId="77777777" w:rsidR="008565C8" w:rsidRDefault="008565C8" w:rsidP="00D06158">
      <w:pPr>
        <w:spacing w:after="0" w:line="240" w:lineRule="auto"/>
      </w:pPr>
      <w:r>
        <w:separator/>
      </w:r>
    </w:p>
  </w:footnote>
  <w:footnote w:type="continuationSeparator" w:id="0">
    <w:p w14:paraId="66AE0572" w14:textId="77777777" w:rsidR="008565C8" w:rsidRDefault="008565C8" w:rsidP="00D061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ell Metabolism&lt;/Style&gt;&lt;LeftDelim&gt;{&lt;/LeftDelim&gt;&lt;RightDelim&gt;}&lt;/RightDelim&gt;&lt;FontName&gt;Aptos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92pzd29ep5w2tbexzfivats5zrex5vwdvvs9&quot;&gt;My EndNote Library&lt;record-ids&gt;&lt;item&gt;218&lt;/item&gt;&lt;item&gt;255&lt;/item&gt;&lt;item&gt;256&lt;/item&gt;&lt;item&gt;257&lt;/item&gt;&lt;item&gt;258&lt;/item&gt;&lt;item&gt;259&lt;/item&gt;&lt;item&gt;260&lt;/item&gt;&lt;item&gt;261&lt;/item&gt;&lt;item&gt;264&lt;/item&gt;&lt;item&gt;265&lt;/item&gt;&lt;item&gt;268&lt;/item&gt;&lt;item&gt;270&lt;/item&gt;&lt;/record-ids&gt;&lt;/item&gt;&lt;/Libraries&gt;"/>
  </w:docVars>
  <w:rsids>
    <w:rsidRoot w:val="00577BD0"/>
    <w:rsid w:val="00004D1C"/>
    <w:rsid w:val="000210DA"/>
    <w:rsid w:val="00063026"/>
    <w:rsid w:val="00082FE4"/>
    <w:rsid w:val="0008312A"/>
    <w:rsid w:val="000B383E"/>
    <w:rsid w:val="000C11E3"/>
    <w:rsid w:val="00131EFD"/>
    <w:rsid w:val="00193C79"/>
    <w:rsid w:val="001946A5"/>
    <w:rsid w:val="00197566"/>
    <w:rsid w:val="001B0BC5"/>
    <w:rsid w:val="001B6D12"/>
    <w:rsid w:val="001C5C5F"/>
    <w:rsid w:val="00254A85"/>
    <w:rsid w:val="00271144"/>
    <w:rsid w:val="002A22C6"/>
    <w:rsid w:val="002B6D0B"/>
    <w:rsid w:val="002F1325"/>
    <w:rsid w:val="00317765"/>
    <w:rsid w:val="00377A4B"/>
    <w:rsid w:val="00400F6A"/>
    <w:rsid w:val="00407C37"/>
    <w:rsid w:val="004118DB"/>
    <w:rsid w:val="00480D59"/>
    <w:rsid w:val="004C5900"/>
    <w:rsid w:val="00522A9C"/>
    <w:rsid w:val="00540D1A"/>
    <w:rsid w:val="00550E54"/>
    <w:rsid w:val="00571A5E"/>
    <w:rsid w:val="00577BD0"/>
    <w:rsid w:val="00581DC5"/>
    <w:rsid w:val="005D7399"/>
    <w:rsid w:val="00647C75"/>
    <w:rsid w:val="00690B3A"/>
    <w:rsid w:val="00696472"/>
    <w:rsid w:val="006C7EF2"/>
    <w:rsid w:val="006F6AAE"/>
    <w:rsid w:val="00756B97"/>
    <w:rsid w:val="007662D8"/>
    <w:rsid w:val="00773872"/>
    <w:rsid w:val="007820C5"/>
    <w:rsid w:val="00782172"/>
    <w:rsid w:val="007D07AB"/>
    <w:rsid w:val="00821894"/>
    <w:rsid w:val="008565C8"/>
    <w:rsid w:val="0087256F"/>
    <w:rsid w:val="00886107"/>
    <w:rsid w:val="008C14AE"/>
    <w:rsid w:val="00974F1B"/>
    <w:rsid w:val="009A410E"/>
    <w:rsid w:val="00A0234C"/>
    <w:rsid w:val="00A13072"/>
    <w:rsid w:val="00A266B7"/>
    <w:rsid w:val="00AA5CF3"/>
    <w:rsid w:val="00AF564D"/>
    <w:rsid w:val="00B05AD9"/>
    <w:rsid w:val="00B428EF"/>
    <w:rsid w:val="00BA4A05"/>
    <w:rsid w:val="00BB565C"/>
    <w:rsid w:val="00BC6276"/>
    <w:rsid w:val="00C136A1"/>
    <w:rsid w:val="00C44E3C"/>
    <w:rsid w:val="00C905C0"/>
    <w:rsid w:val="00CD2763"/>
    <w:rsid w:val="00D06158"/>
    <w:rsid w:val="00D26C1F"/>
    <w:rsid w:val="00DA010D"/>
    <w:rsid w:val="00E07464"/>
    <w:rsid w:val="00E40773"/>
    <w:rsid w:val="00F020A2"/>
    <w:rsid w:val="00F6347D"/>
    <w:rsid w:val="00F73F51"/>
    <w:rsid w:val="00F93B0F"/>
    <w:rsid w:val="00FB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C4CDAA"/>
  <w15:chartTrackingRefBased/>
  <w15:docId w15:val="{EB38FA17-0526-4DF5-B0A2-A693FCA85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77B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77B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77B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77B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77B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77B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77B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77B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77B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77B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77B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77B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77BD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77BD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77BD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77BD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77BD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77BD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77B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77B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77B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77B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77B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77BD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77BD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77BD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77B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77BD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77BD0"/>
    <w:rPr>
      <w:b/>
      <w:bCs/>
      <w:smallCaps/>
      <w:color w:val="0F4761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sid w:val="00577BD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77BD0"/>
    <w:pPr>
      <w:spacing w:after="0" w:line="240" w:lineRule="auto"/>
    </w:pPr>
    <w:rPr>
      <w:sz w:val="20"/>
      <w:szCs w:val="20"/>
      <w:lang w:val="it-IT"/>
      <w14:ligatures w14:val="none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77BD0"/>
    <w:rPr>
      <w:sz w:val="20"/>
      <w:szCs w:val="20"/>
      <w:lang w:val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5D7399"/>
    <w:rPr>
      <w:color w:val="467886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821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540D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40D1A"/>
    <w:rPr>
      <w:rFonts w:ascii="Times New Roman" w:eastAsia="Times New Roman" w:hAnsi="Times New Roman" w:cs="Times New Roman"/>
      <w:sz w:val="24"/>
      <w:szCs w:val="24"/>
      <w:lang w:val="it-IT"/>
      <w14:ligatures w14:val="none"/>
    </w:rPr>
  </w:style>
  <w:style w:type="paragraph" w:customStyle="1" w:styleId="EndNoteBibliographyTitle">
    <w:name w:val="EndNote Bibliography Title"/>
    <w:basedOn w:val="Normale"/>
    <w:link w:val="EndNoteBibliographyTitleChar"/>
    <w:rsid w:val="00D06158"/>
    <w:pPr>
      <w:spacing w:after="0"/>
      <w:jc w:val="center"/>
    </w:pPr>
    <w:rPr>
      <w:rFonts w:ascii="Aptos" w:hAnsi="Aptos"/>
      <w:lang w:val="en-US"/>
    </w:rPr>
  </w:style>
  <w:style w:type="character" w:customStyle="1" w:styleId="EndNoteBibliographyTitleChar">
    <w:name w:val="EndNote Bibliography Title Char"/>
    <w:basedOn w:val="Carpredefinitoparagrafo"/>
    <w:link w:val="EndNoteBibliographyTitle"/>
    <w:rsid w:val="00D06158"/>
    <w:rPr>
      <w:rFonts w:ascii="Aptos" w:hAnsi="Aptos"/>
      <w:lang w:val="en-US"/>
    </w:rPr>
  </w:style>
  <w:style w:type="paragraph" w:customStyle="1" w:styleId="EndNoteBibliography">
    <w:name w:val="EndNote Bibliography"/>
    <w:basedOn w:val="Normale"/>
    <w:link w:val="EndNoteBibliographyChar"/>
    <w:rsid w:val="00D06158"/>
    <w:pPr>
      <w:spacing w:line="240" w:lineRule="auto"/>
      <w:jc w:val="both"/>
    </w:pPr>
    <w:rPr>
      <w:rFonts w:ascii="Aptos" w:hAnsi="Aptos"/>
      <w:lang w:val="en-US"/>
    </w:rPr>
  </w:style>
  <w:style w:type="character" w:customStyle="1" w:styleId="EndNoteBibliographyChar">
    <w:name w:val="EndNote Bibliography Char"/>
    <w:basedOn w:val="Carpredefinitoparagrafo"/>
    <w:link w:val="EndNoteBibliography"/>
    <w:rsid w:val="00D06158"/>
    <w:rPr>
      <w:rFonts w:ascii="Aptos" w:hAnsi="Aptos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D06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6158"/>
  </w:style>
  <w:style w:type="character" w:styleId="Numeropagina">
    <w:name w:val="page number"/>
    <w:basedOn w:val="Carpredefinitoparagrafo"/>
    <w:uiPriority w:val="99"/>
    <w:semiHidden/>
    <w:unhideWhenUsed/>
    <w:rsid w:val="00D06158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26C1F"/>
    <w:pPr>
      <w:spacing w:after="160"/>
    </w:pPr>
    <w:rPr>
      <w:b/>
      <w:bCs/>
      <w:lang w:val="en-GB"/>
      <w14:ligatures w14:val="standardContextual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26C1F"/>
    <w:rPr>
      <w:b/>
      <w:bCs/>
      <w:sz w:val="20"/>
      <w:szCs w:val="20"/>
      <w:lang w:val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674</Words>
  <Characters>3844</Characters>
  <Application>Microsoft Office Word</Application>
  <DocSecurity>0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ANGELA GUZZARDI</dc:creator>
  <cp:keywords/>
  <dc:description/>
  <cp:lastModifiedBy>Microsoft Office User</cp:lastModifiedBy>
  <cp:revision>4</cp:revision>
  <dcterms:created xsi:type="dcterms:W3CDTF">2025-03-16T16:29:00Z</dcterms:created>
  <dcterms:modified xsi:type="dcterms:W3CDTF">2025-03-28T11:55:00Z</dcterms:modified>
</cp:coreProperties>
</file>