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9D4D27" w14:textId="77777777" w:rsidR="00654DDB" w:rsidRPr="00020370" w:rsidRDefault="00654DDB" w:rsidP="005D041A">
      <w:pPr>
        <w:rPr>
          <w:rFonts w:ascii="Arial" w:hAnsi="Arial"/>
          <w:b/>
          <w:szCs w:val="36"/>
        </w:rPr>
      </w:pPr>
      <w:r w:rsidRPr="00020370">
        <w:rPr>
          <w:rFonts w:ascii="Arial" w:hAnsi="Arial"/>
          <w:b/>
          <w:szCs w:val="36"/>
        </w:rPr>
        <w:t xml:space="preserve">Supplemental Methods - Table of Contents </w:t>
      </w:r>
    </w:p>
    <w:p w14:paraId="7EA57A13" w14:textId="77777777" w:rsidR="00654DDB" w:rsidRPr="00F22483" w:rsidRDefault="00654DDB" w:rsidP="005D041A">
      <w:pPr>
        <w:spacing w:line="480" w:lineRule="auto"/>
        <w:rPr>
          <w:rFonts w:ascii="Arial" w:hAnsi="Arial"/>
          <w:b/>
          <w:sz w:val="20"/>
        </w:rPr>
      </w:pPr>
    </w:p>
    <w:p w14:paraId="2C9E509F" w14:textId="59419418" w:rsidR="002426CB" w:rsidRPr="00F22483" w:rsidRDefault="00654DDB" w:rsidP="005D041A">
      <w:pPr>
        <w:pStyle w:val="NormalWeb"/>
        <w:spacing w:before="0" w:beforeAutospacing="0" w:after="0" w:afterAutospacing="0" w:line="480" w:lineRule="auto"/>
        <w:rPr>
          <w:rFonts w:ascii="Arial" w:hAnsi="Arial" w:cs="Arial"/>
          <w:sz w:val="20"/>
          <w:szCs w:val="20"/>
        </w:rPr>
      </w:pPr>
      <w:r w:rsidRPr="00F22483">
        <w:rPr>
          <w:rFonts w:ascii="Arial" w:hAnsi="Arial" w:cs="Arial"/>
          <w:b/>
          <w:bCs/>
          <w:sz w:val="20"/>
          <w:szCs w:val="20"/>
        </w:rPr>
        <w:t xml:space="preserve">Supplemental Table 1. </w:t>
      </w:r>
      <w:r w:rsidR="00737F75" w:rsidRPr="00F22483">
        <w:rPr>
          <w:rFonts w:ascii="Arial" w:hAnsi="Arial" w:cs="Arial"/>
          <w:sz w:val="20"/>
          <w:szCs w:val="20"/>
        </w:rPr>
        <w:t>Selected</w:t>
      </w:r>
      <w:r w:rsidRPr="00F22483">
        <w:rPr>
          <w:rFonts w:ascii="Arial" w:hAnsi="Arial" w:cs="Arial"/>
          <w:sz w:val="20"/>
          <w:szCs w:val="20"/>
        </w:rPr>
        <w:t xml:space="preserve"> studies investigating the incidence and risk factors </w:t>
      </w:r>
      <w:r w:rsidR="00B47997">
        <w:rPr>
          <w:rFonts w:ascii="Arial" w:hAnsi="Arial" w:cs="Arial"/>
          <w:sz w:val="20"/>
          <w:szCs w:val="20"/>
        </w:rPr>
        <w:t xml:space="preserve">of </w:t>
      </w:r>
      <w:r w:rsidR="002426CB" w:rsidRPr="00F22483">
        <w:rPr>
          <w:rFonts w:ascii="Arial" w:hAnsi="Arial" w:cs="Arial"/>
          <w:sz w:val="20"/>
          <w:szCs w:val="20"/>
        </w:rPr>
        <w:t>membranous nephropathy (MN)</w:t>
      </w:r>
      <w:r w:rsidR="00B47997">
        <w:rPr>
          <w:rFonts w:ascii="Arial" w:hAnsi="Arial" w:cs="Arial"/>
          <w:sz w:val="20"/>
          <w:szCs w:val="20"/>
        </w:rPr>
        <w:t xml:space="preserve"> </w:t>
      </w:r>
      <w:r w:rsidR="00B47997" w:rsidRPr="00F22483">
        <w:rPr>
          <w:rFonts w:ascii="Arial" w:hAnsi="Arial" w:cs="Arial"/>
          <w:sz w:val="20"/>
          <w:szCs w:val="20"/>
        </w:rPr>
        <w:t>recurren</w:t>
      </w:r>
      <w:r w:rsidR="00B47997">
        <w:rPr>
          <w:rFonts w:ascii="Arial" w:hAnsi="Arial" w:cs="Arial"/>
          <w:sz w:val="20"/>
          <w:szCs w:val="20"/>
        </w:rPr>
        <w:t xml:space="preserve">ce in </w:t>
      </w:r>
      <w:proofErr w:type="gramStart"/>
      <w:r w:rsidR="00B47997">
        <w:rPr>
          <w:rFonts w:ascii="Arial" w:hAnsi="Arial" w:cs="Arial"/>
          <w:sz w:val="20"/>
          <w:szCs w:val="20"/>
        </w:rPr>
        <w:t>adults</w:t>
      </w:r>
      <w:proofErr w:type="gramEnd"/>
      <w:r w:rsidR="00B47997">
        <w:rPr>
          <w:rFonts w:ascii="Arial" w:hAnsi="Arial" w:cs="Arial"/>
          <w:sz w:val="20"/>
          <w:szCs w:val="20"/>
        </w:rPr>
        <w:t xml:space="preserve"> </w:t>
      </w:r>
    </w:p>
    <w:p w14:paraId="2D4931DA" w14:textId="71CEFBC9" w:rsidR="00654DDB" w:rsidRPr="00F22483" w:rsidRDefault="00654DDB" w:rsidP="005D041A">
      <w:pPr>
        <w:pStyle w:val="NormalWeb"/>
        <w:spacing w:before="0" w:beforeAutospacing="0" w:after="0" w:afterAutospacing="0" w:line="480" w:lineRule="auto"/>
        <w:rPr>
          <w:rFonts w:ascii="Arial" w:hAnsi="Arial" w:cs="Arial"/>
          <w:sz w:val="20"/>
          <w:szCs w:val="20"/>
        </w:rPr>
      </w:pPr>
      <w:r w:rsidRPr="00F22483">
        <w:rPr>
          <w:rFonts w:ascii="Arial" w:hAnsi="Arial" w:cs="Arial"/>
          <w:b/>
          <w:bCs/>
          <w:sz w:val="20"/>
          <w:szCs w:val="20"/>
        </w:rPr>
        <w:t xml:space="preserve">Supplemental Table 2. </w:t>
      </w:r>
      <w:r w:rsidRPr="00F22483">
        <w:rPr>
          <w:rFonts w:ascii="Arial" w:hAnsi="Arial" w:cs="Arial"/>
          <w:sz w:val="20"/>
          <w:szCs w:val="20"/>
        </w:rPr>
        <w:t>Missing data in predictors for patients without and with recurrent MN</w:t>
      </w:r>
    </w:p>
    <w:p w14:paraId="5E036E1A" w14:textId="59211084" w:rsidR="00654DDB" w:rsidRPr="00F22483" w:rsidRDefault="00654DDB" w:rsidP="005D041A">
      <w:pPr>
        <w:spacing w:line="480" w:lineRule="auto"/>
        <w:rPr>
          <w:rFonts w:ascii="Arial" w:hAnsi="Arial" w:cs="Arial"/>
          <w:sz w:val="20"/>
          <w:szCs w:val="20"/>
        </w:rPr>
      </w:pPr>
      <w:r w:rsidRPr="00F22483">
        <w:rPr>
          <w:rFonts w:ascii="Arial" w:hAnsi="Arial" w:cs="Arial"/>
          <w:b/>
          <w:bCs/>
          <w:sz w:val="20"/>
          <w:szCs w:val="20"/>
        </w:rPr>
        <w:t>Supplemental Figure 1.</w:t>
      </w:r>
      <w:r w:rsidR="00737F75" w:rsidRPr="00F22483">
        <w:rPr>
          <w:rFonts w:ascii="Arial" w:hAnsi="Arial" w:cs="Arial"/>
          <w:b/>
          <w:bCs/>
          <w:sz w:val="20"/>
          <w:szCs w:val="20"/>
        </w:rPr>
        <w:t xml:space="preserve"> </w:t>
      </w:r>
      <w:r w:rsidRPr="00F22483">
        <w:rPr>
          <w:rFonts w:ascii="Arial" w:hAnsi="Arial" w:cs="Arial"/>
          <w:sz w:val="20"/>
          <w:szCs w:val="20"/>
        </w:rPr>
        <w:t>Flow chart of the study selection</w:t>
      </w:r>
    </w:p>
    <w:p w14:paraId="44A3C744" w14:textId="3F21B60D" w:rsidR="00654DDB" w:rsidRPr="00F22483" w:rsidRDefault="00654DDB" w:rsidP="005D041A">
      <w:pPr>
        <w:spacing w:line="480" w:lineRule="auto"/>
        <w:rPr>
          <w:rFonts w:ascii="Arial" w:hAnsi="Arial" w:cs="Arial"/>
          <w:sz w:val="20"/>
          <w:szCs w:val="20"/>
        </w:rPr>
      </w:pPr>
      <w:r w:rsidRPr="00F22483">
        <w:rPr>
          <w:rFonts w:ascii="Arial" w:hAnsi="Arial" w:cs="Arial"/>
          <w:b/>
          <w:bCs/>
          <w:sz w:val="20"/>
          <w:szCs w:val="20"/>
        </w:rPr>
        <w:t>Supplemental Figure 2.</w:t>
      </w:r>
      <w:r w:rsidR="00737F75" w:rsidRPr="00F22483">
        <w:rPr>
          <w:rFonts w:ascii="Arial" w:hAnsi="Arial" w:cs="Arial"/>
          <w:b/>
          <w:bCs/>
          <w:sz w:val="20"/>
          <w:szCs w:val="20"/>
        </w:rPr>
        <w:t xml:space="preserve"> </w:t>
      </w:r>
      <w:r w:rsidRPr="00F22483">
        <w:rPr>
          <w:rFonts w:ascii="Arial" w:hAnsi="Arial" w:cs="Arial"/>
          <w:sz w:val="20"/>
          <w:szCs w:val="20"/>
        </w:rPr>
        <w:t xml:space="preserve">10-year incidence rate of MN recurrence per continent   </w:t>
      </w:r>
    </w:p>
    <w:p w14:paraId="5A206427" w14:textId="77777777" w:rsidR="00654DDB" w:rsidRPr="00F22483" w:rsidRDefault="00654DDB" w:rsidP="005D041A">
      <w:pPr>
        <w:pStyle w:val="NormalWeb"/>
        <w:spacing w:before="0" w:beforeAutospacing="0" w:after="0" w:afterAutospacing="0" w:line="480" w:lineRule="auto"/>
        <w:rPr>
          <w:rFonts w:ascii="Arial" w:hAnsi="Arial" w:cs="Arial"/>
          <w:sz w:val="20"/>
          <w:szCs w:val="20"/>
        </w:rPr>
      </w:pPr>
      <w:r w:rsidRPr="00F22483">
        <w:rPr>
          <w:rFonts w:ascii="Arial" w:hAnsi="Arial" w:cs="Arial"/>
          <w:b/>
          <w:bCs/>
          <w:sz w:val="20"/>
          <w:szCs w:val="20"/>
        </w:rPr>
        <w:t xml:space="preserve">Supplemental Figure 3. </w:t>
      </w:r>
      <w:r w:rsidRPr="00F22483">
        <w:rPr>
          <w:rFonts w:ascii="Arial" w:hAnsi="Arial" w:cs="Arial"/>
          <w:sz w:val="20"/>
          <w:szCs w:val="20"/>
        </w:rPr>
        <w:t>Tacrolimus trough levels post-transplant according to remission rates</w:t>
      </w:r>
    </w:p>
    <w:p w14:paraId="4CEB8BC1" w14:textId="020175E5" w:rsidR="00030F0B" w:rsidRPr="00F22483" w:rsidRDefault="00030F0B" w:rsidP="005D041A">
      <w:pPr>
        <w:pStyle w:val="NormalWeb"/>
        <w:spacing w:before="0" w:beforeAutospacing="0" w:after="0" w:afterAutospacing="0" w:line="480" w:lineRule="auto"/>
        <w:rPr>
          <w:rFonts w:ascii="Arial" w:hAnsi="Arial" w:cs="Arial"/>
          <w:sz w:val="20"/>
          <w:szCs w:val="20"/>
        </w:rPr>
      </w:pPr>
      <w:r w:rsidRPr="00F22483">
        <w:rPr>
          <w:rFonts w:ascii="Arial" w:hAnsi="Arial" w:cs="Arial"/>
          <w:b/>
          <w:bCs/>
          <w:sz w:val="20"/>
          <w:szCs w:val="20"/>
        </w:rPr>
        <w:t>Supplemental Figure 4.</w:t>
      </w:r>
      <w:r w:rsidRPr="00F22483">
        <w:rPr>
          <w:rFonts w:ascii="Arial" w:hAnsi="Arial" w:cs="Arial"/>
          <w:sz w:val="20"/>
          <w:szCs w:val="20"/>
        </w:rPr>
        <w:t xml:space="preserve"> IIF assay images to detect either serum anti-PLA2R or anti-THSD7A </w:t>
      </w:r>
      <w:proofErr w:type="gramStart"/>
      <w:r w:rsidRPr="00F22483">
        <w:rPr>
          <w:rFonts w:ascii="Arial" w:hAnsi="Arial" w:cs="Arial"/>
          <w:sz w:val="20"/>
          <w:szCs w:val="20"/>
        </w:rPr>
        <w:t>antibodies</w:t>
      </w:r>
      <w:proofErr w:type="gramEnd"/>
      <w:r w:rsidRPr="00F22483">
        <w:rPr>
          <w:rFonts w:ascii="Arial" w:hAnsi="Arial" w:cs="Arial"/>
          <w:sz w:val="20"/>
          <w:szCs w:val="20"/>
        </w:rPr>
        <w:t xml:space="preserve"> </w:t>
      </w:r>
    </w:p>
    <w:p w14:paraId="07CE22F1" w14:textId="64838E1D" w:rsidR="00737F75" w:rsidRPr="00F22483" w:rsidRDefault="00737F75" w:rsidP="005D041A">
      <w:pPr>
        <w:pStyle w:val="NormalWeb"/>
        <w:spacing w:before="0" w:beforeAutospacing="0" w:after="0" w:afterAutospacing="0" w:line="480" w:lineRule="auto"/>
        <w:rPr>
          <w:rFonts w:ascii="Arial" w:eastAsia="Calibri" w:hAnsi="Arial" w:cs="Arial"/>
          <w:sz w:val="20"/>
          <w:szCs w:val="20"/>
        </w:rPr>
      </w:pPr>
      <w:r w:rsidRPr="00F22483">
        <w:rPr>
          <w:rFonts w:ascii="Arial" w:hAnsi="Arial" w:cs="Arial"/>
          <w:b/>
          <w:bCs/>
          <w:sz w:val="20"/>
          <w:szCs w:val="20"/>
        </w:rPr>
        <w:t xml:space="preserve">Supplemental Figure </w:t>
      </w:r>
      <w:r w:rsidR="00030F0B" w:rsidRPr="00F22483">
        <w:rPr>
          <w:rFonts w:ascii="Arial" w:hAnsi="Arial" w:cs="Arial"/>
          <w:b/>
          <w:bCs/>
          <w:sz w:val="20"/>
          <w:szCs w:val="20"/>
        </w:rPr>
        <w:t xml:space="preserve">5. </w:t>
      </w:r>
      <w:r w:rsidR="007B0BF0" w:rsidRPr="00F22483">
        <w:rPr>
          <w:rFonts w:ascii="Arial" w:hAnsi="Arial" w:cs="Arial"/>
          <w:sz w:val="20"/>
          <w:szCs w:val="20"/>
        </w:rPr>
        <w:t xml:space="preserve"> </w:t>
      </w:r>
      <w:r w:rsidRPr="00F22483">
        <w:rPr>
          <w:rFonts w:ascii="Arial" w:eastAsia="Calibri" w:hAnsi="Arial" w:cs="Arial"/>
          <w:sz w:val="20"/>
          <w:szCs w:val="20"/>
        </w:rPr>
        <w:t xml:space="preserve">Kidney allograft survival according to treatment response in </w:t>
      </w:r>
      <w:r w:rsidR="007B0BF0" w:rsidRPr="00F22483">
        <w:rPr>
          <w:rFonts w:ascii="Arial" w:eastAsia="Calibri" w:hAnsi="Arial" w:cs="Arial"/>
          <w:sz w:val="20"/>
          <w:szCs w:val="20"/>
        </w:rPr>
        <w:t xml:space="preserve">recurrent MN </w:t>
      </w:r>
      <w:r w:rsidRPr="00F22483">
        <w:rPr>
          <w:rFonts w:ascii="Arial" w:eastAsia="Calibri" w:hAnsi="Arial" w:cs="Arial"/>
          <w:sz w:val="20"/>
          <w:szCs w:val="20"/>
        </w:rPr>
        <w:t xml:space="preserve">patients </w:t>
      </w:r>
    </w:p>
    <w:p w14:paraId="27AF0DF4" w14:textId="77777777" w:rsidR="00654DDB" w:rsidRPr="00F22483" w:rsidRDefault="00654DDB" w:rsidP="005D041A">
      <w:pPr>
        <w:pStyle w:val="NormalWeb"/>
        <w:spacing w:before="0" w:beforeAutospacing="0" w:after="0" w:afterAutospacing="0" w:line="480" w:lineRule="auto"/>
        <w:rPr>
          <w:rFonts w:ascii="Arial" w:hAnsi="Arial" w:cs="Arial"/>
          <w:b/>
          <w:bCs/>
          <w:sz w:val="20"/>
          <w:szCs w:val="20"/>
        </w:rPr>
        <w:sectPr w:rsidR="00654DDB" w:rsidRPr="00F22483" w:rsidSect="001E2F51">
          <w:footerReference w:type="even" r:id="rId7"/>
          <w:footerReference w:type="default" r:id="rId8"/>
          <w:pgSz w:w="12240" w:h="15840"/>
          <w:pgMar w:top="1440" w:right="1440" w:bottom="1440" w:left="1440" w:header="720" w:footer="720" w:gutter="0"/>
          <w:cols w:space="720"/>
          <w:docGrid w:linePitch="360"/>
        </w:sectPr>
      </w:pPr>
      <w:r w:rsidRPr="00F22483">
        <w:rPr>
          <w:rFonts w:ascii="Arial" w:hAnsi="Arial" w:cs="Arial"/>
          <w:b/>
          <w:bCs/>
          <w:sz w:val="20"/>
          <w:szCs w:val="20"/>
        </w:rPr>
        <w:t>Supplemental Methods</w:t>
      </w:r>
    </w:p>
    <w:tbl>
      <w:tblPr>
        <w:tblStyle w:val="Rastertabel4-Accent31"/>
        <w:tblpPr w:leftFromText="180" w:rightFromText="180" w:vertAnchor="text" w:horzAnchor="margin" w:tblpX="-90" w:tblpY="-429"/>
        <w:tblW w:w="13909"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2244"/>
        <w:gridCol w:w="1176"/>
        <w:gridCol w:w="1064"/>
        <w:gridCol w:w="1565"/>
        <w:gridCol w:w="1054"/>
        <w:gridCol w:w="1352"/>
        <w:gridCol w:w="5454"/>
      </w:tblGrid>
      <w:tr w:rsidR="00654DDB" w:rsidRPr="00F22483" w14:paraId="42891F23" w14:textId="77777777" w:rsidTr="00B47997">
        <w:trPr>
          <w:cnfStyle w:val="100000000000" w:firstRow="1" w:lastRow="0" w:firstColumn="0" w:lastColumn="0" w:oddVBand="0" w:evenVBand="0" w:oddHBand="0"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13909" w:type="dxa"/>
            <w:gridSpan w:val="7"/>
            <w:tcBorders>
              <w:top w:val="single" w:sz="12" w:space="0" w:color="7F7F7F"/>
              <w:left w:val="none" w:sz="0" w:space="0" w:color="auto"/>
              <w:bottom w:val="single" w:sz="12" w:space="0" w:color="7F7F7F"/>
              <w:right w:val="none" w:sz="0" w:space="0" w:color="auto"/>
            </w:tcBorders>
            <w:shd w:val="clear" w:color="auto" w:fill="FFFFFF" w:themeFill="background1"/>
            <w:vAlign w:val="center"/>
          </w:tcPr>
          <w:p w14:paraId="645596DA" w14:textId="27F1A1E5" w:rsidR="00654DDB" w:rsidRPr="00F22483" w:rsidRDefault="00654DDB" w:rsidP="00B47997">
            <w:pPr>
              <w:rPr>
                <w:rFonts w:ascii="Arial" w:hAnsi="Arial"/>
                <w:b w:val="0"/>
                <w:color w:val="000000" w:themeColor="text1"/>
                <w:sz w:val="20"/>
                <w:lang w:val="en-US"/>
              </w:rPr>
            </w:pPr>
            <w:r w:rsidRPr="00F22483">
              <w:rPr>
                <w:rFonts w:ascii="Arial" w:eastAsia="Calibri" w:hAnsi="Arial"/>
                <w:color w:val="000000" w:themeColor="text1"/>
                <w:sz w:val="20"/>
                <w:lang w:val="en-US"/>
              </w:rPr>
              <w:lastRenderedPageBreak/>
              <w:t xml:space="preserve">Supplemental Table 1.   </w:t>
            </w:r>
            <w:r w:rsidRPr="00F22483">
              <w:rPr>
                <w:rFonts w:ascii="Arial" w:hAnsi="Arial"/>
                <w:color w:val="000000" w:themeColor="text1"/>
                <w:sz w:val="20"/>
                <w:lang w:val="en-US"/>
              </w:rPr>
              <w:t>Selected studies investigating the incidence and risk factors of MN</w:t>
            </w:r>
            <w:r w:rsidR="00B47997">
              <w:rPr>
                <w:rFonts w:ascii="Arial" w:hAnsi="Arial"/>
                <w:color w:val="000000" w:themeColor="text1"/>
                <w:sz w:val="20"/>
                <w:lang w:val="en-US"/>
              </w:rPr>
              <w:t xml:space="preserve"> recurrence</w:t>
            </w:r>
            <w:r w:rsidRPr="00F22483">
              <w:rPr>
                <w:rFonts w:ascii="Arial" w:hAnsi="Arial"/>
                <w:color w:val="000000" w:themeColor="text1"/>
                <w:sz w:val="20"/>
                <w:lang w:val="en-US"/>
              </w:rPr>
              <w:t xml:space="preserve"> in adults (published after 2000 and with more than 10 participants)</w:t>
            </w:r>
          </w:p>
        </w:tc>
      </w:tr>
      <w:tr w:rsidR="00654DDB" w:rsidRPr="00F22483" w14:paraId="39CA2289" w14:textId="77777777" w:rsidTr="00B47997">
        <w:trPr>
          <w:cnfStyle w:val="000000100000" w:firstRow="0" w:lastRow="0" w:firstColumn="0" w:lastColumn="0" w:oddVBand="0" w:evenVBand="0" w:oddHBand="1" w:evenHBand="0" w:firstRowFirstColumn="0" w:firstRowLastColumn="0" w:lastRowFirstColumn="0" w:lastRowLastColumn="0"/>
          <w:trHeight w:val="259"/>
        </w:trPr>
        <w:tc>
          <w:tcPr>
            <w:cnfStyle w:val="001000000000" w:firstRow="0" w:lastRow="0" w:firstColumn="1" w:lastColumn="0" w:oddVBand="0" w:evenVBand="0" w:oddHBand="0" w:evenHBand="0" w:firstRowFirstColumn="0" w:firstRowLastColumn="0" w:lastRowFirstColumn="0" w:lastRowLastColumn="0"/>
            <w:tcW w:w="2244" w:type="dxa"/>
            <w:tcBorders>
              <w:top w:val="single" w:sz="12" w:space="0" w:color="7F7F7F"/>
            </w:tcBorders>
            <w:shd w:val="clear" w:color="auto" w:fill="FFFFFF" w:themeFill="background1"/>
          </w:tcPr>
          <w:p w14:paraId="217C4873" w14:textId="77777777" w:rsidR="00654DDB" w:rsidRPr="00F22483" w:rsidRDefault="00654DDB" w:rsidP="00B47997">
            <w:pPr>
              <w:rPr>
                <w:rFonts w:ascii="Arial" w:hAnsi="Arial"/>
                <w:sz w:val="18"/>
                <w:szCs w:val="18"/>
              </w:rPr>
            </w:pPr>
            <w:r w:rsidRPr="00F22483">
              <w:rPr>
                <w:rFonts w:ascii="Arial" w:hAnsi="Arial"/>
                <w:sz w:val="18"/>
                <w:szCs w:val="18"/>
              </w:rPr>
              <w:t>Study</w:t>
            </w:r>
          </w:p>
        </w:tc>
        <w:tc>
          <w:tcPr>
            <w:tcW w:w="1176" w:type="dxa"/>
            <w:tcBorders>
              <w:top w:val="single" w:sz="12" w:space="0" w:color="7F7F7F"/>
            </w:tcBorders>
            <w:shd w:val="clear" w:color="auto" w:fill="FFFFFF" w:themeFill="background1"/>
          </w:tcPr>
          <w:p w14:paraId="6327B017" w14:textId="77777777" w:rsidR="00AB5DD7"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b/>
                <w:sz w:val="18"/>
                <w:szCs w:val="18"/>
              </w:rPr>
            </w:pPr>
            <w:r w:rsidRPr="00F22483">
              <w:rPr>
                <w:rFonts w:ascii="Arial" w:hAnsi="Arial"/>
                <w:b/>
                <w:sz w:val="18"/>
                <w:szCs w:val="18"/>
              </w:rPr>
              <w:t xml:space="preserve">Year of </w:t>
            </w:r>
            <w:proofErr w:type="spellStart"/>
            <w:r w:rsidRPr="00F22483">
              <w:rPr>
                <w:rFonts w:ascii="Arial" w:hAnsi="Arial"/>
                <w:b/>
                <w:sz w:val="18"/>
                <w:szCs w:val="18"/>
              </w:rPr>
              <w:t>publication</w:t>
            </w:r>
            <w:proofErr w:type="spellEnd"/>
          </w:p>
          <w:p w14:paraId="37F4293D" w14:textId="1E48C625" w:rsidR="00B47997" w:rsidRPr="00F22483" w:rsidRDefault="00B47997" w:rsidP="00B47997">
            <w:pPr>
              <w:cnfStyle w:val="000000100000" w:firstRow="0" w:lastRow="0" w:firstColumn="0" w:lastColumn="0" w:oddVBand="0" w:evenVBand="0" w:oddHBand="1" w:evenHBand="0" w:firstRowFirstColumn="0" w:firstRowLastColumn="0" w:lastRowFirstColumn="0" w:lastRowLastColumn="0"/>
              <w:rPr>
                <w:rFonts w:ascii="Arial" w:hAnsi="Arial"/>
                <w:b/>
                <w:sz w:val="18"/>
                <w:szCs w:val="18"/>
              </w:rPr>
            </w:pPr>
          </w:p>
        </w:tc>
        <w:tc>
          <w:tcPr>
            <w:tcW w:w="1064" w:type="dxa"/>
            <w:tcBorders>
              <w:top w:val="single" w:sz="12" w:space="0" w:color="7F7F7F"/>
            </w:tcBorders>
            <w:shd w:val="clear" w:color="auto" w:fill="FFFFFF" w:themeFill="background1"/>
          </w:tcPr>
          <w:p w14:paraId="2CDECB40"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b/>
                <w:sz w:val="18"/>
                <w:szCs w:val="18"/>
              </w:rPr>
            </w:pPr>
            <w:proofErr w:type="spellStart"/>
            <w:r w:rsidRPr="00F22483">
              <w:rPr>
                <w:rFonts w:ascii="Arial" w:hAnsi="Arial"/>
                <w:b/>
                <w:sz w:val="18"/>
                <w:szCs w:val="18"/>
              </w:rPr>
              <w:t>Registry</w:t>
            </w:r>
            <w:proofErr w:type="spellEnd"/>
            <w:r w:rsidRPr="00F22483">
              <w:rPr>
                <w:rFonts w:ascii="Arial" w:hAnsi="Arial"/>
                <w:b/>
                <w:sz w:val="18"/>
                <w:szCs w:val="18"/>
              </w:rPr>
              <w:t xml:space="preserve"> data </w:t>
            </w:r>
          </w:p>
        </w:tc>
        <w:tc>
          <w:tcPr>
            <w:tcW w:w="1565" w:type="dxa"/>
            <w:tcBorders>
              <w:top w:val="single" w:sz="12" w:space="0" w:color="7F7F7F"/>
            </w:tcBorders>
            <w:shd w:val="clear" w:color="auto" w:fill="FFFFFF" w:themeFill="background1"/>
          </w:tcPr>
          <w:p w14:paraId="7A2811AA"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b/>
                <w:sz w:val="18"/>
                <w:szCs w:val="18"/>
              </w:rPr>
            </w:pPr>
            <w:r w:rsidRPr="00F22483">
              <w:rPr>
                <w:rFonts w:ascii="Arial" w:hAnsi="Arial"/>
                <w:b/>
                <w:sz w:val="18"/>
                <w:szCs w:val="18"/>
              </w:rPr>
              <w:t xml:space="preserve">Design </w:t>
            </w:r>
          </w:p>
        </w:tc>
        <w:tc>
          <w:tcPr>
            <w:tcW w:w="1054" w:type="dxa"/>
            <w:tcBorders>
              <w:top w:val="single" w:sz="12" w:space="0" w:color="7F7F7F"/>
            </w:tcBorders>
            <w:shd w:val="clear" w:color="auto" w:fill="FFFFFF" w:themeFill="background1"/>
          </w:tcPr>
          <w:p w14:paraId="6E3AA888"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b/>
                <w:sz w:val="18"/>
                <w:szCs w:val="18"/>
              </w:rPr>
            </w:pPr>
            <w:r w:rsidRPr="00F22483">
              <w:rPr>
                <w:rFonts w:ascii="Arial" w:hAnsi="Arial"/>
                <w:b/>
                <w:sz w:val="18"/>
                <w:szCs w:val="18"/>
              </w:rPr>
              <w:t xml:space="preserve">Total (n) </w:t>
            </w:r>
          </w:p>
        </w:tc>
        <w:tc>
          <w:tcPr>
            <w:tcW w:w="1352" w:type="dxa"/>
            <w:tcBorders>
              <w:top w:val="single" w:sz="12" w:space="0" w:color="7F7F7F"/>
            </w:tcBorders>
            <w:shd w:val="clear" w:color="auto" w:fill="FFFFFF" w:themeFill="background1"/>
          </w:tcPr>
          <w:p w14:paraId="5B605A52"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b/>
                <w:sz w:val="18"/>
                <w:szCs w:val="18"/>
              </w:rPr>
            </w:pPr>
            <w:r w:rsidRPr="00F22483">
              <w:rPr>
                <w:rFonts w:ascii="Arial" w:hAnsi="Arial"/>
                <w:b/>
                <w:sz w:val="18"/>
                <w:szCs w:val="18"/>
              </w:rPr>
              <w:t xml:space="preserve">Incidence of recurrent MN </w:t>
            </w:r>
          </w:p>
        </w:tc>
        <w:tc>
          <w:tcPr>
            <w:tcW w:w="5454" w:type="dxa"/>
            <w:tcBorders>
              <w:top w:val="single" w:sz="12" w:space="0" w:color="7F7F7F"/>
            </w:tcBorders>
            <w:shd w:val="clear" w:color="auto" w:fill="FFFFFF" w:themeFill="background1"/>
          </w:tcPr>
          <w:p w14:paraId="1A75F1CE"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b/>
                <w:sz w:val="18"/>
                <w:szCs w:val="18"/>
              </w:rPr>
            </w:pPr>
            <w:r w:rsidRPr="00F22483">
              <w:rPr>
                <w:rFonts w:ascii="Arial" w:hAnsi="Arial"/>
                <w:b/>
                <w:sz w:val="18"/>
                <w:szCs w:val="18"/>
              </w:rPr>
              <w:t>Risk factors</w:t>
            </w:r>
          </w:p>
        </w:tc>
      </w:tr>
      <w:tr w:rsidR="00654DDB" w:rsidRPr="00F22483" w14:paraId="01972F74" w14:textId="77777777" w:rsidTr="00B47997">
        <w:trPr>
          <w:trHeight w:val="421"/>
        </w:trPr>
        <w:tc>
          <w:tcPr>
            <w:cnfStyle w:val="001000000000" w:firstRow="0" w:lastRow="0" w:firstColumn="1" w:lastColumn="0" w:oddVBand="0" w:evenVBand="0" w:oddHBand="0" w:evenHBand="0" w:firstRowFirstColumn="0" w:firstRowLastColumn="0" w:lastRowFirstColumn="0" w:lastRowLastColumn="0"/>
            <w:tcW w:w="2244" w:type="dxa"/>
            <w:shd w:val="clear" w:color="auto" w:fill="FFFFFF" w:themeFill="background1"/>
          </w:tcPr>
          <w:p w14:paraId="1A9BAC2D" w14:textId="5E42E1BE" w:rsidR="00654DDB" w:rsidRPr="00F22483" w:rsidRDefault="00654DDB" w:rsidP="00B47997">
            <w:pPr>
              <w:rPr>
                <w:rFonts w:ascii="Arial" w:hAnsi="Arial"/>
                <w:b w:val="0"/>
                <w:sz w:val="18"/>
                <w:szCs w:val="18"/>
              </w:rPr>
            </w:pPr>
            <w:proofErr w:type="spellStart"/>
            <w:r w:rsidRPr="00F22483">
              <w:rPr>
                <w:rFonts w:ascii="Arial" w:hAnsi="Arial" w:cs="Arial"/>
                <w:b w:val="0"/>
                <w:bCs w:val="0"/>
                <w:sz w:val="18"/>
                <w:szCs w:val="18"/>
              </w:rPr>
              <w:t>Briganti</w:t>
            </w:r>
            <w:proofErr w:type="spellEnd"/>
            <w:r w:rsidRPr="00F22483">
              <w:rPr>
                <w:rFonts w:ascii="Arial" w:hAnsi="Arial" w:cs="Arial"/>
                <w:b w:val="0"/>
                <w:bCs w:val="0"/>
                <w:sz w:val="18"/>
                <w:szCs w:val="18"/>
              </w:rPr>
              <w:t xml:space="preserve"> et al.</w:t>
            </w:r>
            <w:r w:rsidRPr="00F22483">
              <w:rPr>
                <w:rFonts w:ascii="Arial" w:hAnsi="Arial" w:cs="Arial"/>
                <w:sz w:val="18"/>
                <w:szCs w:val="18"/>
              </w:rPr>
              <w:fldChar w:fldCharType="begin"/>
            </w:r>
            <w:r w:rsidR="005D041A" w:rsidRPr="00F22483">
              <w:rPr>
                <w:rFonts w:ascii="Arial" w:hAnsi="Arial" w:cs="Arial"/>
                <w:sz w:val="18"/>
                <w:szCs w:val="18"/>
              </w:rPr>
              <w:instrText xml:space="preserve"> ADDIN EN.CITE &lt;EndNote&gt;&lt;Cite&gt;&lt;Author&gt;Briganti&lt;/Author&gt;&lt;Year&gt;2002&lt;/Year&gt;&lt;RecNum&gt;241&lt;/RecNum&gt;&lt;DisplayText&gt;&lt;style face="superscript"&gt;1&lt;/style&gt;&lt;/DisplayText&gt;&lt;record&gt;&lt;rec-number&gt;241&lt;/rec-number&gt;&lt;foreign-keys&gt;&lt;key app="EN" db-id="9dawfevp6wa9sgea9se5f5dyvzprxdxr9rwt" timestamp="1682804825" guid="c4e7a97b-3586-40d0-8407-ee24003b9436"&gt;241&lt;/key&gt;&lt;/foreign-keys&gt;&lt;ref-type name="Journal Article"&gt;17&lt;/ref-type&gt;&lt;contributors&gt;&lt;authors&gt;&lt;author&gt;Briganti, E. M.&lt;/author&gt;&lt;author&gt;Russ, G. R.&lt;/author&gt;&lt;author&gt;McNeil, J. J.&lt;/author&gt;&lt;author&gt;Atkins, R. C.&lt;/author&gt;&lt;author&gt;Chadban, S. J.&lt;/author&gt;&lt;/authors&gt;&lt;/contributors&gt;&lt;auth-address&gt;Department of Epidemiology and Preventive Medicine, Monash University, Clayton, Victoria, Australia.&lt;/auth-address&gt;&lt;titles&gt;&lt;title&gt;Risk of renal allograft loss from recurrent glomerulonephritis&lt;/title&gt;&lt;secondary-title&gt;N Engl J Med&lt;/secondary-title&gt;&lt;/titles&gt;&lt;periodical&gt;&lt;full-title&gt;N Engl J Med&lt;/full-title&gt;&lt;/periodical&gt;&lt;pages&gt;103-9&lt;/pages&gt;&lt;volume&gt;347&lt;/volume&gt;&lt;number&gt;2&lt;/number&gt;&lt;edition&gt;2002/07/12&lt;/edition&gt;&lt;keywords&gt;&lt;keyword&gt;Actuarial Analysis&lt;/keyword&gt;&lt;keyword&gt;Adult&lt;/keyword&gt;&lt;keyword&gt;Female&lt;/keyword&gt;&lt;keyword&gt;Glomerulonephritis/complications/pathology/*surgery&lt;/keyword&gt;&lt;keyword&gt;Graft Rejection&lt;/keyword&gt;&lt;keyword&gt;Humans&lt;/keyword&gt;&lt;keyword&gt;Incidence&lt;/keyword&gt;&lt;keyword&gt;Kidney/pathology&lt;/keyword&gt;&lt;keyword&gt;Kidney Failure, Chronic/etiology/surgery&lt;/keyword&gt;&lt;keyword&gt;*Kidney Transplantation&lt;/keyword&gt;&lt;keyword&gt;Male&lt;/keyword&gt;&lt;keyword&gt;Middle Aged&lt;/keyword&gt;&lt;keyword&gt;Recurrence&lt;/keyword&gt;&lt;keyword&gt;Risk Factors&lt;/keyword&gt;&lt;keyword&gt;Survival Analysis&lt;/keyword&gt;&lt;keyword&gt;Treatment Failure&lt;/keyword&gt;&lt;/keywords&gt;&lt;dates&gt;&lt;year&gt;2002&lt;/year&gt;&lt;pub-dates&gt;&lt;date&gt;Jul 11&lt;/date&gt;&lt;/pub-dates&gt;&lt;/dates&gt;&lt;isbn&gt;0028-4793&lt;/isbn&gt;&lt;accession-num&gt;12110738&lt;/accession-num&gt;&lt;urls&gt;&lt;/urls&gt;&lt;electronic-resource-num&gt;10.1056/NEJMoa013036&lt;/electronic-resource-num&gt;&lt;remote-database-provider&gt;NLM&lt;/remote-database-provider&gt;&lt;language&gt;eng&lt;/language&gt;&lt;/record&gt;&lt;/Cite&gt;&lt;/EndNote&gt;</w:instrText>
            </w:r>
            <w:r w:rsidRPr="00F22483">
              <w:rPr>
                <w:rFonts w:ascii="Arial" w:hAnsi="Arial" w:cs="Arial"/>
                <w:sz w:val="18"/>
                <w:szCs w:val="18"/>
              </w:rPr>
              <w:fldChar w:fldCharType="separate"/>
            </w:r>
            <w:r w:rsidR="005D041A" w:rsidRPr="00F22483">
              <w:rPr>
                <w:rFonts w:ascii="Arial" w:hAnsi="Arial" w:cs="Arial"/>
                <w:noProof/>
                <w:sz w:val="18"/>
                <w:szCs w:val="18"/>
                <w:vertAlign w:val="superscript"/>
              </w:rPr>
              <w:t>1</w:t>
            </w:r>
            <w:r w:rsidRPr="00F22483">
              <w:rPr>
                <w:rFonts w:ascii="Arial" w:hAnsi="Arial" w:cs="Arial"/>
                <w:sz w:val="18"/>
                <w:szCs w:val="18"/>
              </w:rPr>
              <w:fldChar w:fldCharType="end"/>
            </w:r>
          </w:p>
        </w:tc>
        <w:tc>
          <w:tcPr>
            <w:tcW w:w="1176" w:type="dxa"/>
            <w:shd w:val="clear" w:color="auto" w:fill="FFFFFF" w:themeFill="background1"/>
          </w:tcPr>
          <w:p w14:paraId="6128FBFC"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 xml:space="preserve">2002 </w:t>
            </w:r>
          </w:p>
        </w:tc>
        <w:tc>
          <w:tcPr>
            <w:tcW w:w="1064" w:type="dxa"/>
            <w:shd w:val="clear" w:color="auto" w:fill="FFFFFF" w:themeFill="background1"/>
          </w:tcPr>
          <w:p w14:paraId="7C57D0E1"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 xml:space="preserve">Yes </w:t>
            </w:r>
          </w:p>
        </w:tc>
        <w:tc>
          <w:tcPr>
            <w:tcW w:w="1565" w:type="dxa"/>
            <w:shd w:val="clear" w:color="auto" w:fill="FFFFFF" w:themeFill="background1"/>
          </w:tcPr>
          <w:p w14:paraId="4FF53BE0"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proofErr w:type="spellStart"/>
            <w:r w:rsidRPr="00F22483">
              <w:rPr>
                <w:rFonts w:ascii="Arial" w:hAnsi="Arial"/>
                <w:sz w:val="18"/>
                <w:szCs w:val="18"/>
              </w:rPr>
              <w:t>Retrospective</w:t>
            </w:r>
            <w:proofErr w:type="spellEnd"/>
            <w:r w:rsidRPr="00F22483">
              <w:rPr>
                <w:rFonts w:ascii="Arial" w:hAnsi="Arial"/>
                <w:sz w:val="18"/>
                <w:szCs w:val="18"/>
              </w:rPr>
              <w:t xml:space="preserve">, </w:t>
            </w:r>
            <w:proofErr w:type="spellStart"/>
            <w:r w:rsidRPr="00F22483">
              <w:rPr>
                <w:rFonts w:ascii="Arial" w:hAnsi="Arial"/>
                <w:sz w:val="18"/>
                <w:szCs w:val="18"/>
              </w:rPr>
              <w:t>multi-center</w:t>
            </w:r>
            <w:proofErr w:type="spellEnd"/>
          </w:p>
        </w:tc>
        <w:tc>
          <w:tcPr>
            <w:tcW w:w="1054" w:type="dxa"/>
            <w:shd w:val="clear" w:color="auto" w:fill="FFFFFF" w:themeFill="background1"/>
          </w:tcPr>
          <w:p w14:paraId="0E06EF33"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81</w:t>
            </w:r>
          </w:p>
        </w:tc>
        <w:tc>
          <w:tcPr>
            <w:tcW w:w="1352" w:type="dxa"/>
            <w:shd w:val="clear" w:color="auto" w:fill="FFFFFF" w:themeFill="background1"/>
          </w:tcPr>
          <w:p w14:paraId="3B131D71"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 xml:space="preserve">6% </w:t>
            </w:r>
          </w:p>
        </w:tc>
        <w:tc>
          <w:tcPr>
            <w:tcW w:w="5454" w:type="dxa"/>
            <w:shd w:val="clear" w:color="auto" w:fill="FFFFFF" w:themeFill="background1"/>
          </w:tcPr>
          <w:p w14:paraId="675D4E71"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 xml:space="preserve">None </w:t>
            </w:r>
            <w:proofErr w:type="spellStart"/>
            <w:r w:rsidRPr="00F22483">
              <w:rPr>
                <w:rFonts w:ascii="Arial" w:hAnsi="Arial"/>
                <w:sz w:val="18"/>
                <w:szCs w:val="18"/>
              </w:rPr>
              <w:t>identified</w:t>
            </w:r>
            <w:proofErr w:type="spellEnd"/>
          </w:p>
        </w:tc>
      </w:tr>
      <w:tr w:rsidR="00654DDB" w:rsidRPr="00F22483" w14:paraId="3E3D7CF5" w14:textId="77777777" w:rsidTr="00B47997">
        <w:trPr>
          <w:cnfStyle w:val="000000100000" w:firstRow="0" w:lastRow="0" w:firstColumn="0" w:lastColumn="0" w:oddVBand="0" w:evenVBand="0" w:oddHBand="1" w:evenHBand="0" w:firstRowFirstColumn="0" w:firstRowLastColumn="0" w:lastRowFirstColumn="0" w:lastRowLastColumn="0"/>
          <w:trHeight w:val="336"/>
        </w:trPr>
        <w:tc>
          <w:tcPr>
            <w:cnfStyle w:val="001000000000" w:firstRow="0" w:lastRow="0" w:firstColumn="1" w:lastColumn="0" w:oddVBand="0" w:evenVBand="0" w:oddHBand="0" w:evenHBand="0" w:firstRowFirstColumn="0" w:firstRowLastColumn="0" w:lastRowFirstColumn="0" w:lastRowLastColumn="0"/>
            <w:tcW w:w="2244" w:type="dxa"/>
            <w:shd w:val="clear" w:color="auto" w:fill="FFFFFF" w:themeFill="background1"/>
          </w:tcPr>
          <w:p w14:paraId="200425EC" w14:textId="5FDF21B8" w:rsidR="00654DDB" w:rsidRPr="00F22483" w:rsidRDefault="00654DDB" w:rsidP="00B47997">
            <w:pPr>
              <w:rPr>
                <w:rFonts w:ascii="Arial" w:hAnsi="Arial"/>
                <w:b w:val="0"/>
                <w:sz w:val="18"/>
                <w:szCs w:val="18"/>
              </w:rPr>
            </w:pPr>
            <w:proofErr w:type="spellStart"/>
            <w:r w:rsidRPr="00F22483">
              <w:rPr>
                <w:rFonts w:ascii="Arial" w:hAnsi="Arial" w:cs="Arial"/>
                <w:b w:val="0"/>
                <w:bCs w:val="0"/>
                <w:sz w:val="18"/>
                <w:szCs w:val="18"/>
              </w:rPr>
              <w:t>Dabade</w:t>
            </w:r>
            <w:proofErr w:type="spellEnd"/>
            <w:r w:rsidRPr="00F22483">
              <w:rPr>
                <w:rFonts w:ascii="Arial" w:hAnsi="Arial" w:cs="Arial"/>
                <w:b w:val="0"/>
                <w:bCs w:val="0"/>
                <w:sz w:val="18"/>
                <w:szCs w:val="18"/>
              </w:rPr>
              <w:t xml:space="preserve"> et al.</w:t>
            </w:r>
            <w:r w:rsidRPr="00F22483">
              <w:rPr>
                <w:rFonts w:ascii="Arial" w:hAnsi="Arial" w:cs="Arial"/>
                <w:sz w:val="18"/>
                <w:szCs w:val="18"/>
              </w:rPr>
              <w:fldChar w:fldCharType="begin"/>
            </w:r>
            <w:r w:rsidR="005D041A" w:rsidRPr="00F22483">
              <w:rPr>
                <w:rFonts w:ascii="Arial" w:hAnsi="Arial" w:cs="Arial"/>
                <w:sz w:val="18"/>
                <w:szCs w:val="18"/>
              </w:rPr>
              <w:instrText xml:space="preserve"> ADDIN EN.CITE &lt;EndNote&gt;&lt;Cite&gt;&lt;Author&gt;Dabade&lt;/Author&gt;&lt;Year&gt;2008&lt;/Year&gt;&lt;RecNum&gt;8&lt;/RecNum&gt;&lt;DisplayText&gt;&lt;style face="superscript"&gt;2&lt;/style&gt;&lt;/DisplayText&gt;&lt;record&gt;&lt;rec-number&gt;8&lt;/rec-number&gt;&lt;foreign-keys&gt;&lt;key app="EN" db-id="9dawfevp6wa9sgea9se5f5dyvzprxdxr9rwt" timestamp="1618538474" guid="486c4303-999b-4dd0-b221-62b9e38387fd"&gt;8&lt;/key&gt;&lt;/foreign-keys&gt;&lt;ref-type name="Journal Article"&gt;17&lt;/ref-type&gt;&lt;contributors&gt;&lt;authors&gt;&lt;author&gt;Dabade, T. S.&lt;/author&gt;&lt;author&gt;Grande, J. P.&lt;/author&gt;&lt;author&gt;Norby, S. M.&lt;/author&gt;&lt;author&gt;Fervenza, F. C.&lt;/author&gt;&lt;author&gt;Cosio, F. G.&lt;/author&gt;&lt;/authors&gt;&lt;/contributors&gt;&lt;auth-address&gt;Mayo Clinic Medical School, Mayo Clinic College of Medicine, Rochester, MN, USA.&lt;/auth-address&gt;&lt;titles&gt;&lt;title&gt;Recurrent idiopathic membranous nephropathy after kidney transplantation: a surveillance biopsy study&lt;/title&gt;&lt;secondary-title&gt;Am J Transplant&lt;/secondary-title&gt;&lt;/titles&gt;&lt;periodical&gt;&lt;full-title&gt;Am J Transplant&lt;/full-title&gt;&lt;/periodical&gt;&lt;pages&gt;1318-22&lt;/pages&gt;&lt;volume&gt;8&lt;/volume&gt;&lt;number&gt;6&lt;/number&gt;&lt;edition&gt;2008/05/01&lt;/edition&gt;&lt;keywords&gt;&lt;keyword&gt;Adult&lt;/keyword&gt;&lt;keyword&gt;Aged&lt;/keyword&gt;&lt;keyword&gt;Biopsy&lt;/keyword&gt;&lt;keyword&gt;Female&lt;/keyword&gt;&lt;keyword&gt;Glomerulonephritis, Membranous/epidemiology/etiology/*pathology&lt;/keyword&gt;&lt;keyword&gt;Humans&lt;/keyword&gt;&lt;keyword&gt;Incidence&lt;/keyword&gt;&lt;keyword&gt;Kidney/*pathology&lt;/keyword&gt;&lt;keyword&gt;Kidney Transplantation/*adverse effects&lt;/keyword&gt;&lt;keyword&gt;Male&lt;/keyword&gt;&lt;keyword&gt;Middle Aged&lt;/keyword&gt;&lt;keyword&gt;Recurrence&lt;/keyword&gt;&lt;/keywords&gt;&lt;dates&gt;&lt;year&gt;2008&lt;/year&gt;&lt;pub-dates&gt;&lt;date&gt;Jun&lt;/date&gt;&lt;/pub-dates&gt;&lt;/dates&gt;&lt;isbn&gt;1600-6135&lt;/isbn&gt;&lt;accession-num&gt;18444918&lt;/accession-num&gt;&lt;urls&gt;&lt;/urls&gt;&lt;electronic-resource-num&gt;10.1111/j.1600-6143.2008.02237.x&lt;/electronic-resource-num&gt;&lt;remote-database-provider&gt;NLM&lt;/remote-database-provider&gt;&lt;language&gt;eng&lt;/language&gt;&lt;/record&gt;&lt;/Cite&gt;&lt;/EndNote&gt;</w:instrText>
            </w:r>
            <w:r w:rsidRPr="00F22483">
              <w:rPr>
                <w:rFonts w:ascii="Arial" w:hAnsi="Arial" w:cs="Arial"/>
                <w:sz w:val="18"/>
                <w:szCs w:val="18"/>
              </w:rPr>
              <w:fldChar w:fldCharType="separate"/>
            </w:r>
            <w:r w:rsidR="005D041A" w:rsidRPr="00F22483">
              <w:rPr>
                <w:rFonts w:ascii="Arial" w:hAnsi="Arial" w:cs="Arial"/>
                <w:noProof/>
                <w:sz w:val="18"/>
                <w:szCs w:val="18"/>
                <w:vertAlign w:val="superscript"/>
              </w:rPr>
              <w:t>2</w:t>
            </w:r>
            <w:r w:rsidRPr="00F22483">
              <w:rPr>
                <w:rFonts w:ascii="Arial" w:hAnsi="Arial" w:cs="Arial"/>
                <w:sz w:val="18"/>
                <w:szCs w:val="18"/>
              </w:rPr>
              <w:fldChar w:fldCharType="end"/>
            </w:r>
          </w:p>
        </w:tc>
        <w:tc>
          <w:tcPr>
            <w:tcW w:w="1176" w:type="dxa"/>
            <w:shd w:val="clear" w:color="auto" w:fill="FFFFFF" w:themeFill="background1"/>
          </w:tcPr>
          <w:p w14:paraId="5A2F8BBA"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2008</w:t>
            </w:r>
          </w:p>
        </w:tc>
        <w:tc>
          <w:tcPr>
            <w:tcW w:w="1064" w:type="dxa"/>
            <w:shd w:val="clear" w:color="auto" w:fill="FFFFFF" w:themeFill="background1"/>
          </w:tcPr>
          <w:p w14:paraId="6D103E5D"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 xml:space="preserve">No </w:t>
            </w:r>
          </w:p>
        </w:tc>
        <w:tc>
          <w:tcPr>
            <w:tcW w:w="1565" w:type="dxa"/>
            <w:shd w:val="clear" w:color="auto" w:fill="FFFFFF" w:themeFill="background1"/>
          </w:tcPr>
          <w:p w14:paraId="23356B93" w14:textId="2B3DB8B9"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proofErr w:type="spellStart"/>
            <w:r w:rsidRPr="00F22483">
              <w:rPr>
                <w:rFonts w:ascii="Arial" w:hAnsi="Arial"/>
                <w:sz w:val="18"/>
                <w:szCs w:val="18"/>
              </w:rPr>
              <w:t>Retrospective</w:t>
            </w:r>
            <w:proofErr w:type="spellEnd"/>
            <w:r w:rsidRPr="00F22483">
              <w:rPr>
                <w:rFonts w:ascii="Arial" w:hAnsi="Arial"/>
                <w:sz w:val="18"/>
                <w:szCs w:val="18"/>
              </w:rPr>
              <w:t xml:space="preserve">, </w:t>
            </w:r>
            <w:r w:rsidR="00534ADC" w:rsidRPr="00F22483">
              <w:rPr>
                <w:rFonts w:ascii="Arial" w:hAnsi="Arial"/>
                <w:sz w:val="18"/>
                <w:szCs w:val="18"/>
              </w:rPr>
              <w:t>single-center</w:t>
            </w:r>
          </w:p>
        </w:tc>
        <w:tc>
          <w:tcPr>
            <w:tcW w:w="1054" w:type="dxa"/>
            <w:shd w:val="clear" w:color="auto" w:fill="FFFFFF" w:themeFill="background1"/>
          </w:tcPr>
          <w:p w14:paraId="536CAE8F"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19</w:t>
            </w:r>
          </w:p>
        </w:tc>
        <w:tc>
          <w:tcPr>
            <w:tcW w:w="1352" w:type="dxa"/>
            <w:shd w:val="clear" w:color="auto" w:fill="FFFFFF" w:themeFill="background1"/>
          </w:tcPr>
          <w:p w14:paraId="0B717AB8"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 xml:space="preserve">42% </w:t>
            </w:r>
          </w:p>
        </w:tc>
        <w:tc>
          <w:tcPr>
            <w:tcW w:w="5454" w:type="dxa"/>
            <w:shd w:val="clear" w:color="auto" w:fill="FFFFFF" w:themeFill="background1"/>
          </w:tcPr>
          <w:p w14:paraId="1B7DA55C"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 xml:space="preserve">None </w:t>
            </w:r>
            <w:proofErr w:type="spellStart"/>
            <w:r w:rsidRPr="00F22483">
              <w:rPr>
                <w:rFonts w:ascii="Arial" w:hAnsi="Arial"/>
                <w:sz w:val="18"/>
                <w:szCs w:val="18"/>
              </w:rPr>
              <w:t>identified</w:t>
            </w:r>
            <w:proofErr w:type="spellEnd"/>
            <w:r w:rsidRPr="00F22483">
              <w:rPr>
                <w:rFonts w:ascii="Arial" w:hAnsi="Arial"/>
                <w:sz w:val="18"/>
                <w:szCs w:val="18"/>
              </w:rPr>
              <w:t xml:space="preserve"> </w:t>
            </w:r>
          </w:p>
        </w:tc>
      </w:tr>
      <w:tr w:rsidR="00654DDB" w:rsidRPr="00F22483" w14:paraId="174D5F70" w14:textId="77777777" w:rsidTr="00B47997">
        <w:trPr>
          <w:trHeight w:val="100"/>
        </w:trPr>
        <w:tc>
          <w:tcPr>
            <w:cnfStyle w:val="001000000000" w:firstRow="0" w:lastRow="0" w:firstColumn="1" w:lastColumn="0" w:oddVBand="0" w:evenVBand="0" w:oddHBand="0" w:evenHBand="0" w:firstRowFirstColumn="0" w:firstRowLastColumn="0" w:lastRowFirstColumn="0" w:lastRowLastColumn="0"/>
            <w:tcW w:w="2244" w:type="dxa"/>
            <w:shd w:val="clear" w:color="auto" w:fill="FFFFFF" w:themeFill="background1"/>
          </w:tcPr>
          <w:p w14:paraId="57EFA83B" w14:textId="64709C71" w:rsidR="00654DDB" w:rsidRPr="00F22483" w:rsidRDefault="00CC2112" w:rsidP="00B47997">
            <w:pPr>
              <w:rPr>
                <w:rFonts w:ascii="Arial" w:hAnsi="Arial"/>
                <w:b w:val="0"/>
                <w:sz w:val="18"/>
                <w:szCs w:val="18"/>
              </w:rPr>
            </w:pPr>
            <w:proofErr w:type="spellStart"/>
            <w:r w:rsidRPr="00F22483">
              <w:rPr>
                <w:rFonts w:ascii="Arial" w:hAnsi="Arial"/>
                <w:b w:val="0"/>
                <w:sz w:val="18"/>
                <w:szCs w:val="18"/>
              </w:rPr>
              <w:t>Chailimpamontree</w:t>
            </w:r>
            <w:proofErr w:type="spellEnd"/>
            <w:r w:rsidR="00B47997">
              <w:rPr>
                <w:rFonts w:ascii="Arial" w:hAnsi="Arial"/>
                <w:b w:val="0"/>
                <w:sz w:val="18"/>
                <w:szCs w:val="18"/>
              </w:rPr>
              <w:t xml:space="preserve"> </w:t>
            </w:r>
            <w:r w:rsidRPr="00F22483">
              <w:rPr>
                <w:rFonts w:ascii="Arial" w:hAnsi="Arial"/>
                <w:b w:val="0"/>
                <w:sz w:val="18"/>
                <w:szCs w:val="18"/>
              </w:rPr>
              <w:t>et al.</w:t>
            </w:r>
            <w:r w:rsidR="00654DDB" w:rsidRPr="00F22483">
              <w:rPr>
                <w:rFonts w:ascii="Arial" w:hAnsi="Arial"/>
                <w:sz w:val="18"/>
                <w:szCs w:val="18"/>
              </w:rPr>
              <w:fldChar w:fldCharType="begin">
                <w:fldData xml:space="preserve">PEVuZE5vdGU+PENpdGU+PEF1dGhvcj5DaGFpbGltcGFtb250cmVlPC9BdXRob3I+PFllYXI+MjAw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</w:fldData>
              </w:fldChar>
            </w:r>
            <w:r w:rsidR="005D041A" w:rsidRPr="00F22483">
              <w:rPr>
                <w:rFonts w:ascii="Arial" w:hAnsi="Arial"/>
                <w:sz w:val="18"/>
                <w:szCs w:val="18"/>
              </w:rPr>
              <w:instrText xml:space="preserve"> ADDIN EN.CITE </w:instrText>
            </w:r>
            <w:r w:rsidR="005D041A" w:rsidRPr="00F22483">
              <w:rPr>
                <w:rFonts w:ascii="Arial" w:hAnsi="Arial"/>
                <w:sz w:val="18"/>
                <w:szCs w:val="18"/>
              </w:rPr>
              <w:fldChar w:fldCharType="begin">
                <w:fldData xml:space="preserve">PEVuZE5vdGU+PENpdGU+PEF1dGhvcj5DaGFpbGltcGFtb250cmVlPC9BdXRob3I+PFllYXI+MjAw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</w:fldData>
              </w:fldChar>
            </w:r>
            <w:r w:rsidR="005D041A" w:rsidRPr="00F22483">
              <w:rPr>
                <w:rFonts w:ascii="Arial" w:hAnsi="Arial" w:cs="Arial"/>
                <w:sz w:val="18"/>
                <w:szCs w:val="18"/>
              </w:rPr>
              <w:instrText xml:space="preserve"> ADDIN EN.CITE.DATA </w:instrText>
            </w:r>
            <w:r w:rsidR="005D041A" w:rsidRPr="00F22483">
              <w:rPr>
                <w:rFonts w:ascii="Arial" w:hAnsi="Arial"/>
                <w:sz w:val="18"/>
                <w:szCs w:val="18"/>
              </w:rPr>
            </w:r>
            <w:r w:rsidR="005D041A" w:rsidRPr="00F22483">
              <w:rPr>
                <w:rFonts w:ascii="Arial" w:hAnsi="Arial"/>
                <w:sz w:val="18"/>
                <w:szCs w:val="18"/>
              </w:rPr>
              <w:fldChar w:fldCharType="end"/>
            </w:r>
            <w:r w:rsidR="00654DDB" w:rsidRPr="00F22483">
              <w:rPr>
                <w:rFonts w:ascii="Arial" w:hAnsi="Arial"/>
                <w:sz w:val="18"/>
                <w:szCs w:val="18"/>
              </w:rPr>
            </w:r>
            <w:r w:rsidR="00654DDB" w:rsidRPr="00F22483">
              <w:rPr>
                <w:rFonts w:ascii="Arial" w:hAnsi="Arial"/>
                <w:sz w:val="18"/>
                <w:szCs w:val="18"/>
              </w:rPr>
              <w:fldChar w:fldCharType="separate"/>
            </w:r>
            <w:r w:rsidR="005D041A" w:rsidRPr="00F22483">
              <w:rPr>
                <w:rFonts w:ascii="Arial" w:hAnsi="Arial" w:cs="Arial"/>
                <w:noProof/>
                <w:sz w:val="18"/>
                <w:szCs w:val="18"/>
                <w:vertAlign w:val="superscript"/>
              </w:rPr>
              <w:t>3</w:t>
            </w:r>
            <w:r w:rsidR="00654DDB" w:rsidRPr="00F22483">
              <w:rPr>
                <w:rFonts w:ascii="Arial" w:hAnsi="Arial"/>
                <w:sz w:val="18"/>
                <w:szCs w:val="18"/>
              </w:rPr>
              <w:fldChar w:fldCharType="end"/>
            </w:r>
          </w:p>
        </w:tc>
        <w:tc>
          <w:tcPr>
            <w:tcW w:w="1176" w:type="dxa"/>
            <w:shd w:val="clear" w:color="auto" w:fill="FFFFFF" w:themeFill="background1"/>
          </w:tcPr>
          <w:p w14:paraId="2015C87C"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2009</w:t>
            </w:r>
          </w:p>
        </w:tc>
        <w:tc>
          <w:tcPr>
            <w:tcW w:w="1064" w:type="dxa"/>
            <w:shd w:val="clear" w:color="auto" w:fill="FFFFFF" w:themeFill="background1"/>
          </w:tcPr>
          <w:p w14:paraId="7EB909D8"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Yes</w:t>
            </w:r>
          </w:p>
        </w:tc>
        <w:tc>
          <w:tcPr>
            <w:tcW w:w="1565" w:type="dxa"/>
            <w:shd w:val="clear" w:color="auto" w:fill="FFFFFF" w:themeFill="background1"/>
          </w:tcPr>
          <w:p w14:paraId="1BBBAAA4"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proofErr w:type="spellStart"/>
            <w:r w:rsidRPr="00F22483">
              <w:rPr>
                <w:rFonts w:ascii="Arial" w:hAnsi="Arial"/>
                <w:sz w:val="18"/>
                <w:szCs w:val="18"/>
              </w:rPr>
              <w:t>Prospective</w:t>
            </w:r>
            <w:proofErr w:type="spellEnd"/>
            <w:r w:rsidRPr="00F22483">
              <w:rPr>
                <w:rFonts w:ascii="Arial" w:hAnsi="Arial"/>
                <w:sz w:val="18"/>
                <w:szCs w:val="18"/>
              </w:rPr>
              <w:t xml:space="preserve">, </w:t>
            </w:r>
            <w:proofErr w:type="spellStart"/>
            <w:r w:rsidRPr="00F22483">
              <w:rPr>
                <w:rFonts w:ascii="Arial" w:hAnsi="Arial"/>
                <w:sz w:val="18"/>
                <w:szCs w:val="18"/>
              </w:rPr>
              <w:t>multi-center</w:t>
            </w:r>
            <w:proofErr w:type="spellEnd"/>
          </w:p>
        </w:tc>
        <w:tc>
          <w:tcPr>
            <w:tcW w:w="1054" w:type="dxa"/>
            <w:shd w:val="clear" w:color="auto" w:fill="FFFFFF" w:themeFill="background1"/>
          </w:tcPr>
          <w:p w14:paraId="098E2322"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20</w:t>
            </w:r>
          </w:p>
        </w:tc>
        <w:tc>
          <w:tcPr>
            <w:tcW w:w="1352" w:type="dxa"/>
            <w:shd w:val="clear" w:color="auto" w:fill="FFFFFF" w:themeFill="background1"/>
          </w:tcPr>
          <w:p w14:paraId="2CE682C1"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 xml:space="preserve">11% </w:t>
            </w:r>
          </w:p>
        </w:tc>
        <w:tc>
          <w:tcPr>
            <w:tcW w:w="5454" w:type="dxa"/>
            <w:shd w:val="clear" w:color="auto" w:fill="FFFFFF" w:themeFill="background1"/>
          </w:tcPr>
          <w:p w14:paraId="2232F0D2"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 xml:space="preserve">None </w:t>
            </w:r>
            <w:proofErr w:type="spellStart"/>
            <w:r w:rsidRPr="00F22483">
              <w:rPr>
                <w:rFonts w:ascii="Arial" w:hAnsi="Arial"/>
                <w:sz w:val="18"/>
                <w:szCs w:val="18"/>
              </w:rPr>
              <w:t>identified</w:t>
            </w:r>
            <w:proofErr w:type="spellEnd"/>
            <w:r w:rsidRPr="00F22483">
              <w:rPr>
                <w:rFonts w:ascii="Arial" w:hAnsi="Arial"/>
                <w:sz w:val="18"/>
                <w:szCs w:val="18"/>
              </w:rPr>
              <w:t xml:space="preserve"> </w:t>
            </w:r>
          </w:p>
        </w:tc>
      </w:tr>
      <w:tr w:rsidR="00654DDB" w:rsidRPr="00F22483" w14:paraId="280AD6C9" w14:textId="77777777" w:rsidTr="00B47997">
        <w:trPr>
          <w:cnfStyle w:val="000000100000" w:firstRow="0" w:lastRow="0" w:firstColumn="0" w:lastColumn="0" w:oddVBand="0" w:evenVBand="0" w:oddHBand="1" w:evenHBand="0" w:firstRowFirstColumn="0" w:firstRowLastColumn="0" w:lastRowFirstColumn="0" w:lastRowLastColumn="0"/>
          <w:trHeight w:val="100"/>
        </w:trPr>
        <w:tc>
          <w:tcPr>
            <w:cnfStyle w:val="001000000000" w:firstRow="0" w:lastRow="0" w:firstColumn="1" w:lastColumn="0" w:oddVBand="0" w:evenVBand="0" w:oddHBand="0" w:evenHBand="0" w:firstRowFirstColumn="0" w:firstRowLastColumn="0" w:lastRowFirstColumn="0" w:lastRowLastColumn="0"/>
            <w:tcW w:w="2244" w:type="dxa"/>
            <w:shd w:val="clear" w:color="auto" w:fill="FFFFFF" w:themeFill="background1"/>
          </w:tcPr>
          <w:p w14:paraId="0E53198B" w14:textId="1B9CB708" w:rsidR="00654DDB" w:rsidRPr="00F22483" w:rsidRDefault="00654DDB" w:rsidP="00B47997">
            <w:pPr>
              <w:rPr>
                <w:rFonts w:ascii="Arial" w:hAnsi="Arial"/>
                <w:b w:val="0"/>
                <w:sz w:val="18"/>
                <w:szCs w:val="18"/>
              </w:rPr>
            </w:pPr>
            <w:r w:rsidRPr="00F22483">
              <w:rPr>
                <w:rFonts w:ascii="Arial" w:hAnsi="Arial"/>
                <w:b w:val="0"/>
                <w:sz w:val="18"/>
                <w:szCs w:val="18"/>
              </w:rPr>
              <w:t>El-</w:t>
            </w:r>
            <w:proofErr w:type="spellStart"/>
            <w:r w:rsidRPr="00F22483">
              <w:rPr>
                <w:rFonts w:ascii="Arial" w:hAnsi="Arial"/>
                <w:b w:val="0"/>
                <w:sz w:val="18"/>
                <w:szCs w:val="18"/>
              </w:rPr>
              <w:t>Zoghby</w:t>
            </w:r>
            <w:proofErr w:type="spellEnd"/>
            <w:r w:rsidRPr="00F22483">
              <w:rPr>
                <w:rFonts w:ascii="Arial" w:hAnsi="Arial"/>
                <w:b w:val="0"/>
                <w:sz w:val="18"/>
                <w:szCs w:val="18"/>
              </w:rPr>
              <w:t xml:space="preserve"> et al.</w:t>
            </w:r>
            <w:r w:rsidRPr="00F22483">
              <w:rPr>
                <w:rFonts w:ascii="Arial" w:hAnsi="Arial"/>
                <w:sz w:val="18"/>
                <w:szCs w:val="18"/>
              </w:rPr>
              <w:fldChar w:fldCharType="begin">
                <w:fldData xml:space="preserve">PEVuZE5vdGU+PENpdGU+PEF1dGhvcj5FbC1ab2doYnk8L0F1dGhvcj48WWVhcj4yMDA5PC9ZZWFy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</w:fldData>
              </w:fldChar>
            </w:r>
            <w:r w:rsidR="005D041A" w:rsidRPr="00F22483">
              <w:rPr>
                <w:rFonts w:ascii="Arial" w:hAnsi="Arial"/>
                <w:sz w:val="18"/>
                <w:szCs w:val="18"/>
              </w:rPr>
              <w:instrText xml:space="preserve"> ADDIN EN.CITE </w:instrText>
            </w:r>
            <w:r w:rsidR="005D041A" w:rsidRPr="00F22483">
              <w:rPr>
                <w:rFonts w:ascii="Arial" w:hAnsi="Arial"/>
                <w:sz w:val="18"/>
                <w:szCs w:val="18"/>
              </w:rPr>
              <w:fldChar w:fldCharType="begin">
                <w:fldData xml:space="preserve">PEVuZE5vdGU+PENpdGU+PEF1dGhvcj5FbC1ab2doYnk8L0F1dGhvcj48WWVhcj4yMDA5PC9ZZWFy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</w:fldData>
              </w:fldChar>
            </w:r>
            <w:r w:rsidR="005D041A" w:rsidRPr="00F22483">
              <w:rPr>
                <w:rFonts w:ascii="Arial" w:hAnsi="Arial" w:cs="Arial"/>
                <w:sz w:val="18"/>
                <w:szCs w:val="18"/>
              </w:rPr>
              <w:instrText xml:space="preserve"> ADDIN EN.CITE.DATA </w:instrText>
            </w:r>
            <w:r w:rsidR="005D041A" w:rsidRPr="00F22483">
              <w:rPr>
                <w:rFonts w:ascii="Arial" w:hAnsi="Arial"/>
                <w:sz w:val="18"/>
                <w:szCs w:val="18"/>
              </w:rPr>
            </w:r>
            <w:r w:rsidR="005D041A" w:rsidRPr="00F22483">
              <w:rPr>
                <w:rFonts w:ascii="Arial" w:hAnsi="Arial"/>
                <w:sz w:val="18"/>
                <w:szCs w:val="18"/>
              </w:rPr>
              <w:fldChar w:fldCharType="end"/>
            </w:r>
            <w:r w:rsidRPr="00F22483">
              <w:rPr>
                <w:rFonts w:ascii="Arial" w:hAnsi="Arial"/>
                <w:sz w:val="18"/>
                <w:szCs w:val="18"/>
              </w:rPr>
            </w:r>
            <w:r w:rsidRPr="00F22483">
              <w:rPr>
                <w:rFonts w:ascii="Arial" w:hAnsi="Arial"/>
                <w:sz w:val="18"/>
                <w:szCs w:val="18"/>
              </w:rPr>
              <w:fldChar w:fldCharType="separate"/>
            </w:r>
            <w:r w:rsidR="005D041A" w:rsidRPr="00F22483">
              <w:rPr>
                <w:rFonts w:ascii="Arial" w:hAnsi="Arial" w:cs="Arial"/>
                <w:noProof/>
                <w:sz w:val="18"/>
                <w:szCs w:val="18"/>
                <w:vertAlign w:val="superscript"/>
              </w:rPr>
              <w:t>4</w:t>
            </w:r>
            <w:r w:rsidRPr="00F22483">
              <w:rPr>
                <w:rFonts w:ascii="Arial" w:hAnsi="Arial"/>
                <w:sz w:val="18"/>
                <w:szCs w:val="18"/>
              </w:rPr>
              <w:fldChar w:fldCharType="end"/>
            </w:r>
          </w:p>
        </w:tc>
        <w:tc>
          <w:tcPr>
            <w:tcW w:w="1176" w:type="dxa"/>
            <w:shd w:val="clear" w:color="auto" w:fill="FFFFFF" w:themeFill="background1"/>
          </w:tcPr>
          <w:p w14:paraId="25079269"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2009</w:t>
            </w:r>
          </w:p>
        </w:tc>
        <w:tc>
          <w:tcPr>
            <w:tcW w:w="1064" w:type="dxa"/>
            <w:shd w:val="clear" w:color="auto" w:fill="FFFFFF" w:themeFill="background1"/>
          </w:tcPr>
          <w:p w14:paraId="2E88805D"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 xml:space="preserve">No </w:t>
            </w:r>
          </w:p>
        </w:tc>
        <w:tc>
          <w:tcPr>
            <w:tcW w:w="1565" w:type="dxa"/>
            <w:shd w:val="clear" w:color="auto" w:fill="FFFFFF" w:themeFill="background1"/>
          </w:tcPr>
          <w:p w14:paraId="45B14ECB"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proofErr w:type="spellStart"/>
            <w:r w:rsidRPr="00F22483">
              <w:rPr>
                <w:rFonts w:ascii="Arial" w:hAnsi="Arial"/>
                <w:sz w:val="18"/>
                <w:szCs w:val="18"/>
              </w:rPr>
              <w:t>Retrospective</w:t>
            </w:r>
            <w:proofErr w:type="spellEnd"/>
            <w:r w:rsidRPr="00F22483">
              <w:rPr>
                <w:rFonts w:ascii="Arial" w:hAnsi="Arial"/>
                <w:sz w:val="18"/>
                <w:szCs w:val="18"/>
              </w:rPr>
              <w:t xml:space="preserve">, </w:t>
            </w:r>
            <w:proofErr w:type="spellStart"/>
            <w:r w:rsidRPr="00F22483">
              <w:rPr>
                <w:rFonts w:ascii="Arial" w:hAnsi="Arial"/>
                <w:sz w:val="18"/>
                <w:szCs w:val="18"/>
              </w:rPr>
              <w:t>multi-center</w:t>
            </w:r>
            <w:proofErr w:type="spellEnd"/>
          </w:p>
        </w:tc>
        <w:tc>
          <w:tcPr>
            <w:tcW w:w="1054" w:type="dxa"/>
            <w:shd w:val="clear" w:color="auto" w:fill="FFFFFF" w:themeFill="background1"/>
          </w:tcPr>
          <w:p w14:paraId="3E28A7E0"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29</w:t>
            </w:r>
          </w:p>
        </w:tc>
        <w:tc>
          <w:tcPr>
            <w:tcW w:w="1352" w:type="dxa"/>
            <w:shd w:val="clear" w:color="auto" w:fill="FFFFFF" w:themeFill="background1"/>
          </w:tcPr>
          <w:p w14:paraId="38BD05F5"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 xml:space="preserve">41% </w:t>
            </w:r>
          </w:p>
        </w:tc>
        <w:tc>
          <w:tcPr>
            <w:tcW w:w="5454" w:type="dxa"/>
            <w:shd w:val="clear" w:color="auto" w:fill="FFFFFF" w:themeFill="background1"/>
          </w:tcPr>
          <w:p w14:paraId="469A49B7"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 xml:space="preserve">None </w:t>
            </w:r>
            <w:proofErr w:type="spellStart"/>
            <w:r w:rsidRPr="00F22483">
              <w:rPr>
                <w:rFonts w:ascii="Arial" w:hAnsi="Arial"/>
                <w:sz w:val="18"/>
                <w:szCs w:val="18"/>
              </w:rPr>
              <w:t>identified</w:t>
            </w:r>
            <w:proofErr w:type="spellEnd"/>
            <w:r w:rsidRPr="00F22483">
              <w:rPr>
                <w:rFonts w:ascii="Arial" w:hAnsi="Arial"/>
                <w:sz w:val="18"/>
                <w:szCs w:val="18"/>
              </w:rPr>
              <w:t xml:space="preserve"> </w:t>
            </w:r>
          </w:p>
        </w:tc>
      </w:tr>
      <w:tr w:rsidR="00654DDB" w:rsidRPr="00F22483" w14:paraId="6F5651A2" w14:textId="77777777" w:rsidTr="00B47997">
        <w:trPr>
          <w:trHeight w:val="233"/>
        </w:trPr>
        <w:tc>
          <w:tcPr>
            <w:cnfStyle w:val="001000000000" w:firstRow="0" w:lastRow="0" w:firstColumn="1" w:lastColumn="0" w:oddVBand="0" w:evenVBand="0" w:oddHBand="0" w:evenHBand="0" w:firstRowFirstColumn="0" w:firstRowLastColumn="0" w:lastRowFirstColumn="0" w:lastRowLastColumn="0"/>
            <w:tcW w:w="2244" w:type="dxa"/>
            <w:shd w:val="clear" w:color="auto" w:fill="FFFFFF" w:themeFill="background1"/>
          </w:tcPr>
          <w:p w14:paraId="42DEA6AD" w14:textId="69AF1B8E" w:rsidR="00654DDB" w:rsidRPr="00F22483" w:rsidRDefault="00654DDB" w:rsidP="00B47997">
            <w:pPr>
              <w:rPr>
                <w:rFonts w:ascii="Arial" w:hAnsi="Arial"/>
                <w:b w:val="0"/>
                <w:sz w:val="18"/>
                <w:szCs w:val="18"/>
              </w:rPr>
            </w:pPr>
            <w:r w:rsidRPr="00F22483">
              <w:rPr>
                <w:rFonts w:ascii="Arial" w:hAnsi="Arial" w:cs="Arial"/>
                <w:b w:val="0"/>
                <w:bCs w:val="0"/>
                <w:sz w:val="18"/>
                <w:szCs w:val="18"/>
              </w:rPr>
              <w:t>Moroni et al.</w:t>
            </w:r>
            <w:r w:rsidRPr="00F22483">
              <w:rPr>
                <w:rFonts w:ascii="Arial" w:hAnsi="Arial" w:cs="Arial"/>
                <w:sz w:val="18"/>
                <w:szCs w:val="18"/>
              </w:rPr>
              <w:fldChar w:fldCharType="begin"/>
            </w:r>
            <w:r w:rsidR="005D041A" w:rsidRPr="00F22483">
              <w:rPr>
                <w:rFonts w:ascii="Arial" w:hAnsi="Arial" w:cs="Arial"/>
                <w:sz w:val="18"/>
                <w:szCs w:val="18"/>
              </w:rPr>
              <w:instrText xml:space="preserve"> ADDIN EN.CITE &lt;EndNote&gt;&lt;Cite&gt;&lt;Author&gt;Moroni&lt;/Author&gt;&lt;Year&gt;2010&lt;/Year&gt;&lt;RecNum&gt;249&lt;/RecNum&gt;&lt;DisplayText&gt;&lt;style face="superscript"&gt;5&lt;/style&gt;&lt;/DisplayText&gt;&lt;record&gt;&lt;rec-number&gt;249&lt;/rec-number&gt;&lt;foreign-keys&gt;&lt;key app="EN" db-id="9dawfevp6wa9sgea9se5f5dyvzprxdxr9rwt" timestamp="1682804828" guid="a6a01828-a054-4629-a866-8e4d2bd714a2"&gt;249&lt;/key&gt;&lt;/foreign-keys&gt;&lt;ref-type name="Journal Article"&gt;17&lt;/ref-type&gt;&lt;contributors&gt;&lt;authors&gt;&lt;author&gt;Moroni, G.&lt;/author&gt;&lt;author&gt;Gallelli, B.&lt;/author&gt;&lt;author&gt;Quaglini, S.&lt;/author&gt;&lt;author&gt;Leoni, A.&lt;/author&gt;&lt;author&gt;Banfi, G.&lt;/author&gt;&lt;author&gt;Passerini, P.&lt;/author&gt;&lt;author&gt;Montagnino, G.&lt;/author&gt;&lt;author&gt;Messa, P.&lt;/author&gt;&lt;/authors&gt;&lt;/contributors&gt;&lt;auth-address&gt;Divisione di Nefrologia &amp;amp; Dialisi, Fondazione Ospedale Maggiore, Mangiagalli, Regina Elena, Milano Italy. gmoroni@policlinico.mi.it&lt;/auth-address&gt;&lt;titles&gt;&lt;title&gt;Long-term outcome of renal transplantation in patients with idiopathic membranous glomerulonephritis (MN)&lt;/title&gt;&lt;secondary-title&gt;Nephrol Dial Transplant&lt;/secondary-title&gt;&lt;/titles&gt;&lt;periodical&gt;&lt;full-title&gt;Nephrol Dial Transplant&lt;/full-title&gt;&lt;/periodical&gt;&lt;pages&gt;3408-15&lt;/pages&gt;&lt;volume&gt;25&lt;/volume&gt;&lt;number&gt;10&lt;/number&gt;&lt;edition&gt;2010/05/15&lt;/edition&gt;&lt;keywords&gt;&lt;keyword&gt;Adult&lt;/keyword&gt;&lt;keyword&gt;Female&lt;/keyword&gt;&lt;keyword&gt;Glomerulonephritis, Membranous/drug therapy/*surgery&lt;/keyword&gt;&lt;keyword&gt;Graft Survival&lt;/keyword&gt;&lt;keyword&gt;Humans&lt;/keyword&gt;&lt;keyword&gt;*Kidney Transplantation/adverse effects/mortality&lt;/keyword&gt;&lt;keyword&gt;Male&lt;/keyword&gt;&lt;keyword&gt;Middle Aged&lt;/keyword&gt;&lt;keyword&gt;Proteinuria/physiopathology&lt;/keyword&gt;&lt;keyword&gt;Recurrence&lt;/keyword&gt;&lt;keyword&gt;Retrospective Studies&lt;/keyword&gt;&lt;keyword&gt;Transplantation, Homologous&lt;/keyword&gt;&lt;keyword&gt;Treatment Outcome&lt;/keyword&gt;&lt;/keywords&gt;&lt;dates&gt;&lt;year&gt;2010&lt;/year&gt;&lt;pub-dates&gt;&lt;date&gt;Oct&lt;/date&gt;&lt;/pub-dates&gt;&lt;/dates&gt;&lt;isbn&gt;0931-0509&lt;/isbn&gt;&lt;accession-num&gt;20466669&lt;/accession-num&gt;&lt;urls&gt;&lt;/urls&gt;&lt;electronic-resource-num&gt;10.1093/ndt/gfq223&lt;/electronic-resource-num&gt;&lt;remote-database-provider&gt;NLM&lt;/remote-database-provider&gt;&lt;language&gt;eng&lt;/language&gt;&lt;/record&gt;&lt;/Cite&gt;&lt;/EndNote&gt;</w:instrText>
            </w:r>
            <w:r w:rsidRPr="00F22483">
              <w:rPr>
                <w:rFonts w:ascii="Arial" w:hAnsi="Arial" w:cs="Arial"/>
                <w:sz w:val="18"/>
                <w:szCs w:val="18"/>
              </w:rPr>
              <w:fldChar w:fldCharType="separate"/>
            </w:r>
            <w:r w:rsidR="005D041A" w:rsidRPr="00F22483">
              <w:rPr>
                <w:rFonts w:ascii="Arial" w:hAnsi="Arial" w:cs="Arial"/>
                <w:noProof/>
                <w:sz w:val="18"/>
                <w:szCs w:val="18"/>
                <w:vertAlign w:val="superscript"/>
              </w:rPr>
              <w:t>5</w:t>
            </w:r>
            <w:r w:rsidRPr="00F22483">
              <w:rPr>
                <w:rFonts w:ascii="Arial" w:hAnsi="Arial" w:cs="Arial"/>
                <w:sz w:val="18"/>
                <w:szCs w:val="18"/>
              </w:rPr>
              <w:fldChar w:fldCharType="end"/>
            </w:r>
          </w:p>
        </w:tc>
        <w:tc>
          <w:tcPr>
            <w:tcW w:w="1176" w:type="dxa"/>
            <w:shd w:val="clear" w:color="auto" w:fill="FFFFFF" w:themeFill="background1"/>
          </w:tcPr>
          <w:p w14:paraId="72AD0386"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2010</w:t>
            </w:r>
          </w:p>
        </w:tc>
        <w:tc>
          <w:tcPr>
            <w:tcW w:w="1064" w:type="dxa"/>
            <w:shd w:val="clear" w:color="auto" w:fill="FFFFFF" w:themeFill="background1"/>
          </w:tcPr>
          <w:p w14:paraId="726D3339"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 xml:space="preserve">No </w:t>
            </w:r>
          </w:p>
        </w:tc>
        <w:tc>
          <w:tcPr>
            <w:tcW w:w="1565" w:type="dxa"/>
            <w:shd w:val="clear" w:color="auto" w:fill="FFFFFF" w:themeFill="background1"/>
          </w:tcPr>
          <w:p w14:paraId="6253022C" w14:textId="503B7AF6"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proofErr w:type="spellStart"/>
            <w:r w:rsidRPr="00F22483">
              <w:rPr>
                <w:rFonts w:ascii="Arial" w:hAnsi="Arial"/>
                <w:sz w:val="18"/>
                <w:szCs w:val="18"/>
              </w:rPr>
              <w:t>Retrospective</w:t>
            </w:r>
            <w:proofErr w:type="spellEnd"/>
            <w:r w:rsidRPr="00F22483">
              <w:rPr>
                <w:rFonts w:ascii="Arial" w:hAnsi="Arial"/>
                <w:sz w:val="18"/>
                <w:szCs w:val="18"/>
              </w:rPr>
              <w:t xml:space="preserve">, </w:t>
            </w:r>
            <w:r w:rsidR="00534ADC" w:rsidRPr="00F22483">
              <w:rPr>
                <w:rFonts w:ascii="Arial" w:hAnsi="Arial"/>
                <w:sz w:val="18"/>
                <w:szCs w:val="18"/>
              </w:rPr>
              <w:t>single-center</w:t>
            </w:r>
          </w:p>
        </w:tc>
        <w:tc>
          <w:tcPr>
            <w:tcW w:w="1054" w:type="dxa"/>
            <w:shd w:val="clear" w:color="auto" w:fill="FFFFFF" w:themeFill="background1"/>
          </w:tcPr>
          <w:p w14:paraId="2587448D"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35</w:t>
            </w:r>
          </w:p>
        </w:tc>
        <w:tc>
          <w:tcPr>
            <w:tcW w:w="1352" w:type="dxa"/>
            <w:shd w:val="clear" w:color="auto" w:fill="FFFFFF" w:themeFill="background1"/>
          </w:tcPr>
          <w:p w14:paraId="515DA4A5"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 xml:space="preserve">34% </w:t>
            </w:r>
          </w:p>
        </w:tc>
        <w:tc>
          <w:tcPr>
            <w:tcW w:w="5454" w:type="dxa"/>
            <w:shd w:val="clear" w:color="auto" w:fill="FFFFFF" w:themeFill="background1"/>
          </w:tcPr>
          <w:p w14:paraId="10823C77"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lang w:val="en-US"/>
              </w:rPr>
            </w:pPr>
            <w:r w:rsidRPr="00F22483">
              <w:rPr>
                <w:rFonts w:ascii="Arial" w:hAnsi="Arial"/>
                <w:sz w:val="18"/>
                <w:szCs w:val="18"/>
                <w:lang w:val="en-US"/>
              </w:rPr>
              <w:t xml:space="preserve">Recurrence was significantly more frequent in female sex </w:t>
            </w:r>
          </w:p>
        </w:tc>
      </w:tr>
      <w:tr w:rsidR="00654DDB" w:rsidRPr="00F22483" w14:paraId="3CEFB4B3" w14:textId="77777777" w:rsidTr="00B47997">
        <w:trPr>
          <w:cnfStyle w:val="000000100000" w:firstRow="0" w:lastRow="0" w:firstColumn="0" w:lastColumn="0" w:oddVBand="0" w:evenVBand="0" w:oddHBand="1" w:evenHBand="0" w:firstRowFirstColumn="0" w:firstRowLastColumn="0" w:lastRowFirstColumn="0" w:lastRowLastColumn="0"/>
          <w:trHeight w:val="313"/>
        </w:trPr>
        <w:tc>
          <w:tcPr>
            <w:cnfStyle w:val="001000000000" w:firstRow="0" w:lastRow="0" w:firstColumn="1" w:lastColumn="0" w:oddVBand="0" w:evenVBand="0" w:oddHBand="0" w:evenHBand="0" w:firstRowFirstColumn="0" w:firstRowLastColumn="0" w:lastRowFirstColumn="0" w:lastRowLastColumn="0"/>
            <w:tcW w:w="2244" w:type="dxa"/>
            <w:shd w:val="clear" w:color="auto" w:fill="FFFFFF" w:themeFill="background1"/>
          </w:tcPr>
          <w:p w14:paraId="5D869ABA" w14:textId="7DC10C85" w:rsidR="00654DDB" w:rsidRPr="00F22483" w:rsidRDefault="00654DDB" w:rsidP="00B47997">
            <w:pPr>
              <w:rPr>
                <w:rFonts w:ascii="Arial" w:hAnsi="Arial"/>
                <w:b w:val="0"/>
                <w:bCs w:val="0"/>
                <w:sz w:val="18"/>
                <w:szCs w:val="18"/>
              </w:rPr>
            </w:pPr>
            <w:proofErr w:type="spellStart"/>
            <w:r w:rsidRPr="00F22483">
              <w:rPr>
                <w:rFonts w:ascii="Arial" w:hAnsi="Arial"/>
                <w:b w:val="0"/>
                <w:bCs w:val="0"/>
                <w:sz w:val="18"/>
                <w:szCs w:val="18"/>
              </w:rPr>
              <w:t>Sprangers</w:t>
            </w:r>
            <w:proofErr w:type="spellEnd"/>
            <w:r w:rsidRPr="00F22483">
              <w:rPr>
                <w:rFonts w:ascii="Arial" w:hAnsi="Arial"/>
                <w:b w:val="0"/>
                <w:bCs w:val="0"/>
                <w:sz w:val="18"/>
                <w:szCs w:val="18"/>
              </w:rPr>
              <w:t xml:space="preserve"> et al.</w:t>
            </w:r>
            <w:r w:rsidRPr="00F22483">
              <w:rPr>
                <w:rFonts w:ascii="Arial" w:hAnsi="Arial"/>
                <w:sz w:val="18"/>
                <w:szCs w:val="18"/>
              </w:rPr>
              <w:fldChar w:fldCharType="begin">
                <w:fldData xml:space="preserve">PEVuZE5vdGU+PENpdGU+PEF1dGhvcj5TcHJhbmdlcnM8L0F1dGhvcj48WWVhcj4yMDEwPC9ZZWFy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</w:fldData>
              </w:fldChar>
            </w:r>
            <w:r w:rsidR="005D041A" w:rsidRPr="00F22483">
              <w:rPr>
                <w:rFonts w:ascii="Arial" w:hAnsi="Arial"/>
                <w:b w:val="0"/>
                <w:bCs w:val="0"/>
                <w:sz w:val="18"/>
                <w:szCs w:val="18"/>
              </w:rPr>
              <w:instrText xml:space="preserve"> ADDIN EN.CITE </w:instrText>
            </w:r>
            <w:r w:rsidR="005D041A" w:rsidRPr="00F22483">
              <w:rPr>
                <w:rFonts w:ascii="Arial" w:hAnsi="Arial"/>
                <w:sz w:val="18"/>
                <w:szCs w:val="18"/>
              </w:rPr>
              <w:fldChar w:fldCharType="begin">
                <w:fldData xml:space="preserve">PEVuZE5vdGU+PENpdGU+PEF1dGhvcj5TcHJhbmdlcnM8L0F1dGhvcj48WWVhcj4yMDEwPC9ZZWFy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</w:fldData>
              </w:fldChar>
            </w:r>
            <w:r w:rsidR="005D041A" w:rsidRPr="00F22483">
              <w:rPr>
                <w:rFonts w:ascii="Arial" w:hAnsi="Arial" w:cs="Arial"/>
                <w:b w:val="0"/>
                <w:bCs w:val="0"/>
                <w:sz w:val="18"/>
                <w:szCs w:val="18"/>
              </w:rPr>
              <w:instrText xml:space="preserve"> ADDIN EN.CITE.DATA </w:instrText>
            </w:r>
            <w:r w:rsidR="005D041A" w:rsidRPr="00F22483">
              <w:rPr>
                <w:rFonts w:ascii="Arial" w:hAnsi="Arial"/>
                <w:sz w:val="18"/>
                <w:szCs w:val="18"/>
              </w:rPr>
            </w:r>
            <w:r w:rsidR="005D041A" w:rsidRPr="00F22483">
              <w:rPr>
                <w:rFonts w:ascii="Arial" w:hAnsi="Arial"/>
                <w:sz w:val="18"/>
                <w:szCs w:val="18"/>
              </w:rPr>
              <w:fldChar w:fldCharType="end"/>
            </w:r>
            <w:r w:rsidRPr="00F22483">
              <w:rPr>
                <w:rFonts w:ascii="Arial" w:hAnsi="Arial"/>
                <w:sz w:val="18"/>
                <w:szCs w:val="18"/>
              </w:rPr>
            </w:r>
            <w:r w:rsidRPr="00F22483">
              <w:rPr>
                <w:rFonts w:ascii="Arial" w:hAnsi="Arial"/>
                <w:sz w:val="18"/>
                <w:szCs w:val="18"/>
              </w:rPr>
              <w:fldChar w:fldCharType="separate"/>
            </w:r>
            <w:r w:rsidR="005D041A" w:rsidRPr="00F22483">
              <w:rPr>
                <w:rFonts w:ascii="Arial" w:hAnsi="Arial" w:cs="Arial"/>
                <w:b w:val="0"/>
                <w:bCs w:val="0"/>
                <w:noProof/>
                <w:sz w:val="18"/>
                <w:szCs w:val="18"/>
                <w:vertAlign w:val="superscript"/>
              </w:rPr>
              <w:t>6</w:t>
            </w:r>
            <w:r w:rsidRPr="00F22483">
              <w:rPr>
                <w:rFonts w:ascii="Arial" w:hAnsi="Arial"/>
                <w:sz w:val="18"/>
                <w:szCs w:val="18"/>
              </w:rPr>
              <w:fldChar w:fldCharType="end"/>
            </w:r>
          </w:p>
        </w:tc>
        <w:tc>
          <w:tcPr>
            <w:tcW w:w="1176" w:type="dxa"/>
            <w:shd w:val="clear" w:color="auto" w:fill="FFFFFF" w:themeFill="background1"/>
          </w:tcPr>
          <w:p w14:paraId="0FEABA8C"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2010</w:t>
            </w:r>
          </w:p>
        </w:tc>
        <w:tc>
          <w:tcPr>
            <w:tcW w:w="1064" w:type="dxa"/>
            <w:shd w:val="clear" w:color="auto" w:fill="FFFFFF" w:themeFill="background1"/>
          </w:tcPr>
          <w:p w14:paraId="3B0352B1"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 xml:space="preserve">No </w:t>
            </w:r>
          </w:p>
        </w:tc>
        <w:tc>
          <w:tcPr>
            <w:tcW w:w="1565" w:type="dxa"/>
            <w:shd w:val="clear" w:color="auto" w:fill="FFFFFF" w:themeFill="background1"/>
          </w:tcPr>
          <w:p w14:paraId="0988353C" w14:textId="4B5804D2"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proofErr w:type="spellStart"/>
            <w:r w:rsidRPr="00F22483">
              <w:rPr>
                <w:rFonts w:ascii="Arial" w:hAnsi="Arial"/>
                <w:sz w:val="18"/>
                <w:szCs w:val="18"/>
              </w:rPr>
              <w:t>Prospective</w:t>
            </w:r>
            <w:proofErr w:type="spellEnd"/>
            <w:r w:rsidRPr="00F22483">
              <w:rPr>
                <w:rFonts w:ascii="Arial" w:hAnsi="Arial"/>
                <w:sz w:val="18"/>
                <w:szCs w:val="18"/>
              </w:rPr>
              <w:t xml:space="preserve">, </w:t>
            </w:r>
            <w:r w:rsidR="00534ADC" w:rsidRPr="00F22483">
              <w:rPr>
                <w:rFonts w:ascii="Arial" w:hAnsi="Arial"/>
                <w:sz w:val="18"/>
                <w:szCs w:val="18"/>
              </w:rPr>
              <w:t>single-center</w:t>
            </w:r>
          </w:p>
        </w:tc>
        <w:tc>
          <w:tcPr>
            <w:tcW w:w="1054" w:type="dxa"/>
            <w:shd w:val="clear" w:color="auto" w:fill="FFFFFF" w:themeFill="background1"/>
          </w:tcPr>
          <w:p w14:paraId="496EE59C"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34</w:t>
            </w:r>
          </w:p>
        </w:tc>
        <w:tc>
          <w:tcPr>
            <w:tcW w:w="1352" w:type="dxa"/>
            <w:shd w:val="clear" w:color="auto" w:fill="FFFFFF" w:themeFill="background1"/>
          </w:tcPr>
          <w:p w14:paraId="3E6B6EF5"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 xml:space="preserve">44% </w:t>
            </w:r>
          </w:p>
        </w:tc>
        <w:tc>
          <w:tcPr>
            <w:tcW w:w="5454" w:type="dxa"/>
            <w:shd w:val="clear" w:color="auto" w:fill="FFFFFF" w:themeFill="background1"/>
          </w:tcPr>
          <w:p w14:paraId="3A8C8C50"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 xml:space="preserve">None </w:t>
            </w:r>
            <w:proofErr w:type="spellStart"/>
            <w:r w:rsidRPr="00F22483">
              <w:rPr>
                <w:rFonts w:ascii="Arial" w:hAnsi="Arial"/>
                <w:sz w:val="18"/>
                <w:szCs w:val="18"/>
              </w:rPr>
              <w:t>identified</w:t>
            </w:r>
            <w:proofErr w:type="spellEnd"/>
            <w:r w:rsidRPr="00F22483">
              <w:rPr>
                <w:rFonts w:ascii="Arial" w:hAnsi="Arial"/>
                <w:sz w:val="18"/>
                <w:szCs w:val="18"/>
              </w:rPr>
              <w:t xml:space="preserve"> </w:t>
            </w:r>
          </w:p>
        </w:tc>
      </w:tr>
      <w:tr w:rsidR="00654DDB" w:rsidRPr="00F22483" w14:paraId="73C1BAD9" w14:textId="77777777" w:rsidTr="00B47997">
        <w:trPr>
          <w:trHeight w:val="313"/>
        </w:trPr>
        <w:tc>
          <w:tcPr>
            <w:cnfStyle w:val="001000000000" w:firstRow="0" w:lastRow="0" w:firstColumn="1" w:lastColumn="0" w:oddVBand="0" w:evenVBand="0" w:oddHBand="0" w:evenHBand="0" w:firstRowFirstColumn="0" w:firstRowLastColumn="0" w:lastRowFirstColumn="0" w:lastRowLastColumn="0"/>
            <w:tcW w:w="2244" w:type="dxa"/>
            <w:shd w:val="clear" w:color="auto" w:fill="FFFFFF" w:themeFill="background1"/>
          </w:tcPr>
          <w:p w14:paraId="52F4167C" w14:textId="720A46C5" w:rsidR="00654DDB" w:rsidRPr="00F22483" w:rsidRDefault="00654DDB" w:rsidP="00B47997">
            <w:pPr>
              <w:rPr>
                <w:rFonts w:ascii="Arial" w:hAnsi="Arial"/>
                <w:b w:val="0"/>
                <w:bCs w:val="0"/>
                <w:sz w:val="18"/>
                <w:szCs w:val="18"/>
              </w:rPr>
            </w:pPr>
            <w:proofErr w:type="spellStart"/>
            <w:r w:rsidRPr="00F22483">
              <w:rPr>
                <w:rFonts w:ascii="Arial" w:hAnsi="Arial"/>
                <w:b w:val="0"/>
                <w:bCs w:val="0"/>
                <w:sz w:val="18"/>
                <w:szCs w:val="18"/>
              </w:rPr>
              <w:t>Seitz-Polski</w:t>
            </w:r>
            <w:proofErr w:type="spellEnd"/>
            <w:r w:rsidRPr="00F22483">
              <w:rPr>
                <w:rFonts w:ascii="Arial" w:hAnsi="Arial"/>
                <w:b w:val="0"/>
                <w:bCs w:val="0"/>
                <w:sz w:val="18"/>
                <w:szCs w:val="18"/>
              </w:rPr>
              <w:t xml:space="preserve"> et al.</w:t>
            </w:r>
            <w:r w:rsidRPr="00F22483">
              <w:rPr>
                <w:rFonts w:ascii="Arial" w:hAnsi="Arial"/>
                <w:sz w:val="18"/>
                <w:szCs w:val="18"/>
              </w:rPr>
              <w:fldChar w:fldCharType="begin">
                <w:fldData xml:space="preserve">PEVuZE5vdGU+PENpdGU+PEF1dGhvcj5TZWl0ei1Qb2xza2k8L0F1dGhvcj48WWVhcj4yMDE0PC9Z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</w:fldData>
              </w:fldChar>
            </w:r>
            <w:r w:rsidR="005D041A" w:rsidRPr="00F22483">
              <w:rPr>
                <w:rFonts w:ascii="Arial" w:hAnsi="Arial"/>
                <w:b w:val="0"/>
                <w:bCs w:val="0"/>
                <w:sz w:val="18"/>
                <w:szCs w:val="18"/>
              </w:rPr>
              <w:instrText xml:space="preserve"> ADDIN EN.CITE </w:instrText>
            </w:r>
            <w:r w:rsidR="005D041A" w:rsidRPr="00F22483">
              <w:rPr>
                <w:rFonts w:ascii="Arial" w:hAnsi="Arial"/>
                <w:sz w:val="18"/>
                <w:szCs w:val="18"/>
              </w:rPr>
              <w:fldChar w:fldCharType="begin">
                <w:fldData xml:space="preserve">PEVuZE5vdGU+PENpdGU+PEF1dGhvcj5TZWl0ei1Qb2xza2k8L0F1dGhvcj48WWVhcj4yMDE0PC9Z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</w:fldData>
              </w:fldChar>
            </w:r>
            <w:r w:rsidR="005D041A" w:rsidRPr="00F22483">
              <w:rPr>
                <w:rFonts w:ascii="Arial" w:hAnsi="Arial" w:cs="Arial"/>
                <w:b w:val="0"/>
                <w:bCs w:val="0"/>
                <w:sz w:val="18"/>
                <w:szCs w:val="18"/>
              </w:rPr>
              <w:instrText xml:space="preserve"> ADDIN EN.CITE.DATA </w:instrText>
            </w:r>
            <w:r w:rsidR="005D041A" w:rsidRPr="00F22483">
              <w:rPr>
                <w:rFonts w:ascii="Arial" w:hAnsi="Arial"/>
                <w:sz w:val="18"/>
                <w:szCs w:val="18"/>
              </w:rPr>
            </w:r>
            <w:r w:rsidR="005D041A" w:rsidRPr="00F22483">
              <w:rPr>
                <w:rFonts w:ascii="Arial" w:hAnsi="Arial"/>
                <w:sz w:val="18"/>
                <w:szCs w:val="18"/>
              </w:rPr>
              <w:fldChar w:fldCharType="end"/>
            </w:r>
            <w:r w:rsidRPr="00F22483">
              <w:rPr>
                <w:rFonts w:ascii="Arial" w:hAnsi="Arial"/>
                <w:sz w:val="18"/>
                <w:szCs w:val="18"/>
              </w:rPr>
            </w:r>
            <w:r w:rsidRPr="00F22483">
              <w:rPr>
                <w:rFonts w:ascii="Arial" w:hAnsi="Arial"/>
                <w:sz w:val="18"/>
                <w:szCs w:val="18"/>
              </w:rPr>
              <w:fldChar w:fldCharType="separate"/>
            </w:r>
            <w:r w:rsidR="005D041A" w:rsidRPr="00F22483">
              <w:rPr>
                <w:rFonts w:ascii="Arial" w:hAnsi="Arial" w:cs="Arial"/>
                <w:b w:val="0"/>
                <w:bCs w:val="0"/>
                <w:noProof/>
                <w:sz w:val="18"/>
                <w:szCs w:val="18"/>
                <w:vertAlign w:val="superscript"/>
              </w:rPr>
              <w:t>7</w:t>
            </w:r>
            <w:r w:rsidRPr="00F22483">
              <w:rPr>
                <w:rFonts w:ascii="Arial" w:hAnsi="Arial"/>
                <w:sz w:val="18"/>
                <w:szCs w:val="18"/>
              </w:rPr>
              <w:fldChar w:fldCharType="end"/>
            </w:r>
          </w:p>
        </w:tc>
        <w:tc>
          <w:tcPr>
            <w:tcW w:w="1176" w:type="dxa"/>
            <w:shd w:val="clear" w:color="auto" w:fill="FFFFFF" w:themeFill="background1"/>
          </w:tcPr>
          <w:p w14:paraId="790F7C9E"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2014</w:t>
            </w:r>
          </w:p>
        </w:tc>
        <w:tc>
          <w:tcPr>
            <w:tcW w:w="1064" w:type="dxa"/>
            <w:shd w:val="clear" w:color="auto" w:fill="FFFFFF" w:themeFill="background1"/>
          </w:tcPr>
          <w:p w14:paraId="622CB6FA"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No</w:t>
            </w:r>
          </w:p>
        </w:tc>
        <w:tc>
          <w:tcPr>
            <w:tcW w:w="1565" w:type="dxa"/>
            <w:shd w:val="clear" w:color="auto" w:fill="FFFFFF" w:themeFill="background1"/>
          </w:tcPr>
          <w:p w14:paraId="68747F24"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 xml:space="preserve">Case series </w:t>
            </w:r>
          </w:p>
        </w:tc>
        <w:tc>
          <w:tcPr>
            <w:tcW w:w="1054" w:type="dxa"/>
            <w:shd w:val="clear" w:color="auto" w:fill="FFFFFF" w:themeFill="background1"/>
          </w:tcPr>
          <w:p w14:paraId="583E7E9D"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15</w:t>
            </w:r>
          </w:p>
        </w:tc>
        <w:tc>
          <w:tcPr>
            <w:tcW w:w="1352" w:type="dxa"/>
            <w:shd w:val="clear" w:color="auto" w:fill="FFFFFF" w:themeFill="background1"/>
          </w:tcPr>
          <w:p w14:paraId="708C3482"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40%</w:t>
            </w:r>
          </w:p>
        </w:tc>
        <w:tc>
          <w:tcPr>
            <w:tcW w:w="5454" w:type="dxa"/>
            <w:shd w:val="clear" w:color="auto" w:fill="FFFFFF" w:themeFill="background1"/>
          </w:tcPr>
          <w:p w14:paraId="4DC75982" w14:textId="049B52AD" w:rsidR="00B47997"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lang w:val="en-US"/>
              </w:rPr>
            </w:pPr>
            <w:r w:rsidRPr="00F22483">
              <w:rPr>
                <w:rFonts w:ascii="Arial" w:hAnsi="Arial"/>
                <w:sz w:val="18"/>
                <w:szCs w:val="18"/>
                <w:lang w:val="en-US"/>
              </w:rPr>
              <w:t xml:space="preserve">Presence of serum PLA2R antibodies after 6 months post-transplant </w:t>
            </w:r>
          </w:p>
        </w:tc>
      </w:tr>
      <w:tr w:rsidR="00654DDB" w:rsidRPr="00F22483" w14:paraId="26CCAF90" w14:textId="77777777" w:rsidTr="00B47997">
        <w:trPr>
          <w:cnfStyle w:val="000000100000" w:firstRow="0" w:lastRow="0" w:firstColumn="0" w:lastColumn="0" w:oddVBand="0" w:evenVBand="0" w:oddHBand="1" w:evenHBand="0" w:firstRowFirstColumn="0" w:firstRowLastColumn="0" w:lastRowFirstColumn="0" w:lastRowLastColumn="0"/>
          <w:trHeight w:val="313"/>
        </w:trPr>
        <w:tc>
          <w:tcPr>
            <w:cnfStyle w:val="001000000000" w:firstRow="0" w:lastRow="0" w:firstColumn="1" w:lastColumn="0" w:oddVBand="0" w:evenVBand="0" w:oddHBand="0" w:evenHBand="0" w:firstRowFirstColumn="0" w:firstRowLastColumn="0" w:lastRowFirstColumn="0" w:lastRowLastColumn="0"/>
            <w:tcW w:w="2244" w:type="dxa"/>
            <w:shd w:val="clear" w:color="auto" w:fill="FFFFFF" w:themeFill="background1"/>
          </w:tcPr>
          <w:p w14:paraId="6A2A02E0" w14:textId="0F49E888" w:rsidR="00654DDB" w:rsidRPr="00F22483" w:rsidRDefault="00654DDB" w:rsidP="00B47997">
            <w:pPr>
              <w:rPr>
                <w:rFonts w:ascii="Arial" w:hAnsi="Arial"/>
                <w:b w:val="0"/>
                <w:bCs w:val="0"/>
                <w:sz w:val="18"/>
                <w:szCs w:val="18"/>
              </w:rPr>
            </w:pPr>
            <w:r w:rsidRPr="00F22483">
              <w:rPr>
                <w:rFonts w:ascii="Arial" w:hAnsi="Arial"/>
                <w:b w:val="0"/>
                <w:bCs w:val="0"/>
                <w:sz w:val="18"/>
                <w:szCs w:val="18"/>
              </w:rPr>
              <w:t>Quintana et al.</w:t>
            </w:r>
            <w:r w:rsidRPr="00F22483">
              <w:rPr>
                <w:rFonts w:ascii="Arial" w:hAnsi="Arial"/>
                <w:sz w:val="18"/>
                <w:szCs w:val="18"/>
              </w:rPr>
              <w:fldChar w:fldCharType="begin">
                <w:fldData xml:space="preserve">PEVuZE5vdGU+PENpdGU+PEF1dGhvcj5RdWludGFuYTwvQXV0aG9yPjxZZWFyPjIwMTU8L1llYXI+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</w:fldData>
              </w:fldChar>
            </w:r>
            <w:r w:rsidR="005D041A" w:rsidRPr="00F22483">
              <w:rPr>
                <w:rFonts w:ascii="Arial" w:hAnsi="Arial"/>
                <w:b w:val="0"/>
                <w:bCs w:val="0"/>
                <w:sz w:val="18"/>
                <w:szCs w:val="18"/>
              </w:rPr>
              <w:instrText xml:space="preserve"> ADDIN EN.CITE </w:instrText>
            </w:r>
            <w:r w:rsidR="005D041A" w:rsidRPr="00F22483">
              <w:rPr>
                <w:rFonts w:ascii="Arial" w:hAnsi="Arial"/>
                <w:sz w:val="18"/>
                <w:szCs w:val="18"/>
              </w:rPr>
              <w:fldChar w:fldCharType="begin">
                <w:fldData xml:space="preserve">PEVuZE5vdGU+PENpdGU+PEF1dGhvcj5RdWludGFuYTwvQXV0aG9yPjxZZWFyPjIwMTU8L1llYXI+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</w:fldData>
              </w:fldChar>
            </w:r>
            <w:r w:rsidR="005D041A" w:rsidRPr="00F22483">
              <w:rPr>
                <w:rFonts w:ascii="Arial" w:hAnsi="Arial" w:cs="Arial"/>
                <w:b w:val="0"/>
                <w:bCs w:val="0"/>
                <w:sz w:val="18"/>
                <w:szCs w:val="18"/>
              </w:rPr>
              <w:instrText xml:space="preserve"> ADDIN EN.CITE.DATA </w:instrText>
            </w:r>
            <w:r w:rsidR="005D041A" w:rsidRPr="00F22483">
              <w:rPr>
                <w:rFonts w:ascii="Arial" w:hAnsi="Arial"/>
                <w:sz w:val="18"/>
                <w:szCs w:val="18"/>
              </w:rPr>
            </w:r>
            <w:r w:rsidR="005D041A" w:rsidRPr="00F22483">
              <w:rPr>
                <w:rFonts w:ascii="Arial" w:hAnsi="Arial"/>
                <w:sz w:val="18"/>
                <w:szCs w:val="18"/>
              </w:rPr>
              <w:fldChar w:fldCharType="end"/>
            </w:r>
            <w:r w:rsidRPr="00F22483">
              <w:rPr>
                <w:rFonts w:ascii="Arial" w:hAnsi="Arial"/>
                <w:sz w:val="18"/>
                <w:szCs w:val="18"/>
              </w:rPr>
            </w:r>
            <w:r w:rsidRPr="00F22483">
              <w:rPr>
                <w:rFonts w:ascii="Arial" w:hAnsi="Arial"/>
                <w:sz w:val="18"/>
                <w:szCs w:val="18"/>
              </w:rPr>
              <w:fldChar w:fldCharType="separate"/>
            </w:r>
            <w:r w:rsidR="005D041A" w:rsidRPr="00F22483">
              <w:rPr>
                <w:rFonts w:ascii="Arial" w:hAnsi="Arial" w:cs="Arial"/>
                <w:b w:val="0"/>
                <w:bCs w:val="0"/>
                <w:noProof/>
                <w:sz w:val="18"/>
                <w:szCs w:val="18"/>
                <w:vertAlign w:val="superscript"/>
              </w:rPr>
              <w:t>8</w:t>
            </w:r>
            <w:r w:rsidRPr="00F22483">
              <w:rPr>
                <w:rFonts w:ascii="Arial" w:hAnsi="Arial"/>
                <w:sz w:val="18"/>
                <w:szCs w:val="18"/>
              </w:rPr>
              <w:fldChar w:fldCharType="end"/>
            </w:r>
          </w:p>
        </w:tc>
        <w:tc>
          <w:tcPr>
            <w:tcW w:w="1176" w:type="dxa"/>
            <w:shd w:val="clear" w:color="auto" w:fill="FFFFFF" w:themeFill="background1"/>
          </w:tcPr>
          <w:p w14:paraId="68BD48E1"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2015</w:t>
            </w:r>
          </w:p>
        </w:tc>
        <w:tc>
          <w:tcPr>
            <w:tcW w:w="1064" w:type="dxa"/>
            <w:shd w:val="clear" w:color="auto" w:fill="FFFFFF" w:themeFill="background1"/>
          </w:tcPr>
          <w:p w14:paraId="40A1C318"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 xml:space="preserve">No </w:t>
            </w:r>
          </w:p>
        </w:tc>
        <w:tc>
          <w:tcPr>
            <w:tcW w:w="1565" w:type="dxa"/>
            <w:shd w:val="clear" w:color="auto" w:fill="FFFFFF" w:themeFill="background1"/>
          </w:tcPr>
          <w:p w14:paraId="18C64404"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 xml:space="preserve">Prospective, two centers </w:t>
            </w:r>
          </w:p>
        </w:tc>
        <w:tc>
          <w:tcPr>
            <w:tcW w:w="1054" w:type="dxa"/>
            <w:shd w:val="clear" w:color="auto" w:fill="FFFFFF" w:themeFill="background1"/>
          </w:tcPr>
          <w:p w14:paraId="092C0E32"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21</w:t>
            </w:r>
          </w:p>
        </w:tc>
        <w:tc>
          <w:tcPr>
            <w:tcW w:w="1352" w:type="dxa"/>
            <w:shd w:val="clear" w:color="auto" w:fill="FFFFFF" w:themeFill="background1"/>
          </w:tcPr>
          <w:p w14:paraId="7A29453D"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 xml:space="preserve">33% </w:t>
            </w:r>
          </w:p>
        </w:tc>
        <w:tc>
          <w:tcPr>
            <w:tcW w:w="5454" w:type="dxa"/>
            <w:shd w:val="clear" w:color="auto" w:fill="FFFFFF" w:themeFill="background1"/>
          </w:tcPr>
          <w:p w14:paraId="1C523464"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lang w:val="en-US"/>
              </w:rPr>
            </w:pPr>
            <w:r w:rsidRPr="00F22483">
              <w:rPr>
                <w:rFonts w:ascii="Arial" w:hAnsi="Arial"/>
                <w:sz w:val="18"/>
                <w:szCs w:val="18"/>
                <w:lang w:val="en-US"/>
              </w:rPr>
              <w:t xml:space="preserve">Presence of serum PLA2R antibodies prior to biopsy of kidney allograft, or before transplantation </w:t>
            </w:r>
          </w:p>
          <w:p w14:paraId="18B0A44A"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lang w:val="en-US"/>
              </w:rPr>
            </w:pPr>
            <w:r w:rsidRPr="00F22483">
              <w:rPr>
                <w:rFonts w:ascii="Arial" w:hAnsi="Arial"/>
                <w:sz w:val="18"/>
                <w:szCs w:val="18"/>
                <w:lang w:val="en-US"/>
              </w:rPr>
              <w:t xml:space="preserve">6 of 7 patients with recurrence were carriers of HLA DQA1* 05:01/05 and DQB1* 02:01 </w:t>
            </w:r>
            <w:proofErr w:type="gramStart"/>
            <w:r w:rsidRPr="00F22483">
              <w:rPr>
                <w:rFonts w:ascii="Arial" w:hAnsi="Arial"/>
                <w:sz w:val="18"/>
                <w:szCs w:val="18"/>
                <w:lang w:val="en-US"/>
              </w:rPr>
              <w:t>alleles</w:t>
            </w:r>
            <w:proofErr w:type="gramEnd"/>
            <w:r w:rsidRPr="00F22483">
              <w:rPr>
                <w:rFonts w:ascii="Arial" w:hAnsi="Arial"/>
                <w:sz w:val="18"/>
                <w:szCs w:val="18"/>
                <w:lang w:val="en-US"/>
              </w:rPr>
              <w:t xml:space="preserve"> </w:t>
            </w:r>
          </w:p>
          <w:p w14:paraId="4B9B7B0E"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lang w:val="en-US"/>
              </w:rPr>
            </w:pPr>
          </w:p>
        </w:tc>
      </w:tr>
      <w:tr w:rsidR="00654DDB" w:rsidRPr="00F22483" w14:paraId="7281D307" w14:textId="77777777" w:rsidTr="00B47997">
        <w:trPr>
          <w:trHeight w:val="313"/>
        </w:trPr>
        <w:tc>
          <w:tcPr>
            <w:cnfStyle w:val="001000000000" w:firstRow="0" w:lastRow="0" w:firstColumn="1" w:lastColumn="0" w:oddVBand="0" w:evenVBand="0" w:oddHBand="0" w:evenHBand="0" w:firstRowFirstColumn="0" w:firstRowLastColumn="0" w:lastRowFirstColumn="0" w:lastRowLastColumn="0"/>
            <w:tcW w:w="2244" w:type="dxa"/>
            <w:shd w:val="clear" w:color="auto" w:fill="FFFFFF" w:themeFill="background1"/>
          </w:tcPr>
          <w:p w14:paraId="1577FB3C" w14:textId="0B9937D3" w:rsidR="00654DDB" w:rsidRPr="00F22483" w:rsidRDefault="00654DDB" w:rsidP="00B47997">
            <w:pPr>
              <w:rPr>
                <w:rFonts w:ascii="Arial" w:hAnsi="Arial"/>
                <w:b w:val="0"/>
                <w:bCs w:val="0"/>
                <w:sz w:val="18"/>
                <w:szCs w:val="18"/>
              </w:rPr>
            </w:pPr>
            <w:proofErr w:type="spellStart"/>
            <w:r w:rsidRPr="00F22483">
              <w:rPr>
                <w:rFonts w:ascii="Arial" w:hAnsi="Arial" w:cs="Arial"/>
                <w:b w:val="0"/>
                <w:bCs w:val="0"/>
                <w:sz w:val="18"/>
                <w:szCs w:val="18"/>
              </w:rPr>
              <w:t>Grupper</w:t>
            </w:r>
            <w:proofErr w:type="spellEnd"/>
            <w:r w:rsidRPr="00F22483">
              <w:rPr>
                <w:rFonts w:ascii="Arial" w:hAnsi="Arial" w:cs="Arial"/>
                <w:b w:val="0"/>
                <w:bCs w:val="0"/>
                <w:sz w:val="18"/>
                <w:szCs w:val="18"/>
              </w:rPr>
              <w:t xml:space="preserve"> et al.</w:t>
            </w:r>
            <w:r w:rsidRPr="00F22483">
              <w:rPr>
                <w:rFonts w:ascii="Arial" w:hAnsi="Arial" w:cs="Arial"/>
                <w:sz w:val="18"/>
                <w:szCs w:val="18"/>
              </w:rPr>
              <w:fldChar w:fldCharType="begin"/>
            </w:r>
            <w:r w:rsidR="005D041A" w:rsidRPr="00F22483">
              <w:rPr>
                <w:rFonts w:ascii="Arial" w:hAnsi="Arial" w:cs="Arial"/>
                <w:b w:val="0"/>
                <w:bCs w:val="0"/>
                <w:sz w:val="18"/>
                <w:szCs w:val="18"/>
              </w:rPr>
              <w:instrText xml:space="preserve"> ADDIN EN.CITE &lt;EndNote&gt;&lt;Cite&gt;&lt;Author&gt;Grupper&lt;/Author&gt;&lt;Year&gt;2016&lt;/Year&gt;&lt;RecNum&gt;46&lt;/RecNum&gt;&lt;DisplayText&gt;&lt;style face="superscript"&gt;9&lt;/style&gt;&lt;/DisplayText&gt;&lt;record&gt;&lt;rec-number&gt;46&lt;/rec-number&gt;&lt;foreign-keys&gt;&lt;key app="EN" db-id="9dawfevp6wa9sgea9se5f5dyvzprxdxr9rwt" timestamp="1618538475" guid="06e32c3e-46c4-4141-997d-a954e44fea63"&gt;46&lt;/key&gt;&lt;/foreign-keys&gt;&lt;ref-type name="Journal Article"&gt;17&lt;/ref-type&gt;&lt;contributors&gt;&lt;authors&gt;&lt;author&gt;Grupper, A.&lt;/author&gt;&lt;author&gt;Cornell, L. D.&lt;/author&gt;&lt;author&gt;Fervenza, F. C.&lt;/author&gt;&lt;author&gt;Beck, L. H., Jr.&lt;/author&gt;&lt;author&gt;Lorenz, E.&lt;/author&gt;&lt;author&gt;Cosio, F. G.&lt;/author&gt;&lt;/authors&gt;&lt;/contributors&gt;&lt;auth-address&gt;1 Division of Nephrology and Hypertension, Department of Internal Medicine, Mayo Clinic, Rochester, MN 2 William von Liebig Center for Transplant and Clinical Regeneration, Mayo Clinic, Rochester, MN 3 Department of Pathology, Mayo Clinic, Rochester, MN 4 Section of Nephrology, Department of Medicine, Boston University School of Medicine, Boston, MA.&lt;/auth-address&gt;&lt;titles&gt;&lt;title&gt;Recurrent Membranous Nephropathy After Kidney Transplantation: Treatment and Long-Term Implications&lt;/title&gt;&lt;secondary-title&gt;Transplantation&lt;/secondary-title&gt;&lt;/titles&gt;&lt;periodical&gt;&lt;full-title&gt;Transplantation&lt;/full-title&gt;&lt;/periodical&gt;&lt;pages&gt;2710-2716&lt;/pages&gt;&lt;volume&gt;100&lt;/volume&gt;&lt;number&gt;12&lt;/number&gt;&lt;edition&gt;2016/01/01&lt;/edition&gt;&lt;dates&gt;&lt;year&gt;2016&lt;/year&gt;&lt;pub-dates&gt;&lt;date&gt;Dec&lt;/date&gt;&lt;/pub-dates&gt;&lt;/dates&gt;&lt;isbn&gt;0041-1337&lt;/isbn&gt;&lt;accession-num&gt;26720301&lt;/accession-num&gt;&lt;urls&gt;&lt;/urls&gt;&lt;electronic-resource-num&gt;10.1097/tp.0000000000001056&lt;/electronic-resource-num&gt;&lt;remote-database-provider&gt;NLM&lt;/remote-database-provider&gt;&lt;language&gt;eng&lt;/language&gt;&lt;/record&gt;&lt;/Cite&gt;&lt;/EndNote&gt;</w:instrText>
            </w:r>
            <w:r w:rsidRPr="00F22483">
              <w:rPr>
                <w:rFonts w:ascii="Arial" w:hAnsi="Arial" w:cs="Arial"/>
                <w:sz w:val="18"/>
                <w:szCs w:val="18"/>
              </w:rPr>
              <w:fldChar w:fldCharType="separate"/>
            </w:r>
            <w:r w:rsidR="005D041A" w:rsidRPr="00F22483">
              <w:rPr>
                <w:rFonts w:ascii="Arial" w:hAnsi="Arial" w:cs="Arial"/>
                <w:b w:val="0"/>
                <w:bCs w:val="0"/>
                <w:noProof/>
                <w:sz w:val="18"/>
                <w:szCs w:val="18"/>
                <w:vertAlign w:val="superscript"/>
              </w:rPr>
              <w:t>9</w:t>
            </w:r>
            <w:r w:rsidRPr="00F22483">
              <w:rPr>
                <w:rFonts w:ascii="Arial" w:hAnsi="Arial" w:cs="Arial"/>
                <w:sz w:val="18"/>
                <w:szCs w:val="18"/>
              </w:rPr>
              <w:fldChar w:fldCharType="end"/>
            </w:r>
          </w:p>
        </w:tc>
        <w:tc>
          <w:tcPr>
            <w:tcW w:w="1176" w:type="dxa"/>
            <w:shd w:val="clear" w:color="auto" w:fill="FFFFFF" w:themeFill="background1"/>
          </w:tcPr>
          <w:p w14:paraId="36EDF10F"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2016</w:t>
            </w:r>
          </w:p>
        </w:tc>
        <w:tc>
          <w:tcPr>
            <w:tcW w:w="1064" w:type="dxa"/>
            <w:shd w:val="clear" w:color="auto" w:fill="FFFFFF" w:themeFill="background1"/>
          </w:tcPr>
          <w:p w14:paraId="61459221"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 xml:space="preserve">No </w:t>
            </w:r>
          </w:p>
        </w:tc>
        <w:tc>
          <w:tcPr>
            <w:tcW w:w="1565" w:type="dxa"/>
            <w:shd w:val="clear" w:color="auto" w:fill="FFFFFF" w:themeFill="background1"/>
          </w:tcPr>
          <w:p w14:paraId="4503F958" w14:textId="2FC25681"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proofErr w:type="spellStart"/>
            <w:r w:rsidRPr="00F22483">
              <w:rPr>
                <w:rFonts w:ascii="Arial" w:hAnsi="Arial"/>
                <w:sz w:val="18"/>
                <w:szCs w:val="18"/>
              </w:rPr>
              <w:t>Retrospective</w:t>
            </w:r>
            <w:proofErr w:type="spellEnd"/>
            <w:r w:rsidRPr="00F22483">
              <w:rPr>
                <w:rFonts w:ascii="Arial" w:hAnsi="Arial"/>
                <w:sz w:val="18"/>
                <w:szCs w:val="18"/>
              </w:rPr>
              <w:t xml:space="preserve">, </w:t>
            </w:r>
            <w:r w:rsidR="00534ADC" w:rsidRPr="00F22483">
              <w:rPr>
                <w:rFonts w:ascii="Arial" w:hAnsi="Arial"/>
                <w:sz w:val="18"/>
                <w:szCs w:val="18"/>
              </w:rPr>
              <w:t>single-center</w:t>
            </w:r>
          </w:p>
        </w:tc>
        <w:tc>
          <w:tcPr>
            <w:tcW w:w="1054" w:type="dxa"/>
            <w:shd w:val="clear" w:color="auto" w:fill="FFFFFF" w:themeFill="background1"/>
          </w:tcPr>
          <w:p w14:paraId="44817A63"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 xml:space="preserve">63 </w:t>
            </w:r>
          </w:p>
        </w:tc>
        <w:tc>
          <w:tcPr>
            <w:tcW w:w="1352" w:type="dxa"/>
            <w:shd w:val="clear" w:color="auto" w:fill="FFFFFF" w:themeFill="background1"/>
          </w:tcPr>
          <w:p w14:paraId="36410481"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 xml:space="preserve">48% </w:t>
            </w:r>
          </w:p>
        </w:tc>
        <w:tc>
          <w:tcPr>
            <w:tcW w:w="5454" w:type="dxa"/>
            <w:shd w:val="clear" w:color="auto" w:fill="FFFFFF" w:themeFill="background1"/>
          </w:tcPr>
          <w:p w14:paraId="775688D9"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lang w:val="en-US"/>
              </w:rPr>
            </w:pPr>
            <w:r w:rsidRPr="00F22483">
              <w:rPr>
                <w:rFonts w:ascii="Arial" w:hAnsi="Arial"/>
                <w:sz w:val="18"/>
                <w:szCs w:val="18"/>
                <w:lang w:val="en-US"/>
              </w:rPr>
              <w:t>Recurrence risk was higher in patients with higher proteinuria pretransplant (HR 1.87: 95 CI, 1.16 to 3.00)</w:t>
            </w:r>
          </w:p>
          <w:p w14:paraId="6FE5EA7D" w14:textId="77777777" w:rsidR="00654DDB"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lang w:val="en-US"/>
              </w:rPr>
            </w:pPr>
            <w:r w:rsidRPr="00F22483">
              <w:rPr>
                <w:rFonts w:ascii="Arial" w:hAnsi="Arial"/>
                <w:sz w:val="18"/>
                <w:szCs w:val="18"/>
                <w:lang w:val="en-US"/>
              </w:rPr>
              <w:t>Presence of serum PLA2R antibodies before transplantation (HR 3.76: 95 CI, 1.63-8.65)</w:t>
            </w:r>
          </w:p>
          <w:p w14:paraId="4A607BFF" w14:textId="02A2D5D3" w:rsidR="00B47997" w:rsidRPr="00F22483" w:rsidRDefault="00B47997"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lang w:val="en-US"/>
              </w:rPr>
            </w:pPr>
          </w:p>
        </w:tc>
      </w:tr>
      <w:tr w:rsidR="00654DDB" w:rsidRPr="00F22483" w14:paraId="2C185D17" w14:textId="77777777" w:rsidTr="00B47997">
        <w:trPr>
          <w:cnfStyle w:val="000000100000" w:firstRow="0" w:lastRow="0" w:firstColumn="0" w:lastColumn="0" w:oddVBand="0" w:evenVBand="0" w:oddHBand="1" w:evenHBand="0" w:firstRowFirstColumn="0" w:firstRowLastColumn="0" w:lastRowFirstColumn="0" w:lastRowLastColumn="0"/>
          <w:trHeight w:val="313"/>
        </w:trPr>
        <w:tc>
          <w:tcPr>
            <w:cnfStyle w:val="001000000000" w:firstRow="0" w:lastRow="0" w:firstColumn="1" w:lastColumn="0" w:oddVBand="0" w:evenVBand="0" w:oddHBand="0" w:evenHBand="0" w:firstRowFirstColumn="0" w:firstRowLastColumn="0" w:lastRowFirstColumn="0" w:lastRowLastColumn="0"/>
            <w:tcW w:w="2244" w:type="dxa"/>
            <w:shd w:val="clear" w:color="auto" w:fill="FFFFFF" w:themeFill="background1"/>
          </w:tcPr>
          <w:p w14:paraId="7989BB3C" w14:textId="0FFF51ED" w:rsidR="00654DDB" w:rsidRPr="00F22483" w:rsidRDefault="00654DDB" w:rsidP="00B47997">
            <w:pPr>
              <w:rPr>
                <w:rFonts w:ascii="Arial" w:hAnsi="Arial"/>
                <w:b w:val="0"/>
                <w:bCs w:val="0"/>
                <w:sz w:val="18"/>
                <w:szCs w:val="18"/>
              </w:rPr>
            </w:pPr>
            <w:r w:rsidRPr="00F22483">
              <w:rPr>
                <w:rFonts w:ascii="Arial" w:hAnsi="Arial"/>
                <w:b w:val="0"/>
                <w:bCs w:val="0"/>
                <w:sz w:val="18"/>
                <w:szCs w:val="18"/>
              </w:rPr>
              <w:t>Gupta et al.</w:t>
            </w:r>
            <w:r w:rsidRPr="00F22483">
              <w:rPr>
                <w:rFonts w:ascii="Arial" w:hAnsi="Arial"/>
                <w:sz w:val="18"/>
                <w:szCs w:val="18"/>
              </w:rPr>
              <w:fldChar w:fldCharType="begin">
                <w:fldData xml:space="preserve">PEVuZE5vdGU+PENpdGU+PEF1dGhvcj5HdXB0YTwvQXV0aG9yPjxZZWFyPjIwMTY8L1llYXI+PFJl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</w:fldData>
              </w:fldChar>
            </w:r>
            <w:r w:rsidR="005D041A" w:rsidRPr="00F22483">
              <w:rPr>
                <w:rFonts w:ascii="Arial" w:hAnsi="Arial"/>
                <w:b w:val="0"/>
                <w:bCs w:val="0"/>
                <w:sz w:val="18"/>
                <w:szCs w:val="18"/>
              </w:rPr>
              <w:instrText xml:space="preserve"> ADDIN EN.CITE </w:instrText>
            </w:r>
            <w:r w:rsidR="005D041A" w:rsidRPr="00F22483">
              <w:rPr>
                <w:rFonts w:ascii="Arial" w:hAnsi="Arial"/>
                <w:sz w:val="18"/>
                <w:szCs w:val="18"/>
              </w:rPr>
              <w:fldChar w:fldCharType="begin">
                <w:fldData xml:space="preserve">PEVuZE5vdGU+PENpdGU+PEF1dGhvcj5HdXB0YTwvQXV0aG9yPjxZZWFyPjIwMTY8L1llYXI+PFJl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</w:fldData>
              </w:fldChar>
            </w:r>
            <w:r w:rsidR="005D041A" w:rsidRPr="00F22483">
              <w:rPr>
                <w:rFonts w:ascii="Arial" w:hAnsi="Arial" w:cs="Arial"/>
                <w:b w:val="0"/>
                <w:bCs w:val="0"/>
                <w:sz w:val="18"/>
                <w:szCs w:val="18"/>
              </w:rPr>
              <w:instrText xml:space="preserve"> ADDIN EN.CITE.DATA </w:instrText>
            </w:r>
            <w:r w:rsidR="005D041A" w:rsidRPr="00F22483">
              <w:rPr>
                <w:rFonts w:ascii="Arial" w:hAnsi="Arial"/>
                <w:sz w:val="18"/>
                <w:szCs w:val="18"/>
              </w:rPr>
            </w:r>
            <w:r w:rsidR="005D041A" w:rsidRPr="00F22483">
              <w:rPr>
                <w:rFonts w:ascii="Arial" w:hAnsi="Arial"/>
                <w:sz w:val="18"/>
                <w:szCs w:val="18"/>
              </w:rPr>
              <w:fldChar w:fldCharType="end"/>
            </w:r>
            <w:r w:rsidRPr="00F22483">
              <w:rPr>
                <w:rFonts w:ascii="Arial" w:hAnsi="Arial"/>
                <w:sz w:val="18"/>
                <w:szCs w:val="18"/>
              </w:rPr>
            </w:r>
            <w:r w:rsidRPr="00F22483">
              <w:rPr>
                <w:rFonts w:ascii="Arial" w:hAnsi="Arial"/>
                <w:sz w:val="18"/>
                <w:szCs w:val="18"/>
              </w:rPr>
              <w:fldChar w:fldCharType="separate"/>
            </w:r>
            <w:r w:rsidR="005D041A" w:rsidRPr="00F22483">
              <w:rPr>
                <w:rFonts w:ascii="Arial" w:hAnsi="Arial" w:cs="Arial"/>
                <w:b w:val="0"/>
                <w:bCs w:val="0"/>
                <w:noProof/>
                <w:sz w:val="18"/>
                <w:szCs w:val="18"/>
                <w:vertAlign w:val="superscript"/>
              </w:rPr>
              <w:t>10</w:t>
            </w:r>
            <w:r w:rsidRPr="00F22483">
              <w:rPr>
                <w:rFonts w:ascii="Arial" w:hAnsi="Arial"/>
                <w:sz w:val="18"/>
                <w:szCs w:val="18"/>
              </w:rPr>
              <w:fldChar w:fldCharType="end"/>
            </w:r>
          </w:p>
        </w:tc>
        <w:tc>
          <w:tcPr>
            <w:tcW w:w="1176" w:type="dxa"/>
            <w:shd w:val="clear" w:color="auto" w:fill="FFFFFF" w:themeFill="background1"/>
          </w:tcPr>
          <w:p w14:paraId="33E0EB34"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2016</w:t>
            </w:r>
          </w:p>
        </w:tc>
        <w:tc>
          <w:tcPr>
            <w:tcW w:w="1064" w:type="dxa"/>
            <w:shd w:val="clear" w:color="auto" w:fill="FFFFFF" w:themeFill="background1"/>
          </w:tcPr>
          <w:p w14:paraId="56ABEDD9"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 xml:space="preserve">No </w:t>
            </w:r>
          </w:p>
        </w:tc>
        <w:tc>
          <w:tcPr>
            <w:tcW w:w="1565" w:type="dxa"/>
            <w:shd w:val="clear" w:color="auto" w:fill="FFFFFF" w:themeFill="background1"/>
          </w:tcPr>
          <w:p w14:paraId="1CD0945F" w14:textId="5C78ACD3"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proofErr w:type="spellStart"/>
            <w:r w:rsidRPr="00F22483">
              <w:rPr>
                <w:rFonts w:ascii="Arial" w:hAnsi="Arial"/>
                <w:sz w:val="18"/>
                <w:szCs w:val="18"/>
              </w:rPr>
              <w:t>Retrospective</w:t>
            </w:r>
            <w:proofErr w:type="spellEnd"/>
            <w:r w:rsidRPr="00F22483">
              <w:rPr>
                <w:rFonts w:ascii="Arial" w:hAnsi="Arial"/>
                <w:sz w:val="18"/>
                <w:szCs w:val="18"/>
              </w:rPr>
              <w:t xml:space="preserve">, </w:t>
            </w:r>
            <w:r w:rsidR="00534ADC" w:rsidRPr="00F22483">
              <w:rPr>
                <w:rFonts w:ascii="Arial" w:hAnsi="Arial"/>
                <w:sz w:val="18"/>
                <w:szCs w:val="18"/>
              </w:rPr>
              <w:t>single-center</w:t>
            </w:r>
          </w:p>
        </w:tc>
        <w:tc>
          <w:tcPr>
            <w:tcW w:w="1054" w:type="dxa"/>
            <w:shd w:val="clear" w:color="auto" w:fill="FFFFFF" w:themeFill="background1"/>
          </w:tcPr>
          <w:p w14:paraId="08D8C1A1"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16</w:t>
            </w:r>
          </w:p>
        </w:tc>
        <w:tc>
          <w:tcPr>
            <w:tcW w:w="1352" w:type="dxa"/>
            <w:shd w:val="clear" w:color="auto" w:fill="FFFFFF" w:themeFill="background1"/>
          </w:tcPr>
          <w:p w14:paraId="7E88EB0B"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 xml:space="preserve">38% </w:t>
            </w:r>
          </w:p>
        </w:tc>
        <w:tc>
          <w:tcPr>
            <w:tcW w:w="5454" w:type="dxa"/>
            <w:shd w:val="clear" w:color="auto" w:fill="FFFFFF" w:themeFill="background1"/>
          </w:tcPr>
          <w:p w14:paraId="65ADEF9E"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lang w:val="en-US"/>
              </w:rPr>
            </w:pPr>
            <w:r w:rsidRPr="00F22483">
              <w:rPr>
                <w:rFonts w:ascii="Arial" w:hAnsi="Arial"/>
                <w:sz w:val="18"/>
                <w:szCs w:val="18"/>
                <w:lang w:val="en-US"/>
              </w:rPr>
              <w:t xml:space="preserve">Shorter times on transplant waiting </w:t>
            </w:r>
            <w:proofErr w:type="gramStart"/>
            <w:r w:rsidRPr="00F22483">
              <w:rPr>
                <w:rFonts w:ascii="Arial" w:hAnsi="Arial"/>
                <w:sz w:val="18"/>
                <w:szCs w:val="18"/>
                <w:lang w:val="en-US"/>
              </w:rPr>
              <w:t>list</w:t>
            </w:r>
            <w:proofErr w:type="gramEnd"/>
            <w:r w:rsidRPr="00F22483">
              <w:rPr>
                <w:rFonts w:ascii="Arial" w:hAnsi="Arial"/>
                <w:sz w:val="18"/>
                <w:szCs w:val="18"/>
                <w:lang w:val="en-US"/>
              </w:rPr>
              <w:t xml:space="preserve">  </w:t>
            </w:r>
          </w:p>
          <w:p w14:paraId="5CCE6C85" w14:textId="18653ACC"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lang w:val="en-US"/>
              </w:rPr>
            </w:pPr>
            <w:r w:rsidRPr="00F22483">
              <w:rPr>
                <w:rFonts w:ascii="Arial" w:hAnsi="Arial"/>
                <w:sz w:val="18"/>
                <w:szCs w:val="18"/>
                <w:lang w:val="en-US"/>
              </w:rPr>
              <w:t xml:space="preserve">White race compared to Black </w:t>
            </w:r>
            <w:proofErr w:type="gramStart"/>
            <w:r w:rsidRPr="00F22483">
              <w:rPr>
                <w:rFonts w:ascii="Arial" w:hAnsi="Arial"/>
                <w:sz w:val="18"/>
                <w:szCs w:val="18"/>
                <w:lang w:val="en-US"/>
              </w:rPr>
              <w:t>race</w:t>
            </w:r>
            <w:proofErr w:type="gramEnd"/>
            <w:r w:rsidRPr="00F22483">
              <w:rPr>
                <w:rFonts w:ascii="Arial" w:hAnsi="Arial"/>
                <w:sz w:val="18"/>
                <w:szCs w:val="18"/>
                <w:lang w:val="en-US"/>
              </w:rPr>
              <w:t xml:space="preserve"> </w:t>
            </w:r>
          </w:p>
          <w:p w14:paraId="5C824149" w14:textId="77777777" w:rsidR="00654DDB"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lang w:val="en-US"/>
              </w:rPr>
            </w:pPr>
            <w:r w:rsidRPr="00F22483">
              <w:rPr>
                <w:rFonts w:ascii="Arial" w:hAnsi="Arial"/>
                <w:sz w:val="18"/>
                <w:szCs w:val="18"/>
                <w:lang w:val="en-US"/>
              </w:rPr>
              <w:t>Presence of serum PLA2R antibodies before transplantation</w:t>
            </w:r>
          </w:p>
          <w:p w14:paraId="76260846" w14:textId="77777777" w:rsidR="00B47997" w:rsidRPr="00F22483" w:rsidRDefault="00B47997"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lang w:val="en-US"/>
              </w:rPr>
            </w:pPr>
          </w:p>
        </w:tc>
      </w:tr>
      <w:tr w:rsidR="00654DDB" w:rsidRPr="00F22483" w14:paraId="2426B748" w14:textId="77777777" w:rsidTr="00B47997">
        <w:trPr>
          <w:trHeight w:val="417"/>
        </w:trPr>
        <w:tc>
          <w:tcPr>
            <w:cnfStyle w:val="001000000000" w:firstRow="0" w:lastRow="0" w:firstColumn="1" w:lastColumn="0" w:oddVBand="0" w:evenVBand="0" w:oddHBand="0" w:evenHBand="0" w:firstRowFirstColumn="0" w:firstRowLastColumn="0" w:lastRowFirstColumn="0" w:lastRowLastColumn="0"/>
            <w:tcW w:w="2244" w:type="dxa"/>
            <w:shd w:val="clear" w:color="auto" w:fill="FFFFFF" w:themeFill="background1"/>
          </w:tcPr>
          <w:p w14:paraId="3DB81858" w14:textId="50F6B462" w:rsidR="00654DDB" w:rsidRPr="00F22483" w:rsidRDefault="00654DDB" w:rsidP="00B47997">
            <w:pPr>
              <w:rPr>
                <w:rFonts w:ascii="Arial" w:hAnsi="Arial"/>
                <w:b w:val="0"/>
                <w:bCs w:val="0"/>
                <w:sz w:val="18"/>
                <w:szCs w:val="18"/>
              </w:rPr>
            </w:pPr>
            <w:proofErr w:type="spellStart"/>
            <w:r w:rsidRPr="00F22483">
              <w:rPr>
                <w:rFonts w:ascii="Arial" w:hAnsi="Arial"/>
                <w:b w:val="0"/>
                <w:bCs w:val="0"/>
                <w:sz w:val="18"/>
                <w:szCs w:val="18"/>
              </w:rPr>
              <w:t>Cosio</w:t>
            </w:r>
            <w:proofErr w:type="spellEnd"/>
            <w:r w:rsidRPr="00F22483">
              <w:rPr>
                <w:rFonts w:ascii="Arial" w:hAnsi="Arial"/>
                <w:b w:val="0"/>
                <w:bCs w:val="0"/>
                <w:sz w:val="18"/>
                <w:szCs w:val="18"/>
              </w:rPr>
              <w:t xml:space="preserve"> et al.</w:t>
            </w:r>
            <w:r w:rsidRPr="00F22483">
              <w:rPr>
                <w:rFonts w:ascii="Arial" w:hAnsi="Arial"/>
                <w:sz w:val="18"/>
                <w:szCs w:val="18"/>
              </w:rPr>
              <w:fldChar w:fldCharType="begin">
                <w:fldData xml:space="preserve">PEVuZE5vdGU+PENpdGU+PEF1dGhvcj5Db3NpbzwvQXV0aG9yPjxZZWFyPjIwMTc8L1llYXI+PFJl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=
</w:fldData>
              </w:fldChar>
            </w:r>
            <w:r w:rsidR="005D041A" w:rsidRPr="00F22483">
              <w:rPr>
                <w:rFonts w:ascii="Arial" w:hAnsi="Arial"/>
                <w:b w:val="0"/>
                <w:bCs w:val="0"/>
                <w:sz w:val="18"/>
                <w:szCs w:val="18"/>
              </w:rPr>
              <w:instrText xml:space="preserve"> ADDIN EN.CITE </w:instrText>
            </w:r>
            <w:r w:rsidR="005D041A" w:rsidRPr="00F22483">
              <w:rPr>
                <w:rFonts w:ascii="Arial" w:hAnsi="Arial"/>
                <w:sz w:val="18"/>
                <w:szCs w:val="18"/>
              </w:rPr>
              <w:fldChar w:fldCharType="begin">
                <w:fldData xml:space="preserve">PEVuZE5vdGU+PENpdGU+PEF1dGhvcj5Db3NpbzwvQXV0aG9yPjxZZWFyPjIwMTc8L1llYXI+PFJl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=
</w:fldData>
              </w:fldChar>
            </w:r>
            <w:r w:rsidR="005D041A" w:rsidRPr="00F22483">
              <w:rPr>
                <w:rFonts w:ascii="Arial" w:hAnsi="Arial" w:cs="Arial"/>
                <w:b w:val="0"/>
                <w:bCs w:val="0"/>
                <w:sz w:val="18"/>
                <w:szCs w:val="18"/>
              </w:rPr>
              <w:instrText xml:space="preserve"> ADDIN EN.CITE.DATA </w:instrText>
            </w:r>
            <w:r w:rsidR="005D041A" w:rsidRPr="00F22483">
              <w:rPr>
                <w:rFonts w:ascii="Arial" w:hAnsi="Arial"/>
                <w:sz w:val="18"/>
                <w:szCs w:val="18"/>
              </w:rPr>
            </w:r>
            <w:r w:rsidR="005D041A" w:rsidRPr="00F22483">
              <w:rPr>
                <w:rFonts w:ascii="Arial" w:hAnsi="Arial"/>
                <w:sz w:val="18"/>
                <w:szCs w:val="18"/>
              </w:rPr>
              <w:fldChar w:fldCharType="end"/>
            </w:r>
            <w:r w:rsidRPr="00F22483">
              <w:rPr>
                <w:rFonts w:ascii="Arial" w:hAnsi="Arial"/>
                <w:sz w:val="18"/>
                <w:szCs w:val="18"/>
              </w:rPr>
            </w:r>
            <w:r w:rsidRPr="00F22483">
              <w:rPr>
                <w:rFonts w:ascii="Arial" w:hAnsi="Arial"/>
                <w:sz w:val="18"/>
                <w:szCs w:val="18"/>
              </w:rPr>
              <w:fldChar w:fldCharType="separate"/>
            </w:r>
            <w:r w:rsidR="005D041A" w:rsidRPr="00F22483">
              <w:rPr>
                <w:rFonts w:ascii="Arial" w:hAnsi="Arial" w:cs="Arial"/>
                <w:b w:val="0"/>
                <w:bCs w:val="0"/>
                <w:noProof/>
                <w:sz w:val="18"/>
                <w:szCs w:val="18"/>
                <w:vertAlign w:val="superscript"/>
              </w:rPr>
              <w:t>11</w:t>
            </w:r>
            <w:r w:rsidRPr="00F22483">
              <w:rPr>
                <w:rFonts w:ascii="Arial" w:hAnsi="Arial"/>
                <w:sz w:val="18"/>
                <w:szCs w:val="18"/>
              </w:rPr>
              <w:fldChar w:fldCharType="end"/>
            </w:r>
          </w:p>
        </w:tc>
        <w:tc>
          <w:tcPr>
            <w:tcW w:w="1176" w:type="dxa"/>
            <w:shd w:val="clear" w:color="auto" w:fill="FFFFFF" w:themeFill="background1"/>
          </w:tcPr>
          <w:p w14:paraId="5A8AAB67"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2017</w:t>
            </w:r>
          </w:p>
        </w:tc>
        <w:tc>
          <w:tcPr>
            <w:tcW w:w="1064" w:type="dxa"/>
            <w:shd w:val="clear" w:color="auto" w:fill="FFFFFF" w:themeFill="background1"/>
          </w:tcPr>
          <w:p w14:paraId="14DE7A8B"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 xml:space="preserve">No </w:t>
            </w:r>
          </w:p>
        </w:tc>
        <w:tc>
          <w:tcPr>
            <w:tcW w:w="1565" w:type="dxa"/>
            <w:shd w:val="clear" w:color="auto" w:fill="FFFFFF" w:themeFill="background1"/>
          </w:tcPr>
          <w:p w14:paraId="360FDE18" w14:textId="1BDD7FE9"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proofErr w:type="spellStart"/>
            <w:r w:rsidRPr="00F22483">
              <w:rPr>
                <w:rFonts w:ascii="Arial" w:hAnsi="Arial"/>
                <w:sz w:val="18"/>
                <w:szCs w:val="18"/>
              </w:rPr>
              <w:t>Retrospective</w:t>
            </w:r>
            <w:proofErr w:type="spellEnd"/>
            <w:r w:rsidRPr="00F22483">
              <w:rPr>
                <w:rFonts w:ascii="Arial" w:hAnsi="Arial"/>
                <w:sz w:val="18"/>
                <w:szCs w:val="18"/>
              </w:rPr>
              <w:t xml:space="preserve">, </w:t>
            </w:r>
            <w:r w:rsidR="00534ADC" w:rsidRPr="00F22483">
              <w:rPr>
                <w:rFonts w:ascii="Arial" w:hAnsi="Arial"/>
                <w:sz w:val="18"/>
                <w:szCs w:val="18"/>
              </w:rPr>
              <w:t>single-center</w:t>
            </w:r>
          </w:p>
        </w:tc>
        <w:tc>
          <w:tcPr>
            <w:tcW w:w="1054" w:type="dxa"/>
            <w:shd w:val="clear" w:color="auto" w:fill="FFFFFF" w:themeFill="background1"/>
          </w:tcPr>
          <w:p w14:paraId="19C81005"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49</w:t>
            </w:r>
          </w:p>
        </w:tc>
        <w:tc>
          <w:tcPr>
            <w:tcW w:w="1352" w:type="dxa"/>
            <w:shd w:val="clear" w:color="auto" w:fill="FFFFFF" w:themeFill="background1"/>
          </w:tcPr>
          <w:p w14:paraId="2B1B465E"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 xml:space="preserve">55% </w:t>
            </w:r>
          </w:p>
        </w:tc>
        <w:tc>
          <w:tcPr>
            <w:tcW w:w="5454" w:type="dxa"/>
            <w:shd w:val="clear" w:color="auto" w:fill="FFFFFF" w:themeFill="background1"/>
          </w:tcPr>
          <w:p w14:paraId="5067409D"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 xml:space="preserve">None identified </w:t>
            </w:r>
          </w:p>
        </w:tc>
      </w:tr>
      <w:tr w:rsidR="00654DDB" w:rsidRPr="00F22483" w14:paraId="27A3E1DF" w14:textId="77777777" w:rsidTr="00B47997">
        <w:trPr>
          <w:cnfStyle w:val="000000100000" w:firstRow="0" w:lastRow="0" w:firstColumn="0" w:lastColumn="0" w:oddVBand="0" w:evenVBand="0" w:oddHBand="1" w:evenHBand="0" w:firstRowFirstColumn="0" w:firstRowLastColumn="0" w:lastRowFirstColumn="0" w:lastRowLastColumn="0"/>
          <w:trHeight w:val="206"/>
        </w:trPr>
        <w:tc>
          <w:tcPr>
            <w:cnfStyle w:val="001000000000" w:firstRow="0" w:lastRow="0" w:firstColumn="1" w:lastColumn="0" w:oddVBand="0" w:evenVBand="0" w:oddHBand="0" w:evenHBand="0" w:firstRowFirstColumn="0" w:firstRowLastColumn="0" w:lastRowFirstColumn="0" w:lastRowLastColumn="0"/>
            <w:tcW w:w="2244" w:type="dxa"/>
            <w:shd w:val="clear" w:color="auto" w:fill="FFFFFF" w:themeFill="background1"/>
          </w:tcPr>
          <w:p w14:paraId="7C51FC60" w14:textId="2372F1CA" w:rsidR="00654DDB" w:rsidRPr="00F22483" w:rsidRDefault="00654DDB" w:rsidP="00B47997">
            <w:pPr>
              <w:rPr>
                <w:rFonts w:ascii="Arial" w:hAnsi="Arial"/>
                <w:b w:val="0"/>
                <w:bCs w:val="0"/>
                <w:sz w:val="18"/>
                <w:szCs w:val="18"/>
              </w:rPr>
            </w:pPr>
            <w:r w:rsidRPr="00F22483">
              <w:rPr>
                <w:rFonts w:ascii="Arial" w:hAnsi="Arial"/>
                <w:b w:val="0"/>
                <w:bCs w:val="0"/>
                <w:sz w:val="18"/>
                <w:szCs w:val="18"/>
              </w:rPr>
              <w:t>Yang et al.</w:t>
            </w:r>
            <w:r w:rsidRPr="00F22483">
              <w:rPr>
                <w:rFonts w:ascii="Arial" w:hAnsi="Arial"/>
                <w:sz w:val="18"/>
                <w:szCs w:val="18"/>
              </w:rPr>
              <w:fldChar w:fldCharType="begin">
                <w:fldData xml:space="preserve">PEVuZE5vdGU+PENpdGU+PEF1dGhvcj5ZYW5nPC9BdXRob3I+PFllYXI+MjAxOTwvWWVhcj48UmVj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</w:fldData>
              </w:fldChar>
            </w:r>
            <w:r w:rsidR="005D041A" w:rsidRPr="00F22483">
              <w:rPr>
                <w:rFonts w:ascii="Arial" w:hAnsi="Arial"/>
                <w:b w:val="0"/>
                <w:bCs w:val="0"/>
                <w:sz w:val="18"/>
                <w:szCs w:val="18"/>
              </w:rPr>
              <w:instrText xml:space="preserve"> ADDIN EN.CITE </w:instrText>
            </w:r>
            <w:r w:rsidR="005D041A" w:rsidRPr="00F22483">
              <w:rPr>
                <w:rFonts w:ascii="Arial" w:hAnsi="Arial"/>
                <w:sz w:val="18"/>
                <w:szCs w:val="18"/>
              </w:rPr>
              <w:fldChar w:fldCharType="begin">
                <w:fldData xml:space="preserve">PEVuZE5vdGU+PENpdGU+PEF1dGhvcj5ZYW5nPC9BdXRob3I+PFllYXI+MjAxOTwvWWVhcj48UmVj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</w:fldData>
              </w:fldChar>
            </w:r>
            <w:r w:rsidR="005D041A" w:rsidRPr="00F22483">
              <w:rPr>
                <w:rFonts w:ascii="Arial" w:hAnsi="Arial" w:cs="Arial"/>
                <w:b w:val="0"/>
                <w:bCs w:val="0"/>
                <w:sz w:val="18"/>
                <w:szCs w:val="18"/>
              </w:rPr>
              <w:instrText xml:space="preserve"> ADDIN EN.CITE.DATA </w:instrText>
            </w:r>
            <w:r w:rsidR="005D041A" w:rsidRPr="00F22483">
              <w:rPr>
                <w:rFonts w:ascii="Arial" w:hAnsi="Arial"/>
                <w:sz w:val="18"/>
                <w:szCs w:val="18"/>
              </w:rPr>
            </w:r>
            <w:r w:rsidR="005D041A" w:rsidRPr="00F22483">
              <w:rPr>
                <w:rFonts w:ascii="Arial" w:hAnsi="Arial"/>
                <w:sz w:val="18"/>
                <w:szCs w:val="18"/>
              </w:rPr>
              <w:fldChar w:fldCharType="end"/>
            </w:r>
            <w:r w:rsidRPr="00F22483">
              <w:rPr>
                <w:rFonts w:ascii="Arial" w:hAnsi="Arial"/>
                <w:sz w:val="18"/>
                <w:szCs w:val="18"/>
              </w:rPr>
            </w:r>
            <w:r w:rsidRPr="00F22483">
              <w:rPr>
                <w:rFonts w:ascii="Arial" w:hAnsi="Arial"/>
                <w:sz w:val="18"/>
                <w:szCs w:val="18"/>
              </w:rPr>
              <w:fldChar w:fldCharType="separate"/>
            </w:r>
            <w:r w:rsidR="005D041A" w:rsidRPr="00F22483">
              <w:rPr>
                <w:rFonts w:ascii="Arial" w:hAnsi="Arial" w:cs="Arial"/>
                <w:b w:val="0"/>
                <w:bCs w:val="0"/>
                <w:noProof/>
                <w:sz w:val="18"/>
                <w:szCs w:val="18"/>
                <w:vertAlign w:val="superscript"/>
              </w:rPr>
              <w:t>12</w:t>
            </w:r>
            <w:r w:rsidRPr="00F22483">
              <w:rPr>
                <w:rFonts w:ascii="Arial" w:hAnsi="Arial"/>
                <w:sz w:val="18"/>
                <w:szCs w:val="18"/>
              </w:rPr>
              <w:fldChar w:fldCharType="end"/>
            </w:r>
          </w:p>
        </w:tc>
        <w:tc>
          <w:tcPr>
            <w:tcW w:w="1176" w:type="dxa"/>
            <w:shd w:val="clear" w:color="auto" w:fill="FFFFFF" w:themeFill="background1"/>
          </w:tcPr>
          <w:p w14:paraId="704BEA0E"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2019</w:t>
            </w:r>
          </w:p>
        </w:tc>
        <w:tc>
          <w:tcPr>
            <w:tcW w:w="1064" w:type="dxa"/>
            <w:shd w:val="clear" w:color="auto" w:fill="FFFFFF" w:themeFill="background1"/>
          </w:tcPr>
          <w:p w14:paraId="2B5F0C9B"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 xml:space="preserve">Yes </w:t>
            </w:r>
          </w:p>
        </w:tc>
        <w:tc>
          <w:tcPr>
            <w:tcW w:w="1565" w:type="dxa"/>
            <w:shd w:val="clear" w:color="auto" w:fill="FFFFFF" w:themeFill="background1"/>
          </w:tcPr>
          <w:p w14:paraId="787350F9"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Retrospective, multi-center</w:t>
            </w:r>
          </w:p>
        </w:tc>
        <w:tc>
          <w:tcPr>
            <w:tcW w:w="1054" w:type="dxa"/>
            <w:shd w:val="clear" w:color="auto" w:fill="FFFFFF" w:themeFill="background1"/>
          </w:tcPr>
          <w:p w14:paraId="7AF66946"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167</w:t>
            </w:r>
          </w:p>
        </w:tc>
        <w:tc>
          <w:tcPr>
            <w:tcW w:w="1352" w:type="dxa"/>
            <w:shd w:val="clear" w:color="auto" w:fill="FFFFFF" w:themeFill="background1"/>
          </w:tcPr>
          <w:p w14:paraId="5A319658"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 xml:space="preserve">11% </w:t>
            </w:r>
          </w:p>
        </w:tc>
        <w:tc>
          <w:tcPr>
            <w:tcW w:w="5454" w:type="dxa"/>
            <w:shd w:val="clear" w:color="auto" w:fill="FFFFFF" w:themeFill="background1"/>
          </w:tcPr>
          <w:p w14:paraId="3B6187CF"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 xml:space="preserve">None identified </w:t>
            </w:r>
          </w:p>
        </w:tc>
      </w:tr>
      <w:tr w:rsidR="00654DDB" w:rsidRPr="00F22483" w14:paraId="5286E537" w14:textId="77777777" w:rsidTr="00B47997">
        <w:trPr>
          <w:trHeight w:val="206"/>
        </w:trPr>
        <w:tc>
          <w:tcPr>
            <w:cnfStyle w:val="001000000000" w:firstRow="0" w:lastRow="0" w:firstColumn="1" w:lastColumn="0" w:oddVBand="0" w:evenVBand="0" w:oddHBand="0" w:evenHBand="0" w:firstRowFirstColumn="0" w:firstRowLastColumn="0" w:lastRowFirstColumn="0" w:lastRowLastColumn="0"/>
            <w:tcW w:w="2244" w:type="dxa"/>
            <w:shd w:val="clear" w:color="auto" w:fill="FFFFFF" w:themeFill="background1"/>
          </w:tcPr>
          <w:p w14:paraId="551D0166" w14:textId="0BB2923A" w:rsidR="00654DDB" w:rsidRPr="00F22483" w:rsidRDefault="00654DDB" w:rsidP="00B47997">
            <w:pPr>
              <w:rPr>
                <w:rFonts w:ascii="Arial" w:hAnsi="Arial"/>
                <w:b w:val="0"/>
                <w:bCs w:val="0"/>
                <w:sz w:val="18"/>
                <w:szCs w:val="18"/>
              </w:rPr>
            </w:pPr>
            <w:proofErr w:type="spellStart"/>
            <w:r w:rsidRPr="00F22483">
              <w:rPr>
                <w:rFonts w:ascii="Arial" w:hAnsi="Arial"/>
                <w:b w:val="0"/>
                <w:bCs w:val="0"/>
                <w:sz w:val="18"/>
                <w:szCs w:val="18"/>
              </w:rPr>
              <w:t>Batal</w:t>
            </w:r>
            <w:proofErr w:type="spellEnd"/>
            <w:r w:rsidRPr="00F22483">
              <w:rPr>
                <w:rFonts w:ascii="Arial" w:hAnsi="Arial"/>
                <w:b w:val="0"/>
                <w:bCs w:val="0"/>
                <w:sz w:val="18"/>
                <w:szCs w:val="18"/>
              </w:rPr>
              <w:t xml:space="preserve"> et al.</w:t>
            </w:r>
            <w:r w:rsidRPr="00F22483">
              <w:rPr>
                <w:rFonts w:ascii="Arial" w:hAnsi="Arial"/>
                <w:sz w:val="18"/>
                <w:szCs w:val="18"/>
              </w:rPr>
              <w:fldChar w:fldCharType="begin">
                <w:fldData xml:space="preserve">PEVuZE5vdGU+PENpdGU+PEF1dGhvcj5CYXRhbDwvQXV0aG9yPjxZZWFyPjIwMjA8L1llYXI+PFJl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</w:fldData>
              </w:fldChar>
            </w:r>
            <w:r w:rsidR="005D041A" w:rsidRPr="00F22483">
              <w:rPr>
                <w:rFonts w:ascii="Arial" w:hAnsi="Arial"/>
                <w:b w:val="0"/>
                <w:bCs w:val="0"/>
                <w:sz w:val="18"/>
                <w:szCs w:val="18"/>
              </w:rPr>
              <w:instrText xml:space="preserve"> ADDIN EN.CITE </w:instrText>
            </w:r>
            <w:r w:rsidR="005D041A" w:rsidRPr="00F22483">
              <w:rPr>
                <w:rFonts w:ascii="Arial" w:hAnsi="Arial"/>
                <w:sz w:val="18"/>
                <w:szCs w:val="18"/>
              </w:rPr>
              <w:fldChar w:fldCharType="begin">
                <w:fldData xml:space="preserve">PEVuZE5vdGU+PENpdGU+PEF1dGhvcj5CYXRhbDwvQXV0aG9yPjxZZWFyPjIwMjA8L1llYXI+PFJl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</w:fldData>
              </w:fldChar>
            </w:r>
            <w:r w:rsidR="005D041A" w:rsidRPr="00F22483">
              <w:rPr>
                <w:rFonts w:ascii="Arial" w:hAnsi="Arial" w:cs="Arial"/>
                <w:b w:val="0"/>
                <w:bCs w:val="0"/>
                <w:sz w:val="18"/>
                <w:szCs w:val="18"/>
              </w:rPr>
              <w:instrText xml:space="preserve"> ADDIN EN.CITE.DATA </w:instrText>
            </w:r>
            <w:r w:rsidR="005D041A" w:rsidRPr="00F22483">
              <w:rPr>
                <w:rFonts w:ascii="Arial" w:hAnsi="Arial"/>
                <w:sz w:val="18"/>
                <w:szCs w:val="18"/>
              </w:rPr>
            </w:r>
            <w:r w:rsidR="005D041A" w:rsidRPr="00F22483">
              <w:rPr>
                <w:rFonts w:ascii="Arial" w:hAnsi="Arial"/>
                <w:sz w:val="18"/>
                <w:szCs w:val="18"/>
              </w:rPr>
              <w:fldChar w:fldCharType="end"/>
            </w:r>
            <w:r w:rsidRPr="00F22483">
              <w:rPr>
                <w:rFonts w:ascii="Arial" w:hAnsi="Arial"/>
                <w:sz w:val="18"/>
                <w:szCs w:val="18"/>
              </w:rPr>
            </w:r>
            <w:r w:rsidRPr="00F22483">
              <w:rPr>
                <w:rFonts w:ascii="Arial" w:hAnsi="Arial"/>
                <w:sz w:val="18"/>
                <w:szCs w:val="18"/>
              </w:rPr>
              <w:fldChar w:fldCharType="separate"/>
            </w:r>
            <w:r w:rsidR="005D041A" w:rsidRPr="00F22483">
              <w:rPr>
                <w:rFonts w:ascii="Arial" w:hAnsi="Arial" w:cs="Arial"/>
                <w:b w:val="0"/>
                <w:bCs w:val="0"/>
                <w:noProof/>
                <w:sz w:val="18"/>
                <w:szCs w:val="18"/>
                <w:vertAlign w:val="superscript"/>
              </w:rPr>
              <w:t>13</w:t>
            </w:r>
            <w:r w:rsidRPr="00F22483">
              <w:rPr>
                <w:rFonts w:ascii="Arial" w:hAnsi="Arial"/>
                <w:sz w:val="18"/>
                <w:szCs w:val="18"/>
              </w:rPr>
              <w:fldChar w:fldCharType="end"/>
            </w:r>
          </w:p>
        </w:tc>
        <w:tc>
          <w:tcPr>
            <w:tcW w:w="1176" w:type="dxa"/>
            <w:shd w:val="clear" w:color="auto" w:fill="FFFFFF" w:themeFill="background1"/>
          </w:tcPr>
          <w:p w14:paraId="54CB9AA4"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2020</w:t>
            </w:r>
          </w:p>
        </w:tc>
        <w:tc>
          <w:tcPr>
            <w:tcW w:w="1064" w:type="dxa"/>
            <w:shd w:val="clear" w:color="auto" w:fill="FFFFFF" w:themeFill="background1"/>
          </w:tcPr>
          <w:p w14:paraId="21F877B2"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No</w:t>
            </w:r>
          </w:p>
        </w:tc>
        <w:tc>
          <w:tcPr>
            <w:tcW w:w="1565" w:type="dxa"/>
            <w:shd w:val="clear" w:color="auto" w:fill="FFFFFF" w:themeFill="background1"/>
          </w:tcPr>
          <w:p w14:paraId="5414B3A4"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 xml:space="preserve">Retrospective, multi-center </w:t>
            </w:r>
          </w:p>
        </w:tc>
        <w:tc>
          <w:tcPr>
            <w:tcW w:w="1054" w:type="dxa"/>
            <w:shd w:val="clear" w:color="auto" w:fill="FFFFFF" w:themeFill="background1"/>
          </w:tcPr>
          <w:p w14:paraId="393C7B76"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 xml:space="preserve">93 </w:t>
            </w:r>
          </w:p>
        </w:tc>
        <w:tc>
          <w:tcPr>
            <w:tcW w:w="1352" w:type="dxa"/>
            <w:shd w:val="clear" w:color="auto" w:fill="FFFFFF" w:themeFill="background1"/>
          </w:tcPr>
          <w:p w14:paraId="60593262"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rPr>
            </w:pPr>
            <w:r w:rsidRPr="00F22483">
              <w:rPr>
                <w:rFonts w:ascii="Arial" w:hAnsi="Arial"/>
                <w:sz w:val="18"/>
                <w:szCs w:val="18"/>
              </w:rPr>
              <w:t>Not specified</w:t>
            </w:r>
          </w:p>
        </w:tc>
        <w:tc>
          <w:tcPr>
            <w:tcW w:w="5454" w:type="dxa"/>
            <w:shd w:val="clear" w:color="auto" w:fill="FFFFFF" w:themeFill="background1"/>
          </w:tcPr>
          <w:p w14:paraId="58EED59B"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lang w:val="en-US"/>
              </w:rPr>
            </w:pPr>
            <w:r w:rsidRPr="00F22483">
              <w:rPr>
                <w:rFonts w:ascii="Arial" w:hAnsi="Arial"/>
                <w:sz w:val="18"/>
                <w:szCs w:val="18"/>
                <w:lang w:val="en-US"/>
              </w:rPr>
              <w:t xml:space="preserve">Older recipient age (HR per year, 1.04: CI,1.01 – 1.06)  </w:t>
            </w:r>
          </w:p>
          <w:p w14:paraId="5D858CC0" w14:textId="77777777"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lang w:val="en-US"/>
              </w:rPr>
            </w:pPr>
            <w:r w:rsidRPr="00F22483">
              <w:rPr>
                <w:rFonts w:ascii="Arial" w:hAnsi="Arial"/>
                <w:sz w:val="18"/>
                <w:szCs w:val="18"/>
                <w:lang w:val="en-US"/>
              </w:rPr>
              <w:t>Recipient HLA-A3 antigen (HR 2.89: CI, 1.53 - 5.41)</w:t>
            </w:r>
          </w:p>
          <w:p w14:paraId="2118E145" w14:textId="0AD403CF" w:rsidR="00654DDB" w:rsidRPr="00F22483" w:rsidRDefault="00654DDB" w:rsidP="00B47997">
            <w:pPr>
              <w:cnfStyle w:val="000000000000" w:firstRow="0" w:lastRow="0" w:firstColumn="0" w:lastColumn="0" w:oddVBand="0" w:evenVBand="0" w:oddHBand="0" w:evenHBand="0" w:firstRowFirstColumn="0" w:firstRowLastColumn="0" w:lastRowFirstColumn="0" w:lastRowLastColumn="0"/>
              <w:rPr>
                <w:rFonts w:ascii="Arial" w:hAnsi="Arial"/>
                <w:sz w:val="18"/>
                <w:szCs w:val="18"/>
                <w:lang w:val="en-US"/>
              </w:rPr>
            </w:pPr>
            <w:r w:rsidRPr="00F22483">
              <w:rPr>
                <w:rFonts w:ascii="Arial" w:hAnsi="Arial"/>
                <w:sz w:val="18"/>
                <w:szCs w:val="18"/>
                <w:lang w:val="en-US"/>
              </w:rPr>
              <w:t>Steroid-free immunosuppressive regimen (HR 2.66: CI, 1.47 - 4.83)</w:t>
            </w:r>
          </w:p>
        </w:tc>
      </w:tr>
      <w:tr w:rsidR="00654DDB" w:rsidRPr="00F22483" w14:paraId="2049C26F" w14:textId="77777777" w:rsidTr="00B47997">
        <w:trPr>
          <w:cnfStyle w:val="000000100000" w:firstRow="0" w:lastRow="0" w:firstColumn="0" w:lastColumn="0" w:oddVBand="0" w:evenVBand="0" w:oddHBand="1" w:evenHBand="0" w:firstRowFirstColumn="0" w:firstRowLastColumn="0" w:lastRowFirstColumn="0" w:lastRowLastColumn="0"/>
          <w:trHeight w:val="206"/>
        </w:trPr>
        <w:tc>
          <w:tcPr>
            <w:cnfStyle w:val="001000000000" w:firstRow="0" w:lastRow="0" w:firstColumn="1" w:lastColumn="0" w:oddVBand="0" w:evenVBand="0" w:oddHBand="0" w:evenHBand="0" w:firstRowFirstColumn="0" w:firstRowLastColumn="0" w:lastRowFirstColumn="0" w:lastRowLastColumn="0"/>
            <w:tcW w:w="2244" w:type="dxa"/>
            <w:tcBorders>
              <w:bottom w:val="single" w:sz="12" w:space="0" w:color="7F7F7F"/>
            </w:tcBorders>
            <w:shd w:val="clear" w:color="auto" w:fill="FFFFFF" w:themeFill="background1"/>
          </w:tcPr>
          <w:p w14:paraId="1C143DF5" w14:textId="77777777" w:rsidR="00654DDB" w:rsidRPr="00F22483" w:rsidRDefault="00654DDB" w:rsidP="00B47997">
            <w:pPr>
              <w:rPr>
                <w:rFonts w:ascii="Arial" w:hAnsi="Arial"/>
                <w:b w:val="0"/>
                <w:bCs w:val="0"/>
                <w:sz w:val="18"/>
                <w:szCs w:val="18"/>
              </w:rPr>
            </w:pPr>
            <w:r w:rsidRPr="00F22483">
              <w:rPr>
                <w:rFonts w:ascii="Arial" w:hAnsi="Arial"/>
                <w:b w:val="0"/>
                <w:bCs w:val="0"/>
                <w:sz w:val="18"/>
                <w:szCs w:val="18"/>
              </w:rPr>
              <w:t>Chung et al.</w:t>
            </w:r>
            <w:r w:rsidRPr="00F22483">
              <w:rPr>
                <w:rFonts w:ascii="Arial" w:hAnsi="Arial"/>
                <w:sz w:val="18"/>
                <w:szCs w:val="18"/>
              </w:rPr>
              <w:fldChar w:fldCharType="begin">
                <w:fldData xml:space="preserve">PEVuZE5vdGU+PENpdGU+PEF1dGhvcj5DaHVuZzwvQXV0aG9yPjxZZWFyPjIwMjI8L1llYXI+PFJl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=
</w:fldData>
              </w:fldChar>
            </w:r>
            <w:r w:rsidRPr="00F22483">
              <w:rPr>
                <w:rFonts w:ascii="Arial" w:hAnsi="Arial"/>
                <w:b w:val="0"/>
                <w:bCs w:val="0"/>
                <w:sz w:val="18"/>
                <w:szCs w:val="18"/>
              </w:rPr>
              <w:instrText xml:space="preserve"> ADDIN EN.CITE </w:instrText>
            </w:r>
            <w:r w:rsidRPr="00F22483">
              <w:rPr>
                <w:rFonts w:ascii="Arial" w:hAnsi="Arial"/>
                <w:sz w:val="18"/>
                <w:szCs w:val="18"/>
              </w:rPr>
              <w:fldChar w:fldCharType="begin">
                <w:fldData xml:space="preserve">PEVuZE5vdGU+PENpdGU+PEF1dGhvcj5DaHVuZzwvQXV0aG9yPjxZZWFyPjIwMjI8L1llYXI+PFJl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=
</w:fldData>
              </w:fldChar>
            </w:r>
            <w:r w:rsidRPr="00F22483">
              <w:rPr>
                <w:rFonts w:ascii="Arial" w:hAnsi="Arial"/>
                <w:b w:val="0"/>
                <w:bCs w:val="0"/>
                <w:sz w:val="18"/>
                <w:szCs w:val="18"/>
              </w:rPr>
              <w:instrText xml:space="preserve"> ADDIN EN.CITE.DATA </w:instrText>
            </w:r>
            <w:r w:rsidRPr="00F22483">
              <w:rPr>
                <w:rFonts w:ascii="Arial" w:hAnsi="Arial"/>
                <w:sz w:val="18"/>
                <w:szCs w:val="18"/>
              </w:rPr>
            </w:r>
            <w:r w:rsidRPr="00F22483">
              <w:rPr>
                <w:rFonts w:ascii="Arial" w:hAnsi="Arial"/>
                <w:sz w:val="18"/>
                <w:szCs w:val="18"/>
              </w:rPr>
              <w:fldChar w:fldCharType="end"/>
            </w:r>
            <w:r w:rsidRPr="00F22483">
              <w:rPr>
                <w:rFonts w:ascii="Arial" w:hAnsi="Arial"/>
                <w:sz w:val="18"/>
                <w:szCs w:val="18"/>
              </w:rPr>
            </w:r>
            <w:r w:rsidRPr="00F22483">
              <w:rPr>
                <w:rFonts w:ascii="Arial" w:hAnsi="Arial"/>
                <w:sz w:val="18"/>
                <w:szCs w:val="18"/>
              </w:rPr>
              <w:fldChar w:fldCharType="separate"/>
            </w:r>
            <w:r w:rsidRPr="00F22483">
              <w:rPr>
                <w:rFonts w:ascii="Arial" w:hAnsi="Arial"/>
                <w:b w:val="0"/>
                <w:bCs w:val="0"/>
                <w:sz w:val="18"/>
                <w:szCs w:val="18"/>
                <w:vertAlign w:val="superscript"/>
              </w:rPr>
              <w:t>14</w:t>
            </w:r>
            <w:r w:rsidRPr="00F22483">
              <w:rPr>
                <w:rFonts w:ascii="Arial" w:hAnsi="Arial"/>
                <w:sz w:val="18"/>
                <w:szCs w:val="18"/>
              </w:rPr>
              <w:fldChar w:fldCharType="end"/>
            </w:r>
          </w:p>
        </w:tc>
        <w:tc>
          <w:tcPr>
            <w:tcW w:w="1176" w:type="dxa"/>
            <w:tcBorders>
              <w:bottom w:val="single" w:sz="12" w:space="0" w:color="7F7F7F"/>
            </w:tcBorders>
            <w:shd w:val="clear" w:color="auto" w:fill="FFFFFF" w:themeFill="background1"/>
          </w:tcPr>
          <w:p w14:paraId="4F99A4B6"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 xml:space="preserve">2022 </w:t>
            </w:r>
          </w:p>
        </w:tc>
        <w:tc>
          <w:tcPr>
            <w:tcW w:w="1064" w:type="dxa"/>
            <w:tcBorders>
              <w:bottom w:val="single" w:sz="12" w:space="0" w:color="7F7F7F"/>
            </w:tcBorders>
            <w:shd w:val="clear" w:color="auto" w:fill="FFFFFF" w:themeFill="background1"/>
          </w:tcPr>
          <w:p w14:paraId="5450C99C"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 xml:space="preserve">Yes </w:t>
            </w:r>
          </w:p>
        </w:tc>
        <w:tc>
          <w:tcPr>
            <w:tcW w:w="1565" w:type="dxa"/>
            <w:tcBorders>
              <w:bottom w:val="single" w:sz="12" w:space="0" w:color="7F7F7F"/>
            </w:tcBorders>
            <w:shd w:val="clear" w:color="auto" w:fill="FFFFFF" w:themeFill="background1"/>
          </w:tcPr>
          <w:p w14:paraId="3A534A4D"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Retrospective, multi-center</w:t>
            </w:r>
          </w:p>
        </w:tc>
        <w:tc>
          <w:tcPr>
            <w:tcW w:w="1054" w:type="dxa"/>
            <w:tcBorders>
              <w:bottom w:val="single" w:sz="12" w:space="0" w:color="7F7F7F"/>
            </w:tcBorders>
            <w:shd w:val="clear" w:color="auto" w:fill="FFFFFF" w:themeFill="background1"/>
          </w:tcPr>
          <w:p w14:paraId="285643A4"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199</w:t>
            </w:r>
          </w:p>
        </w:tc>
        <w:tc>
          <w:tcPr>
            <w:tcW w:w="1352" w:type="dxa"/>
            <w:tcBorders>
              <w:bottom w:val="single" w:sz="12" w:space="0" w:color="7F7F7F"/>
            </w:tcBorders>
            <w:shd w:val="clear" w:color="auto" w:fill="FFFFFF" w:themeFill="background1"/>
          </w:tcPr>
          <w:p w14:paraId="106DB1FD"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rPr>
            </w:pPr>
            <w:r w:rsidRPr="00F22483">
              <w:rPr>
                <w:rFonts w:ascii="Arial" w:hAnsi="Arial"/>
                <w:sz w:val="18"/>
                <w:szCs w:val="18"/>
              </w:rPr>
              <w:t xml:space="preserve">13% </w:t>
            </w:r>
          </w:p>
        </w:tc>
        <w:tc>
          <w:tcPr>
            <w:tcW w:w="5454" w:type="dxa"/>
            <w:shd w:val="clear" w:color="auto" w:fill="FFFFFF" w:themeFill="background1"/>
          </w:tcPr>
          <w:p w14:paraId="5B51EE5B" w14:textId="7777777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lang w:val="en-US"/>
              </w:rPr>
            </w:pPr>
            <w:r w:rsidRPr="00F22483">
              <w:rPr>
                <w:rFonts w:ascii="Arial" w:hAnsi="Arial"/>
                <w:sz w:val="18"/>
                <w:szCs w:val="18"/>
                <w:lang w:val="en-US"/>
              </w:rPr>
              <w:t>Recipient HLA-A2 and donor HLA-DR12</w:t>
            </w:r>
          </w:p>
          <w:p w14:paraId="26A197D0" w14:textId="432B38F7" w:rsidR="00654DDB" w:rsidRPr="00F22483" w:rsidRDefault="00654DDB" w:rsidP="00B47997">
            <w:pPr>
              <w:cnfStyle w:val="000000100000" w:firstRow="0" w:lastRow="0" w:firstColumn="0" w:lastColumn="0" w:oddVBand="0" w:evenVBand="0" w:oddHBand="1" w:evenHBand="0" w:firstRowFirstColumn="0" w:firstRowLastColumn="0" w:lastRowFirstColumn="0" w:lastRowLastColumn="0"/>
              <w:rPr>
                <w:rFonts w:ascii="Arial" w:hAnsi="Arial"/>
                <w:sz w:val="18"/>
                <w:szCs w:val="18"/>
                <w:lang w:val="en-US"/>
              </w:rPr>
            </w:pPr>
            <w:r w:rsidRPr="00F22483">
              <w:rPr>
                <w:rFonts w:ascii="Arial" w:hAnsi="Arial"/>
                <w:sz w:val="18"/>
                <w:szCs w:val="18"/>
                <w:lang w:val="en-US"/>
              </w:rPr>
              <w:t>Donor-recipient HLA-B65 and HLA-DR12 match</w:t>
            </w:r>
          </w:p>
        </w:tc>
      </w:tr>
      <w:tr w:rsidR="00654DDB" w:rsidRPr="00F22483" w14:paraId="5096C481" w14:textId="77777777" w:rsidTr="00B47997">
        <w:trPr>
          <w:trHeight w:val="206"/>
        </w:trPr>
        <w:tc>
          <w:tcPr>
            <w:cnfStyle w:val="001000000000" w:firstRow="0" w:lastRow="0" w:firstColumn="1" w:lastColumn="0" w:oddVBand="0" w:evenVBand="0" w:oddHBand="0" w:evenHBand="0" w:firstRowFirstColumn="0" w:firstRowLastColumn="0" w:lastRowFirstColumn="0" w:lastRowLastColumn="0"/>
            <w:tcW w:w="13909" w:type="dxa"/>
            <w:gridSpan w:val="7"/>
            <w:tcBorders>
              <w:top w:val="single" w:sz="12" w:space="0" w:color="7F7F7F"/>
              <w:bottom w:val="single" w:sz="12" w:space="0" w:color="7F7F7F"/>
            </w:tcBorders>
            <w:shd w:val="clear" w:color="auto" w:fill="FFFFFF" w:themeFill="background1"/>
            <w:vAlign w:val="center"/>
          </w:tcPr>
          <w:p w14:paraId="77C45CDB" w14:textId="6C04F437" w:rsidR="00654DDB" w:rsidRPr="00F22483" w:rsidRDefault="00CD3FE8" w:rsidP="00B47997">
            <w:pPr>
              <w:rPr>
                <w:rFonts w:ascii="Arial" w:hAnsi="Arial"/>
                <w:bCs w:val="0"/>
                <w:sz w:val="18"/>
                <w:szCs w:val="18"/>
                <w:lang w:val="en-US"/>
              </w:rPr>
            </w:pPr>
            <w:r>
              <w:rPr>
                <w:rFonts w:ascii="Arial" w:hAnsi="Arial"/>
                <w:b w:val="0"/>
                <w:sz w:val="18"/>
                <w:szCs w:val="18"/>
                <w:lang w:val="en-US"/>
              </w:rPr>
              <w:t>MN, membranous nephropathy</w:t>
            </w:r>
            <w:r w:rsidR="00B47997">
              <w:rPr>
                <w:rFonts w:ascii="Arial" w:hAnsi="Arial"/>
                <w:b w:val="0"/>
                <w:sz w:val="18"/>
                <w:szCs w:val="18"/>
                <w:lang w:val="en-US"/>
              </w:rPr>
              <w:t xml:space="preserve">; </w:t>
            </w:r>
            <w:r w:rsidR="00654DDB" w:rsidRPr="00F22483">
              <w:rPr>
                <w:rFonts w:ascii="Arial" w:hAnsi="Arial"/>
                <w:b w:val="0"/>
                <w:sz w:val="18"/>
                <w:szCs w:val="18"/>
                <w:lang w:val="en-US"/>
              </w:rPr>
              <w:t xml:space="preserve">PLA2R, phospholipase </w:t>
            </w:r>
            <w:r>
              <w:rPr>
                <w:rFonts w:ascii="Arial" w:hAnsi="Arial"/>
                <w:b w:val="0"/>
                <w:sz w:val="18"/>
                <w:szCs w:val="18"/>
                <w:lang w:val="en-US"/>
              </w:rPr>
              <w:t>A</w:t>
            </w:r>
            <w:r w:rsidR="00654DDB" w:rsidRPr="00F22483">
              <w:rPr>
                <w:rFonts w:ascii="Arial" w:hAnsi="Arial"/>
                <w:b w:val="0"/>
                <w:sz w:val="18"/>
                <w:szCs w:val="18"/>
                <w:lang w:val="en-US"/>
              </w:rPr>
              <w:t>2 receptor; HLA, human leukocyte antigen; HR, hazard ratio</w:t>
            </w:r>
            <w:r>
              <w:rPr>
                <w:rFonts w:ascii="Arial" w:hAnsi="Arial"/>
                <w:b w:val="0"/>
                <w:sz w:val="18"/>
                <w:szCs w:val="18"/>
                <w:lang w:val="en-US"/>
              </w:rPr>
              <w:t xml:space="preserve">; CI, confidence interval. </w:t>
            </w:r>
          </w:p>
          <w:p w14:paraId="5C55547A" w14:textId="6E5977CE" w:rsidR="00AB5DD7" w:rsidRPr="00F22483" w:rsidRDefault="00AB5DD7" w:rsidP="00B47997">
            <w:pPr>
              <w:rPr>
                <w:rFonts w:ascii="Arial" w:hAnsi="Arial"/>
                <w:b w:val="0"/>
                <w:sz w:val="18"/>
                <w:szCs w:val="18"/>
                <w:lang w:val="en-US"/>
              </w:rPr>
            </w:pPr>
          </w:p>
        </w:tc>
      </w:tr>
    </w:tbl>
    <w:p w14:paraId="42FD7031" w14:textId="77777777" w:rsidR="00654DDB" w:rsidRPr="00F22483" w:rsidRDefault="00654DDB" w:rsidP="005D041A">
      <w:pPr>
        <w:tabs>
          <w:tab w:val="left" w:pos="2320"/>
        </w:tabs>
        <w:rPr>
          <w:rFonts w:ascii="Arial" w:hAnsi="Arial"/>
          <w:sz w:val="20"/>
        </w:rPr>
        <w:sectPr w:rsidR="00654DDB" w:rsidRPr="00F22483" w:rsidSect="001E2F51">
          <w:pgSz w:w="15840" w:h="12240" w:orient="landscape"/>
          <w:pgMar w:top="1440" w:right="1440" w:bottom="1440" w:left="1440" w:header="720" w:footer="720" w:gutter="0"/>
          <w:cols w:space="720"/>
          <w:docGrid w:linePitch="360"/>
        </w:sectPr>
      </w:pPr>
    </w:p>
    <w:tbl>
      <w:tblPr>
        <w:tblpPr w:leftFromText="180" w:rightFromText="180" w:vertAnchor="text" w:horzAnchor="margin" w:tblpY="-19"/>
        <w:tblW w:w="5000" w:type="pct"/>
        <w:shd w:val="clear" w:color="auto" w:fill="FFFFFF" w:themeFill="background1"/>
        <w:tblCellMar>
          <w:left w:w="0" w:type="dxa"/>
          <w:right w:w="0" w:type="dxa"/>
        </w:tblCellMar>
        <w:tblLook w:val="04A0" w:firstRow="1" w:lastRow="0" w:firstColumn="1" w:lastColumn="0" w:noHBand="0" w:noVBand="1"/>
      </w:tblPr>
      <w:tblGrid>
        <w:gridCol w:w="3596"/>
        <w:gridCol w:w="1904"/>
        <w:gridCol w:w="2460"/>
        <w:gridCol w:w="1400"/>
      </w:tblGrid>
      <w:tr w:rsidR="00163B27" w:rsidRPr="00F22483" w14:paraId="452F06A2" w14:textId="77777777" w:rsidTr="00163B27">
        <w:trPr>
          <w:trHeight w:val="360"/>
        </w:trPr>
        <w:tc>
          <w:tcPr>
            <w:tcW w:w="5000" w:type="pct"/>
            <w:gridSpan w:val="4"/>
            <w:tcBorders>
              <w:top w:val="single" w:sz="12" w:space="0" w:color="7F7F7F"/>
              <w:bottom w:val="single" w:sz="12" w:space="0" w:color="7F7F7F"/>
            </w:tcBorders>
            <w:shd w:val="clear" w:color="auto" w:fill="FFFFFF" w:themeFill="background1"/>
            <w:tcMar>
              <w:top w:w="15" w:type="dxa"/>
              <w:left w:w="108" w:type="dxa"/>
              <w:bottom w:w="0" w:type="dxa"/>
              <w:right w:w="108" w:type="dxa"/>
            </w:tcMar>
            <w:vAlign w:val="center"/>
          </w:tcPr>
          <w:p w14:paraId="56F30C63" w14:textId="1B34DEFC" w:rsidR="00163B27" w:rsidRPr="00F22483" w:rsidRDefault="00163B27" w:rsidP="00163B27">
            <w:pPr>
              <w:pStyle w:val="NormalWeb"/>
              <w:spacing w:before="0" w:beforeAutospacing="0" w:after="0" w:afterAutospacing="0"/>
              <w:rPr>
                <w:rFonts w:ascii="Arial" w:hAnsi="Arial"/>
                <w:b/>
                <w:sz w:val="20"/>
              </w:rPr>
            </w:pPr>
            <w:r w:rsidRPr="00F22483">
              <w:rPr>
                <w:rFonts w:ascii="Arial" w:eastAsia="Calibri" w:hAnsi="Arial"/>
                <w:b/>
                <w:sz w:val="20"/>
              </w:rPr>
              <w:lastRenderedPageBreak/>
              <w:t xml:space="preserve">Supplemental Table 2.   </w:t>
            </w:r>
            <w:r w:rsidRPr="00F22483">
              <w:rPr>
                <w:rFonts w:ascii="Arial" w:hAnsi="Arial"/>
                <w:b/>
                <w:sz w:val="20"/>
              </w:rPr>
              <w:t>Missing data in predictors for patients without and with recurrent MN</w:t>
            </w:r>
          </w:p>
        </w:tc>
      </w:tr>
      <w:tr w:rsidR="00163B27" w:rsidRPr="00F22483" w14:paraId="26CCB593" w14:textId="77777777" w:rsidTr="00163B27">
        <w:trPr>
          <w:trHeight w:val="388"/>
        </w:trPr>
        <w:tc>
          <w:tcPr>
            <w:tcW w:w="1921" w:type="pct"/>
            <w:tcBorders>
              <w:top w:val="single" w:sz="12" w:space="0" w:color="7F7F7F"/>
            </w:tcBorders>
            <w:shd w:val="clear" w:color="auto" w:fill="FFFFFF" w:themeFill="background1"/>
            <w:tcMar>
              <w:top w:w="15" w:type="dxa"/>
              <w:left w:w="108" w:type="dxa"/>
              <w:bottom w:w="0" w:type="dxa"/>
              <w:right w:w="108" w:type="dxa"/>
            </w:tcMar>
            <w:hideMark/>
          </w:tcPr>
          <w:p w14:paraId="381E586F" w14:textId="77777777" w:rsidR="00163B27" w:rsidRPr="00163B27" w:rsidRDefault="00163B27" w:rsidP="00163B27">
            <w:pPr>
              <w:rPr>
                <w:rFonts w:ascii="Arial" w:eastAsia="Calibri" w:hAnsi="Arial"/>
                <w:b/>
                <w:bCs/>
                <w:sz w:val="20"/>
              </w:rPr>
            </w:pPr>
            <w:r w:rsidRPr="00163B27">
              <w:rPr>
                <w:rFonts w:ascii="Arial" w:eastAsia="Calibri" w:hAnsi="Arial"/>
                <w:b/>
                <w:bCs/>
                <w:sz w:val="20"/>
              </w:rPr>
              <w:t>Variable</w:t>
            </w:r>
          </w:p>
        </w:tc>
        <w:tc>
          <w:tcPr>
            <w:tcW w:w="1017" w:type="pct"/>
            <w:tcBorders>
              <w:top w:val="single" w:sz="12" w:space="0" w:color="7F7F7F"/>
            </w:tcBorders>
            <w:shd w:val="clear" w:color="auto" w:fill="FFFFFF" w:themeFill="background1"/>
          </w:tcPr>
          <w:p w14:paraId="7F335D28" w14:textId="77777777" w:rsidR="00163B27" w:rsidRPr="00163B27" w:rsidRDefault="00163B27" w:rsidP="00163B27">
            <w:pPr>
              <w:jc w:val="center"/>
              <w:rPr>
                <w:rFonts w:ascii="Arial" w:eastAsia="Calibri" w:hAnsi="Arial"/>
                <w:b/>
                <w:bCs/>
                <w:sz w:val="20"/>
              </w:rPr>
            </w:pPr>
            <w:r w:rsidRPr="00163B27">
              <w:rPr>
                <w:rFonts w:ascii="Arial" w:eastAsia="Calibri" w:hAnsi="Arial"/>
                <w:b/>
                <w:bCs/>
                <w:sz w:val="20"/>
              </w:rPr>
              <w:t>No recurrence</w:t>
            </w:r>
          </w:p>
          <w:p w14:paraId="7089C8A1" w14:textId="77777777" w:rsidR="00163B27" w:rsidRPr="00163B27" w:rsidRDefault="00163B27" w:rsidP="00163B27">
            <w:pPr>
              <w:jc w:val="center"/>
              <w:rPr>
                <w:rFonts w:ascii="Arial" w:eastAsia="Calibri" w:hAnsi="Arial"/>
                <w:b/>
                <w:bCs/>
                <w:sz w:val="20"/>
              </w:rPr>
            </w:pPr>
            <w:r w:rsidRPr="00163B27">
              <w:rPr>
                <w:rFonts w:ascii="Arial" w:eastAsia="Calibri" w:hAnsi="Arial"/>
                <w:b/>
                <w:bCs/>
                <w:sz w:val="20"/>
              </w:rPr>
              <w:t>(n=151)</w:t>
            </w:r>
          </w:p>
        </w:tc>
        <w:tc>
          <w:tcPr>
            <w:tcW w:w="1314" w:type="pct"/>
            <w:tcBorders>
              <w:top w:val="single" w:sz="12" w:space="0" w:color="7F7F7F"/>
            </w:tcBorders>
            <w:shd w:val="clear" w:color="auto" w:fill="FFFFFF" w:themeFill="background1"/>
            <w:tcMar>
              <w:top w:w="15" w:type="dxa"/>
              <w:left w:w="108" w:type="dxa"/>
              <w:bottom w:w="0" w:type="dxa"/>
              <w:right w:w="108" w:type="dxa"/>
            </w:tcMar>
            <w:hideMark/>
          </w:tcPr>
          <w:p w14:paraId="70E2C77D" w14:textId="77777777" w:rsidR="00163B27" w:rsidRPr="00163B27" w:rsidRDefault="00163B27" w:rsidP="00163B27">
            <w:pPr>
              <w:jc w:val="center"/>
              <w:rPr>
                <w:rFonts w:ascii="Arial" w:eastAsia="Calibri" w:hAnsi="Arial"/>
                <w:b/>
                <w:bCs/>
                <w:sz w:val="20"/>
              </w:rPr>
            </w:pPr>
            <w:r w:rsidRPr="00163B27">
              <w:rPr>
                <w:rFonts w:ascii="Arial" w:eastAsia="Calibri" w:hAnsi="Arial"/>
                <w:b/>
                <w:bCs/>
                <w:sz w:val="20"/>
              </w:rPr>
              <w:t>Recurrence</w:t>
            </w:r>
          </w:p>
          <w:p w14:paraId="2D32F9B8" w14:textId="77777777" w:rsidR="00163B27" w:rsidRPr="00163B27" w:rsidRDefault="00163B27" w:rsidP="00163B27">
            <w:pPr>
              <w:jc w:val="center"/>
              <w:rPr>
                <w:rFonts w:ascii="Arial" w:eastAsia="Calibri" w:hAnsi="Arial"/>
                <w:b/>
                <w:bCs/>
                <w:sz w:val="20"/>
              </w:rPr>
            </w:pPr>
            <w:r w:rsidRPr="00163B27">
              <w:rPr>
                <w:rFonts w:ascii="Arial" w:eastAsia="Calibri" w:hAnsi="Arial"/>
                <w:b/>
                <w:bCs/>
                <w:sz w:val="20"/>
              </w:rPr>
              <w:t>(n=43)</w:t>
            </w:r>
          </w:p>
          <w:p w14:paraId="470C021E" w14:textId="77777777" w:rsidR="00163B27" w:rsidRPr="00163B27" w:rsidRDefault="00163B27" w:rsidP="00163B27">
            <w:pPr>
              <w:jc w:val="center"/>
              <w:rPr>
                <w:rFonts w:ascii="Arial" w:eastAsia="Calibri" w:hAnsi="Arial"/>
                <w:b/>
                <w:bCs/>
                <w:sz w:val="20"/>
              </w:rPr>
            </w:pPr>
          </w:p>
        </w:tc>
        <w:tc>
          <w:tcPr>
            <w:tcW w:w="748" w:type="pct"/>
            <w:tcBorders>
              <w:top w:val="single" w:sz="12" w:space="0" w:color="7F7F7F"/>
            </w:tcBorders>
            <w:shd w:val="clear" w:color="auto" w:fill="FFFFFF" w:themeFill="background1"/>
          </w:tcPr>
          <w:p w14:paraId="32BA0E8B" w14:textId="77777777" w:rsidR="00163B27" w:rsidRPr="00163B27" w:rsidRDefault="00163B27" w:rsidP="00163B27">
            <w:pPr>
              <w:jc w:val="center"/>
              <w:rPr>
                <w:rFonts w:ascii="Arial" w:eastAsia="Calibri" w:hAnsi="Arial"/>
                <w:b/>
                <w:bCs/>
                <w:sz w:val="20"/>
              </w:rPr>
            </w:pPr>
            <w:r w:rsidRPr="00163B27">
              <w:rPr>
                <w:rFonts w:ascii="Arial" w:eastAsia="Calibri" w:hAnsi="Arial"/>
                <w:b/>
                <w:bCs/>
                <w:sz w:val="20"/>
              </w:rPr>
              <w:t>P-value</w:t>
            </w:r>
          </w:p>
        </w:tc>
      </w:tr>
      <w:tr w:rsidR="00163B27" w:rsidRPr="00F22483" w14:paraId="3ADF640E" w14:textId="77777777" w:rsidTr="00163B27">
        <w:trPr>
          <w:trHeight w:val="17"/>
        </w:trPr>
        <w:tc>
          <w:tcPr>
            <w:tcW w:w="1921" w:type="pct"/>
            <w:shd w:val="clear" w:color="auto" w:fill="FFFFFF" w:themeFill="background1"/>
            <w:tcMar>
              <w:top w:w="15" w:type="dxa"/>
              <w:left w:w="108" w:type="dxa"/>
              <w:bottom w:w="0" w:type="dxa"/>
              <w:right w:w="108" w:type="dxa"/>
            </w:tcMar>
            <w:vAlign w:val="center"/>
          </w:tcPr>
          <w:p w14:paraId="165EA265" w14:textId="77777777" w:rsidR="00163B27" w:rsidRPr="00F22483" w:rsidRDefault="00163B27" w:rsidP="00163B27">
            <w:pPr>
              <w:rPr>
                <w:rFonts w:ascii="Arial" w:eastAsia="Calibri" w:hAnsi="Arial"/>
                <w:sz w:val="20"/>
              </w:rPr>
            </w:pPr>
            <w:r w:rsidRPr="00F22483">
              <w:rPr>
                <w:rFonts w:ascii="Arial" w:eastAsia="Calibri" w:hAnsi="Arial"/>
                <w:sz w:val="20"/>
              </w:rPr>
              <w:t xml:space="preserve">BMI </w:t>
            </w:r>
          </w:p>
        </w:tc>
        <w:tc>
          <w:tcPr>
            <w:tcW w:w="1017" w:type="pct"/>
            <w:shd w:val="clear" w:color="auto" w:fill="FFFFFF" w:themeFill="background1"/>
          </w:tcPr>
          <w:p w14:paraId="4788B5F0" w14:textId="77777777" w:rsidR="00163B27" w:rsidRPr="00F22483" w:rsidRDefault="00163B27" w:rsidP="00163B27">
            <w:pPr>
              <w:jc w:val="center"/>
              <w:rPr>
                <w:rFonts w:ascii="Arial" w:eastAsia="Calibri" w:hAnsi="Arial"/>
                <w:sz w:val="20"/>
              </w:rPr>
            </w:pPr>
            <w:r w:rsidRPr="00F22483">
              <w:rPr>
                <w:rFonts w:ascii="Arial" w:eastAsia="Calibri" w:hAnsi="Arial"/>
                <w:sz w:val="20"/>
              </w:rPr>
              <w:t>10 (7)</w:t>
            </w:r>
          </w:p>
        </w:tc>
        <w:tc>
          <w:tcPr>
            <w:tcW w:w="1314" w:type="pct"/>
            <w:shd w:val="clear" w:color="auto" w:fill="FFFFFF" w:themeFill="background1"/>
            <w:tcMar>
              <w:top w:w="15" w:type="dxa"/>
              <w:left w:w="108" w:type="dxa"/>
              <w:bottom w:w="0" w:type="dxa"/>
              <w:right w:w="108" w:type="dxa"/>
            </w:tcMar>
            <w:vAlign w:val="center"/>
          </w:tcPr>
          <w:p w14:paraId="62B88955" w14:textId="77777777" w:rsidR="00163B27" w:rsidRPr="00F22483" w:rsidRDefault="00163B27" w:rsidP="00163B27">
            <w:pPr>
              <w:jc w:val="center"/>
              <w:rPr>
                <w:rFonts w:ascii="Arial" w:eastAsia="Calibri" w:hAnsi="Arial"/>
                <w:sz w:val="20"/>
              </w:rPr>
            </w:pPr>
            <w:r w:rsidRPr="00F22483">
              <w:rPr>
                <w:rFonts w:ascii="Arial" w:eastAsia="Calibri" w:hAnsi="Arial"/>
                <w:sz w:val="20"/>
              </w:rPr>
              <w:t>2 (5)</w:t>
            </w:r>
          </w:p>
        </w:tc>
        <w:tc>
          <w:tcPr>
            <w:tcW w:w="748" w:type="pct"/>
            <w:shd w:val="clear" w:color="auto" w:fill="FFFFFF" w:themeFill="background1"/>
          </w:tcPr>
          <w:p w14:paraId="5C797737" w14:textId="77777777" w:rsidR="00163B27" w:rsidRPr="00F22483" w:rsidRDefault="00163B27" w:rsidP="00163B27">
            <w:pPr>
              <w:jc w:val="center"/>
              <w:rPr>
                <w:rFonts w:ascii="Arial" w:eastAsia="Calibri" w:hAnsi="Arial"/>
                <w:sz w:val="20"/>
              </w:rPr>
            </w:pPr>
            <w:r w:rsidRPr="00F22483">
              <w:rPr>
                <w:rFonts w:ascii="Arial" w:eastAsia="Calibri" w:hAnsi="Arial"/>
                <w:sz w:val="20"/>
              </w:rPr>
              <w:t>0.66</w:t>
            </w:r>
          </w:p>
        </w:tc>
      </w:tr>
      <w:tr w:rsidR="00163B27" w:rsidRPr="00F22483" w14:paraId="0789F5E7" w14:textId="77777777" w:rsidTr="00163B27">
        <w:trPr>
          <w:trHeight w:val="17"/>
        </w:trPr>
        <w:tc>
          <w:tcPr>
            <w:tcW w:w="1921" w:type="pct"/>
            <w:shd w:val="clear" w:color="auto" w:fill="FFFFFF" w:themeFill="background1"/>
            <w:tcMar>
              <w:top w:w="15" w:type="dxa"/>
              <w:left w:w="108" w:type="dxa"/>
              <w:bottom w:w="0" w:type="dxa"/>
              <w:right w:w="108" w:type="dxa"/>
            </w:tcMar>
            <w:vAlign w:val="center"/>
          </w:tcPr>
          <w:p w14:paraId="270E3638" w14:textId="77777777" w:rsidR="00163B27" w:rsidRPr="00F22483" w:rsidRDefault="00163B27" w:rsidP="00163B27">
            <w:pPr>
              <w:rPr>
                <w:rFonts w:ascii="Arial" w:eastAsia="Calibri" w:hAnsi="Arial"/>
                <w:sz w:val="20"/>
              </w:rPr>
            </w:pPr>
            <w:r w:rsidRPr="00F22483">
              <w:rPr>
                <w:rFonts w:ascii="Arial" w:eastAsia="Calibri" w:hAnsi="Arial"/>
                <w:sz w:val="20"/>
              </w:rPr>
              <w:t xml:space="preserve">Time from diagnosis to ESKD </w:t>
            </w:r>
          </w:p>
        </w:tc>
        <w:tc>
          <w:tcPr>
            <w:tcW w:w="1017" w:type="pct"/>
            <w:shd w:val="clear" w:color="auto" w:fill="FFFFFF" w:themeFill="background1"/>
          </w:tcPr>
          <w:p w14:paraId="6742C09B" w14:textId="77777777" w:rsidR="00163B27" w:rsidRPr="00F22483" w:rsidRDefault="00163B27" w:rsidP="00163B27">
            <w:pPr>
              <w:jc w:val="center"/>
              <w:rPr>
                <w:rFonts w:ascii="Arial" w:eastAsia="Calibri" w:hAnsi="Arial"/>
                <w:sz w:val="20"/>
              </w:rPr>
            </w:pPr>
            <w:r w:rsidRPr="00F22483">
              <w:rPr>
                <w:rFonts w:ascii="Arial" w:eastAsia="Calibri" w:hAnsi="Arial"/>
                <w:sz w:val="20"/>
              </w:rPr>
              <w:t>21 (14)</w:t>
            </w:r>
          </w:p>
        </w:tc>
        <w:tc>
          <w:tcPr>
            <w:tcW w:w="1314" w:type="pct"/>
            <w:shd w:val="clear" w:color="auto" w:fill="FFFFFF" w:themeFill="background1"/>
            <w:tcMar>
              <w:top w:w="15" w:type="dxa"/>
              <w:left w:w="108" w:type="dxa"/>
              <w:bottom w:w="0" w:type="dxa"/>
              <w:right w:w="108" w:type="dxa"/>
            </w:tcMar>
            <w:vAlign w:val="center"/>
          </w:tcPr>
          <w:p w14:paraId="06E3F857" w14:textId="77777777" w:rsidR="00163B27" w:rsidRPr="00F22483" w:rsidRDefault="00163B27" w:rsidP="00163B27">
            <w:pPr>
              <w:jc w:val="center"/>
              <w:rPr>
                <w:rFonts w:ascii="Arial" w:eastAsia="Calibri" w:hAnsi="Arial"/>
                <w:sz w:val="20"/>
              </w:rPr>
            </w:pPr>
            <w:r w:rsidRPr="00F22483">
              <w:rPr>
                <w:rFonts w:ascii="Arial" w:eastAsia="Calibri" w:hAnsi="Arial"/>
                <w:sz w:val="20"/>
              </w:rPr>
              <w:t>3 (7)</w:t>
            </w:r>
          </w:p>
        </w:tc>
        <w:tc>
          <w:tcPr>
            <w:tcW w:w="748" w:type="pct"/>
            <w:shd w:val="clear" w:color="auto" w:fill="FFFFFF" w:themeFill="background1"/>
          </w:tcPr>
          <w:p w14:paraId="72BAE902" w14:textId="77777777" w:rsidR="00163B27" w:rsidRPr="00F22483" w:rsidRDefault="00163B27" w:rsidP="00163B27">
            <w:pPr>
              <w:jc w:val="center"/>
              <w:rPr>
                <w:rFonts w:ascii="Arial" w:eastAsia="Calibri" w:hAnsi="Arial"/>
                <w:sz w:val="20"/>
              </w:rPr>
            </w:pPr>
            <w:r w:rsidRPr="00F22483">
              <w:rPr>
                <w:rFonts w:ascii="Arial" w:eastAsia="Calibri" w:hAnsi="Arial"/>
                <w:sz w:val="20"/>
              </w:rPr>
              <w:t>0.43</w:t>
            </w:r>
          </w:p>
        </w:tc>
      </w:tr>
      <w:tr w:rsidR="00163B27" w:rsidRPr="00F22483" w14:paraId="00AB9063" w14:textId="77777777" w:rsidTr="00163B27">
        <w:trPr>
          <w:trHeight w:val="17"/>
        </w:trPr>
        <w:tc>
          <w:tcPr>
            <w:tcW w:w="1921" w:type="pct"/>
            <w:shd w:val="clear" w:color="auto" w:fill="FFFFFF" w:themeFill="background1"/>
            <w:tcMar>
              <w:top w:w="15" w:type="dxa"/>
              <w:left w:w="108" w:type="dxa"/>
              <w:bottom w:w="0" w:type="dxa"/>
              <w:right w:w="108" w:type="dxa"/>
            </w:tcMar>
            <w:vAlign w:val="center"/>
          </w:tcPr>
          <w:p w14:paraId="52AB6247" w14:textId="77777777" w:rsidR="00163B27" w:rsidRPr="00F22483" w:rsidRDefault="00163B27" w:rsidP="00163B27">
            <w:pPr>
              <w:rPr>
                <w:rFonts w:ascii="Arial" w:eastAsia="Calibri" w:hAnsi="Arial"/>
                <w:sz w:val="20"/>
              </w:rPr>
            </w:pPr>
            <w:r w:rsidRPr="00F22483">
              <w:rPr>
                <w:rFonts w:ascii="Arial" w:eastAsia="Calibri" w:hAnsi="Arial"/>
                <w:sz w:val="20"/>
              </w:rPr>
              <w:t xml:space="preserve">HLA-mismatch </w:t>
            </w:r>
          </w:p>
        </w:tc>
        <w:tc>
          <w:tcPr>
            <w:tcW w:w="1017" w:type="pct"/>
            <w:shd w:val="clear" w:color="auto" w:fill="FFFFFF" w:themeFill="background1"/>
          </w:tcPr>
          <w:p w14:paraId="13E622F3" w14:textId="77777777" w:rsidR="00163B27" w:rsidRPr="00F22483" w:rsidRDefault="00163B27" w:rsidP="00163B27">
            <w:pPr>
              <w:jc w:val="center"/>
              <w:rPr>
                <w:rFonts w:ascii="Arial" w:eastAsia="Calibri" w:hAnsi="Arial"/>
                <w:sz w:val="20"/>
              </w:rPr>
            </w:pPr>
            <w:r w:rsidRPr="00F22483">
              <w:rPr>
                <w:rFonts w:ascii="Arial" w:eastAsia="Calibri" w:hAnsi="Arial"/>
                <w:sz w:val="20"/>
              </w:rPr>
              <w:t>9 (6)</w:t>
            </w:r>
          </w:p>
        </w:tc>
        <w:tc>
          <w:tcPr>
            <w:tcW w:w="1314" w:type="pct"/>
            <w:shd w:val="clear" w:color="auto" w:fill="FFFFFF" w:themeFill="background1"/>
            <w:tcMar>
              <w:top w:w="15" w:type="dxa"/>
              <w:left w:w="108" w:type="dxa"/>
              <w:bottom w:w="0" w:type="dxa"/>
              <w:right w:w="108" w:type="dxa"/>
            </w:tcMar>
            <w:vAlign w:val="center"/>
          </w:tcPr>
          <w:p w14:paraId="7ED77FFE" w14:textId="77777777" w:rsidR="00163B27" w:rsidRPr="00F22483" w:rsidRDefault="00163B27" w:rsidP="00163B27">
            <w:pPr>
              <w:jc w:val="center"/>
              <w:rPr>
                <w:rFonts w:ascii="Arial" w:eastAsia="Calibri" w:hAnsi="Arial"/>
                <w:sz w:val="20"/>
              </w:rPr>
            </w:pPr>
            <w:r w:rsidRPr="00F22483">
              <w:rPr>
                <w:rFonts w:ascii="Arial" w:eastAsia="Calibri" w:hAnsi="Arial"/>
                <w:sz w:val="20"/>
              </w:rPr>
              <w:t>2 (5)</w:t>
            </w:r>
          </w:p>
        </w:tc>
        <w:tc>
          <w:tcPr>
            <w:tcW w:w="748" w:type="pct"/>
            <w:shd w:val="clear" w:color="auto" w:fill="FFFFFF" w:themeFill="background1"/>
          </w:tcPr>
          <w:p w14:paraId="2C562A90" w14:textId="77777777" w:rsidR="00163B27" w:rsidRPr="00F22483" w:rsidRDefault="00163B27" w:rsidP="00163B27">
            <w:pPr>
              <w:jc w:val="center"/>
              <w:rPr>
                <w:rFonts w:ascii="Arial" w:eastAsia="Calibri" w:hAnsi="Arial"/>
                <w:sz w:val="20"/>
              </w:rPr>
            </w:pPr>
            <w:r w:rsidRPr="00F22483">
              <w:rPr>
                <w:rFonts w:ascii="Arial" w:eastAsia="Calibri" w:hAnsi="Arial"/>
                <w:sz w:val="20"/>
              </w:rPr>
              <w:t>0.76</w:t>
            </w:r>
          </w:p>
        </w:tc>
      </w:tr>
      <w:tr w:rsidR="00163B27" w:rsidRPr="00F22483" w14:paraId="31E3260D" w14:textId="77777777" w:rsidTr="00163B27">
        <w:trPr>
          <w:trHeight w:val="17"/>
        </w:trPr>
        <w:tc>
          <w:tcPr>
            <w:tcW w:w="1921" w:type="pct"/>
            <w:shd w:val="clear" w:color="auto" w:fill="FFFFFF" w:themeFill="background1"/>
            <w:tcMar>
              <w:top w:w="15" w:type="dxa"/>
              <w:left w:w="108" w:type="dxa"/>
              <w:bottom w:w="0" w:type="dxa"/>
              <w:right w:w="108" w:type="dxa"/>
            </w:tcMar>
            <w:vAlign w:val="center"/>
          </w:tcPr>
          <w:p w14:paraId="50CED0AC" w14:textId="77777777" w:rsidR="00163B27" w:rsidRPr="00F22483" w:rsidRDefault="00163B27" w:rsidP="00163B27">
            <w:pPr>
              <w:rPr>
                <w:rFonts w:ascii="Arial" w:eastAsia="Calibri" w:hAnsi="Arial"/>
                <w:sz w:val="20"/>
              </w:rPr>
            </w:pPr>
            <w:r w:rsidRPr="00F22483">
              <w:rPr>
                <w:rFonts w:ascii="Arial" w:eastAsia="Calibri" w:hAnsi="Arial"/>
                <w:sz w:val="20"/>
              </w:rPr>
              <w:t xml:space="preserve">Living Tx  </w:t>
            </w:r>
          </w:p>
        </w:tc>
        <w:tc>
          <w:tcPr>
            <w:tcW w:w="1017" w:type="pct"/>
            <w:shd w:val="clear" w:color="auto" w:fill="FFFFFF" w:themeFill="background1"/>
          </w:tcPr>
          <w:p w14:paraId="292844DB" w14:textId="77777777" w:rsidR="00163B27" w:rsidRPr="00F22483" w:rsidRDefault="00163B27" w:rsidP="00163B27">
            <w:pPr>
              <w:jc w:val="center"/>
              <w:rPr>
                <w:rFonts w:ascii="Arial" w:eastAsia="Calibri" w:hAnsi="Arial"/>
                <w:sz w:val="20"/>
              </w:rPr>
            </w:pPr>
            <w:r w:rsidRPr="00F22483">
              <w:rPr>
                <w:rFonts w:ascii="Arial" w:eastAsia="Calibri" w:hAnsi="Arial"/>
                <w:sz w:val="20"/>
              </w:rPr>
              <w:t>0 (0)</w:t>
            </w:r>
          </w:p>
        </w:tc>
        <w:tc>
          <w:tcPr>
            <w:tcW w:w="1314" w:type="pct"/>
            <w:shd w:val="clear" w:color="auto" w:fill="FFFFFF" w:themeFill="background1"/>
            <w:tcMar>
              <w:top w:w="15" w:type="dxa"/>
              <w:left w:w="108" w:type="dxa"/>
              <w:bottom w:w="0" w:type="dxa"/>
              <w:right w:w="108" w:type="dxa"/>
            </w:tcMar>
            <w:vAlign w:val="center"/>
          </w:tcPr>
          <w:p w14:paraId="08E659DB" w14:textId="77777777" w:rsidR="00163B27" w:rsidRPr="00F22483" w:rsidRDefault="00163B27" w:rsidP="00163B27">
            <w:pPr>
              <w:jc w:val="center"/>
              <w:rPr>
                <w:rFonts w:ascii="Arial" w:eastAsia="Calibri" w:hAnsi="Arial"/>
                <w:sz w:val="20"/>
              </w:rPr>
            </w:pPr>
            <w:r w:rsidRPr="00F22483">
              <w:rPr>
                <w:rFonts w:ascii="Arial" w:eastAsia="Calibri" w:hAnsi="Arial"/>
                <w:sz w:val="20"/>
              </w:rPr>
              <w:t>0 (0)</w:t>
            </w:r>
          </w:p>
        </w:tc>
        <w:tc>
          <w:tcPr>
            <w:tcW w:w="748" w:type="pct"/>
            <w:shd w:val="clear" w:color="auto" w:fill="FFFFFF" w:themeFill="background1"/>
          </w:tcPr>
          <w:p w14:paraId="0811E74D" w14:textId="77777777" w:rsidR="00163B27" w:rsidRPr="00F22483" w:rsidRDefault="00163B27" w:rsidP="00163B27">
            <w:pPr>
              <w:jc w:val="center"/>
              <w:rPr>
                <w:rFonts w:ascii="Arial" w:eastAsia="Calibri" w:hAnsi="Arial"/>
                <w:sz w:val="20"/>
              </w:rPr>
            </w:pPr>
            <w:r w:rsidRPr="00F22483">
              <w:rPr>
                <w:rFonts w:ascii="Arial" w:eastAsia="Calibri" w:hAnsi="Arial"/>
                <w:sz w:val="20"/>
              </w:rPr>
              <w:t>N/A</w:t>
            </w:r>
          </w:p>
        </w:tc>
      </w:tr>
      <w:tr w:rsidR="00163B27" w:rsidRPr="00F22483" w14:paraId="7104E85A" w14:textId="77777777" w:rsidTr="00163B27">
        <w:trPr>
          <w:trHeight w:val="17"/>
        </w:trPr>
        <w:tc>
          <w:tcPr>
            <w:tcW w:w="1921" w:type="pct"/>
            <w:shd w:val="clear" w:color="auto" w:fill="FFFFFF" w:themeFill="background1"/>
            <w:tcMar>
              <w:top w:w="15" w:type="dxa"/>
              <w:left w:w="108" w:type="dxa"/>
              <w:bottom w:w="0" w:type="dxa"/>
              <w:right w:w="108" w:type="dxa"/>
            </w:tcMar>
          </w:tcPr>
          <w:p w14:paraId="72379996" w14:textId="77777777" w:rsidR="00163B27" w:rsidRPr="00F22483" w:rsidRDefault="00163B27" w:rsidP="00163B27">
            <w:pPr>
              <w:rPr>
                <w:rFonts w:ascii="Arial" w:eastAsia="Calibri" w:hAnsi="Arial"/>
                <w:sz w:val="20"/>
              </w:rPr>
            </w:pPr>
            <w:r w:rsidRPr="00F22483">
              <w:rPr>
                <w:rFonts w:ascii="Arial" w:eastAsia="Calibri" w:hAnsi="Arial"/>
                <w:sz w:val="20"/>
              </w:rPr>
              <w:t xml:space="preserve">Age donor, per 10 years </w:t>
            </w:r>
          </w:p>
        </w:tc>
        <w:tc>
          <w:tcPr>
            <w:tcW w:w="1017" w:type="pct"/>
            <w:shd w:val="clear" w:color="auto" w:fill="FFFFFF" w:themeFill="background1"/>
          </w:tcPr>
          <w:p w14:paraId="5A0BF9AA" w14:textId="77777777" w:rsidR="00163B27" w:rsidRPr="00F22483" w:rsidRDefault="00163B27" w:rsidP="00163B27">
            <w:pPr>
              <w:jc w:val="center"/>
              <w:rPr>
                <w:rFonts w:ascii="Arial" w:eastAsia="Calibri" w:hAnsi="Arial"/>
                <w:sz w:val="20"/>
              </w:rPr>
            </w:pPr>
            <w:r w:rsidRPr="00F22483">
              <w:rPr>
                <w:rFonts w:ascii="Arial" w:eastAsia="Calibri" w:hAnsi="Arial"/>
                <w:sz w:val="20"/>
              </w:rPr>
              <w:t>19 (13)</w:t>
            </w:r>
          </w:p>
        </w:tc>
        <w:tc>
          <w:tcPr>
            <w:tcW w:w="1314" w:type="pct"/>
            <w:shd w:val="clear" w:color="auto" w:fill="FFFFFF" w:themeFill="background1"/>
            <w:tcMar>
              <w:top w:w="15" w:type="dxa"/>
              <w:left w:w="108" w:type="dxa"/>
              <w:bottom w:w="0" w:type="dxa"/>
              <w:right w:w="108" w:type="dxa"/>
            </w:tcMar>
          </w:tcPr>
          <w:p w14:paraId="1875D76F" w14:textId="77777777" w:rsidR="00163B27" w:rsidRPr="00F22483" w:rsidRDefault="00163B27" w:rsidP="00163B27">
            <w:pPr>
              <w:jc w:val="center"/>
              <w:rPr>
                <w:rFonts w:ascii="Arial" w:eastAsia="Calibri" w:hAnsi="Arial"/>
                <w:sz w:val="20"/>
              </w:rPr>
            </w:pPr>
            <w:r w:rsidRPr="00F22483">
              <w:rPr>
                <w:rFonts w:ascii="Arial" w:eastAsia="Calibri" w:hAnsi="Arial"/>
                <w:sz w:val="20"/>
              </w:rPr>
              <w:t>6 (14)</w:t>
            </w:r>
          </w:p>
        </w:tc>
        <w:tc>
          <w:tcPr>
            <w:tcW w:w="748" w:type="pct"/>
            <w:shd w:val="clear" w:color="auto" w:fill="FFFFFF" w:themeFill="background1"/>
          </w:tcPr>
          <w:p w14:paraId="7BD68DA5" w14:textId="77777777" w:rsidR="00163B27" w:rsidRPr="00F22483" w:rsidRDefault="00163B27" w:rsidP="00163B27">
            <w:pPr>
              <w:jc w:val="center"/>
              <w:rPr>
                <w:rFonts w:ascii="Arial" w:eastAsia="Calibri" w:hAnsi="Arial"/>
                <w:sz w:val="20"/>
              </w:rPr>
            </w:pPr>
            <w:r w:rsidRPr="00F22483">
              <w:rPr>
                <w:rFonts w:ascii="Arial" w:eastAsia="Calibri" w:hAnsi="Arial"/>
                <w:sz w:val="20"/>
              </w:rPr>
              <w:t>0.80</w:t>
            </w:r>
          </w:p>
        </w:tc>
      </w:tr>
      <w:tr w:rsidR="00163B27" w:rsidRPr="00F22483" w14:paraId="1A0DBF4E" w14:textId="77777777" w:rsidTr="00163B27">
        <w:trPr>
          <w:trHeight w:val="17"/>
        </w:trPr>
        <w:tc>
          <w:tcPr>
            <w:tcW w:w="1921" w:type="pct"/>
            <w:shd w:val="clear" w:color="auto" w:fill="FFFFFF" w:themeFill="background1"/>
            <w:tcMar>
              <w:top w:w="15" w:type="dxa"/>
              <w:left w:w="108" w:type="dxa"/>
              <w:bottom w:w="0" w:type="dxa"/>
              <w:right w:w="108" w:type="dxa"/>
            </w:tcMar>
          </w:tcPr>
          <w:p w14:paraId="6452B6CF" w14:textId="77777777" w:rsidR="00163B27" w:rsidRPr="00F22483" w:rsidRDefault="00163B27" w:rsidP="00163B27">
            <w:pPr>
              <w:rPr>
                <w:rFonts w:ascii="Arial" w:eastAsia="Calibri" w:hAnsi="Arial"/>
                <w:sz w:val="20"/>
              </w:rPr>
            </w:pPr>
            <w:r w:rsidRPr="00F22483">
              <w:rPr>
                <w:rFonts w:ascii="Arial" w:eastAsia="Calibri" w:hAnsi="Arial"/>
                <w:sz w:val="20"/>
              </w:rPr>
              <w:t xml:space="preserve">Pre-emptive Tx </w:t>
            </w:r>
          </w:p>
        </w:tc>
        <w:tc>
          <w:tcPr>
            <w:tcW w:w="1017" w:type="pct"/>
            <w:shd w:val="clear" w:color="auto" w:fill="FFFFFF" w:themeFill="background1"/>
          </w:tcPr>
          <w:p w14:paraId="543C159D" w14:textId="77777777" w:rsidR="00163B27" w:rsidRPr="00F22483" w:rsidRDefault="00163B27" w:rsidP="00163B27">
            <w:pPr>
              <w:jc w:val="center"/>
              <w:rPr>
                <w:rFonts w:ascii="Arial" w:eastAsia="Calibri" w:hAnsi="Arial"/>
                <w:sz w:val="20"/>
              </w:rPr>
            </w:pPr>
            <w:r w:rsidRPr="00F22483">
              <w:rPr>
                <w:rFonts w:ascii="Arial" w:eastAsia="Calibri" w:hAnsi="Arial"/>
                <w:sz w:val="20"/>
              </w:rPr>
              <w:t>0 (0)</w:t>
            </w:r>
          </w:p>
        </w:tc>
        <w:tc>
          <w:tcPr>
            <w:tcW w:w="1314" w:type="pct"/>
            <w:shd w:val="clear" w:color="auto" w:fill="FFFFFF" w:themeFill="background1"/>
            <w:tcMar>
              <w:top w:w="15" w:type="dxa"/>
              <w:left w:w="108" w:type="dxa"/>
              <w:bottom w:w="0" w:type="dxa"/>
              <w:right w:w="108" w:type="dxa"/>
            </w:tcMar>
            <w:vAlign w:val="center"/>
          </w:tcPr>
          <w:p w14:paraId="20160FE3" w14:textId="77777777" w:rsidR="00163B27" w:rsidRPr="00F22483" w:rsidRDefault="00163B27" w:rsidP="00163B27">
            <w:pPr>
              <w:jc w:val="center"/>
              <w:rPr>
                <w:rFonts w:ascii="Arial" w:eastAsia="Calibri" w:hAnsi="Arial"/>
                <w:sz w:val="20"/>
              </w:rPr>
            </w:pPr>
            <w:r w:rsidRPr="00F22483">
              <w:rPr>
                <w:rFonts w:ascii="Arial" w:eastAsia="Calibri" w:hAnsi="Arial"/>
                <w:sz w:val="20"/>
              </w:rPr>
              <w:t>0 (0)</w:t>
            </w:r>
          </w:p>
        </w:tc>
        <w:tc>
          <w:tcPr>
            <w:tcW w:w="748" w:type="pct"/>
            <w:shd w:val="clear" w:color="auto" w:fill="FFFFFF" w:themeFill="background1"/>
          </w:tcPr>
          <w:p w14:paraId="096C47DE" w14:textId="77777777" w:rsidR="00163B27" w:rsidRPr="00F22483" w:rsidRDefault="00163B27" w:rsidP="00163B27">
            <w:pPr>
              <w:jc w:val="center"/>
              <w:rPr>
                <w:rFonts w:ascii="Arial" w:eastAsia="Calibri" w:hAnsi="Arial"/>
                <w:sz w:val="20"/>
              </w:rPr>
            </w:pPr>
            <w:r w:rsidRPr="00F22483">
              <w:rPr>
                <w:rFonts w:ascii="Arial" w:eastAsia="Calibri" w:hAnsi="Arial"/>
                <w:sz w:val="20"/>
              </w:rPr>
              <w:t>N/A</w:t>
            </w:r>
          </w:p>
        </w:tc>
      </w:tr>
      <w:tr w:rsidR="00163B27" w:rsidRPr="00F22483" w14:paraId="6AC5C566" w14:textId="77777777" w:rsidTr="00163B27">
        <w:trPr>
          <w:trHeight w:val="17"/>
        </w:trPr>
        <w:tc>
          <w:tcPr>
            <w:tcW w:w="1921" w:type="pct"/>
            <w:shd w:val="clear" w:color="auto" w:fill="FFFFFF" w:themeFill="background1"/>
            <w:tcMar>
              <w:top w:w="15" w:type="dxa"/>
              <w:left w:w="108" w:type="dxa"/>
              <w:bottom w:w="0" w:type="dxa"/>
              <w:right w:w="108" w:type="dxa"/>
            </w:tcMar>
            <w:vAlign w:val="center"/>
          </w:tcPr>
          <w:p w14:paraId="1C70DAE5" w14:textId="77777777" w:rsidR="00163B27" w:rsidRPr="00F22483" w:rsidRDefault="00163B27" w:rsidP="00163B27">
            <w:pPr>
              <w:rPr>
                <w:rFonts w:ascii="Arial" w:eastAsia="Calibri" w:hAnsi="Arial"/>
                <w:sz w:val="20"/>
              </w:rPr>
            </w:pPr>
            <w:r w:rsidRPr="00F22483">
              <w:rPr>
                <w:rFonts w:ascii="Arial" w:eastAsia="Calibri" w:hAnsi="Arial"/>
                <w:sz w:val="20"/>
              </w:rPr>
              <w:t>Use of induction</w:t>
            </w:r>
          </w:p>
        </w:tc>
        <w:tc>
          <w:tcPr>
            <w:tcW w:w="1017" w:type="pct"/>
            <w:shd w:val="clear" w:color="auto" w:fill="FFFFFF" w:themeFill="background1"/>
          </w:tcPr>
          <w:p w14:paraId="308A4894" w14:textId="77777777" w:rsidR="00163B27" w:rsidRPr="00F22483" w:rsidRDefault="00163B27" w:rsidP="00163B27">
            <w:pPr>
              <w:jc w:val="center"/>
              <w:rPr>
                <w:rFonts w:ascii="Arial" w:eastAsia="Calibri" w:hAnsi="Arial"/>
                <w:sz w:val="20"/>
              </w:rPr>
            </w:pPr>
            <w:r w:rsidRPr="00F22483">
              <w:rPr>
                <w:rFonts w:ascii="Arial" w:eastAsia="Calibri" w:hAnsi="Arial"/>
                <w:sz w:val="20"/>
              </w:rPr>
              <w:t>0 (0)</w:t>
            </w:r>
          </w:p>
        </w:tc>
        <w:tc>
          <w:tcPr>
            <w:tcW w:w="1314" w:type="pct"/>
            <w:shd w:val="clear" w:color="auto" w:fill="FFFFFF" w:themeFill="background1"/>
            <w:tcMar>
              <w:top w:w="15" w:type="dxa"/>
              <w:left w:w="108" w:type="dxa"/>
              <w:bottom w:w="0" w:type="dxa"/>
              <w:right w:w="108" w:type="dxa"/>
            </w:tcMar>
            <w:vAlign w:val="center"/>
          </w:tcPr>
          <w:p w14:paraId="440F10E2" w14:textId="77777777" w:rsidR="00163B27" w:rsidRPr="00F22483" w:rsidRDefault="00163B27" w:rsidP="00163B27">
            <w:pPr>
              <w:jc w:val="center"/>
              <w:rPr>
                <w:rFonts w:ascii="Arial" w:eastAsia="Calibri" w:hAnsi="Arial"/>
                <w:sz w:val="20"/>
              </w:rPr>
            </w:pPr>
            <w:r w:rsidRPr="00F22483">
              <w:rPr>
                <w:rFonts w:ascii="Arial" w:eastAsia="Calibri" w:hAnsi="Arial"/>
                <w:sz w:val="20"/>
              </w:rPr>
              <w:t>0 (0)</w:t>
            </w:r>
          </w:p>
        </w:tc>
        <w:tc>
          <w:tcPr>
            <w:tcW w:w="748" w:type="pct"/>
            <w:shd w:val="clear" w:color="auto" w:fill="FFFFFF" w:themeFill="background1"/>
          </w:tcPr>
          <w:p w14:paraId="11079402" w14:textId="77777777" w:rsidR="00163B27" w:rsidRPr="00F22483" w:rsidRDefault="00163B27" w:rsidP="00163B27">
            <w:pPr>
              <w:jc w:val="center"/>
              <w:rPr>
                <w:rFonts w:ascii="Arial" w:eastAsia="Calibri" w:hAnsi="Arial"/>
                <w:sz w:val="20"/>
              </w:rPr>
            </w:pPr>
            <w:r w:rsidRPr="00F22483">
              <w:rPr>
                <w:rFonts w:ascii="Arial" w:eastAsia="Calibri" w:hAnsi="Arial"/>
                <w:sz w:val="20"/>
              </w:rPr>
              <w:t>N/A</w:t>
            </w:r>
          </w:p>
        </w:tc>
      </w:tr>
      <w:tr w:rsidR="00163B27" w:rsidRPr="00F22483" w14:paraId="0EE357CC" w14:textId="77777777" w:rsidTr="00163B27">
        <w:trPr>
          <w:trHeight w:val="17"/>
        </w:trPr>
        <w:tc>
          <w:tcPr>
            <w:tcW w:w="1921" w:type="pct"/>
            <w:shd w:val="clear" w:color="auto" w:fill="FFFFFF" w:themeFill="background1"/>
            <w:tcMar>
              <w:top w:w="15" w:type="dxa"/>
              <w:left w:w="108" w:type="dxa"/>
              <w:bottom w:w="0" w:type="dxa"/>
              <w:right w:w="108" w:type="dxa"/>
            </w:tcMar>
            <w:vAlign w:val="center"/>
          </w:tcPr>
          <w:p w14:paraId="4032CE7E" w14:textId="77777777" w:rsidR="00163B27" w:rsidRPr="00F22483" w:rsidRDefault="00163B27" w:rsidP="00163B27">
            <w:pPr>
              <w:rPr>
                <w:rFonts w:ascii="Arial" w:eastAsia="Calibri" w:hAnsi="Arial"/>
                <w:sz w:val="20"/>
              </w:rPr>
            </w:pPr>
            <w:r w:rsidRPr="00F22483">
              <w:rPr>
                <w:rFonts w:ascii="Arial" w:eastAsia="Calibri" w:hAnsi="Arial"/>
                <w:sz w:val="20"/>
              </w:rPr>
              <w:t xml:space="preserve">History of prior kidney Tx </w:t>
            </w:r>
          </w:p>
        </w:tc>
        <w:tc>
          <w:tcPr>
            <w:tcW w:w="1017" w:type="pct"/>
            <w:shd w:val="clear" w:color="auto" w:fill="FFFFFF" w:themeFill="background1"/>
          </w:tcPr>
          <w:p w14:paraId="78289C19" w14:textId="77777777" w:rsidR="00163B27" w:rsidRPr="00F22483" w:rsidRDefault="00163B27" w:rsidP="00163B27">
            <w:pPr>
              <w:jc w:val="center"/>
              <w:rPr>
                <w:rFonts w:ascii="Arial" w:eastAsia="Calibri" w:hAnsi="Arial"/>
                <w:sz w:val="20"/>
              </w:rPr>
            </w:pPr>
            <w:r w:rsidRPr="00F22483">
              <w:rPr>
                <w:rFonts w:ascii="Arial" w:eastAsia="Calibri" w:hAnsi="Arial"/>
                <w:sz w:val="20"/>
              </w:rPr>
              <w:t>0 (0)</w:t>
            </w:r>
          </w:p>
        </w:tc>
        <w:tc>
          <w:tcPr>
            <w:tcW w:w="1314" w:type="pct"/>
            <w:shd w:val="clear" w:color="auto" w:fill="FFFFFF" w:themeFill="background1"/>
            <w:tcMar>
              <w:top w:w="15" w:type="dxa"/>
              <w:left w:w="108" w:type="dxa"/>
              <w:bottom w:w="0" w:type="dxa"/>
              <w:right w:w="108" w:type="dxa"/>
            </w:tcMar>
            <w:vAlign w:val="center"/>
          </w:tcPr>
          <w:p w14:paraId="48F9739A" w14:textId="77777777" w:rsidR="00163B27" w:rsidRPr="00F22483" w:rsidRDefault="00163B27" w:rsidP="00163B27">
            <w:pPr>
              <w:jc w:val="center"/>
              <w:rPr>
                <w:rFonts w:ascii="Arial" w:eastAsia="Calibri" w:hAnsi="Arial"/>
                <w:sz w:val="20"/>
              </w:rPr>
            </w:pPr>
            <w:r w:rsidRPr="00F22483">
              <w:rPr>
                <w:rFonts w:ascii="Arial" w:eastAsia="Calibri" w:hAnsi="Arial"/>
                <w:sz w:val="20"/>
              </w:rPr>
              <w:t>0 (0)</w:t>
            </w:r>
          </w:p>
        </w:tc>
        <w:tc>
          <w:tcPr>
            <w:tcW w:w="748" w:type="pct"/>
            <w:shd w:val="clear" w:color="auto" w:fill="FFFFFF" w:themeFill="background1"/>
          </w:tcPr>
          <w:p w14:paraId="24D4B2FD" w14:textId="77777777" w:rsidR="00163B27" w:rsidRPr="00F22483" w:rsidRDefault="00163B27" w:rsidP="00163B27">
            <w:pPr>
              <w:jc w:val="center"/>
              <w:rPr>
                <w:rFonts w:ascii="Arial" w:eastAsia="Calibri" w:hAnsi="Arial"/>
                <w:sz w:val="20"/>
              </w:rPr>
            </w:pPr>
            <w:r w:rsidRPr="00F22483">
              <w:rPr>
                <w:rFonts w:ascii="Arial" w:eastAsia="Calibri" w:hAnsi="Arial"/>
                <w:sz w:val="20"/>
              </w:rPr>
              <w:t>N/A</w:t>
            </w:r>
          </w:p>
        </w:tc>
      </w:tr>
      <w:tr w:rsidR="00163B27" w:rsidRPr="00F22483" w14:paraId="0F3A927C" w14:textId="77777777" w:rsidTr="00163B27">
        <w:trPr>
          <w:trHeight w:val="17"/>
        </w:trPr>
        <w:tc>
          <w:tcPr>
            <w:tcW w:w="1921" w:type="pct"/>
            <w:tcBorders>
              <w:bottom w:val="single" w:sz="12" w:space="0" w:color="7F7F7F"/>
            </w:tcBorders>
            <w:shd w:val="clear" w:color="auto" w:fill="FFFFFF" w:themeFill="background1"/>
            <w:tcMar>
              <w:top w:w="15" w:type="dxa"/>
              <w:left w:w="108" w:type="dxa"/>
              <w:bottom w:w="0" w:type="dxa"/>
              <w:right w:w="108" w:type="dxa"/>
            </w:tcMar>
          </w:tcPr>
          <w:p w14:paraId="42ABF651" w14:textId="77777777" w:rsidR="00163B27" w:rsidRPr="00F22483" w:rsidRDefault="00163B27" w:rsidP="00163B27">
            <w:pPr>
              <w:rPr>
                <w:rFonts w:ascii="Arial" w:eastAsia="Calibri" w:hAnsi="Arial"/>
                <w:sz w:val="20"/>
              </w:rPr>
            </w:pPr>
            <w:r w:rsidRPr="00F22483">
              <w:rPr>
                <w:rFonts w:ascii="Arial" w:eastAsia="Calibri" w:hAnsi="Arial"/>
                <w:sz w:val="20"/>
              </w:rPr>
              <w:t>Immunosuppression with</w:t>
            </w:r>
          </w:p>
          <w:p w14:paraId="5A1546A9" w14:textId="615AA467" w:rsidR="00163B27" w:rsidRPr="00F22483" w:rsidRDefault="00163B27" w:rsidP="00163B27">
            <w:pPr>
              <w:rPr>
                <w:rFonts w:ascii="Arial" w:eastAsia="Calibri" w:hAnsi="Arial"/>
                <w:sz w:val="20"/>
              </w:rPr>
            </w:pPr>
            <w:r w:rsidRPr="00F22483">
              <w:rPr>
                <w:rFonts w:ascii="Arial" w:eastAsia="Calibri" w:hAnsi="Arial"/>
                <w:sz w:val="20"/>
              </w:rPr>
              <w:t>CNI + MMF + steroids</w:t>
            </w:r>
          </w:p>
        </w:tc>
        <w:tc>
          <w:tcPr>
            <w:tcW w:w="1017" w:type="pct"/>
            <w:tcBorders>
              <w:bottom w:val="single" w:sz="12" w:space="0" w:color="7F7F7F"/>
            </w:tcBorders>
            <w:shd w:val="clear" w:color="auto" w:fill="FFFFFF" w:themeFill="background1"/>
          </w:tcPr>
          <w:p w14:paraId="7D4494F0" w14:textId="77777777" w:rsidR="00163B27" w:rsidRPr="00F22483" w:rsidRDefault="00163B27" w:rsidP="00163B27">
            <w:pPr>
              <w:jc w:val="center"/>
              <w:rPr>
                <w:rFonts w:ascii="Arial" w:eastAsia="Calibri" w:hAnsi="Arial"/>
                <w:sz w:val="20"/>
              </w:rPr>
            </w:pPr>
            <w:r w:rsidRPr="00F22483">
              <w:rPr>
                <w:rFonts w:ascii="Arial" w:eastAsia="Calibri" w:hAnsi="Arial"/>
                <w:sz w:val="20"/>
              </w:rPr>
              <w:t>1 (1)</w:t>
            </w:r>
          </w:p>
        </w:tc>
        <w:tc>
          <w:tcPr>
            <w:tcW w:w="1314" w:type="pct"/>
            <w:tcBorders>
              <w:bottom w:val="single" w:sz="12" w:space="0" w:color="7F7F7F"/>
            </w:tcBorders>
            <w:shd w:val="clear" w:color="auto" w:fill="FFFFFF" w:themeFill="background1"/>
            <w:tcMar>
              <w:top w:w="15" w:type="dxa"/>
              <w:left w:w="108" w:type="dxa"/>
              <w:bottom w:w="0" w:type="dxa"/>
              <w:right w:w="108" w:type="dxa"/>
            </w:tcMar>
          </w:tcPr>
          <w:p w14:paraId="4B12A955" w14:textId="77777777" w:rsidR="00163B27" w:rsidRPr="00F22483" w:rsidRDefault="00163B27" w:rsidP="00163B27">
            <w:pPr>
              <w:jc w:val="center"/>
              <w:rPr>
                <w:rFonts w:ascii="Arial" w:eastAsia="Calibri" w:hAnsi="Arial"/>
                <w:sz w:val="20"/>
              </w:rPr>
            </w:pPr>
            <w:r w:rsidRPr="00F22483">
              <w:rPr>
                <w:rFonts w:ascii="Arial" w:eastAsia="Calibri" w:hAnsi="Arial"/>
                <w:sz w:val="20"/>
              </w:rPr>
              <w:t>0 (0)</w:t>
            </w:r>
          </w:p>
        </w:tc>
        <w:tc>
          <w:tcPr>
            <w:tcW w:w="748" w:type="pct"/>
            <w:tcBorders>
              <w:bottom w:val="single" w:sz="12" w:space="0" w:color="7F7F7F"/>
            </w:tcBorders>
            <w:shd w:val="clear" w:color="auto" w:fill="FFFFFF" w:themeFill="background1"/>
          </w:tcPr>
          <w:p w14:paraId="25F6FC52" w14:textId="77777777" w:rsidR="00163B27" w:rsidRPr="00F22483" w:rsidRDefault="00163B27" w:rsidP="00163B27">
            <w:pPr>
              <w:jc w:val="center"/>
              <w:rPr>
                <w:rFonts w:ascii="Arial" w:eastAsia="Calibri" w:hAnsi="Arial"/>
                <w:sz w:val="20"/>
              </w:rPr>
            </w:pPr>
            <w:r w:rsidRPr="00F22483">
              <w:rPr>
                <w:rFonts w:ascii="Arial" w:eastAsia="Calibri" w:hAnsi="Arial"/>
                <w:sz w:val="20"/>
              </w:rPr>
              <w:t>0.78</w:t>
            </w:r>
          </w:p>
        </w:tc>
      </w:tr>
      <w:tr w:rsidR="00163B27" w:rsidRPr="00F22483" w14:paraId="5B5E02F5" w14:textId="77777777" w:rsidTr="00163B27">
        <w:trPr>
          <w:trHeight w:val="360"/>
        </w:trPr>
        <w:tc>
          <w:tcPr>
            <w:tcW w:w="1921" w:type="pct"/>
            <w:tcBorders>
              <w:top w:val="single" w:sz="12" w:space="0" w:color="7F7F7F"/>
              <w:bottom w:val="single" w:sz="12" w:space="0" w:color="7F7F7F"/>
            </w:tcBorders>
            <w:shd w:val="clear" w:color="auto" w:fill="FFFFFF" w:themeFill="background1"/>
            <w:tcMar>
              <w:top w:w="15" w:type="dxa"/>
              <w:left w:w="108" w:type="dxa"/>
              <w:bottom w:w="0" w:type="dxa"/>
              <w:right w:w="108" w:type="dxa"/>
            </w:tcMar>
            <w:vAlign w:val="center"/>
          </w:tcPr>
          <w:p w14:paraId="3BB267D1" w14:textId="03FECF12" w:rsidR="00163B27" w:rsidRPr="00F22483" w:rsidRDefault="00163B27" w:rsidP="00163B27">
            <w:pPr>
              <w:rPr>
                <w:rFonts w:ascii="Arial" w:eastAsia="Calibri" w:hAnsi="Arial"/>
                <w:b/>
                <w:bCs/>
                <w:sz w:val="20"/>
              </w:rPr>
            </w:pPr>
            <w:r w:rsidRPr="00F22483">
              <w:rPr>
                <w:rFonts w:ascii="Arial" w:eastAsia="Calibri" w:hAnsi="Arial"/>
                <w:b/>
                <w:bCs/>
                <w:sz w:val="20"/>
              </w:rPr>
              <w:t>Total missing values (% of all data)</w:t>
            </w:r>
          </w:p>
        </w:tc>
        <w:tc>
          <w:tcPr>
            <w:tcW w:w="1017" w:type="pct"/>
            <w:tcBorders>
              <w:top w:val="single" w:sz="12" w:space="0" w:color="7F7F7F"/>
              <w:bottom w:val="single" w:sz="12" w:space="0" w:color="7F7F7F"/>
            </w:tcBorders>
            <w:shd w:val="clear" w:color="auto" w:fill="FFFFFF" w:themeFill="background1"/>
            <w:vAlign w:val="center"/>
          </w:tcPr>
          <w:p w14:paraId="464592DE" w14:textId="77777777" w:rsidR="00163B27" w:rsidRPr="00F22483" w:rsidRDefault="00163B27" w:rsidP="00163B27">
            <w:pPr>
              <w:jc w:val="center"/>
              <w:rPr>
                <w:rFonts w:ascii="Arial" w:eastAsia="Calibri" w:hAnsi="Arial"/>
                <w:b/>
                <w:bCs/>
                <w:sz w:val="20"/>
              </w:rPr>
            </w:pPr>
            <w:r w:rsidRPr="00F22483">
              <w:rPr>
                <w:rFonts w:ascii="Arial" w:eastAsia="Calibri" w:hAnsi="Arial" w:cs="Arial"/>
                <w:b/>
                <w:bCs/>
                <w:sz w:val="20"/>
                <w:szCs w:val="20"/>
              </w:rPr>
              <w:t>60 (4</w:t>
            </w:r>
            <w:r w:rsidRPr="00F22483">
              <w:rPr>
                <w:rFonts w:ascii="Arial" w:eastAsia="Calibri" w:hAnsi="Arial"/>
                <w:b/>
                <w:bCs/>
                <w:sz w:val="20"/>
              </w:rPr>
              <w:t>)</w:t>
            </w:r>
          </w:p>
        </w:tc>
        <w:tc>
          <w:tcPr>
            <w:tcW w:w="1314" w:type="pct"/>
            <w:tcBorders>
              <w:top w:val="single" w:sz="12" w:space="0" w:color="7F7F7F"/>
              <w:bottom w:val="single" w:sz="12" w:space="0" w:color="7F7F7F"/>
            </w:tcBorders>
            <w:shd w:val="clear" w:color="auto" w:fill="FFFFFF" w:themeFill="background1"/>
            <w:tcMar>
              <w:top w:w="15" w:type="dxa"/>
              <w:left w:w="108" w:type="dxa"/>
              <w:bottom w:w="0" w:type="dxa"/>
              <w:right w:w="108" w:type="dxa"/>
            </w:tcMar>
            <w:vAlign w:val="center"/>
          </w:tcPr>
          <w:p w14:paraId="76203599" w14:textId="77777777" w:rsidR="00163B27" w:rsidRPr="00F22483" w:rsidRDefault="00163B27" w:rsidP="00163B27">
            <w:pPr>
              <w:jc w:val="center"/>
              <w:rPr>
                <w:rFonts w:ascii="Arial" w:eastAsia="Calibri" w:hAnsi="Arial"/>
                <w:b/>
                <w:bCs/>
                <w:sz w:val="20"/>
              </w:rPr>
            </w:pPr>
            <w:r w:rsidRPr="00F22483">
              <w:rPr>
                <w:rFonts w:ascii="Arial" w:eastAsia="Calibri" w:hAnsi="Arial" w:cs="Arial"/>
                <w:b/>
                <w:bCs/>
                <w:sz w:val="20"/>
                <w:szCs w:val="20"/>
              </w:rPr>
              <w:t>13 (3</w:t>
            </w:r>
            <w:r w:rsidRPr="00F22483">
              <w:rPr>
                <w:rFonts w:ascii="Arial" w:eastAsia="Calibri" w:hAnsi="Arial"/>
                <w:b/>
                <w:bCs/>
                <w:sz w:val="20"/>
              </w:rPr>
              <w:t>)</w:t>
            </w:r>
          </w:p>
        </w:tc>
        <w:tc>
          <w:tcPr>
            <w:tcW w:w="748" w:type="pct"/>
            <w:tcBorders>
              <w:top w:val="single" w:sz="12" w:space="0" w:color="7F7F7F"/>
              <w:bottom w:val="single" w:sz="12" w:space="0" w:color="7F7F7F"/>
            </w:tcBorders>
            <w:shd w:val="clear" w:color="auto" w:fill="FFFFFF" w:themeFill="background1"/>
            <w:vAlign w:val="center"/>
          </w:tcPr>
          <w:p w14:paraId="4CB51E73" w14:textId="77777777" w:rsidR="00163B27" w:rsidRPr="00F22483" w:rsidRDefault="00163B27" w:rsidP="00163B27">
            <w:pPr>
              <w:jc w:val="center"/>
              <w:rPr>
                <w:rFonts w:ascii="Arial" w:eastAsia="Calibri" w:hAnsi="Arial"/>
                <w:b/>
                <w:bCs/>
                <w:sz w:val="20"/>
              </w:rPr>
            </w:pPr>
            <w:r w:rsidRPr="00F22483">
              <w:rPr>
                <w:rFonts w:ascii="Arial" w:eastAsia="Calibri" w:hAnsi="Arial"/>
                <w:b/>
                <w:bCs/>
                <w:sz w:val="20"/>
              </w:rPr>
              <w:t>0.32</w:t>
            </w:r>
          </w:p>
        </w:tc>
      </w:tr>
    </w:tbl>
    <w:p w14:paraId="3341EF00" w14:textId="037AA81F" w:rsidR="00B47997" w:rsidRPr="00F22483" w:rsidRDefault="00CD3FE8" w:rsidP="005D041A">
      <w:pPr>
        <w:rPr>
          <w:rFonts w:ascii="Arial" w:hAnsi="Arial"/>
          <w:sz w:val="20"/>
        </w:rPr>
      </w:pPr>
      <w:r>
        <w:rPr>
          <w:rFonts w:ascii="Arial" w:hAnsi="Arial"/>
          <w:sz w:val="20"/>
        </w:rPr>
        <w:t>MN, membranous nephropathy</w:t>
      </w:r>
      <w:r w:rsidR="00B47997">
        <w:rPr>
          <w:rFonts w:ascii="Arial" w:hAnsi="Arial"/>
          <w:sz w:val="20"/>
        </w:rPr>
        <w:t xml:space="preserve">; </w:t>
      </w:r>
      <w:r w:rsidR="002426CB" w:rsidRPr="00F22483">
        <w:rPr>
          <w:rFonts w:ascii="Arial" w:hAnsi="Arial"/>
          <w:sz w:val="20"/>
        </w:rPr>
        <w:t xml:space="preserve">BMI, body mass index; ESKD, end-stage kidney disease; HLA, human leukocyte antigen; Tx, transplant; CNI, calcineurin inhibitors; MMF, mycophenolate mofetil. </w:t>
      </w:r>
    </w:p>
    <w:p w14:paraId="662E26A7" w14:textId="2C49D781" w:rsidR="00DA7EDE" w:rsidRPr="00F22483" w:rsidRDefault="00DA7EDE" w:rsidP="005D041A">
      <w:pPr>
        <w:rPr>
          <w:rFonts w:ascii="Arial" w:hAnsi="Arial"/>
          <w:sz w:val="20"/>
        </w:rPr>
      </w:pPr>
      <w:r w:rsidRPr="00F22483">
        <w:rPr>
          <w:rFonts w:ascii="Arial" w:hAnsi="Arial"/>
          <w:sz w:val="20"/>
        </w:rPr>
        <w:t>T-tests were used for continuous variables, while chi-squared or Fisher's exact tests were used for binary and categorical variables, depending on group size.</w:t>
      </w:r>
    </w:p>
    <w:p w14:paraId="77D81215" w14:textId="77777777" w:rsidR="00654DDB" w:rsidRPr="00F22483" w:rsidRDefault="00654DDB" w:rsidP="005D041A">
      <w:pPr>
        <w:rPr>
          <w:rFonts w:ascii="Arial" w:hAnsi="Arial"/>
          <w:sz w:val="20"/>
        </w:rPr>
      </w:pPr>
    </w:p>
    <w:p w14:paraId="1173CF0D" w14:textId="77777777" w:rsidR="002426CB" w:rsidRPr="00F22483" w:rsidRDefault="002426CB">
      <w:pPr>
        <w:rPr>
          <w:rFonts w:ascii="Arial" w:hAnsi="Arial" w:cs="Arial"/>
          <w:b/>
          <w:bCs/>
          <w:sz w:val="20"/>
          <w:szCs w:val="20"/>
        </w:rPr>
      </w:pPr>
      <w:r w:rsidRPr="00F22483">
        <w:rPr>
          <w:rFonts w:ascii="Arial" w:hAnsi="Arial" w:cs="Arial"/>
          <w:b/>
          <w:bCs/>
          <w:sz w:val="20"/>
          <w:szCs w:val="20"/>
        </w:rPr>
        <w:br w:type="page"/>
      </w:r>
    </w:p>
    <w:p w14:paraId="17ABA05C" w14:textId="404F479B" w:rsidR="00561634" w:rsidRPr="00F22483" w:rsidRDefault="00BD56C8" w:rsidP="004A2396">
      <w:pPr>
        <w:spacing w:line="360" w:lineRule="auto"/>
        <w:rPr>
          <w:rFonts w:ascii="Arial" w:hAnsi="Arial" w:cs="Arial"/>
          <w:sz w:val="20"/>
          <w:szCs w:val="20"/>
        </w:rPr>
      </w:pPr>
      <w:r w:rsidRPr="00F22483">
        <w:rPr>
          <w:rFonts w:ascii="Arial" w:hAnsi="Arial" w:cs="Arial"/>
          <w:noProof/>
          <w:sz w:val="20"/>
          <w:szCs w:val="20"/>
          <w14:ligatures w14:val="standardContextual"/>
        </w:rPr>
        <w:lastRenderedPageBreak/>
        <w:drawing>
          <wp:anchor distT="0" distB="0" distL="114300" distR="114300" simplePos="0" relativeHeight="251666432" behindDoc="0" locked="0" layoutInCell="1" allowOverlap="1" wp14:anchorId="1067B1CD" wp14:editId="4E48E6BC">
            <wp:simplePos x="0" y="0"/>
            <wp:positionH relativeFrom="column">
              <wp:posOffset>-346075</wp:posOffset>
            </wp:positionH>
            <wp:positionV relativeFrom="paragraph">
              <wp:posOffset>175895</wp:posOffset>
            </wp:positionV>
            <wp:extent cx="6812280" cy="4838700"/>
            <wp:effectExtent l="0" t="0" r="0" b="0"/>
            <wp:wrapSquare wrapText="bothSides"/>
            <wp:docPr id="1300204327" name="Picture 4" descr="A flowchart of patien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0204327" name="Picture 4" descr="A flowchart of patients&#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6812280" cy="4838700"/>
                    </a:xfrm>
                    <a:prstGeom prst="rect">
                      <a:avLst/>
                    </a:prstGeom>
                  </pic:spPr>
                </pic:pic>
              </a:graphicData>
            </a:graphic>
            <wp14:sizeRelH relativeFrom="page">
              <wp14:pctWidth>0</wp14:pctWidth>
            </wp14:sizeRelH>
            <wp14:sizeRelV relativeFrom="page">
              <wp14:pctHeight>0</wp14:pctHeight>
            </wp14:sizeRelV>
          </wp:anchor>
        </w:drawing>
      </w:r>
      <w:r w:rsidR="00654DDB" w:rsidRPr="00F22483">
        <w:rPr>
          <w:rFonts w:ascii="Arial" w:hAnsi="Arial" w:cs="Arial"/>
          <w:b/>
          <w:bCs/>
          <w:sz w:val="20"/>
          <w:szCs w:val="20"/>
        </w:rPr>
        <w:t xml:space="preserve">Supplemental Figure 1. </w:t>
      </w:r>
      <w:r w:rsidR="00654DDB" w:rsidRPr="00F22483">
        <w:rPr>
          <w:rFonts w:ascii="Arial" w:hAnsi="Arial" w:cs="Arial"/>
          <w:sz w:val="20"/>
          <w:szCs w:val="20"/>
        </w:rPr>
        <w:t>Flow chart of the study selection</w:t>
      </w:r>
      <w:r w:rsidR="00AB5DD7" w:rsidRPr="00F22483">
        <w:rPr>
          <w:rFonts w:ascii="Arial" w:hAnsi="Arial" w:cs="Arial"/>
          <w:sz w:val="20"/>
          <w:szCs w:val="20"/>
        </w:rPr>
        <w:t>.</w:t>
      </w:r>
    </w:p>
    <w:p w14:paraId="659AFA89" w14:textId="77777777" w:rsidR="00BD56C8" w:rsidRPr="00F22483" w:rsidRDefault="00BD56C8" w:rsidP="005D041A">
      <w:pPr>
        <w:rPr>
          <w:rFonts w:ascii="Arial" w:hAnsi="Arial" w:cs="Arial"/>
          <w:sz w:val="20"/>
          <w:szCs w:val="20"/>
        </w:rPr>
      </w:pPr>
    </w:p>
    <w:p w14:paraId="74505F05" w14:textId="77777777" w:rsidR="00BD56C8" w:rsidRPr="00F22483" w:rsidRDefault="00BD56C8" w:rsidP="005D041A">
      <w:pPr>
        <w:rPr>
          <w:rFonts w:ascii="Arial" w:hAnsi="Arial" w:cs="Arial"/>
          <w:sz w:val="20"/>
          <w:szCs w:val="20"/>
        </w:rPr>
      </w:pPr>
    </w:p>
    <w:p w14:paraId="6BD296C9" w14:textId="34B72025" w:rsidR="002426CB" w:rsidRPr="00F22483" w:rsidRDefault="00CD3FE8">
      <w:pPr>
        <w:rPr>
          <w:rFonts w:ascii="Arial" w:hAnsi="Arial" w:cs="Arial"/>
          <w:sz w:val="20"/>
          <w:szCs w:val="20"/>
        </w:rPr>
      </w:pPr>
      <w:r>
        <w:rPr>
          <w:rFonts w:ascii="Arial" w:hAnsi="Arial" w:cs="Arial"/>
          <w:sz w:val="20"/>
          <w:szCs w:val="20"/>
        </w:rPr>
        <w:t xml:space="preserve">MN, membranous nephropathy; </w:t>
      </w:r>
      <w:r w:rsidRPr="00F22483">
        <w:rPr>
          <w:rFonts w:ascii="Arial" w:hAnsi="Arial" w:cs="Arial"/>
          <w:sz w:val="20"/>
          <w:szCs w:val="20"/>
        </w:rPr>
        <w:t>Tx, transplant</w:t>
      </w:r>
      <w:r>
        <w:rPr>
          <w:rFonts w:ascii="Arial" w:hAnsi="Arial" w:cs="Arial"/>
          <w:sz w:val="20"/>
          <w:szCs w:val="20"/>
        </w:rPr>
        <w:t xml:space="preserve">; </w:t>
      </w:r>
      <w:r w:rsidR="002426CB" w:rsidRPr="00F22483">
        <w:rPr>
          <w:rFonts w:ascii="Arial" w:hAnsi="Arial" w:cs="Arial"/>
          <w:sz w:val="20"/>
          <w:szCs w:val="20"/>
        </w:rPr>
        <w:t>GD, glomerular disease</w:t>
      </w:r>
      <w:r>
        <w:rPr>
          <w:rFonts w:ascii="Arial" w:hAnsi="Arial" w:cs="Arial"/>
          <w:sz w:val="20"/>
          <w:szCs w:val="20"/>
        </w:rPr>
        <w:t xml:space="preserve">. </w:t>
      </w:r>
      <w:r w:rsidR="002426CB" w:rsidRPr="00F22483">
        <w:rPr>
          <w:rFonts w:ascii="Arial" w:hAnsi="Arial" w:cs="Arial"/>
          <w:b/>
          <w:bCs/>
          <w:sz w:val="20"/>
          <w:szCs w:val="20"/>
        </w:rPr>
        <w:br w:type="page"/>
      </w:r>
    </w:p>
    <w:p w14:paraId="741B0EF7" w14:textId="6D61EC77" w:rsidR="003F2978" w:rsidRDefault="00654DDB" w:rsidP="005D041A">
      <w:pPr>
        <w:rPr>
          <w:rFonts w:ascii="Arial" w:hAnsi="Arial" w:cs="Arial"/>
          <w:sz w:val="20"/>
          <w:szCs w:val="20"/>
        </w:rPr>
      </w:pPr>
      <w:r w:rsidRPr="00F22483">
        <w:rPr>
          <w:rFonts w:ascii="Arial" w:hAnsi="Arial" w:cs="Arial"/>
          <w:b/>
          <w:bCs/>
          <w:sz w:val="20"/>
          <w:szCs w:val="20"/>
        </w:rPr>
        <w:lastRenderedPageBreak/>
        <w:t xml:space="preserve">Supplemental Figure 2. </w:t>
      </w:r>
      <w:r w:rsidRPr="00F22483">
        <w:rPr>
          <w:rFonts w:ascii="Arial" w:hAnsi="Arial" w:cs="Arial"/>
          <w:sz w:val="20"/>
          <w:szCs w:val="20"/>
        </w:rPr>
        <w:t>10-year incidence rate of MN recurrence per continent</w:t>
      </w:r>
      <w:r w:rsidR="00AB5DD7" w:rsidRPr="00F22483">
        <w:rPr>
          <w:rFonts w:ascii="Arial" w:hAnsi="Arial" w:cs="Arial"/>
          <w:sz w:val="20"/>
          <w:szCs w:val="20"/>
        </w:rPr>
        <w:t xml:space="preserve">. </w:t>
      </w:r>
      <w:r w:rsidRPr="00F22483">
        <w:rPr>
          <w:rFonts w:ascii="Arial" w:hAnsi="Arial" w:cs="Arial"/>
          <w:sz w:val="20"/>
          <w:szCs w:val="20"/>
        </w:rPr>
        <w:t xml:space="preserve"> </w:t>
      </w:r>
    </w:p>
    <w:p w14:paraId="4818F793" w14:textId="77777777" w:rsidR="00163B27" w:rsidRPr="00163B27" w:rsidRDefault="00163B27" w:rsidP="005D041A">
      <w:pPr>
        <w:rPr>
          <w:rFonts w:ascii="Arial" w:hAnsi="Arial" w:cs="Arial"/>
          <w:sz w:val="20"/>
          <w:szCs w:val="20"/>
        </w:rPr>
      </w:pPr>
    </w:p>
    <w:p w14:paraId="1417D725" w14:textId="47D4E302" w:rsidR="00654DDB" w:rsidRPr="00F22483" w:rsidRDefault="003F2978" w:rsidP="005D041A">
      <w:pPr>
        <w:rPr>
          <w:rFonts w:ascii="Arial" w:hAnsi="Arial" w:cs="Arial"/>
          <w:sz w:val="20"/>
          <w:szCs w:val="20"/>
        </w:rPr>
      </w:pPr>
      <w:r>
        <w:rPr>
          <w:rFonts w:ascii="Arial" w:hAnsi="Arial" w:cs="Arial"/>
          <w:noProof/>
          <w:sz w:val="20"/>
          <w:szCs w:val="20"/>
          <w14:ligatures w14:val="standardContextual"/>
        </w:rPr>
        <w:drawing>
          <wp:inline distT="0" distB="0" distL="0" distR="0" wp14:anchorId="4D15A9B4" wp14:editId="3B4E8E06">
            <wp:extent cx="6433386" cy="2528047"/>
            <wp:effectExtent l="0" t="0" r="5715" b="0"/>
            <wp:docPr id="147588279" name="Picture 1" descr="A graph of recurrence rate per contin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588279" name="Picture 1" descr="A graph of recurrence rate per continent&#10;&#10;Description automatically generated"/>
                    <pic:cNvPicPr/>
                  </pic:nvPicPr>
                  <pic:blipFill rotWithShape="1">
                    <a:blip r:embed="rId10" cstate="print">
                      <a:extLst>
                        <a:ext uri="{28A0092B-C50C-407E-A947-70E740481C1C}">
                          <a14:useLocalDpi xmlns:a14="http://schemas.microsoft.com/office/drawing/2010/main" val="0"/>
                        </a:ext>
                      </a:extLst>
                    </a:blip>
                    <a:srcRect t="29566"/>
                    <a:stretch/>
                  </pic:blipFill>
                  <pic:spPr bwMode="auto">
                    <a:xfrm>
                      <a:off x="0" y="0"/>
                      <a:ext cx="6441889" cy="2531388"/>
                    </a:xfrm>
                    <a:prstGeom prst="rect">
                      <a:avLst/>
                    </a:prstGeom>
                    <a:ln>
                      <a:noFill/>
                    </a:ln>
                    <a:extLst>
                      <a:ext uri="{53640926-AAD7-44D8-BBD7-CCE9431645EC}">
                        <a14:shadowObscured xmlns:a14="http://schemas.microsoft.com/office/drawing/2010/main"/>
                      </a:ext>
                    </a:extLst>
                  </pic:spPr>
                </pic:pic>
              </a:graphicData>
            </a:graphic>
          </wp:inline>
        </w:drawing>
      </w:r>
    </w:p>
    <w:p w14:paraId="70C1EF2B" w14:textId="77777777" w:rsidR="00654DDB" w:rsidRPr="00F22483" w:rsidRDefault="00654DDB" w:rsidP="005D041A">
      <w:pPr>
        <w:rPr>
          <w:rFonts w:ascii="Arial" w:hAnsi="Arial" w:cs="Arial"/>
          <w:sz w:val="20"/>
          <w:szCs w:val="20"/>
        </w:rPr>
      </w:pPr>
    </w:p>
    <w:p w14:paraId="5B0136E3" w14:textId="5FD0EAFA" w:rsidR="00654DDB" w:rsidRPr="00F22483" w:rsidRDefault="00654DDB" w:rsidP="005D041A">
      <w:pPr>
        <w:pStyle w:val="NormalWeb"/>
        <w:spacing w:before="0" w:beforeAutospacing="0" w:after="0" w:afterAutospacing="0" w:line="480" w:lineRule="auto"/>
        <w:rPr>
          <w:rFonts w:ascii="Arial" w:hAnsi="Arial" w:cs="Arial"/>
          <w:b/>
          <w:bCs/>
          <w:sz w:val="20"/>
          <w:szCs w:val="20"/>
        </w:rPr>
      </w:pPr>
    </w:p>
    <w:p w14:paraId="58A37C74" w14:textId="77777777" w:rsidR="00654DDB" w:rsidRPr="00F22483" w:rsidRDefault="00654DDB" w:rsidP="005D041A">
      <w:pPr>
        <w:pStyle w:val="NormalWeb"/>
        <w:spacing w:before="0" w:beforeAutospacing="0" w:after="0" w:afterAutospacing="0" w:line="480" w:lineRule="auto"/>
        <w:rPr>
          <w:rFonts w:ascii="Arial" w:hAnsi="Arial" w:cs="Arial"/>
          <w:b/>
          <w:bCs/>
          <w:sz w:val="20"/>
          <w:szCs w:val="20"/>
        </w:rPr>
      </w:pPr>
    </w:p>
    <w:p w14:paraId="12EA4DC1" w14:textId="77777777" w:rsidR="00654DDB" w:rsidRPr="00F22483" w:rsidRDefault="00654DDB" w:rsidP="005D041A">
      <w:pPr>
        <w:pStyle w:val="NormalWeb"/>
        <w:spacing w:before="0" w:beforeAutospacing="0" w:after="0" w:afterAutospacing="0" w:line="480" w:lineRule="auto"/>
        <w:rPr>
          <w:rFonts w:ascii="Arial" w:hAnsi="Arial" w:cs="Arial"/>
          <w:b/>
          <w:bCs/>
          <w:sz w:val="20"/>
          <w:szCs w:val="20"/>
        </w:rPr>
      </w:pPr>
    </w:p>
    <w:p w14:paraId="41B58FE6" w14:textId="77777777" w:rsidR="00654DDB" w:rsidRPr="00F22483" w:rsidRDefault="00654DDB" w:rsidP="005D041A">
      <w:pPr>
        <w:pStyle w:val="NormalWeb"/>
        <w:spacing w:before="0" w:beforeAutospacing="0" w:after="0" w:afterAutospacing="0" w:line="480" w:lineRule="auto"/>
        <w:rPr>
          <w:rFonts w:ascii="Arial" w:hAnsi="Arial" w:cs="Arial"/>
          <w:b/>
          <w:bCs/>
          <w:sz w:val="20"/>
          <w:szCs w:val="20"/>
        </w:rPr>
      </w:pPr>
    </w:p>
    <w:p w14:paraId="6D5E3987" w14:textId="77777777" w:rsidR="00654DDB" w:rsidRPr="00F22483" w:rsidRDefault="00654DDB" w:rsidP="005D041A">
      <w:pPr>
        <w:pStyle w:val="NormalWeb"/>
        <w:spacing w:before="0" w:beforeAutospacing="0" w:after="0" w:afterAutospacing="0" w:line="480" w:lineRule="auto"/>
        <w:rPr>
          <w:rFonts w:ascii="Arial" w:hAnsi="Arial" w:cs="Arial"/>
          <w:b/>
          <w:bCs/>
          <w:sz w:val="20"/>
          <w:szCs w:val="20"/>
        </w:rPr>
      </w:pPr>
    </w:p>
    <w:p w14:paraId="52D1DB1D" w14:textId="77777777" w:rsidR="00654DDB" w:rsidRPr="00F22483" w:rsidRDefault="00654DDB" w:rsidP="005D041A">
      <w:pPr>
        <w:pStyle w:val="NormalWeb"/>
        <w:spacing w:before="0" w:beforeAutospacing="0" w:after="0" w:afterAutospacing="0" w:line="480" w:lineRule="auto"/>
        <w:rPr>
          <w:rFonts w:ascii="Arial" w:hAnsi="Arial" w:cs="Arial"/>
          <w:b/>
          <w:bCs/>
          <w:sz w:val="20"/>
          <w:szCs w:val="20"/>
        </w:rPr>
      </w:pPr>
    </w:p>
    <w:p w14:paraId="57CFD71A" w14:textId="77777777" w:rsidR="00654DDB" w:rsidRPr="00F22483" w:rsidRDefault="00654DDB" w:rsidP="005D041A">
      <w:pPr>
        <w:pStyle w:val="NormalWeb"/>
        <w:spacing w:before="0" w:beforeAutospacing="0" w:after="0" w:afterAutospacing="0" w:line="480" w:lineRule="auto"/>
        <w:rPr>
          <w:rFonts w:ascii="Arial" w:hAnsi="Arial" w:cs="Arial"/>
          <w:b/>
          <w:bCs/>
          <w:sz w:val="20"/>
          <w:szCs w:val="20"/>
        </w:rPr>
      </w:pPr>
    </w:p>
    <w:p w14:paraId="5B7BEC0A" w14:textId="77777777" w:rsidR="00654DDB" w:rsidRPr="00F22483" w:rsidRDefault="00654DDB" w:rsidP="005D041A">
      <w:pPr>
        <w:pStyle w:val="NormalWeb"/>
        <w:spacing w:before="0" w:beforeAutospacing="0" w:after="0" w:afterAutospacing="0" w:line="480" w:lineRule="auto"/>
        <w:rPr>
          <w:rFonts w:ascii="Arial" w:hAnsi="Arial" w:cs="Arial"/>
          <w:b/>
          <w:bCs/>
          <w:sz w:val="20"/>
          <w:szCs w:val="20"/>
        </w:rPr>
      </w:pPr>
    </w:p>
    <w:p w14:paraId="3C1B358B" w14:textId="77777777" w:rsidR="00654DDB" w:rsidRPr="00F22483" w:rsidRDefault="00654DDB" w:rsidP="005D041A">
      <w:pPr>
        <w:pStyle w:val="NormalWeb"/>
        <w:spacing w:before="0" w:beforeAutospacing="0" w:after="0" w:afterAutospacing="0" w:line="480" w:lineRule="auto"/>
        <w:rPr>
          <w:rFonts w:ascii="Arial" w:hAnsi="Arial" w:cs="Arial"/>
          <w:b/>
          <w:bCs/>
          <w:sz w:val="20"/>
          <w:szCs w:val="20"/>
        </w:rPr>
      </w:pPr>
    </w:p>
    <w:p w14:paraId="7AE1DD46" w14:textId="77777777" w:rsidR="00654DDB" w:rsidRPr="00F22483" w:rsidRDefault="00654DDB" w:rsidP="005D041A">
      <w:pPr>
        <w:pStyle w:val="NormalWeb"/>
        <w:spacing w:before="0" w:beforeAutospacing="0" w:after="0" w:afterAutospacing="0" w:line="480" w:lineRule="auto"/>
        <w:rPr>
          <w:rFonts w:ascii="Arial" w:hAnsi="Arial" w:cs="Arial"/>
          <w:b/>
          <w:bCs/>
          <w:sz w:val="20"/>
          <w:szCs w:val="20"/>
        </w:rPr>
      </w:pPr>
    </w:p>
    <w:p w14:paraId="45F2C715" w14:textId="77777777" w:rsidR="00654DDB" w:rsidRPr="00F22483" w:rsidRDefault="00654DDB" w:rsidP="005D041A">
      <w:pPr>
        <w:pStyle w:val="NormalWeb"/>
        <w:spacing w:before="0" w:beforeAutospacing="0" w:after="0" w:afterAutospacing="0" w:line="480" w:lineRule="auto"/>
        <w:rPr>
          <w:rFonts w:ascii="Arial" w:hAnsi="Arial" w:cs="Arial"/>
          <w:b/>
          <w:bCs/>
          <w:sz w:val="20"/>
          <w:szCs w:val="20"/>
        </w:rPr>
      </w:pPr>
    </w:p>
    <w:p w14:paraId="0DCC45D3" w14:textId="77777777" w:rsidR="00654DDB" w:rsidRPr="00F22483" w:rsidRDefault="00654DDB" w:rsidP="005D041A">
      <w:pPr>
        <w:pStyle w:val="NormalWeb"/>
        <w:spacing w:before="0" w:beforeAutospacing="0" w:after="0" w:afterAutospacing="0" w:line="480" w:lineRule="auto"/>
        <w:rPr>
          <w:rFonts w:ascii="Arial" w:hAnsi="Arial" w:cs="Arial"/>
          <w:b/>
          <w:bCs/>
          <w:sz w:val="20"/>
          <w:szCs w:val="20"/>
        </w:rPr>
      </w:pPr>
    </w:p>
    <w:p w14:paraId="709F7748" w14:textId="77777777" w:rsidR="00654DDB" w:rsidRPr="00F22483" w:rsidRDefault="00654DDB" w:rsidP="005D041A">
      <w:pPr>
        <w:pStyle w:val="NormalWeb"/>
        <w:spacing w:before="0" w:beforeAutospacing="0" w:after="0" w:afterAutospacing="0" w:line="480" w:lineRule="auto"/>
        <w:rPr>
          <w:rFonts w:ascii="Arial" w:hAnsi="Arial" w:cs="Arial"/>
          <w:b/>
          <w:bCs/>
          <w:sz w:val="20"/>
          <w:szCs w:val="20"/>
        </w:rPr>
      </w:pPr>
    </w:p>
    <w:p w14:paraId="30AFF7DF" w14:textId="77777777" w:rsidR="00654DDB" w:rsidRPr="00F22483" w:rsidRDefault="00654DDB" w:rsidP="005D041A">
      <w:pPr>
        <w:pStyle w:val="NormalWeb"/>
        <w:spacing w:before="0" w:beforeAutospacing="0" w:after="0" w:afterAutospacing="0" w:line="480" w:lineRule="auto"/>
        <w:rPr>
          <w:rFonts w:ascii="Arial" w:hAnsi="Arial" w:cs="Arial"/>
          <w:b/>
          <w:bCs/>
          <w:sz w:val="20"/>
          <w:szCs w:val="20"/>
        </w:rPr>
      </w:pPr>
    </w:p>
    <w:p w14:paraId="69C50372" w14:textId="77777777" w:rsidR="00654DDB" w:rsidRPr="00F22483" w:rsidRDefault="00654DDB" w:rsidP="005D041A">
      <w:pPr>
        <w:pStyle w:val="NormalWeb"/>
        <w:spacing w:before="0" w:beforeAutospacing="0" w:after="0" w:afterAutospacing="0" w:line="480" w:lineRule="auto"/>
        <w:rPr>
          <w:rFonts w:ascii="Arial" w:hAnsi="Arial" w:cs="Arial"/>
          <w:b/>
          <w:bCs/>
          <w:sz w:val="20"/>
          <w:szCs w:val="20"/>
        </w:rPr>
      </w:pPr>
    </w:p>
    <w:p w14:paraId="462219A9" w14:textId="77777777" w:rsidR="00654DDB" w:rsidRPr="00F22483" w:rsidRDefault="00654DDB" w:rsidP="005D041A">
      <w:pPr>
        <w:pStyle w:val="NormalWeb"/>
        <w:spacing w:before="0" w:beforeAutospacing="0" w:after="0" w:afterAutospacing="0" w:line="480" w:lineRule="auto"/>
        <w:rPr>
          <w:rFonts w:ascii="Arial" w:hAnsi="Arial" w:cs="Arial"/>
          <w:b/>
          <w:bCs/>
          <w:sz w:val="20"/>
          <w:szCs w:val="20"/>
        </w:rPr>
      </w:pPr>
    </w:p>
    <w:p w14:paraId="253F3BCB" w14:textId="77777777" w:rsidR="00654DDB" w:rsidRPr="00F22483" w:rsidRDefault="00654DDB" w:rsidP="005D041A">
      <w:pPr>
        <w:pStyle w:val="NormalWeb"/>
        <w:spacing w:before="0" w:beforeAutospacing="0" w:after="0" w:afterAutospacing="0" w:line="480" w:lineRule="auto"/>
        <w:rPr>
          <w:rFonts w:ascii="Arial" w:hAnsi="Arial" w:cs="Arial"/>
          <w:b/>
          <w:bCs/>
          <w:sz w:val="20"/>
          <w:szCs w:val="20"/>
        </w:rPr>
      </w:pPr>
    </w:p>
    <w:p w14:paraId="53824763" w14:textId="5DE3BDD3" w:rsidR="00654DDB" w:rsidRPr="00F22483" w:rsidRDefault="00F9754D" w:rsidP="00495213">
      <w:pPr>
        <w:pStyle w:val="NormalWeb"/>
        <w:spacing w:line="480" w:lineRule="auto"/>
        <w:rPr>
          <w:rFonts w:ascii="Arial" w:hAnsi="Arial" w:cs="Arial"/>
          <w:sz w:val="20"/>
          <w:szCs w:val="20"/>
        </w:rPr>
      </w:pPr>
      <w:r>
        <w:rPr>
          <w:rFonts w:ascii="Arial" w:hAnsi="Arial" w:cs="Arial"/>
          <w:b/>
          <w:bCs/>
          <w:noProof/>
          <w:sz w:val="20"/>
          <w:szCs w:val="20"/>
          <w14:ligatures w14:val="standardContextual"/>
        </w:rPr>
        <w:lastRenderedPageBreak/>
        <w:drawing>
          <wp:anchor distT="0" distB="0" distL="114300" distR="114300" simplePos="0" relativeHeight="251667456" behindDoc="1" locked="0" layoutInCell="1" allowOverlap="1" wp14:anchorId="0546BCBA" wp14:editId="039B950C">
            <wp:simplePos x="0" y="0"/>
            <wp:positionH relativeFrom="column">
              <wp:posOffset>-90402</wp:posOffset>
            </wp:positionH>
            <wp:positionV relativeFrom="paragraph">
              <wp:posOffset>1107440</wp:posOffset>
            </wp:positionV>
            <wp:extent cx="6605270" cy="6640830"/>
            <wp:effectExtent l="0" t="0" r="0" b="1270"/>
            <wp:wrapTight wrapText="bothSides">
              <wp:wrapPolygon edited="0">
                <wp:start x="0" y="0"/>
                <wp:lineTo x="0" y="21563"/>
                <wp:lineTo x="21554" y="21563"/>
                <wp:lineTo x="21554" y="0"/>
                <wp:lineTo x="0" y="0"/>
              </wp:wrapPolygon>
            </wp:wrapTight>
            <wp:docPr id="104495738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4957387" name="Picture 1044957387"/>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605270" cy="6640830"/>
                    </a:xfrm>
                    <a:prstGeom prst="rect">
                      <a:avLst/>
                    </a:prstGeom>
                  </pic:spPr>
                </pic:pic>
              </a:graphicData>
            </a:graphic>
            <wp14:sizeRelH relativeFrom="page">
              <wp14:pctWidth>0</wp14:pctWidth>
            </wp14:sizeRelH>
            <wp14:sizeRelV relativeFrom="page">
              <wp14:pctHeight>0</wp14:pctHeight>
            </wp14:sizeRelV>
          </wp:anchor>
        </w:drawing>
      </w:r>
      <w:r w:rsidR="00654DDB" w:rsidRPr="00F22483">
        <w:rPr>
          <w:rFonts w:ascii="Arial" w:hAnsi="Arial" w:cs="Arial"/>
          <w:b/>
          <w:bCs/>
          <w:sz w:val="20"/>
          <w:szCs w:val="20"/>
        </w:rPr>
        <w:t>Supplemental Figure 3.</w:t>
      </w:r>
      <w:r w:rsidR="00495213" w:rsidRPr="00F22483">
        <w:rPr>
          <w:rFonts w:ascii="Arial" w:hAnsi="Arial" w:cs="Arial"/>
          <w:b/>
          <w:bCs/>
          <w:sz w:val="20"/>
          <w:szCs w:val="20"/>
        </w:rPr>
        <w:t xml:space="preserve">  </w:t>
      </w:r>
      <w:r w:rsidR="00654DDB" w:rsidRPr="00F22483">
        <w:rPr>
          <w:rFonts w:ascii="Arial" w:hAnsi="Arial" w:cs="Arial"/>
          <w:sz w:val="20"/>
          <w:szCs w:val="20"/>
        </w:rPr>
        <w:t>Tacrolimus trough levels post-transplant in patients with MN recurrence. Comparison of tacrolimus trough levels according to treatment response either (A) directly post-transplant or (B) before and after MN recurrence diagnosis was established.</w:t>
      </w:r>
      <w:r w:rsidR="00495213" w:rsidRPr="00F22483">
        <w:rPr>
          <w:rFonts w:ascii="Arial" w:hAnsi="Arial" w:cs="Arial"/>
          <w:sz w:val="20"/>
          <w:szCs w:val="20"/>
        </w:rPr>
        <w:t xml:space="preserve"> Error bars indicate interquartile range around the median value. </w:t>
      </w:r>
    </w:p>
    <w:p w14:paraId="47F97555" w14:textId="35E99AC8" w:rsidR="00654DDB" w:rsidRPr="00F22483" w:rsidRDefault="00654DDB" w:rsidP="005D041A">
      <w:pPr>
        <w:pStyle w:val="NormalWeb"/>
        <w:spacing w:before="0" w:beforeAutospacing="0" w:after="0" w:afterAutospacing="0" w:line="360" w:lineRule="auto"/>
        <w:rPr>
          <w:rFonts w:ascii="Arial" w:hAnsi="Arial" w:cs="Arial"/>
          <w:b/>
          <w:bCs/>
          <w:sz w:val="20"/>
          <w:szCs w:val="20"/>
        </w:rPr>
      </w:pPr>
    </w:p>
    <w:p w14:paraId="24C3909C" w14:textId="55E2BF92" w:rsidR="00030F0B" w:rsidRPr="00F9754D" w:rsidRDefault="002426CB" w:rsidP="002426CB">
      <w:pPr>
        <w:spacing w:line="480" w:lineRule="auto"/>
        <w:rPr>
          <w:rFonts w:ascii="Arial" w:hAnsi="Arial" w:cs="Arial"/>
          <w:b/>
          <w:bCs/>
          <w:sz w:val="20"/>
          <w:szCs w:val="20"/>
        </w:rPr>
      </w:pPr>
      <w:r w:rsidRPr="00F22483">
        <w:rPr>
          <w:rFonts w:ascii="Arial" w:hAnsi="Arial" w:cs="Arial"/>
          <w:b/>
          <w:bCs/>
          <w:noProof/>
          <w:sz w:val="20"/>
          <w:szCs w:val="20"/>
        </w:rPr>
        <w:lastRenderedPageBreak/>
        <w:drawing>
          <wp:anchor distT="0" distB="0" distL="114300" distR="114300" simplePos="0" relativeHeight="251664384" behindDoc="1" locked="0" layoutInCell="1" allowOverlap="1" wp14:anchorId="7EC7E9F9" wp14:editId="603CAF14">
            <wp:simplePos x="0" y="0"/>
            <wp:positionH relativeFrom="column">
              <wp:posOffset>896888</wp:posOffset>
            </wp:positionH>
            <wp:positionV relativeFrom="paragraph">
              <wp:posOffset>876567</wp:posOffset>
            </wp:positionV>
            <wp:extent cx="3950970" cy="3754882"/>
            <wp:effectExtent l="0" t="0" r="0" b="1270"/>
            <wp:wrapNone/>
            <wp:docPr id="2071262376" name="Picture 2071262376" descr="A picture containing 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66713" name="Picture 3" descr="A picture containing background pattern&#10;&#10;Description automatically generated"/>
                    <pic:cNvPicPr/>
                  </pic:nvPicPr>
                  <pic:blipFill rotWithShape="1">
                    <a:blip r:embed="rId12" cstate="print">
                      <a:extLst>
                        <a:ext uri="{28A0092B-C50C-407E-A947-70E740481C1C}">
                          <a14:useLocalDpi xmlns:a14="http://schemas.microsoft.com/office/drawing/2010/main" val="0"/>
                        </a:ext>
                      </a:extLst>
                    </a:blip>
                    <a:srcRect l="13939" t="1772" r="15187" b="2001"/>
                    <a:stretch/>
                  </pic:blipFill>
                  <pic:spPr bwMode="auto">
                    <a:xfrm>
                      <a:off x="0" y="0"/>
                      <a:ext cx="3950970" cy="375488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30F0B" w:rsidRPr="00F22483">
        <w:rPr>
          <w:rFonts w:ascii="Arial" w:hAnsi="Arial" w:cs="Arial"/>
          <w:b/>
          <w:bCs/>
          <w:sz w:val="20"/>
          <w:szCs w:val="20"/>
        </w:rPr>
        <w:t xml:space="preserve">Supplemental Figure 4.   </w:t>
      </w:r>
      <w:r w:rsidR="00030F0B" w:rsidRPr="00F22483">
        <w:rPr>
          <w:rFonts w:ascii="Arial" w:hAnsi="Arial" w:cs="Arial"/>
          <w:sz w:val="20"/>
          <w:szCs w:val="20"/>
        </w:rPr>
        <w:t xml:space="preserve">IIF images of biochip coated with HEK293 tissue cells transfected with a recombinant construct of either PLA2R or THSD7A protein. Patients were categorized as either negative or positive for PLA2R (A and B) or THSD7A (C and D) antibodies based on reactivity to HEK293 tissue cells. </w:t>
      </w:r>
    </w:p>
    <w:p w14:paraId="7D8F6B56" w14:textId="4C394630" w:rsidR="00030F0B" w:rsidRPr="00F22483" w:rsidRDefault="00030F0B" w:rsidP="002426CB">
      <w:pPr>
        <w:spacing w:line="480" w:lineRule="auto"/>
        <w:rPr>
          <w:rFonts w:ascii="Arial" w:hAnsi="Arial" w:cs="Arial"/>
          <w:b/>
          <w:bCs/>
          <w:sz w:val="20"/>
          <w:szCs w:val="20"/>
        </w:rPr>
      </w:pPr>
    </w:p>
    <w:p w14:paraId="0215CB11" w14:textId="77777777" w:rsidR="00030F0B" w:rsidRPr="00F22483" w:rsidRDefault="00030F0B" w:rsidP="002426CB">
      <w:pPr>
        <w:spacing w:line="480" w:lineRule="auto"/>
        <w:rPr>
          <w:rFonts w:ascii="Arial" w:hAnsi="Arial" w:cs="Arial"/>
          <w:b/>
          <w:bCs/>
          <w:sz w:val="20"/>
          <w:szCs w:val="20"/>
        </w:rPr>
      </w:pPr>
    </w:p>
    <w:p w14:paraId="191BF25E" w14:textId="77777777" w:rsidR="00030F0B" w:rsidRPr="00F22483" w:rsidRDefault="00030F0B" w:rsidP="002426CB">
      <w:pPr>
        <w:spacing w:line="480" w:lineRule="auto"/>
        <w:rPr>
          <w:rFonts w:ascii="Arial" w:hAnsi="Arial" w:cs="Arial"/>
          <w:b/>
          <w:bCs/>
          <w:sz w:val="20"/>
          <w:szCs w:val="20"/>
        </w:rPr>
      </w:pPr>
    </w:p>
    <w:p w14:paraId="602DB38D" w14:textId="77777777" w:rsidR="00030F0B" w:rsidRPr="00F22483" w:rsidRDefault="00030F0B" w:rsidP="002426CB">
      <w:pPr>
        <w:spacing w:line="480" w:lineRule="auto"/>
        <w:rPr>
          <w:rFonts w:ascii="Arial" w:hAnsi="Arial" w:cs="Arial"/>
          <w:b/>
          <w:bCs/>
          <w:sz w:val="20"/>
          <w:szCs w:val="20"/>
        </w:rPr>
      </w:pPr>
    </w:p>
    <w:p w14:paraId="544E09EE" w14:textId="77777777" w:rsidR="00030F0B" w:rsidRPr="00F22483" w:rsidRDefault="00030F0B" w:rsidP="002426CB">
      <w:pPr>
        <w:spacing w:line="480" w:lineRule="auto"/>
        <w:rPr>
          <w:rFonts w:ascii="Arial" w:hAnsi="Arial" w:cs="Arial"/>
          <w:b/>
          <w:bCs/>
          <w:sz w:val="20"/>
          <w:szCs w:val="20"/>
        </w:rPr>
      </w:pPr>
    </w:p>
    <w:p w14:paraId="50DFC3E8" w14:textId="77777777" w:rsidR="00030F0B" w:rsidRPr="00F22483" w:rsidRDefault="00030F0B" w:rsidP="002426CB">
      <w:pPr>
        <w:spacing w:line="480" w:lineRule="auto"/>
        <w:rPr>
          <w:rFonts w:ascii="Arial" w:hAnsi="Arial" w:cs="Arial"/>
          <w:b/>
          <w:bCs/>
          <w:sz w:val="20"/>
          <w:szCs w:val="20"/>
        </w:rPr>
      </w:pPr>
    </w:p>
    <w:p w14:paraId="336B69F5" w14:textId="77777777" w:rsidR="00030F0B" w:rsidRPr="00F22483" w:rsidRDefault="00030F0B" w:rsidP="002426CB">
      <w:pPr>
        <w:spacing w:line="480" w:lineRule="auto"/>
        <w:rPr>
          <w:rFonts w:ascii="Arial" w:hAnsi="Arial" w:cs="Arial"/>
          <w:b/>
          <w:bCs/>
          <w:sz w:val="20"/>
          <w:szCs w:val="20"/>
        </w:rPr>
      </w:pPr>
    </w:p>
    <w:p w14:paraId="3ACCAB34" w14:textId="77777777" w:rsidR="00030F0B" w:rsidRPr="00F22483" w:rsidRDefault="00030F0B" w:rsidP="002426CB">
      <w:pPr>
        <w:spacing w:line="480" w:lineRule="auto"/>
        <w:rPr>
          <w:rFonts w:ascii="Arial" w:hAnsi="Arial" w:cs="Arial"/>
          <w:b/>
          <w:bCs/>
          <w:sz w:val="20"/>
          <w:szCs w:val="20"/>
        </w:rPr>
      </w:pPr>
    </w:p>
    <w:p w14:paraId="58D0C381" w14:textId="77777777" w:rsidR="00030F0B" w:rsidRPr="00F22483" w:rsidRDefault="00030F0B" w:rsidP="002426CB">
      <w:pPr>
        <w:spacing w:line="480" w:lineRule="auto"/>
        <w:rPr>
          <w:rFonts w:ascii="Arial" w:hAnsi="Arial" w:cs="Arial"/>
          <w:b/>
          <w:bCs/>
          <w:sz w:val="20"/>
          <w:szCs w:val="20"/>
        </w:rPr>
      </w:pPr>
    </w:p>
    <w:p w14:paraId="5BE90EFE" w14:textId="77777777" w:rsidR="00030F0B" w:rsidRPr="00F22483" w:rsidRDefault="00030F0B" w:rsidP="002426CB">
      <w:pPr>
        <w:spacing w:line="480" w:lineRule="auto"/>
        <w:rPr>
          <w:rFonts w:ascii="Arial" w:hAnsi="Arial" w:cs="Arial"/>
          <w:b/>
          <w:bCs/>
          <w:sz w:val="20"/>
          <w:szCs w:val="20"/>
        </w:rPr>
      </w:pPr>
    </w:p>
    <w:p w14:paraId="16F10C07" w14:textId="77777777" w:rsidR="00030F0B" w:rsidRPr="00F22483" w:rsidRDefault="00030F0B" w:rsidP="002426CB">
      <w:pPr>
        <w:spacing w:line="480" w:lineRule="auto"/>
        <w:rPr>
          <w:rFonts w:ascii="Arial" w:hAnsi="Arial" w:cs="Arial"/>
          <w:b/>
          <w:bCs/>
          <w:sz w:val="20"/>
          <w:szCs w:val="20"/>
        </w:rPr>
      </w:pPr>
    </w:p>
    <w:p w14:paraId="386735A5" w14:textId="77777777" w:rsidR="00030F0B" w:rsidRPr="00F22483" w:rsidRDefault="00030F0B" w:rsidP="002426CB">
      <w:pPr>
        <w:spacing w:line="480" w:lineRule="auto"/>
        <w:rPr>
          <w:rFonts w:ascii="Arial" w:hAnsi="Arial" w:cs="Arial"/>
          <w:b/>
          <w:bCs/>
          <w:sz w:val="20"/>
          <w:szCs w:val="20"/>
        </w:rPr>
      </w:pPr>
    </w:p>
    <w:p w14:paraId="63E5251F" w14:textId="77777777" w:rsidR="002426CB" w:rsidRPr="00F22483" w:rsidRDefault="002426CB" w:rsidP="002426CB">
      <w:pPr>
        <w:spacing w:line="480" w:lineRule="auto"/>
        <w:rPr>
          <w:rFonts w:ascii="Arial" w:eastAsia="Calibri" w:hAnsi="Arial" w:cs="Arial"/>
          <w:sz w:val="20"/>
          <w:szCs w:val="20"/>
        </w:rPr>
      </w:pPr>
    </w:p>
    <w:p w14:paraId="70E668B4" w14:textId="258D4E6E" w:rsidR="00030F0B" w:rsidRPr="00F22483" w:rsidRDefault="002426CB" w:rsidP="002426CB">
      <w:pPr>
        <w:spacing w:line="480" w:lineRule="auto"/>
        <w:rPr>
          <w:rFonts w:ascii="Arial" w:eastAsia="Calibri" w:hAnsi="Arial" w:cs="Arial"/>
          <w:sz w:val="20"/>
          <w:szCs w:val="20"/>
        </w:rPr>
      </w:pPr>
      <w:r w:rsidRPr="00F22483">
        <w:rPr>
          <w:rFonts w:ascii="Arial" w:eastAsia="Calibri" w:hAnsi="Arial" w:cs="Arial"/>
          <w:sz w:val="20"/>
          <w:szCs w:val="20"/>
        </w:rPr>
        <w:t xml:space="preserve">IIF, Indirect Immunofluorescence; HEK, human embryonic kidney; PLA2R, </w:t>
      </w:r>
      <w:r w:rsidR="008C3918" w:rsidRPr="00F22483">
        <w:rPr>
          <w:rFonts w:ascii="Arial" w:eastAsia="Calibri" w:hAnsi="Arial" w:cs="Arial"/>
          <w:sz w:val="20"/>
          <w:szCs w:val="20"/>
        </w:rPr>
        <w:t>phospholipase</w:t>
      </w:r>
      <w:r w:rsidRPr="00F22483">
        <w:rPr>
          <w:rFonts w:ascii="Arial" w:eastAsia="Calibri" w:hAnsi="Arial" w:cs="Arial"/>
          <w:sz w:val="20"/>
          <w:szCs w:val="20"/>
        </w:rPr>
        <w:t xml:space="preserve"> A2 receptor; thrombospondin type 1 domain containing 7A. </w:t>
      </w:r>
    </w:p>
    <w:p w14:paraId="025858A0" w14:textId="77777777" w:rsidR="002426CB" w:rsidRPr="00F22483" w:rsidRDefault="002426CB" w:rsidP="002426CB">
      <w:pPr>
        <w:spacing w:line="480" w:lineRule="auto"/>
        <w:rPr>
          <w:rFonts w:ascii="Arial" w:eastAsia="Calibri" w:hAnsi="Arial" w:cs="Arial"/>
          <w:b/>
          <w:bCs/>
          <w:sz w:val="20"/>
          <w:szCs w:val="20"/>
        </w:rPr>
      </w:pPr>
      <w:r w:rsidRPr="00F22483">
        <w:rPr>
          <w:rFonts w:ascii="Arial" w:eastAsia="Calibri" w:hAnsi="Arial" w:cs="Arial"/>
          <w:b/>
          <w:bCs/>
          <w:sz w:val="20"/>
          <w:szCs w:val="20"/>
        </w:rPr>
        <w:br w:type="page"/>
      </w:r>
    </w:p>
    <w:p w14:paraId="27CDEA43" w14:textId="6457FF30" w:rsidR="00737F75" w:rsidRPr="00F22483" w:rsidRDefault="00020370" w:rsidP="005D041A">
      <w:pPr>
        <w:spacing w:line="360" w:lineRule="auto"/>
        <w:rPr>
          <w:rFonts w:ascii="Arial" w:hAnsi="Arial" w:cs="Arial"/>
          <w:sz w:val="20"/>
          <w:szCs w:val="20"/>
        </w:rPr>
      </w:pPr>
      <w:r>
        <w:rPr>
          <w:rFonts w:ascii="Arial" w:hAnsi="Arial" w:cs="Arial"/>
          <w:b/>
          <w:bCs/>
          <w:noProof/>
          <w:sz w:val="20"/>
          <w:szCs w:val="20"/>
          <w14:ligatures w14:val="standardContextual"/>
        </w:rPr>
        <w:lastRenderedPageBreak/>
        <w:drawing>
          <wp:anchor distT="0" distB="0" distL="114300" distR="114300" simplePos="0" relativeHeight="251668480" behindDoc="1" locked="0" layoutInCell="1" allowOverlap="1" wp14:anchorId="0F91D129" wp14:editId="354BFDBC">
            <wp:simplePos x="0" y="0"/>
            <wp:positionH relativeFrom="column">
              <wp:posOffset>-116205</wp:posOffset>
            </wp:positionH>
            <wp:positionV relativeFrom="paragraph">
              <wp:posOffset>501650</wp:posOffset>
            </wp:positionV>
            <wp:extent cx="6439535" cy="3425190"/>
            <wp:effectExtent l="0" t="0" r="0" b="3810"/>
            <wp:wrapTight wrapText="bothSides">
              <wp:wrapPolygon edited="0">
                <wp:start x="0" y="0"/>
                <wp:lineTo x="0" y="21544"/>
                <wp:lineTo x="21555" y="21544"/>
                <wp:lineTo x="21555" y="0"/>
                <wp:lineTo x="0" y="0"/>
              </wp:wrapPolygon>
            </wp:wrapTight>
            <wp:docPr id="777406634" name="Picture 4"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7406634" name="Picture 4" descr="A screenshot of a graph&#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439535" cy="3425190"/>
                    </a:xfrm>
                    <a:prstGeom prst="rect">
                      <a:avLst/>
                    </a:prstGeom>
                  </pic:spPr>
                </pic:pic>
              </a:graphicData>
            </a:graphic>
            <wp14:sizeRelH relativeFrom="page">
              <wp14:pctWidth>0</wp14:pctWidth>
            </wp14:sizeRelH>
            <wp14:sizeRelV relativeFrom="page">
              <wp14:pctHeight>0</wp14:pctHeight>
            </wp14:sizeRelV>
          </wp:anchor>
        </w:drawing>
      </w:r>
      <w:r w:rsidR="00737F75" w:rsidRPr="00F22483">
        <w:rPr>
          <w:rFonts w:ascii="Arial" w:eastAsia="Calibri" w:hAnsi="Arial" w:cs="Arial"/>
          <w:b/>
          <w:bCs/>
          <w:sz w:val="20"/>
          <w:szCs w:val="20"/>
        </w:rPr>
        <w:t xml:space="preserve">Supplemental Figure </w:t>
      </w:r>
      <w:r w:rsidR="00030F0B" w:rsidRPr="00F22483">
        <w:rPr>
          <w:rFonts w:ascii="Arial" w:eastAsia="Calibri" w:hAnsi="Arial" w:cs="Arial"/>
          <w:b/>
          <w:bCs/>
          <w:sz w:val="20"/>
          <w:szCs w:val="20"/>
        </w:rPr>
        <w:t>5</w:t>
      </w:r>
      <w:r w:rsidR="00737F75" w:rsidRPr="00F22483">
        <w:rPr>
          <w:rFonts w:ascii="Arial" w:eastAsia="Calibri" w:hAnsi="Arial" w:cs="Arial"/>
          <w:b/>
          <w:bCs/>
          <w:sz w:val="20"/>
          <w:szCs w:val="20"/>
        </w:rPr>
        <w:t xml:space="preserve">.   </w:t>
      </w:r>
      <w:r w:rsidR="00737F75" w:rsidRPr="00F22483">
        <w:rPr>
          <w:rFonts w:ascii="Arial" w:eastAsia="Calibri" w:hAnsi="Arial" w:cs="Arial"/>
          <w:sz w:val="20"/>
          <w:szCs w:val="20"/>
        </w:rPr>
        <w:t>Kidney allograft survival according to treatment response in patients with recurrent MN</w:t>
      </w:r>
      <w:r w:rsidR="00AB5DD7" w:rsidRPr="00F22483">
        <w:rPr>
          <w:rFonts w:ascii="Arial" w:eastAsia="Calibri" w:hAnsi="Arial" w:cs="Arial"/>
          <w:sz w:val="20"/>
          <w:szCs w:val="20"/>
        </w:rPr>
        <w:t>.</w:t>
      </w:r>
    </w:p>
    <w:p w14:paraId="47A75177" w14:textId="75A2099F" w:rsidR="002426CB" w:rsidRPr="00F22483" w:rsidRDefault="002426CB">
      <w:pPr>
        <w:rPr>
          <w:rFonts w:ascii="Arial" w:hAnsi="Arial" w:cs="Arial"/>
          <w:b/>
          <w:bCs/>
          <w:sz w:val="20"/>
          <w:szCs w:val="20"/>
        </w:rPr>
      </w:pPr>
      <w:r w:rsidRPr="00F22483">
        <w:rPr>
          <w:rFonts w:ascii="Arial" w:hAnsi="Arial" w:cs="Arial"/>
          <w:b/>
          <w:bCs/>
          <w:sz w:val="20"/>
          <w:szCs w:val="20"/>
        </w:rPr>
        <w:br w:type="page"/>
      </w:r>
    </w:p>
    <w:p w14:paraId="3BD762CA" w14:textId="0F40E53F" w:rsidR="00654DDB" w:rsidRPr="00163B27" w:rsidRDefault="00654DDB" w:rsidP="005D041A">
      <w:pPr>
        <w:spacing w:line="480" w:lineRule="auto"/>
        <w:rPr>
          <w:rFonts w:ascii="Arial" w:hAnsi="Arial" w:cs="Arial"/>
          <w:b/>
          <w:bCs/>
        </w:rPr>
      </w:pPr>
      <w:r w:rsidRPr="00163B27">
        <w:rPr>
          <w:rFonts w:ascii="Arial" w:hAnsi="Arial" w:cs="Arial"/>
          <w:b/>
          <w:bCs/>
        </w:rPr>
        <w:lastRenderedPageBreak/>
        <w:t>Supplemental Methods</w:t>
      </w:r>
    </w:p>
    <w:p w14:paraId="50F5B2A1" w14:textId="77777777" w:rsidR="00654DDB" w:rsidRPr="00F22483" w:rsidRDefault="00654DDB" w:rsidP="005D041A">
      <w:pPr>
        <w:pStyle w:val="NormalWeb"/>
        <w:spacing w:before="0" w:beforeAutospacing="0" w:after="0" w:afterAutospacing="0" w:line="480" w:lineRule="auto"/>
        <w:rPr>
          <w:rFonts w:ascii="Arial" w:hAnsi="Arial" w:cs="Arial"/>
          <w:sz w:val="20"/>
          <w:szCs w:val="20"/>
          <w:u w:val="single"/>
        </w:rPr>
      </w:pPr>
      <w:r w:rsidRPr="00F22483">
        <w:rPr>
          <w:rFonts w:ascii="Arial" w:hAnsi="Arial" w:cs="Arial"/>
          <w:sz w:val="20"/>
          <w:szCs w:val="20"/>
          <w:u w:val="single"/>
        </w:rPr>
        <w:t xml:space="preserve">Definitions </w:t>
      </w:r>
    </w:p>
    <w:p w14:paraId="7CD29CC2" w14:textId="0E2D5F73" w:rsidR="00654DDB" w:rsidRPr="00F22483" w:rsidRDefault="00654DDB" w:rsidP="005D041A">
      <w:pPr>
        <w:pStyle w:val="NormalWeb"/>
        <w:spacing w:before="0" w:beforeAutospacing="0" w:after="0" w:afterAutospacing="0" w:line="480" w:lineRule="auto"/>
        <w:rPr>
          <w:rFonts w:ascii="Arial" w:hAnsi="Arial" w:cs="Arial"/>
          <w:sz w:val="20"/>
          <w:szCs w:val="20"/>
        </w:rPr>
      </w:pPr>
      <w:r w:rsidRPr="00F22483">
        <w:rPr>
          <w:rFonts w:ascii="Arial" w:hAnsi="Arial" w:cs="Arial"/>
          <w:sz w:val="20"/>
          <w:szCs w:val="20"/>
        </w:rPr>
        <w:t xml:space="preserve">Recurrence of MN was defined as having </w:t>
      </w:r>
      <w:r w:rsidR="002426CB" w:rsidRPr="00F22483">
        <w:rPr>
          <w:rFonts w:ascii="Arial" w:hAnsi="Arial" w:cs="Arial"/>
          <w:sz w:val="20"/>
          <w:szCs w:val="20"/>
        </w:rPr>
        <w:t>Immunoglobulin G (</w:t>
      </w:r>
      <w:r w:rsidRPr="00F22483">
        <w:rPr>
          <w:rFonts w:ascii="Arial" w:hAnsi="Arial" w:cs="Arial"/>
          <w:sz w:val="20"/>
          <w:szCs w:val="20"/>
        </w:rPr>
        <w:t>IgG</w:t>
      </w:r>
      <w:r w:rsidR="002426CB" w:rsidRPr="00F22483">
        <w:rPr>
          <w:rFonts w:ascii="Arial" w:hAnsi="Arial" w:cs="Arial"/>
          <w:sz w:val="20"/>
          <w:szCs w:val="20"/>
        </w:rPr>
        <w:t>)</w:t>
      </w:r>
      <w:r w:rsidRPr="00F22483">
        <w:rPr>
          <w:rFonts w:ascii="Arial" w:hAnsi="Arial" w:cs="Arial"/>
          <w:sz w:val="20"/>
          <w:szCs w:val="20"/>
        </w:rPr>
        <w:t xml:space="preserve"> deposits and complement split factors along the subepithelial region of glomerular capillaries, with subsequent thickening of the glomerular basement membrane, and, in some cases segmental sclerosis and tubulointerstitial fibrosis</w:t>
      </w:r>
      <w:r w:rsidRPr="00F22483">
        <w:rPr>
          <w:rFonts w:ascii="Arial" w:hAnsi="Arial" w:cs="Arial"/>
          <w:sz w:val="20"/>
          <w:szCs w:val="20"/>
        </w:rPr>
        <w:fldChar w:fldCharType="begin">
          <w:fldData xml:space="preserve">PEVuZE5vdGU+PENpdGUgRXhjbHVkZUF1dGg9IjEiPjxZZWFyPjIwMjE8L1llYXI+PFJlY051bT4z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</w:fldData>
        </w:fldChar>
      </w:r>
      <w:r w:rsidR="005D041A" w:rsidRPr="00F22483">
        <w:rPr>
          <w:rFonts w:ascii="Arial" w:hAnsi="Arial" w:cs="Arial"/>
          <w:sz w:val="20"/>
          <w:szCs w:val="20"/>
        </w:rPr>
        <w:instrText xml:space="preserve"> ADDIN EN.CITE </w:instrText>
      </w:r>
      <w:r w:rsidR="005D041A" w:rsidRPr="00F22483">
        <w:rPr>
          <w:rFonts w:ascii="Arial" w:hAnsi="Arial" w:cs="Arial"/>
          <w:sz w:val="20"/>
          <w:szCs w:val="20"/>
        </w:rPr>
        <w:fldChar w:fldCharType="begin">
          <w:fldData xml:space="preserve">PEVuZE5vdGU+PENpdGUgRXhjbHVkZUF1dGg9IjEiPjxZZWFyPjIwMjE8L1llYXI+PFJlY051bT4z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</w:fldData>
        </w:fldChar>
      </w:r>
      <w:r w:rsidR="005D041A" w:rsidRPr="00F22483">
        <w:rPr>
          <w:rFonts w:ascii="Arial" w:hAnsi="Arial" w:cs="Arial"/>
          <w:sz w:val="20"/>
          <w:szCs w:val="20"/>
        </w:rPr>
        <w:instrText xml:space="preserve"> ADDIN EN.CITE.DATA </w:instrText>
      </w:r>
      <w:r w:rsidR="005D041A" w:rsidRPr="00F22483">
        <w:rPr>
          <w:rFonts w:ascii="Arial" w:hAnsi="Arial" w:cs="Arial"/>
          <w:sz w:val="20"/>
          <w:szCs w:val="20"/>
        </w:rPr>
      </w:r>
      <w:r w:rsidR="005D041A" w:rsidRPr="00F22483">
        <w:rPr>
          <w:rFonts w:ascii="Arial" w:hAnsi="Arial" w:cs="Arial"/>
          <w:sz w:val="20"/>
          <w:szCs w:val="20"/>
        </w:rPr>
        <w:fldChar w:fldCharType="end"/>
      </w:r>
      <w:r w:rsidRPr="00F22483">
        <w:rPr>
          <w:rFonts w:ascii="Arial" w:hAnsi="Arial" w:cs="Arial"/>
          <w:sz w:val="20"/>
          <w:szCs w:val="20"/>
        </w:rPr>
      </w:r>
      <w:r w:rsidRPr="00F22483">
        <w:rPr>
          <w:rFonts w:ascii="Arial" w:hAnsi="Arial" w:cs="Arial"/>
          <w:sz w:val="20"/>
          <w:szCs w:val="20"/>
        </w:rPr>
        <w:fldChar w:fldCharType="separate"/>
      </w:r>
      <w:r w:rsidR="005D041A" w:rsidRPr="00F22483">
        <w:rPr>
          <w:rFonts w:ascii="Arial" w:hAnsi="Arial" w:cs="Arial"/>
          <w:noProof/>
          <w:sz w:val="20"/>
          <w:szCs w:val="20"/>
          <w:vertAlign w:val="superscript"/>
        </w:rPr>
        <w:t>15,16</w:t>
      </w:r>
      <w:r w:rsidRPr="00F22483">
        <w:rPr>
          <w:rFonts w:ascii="Arial" w:hAnsi="Arial" w:cs="Arial"/>
          <w:sz w:val="20"/>
          <w:szCs w:val="20"/>
        </w:rPr>
        <w:fldChar w:fldCharType="end"/>
      </w:r>
      <w:r w:rsidRPr="00F22483">
        <w:rPr>
          <w:rFonts w:ascii="Arial" w:hAnsi="Arial" w:cs="Arial"/>
          <w:sz w:val="20"/>
          <w:szCs w:val="20"/>
        </w:rPr>
        <w:t xml:space="preserve">. </w:t>
      </w:r>
    </w:p>
    <w:p w14:paraId="36D4A940" w14:textId="7A753F2C" w:rsidR="00654DDB" w:rsidRPr="00F22483" w:rsidRDefault="00654DDB" w:rsidP="005D041A">
      <w:pPr>
        <w:pStyle w:val="NormalWeb"/>
        <w:spacing w:before="0" w:beforeAutospacing="0" w:after="0" w:afterAutospacing="0" w:line="480" w:lineRule="auto"/>
        <w:rPr>
          <w:rFonts w:ascii="Arial" w:hAnsi="Arial" w:cs="Arial"/>
          <w:sz w:val="20"/>
          <w:szCs w:val="20"/>
        </w:rPr>
      </w:pPr>
      <w:r w:rsidRPr="00F22483">
        <w:rPr>
          <w:rFonts w:ascii="Arial" w:hAnsi="Arial" w:cs="Arial"/>
          <w:sz w:val="20"/>
          <w:szCs w:val="20"/>
        </w:rPr>
        <w:t xml:space="preserve">Patients with potential MN recurrence because of proteinuria, worsening of kidney function, but without confirmatory kidney biopsy, were not classified as </w:t>
      </w:r>
      <w:r w:rsidR="00B47997">
        <w:rPr>
          <w:rFonts w:ascii="Arial" w:hAnsi="Arial" w:cs="Arial"/>
          <w:sz w:val="20"/>
          <w:szCs w:val="20"/>
        </w:rPr>
        <w:t>having</w:t>
      </w:r>
      <w:r w:rsidRPr="00F22483">
        <w:rPr>
          <w:rFonts w:ascii="Arial" w:hAnsi="Arial" w:cs="Arial"/>
          <w:sz w:val="20"/>
          <w:szCs w:val="20"/>
        </w:rPr>
        <w:t xml:space="preserve"> a recurrence of MN.</w:t>
      </w:r>
    </w:p>
    <w:p w14:paraId="176DCFF3" w14:textId="6A832DBE" w:rsidR="00654DDB" w:rsidRPr="00F22483" w:rsidRDefault="00654DDB" w:rsidP="005D041A">
      <w:pPr>
        <w:pStyle w:val="NormalWeb"/>
        <w:spacing w:before="0" w:beforeAutospacing="0" w:after="0" w:afterAutospacing="0" w:line="480" w:lineRule="auto"/>
        <w:rPr>
          <w:rFonts w:ascii="Arial" w:hAnsi="Arial" w:cs="Arial"/>
          <w:sz w:val="20"/>
          <w:szCs w:val="20"/>
        </w:rPr>
      </w:pPr>
      <w:r w:rsidRPr="00F22483">
        <w:rPr>
          <w:rFonts w:ascii="Arial" w:hAnsi="Arial" w:cs="Arial"/>
          <w:sz w:val="20"/>
          <w:szCs w:val="20"/>
        </w:rPr>
        <w:t xml:space="preserve">Treatment response of recurrent MN was divided into complete, partial, or no remission. Complete remission was defined as a reduction of proteinuria below 0.3 g/24h (or 0.3 g/g of urinary creatinine) with stable </w:t>
      </w:r>
      <w:r w:rsidR="002426CB" w:rsidRPr="00F22483">
        <w:rPr>
          <w:rFonts w:ascii="Arial" w:hAnsi="Arial" w:cs="Arial"/>
          <w:sz w:val="20"/>
          <w:szCs w:val="20"/>
        </w:rPr>
        <w:t>estimated glomerular filtration (</w:t>
      </w:r>
      <w:r w:rsidRPr="00F22483">
        <w:rPr>
          <w:rFonts w:ascii="Arial" w:hAnsi="Arial" w:cs="Arial"/>
          <w:sz w:val="20"/>
          <w:szCs w:val="20"/>
        </w:rPr>
        <w:t>eGFR</w:t>
      </w:r>
      <w:r w:rsidR="002426CB" w:rsidRPr="00F22483">
        <w:rPr>
          <w:rFonts w:ascii="Arial" w:hAnsi="Arial" w:cs="Arial"/>
          <w:sz w:val="20"/>
          <w:szCs w:val="20"/>
        </w:rPr>
        <w:t>)</w:t>
      </w:r>
      <w:r w:rsidRPr="00F22483">
        <w:rPr>
          <w:rFonts w:ascii="Arial" w:hAnsi="Arial" w:cs="Arial"/>
          <w:sz w:val="20"/>
          <w:szCs w:val="20"/>
        </w:rPr>
        <w:t>. Partial remission was defined as a reduction of proteinuria below 2.0 g/24h (or 2.0 g/g), or a reduction of proteinuria of at least 50% of the highest value to a level below 3.5 g/24h (or 3.5 g/g), both with stable eGFR.</w:t>
      </w:r>
      <w:r w:rsidRPr="00F22483">
        <w:rPr>
          <w:rFonts w:ascii="Arial" w:hAnsi="Arial" w:cs="Arial"/>
          <w:sz w:val="20"/>
          <w:szCs w:val="20"/>
        </w:rPr>
        <w:br/>
        <w:t>The Modification of Diet in Renal Disease (MDRD) study equation was used to calculate the eGFR</w:t>
      </w:r>
      <w:r w:rsidR="002426CB" w:rsidRPr="00F22483">
        <w:rPr>
          <w:rFonts w:ascii="Arial" w:hAnsi="Arial" w:cs="Arial"/>
          <w:sz w:val="20"/>
          <w:szCs w:val="20"/>
        </w:rPr>
        <w:t xml:space="preserve">. </w:t>
      </w:r>
    </w:p>
    <w:p w14:paraId="35E5510F" w14:textId="3EDDAC68" w:rsidR="00A66486" w:rsidRPr="008C6AB9" w:rsidRDefault="00654DDB" w:rsidP="005D041A">
      <w:pPr>
        <w:pStyle w:val="NormalWeb"/>
        <w:spacing w:before="0" w:beforeAutospacing="0" w:after="0" w:afterAutospacing="0" w:line="480" w:lineRule="auto"/>
        <w:rPr>
          <w:rFonts w:ascii="Arial" w:hAnsi="Arial" w:cs="Arial"/>
          <w:b/>
          <w:bCs/>
          <w:sz w:val="20"/>
          <w:szCs w:val="20"/>
        </w:rPr>
      </w:pPr>
      <w:r w:rsidRPr="00F22483">
        <w:rPr>
          <w:rFonts w:ascii="Arial" w:hAnsi="Arial" w:cs="Arial"/>
          <w:sz w:val="20"/>
          <w:szCs w:val="20"/>
        </w:rPr>
        <w:t>Patients were only registered for having had an acute antibody- or T</w:t>
      </w:r>
      <w:r w:rsidR="008C6AB9">
        <w:rPr>
          <w:rFonts w:ascii="Arial" w:hAnsi="Arial" w:cs="Arial"/>
          <w:sz w:val="20"/>
          <w:szCs w:val="20"/>
        </w:rPr>
        <w:t xml:space="preserve"> </w:t>
      </w:r>
      <w:r w:rsidRPr="00F22483">
        <w:rPr>
          <w:rFonts w:ascii="Arial" w:hAnsi="Arial" w:cs="Arial"/>
          <w:sz w:val="20"/>
          <w:szCs w:val="20"/>
        </w:rPr>
        <w:t>cell</w:t>
      </w:r>
      <w:r w:rsidR="008C6AB9">
        <w:rPr>
          <w:rFonts w:ascii="Arial" w:hAnsi="Arial" w:cs="Arial"/>
          <w:sz w:val="20"/>
          <w:szCs w:val="20"/>
        </w:rPr>
        <w:t>-</w:t>
      </w:r>
      <w:r w:rsidRPr="00F22483">
        <w:rPr>
          <w:rFonts w:ascii="Arial" w:hAnsi="Arial" w:cs="Arial"/>
          <w:sz w:val="20"/>
          <w:szCs w:val="20"/>
        </w:rPr>
        <w:t>mediated rejection if they had a renal biopsy that was confirmed by the pathologist of the respective transplant center. Borderline rejection was not categorized as acute rejection.</w:t>
      </w:r>
    </w:p>
    <w:p w14:paraId="06065869" w14:textId="77777777" w:rsidR="008C6AB9" w:rsidRDefault="00654DDB" w:rsidP="005D041A">
      <w:pPr>
        <w:pStyle w:val="NormalWeb"/>
        <w:spacing w:before="0" w:beforeAutospacing="0" w:after="0" w:afterAutospacing="0" w:line="480" w:lineRule="auto"/>
        <w:rPr>
          <w:rFonts w:ascii="Arial" w:hAnsi="Arial" w:cs="Arial"/>
          <w:sz w:val="20"/>
          <w:szCs w:val="20"/>
        </w:rPr>
      </w:pPr>
      <w:r w:rsidRPr="00F22483">
        <w:rPr>
          <w:rFonts w:ascii="Arial" w:hAnsi="Arial" w:cs="Arial"/>
          <w:sz w:val="20"/>
          <w:szCs w:val="20"/>
        </w:rPr>
        <w:t xml:space="preserve">Early steroid withdrawal was defined as discontinuation of steroids within three months post-transplantation. </w:t>
      </w:r>
    </w:p>
    <w:p w14:paraId="3EE33090" w14:textId="54B325CE" w:rsidR="008C6AB9" w:rsidRDefault="00654DDB" w:rsidP="005D041A">
      <w:pPr>
        <w:pStyle w:val="NormalWeb"/>
        <w:spacing w:before="0" w:beforeAutospacing="0" w:after="0" w:afterAutospacing="0" w:line="480" w:lineRule="auto"/>
        <w:rPr>
          <w:rFonts w:ascii="Arial" w:hAnsi="Arial" w:cs="Arial"/>
          <w:sz w:val="20"/>
          <w:szCs w:val="20"/>
        </w:rPr>
      </w:pPr>
      <w:r w:rsidRPr="00F22483">
        <w:rPr>
          <w:rFonts w:ascii="Arial" w:hAnsi="Arial" w:cs="Arial"/>
          <w:sz w:val="20"/>
          <w:szCs w:val="20"/>
        </w:rPr>
        <w:t xml:space="preserve">De novo </w:t>
      </w:r>
      <w:r w:rsidR="00BE3E51" w:rsidRPr="00F22483">
        <w:rPr>
          <w:rFonts w:ascii="Arial" w:hAnsi="Arial" w:cs="Arial"/>
          <w:sz w:val="20"/>
          <w:szCs w:val="20"/>
        </w:rPr>
        <w:t>donor</w:t>
      </w:r>
      <w:r w:rsidR="00B47997">
        <w:rPr>
          <w:rFonts w:ascii="Arial" w:hAnsi="Arial" w:cs="Arial"/>
          <w:sz w:val="20"/>
          <w:szCs w:val="20"/>
        </w:rPr>
        <w:t>-</w:t>
      </w:r>
      <w:r w:rsidR="00BE3E51" w:rsidRPr="00F22483">
        <w:rPr>
          <w:rFonts w:ascii="Arial" w:hAnsi="Arial" w:cs="Arial"/>
          <w:sz w:val="20"/>
          <w:szCs w:val="20"/>
        </w:rPr>
        <w:t>specific antibody (</w:t>
      </w:r>
      <w:r w:rsidRPr="00F22483">
        <w:rPr>
          <w:rFonts w:ascii="Arial" w:hAnsi="Arial" w:cs="Arial"/>
          <w:sz w:val="20"/>
          <w:szCs w:val="20"/>
        </w:rPr>
        <w:t>DSA</w:t>
      </w:r>
      <w:r w:rsidR="00BE3E51" w:rsidRPr="00F22483">
        <w:rPr>
          <w:rFonts w:ascii="Arial" w:hAnsi="Arial" w:cs="Arial"/>
          <w:sz w:val="20"/>
          <w:szCs w:val="20"/>
        </w:rPr>
        <w:t xml:space="preserve">) </w:t>
      </w:r>
      <w:r w:rsidRPr="00F22483">
        <w:rPr>
          <w:rFonts w:ascii="Arial" w:hAnsi="Arial" w:cs="Arial"/>
          <w:sz w:val="20"/>
          <w:szCs w:val="20"/>
        </w:rPr>
        <w:t>was recorded when the</w:t>
      </w:r>
      <w:r w:rsidR="002426CB" w:rsidRPr="00F22483">
        <w:rPr>
          <w:rFonts w:ascii="Arial" w:hAnsi="Arial" w:cs="Arial"/>
          <w:sz w:val="20"/>
          <w:szCs w:val="20"/>
        </w:rPr>
        <w:t xml:space="preserve"> mean fluorescence intensity (</w:t>
      </w:r>
      <w:r w:rsidRPr="00F22483">
        <w:rPr>
          <w:rFonts w:ascii="Arial" w:hAnsi="Arial" w:cs="Arial"/>
          <w:sz w:val="20"/>
          <w:szCs w:val="20"/>
        </w:rPr>
        <w:t>MFI</w:t>
      </w:r>
      <w:r w:rsidR="002426CB" w:rsidRPr="00F22483">
        <w:rPr>
          <w:rFonts w:ascii="Arial" w:hAnsi="Arial" w:cs="Arial"/>
          <w:sz w:val="20"/>
          <w:szCs w:val="20"/>
        </w:rPr>
        <w:t>)</w:t>
      </w:r>
      <w:r w:rsidRPr="00F22483">
        <w:rPr>
          <w:rFonts w:ascii="Arial" w:hAnsi="Arial" w:cs="Arial"/>
          <w:sz w:val="20"/>
          <w:szCs w:val="20"/>
        </w:rPr>
        <w:t xml:space="preserve"> of anti-</w:t>
      </w:r>
      <w:r w:rsidR="00BE3E51" w:rsidRPr="00F22483">
        <w:rPr>
          <w:rFonts w:ascii="Arial" w:hAnsi="Arial" w:cs="Arial"/>
          <w:sz w:val="20"/>
          <w:szCs w:val="20"/>
        </w:rPr>
        <w:t>human leukocyte antigen (</w:t>
      </w:r>
      <w:r w:rsidRPr="00F22483">
        <w:rPr>
          <w:rFonts w:ascii="Arial" w:hAnsi="Arial" w:cs="Arial"/>
          <w:sz w:val="20"/>
          <w:szCs w:val="20"/>
        </w:rPr>
        <w:t>HLA</w:t>
      </w:r>
      <w:r w:rsidR="00BE3E51" w:rsidRPr="00F22483">
        <w:rPr>
          <w:rFonts w:ascii="Arial" w:hAnsi="Arial" w:cs="Arial"/>
          <w:sz w:val="20"/>
          <w:szCs w:val="20"/>
        </w:rPr>
        <w:t>)</w:t>
      </w:r>
      <w:r w:rsidRPr="00F22483">
        <w:rPr>
          <w:rFonts w:ascii="Arial" w:hAnsi="Arial" w:cs="Arial"/>
          <w:sz w:val="20"/>
          <w:szCs w:val="20"/>
        </w:rPr>
        <w:t xml:space="preserve"> antibodies exceeded the center's positivity threshold. </w:t>
      </w:r>
    </w:p>
    <w:p w14:paraId="6ACF4CA1" w14:textId="3C7A678C" w:rsidR="00654DDB" w:rsidRPr="00F22483" w:rsidRDefault="00654DDB" w:rsidP="005D041A">
      <w:pPr>
        <w:pStyle w:val="NormalWeb"/>
        <w:spacing w:before="0" w:beforeAutospacing="0" w:after="0" w:afterAutospacing="0" w:line="480" w:lineRule="auto"/>
        <w:rPr>
          <w:rFonts w:ascii="Arial" w:hAnsi="Arial" w:cs="Arial"/>
          <w:sz w:val="20"/>
          <w:szCs w:val="20"/>
        </w:rPr>
      </w:pPr>
      <w:r w:rsidRPr="00F22483">
        <w:rPr>
          <w:rFonts w:ascii="Arial" w:hAnsi="Arial" w:cs="Arial"/>
          <w:sz w:val="20"/>
          <w:szCs w:val="20"/>
        </w:rPr>
        <w:t>Proteinuria was evaluated using a spot urine test, protein to creatinine ratio, or 24-hour urine collection, depending on the clinical practice of the transplant center.</w:t>
      </w:r>
    </w:p>
    <w:p w14:paraId="00E82FFC" w14:textId="2B3304FE" w:rsidR="00CA7252" w:rsidRPr="00F22483" w:rsidRDefault="00C9246A" w:rsidP="005D041A">
      <w:pPr>
        <w:pStyle w:val="NormalWeb"/>
        <w:spacing w:before="0" w:beforeAutospacing="0" w:after="0" w:afterAutospacing="0" w:line="480" w:lineRule="auto"/>
        <w:rPr>
          <w:rFonts w:ascii="Arial" w:hAnsi="Arial" w:cs="Arial"/>
          <w:sz w:val="20"/>
          <w:szCs w:val="20"/>
        </w:rPr>
      </w:pPr>
      <w:r w:rsidRPr="00F22483">
        <w:rPr>
          <w:rFonts w:ascii="Arial" w:hAnsi="Arial" w:cs="Arial"/>
          <w:sz w:val="20"/>
          <w:szCs w:val="20"/>
        </w:rPr>
        <w:t>Prior to kidney transplant, donor and recipient</w:t>
      </w:r>
      <w:r w:rsidR="00BE3E51" w:rsidRPr="00F22483">
        <w:rPr>
          <w:rFonts w:ascii="Arial" w:hAnsi="Arial" w:cs="Arial"/>
          <w:sz w:val="20"/>
          <w:szCs w:val="20"/>
        </w:rPr>
        <w:t xml:space="preserve"> cytomegalovirus (</w:t>
      </w:r>
      <w:r w:rsidRPr="00F22483">
        <w:rPr>
          <w:rFonts w:ascii="Arial" w:hAnsi="Arial" w:cs="Arial"/>
          <w:color w:val="000000" w:themeColor="text1"/>
          <w:sz w:val="20"/>
          <w:szCs w:val="20"/>
        </w:rPr>
        <w:t>CMV</w:t>
      </w:r>
      <w:r w:rsidR="00BE3E51" w:rsidRPr="00F22483">
        <w:rPr>
          <w:rFonts w:ascii="Arial" w:hAnsi="Arial" w:cs="Arial"/>
          <w:color w:val="000000" w:themeColor="text1"/>
          <w:sz w:val="20"/>
          <w:szCs w:val="20"/>
        </w:rPr>
        <w:t>)</w:t>
      </w:r>
      <w:r w:rsidR="007C7C52" w:rsidRPr="00F22483">
        <w:rPr>
          <w:rFonts w:ascii="Arial" w:hAnsi="Arial" w:cs="Arial"/>
          <w:color w:val="000000" w:themeColor="text1"/>
          <w:sz w:val="20"/>
          <w:szCs w:val="20"/>
        </w:rPr>
        <w:t xml:space="preserve"> IgG</w:t>
      </w:r>
      <w:r w:rsidRPr="00F22483">
        <w:rPr>
          <w:rFonts w:ascii="Arial" w:hAnsi="Arial" w:cs="Arial"/>
          <w:color w:val="000000" w:themeColor="text1"/>
          <w:sz w:val="20"/>
          <w:szCs w:val="20"/>
        </w:rPr>
        <w:t xml:space="preserve"> </w:t>
      </w:r>
      <w:r w:rsidRPr="00F22483">
        <w:rPr>
          <w:rFonts w:ascii="Arial" w:hAnsi="Arial" w:cs="Arial"/>
          <w:sz w:val="20"/>
          <w:szCs w:val="20"/>
        </w:rPr>
        <w:t xml:space="preserve">status was documented. </w:t>
      </w:r>
    </w:p>
    <w:p w14:paraId="7E462980" w14:textId="77777777" w:rsidR="008C6AB9" w:rsidRDefault="00CA7252" w:rsidP="000E22DD">
      <w:pPr>
        <w:pStyle w:val="NormalWeb"/>
        <w:spacing w:before="0" w:beforeAutospacing="0" w:after="0" w:afterAutospacing="0" w:line="480" w:lineRule="auto"/>
        <w:rPr>
          <w:rFonts w:ascii="Arial" w:hAnsi="Arial" w:cs="Arial"/>
          <w:sz w:val="20"/>
          <w:szCs w:val="20"/>
        </w:rPr>
      </w:pPr>
      <w:r w:rsidRPr="00F22483">
        <w:rPr>
          <w:rFonts w:ascii="Arial" w:hAnsi="Arial" w:cs="Arial"/>
          <w:sz w:val="20"/>
          <w:szCs w:val="20"/>
        </w:rPr>
        <w:t>P</w:t>
      </w:r>
      <w:r w:rsidR="00C9246A" w:rsidRPr="00F22483">
        <w:rPr>
          <w:rFonts w:ascii="Arial" w:hAnsi="Arial" w:cs="Arial"/>
          <w:sz w:val="20"/>
          <w:szCs w:val="20"/>
        </w:rPr>
        <w:t xml:space="preserve">atient's medical records were screened longitudinally to identify post-transplant </w:t>
      </w:r>
      <w:r w:rsidRPr="00F22483">
        <w:rPr>
          <w:rFonts w:ascii="Arial" w:hAnsi="Arial" w:cs="Arial"/>
          <w:sz w:val="20"/>
          <w:szCs w:val="20"/>
        </w:rPr>
        <w:t xml:space="preserve">complications, such as </w:t>
      </w:r>
      <w:r w:rsidR="00C9246A" w:rsidRPr="00F22483">
        <w:rPr>
          <w:rFonts w:ascii="Arial" w:hAnsi="Arial" w:cs="Arial"/>
          <w:sz w:val="20"/>
          <w:szCs w:val="20"/>
        </w:rPr>
        <w:t>CMV infection, BK viremia,</w:t>
      </w:r>
      <w:r w:rsidRPr="00F22483">
        <w:rPr>
          <w:rFonts w:ascii="Arial" w:hAnsi="Arial" w:cs="Arial"/>
          <w:sz w:val="20"/>
          <w:szCs w:val="20"/>
        </w:rPr>
        <w:t xml:space="preserve"> </w:t>
      </w:r>
      <w:r w:rsidR="00C9246A" w:rsidRPr="00F22483">
        <w:rPr>
          <w:rFonts w:ascii="Arial" w:hAnsi="Arial" w:cs="Arial"/>
          <w:sz w:val="20"/>
          <w:szCs w:val="20"/>
        </w:rPr>
        <w:t>malignancy</w:t>
      </w:r>
      <w:r w:rsidRPr="00F22483">
        <w:rPr>
          <w:rFonts w:ascii="Arial" w:hAnsi="Arial" w:cs="Arial"/>
          <w:sz w:val="20"/>
          <w:szCs w:val="20"/>
        </w:rPr>
        <w:t>, cardiovascular events, and post-transplant diabetes</w:t>
      </w:r>
      <w:r w:rsidR="00C9246A" w:rsidRPr="00F22483">
        <w:rPr>
          <w:rFonts w:ascii="Arial" w:hAnsi="Arial" w:cs="Arial"/>
          <w:sz w:val="20"/>
          <w:szCs w:val="20"/>
        </w:rPr>
        <w:t xml:space="preserve">. When a physician identified any of these conditions and recorded them in the medical records, they were documented accordingly. </w:t>
      </w:r>
    </w:p>
    <w:p w14:paraId="43726473" w14:textId="77777777" w:rsidR="008C6AB9" w:rsidRDefault="00C9246A" w:rsidP="000E22DD">
      <w:pPr>
        <w:pStyle w:val="NormalWeb"/>
        <w:spacing w:before="0" w:beforeAutospacing="0" w:after="0" w:afterAutospacing="0" w:line="480" w:lineRule="auto"/>
        <w:rPr>
          <w:rFonts w:ascii="Arial" w:hAnsi="Arial" w:cs="Arial"/>
          <w:sz w:val="20"/>
          <w:szCs w:val="20"/>
        </w:rPr>
      </w:pPr>
      <w:r w:rsidRPr="00F22483">
        <w:rPr>
          <w:rFonts w:ascii="Arial" w:hAnsi="Arial" w:cs="Arial"/>
          <w:sz w:val="20"/>
          <w:szCs w:val="20"/>
        </w:rPr>
        <w:t>Malignancy classification also encompassed skin cancers.</w:t>
      </w:r>
      <w:r w:rsidR="00CA7252" w:rsidRPr="00F22483">
        <w:rPr>
          <w:rFonts w:ascii="Arial" w:hAnsi="Arial" w:cs="Arial"/>
          <w:sz w:val="20"/>
          <w:szCs w:val="20"/>
        </w:rPr>
        <w:t xml:space="preserve"> </w:t>
      </w:r>
    </w:p>
    <w:p w14:paraId="566E2988" w14:textId="64B30923" w:rsidR="000E22DD" w:rsidRPr="00F22483" w:rsidRDefault="00CA7252" w:rsidP="000E22DD">
      <w:pPr>
        <w:pStyle w:val="NormalWeb"/>
        <w:spacing w:before="0" w:beforeAutospacing="0" w:after="0" w:afterAutospacing="0" w:line="480" w:lineRule="auto"/>
        <w:rPr>
          <w:rFonts w:ascii="Arial" w:hAnsi="Arial" w:cs="Arial"/>
          <w:sz w:val="20"/>
          <w:szCs w:val="20"/>
        </w:rPr>
      </w:pPr>
      <w:r w:rsidRPr="00F22483">
        <w:rPr>
          <w:rFonts w:ascii="Arial" w:hAnsi="Arial" w:cs="Arial"/>
          <w:sz w:val="20"/>
          <w:szCs w:val="20"/>
        </w:rPr>
        <w:lastRenderedPageBreak/>
        <w:t xml:space="preserve">The onset of new diabetes was defined as a persistent increase in blood glucose levels after transplantation that required medication to lower glucose levels. </w:t>
      </w:r>
    </w:p>
    <w:p w14:paraId="48E68126" w14:textId="77777777" w:rsidR="000E22DD" w:rsidRPr="00F22483" w:rsidRDefault="000E22DD" w:rsidP="000E22DD">
      <w:pPr>
        <w:pStyle w:val="NormalWeb"/>
        <w:spacing w:before="0" w:beforeAutospacing="0" w:after="0" w:afterAutospacing="0" w:line="480" w:lineRule="auto"/>
        <w:rPr>
          <w:rFonts w:ascii="Arial" w:hAnsi="Arial" w:cs="Arial"/>
          <w:sz w:val="20"/>
          <w:szCs w:val="20"/>
        </w:rPr>
      </w:pPr>
    </w:p>
    <w:p w14:paraId="11B4DEAC" w14:textId="77777777" w:rsidR="00AC725F" w:rsidRPr="00163B27" w:rsidRDefault="00AC725F" w:rsidP="000E22DD">
      <w:pPr>
        <w:pStyle w:val="NormalWeb"/>
        <w:spacing w:before="0" w:beforeAutospacing="0" w:after="0" w:afterAutospacing="0" w:line="480" w:lineRule="auto"/>
        <w:rPr>
          <w:rFonts w:ascii="Arial" w:hAnsi="Arial" w:cs="Arial"/>
          <w:sz w:val="20"/>
          <w:szCs w:val="20"/>
          <w:u w:val="single"/>
        </w:rPr>
      </w:pPr>
      <w:r w:rsidRPr="00163B27">
        <w:rPr>
          <w:rFonts w:ascii="Arial" w:hAnsi="Arial" w:cs="Arial"/>
          <w:sz w:val="20"/>
          <w:szCs w:val="20"/>
          <w:u w:val="single"/>
        </w:rPr>
        <w:t>Patient Selection and Screening</w:t>
      </w:r>
    </w:p>
    <w:p w14:paraId="313ABA19" w14:textId="5C7AEE71" w:rsidR="000E22DD" w:rsidRPr="00F22483" w:rsidRDefault="000E22DD" w:rsidP="000E22DD">
      <w:pPr>
        <w:pStyle w:val="NormalWeb"/>
        <w:spacing w:before="0" w:beforeAutospacing="0" w:after="0" w:afterAutospacing="0" w:line="480" w:lineRule="auto"/>
        <w:rPr>
          <w:rFonts w:ascii="Arial" w:hAnsi="Arial" w:cs="Arial"/>
          <w:sz w:val="20"/>
          <w:szCs w:val="20"/>
        </w:rPr>
      </w:pPr>
      <w:r w:rsidRPr="00F22483">
        <w:rPr>
          <w:rFonts w:ascii="Arial" w:hAnsi="Arial" w:cs="Arial"/>
          <w:sz w:val="20"/>
          <w:szCs w:val="20"/>
        </w:rPr>
        <w:t xml:space="preserve">Each of the 16 transplant centers conducted screenings for all patients who underwent a kidney transplant between January 2005 and December 2020, covering 16 years, resulting in a total of 22,921 transplant recipients. This screening process ensured the identification of all patients meeting our inclusion criteria. Teams at individual transplant centers, each led by at least one transplant nephrologist, examined individual medical records, including pre-transplant biopsy reports. They then </w:t>
      </w:r>
      <w:r w:rsidR="00B47997">
        <w:rPr>
          <w:rFonts w:ascii="Arial" w:hAnsi="Arial" w:cs="Arial"/>
          <w:sz w:val="20"/>
          <w:szCs w:val="20"/>
        </w:rPr>
        <w:t>added</w:t>
      </w:r>
      <w:r w:rsidRPr="00F22483">
        <w:rPr>
          <w:rFonts w:ascii="Arial" w:hAnsi="Arial" w:cs="Arial"/>
          <w:sz w:val="20"/>
          <w:szCs w:val="20"/>
        </w:rPr>
        <w:t xml:space="preserve"> patients who met the inclusion and exclusion criteria in our online database. A centralized </w:t>
      </w:r>
      <w:r w:rsidR="008C6AB9" w:rsidRPr="008C6AB9">
        <w:rPr>
          <w:rFonts w:ascii="Arial" w:hAnsi="Arial" w:cs="Arial"/>
          <w:sz w:val="20"/>
          <w:szCs w:val="20"/>
        </w:rPr>
        <w:t xml:space="preserve">Post-Transplant Glomerular Diseases </w:t>
      </w:r>
      <w:r w:rsidR="008C6AB9">
        <w:rPr>
          <w:rFonts w:ascii="Arial" w:hAnsi="Arial" w:cs="Arial"/>
          <w:sz w:val="20"/>
          <w:szCs w:val="20"/>
        </w:rPr>
        <w:t>(</w:t>
      </w:r>
      <w:r w:rsidRPr="00F22483">
        <w:rPr>
          <w:rFonts w:ascii="Arial" w:hAnsi="Arial" w:cs="Arial"/>
          <w:sz w:val="20"/>
          <w:szCs w:val="20"/>
        </w:rPr>
        <w:t>TANGO</w:t>
      </w:r>
      <w:r w:rsidR="008C6AB9">
        <w:rPr>
          <w:rFonts w:ascii="Arial" w:hAnsi="Arial" w:cs="Arial"/>
          <w:sz w:val="20"/>
          <w:szCs w:val="20"/>
        </w:rPr>
        <w:t xml:space="preserve">) </w:t>
      </w:r>
      <w:r w:rsidRPr="00F22483">
        <w:rPr>
          <w:rFonts w:ascii="Arial" w:hAnsi="Arial" w:cs="Arial"/>
          <w:sz w:val="20"/>
          <w:szCs w:val="20"/>
        </w:rPr>
        <w:t xml:space="preserve">committee, composed of Leonardo V Riella, Paolo </w:t>
      </w:r>
      <w:proofErr w:type="spellStart"/>
      <w:r w:rsidRPr="00F22483">
        <w:rPr>
          <w:rFonts w:ascii="Arial" w:hAnsi="Arial" w:cs="Arial"/>
          <w:sz w:val="20"/>
          <w:szCs w:val="20"/>
        </w:rPr>
        <w:t>Cravedi</w:t>
      </w:r>
      <w:proofErr w:type="spellEnd"/>
      <w:r w:rsidRPr="00F22483">
        <w:rPr>
          <w:rFonts w:ascii="Arial" w:hAnsi="Arial" w:cs="Arial"/>
          <w:sz w:val="20"/>
          <w:szCs w:val="20"/>
        </w:rPr>
        <w:t xml:space="preserve">, Audrey </w:t>
      </w:r>
      <w:proofErr w:type="spellStart"/>
      <w:r w:rsidRPr="00F22483">
        <w:rPr>
          <w:rFonts w:ascii="Arial" w:hAnsi="Arial" w:cs="Arial"/>
          <w:sz w:val="20"/>
          <w:szCs w:val="20"/>
        </w:rPr>
        <w:t>Uffing</w:t>
      </w:r>
      <w:proofErr w:type="spellEnd"/>
      <w:r w:rsidRPr="00F22483">
        <w:rPr>
          <w:rFonts w:ascii="Arial" w:hAnsi="Arial" w:cs="Arial"/>
          <w:sz w:val="20"/>
          <w:szCs w:val="20"/>
        </w:rPr>
        <w:t xml:space="preserve">, and Frank Hullekes, reviewed each entered patient, </w:t>
      </w:r>
      <w:proofErr w:type="gramStart"/>
      <w:r w:rsidRPr="00F22483">
        <w:rPr>
          <w:rFonts w:ascii="Arial" w:hAnsi="Arial" w:cs="Arial"/>
          <w:sz w:val="20"/>
          <w:szCs w:val="20"/>
        </w:rPr>
        <w:t>taking into account</w:t>
      </w:r>
      <w:proofErr w:type="gramEnd"/>
      <w:r w:rsidRPr="00F22483">
        <w:rPr>
          <w:rFonts w:ascii="Arial" w:hAnsi="Arial" w:cs="Arial"/>
          <w:sz w:val="20"/>
          <w:szCs w:val="20"/>
        </w:rPr>
        <w:t xml:space="preserve"> biopsy reports that confirmed MN in the native kidney, and clinical data to rule out a potential secondary cause of MN. If required, the respective transplant center was asked to provide additional information. Six patients initially </w:t>
      </w:r>
      <w:proofErr w:type="gramStart"/>
      <w:r w:rsidRPr="00F22483">
        <w:rPr>
          <w:rFonts w:ascii="Arial" w:hAnsi="Arial" w:cs="Arial"/>
          <w:sz w:val="20"/>
          <w:szCs w:val="20"/>
        </w:rPr>
        <w:t>entered into</w:t>
      </w:r>
      <w:proofErr w:type="gramEnd"/>
      <w:r w:rsidRPr="00F22483">
        <w:rPr>
          <w:rFonts w:ascii="Arial" w:hAnsi="Arial" w:cs="Arial"/>
          <w:sz w:val="20"/>
          <w:szCs w:val="20"/>
        </w:rPr>
        <w:t xml:space="preserve"> the online database were subsequently excluded for various reasons. More specifically, </w:t>
      </w:r>
      <w:r w:rsidR="00CC2112" w:rsidRPr="00F22483">
        <w:rPr>
          <w:rFonts w:ascii="Arial" w:hAnsi="Arial" w:cs="Arial"/>
          <w:sz w:val="20"/>
          <w:szCs w:val="20"/>
        </w:rPr>
        <w:t>three</w:t>
      </w:r>
      <w:r w:rsidRPr="00F22483">
        <w:rPr>
          <w:rFonts w:ascii="Arial" w:hAnsi="Arial" w:cs="Arial"/>
          <w:sz w:val="20"/>
          <w:szCs w:val="20"/>
        </w:rPr>
        <w:t xml:space="preserve"> patients were lost to follow-up immediately post-transplant, </w:t>
      </w:r>
      <w:r w:rsidR="00CC2112" w:rsidRPr="00F22483">
        <w:rPr>
          <w:rFonts w:ascii="Arial" w:hAnsi="Arial" w:cs="Arial"/>
          <w:sz w:val="20"/>
          <w:szCs w:val="20"/>
        </w:rPr>
        <w:t>one</w:t>
      </w:r>
      <w:r w:rsidRPr="00F22483">
        <w:rPr>
          <w:rFonts w:ascii="Arial" w:hAnsi="Arial" w:cs="Arial"/>
          <w:sz w:val="20"/>
          <w:szCs w:val="20"/>
        </w:rPr>
        <w:t xml:space="preserve"> patient died within </w:t>
      </w:r>
      <w:r w:rsidR="00B47997" w:rsidRPr="00F22483">
        <w:rPr>
          <w:rFonts w:ascii="Arial" w:hAnsi="Arial" w:cs="Arial"/>
          <w:sz w:val="20"/>
          <w:szCs w:val="20"/>
        </w:rPr>
        <w:t>one-week</w:t>
      </w:r>
      <w:r w:rsidRPr="00F22483">
        <w:rPr>
          <w:rFonts w:ascii="Arial" w:hAnsi="Arial" w:cs="Arial"/>
          <w:sz w:val="20"/>
          <w:szCs w:val="20"/>
        </w:rPr>
        <w:t xml:space="preserve"> post-transplant, </w:t>
      </w:r>
      <w:r w:rsidR="00CC2112" w:rsidRPr="00F22483">
        <w:rPr>
          <w:rFonts w:ascii="Arial" w:hAnsi="Arial" w:cs="Arial"/>
          <w:sz w:val="20"/>
          <w:szCs w:val="20"/>
        </w:rPr>
        <w:t>one</w:t>
      </w:r>
      <w:r w:rsidRPr="00F22483">
        <w:rPr>
          <w:rFonts w:ascii="Arial" w:hAnsi="Arial" w:cs="Arial"/>
          <w:sz w:val="20"/>
          <w:szCs w:val="20"/>
        </w:rPr>
        <w:t xml:space="preserve"> patient had another glomerular disease at baseline, and </w:t>
      </w:r>
      <w:r w:rsidR="00CC2112" w:rsidRPr="00F22483">
        <w:rPr>
          <w:rFonts w:ascii="Arial" w:hAnsi="Arial" w:cs="Arial"/>
          <w:sz w:val="20"/>
          <w:szCs w:val="20"/>
        </w:rPr>
        <w:t>one</w:t>
      </w:r>
      <w:r w:rsidRPr="00F22483">
        <w:rPr>
          <w:rFonts w:ascii="Arial" w:hAnsi="Arial" w:cs="Arial"/>
          <w:sz w:val="20"/>
          <w:szCs w:val="20"/>
        </w:rPr>
        <w:t xml:space="preserve"> patient had biopsy-proven MN but was transplanted in 2000. For more details, we refer to Supplemental Figure 1.</w:t>
      </w:r>
    </w:p>
    <w:p w14:paraId="30FD1100" w14:textId="77777777" w:rsidR="000E22DD" w:rsidRPr="00F22483" w:rsidRDefault="000E22DD" w:rsidP="000E22DD">
      <w:pPr>
        <w:pStyle w:val="NormalWeb"/>
        <w:spacing w:before="0" w:beforeAutospacing="0" w:after="0" w:afterAutospacing="0" w:line="480" w:lineRule="auto"/>
        <w:rPr>
          <w:rFonts w:ascii="Arial" w:hAnsi="Arial" w:cs="Arial"/>
          <w:sz w:val="20"/>
          <w:szCs w:val="20"/>
        </w:rPr>
      </w:pPr>
    </w:p>
    <w:p w14:paraId="1517B180" w14:textId="0E1D8034" w:rsidR="00654DDB" w:rsidRPr="00F22483" w:rsidRDefault="00861287" w:rsidP="000E22DD">
      <w:pPr>
        <w:spacing w:line="480" w:lineRule="auto"/>
        <w:rPr>
          <w:rFonts w:ascii="Arial" w:hAnsi="Arial" w:cs="Arial"/>
          <w:color w:val="212121"/>
          <w:sz w:val="20"/>
          <w:szCs w:val="20"/>
          <w:u w:val="single"/>
          <w:shd w:val="clear" w:color="auto" w:fill="FFFFFF"/>
        </w:rPr>
      </w:pPr>
      <w:r w:rsidRPr="00F22483">
        <w:rPr>
          <w:rFonts w:ascii="Arial" w:hAnsi="Arial" w:cs="Arial"/>
          <w:color w:val="212121"/>
          <w:sz w:val="20"/>
          <w:szCs w:val="20"/>
          <w:u w:val="single"/>
          <w:shd w:val="clear" w:color="auto" w:fill="FFFFFF"/>
        </w:rPr>
        <w:t>Identification of s</w:t>
      </w:r>
      <w:r w:rsidR="00654DDB" w:rsidRPr="00F22483">
        <w:rPr>
          <w:rFonts w:ascii="Arial" w:hAnsi="Arial" w:cs="Arial"/>
          <w:color w:val="212121"/>
          <w:sz w:val="20"/>
          <w:szCs w:val="20"/>
          <w:u w:val="single"/>
          <w:shd w:val="clear" w:color="auto" w:fill="FFFFFF"/>
        </w:rPr>
        <w:t xml:space="preserve">erum </w:t>
      </w:r>
      <w:r w:rsidRPr="00F22483">
        <w:rPr>
          <w:rFonts w:ascii="Arial" w:hAnsi="Arial" w:cs="Arial"/>
          <w:color w:val="212121"/>
          <w:sz w:val="20"/>
          <w:szCs w:val="20"/>
          <w:u w:val="single"/>
          <w:shd w:val="clear" w:color="auto" w:fill="FFFFFF"/>
        </w:rPr>
        <w:t>anti-</w:t>
      </w:r>
      <w:r w:rsidR="00654DDB" w:rsidRPr="00F22483">
        <w:rPr>
          <w:rFonts w:ascii="Arial" w:hAnsi="Arial" w:cs="Arial"/>
          <w:color w:val="212121"/>
          <w:sz w:val="20"/>
          <w:szCs w:val="20"/>
          <w:u w:val="single"/>
          <w:shd w:val="clear" w:color="auto" w:fill="FFFFFF"/>
        </w:rPr>
        <w:t xml:space="preserve">PLA2R and THSD7A antibodies </w:t>
      </w:r>
    </w:p>
    <w:p w14:paraId="49013C17" w14:textId="14B11E55" w:rsidR="00654DDB" w:rsidRPr="00F22483" w:rsidRDefault="00654DDB" w:rsidP="005D041A">
      <w:pPr>
        <w:spacing w:line="480" w:lineRule="auto"/>
        <w:rPr>
          <w:rFonts w:ascii="Arial" w:hAnsi="Arial" w:cs="Arial"/>
          <w:color w:val="212121"/>
          <w:sz w:val="20"/>
          <w:szCs w:val="20"/>
          <w:shd w:val="clear" w:color="auto" w:fill="FFFFFF"/>
        </w:rPr>
      </w:pPr>
      <w:r w:rsidRPr="00F22483">
        <w:rPr>
          <w:rFonts w:ascii="Arial" w:hAnsi="Arial" w:cs="Arial"/>
          <w:sz w:val="20"/>
          <w:szCs w:val="20"/>
          <w:shd w:val="clear" w:color="auto" w:fill="FFFFFF"/>
        </w:rPr>
        <w:t>Circulating anti-</w:t>
      </w:r>
      <w:r w:rsidRPr="00F22483">
        <w:rPr>
          <w:rFonts w:ascii="Arial" w:hAnsi="Arial" w:cs="Arial"/>
          <w:color w:val="212121"/>
          <w:sz w:val="20"/>
          <w:szCs w:val="20"/>
          <w:shd w:val="clear" w:color="auto" w:fill="FFFFFF"/>
        </w:rPr>
        <w:t xml:space="preserve">PLA2R antibodies were </w:t>
      </w:r>
      <w:r w:rsidRPr="00F22483">
        <w:rPr>
          <w:rFonts w:ascii="Arial" w:hAnsi="Arial" w:cs="Arial"/>
          <w:sz w:val="20"/>
          <w:szCs w:val="20"/>
          <w:shd w:val="clear" w:color="auto" w:fill="FFFFFF"/>
        </w:rPr>
        <w:t xml:space="preserve">detected by FDA approved indirect immunofluorescence (IIF) and </w:t>
      </w:r>
      <w:r w:rsidRPr="00F22483">
        <w:rPr>
          <w:rFonts w:ascii="Arial" w:hAnsi="Arial" w:cs="Arial"/>
          <w:color w:val="212121"/>
          <w:sz w:val="20"/>
          <w:szCs w:val="20"/>
          <w:shd w:val="clear" w:color="auto" w:fill="FFFFFF"/>
        </w:rPr>
        <w:t>immunoassay (ELISA) kits (</w:t>
      </w:r>
      <w:proofErr w:type="spellStart"/>
      <w:r w:rsidRPr="00F22483">
        <w:rPr>
          <w:rFonts w:ascii="Arial" w:hAnsi="Arial" w:cs="Arial"/>
          <w:color w:val="212121"/>
          <w:sz w:val="20"/>
          <w:szCs w:val="20"/>
          <w:shd w:val="clear" w:color="auto" w:fill="FFFFFF"/>
        </w:rPr>
        <w:t>Euroimmun</w:t>
      </w:r>
      <w:proofErr w:type="spellEnd"/>
      <w:r w:rsidRPr="00F22483">
        <w:rPr>
          <w:rFonts w:ascii="Arial" w:hAnsi="Arial" w:cs="Arial"/>
          <w:color w:val="212121"/>
          <w:sz w:val="20"/>
          <w:szCs w:val="20"/>
          <w:shd w:val="clear" w:color="auto" w:fill="FFFFFF"/>
        </w:rPr>
        <w:t xml:space="preserve"> AG, Lubeck, Germany). </w:t>
      </w:r>
    </w:p>
    <w:p w14:paraId="4F6B07DC" w14:textId="6D84E5F5" w:rsidR="00654DDB" w:rsidRPr="00F22483" w:rsidRDefault="00654DDB" w:rsidP="005D041A">
      <w:pPr>
        <w:spacing w:line="480" w:lineRule="auto"/>
        <w:rPr>
          <w:rFonts w:ascii="Arial" w:hAnsi="Arial" w:cs="Arial"/>
          <w:color w:val="212121"/>
          <w:sz w:val="20"/>
          <w:szCs w:val="20"/>
          <w:shd w:val="clear" w:color="auto" w:fill="FFFFFF"/>
        </w:rPr>
      </w:pPr>
      <w:r w:rsidRPr="00F22483">
        <w:rPr>
          <w:rFonts w:ascii="Arial" w:hAnsi="Arial" w:cs="Arial"/>
          <w:color w:val="212121"/>
          <w:sz w:val="20"/>
          <w:szCs w:val="20"/>
          <w:shd w:val="clear" w:color="auto" w:fill="FFFFFF"/>
        </w:rPr>
        <w:t xml:space="preserve">For detection of anti-PLA2R antibodies through IIF, diluted patient serum was incubated for 30 minutes at room temperature on Biochip substrates coated with </w:t>
      </w:r>
      <w:r w:rsidR="00D85487" w:rsidRPr="00F22483">
        <w:rPr>
          <w:rFonts w:ascii="Arial" w:hAnsi="Arial" w:cs="Arial"/>
          <w:color w:val="212121"/>
          <w:sz w:val="20"/>
          <w:szCs w:val="20"/>
          <w:shd w:val="clear" w:color="auto" w:fill="FFFFFF"/>
        </w:rPr>
        <w:t xml:space="preserve">human embryonic kidney (HEK) 293 </w:t>
      </w:r>
      <w:r w:rsidRPr="00F22483">
        <w:rPr>
          <w:rFonts w:ascii="Arial" w:hAnsi="Arial" w:cs="Arial"/>
          <w:color w:val="212121"/>
          <w:sz w:val="20"/>
          <w:szCs w:val="20"/>
          <w:shd w:val="clear" w:color="auto" w:fill="FFFFFF"/>
        </w:rPr>
        <w:t xml:space="preserve">tissue cells transfected with a recombinant construct of PLA2R1 or HEK293 cells coated with control negative construct. Positive and negative control sera were incubated at the same time. The biochips were then rinsed in PBS. After washing positive anti-PLA2R in the serum binding to the recombinant PLA2R1 construct was detected by incubating Biochip substrate with </w:t>
      </w:r>
      <w:r w:rsidR="00BE3E51" w:rsidRPr="00F22483">
        <w:rPr>
          <w:rFonts w:ascii="Arial" w:hAnsi="Arial" w:cs="Arial"/>
          <w:color w:val="212121"/>
          <w:sz w:val="20"/>
          <w:szCs w:val="20"/>
          <w:shd w:val="clear" w:color="auto" w:fill="FFFFFF"/>
        </w:rPr>
        <w:t>fluorescein isothiocyanate (</w:t>
      </w:r>
      <w:r w:rsidRPr="00F22483">
        <w:rPr>
          <w:rFonts w:ascii="Arial" w:hAnsi="Arial" w:cs="Arial"/>
          <w:color w:val="212121"/>
          <w:sz w:val="20"/>
          <w:szCs w:val="20"/>
          <w:shd w:val="clear" w:color="auto" w:fill="FFFFFF"/>
        </w:rPr>
        <w:t>FITC</w:t>
      </w:r>
      <w:r w:rsidR="00BE3E51" w:rsidRPr="00F22483">
        <w:rPr>
          <w:rFonts w:ascii="Arial" w:hAnsi="Arial" w:cs="Arial"/>
          <w:color w:val="212121"/>
          <w:sz w:val="20"/>
          <w:szCs w:val="20"/>
          <w:shd w:val="clear" w:color="auto" w:fill="FFFFFF"/>
        </w:rPr>
        <w:t xml:space="preserve">) </w:t>
      </w:r>
      <w:r w:rsidRPr="00F22483">
        <w:rPr>
          <w:rFonts w:ascii="Arial" w:hAnsi="Arial" w:cs="Arial"/>
          <w:color w:val="212121"/>
          <w:sz w:val="20"/>
          <w:szCs w:val="20"/>
          <w:shd w:val="clear" w:color="auto" w:fill="FFFFFF"/>
        </w:rPr>
        <w:t xml:space="preserve">labeled </w:t>
      </w:r>
      <w:r w:rsidRPr="00F22483">
        <w:rPr>
          <w:rFonts w:ascii="Arial" w:hAnsi="Arial" w:cs="Arial"/>
          <w:color w:val="212121"/>
          <w:sz w:val="20"/>
          <w:szCs w:val="20"/>
          <w:shd w:val="clear" w:color="auto" w:fill="FFFFFF"/>
        </w:rPr>
        <w:lastRenderedPageBreak/>
        <w:t xml:space="preserve">goat anti-human IgG for 30 minutes at room temperature. The biochips were then rinsed in </w:t>
      </w:r>
      <w:r w:rsidR="00BE3E51" w:rsidRPr="00F22483">
        <w:rPr>
          <w:rFonts w:ascii="Arial" w:hAnsi="Arial" w:cs="Arial"/>
          <w:color w:val="212121"/>
          <w:sz w:val="20"/>
          <w:szCs w:val="20"/>
          <w:shd w:val="clear" w:color="auto" w:fill="FFFFFF"/>
        </w:rPr>
        <w:t>phosphate-buffered saline (</w:t>
      </w:r>
      <w:r w:rsidRPr="00F22483">
        <w:rPr>
          <w:rFonts w:ascii="Arial" w:hAnsi="Arial" w:cs="Arial"/>
          <w:color w:val="212121"/>
          <w:sz w:val="20"/>
          <w:szCs w:val="20"/>
          <w:shd w:val="clear" w:color="auto" w:fill="FFFFFF"/>
        </w:rPr>
        <w:t>PBS</w:t>
      </w:r>
      <w:r w:rsidR="00BE3E51" w:rsidRPr="00F22483">
        <w:rPr>
          <w:rFonts w:ascii="Arial" w:hAnsi="Arial" w:cs="Arial"/>
          <w:color w:val="212121"/>
          <w:sz w:val="20"/>
          <w:szCs w:val="20"/>
          <w:shd w:val="clear" w:color="auto" w:fill="FFFFFF"/>
        </w:rPr>
        <w:t>)</w:t>
      </w:r>
      <w:r w:rsidRPr="00F22483">
        <w:rPr>
          <w:rFonts w:ascii="Arial" w:hAnsi="Arial" w:cs="Arial"/>
          <w:color w:val="212121"/>
          <w:sz w:val="20"/>
          <w:szCs w:val="20"/>
          <w:shd w:val="clear" w:color="auto" w:fill="FFFFFF"/>
        </w:rPr>
        <w:t xml:space="preserve">, </w:t>
      </w:r>
      <w:r w:rsidR="00B47997" w:rsidRPr="00F22483">
        <w:rPr>
          <w:rFonts w:ascii="Arial" w:hAnsi="Arial" w:cs="Arial"/>
          <w:color w:val="212121"/>
          <w:sz w:val="20"/>
          <w:szCs w:val="20"/>
          <w:shd w:val="clear" w:color="auto" w:fill="FFFFFF"/>
        </w:rPr>
        <w:t>cover slipped</w:t>
      </w:r>
      <w:r w:rsidRPr="00F22483">
        <w:rPr>
          <w:rFonts w:ascii="Arial" w:hAnsi="Arial" w:cs="Arial"/>
          <w:color w:val="212121"/>
          <w:sz w:val="20"/>
          <w:szCs w:val="20"/>
          <w:shd w:val="clear" w:color="auto" w:fill="FFFFFF"/>
        </w:rPr>
        <w:t xml:space="preserve"> in mounting medium, and examined under a fluorescence microscope 460-490 nm. Sera were scored as either negative or positive</w:t>
      </w:r>
      <w:r w:rsidR="00861287" w:rsidRPr="00F22483">
        <w:rPr>
          <w:rFonts w:ascii="Arial" w:hAnsi="Arial" w:cs="Arial"/>
          <w:color w:val="212121"/>
          <w:sz w:val="20"/>
          <w:szCs w:val="20"/>
          <w:shd w:val="clear" w:color="auto" w:fill="FFFFFF"/>
        </w:rPr>
        <w:t xml:space="preserve"> </w:t>
      </w:r>
      <w:r w:rsidR="00861287" w:rsidRPr="00F22483">
        <w:rPr>
          <w:rFonts w:ascii="Arial" w:hAnsi="Arial" w:cs="Arial"/>
          <w:sz w:val="20"/>
          <w:szCs w:val="20"/>
        </w:rPr>
        <w:t xml:space="preserve">(Supplemental Figure </w:t>
      </w:r>
      <w:r w:rsidR="00030F0B" w:rsidRPr="00F22483">
        <w:rPr>
          <w:rFonts w:ascii="Arial" w:hAnsi="Arial" w:cs="Arial"/>
          <w:sz w:val="20"/>
          <w:szCs w:val="20"/>
        </w:rPr>
        <w:t>4</w:t>
      </w:r>
      <w:r w:rsidR="00861287" w:rsidRPr="00F22483">
        <w:rPr>
          <w:rFonts w:ascii="Arial" w:hAnsi="Arial" w:cs="Arial"/>
          <w:sz w:val="20"/>
          <w:szCs w:val="20"/>
        </w:rPr>
        <w:t>)</w:t>
      </w:r>
      <w:r w:rsidRPr="00F22483">
        <w:rPr>
          <w:rFonts w:ascii="Arial" w:hAnsi="Arial" w:cs="Arial"/>
          <w:color w:val="212121"/>
          <w:sz w:val="20"/>
          <w:szCs w:val="20"/>
          <w:shd w:val="clear" w:color="auto" w:fill="FFFFFF"/>
        </w:rPr>
        <w:t>. The indirect immunofluorescence has been shown to be slightly more sensitive than ELISA.</w:t>
      </w:r>
    </w:p>
    <w:p w14:paraId="58196407" w14:textId="0F2CB8E3" w:rsidR="00654DDB" w:rsidRPr="005B3389" w:rsidRDefault="00654DDB" w:rsidP="005D041A">
      <w:pPr>
        <w:spacing w:line="480" w:lineRule="auto"/>
        <w:rPr>
          <w:rFonts w:ascii="Arial" w:hAnsi="Arial" w:cs="Arial"/>
          <w:color w:val="212121"/>
          <w:sz w:val="20"/>
          <w:szCs w:val="20"/>
          <w:shd w:val="clear" w:color="auto" w:fill="FFFFFF"/>
        </w:rPr>
      </w:pPr>
      <w:r w:rsidRPr="00F22483">
        <w:rPr>
          <w:rFonts w:ascii="Arial" w:hAnsi="Arial" w:cs="Arial"/>
          <w:color w:val="212121"/>
          <w:sz w:val="20"/>
          <w:szCs w:val="20"/>
          <w:shd w:val="clear" w:color="auto" w:fill="FFFFFF"/>
        </w:rPr>
        <w:t xml:space="preserve">Quantitation of positive anti-PLA2R sera was determined using the </w:t>
      </w:r>
      <w:proofErr w:type="spellStart"/>
      <w:r w:rsidRPr="00F22483">
        <w:rPr>
          <w:rFonts w:ascii="Arial" w:hAnsi="Arial" w:cs="Arial"/>
          <w:color w:val="212121"/>
          <w:sz w:val="20"/>
          <w:szCs w:val="20"/>
          <w:shd w:val="clear" w:color="auto" w:fill="FFFFFF"/>
        </w:rPr>
        <w:t>Euroimmun</w:t>
      </w:r>
      <w:proofErr w:type="spellEnd"/>
      <w:r w:rsidRPr="00F22483">
        <w:rPr>
          <w:rFonts w:ascii="Arial" w:hAnsi="Arial" w:cs="Arial"/>
          <w:color w:val="212121"/>
          <w:sz w:val="20"/>
          <w:szCs w:val="20"/>
          <w:shd w:val="clear" w:color="auto" w:fill="FFFFFF"/>
        </w:rPr>
        <w:t xml:space="preserve"> ELISA Kit. Patient serum was diluted 1:100. 100 microliters of the diluted serum </w:t>
      </w:r>
      <w:proofErr w:type="gramStart"/>
      <w:r w:rsidRPr="00F22483">
        <w:rPr>
          <w:rFonts w:ascii="Arial" w:hAnsi="Arial" w:cs="Arial"/>
          <w:color w:val="212121"/>
          <w:sz w:val="20"/>
          <w:szCs w:val="20"/>
          <w:shd w:val="clear" w:color="auto" w:fill="FFFFFF"/>
        </w:rPr>
        <w:t>was</w:t>
      </w:r>
      <w:proofErr w:type="gramEnd"/>
      <w:r w:rsidRPr="00F22483">
        <w:rPr>
          <w:rFonts w:ascii="Arial" w:hAnsi="Arial" w:cs="Arial"/>
          <w:color w:val="212121"/>
          <w:sz w:val="20"/>
          <w:szCs w:val="20"/>
          <w:shd w:val="clear" w:color="auto" w:fill="FFFFFF"/>
        </w:rPr>
        <w:t xml:space="preserve"> incubated in microplate wells coated with a recombinant PLA2R1 (M-type) based on human cDNA in a human cell line for 30 minutes at room temperature. The 5 calibrators for the standard curve and positive and negative controls were incubated at the same time. The plates were drained, washed three times with wash buffer, and then incubated with peroxidase-labeled anti-human IgG for 30 minutes at room temperature. The plates were washed and then incubated with </w:t>
      </w:r>
      <w:proofErr w:type="spellStart"/>
      <w:r w:rsidR="00BE3E51" w:rsidRPr="00F22483">
        <w:rPr>
          <w:rFonts w:ascii="Arial" w:hAnsi="Arial" w:cs="Arial"/>
          <w:color w:val="212121"/>
          <w:sz w:val="20"/>
          <w:szCs w:val="20"/>
          <w:shd w:val="clear" w:color="auto" w:fill="FFFFFF"/>
        </w:rPr>
        <w:t>etramethyl</w:t>
      </w:r>
      <w:proofErr w:type="spellEnd"/>
      <w:r w:rsidR="00BE3E51" w:rsidRPr="00F22483">
        <w:rPr>
          <w:rFonts w:ascii="Arial" w:hAnsi="Arial" w:cs="Arial"/>
          <w:color w:val="212121"/>
          <w:sz w:val="20"/>
          <w:szCs w:val="20"/>
          <w:shd w:val="clear" w:color="auto" w:fill="FFFFFF"/>
        </w:rPr>
        <w:t xml:space="preserve"> benzidine/hydrogen Peroxide (</w:t>
      </w:r>
      <w:r w:rsidRPr="00F22483">
        <w:rPr>
          <w:rFonts w:ascii="Arial" w:hAnsi="Arial" w:cs="Arial"/>
          <w:color w:val="212121"/>
          <w:sz w:val="20"/>
          <w:szCs w:val="20"/>
          <w:shd w:val="clear" w:color="auto" w:fill="FFFFFF"/>
        </w:rPr>
        <w:t>TMB</w:t>
      </w:r>
      <w:r w:rsidR="00BE3E51" w:rsidRPr="00F22483">
        <w:rPr>
          <w:rFonts w:ascii="Arial" w:hAnsi="Arial" w:cs="Arial"/>
          <w:color w:val="212121"/>
          <w:sz w:val="20"/>
          <w:szCs w:val="20"/>
          <w:shd w:val="clear" w:color="auto" w:fill="FFFFFF"/>
        </w:rPr>
        <w:t>/</w:t>
      </w:r>
      <w:r w:rsidRPr="00F22483">
        <w:rPr>
          <w:rFonts w:ascii="Arial" w:hAnsi="Arial" w:cs="Arial"/>
          <w:color w:val="212121"/>
          <w:sz w:val="20"/>
          <w:szCs w:val="20"/>
          <w:shd w:val="clear" w:color="auto" w:fill="FFFFFF"/>
        </w:rPr>
        <w:t>H</w:t>
      </w:r>
      <w:r w:rsidRPr="00F22483">
        <w:rPr>
          <w:rFonts w:ascii="Arial" w:hAnsi="Arial" w:cs="Arial"/>
          <w:color w:val="212121"/>
          <w:sz w:val="20"/>
          <w:szCs w:val="20"/>
          <w:shd w:val="clear" w:color="auto" w:fill="FFFFFF"/>
          <w:vertAlign w:val="subscript"/>
        </w:rPr>
        <w:t>2</w:t>
      </w:r>
      <w:r w:rsidRPr="00F22483">
        <w:rPr>
          <w:rFonts w:ascii="Arial" w:hAnsi="Arial" w:cs="Arial"/>
          <w:color w:val="212121"/>
          <w:sz w:val="20"/>
          <w:szCs w:val="20"/>
          <w:shd w:val="clear" w:color="auto" w:fill="FFFFFF"/>
        </w:rPr>
        <w:t>O</w:t>
      </w:r>
      <w:r w:rsidRPr="00F22483">
        <w:rPr>
          <w:rFonts w:ascii="Arial" w:hAnsi="Arial" w:cs="Arial"/>
          <w:color w:val="212121"/>
          <w:sz w:val="20"/>
          <w:szCs w:val="20"/>
          <w:shd w:val="clear" w:color="auto" w:fill="FFFFFF"/>
          <w:vertAlign w:val="subscript"/>
        </w:rPr>
        <w:t>2</w:t>
      </w:r>
      <w:r w:rsidR="00BE3E51" w:rsidRPr="00F22483">
        <w:rPr>
          <w:rFonts w:ascii="Arial" w:hAnsi="Arial" w:cs="Arial"/>
          <w:color w:val="212121"/>
          <w:sz w:val="20"/>
          <w:szCs w:val="20"/>
          <w:shd w:val="clear" w:color="auto" w:fill="FFFFFF"/>
        </w:rPr>
        <w:t>)</w:t>
      </w:r>
      <w:r w:rsidRPr="00F22483">
        <w:rPr>
          <w:rFonts w:ascii="Arial" w:hAnsi="Arial" w:cs="Arial"/>
          <w:color w:val="212121"/>
          <w:sz w:val="20"/>
          <w:szCs w:val="20"/>
          <w:shd w:val="clear" w:color="auto" w:fill="FFFFFF"/>
        </w:rPr>
        <w:t xml:space="preserve"> a chromogen substrate for peroxidase for 15 minutes at room temperature. To stop the reaction 100 microliters of 0.5 M sulfuric acid was pipetted into each microplate well. The optical density was measured using </w:t>
      </w:r>
      <w:proofErr w:type="spellStart"/>
      <w:r w:rsidRPr="00F22483">
        <w:rPr>
          <w:rFonts w:ascii="Arial" w:hAnsi="Arial" w:cs="Arial"/>
          <w:color w:val="212121"/>
          <w:sz w:val="20"/>
          <w:szCs w:val="20"/>
          <w:shd w:val="clear" w:color="auto" w:fill="FFFFFF"/>
        </w:rPr>
        <w:t>BioTek</w:t>
      </w:r>
      <w:proofErr w:type="spellEnd"/>
      <w:r w:rsidRPr="00F22483">
        <w:rPr>
          <w:rFonts w:ascii="Arial" w:hAnsi="Arial" w:cs="Arial"/>
          <w:color w:val="212121"/>
          <w:sz w:val="20"/>
          <w:szCs w:val="20"/>
          <w:shd w:val="clear" w:color="auto" w:fill="FFFFFF"/>
        </w:rPr>
        <w:t xml:space="preserve"> Synergy HTX multimode plate reader at a wavelength of 450 nm and a reference wavelength of 630 nm. A standard curve was generated using the 5 calibrators. The curve fit was determined using a 4-parameter linear regression and </w:t>
      </w:r>
      <w:r w:rsidRPr="00020370">
        <w:rPr>
          <w:rFonts w:ascii="Arial" w:hAnsi="Arial" w:cs="Arial"/>
          <w:color w:val="212121"/>
          <w:sz w:val="20"/>
          <w:szCs w:val="20"/>
          <w:shd w:val="clear" w:color="auto" w:fill="FFFFFF"/>
        </w:rPr>
        <w:t>the quantitation of anti-PLA2R in diluted patient’s serum specimens, positive and negative controls was extrapolated using the standard curve fit</w:t>
      </w:r>
      <w:r w:rsidR="005B3389" w:rsidRPr="00020370">
        <w:rPr>
          <w:rFonts w:ascii="Arial" w:hAnsi="Arial" w:cs="Arial"/>
          <w:color w:val="212121"/>
          <w:sz w:val="20"/>
          <w:szCs w:val="20"/>
          <w:shd w:val="clear" w:color="auto" w:fill="FFFFFF"/>
        </w:rPr>
        <w:t xml:space="preserve">, positive ≥ 20 relative units (RU)/mL, borderline ≥ 14 to &lt; 20 RU/mL, and negative &lt; 14 RU/mL. </w:t>
      </w:r>
      <w:r w:rsidRPr="00020370">
        <w:rPr>
          <w:rFonts w:ascii="Arial" w:hAnsi="Arial" w:cs="Arial"/>
          <w:sz w:val="20"/>
          <w:szCs w:val="20"/>
          <w:shd w:val="clear" w:color="auto" w:fill="FFFFFF"/>
        </w:rPr>
        <w:t>Circulating</w:t>
      </w:r>
      <w:r w:rsidRPr="00F22483">
        <w:rPr>
          <w:rFonts w:ascii="Arial" w:hAnsi="Arial" w:cs="Arial"/>
          <w:sz w:val="20"/>
          <w:szCs w:val="20"/>
          <w:shd w:val="clear" w:color="auto" w:fill="FFFFFF"/>
        </w:rPr>
        <w:t xml:space="preserve"> anti-THSD7A was detected by indirect immunofluorescence kit (EUROIMMUN AG, Lübeck, Germany). Patients’ serum was diluted 1:10 and incubated on Biochips coated with THSD7A-transfected cells and negative control transfected cells at room temperature for 30 minutes. After washing, the slides were incubated with FITC-conjugated secondary antibody to human IgG at room temperature for 30 minutes. The slides were then examined under a fluorescence microscope 450-490 nm</w:t>
      </w:r>
      <w:r w:rsidR="00861287" w:rsidRPr="00F22483">
        <w:rPr>
          <w:rFonts w:ascii="Arial" w:hAnsi="Arial" w:cs="Arial"/>
          <w:sz w:val="20"/>
          <w:szCs w:val="20"/>
          <w:shd w:val="clear" w:color="auto" w:fill="FFFFFF"/>
        </w:rPr>
        <w:t xml:space="preserve"> </w:t>
      </w:r>
      <w:r w:rsidR="00861287" w:rsidRPr="00F22483">
        <w:rPr>
          <w:rFonts w:ascii="Arial" w:hAnsi="Arial" w:cs="Arial"/>
          <w:sz w:val="20"/>
          <w:szCs w:val="20"/>
        </w:rPr>
        <w:t xml:space="preserve">(Supplemental Figure </w:t>
      </w:r>
      <w:r w:rsidR="00030F0B" w:rsidRPr="00F22483">
        <w:rPr>
          <w:rFonts w:ascii="Arial" w:hAnsi="Arial" w:cs="Arial"/>
          <w:sz w:val="20"/>
          <w:szCs w:val="20"/>
        </w:rPr>
        <w:t>4</w:t>
      </w:r>
      <w:r w:rsidR="00861287" w:rsidRPr="00F22483">
        <w:rPr>
          <w:rFonts w:ascii="Arial" w:hAnsi="Arial" w:cs="Arial"/>
          <w:sz w:val="20"/>
          <w:szCs w:val="20"/>
        </w:rPr>
        <w:t>)</w:t>
      </w:r>
      <w:r w:rsidRPr="00F22483">
        <w:rPr>
          <w:rFonts w:ascii="Arial" w:hAnsi="Arial" w:cs="Arial"/>
          <w:sz w:val="20"/>
          <w:szCs w:val="20"/>
          <w:shd w:val="clear" w:color="auto" w:fill="FFFFFF"/>
        </w:rPr>
        <w:t xml:space="preserve">. </w:t>
      </w:r>
    </w:p>
    <w:p w14:paraId="30BB09B3" w14:textId="35217AAA" w:rsidR="00861287" w:rsidRPr="00F22483" w:rsidRDefault="00861287" w:rsidP="00861287">
      <w:pPr>
        <w:spacing w:line="480" w:lineRule="auto"/>
        <w:rPr>
          <w:rFonts w:ascii="Arial" w:hAnsi="Arial" w:cs="Arial"/>
          <w:sz w:val="20"/>
          <w:szCs w:val="20"/>
        </w:rPr>
      </w:pPr>
      <w:r w:rsidRPr="00F22483">
        <w:rPr>
          <w:rFonts w:ascii="Arial" w:hAnsi="Arial" w:cs="Arial"/>
          <w:sz w:val="20"/>
          <w:szCs w:val="20"/>
        </w:rPr>
        <w:t>Additionally</w:t>
      </w:r>
      <w:r w:rsidRPr="00F22483">
        <w:rPr>
          <w:rFonts w:ascii="Arial" w:hAnsi="Arial" w:cs="Arial"/>
          <w:bCs/>
          <w:sz w:val="20"/>
          <w:szCs w:val="20"/>
        </w:rPr>
        <w:t xml:space="preserve">, 9 patients had been tested clinically at their transplant center prior to transplantation and had results of ELISA PLA2R antibody available. For these 9 patients, results were considered </w:t>
      </w:r>
      <w:r w:rsidRPr="00F22483">
        <w:rPr>
          <w:rFonts w:ascii="Arial" w:hAnsi="Arial" w:cs="Arial"/>
          <w:color w:val="212121"/>
          <w:sz w:val="20"/>
          <w:szCs w:val="20"/>
          <w:shd w:val="clear" w:color="auto" w:fill="FFFFFF"/>
        </w:rPr>
        <w:t xml:space="preserve">positive if the PLAR2 titer was </w:t>
      </w:r>
      <w:r w:rsidR="008C6AB9" w:rsidRPr="00020370">
        <w:rPr>
          <w:rFonts w:ascii="Arial" w:hAnsi="Arial" w:cs="Arial"/>
          <w:color w:val="212121"/>
          <w:sz w:val="20"/>
          <w:szCs w:val="20"/>
          <w:shd w:val="clear" w:color="auto" w:fill="FFFFFF"/>
        </w:rPr>
        <w:t xml:space="preserve">≥ </w:t>
      </w:r>
      <w:r w:rsidRPr="00F22483">
        <w:rPr>
          <w:rFonts w:ascii="Arial" w:hAnsi="Arial" w:cs="Arial"/>
          <w:color w:val="212121"/>
          <w:sz w:val="20"/>
          <w:szCs w:val="20"/>
          <w:shd w:val="clear" w:color="auto" w:fill="FFFFFF"/>
        </w:rPr>
        <w:t xml:space="preserve">20 RU/mL and negative when the titer was </w:t>
      </w:r>
      <w:r w:rsidR="008C6AB9" w:rsidRPr="00020370">
        <w:rPr>
          <w:rFonts w:ascii="Arial" w:hAnsi="Arial" w:cs="Arial"/>
          <w:color w:val="212121"/>
          <w:sz w:val="20"/>
          <w:szCs w:val="20"/>
          <w:shd w:val="clear" w:color="auto" w:fill="FFFFFF"/>
        </w:rPr>
        <w:t xml:space="preserve">&lt; </w:t>
      </w:r>
      <w:r w:rsidRPr="00F22483">
        <w:rPr>
          <w:rFonts w:ascii="Arial" w:hAnsi="Arial" w:cs="Arial"/>
          <w:color w:val="212121"/>
          <w:sz w:val="20"/>
          <w:szCs w:val="20"/>
          <w:shd w:val="clear" w:color="auto" w:fill="FFFFFF"/>
        </w:rPr>
        <w:t>14 RU/mL. None of these 9 patients had a borderline titer result (</w:t>
      </w:r>
      <w:r w:rsidR="008C6AB9" w:rsidRPr="00020370">
        <w:rPr>
          <w:rFonts w:ascii="Arial" w:hAnsi="Arial" w:cs="Arial"/>
          <w:color w:val="212121"/>
          <w:sz w:val="20"/>
          <w:szCs w:val="20"/>
          <w:shd w:val="clear" w:color="auto" w:fill="FFFFFF"/>
        </w:rPr>
        <w:t>≥</w:t>
      </w:r>
      <w:r w:rsidR="008C6AB9">
        <w:rPr>
          <w:rFonts w:ascii="Arial" w:hAnsi="Arial" w:cs="Arial"/>
          <w:color w:val="212121"/>
          <w:sz w:val="20"/>
          <w:szCs w:val="20"/>
          <w:shd w:val="clear" w:color="auto" w:fill="FFFFFF"/>
        </w:rPr>
        <w:t xml:space="preserve"> </w:t>
      </w:r>
      <w:r w:rsidRPr="00F22483">
        <w:rPr>
          <w:rFonts w:ascii="Arial" w:hAnsi="Arial" w:cs="Arial"/>
          <w:color w:val="212121"/>
          <w:sz w:val="20"/>
          <w:szCs w:val="20"/>
          <w:shd w:val="clear" w:color="auto" w:fill="FFFFFF"/>
        </w:rPr>
        <w:t xml:space="preserve">14 RU/mL </w:t>
      </w:r>
      <w:r w:rsidR="008C6AB9">
        <w:rPr>
          <w:rFonts w:ascii="Arial" w:hAnsi="Arial" w:cs="Arial"/>
          <w:color w:val="212121"/>
          <w:sz w:val="20"/>
          <w:szCs w:val="20"/>
          <w:shd w:val="clear" w:color="auto" w:fill="FFFFFF"/>
        </w:rPr>
        <w:t xml:space="preserve">to </w:t>
      </w:r>
      <w:r w:rsidRPr="00F22483">
        <w:rPr>
          <w:rFonts w:ascii="Arial" w:hAnsi="Arial" w:cs="Arial"/>
          <w:color w:val="212121"/>
          <w:sz w:val="20"/>
          <w:szCs w:val="20"/>
          <w:shd w:val="clear" w:color="auto" w:fill="FFFFFF"/>
        </w:rPr>
        <w:t>&lt; 20 RU/mL).</w:t>
      </w:r>
    </w:p>
    <w:p w14:paraId="4EEBB212" w14:textId="77777777" w:rsidR="008C6AB9" w:rsidRDefault="008C6AB9" w:rsidP="005D041A">
      <w:pPr>
        <w:pStyle w:val="NormalWeb"/>
        <w:spacing w:before="0" w:beforeAutospacing="0" w:after="0" w:afterAutospacing="0" w:line="480" w:lineRule="auto"/>
        <w:rPr>
          <w:rFonts w:ascii="Arial" w:hAnsi="Arial" w:cs="Arial"/>
          <w:sz w:val="20"/>
          <w:szCs w:val="20"/>
          <w:u w:val="single"/>
        </w:rPr>
      </w:pPr>
    </w:p>
    <w:p w14:paraId="08657861" w14:textId="4F5A1BDC" w:rsidR="00654DDB" w:rsidRPr="00F22483" w:rsidRDefault="00654DDB" w:rsidP="005D041A">
      <w:pPr>
        <w:pStyle w:val="NormalWeb"/>
        <w:spacing w:before="0" w:beforeAutospacing="0" w:after="0" w:afterAutospacing="0" w:line="480" w:lineRule="auto"/>
        <w:rPr>
          <w:rFonts w:ascii="Arial" w:hAnsi="Arial" w:cs="Arial"/>
          <w:sz w:val="20"/>
          <w:szCs w:val="20"/>
          <w:u w:val="single"/>
        </w:rPr>
      </w:pPr>
      <w:r w:rsidRPr="00F22483">
        <w:rPr>
          <w:rFonts w:ascii="Arial" w:hAnsi="Arial" w:cs="Arial"/>
          <w:sz w:val="20"/>
          <w:szCs w:val="20"/>
          <w:u w:val="single"/>
        </w:rPr>
        <w:lastRenderedPageBreak/>
        <w:t xml:space="preserve">Statistical analysis of Imputed data </w:t>
      </w:r>
    </w:p>
    <w:p w14:paraId="73BE6E92" w14:textId="7DEE7070" w:rsidR="00077907" w:rsidRPr="00F22483" w:rsidRDefault="00654DDB" w:rsidP="00077907">
      <w:pPr>
        <w:pStyle w:val="NormalWeb"/>
        <w:spacing w:before="0" w:beforeAutospacing="0" w:after="0" w:afterAutospacing="0" w:line="480" w:lineRule="auto"/>
        <w:rPr>
          <w:rFonts w:ascii="Arial" w:hAnsi="Arial" w:cs="Arial"/>
          <w:sz w:val="20"/>
          <w:szCs w:val="20"/>
        </w:rPr>
      </w:pPr>
      <w:r w:rsidRPr="00F22483">
        <w:rPr>
          <w:rFonts w:ascii="Arial" w:hAnsi="Arial" w:cs="Arial"/>
          <w:sz w:val="20"/>
          <w:szCs w:val="20"/>
        </w:rPr>
        <w:t>All predictors and the outcome underwent Little's missing completely at random (MCAR) test to examine the randomness of the missing data. The test resulted in a nonsignificant outcome, indicating that the missing data were random. To impute missing data, STATA's multiple imputation by chained equations (MICE) procedure was used</w:t>
      </w:r>
      <w:r w:rsidR="005D041A" w:rsidRPr="00F22483">
        <w:rPr>
          <w:rFonts w:ascii="Arial" w:hAnsi="Arial" w:cs="Arial"/>
          <w:sz w:val="20"/>
          <w:szCs w:val="20"/>
        </w:rPr>
        <w:fldChar w:fldCharType="begin">
          <w:fldData xml:space="preserve">PEVuZE5vdGU+PENpdGU+PEF1dGhvcj5CbGF6ZWs8L0F1dGhvcj48WWVhcj4yMDIxPC9ZZWFyPjxS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</w:fldData>
        </w:fldChar>
      </w:r>
      <w:r w:rsidR="005D041A" w:rsidRPr="00F22483">
        <w:rPr>
          <w:rFonts w:ascii="Arial" w:hAnsi="Arial" w:cs="Arial"/>
          <w:sz w:val="20"/>
          <w:szCs w:val="20"/>
        </w:rPr>
        <w:instrText xml:space="preserve"> ADDIN EN.CITE </w:instrText>
      </w:r>
      <w:r w:rsidR="005D041A" w:rsidRPr="00F22483">
        <w:rPr>
          <w:rFonts w:ascii="Arial" w:hAnsi="Arial" w:cs="Arial"/>
          <w:sz w:val="20"/>
          <w:szCs w:val="20"/>
        </w:rPr>
        <w:fldChar w:fldCharType="begin">
          <w:fldData xml:space="preserve">PEVuZE5vdGU+PENpdGU+PEF1dGhvcj5CbGF6ZWs8L0F1dGhvcj48WWVhcj4yMDIxPC9ZZWFyPjxS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</w:fldData>
        </w:fldChar>
      </w:r>
      <w:r w:rsidR="005D041A" w:rsidRPr="00F22483">
        <w:rPr>
          <w:rFonts w:ascii="Arial" w:hAnsi="Arial" w:cs="Arial"/>
          <w:sz w:val="20"/>
          <w:szCs w:val="20"/>
        </w:rPr>
        <w:instrText xml:space="preserve"> ADDIN EN.CITE.DATA </w:instrText>
      </w:r>
      <w:r w:rsidR="005D041A" w:rsidRPr="00F22483">
        <w:rPr>
          <w:rFonts w:ascii="Arial" w:hAnsi="Arial" w:cs="Arial"/>
          <w:sz w:val="20"/>
          <w:szCs w:val="20"/>
        </w:rPr>
      </w:r>
      <w:r w:rsidR="005D041A" w:rsidRPr="00F22483">
        <w:rPr>
          <w:rFonts w:ascii="Arial" w:hAnsi="Arial" w:cs="Arial"/>
          <w:sz w:val="20"/>
          <w:szCs w:val="20"/>
        </w:rPr>
        <w:fldChar w:fldCharType="end"/>
      </w:r>
      <w:r w:rsidR="005D041A" w:rsidRPr="00F22483">
        <w:rPr>
          <w:rFonts w:ascii="Arial" w:hAnsi="Arial" w:cs="Arial"/>
          <w:sz w:val="20"/>
          <w:szCs w:val="20"/>
        </w:rPr>
      </w:r>
      <w:r w:rsidR="005D041A" w:rsidRPr="00F22483">
        <w:rPr>
          <w:rFonts w:ascii="Arial" w:hAnsi="Arial" w:cs="Arial"/>
          <w:sz w:val="20"/>
          <w:szCs w:val="20"/>
        </w:rPr>
        <w:fldChar w:fldCharType="separate"/>
      </w:r>
      <w:r w:rsidR="005D041A" w:rsidRPr="00F22483">
        <w:rPr>
          <w:rFonts w:ascii="Arial" w:hAnsi="Arial" w:cs="Arial"/>
          <w:noProof/>
          <w:sz w:val="20"/>
          <w:szCs w:val="20"/>
          <w:vertAlign w:val="superscript"/>
        </w:rPr>
        <w:t>17</w:t>
      </w:r>
      <w:r w:rsidR="005D041A" w:rsidRPr="00F22483">
        <w:rPr>
          <w:rFonts w:ascii="Arial" w:hAnsi="Arial" w:cs="Arial"/>
          <w:sz w:val="20"/>
          <w:szCs w:val="20"/>
        </w:rPr>
        <w:fldChar w:fldCharType="end"/>
      </w:r>
      <w:r w:rsidRPr="00F22483">
        <w:rPr>
          <w:rFonts w:ascii="Arial" w:hAnsi="Arial" w:cs="Arial"/>
          <w:sz w:val="20"/>
          <w:szCs w:val="20"/>
        </w:rPr>
        <w:t>. This procedure used logistic regression, ordinal regression, linear regression, and predictive mean matching to impute missing values for categorical, ordinal, normal continuous, and non-normal continuous variables, respectively. All predefined predictors, including recurrence and graft failure, were used to impute each missing value, resulting in 100 imputations per value. Augmentation was performed in cases of perfect prediction to prevent bias in the imputations. The imputations were assessed graphically for outliers and variances, and the coefficients of the imputed cox-models were compared with those of the complete case analysis to ensure agreement. Schoenfeld residuals were used to evaluate the proportional-hazard assumption, and no violation was detected.</w:t>
      </w:r>
      <w:r w:rsidR="00861287" w:rsidRPr="00F22483">
        <w:rPr>
          <w:rFonts w:ascii="Arial" w:hAnsi="Arial" w:cs="Arial"/>
          <w:sz w:val="20"/>
          <w:szCs w:val="20"/>
        </w:rPr>
        <w:t xml:space="preserve"> </w:t>
      </w:r>
      <w:r w:rsidR="00077907" w:rsidRPr="00F22483">
        <w:rPr>
          <w:rFonts w:ascii="Arial" w:hAnsi="Arial" w:cs="Arial"/>
          <w:sz w:val="20"/>
          <w:szCs w:val="20"/>
        </w:rPr>
        <w:t>While investigating a potential correlation between circulating anti-PLA2R antibodies and MN recurrence, we conducted posthoc analyses involving Bonferroni tests for multiple paired comparisons.</w:t>
      </w:r>
    </w:p>
    <w:p w14:paraId="5F6EB1CD" w14:textId="77777777" w:rsidR="00163B27" w:rsidRDefault="00163B27" w:rsidP="005D041A">
      <w:pPr>
        <w:pStyle w:val="NormalWeb"/>
        <w:spacing w:before="0" w:beforeAutospacing="0" w:after="0" w:afterAutospacing="0" w:line="480" w:lineRule="auto"/>
        <w:rPr>
          <w:rFonts w:ascii="Arial" w:hAnsi="Arial" w:cs="Arial"/>
          <w:sz w:val="20"/>
          <w:szCs w:val="20"/>
          <w:u w:val="single"/>
        </w:rPr>
      </w:pPr>
    </w:p>
    <w:p w14:paraId="0B3F6376" w14:textId="09A6CF63" w:rsidR="00654DDB" w:rsidRPr="00F22483" w:rsidRDefault="00654DDB" w:rsidP="005D041A">
      <w:pPr>
        <w:pStyle w:val="NormalWeb"/>
        <w:spacing w:before="0" w:beforeAutospacing="0" w:after="0" w:afterAutospacing="0" w:line="480" w:lineRule="auto"/>
        <w:rPr>
          <w:rFonts w:ascii="Arial" w:hAnsi="Arial" w:cs="Arial"/>
          <w:sz w:val="20"/>
          <w:szCs w:val="20"/>
          <w:u w:val="single"/>
        </w:rPr>
      </w:pPr>
      <w:r w:rsidRPr="00F22483">
        <w:rPr>
          <w:rFonts w:ascii="Arial" w:hAnsi="Arial" w:cs="Arial"/>
          <w:sz w:val="20"/>
          <w:szCs w:val="20"/>
          <w:u w:val="single"/>
        </w:rPr>
        <w:t>Predictor Selection</w:t>
      </w:r>
    </w:p>
    <w:p w14:paraId="19D75646" w14:textId="7E9FEC33" w:rsidR="00654DDB" w:rsidRPr="00F22483" w:rsidRDefault="00654DDB" w:rsidP="005D041A">
      <w:pPr>
        <w:pStyle w:val="NormalWeb"/>
        <w:spacing w:before="0" w:beforeAutospacing="0" w:after="0" w:afterAutospacing="0" w:line="480" w:lineRule="auto"/>
        <w:rPr>
          <w:rFonts w:ascii="Arial" w:hAnsi="Arial" w:cs="Arial"/>
          <w:sz w:val="20"/>
          <w:szCs w:val="20"/>
        </w:rPr>
      </w:pPr>
      <w:r w:rsidRPr="00F22483">
        <w:rPr>
          <w:rFonts w:ascii="Arial" w:hAnsi="Arial" w:cs="Arial"/>
          <w:sz w:val="20"/>
          <w:szCs w:val="20"/>
        </w:rPr>
        <w:t xml:space="preserve">We selected and collected data on several potential predictors of recurrent MN based on prior literature and clinical practice. These predictors included age at diagnosis, </w:t>
      </w:r>
      <w:r w:rsidR="00BE3E51" w:rsidRPr="00F22483">
        <w:rPr>
          <w:rFonts w:ascii="Arial" w:hAnsi="Arial" w:cs="Arial"/>
          <w:sz w:val="20"/>
          <w:szCs w:val="20"/>
        </w:rPr>
        <w:t>body mass index (</w:t>
      </w:r>
      <w:r w:rsidRPr="00F22483">
        <w:rPr>
          <w:rFonts w:ascii="Arial" w:hAnsi="Arial" w:cs="Arial"/>
          <w:sz w:val="20"/>
          <w:szCs w:val="20"/>
        </w:rPr>
        <w:t>BMI</w:t>
      </w:r>
      <w:r w:rsidR="00BE3E51" w:rsidRPr="00F22483">
        <w:rPr>
          <w:rFonts w:ascii="Arial" w:hAnsi="Arial" w:cs="Arial"/>
          <w:sz w:val="20"/>
          <w:szCs w:val="20"/>
        </w:rPr>
        <w:t>)</w:t>
      </w:r>
      <w:r w:rsidRPr="00F22483">
        <w:rPr>
          <w:rFonts w:ascii="Arial" w:hAnsi="Arial" w:cs="Arial"/>
          <w:sz w:val="20"/>
          <w:szCs w:val="20"/>
        </w:rPr>
        <w:t xml:space="preserve">, time from diagnosis to end-stage kidney disease (ESKD), HLA-mismatch, living donor status, age of the donor, pre-emptive transplant, use of induction therapy, and immunosuppressive regimen. </w:t>
      </w:r>
    </w:p>
    <w:p w14:paraId="75157BF1" w14:textId="01619C1F" w:rsidR="00654DDB" w:rsidRPr="00F22483" w:rsidRDefault="00654DDB" w:rsidP="005D041A">
      <w:pPr>
        <w:pStyle w:val="NormalWeb"/>
        <w:spacing w:line="480" w:lineRule="auto"/>
        <w:rPr>
          <w:rFonts w:ascii="Arial" w:hAnsi="Arial" w:cs="Arial"/>
          <w:sz w:val="20"/>
          <w:szCs w:val="20"/>
        </w:rPr>
      </w:pPr>
      <w:r w:rsidRPr="00F22483">
        <w:rPr>
          <w:rFonts w:ascii="Arial" w:hAnsi="Arial" w:cs="Arial"/>
          <w:sz w:val="20"/>
          <w:szCs w:val="20"/>
          <w:u w:val="single"/>
        </w:rPr>
        <w:t>Data storage</w:t>
      </w:r>
      <w:r w:rsidRPr="00F22483">
        <w:rPr>
          <w:rFonts w:ascii="Arial" w:hAnsi="Arial" w:cs="Arial"/>
          <w:sz w:val="20"/>
          <w:szCs w:val="20"/>
        </w:rPr>
        <w:br/>
        <w:t xml:space="preserve">A specially designed database was used to store all the data, which was entered and accessed through a secure, </w:t>
      </w:r>
      <w:r w:rsidR="00BE3E51" w:rsidRPr="00F22483">
        <w:rPr>
          <w:rFonts w:ascii="Arial" w:hAnsi="Arial" w:cs="Arial"/>
          <w:sz w:val="20"/>
          <w:szCs w:val="20"/>
        </w:rPr>
        <w:t>health insurance portability and accountability act (</w:t>
      </w:r>
      <w:r w:rsidRPr="00F22483">
        <w:rPr>
          <w:rFonts w:ascii="Arial" w:hAnsi="Arial" w:cs="Arial"/>
          <w:sz w:val="20"/>
          <w:szCs w:val="20"/>
        </w:rPr>
        <w:t>HIPAA</w:t>
      </w:r>
      <w:r w:rsidR="00BE3E51" w:rsidRPr="00F22483">
        <w:rPr>
          <w:rFonts w:ascii="Arial" w:hAnsi="Arial" w:cs="Arial"/>
          <w:sz w:val="20"/>
          <w:szCs w:val="20"/>
        </w:rPr>
        <w:t xml:space="preserve">) </w:t>
      </w:r>
      <w:r w:rsidRPr="00F22483">
        <w:rPr>
          <w:rFonts w:ascii="Arial" w:hAnsi="Arial" w:cs="Arial"/>
          <w:sz w:val="20"/>
          <w:szCs w:val="20"/>
        </w:rPr>
        <w:t xml:space="preserve">compliant web-based application called </w:t>
      </w:r>
      <w:proofErr w:type="spellStart"/>
      <w:r w:rsidRPr="00F22483">
        <w:rPr>
          <w:rFonts w:ascii="Arial" w:hAnsi="Arial" w:cs="Arial"/>
          <w:sz w:val="20"/>
          <w:szCs w:val="20"/>
        </w:rPr>
        <w:t>REDCap</w:t>
      </w:r>
      <w:r w:rsidRPr="00F22483">
        <w:rPr>
          <w:rFonts w:ascii="Arial" w:hAnsi="Arial" w:cs="Arial"/>
          <w:sz w:val="20"/>
          <w:szCs w:val="20"/>
          <w:vertAlign w:val="superscript"/>
        </w:rPr>
        <w:t>TM</w:t>
      </w:r>
      <w:proofErr w:type="spellEnd"/>
      <w:r w:rsidRPr="00F22483">
        <w:rPr>
          <w:rFonts w:ascii="Arial" w:hAnsi="Arial" w:cs="Arial"/>
          <w:sz w:val="20"/>
          <w:szCs w:val="20"/>
        </w:rPr>
        <w:t xml:space="preserve">. The application was hosted by the Partners HealthCare Research Computing, Enterprise Research Infrastructure and Services (ERIS) group. Investigators were given access to the secure website to enter and access patient data </w:t>
      </w:r>
      <w:proofErr w:type="gramStart"/>
      <w:r w:rsidRPr="00F22483">
        <w:rPr>
          <w:rFonts w:ascii="Arial" w:hAnsi="Arial" w:cs="Arial"/>
          <w:sz w:val="20"/>
          <w:szCs w:val="20"/>
        </w:rPr>
        <w:t>online, but</w:t>
      </w:r>
      <w:proofErr w:type="gramEnd"/>
      <w:r w:rsidRPr="00F22483">
        <w:rPr>
          <w:rFonts w:ascii="Arial" w:hAnsi="Arial" w:cs="Arial"/>
          <w:sz w:val="20"/>
          <w:szCs w:val="20"/>
        </w:rPr>
        <w:t xml:space="preserve"> were only able to view data from their respective centers and not from other centers. To ensure the confidentiality of participants, specific dates were </w:t>
      </w:r>
      <w:r w:rsidR="00860857">
        <w:rPr>
          <w:rFonts w:ascii="Arial" w:hAnsi="Arial" w:cs="Arial"/>
          <w:sz w:val="20"/>
          <w:szCs w:val="20"/>
        </w:rPr>
        <w:t>date-</w:t>
      </w:r>
      <w:r w:rsidRPr="00F22483">
        <w:rPr>
          <w:rFonts w:ascii="Arial" w:hAnsi="Arial" w:cs="Arial"/>
          <w:sz w:val="20"/>
          <w:szCs w:val="20"/>
        </w:rPr>
        <w:t>shifted upon downloading of the dataset, completing the de-identification process.</w:t>
      </w:r>
    </w:p>
    <w:p w14:paraId="4C6FA836" w14:textId="729502AB" w:rsidR="003B5B34" w:rsidRPr="003B5B34" w:rsidRDefault="00654DDB" w:rsidP="00271743">
      <w:pPr>
        <w:pStyle w:val="NormalWeb"/>
        <w:spacing w:before="0" w:beforeAutospacing="0" w:after="0" w:afterAutospacing="0" w:line="480" w:lineRule="auto"/>
        <w:rPr>
          <w:rFonts w:ascii="Arial" w:hAnsi="Arial" w:cs="Arial"/>
          <w:sz w:val="20"/>
          <w:szCs w:val="20"/>
        </w:rPr>
      </w:pPr>
      <w:r w:rsidRPr="00F22483">
        <w:rPr>
          <w:rFonts w:ascii="Arial" w:hAnsi="Arial" w:cs="Arial"/>
          <w:sz w:val="20"/>
          <w:szCs w:val="20"/>
          <w:u w:val="single"/>
        </w:rPr>
        <w:lastRenderedPageBreak/>
        <w:t>Ethical considerations</w:t>
      </w:r>
      <w:r w:rsidRPr="00F22483">
        <w:rPr>
          <w:rFonts w:ascii="Arial" w:hAnsi="Arial" w:cs="Arial"/>
          <w:sz w:val="20"/>
          <w:szCs w:val="20"/>
        </w:rPr>
        <w:br/>
        <w:t>The overall protocol of the TANGO-Consortium was submitted and approved by the ethical committee of the Partners Human Research Committee (PHRC) at Massachusetts General Hospital in Boston (protocol number: 2015P000993). Other participating centers ensured that they were compliant with their ethical committee policies before transferring data and samples. The protocols used in this study adhere to the Good Clinical Practice Guidelines of the International Conference on Harmonization and the Declaration of Helsinki. The clinical and research activities reported in this study are consistent with the Principles of the Declaration of Istanbul as outlined in the 'Declaration of Istanbul on Organ Trafficking and Transplant Tourism'</w:t>
      </w:r>
      <w:r w:rsidRPr="00F22483">
        <w:rPr>
          <w:rFonts w:ascii="Arial" w:hAnsi="Arial" w:cs="Arial"/>
          <w:sz w:val="20"/>
          <w:szCs w:val="20"/>
        </w:rPr>
        <w:fldChar w:fldCharType="begin"/>
      </w:r>
      <w:r w:rsidR="005D041A" w:rsidRPr="00F22483">
        <w:rPr>
          <w:rFonts w:ascii="Arial" w:hAnsi="Arial" w:cs="Arial"/>
          <w:sz w:val="20"/>
          <w:szCs w:val="20"/>
        </w:rPr>
        <w:instrText xml:space="preserve"> ADDIN EN.CITE &lt;EndNote&gt;&lt;Cite&gt;&lt;Author&gt;Muller&lt;/Author&gt;&lt;Year&gt;2019&lt;/Year&gt;&lt;RecNum&gt;282&lt;/RecNum&gt;&lt;DisplayText&gt;&lt;style face="superscript"&gt;18&lt;/style&gt;&lt;/DisplayText&gt;&lt;record&gt;&lt;rec-number&gt;282&lt;/rec-number&gt;&lt;foreign-keys&gt;&lt;key app="EN" db-id="9dawfevp6wa9sgea9se5f5dyvzprxdxr9rwt" timestamp="1682804856" guid="8cddc30e-91b0-4532-b0a7-316840b5f5f2"&gt;282&lt;/key&gt;&lt;/foreign-keys&gt;&lt;ref-type name="Journal Article"&gt;17&lt;/ref-type&gt;&lt;contributors&gt;&lt;authors&gt;&lt;author&gt;Muller, E.&lt;/author&gt;&lt;author&gt;Dominguez-Gil, B.&lt;/author&gt;&lt;author&gt;Martin, D.&lt;/author&gt;&lt;/authors&gt;&lt;/contributors&gt;&lt;auth-address&gt;Department of Surgery, Groote Schuur Hospital, University of Cape Town, Cape Town, South Africa.&amp;#xD;Organización Nacional de Trasplantes, Ministerio de Sanidad, Consumo y Bienestar Social, Spain.&amp;#xD;School of Medicine, Faculty of Health, Deakin University, Geelong, VIC, Australia.&lt;/auth-address&gt;&lt;titles&gt;&lt;title&gt;The Declaration of Istanbul on Organ Trafficking and Transplant Tourism (2018 Edition) Introduction&lt;/title&gt;&lt;secondary-title&gt;Transplantation&lt;/secondary-title&gt;&lt;/titles&gt;&lt;periodical&gt;&lt;full-title&gt;Transplantation&lt;/full-title&gt;&lt;/periodical&gt;&lt;pages&gt;217&lt;/pages&gt;&lt;volume&gt;103&lt;/volume&gt;&lt;number&gt;2&lt;/number&gt;&lt;edition&gt;2019/01/27&lt;/edition&gt;&lt;keywords&gt;&lt;keyword&gt;Humans&lt;/keyword&gt;&lt;keyword&gt;*Organ Trafficking&lt;/keyword&gt;&lt;keyword&gt;*Organ Transplantation&lt;/keyword&gt;&lt;keyword&gt;*Travel&lt;/keyword&gt;&lt;keyword&gt;Turkey&lt;/keyword&gt;&lt;/keywords&gt;&lt;dates&gt;&lt;year&gt;2019&lt;/year&gt;&lt;pub-dates&gt;&lt;date&gt;Feb&lt;/date&gt;&lt;/pub-dates&gt;&lt;/dates&gt;&lt;isbn&gt;0041-1337&lt;/isbn&gt;&lt;accession-num&gt;30681986&lt;/accession-num&gt;&lt;urls&gt;&lt;/urls&gt;&lt;electronic-resource-num&gt;10.1097/tp.0000000000002541&lt;/electronic-resource-num&gt;&lt;remote-database-provider&gt;NLM&lt;/remote-database-provider&gt;&lt;language&gt;eng&lt;/language&gt;&lt;/record&gt;&lt;/Cite&gt;&lt;/EndNote&gt;</w:instrText>
      </w:r>
      <w:r w:rsidRPr="00F22483">
        <w:rPr>
          <w:rFonts w:ascii="Arial" w:hAnsi="Arial" w:cs="Arial"/>
          <w:sz w:val="20"/>
          <w:szCs w:val="20"/>
        </w:rPr>
        <w:fldChar w:fldCharType="separate"/>
      </w:r>
      <w:r w:rsidR="005D041A" w:rsidRPr="00F22483">
        <w:rPr>
          <w:rFonts w:ascii="Arial" w:hAnsi="Arial" w:cs="Arial"/>
          <w:noProof/>
          <w:sz w:val="20"/>
          <w:szCs w:val="20"/>
          <w:vertAlign w:val="superscript"/>
        </w:rPr>
        <w:t>18</w:t>
      </w:r>
      <w:r w:rsidRPr="00F22483">
        <w:rPr>
          <w:rFonts w:ascii="Arial" w:hAnsi="Arial" w:cs="Arial"/>
          <w:sz w:val="20"/>
          <w:szCs w:val="20"/>
        </w:rPr>
        <w:fldChar w:fldCharType="end"/>
      </w:r>
      <w:r w:rsidRPr="00F22483">
        <w:rPr>
          <w:rFonts w:ascii="Arial" w:hAnsi="Arial" w:cs="Arial"/>
          <w:sz w:val="20"/>
          <w:szCs w:val="20"/>
        </w:rPr>
        <w:t>.</w:t>
      </w:r>
    </w:p>
    <w:p w14:paraId="49BF7BB1" w14:textId="77777777" w:rsidR="000E1C6E" w:rsidRPr="00F22483" w:rsidRDefault="000E1C6E" w:rsidP="0083429F">
      <w:pPr>
        <w:suppressLineNumbers/>
        <w:rPr>
          <w:rFonts w:ascii="Arial" w:hAnsi="Arial" w:cs="Arial"/>
          <w:sz w:val="20"/>
          <w:szCs w:val="20"/>
        </w:rPr>
      </w:pPr>
    </w:p>
    <w:p w14:paraId="48DF1EF6" w14:textId="59945F44" w:rsidR="003B5B34" w:rsidRDefault="00654DDB" w:rsidP="003B5B34">
      <w:pPr>
        <w:suppressLineNumbers/>
        <w:spacing w:line="360" w:lineRule="auto"/>
        <w:rPr>
          <w:rFonts w:ascii="Arial" w:hAnsi="Arial" w:cs="Arial"/>
          <w:b/>
          <w:bCs/>
          <w:lang w:val="pt-BR"/>
        </w:rPr>
      </w:pPr>
      <w:r w:rsidRPr="00163B27">
        <w:rPr>
          <w:rFonts w:ascii="Arial" w:hAnsi="Arial" w:cs="Arial"/>
          <w:b/>
          <w:bCs/>
          <w:lang w:val="pt-BR"/>
        </w:rPr>
        <w:t xml:space="preserve">Supplemental References </w:t>
      </w:r>
    </w:p>
    <w:p w14:paraId="2315EBB3" w14:textId="77777777" w:rsidR="003B5B34" w:rsidRPr="003B5B34" w:rsidRDefault="003B5B34" w:rsidP="003B5B34">
      <w:pPr>
        <w:suppressLineNumbers/>
        <w:spacing w:line="360" w:lineRule="auto"/>
        <w:rPr>
          <w:rFonts w:ascii="Arial" w:hAnsi="Arial" w:cs="Arial"/>
          <w:b/>
          <w:bCs/>
          <w:sz w:val="2"/>
          <w:szCs w:val="2"/>
          <w:lang w:val="pt-BR"/>
        </w:rPr>
      </w:pPr>
    </w:p>
    <w:p w14:paraId="59D75EBA" w14:textId="3659FD02" w:rsidR="00020370" w:rsidRPr="00F22483" w:rsidRDefault="00654DDB" w:rsidP="003B5B34">
      <w:pPr>
        <w:pStyle w:val="EndNoteBibliography"/>
        <w:spacing w:line="360" w:lineRule="auto"/>
        <w:rPr>
          <w:rFonts w:ascii="Arial" w:hAnsi="Arial" w:cs="Arial"/>
          <w:noProof/>
          <w:sz w:val="20"/>
          <w:szCs w:val="20"/>
        </w:rPr>
      </w:pPr>
      <w:r w:rsidRPr="00F22483">
        <w:rPr>
          <w:rFonts w:ascii="Arial" w:hAnsi="Arial" w:cs="Arial"/>
          <w:sz w:val="20"/>
          <w:szCs w:val="20"/>
        </w:rPr>
        <w:fldChar w:fldCharType="begin"/>
      </w:r>
      <w:r w:rsidRPr="00F22483">
        <w:rPr>
          <w:rFonts w:ascii="Arial" w:hAnsi="Arial" w:cs="Arial"/>
          <w:sz w:val="20"/>
          <w:szCs w:val="20"/>
          <w:lang w:val="pt-BR"/>
        </w:rPr>
        <w:instrText xml:space="preserve"> ADDIN EN.REFLIST </w:instrText>
      </w:r>
      <w:r w:rsidRPr="00F22483">
        <w:rPr>
          <w:rFonts w:ascii="Arial" w:hAnsi="Arial" w:cs="Arial"/>
          <w:sz w:val="20"/>
          <w:szCs w:val="20"/>
        </w:rPr>
        <w:fldChar w:fldCharType="separate"/>
      </w:r>
      <w:r w:rsidR="00271743" w:rsidRPr="00163B27">
        <w:rPr>
          <w:rFonts w:ascii="Arial" w:hAnsi="Arial" w:cs="Arial"/>
          <w:noProof/>
          <w:sz w:val="20"/>
          <w:szCs w:val="20"/>
          <w:lang w:val="pt-BR"/>
        </w:rPr>
        <w:t xml:space="preserve">1. Briganti EM, Russ GR, McNeil JJ, Atkins RC, Chadban SJ. </w:t>
      </w:r>
      <w:r w:rsidR="00271743" w:rsidRPr="00F22483">
        <w:rPr>
          <w:rFonts w:ascii="Arial" w:hAnsi="Arial" w:cs="Arial"/>
          <w:noProof/>
          <w:sz w:val="20"/>
          <w:szCs w:val="20"/>
        </w:rPr>
        <w:t xml:space="preserve">Risk of renal allograft loss from recurrent glomerulonephritis. </w:t>
      </w:r>
      <w:r w:rsidR="00271743" w:rsidRPr="00F22483">
        <w:rPr>
          <w:rFonts w:ascii="Arial" w:hAnsi="Arial" w:cs="Arial"/>
          <w:i/>
          <w:noProof/>
          <w:sz w:val="20"/>
          <w:szCs w:val="20"/>
        </w:rPr>
        <w:t>N Engl J Med</w:t>
      </w:r>
      <w:r w:rsidR="00271743" w:rsidRPr="00F22483">
        <w:rPr>
          <w:rFonts w:ascii="Arial" w:hAnsi="Arial" w:cs="Arial"/>
          <w:noProof/>
          <w:sz w:val="20"/>
          <w:szCs w:val="20"/>
        </w:rPr>
        <w:t>. Jul 11 2002;347(2):103-9. doi:10.1056/NEJMoa013036</w:t>
      </w:r>
    </w:p>
    <w:p w14:paraId="7FEBE2B1" w14:textId="2BE45EE9" w:rsidR="00271743" w:rsidRPr="00F22483" w:rsidRDefault="00271743" w:rsidP="003B5B34">
      <w:pPr>
        <w:pStyle w:val="EndNoteBibliography"/>
        <w:spacing w:line="360" w:lineRule="auto"/>
        <w:rPr>
          <w:rFonts w:ascii="Arial" w:hAnsi="Arial" w:cs="Arial"/>
          <w:noProof/>
          <w:sz w:val="20"/>
          <w:szCs w:val="20"/>
        </w:rPr>
      </w:pPr>
      <w:r w:rsidRPr="00F22483">
        <w:rPr>
          <w:rFonts w:ascii="Arial" w:hAnsi="Arial" w:cs="Arial"/>
          <w:noProof/>
          <w:sz w:val="20"/>
          <w:szCs w:val="20"/>
        </w:rPr>
        <w:t xml:space="preserve">2. Dabade TS, Grande JP, Norby SM, Fervenza FC, Cosio FG. Recurrent idiopathic membranous nephropathy after kidney transplantation: a surveillance biopsy study. </w:t>
      </w:r>
      <w:r w:rsidRPr="00F22483">
        <w:rPr>
          <w:rFonts w:ascii="Arial" w:hAnsi="Arial" w:cs="Arial"/>
          <w:i/>
          <w:noProof/>
          <w:sz w:val="20"/>
          <w:szCs w:val="20"/>
        </w:rPr>
        <w:t>Am J Transplant</w:t>
      </w:r>
      <w:r w:rsidRPr="00F22483">
        <w:rPr>
          <w:rFonts w:ascii="Arial" w:hAnsi="Arial" w:cs="Arial"/>
          <w:noProof/>
          <w:sz w:val="20"/>
          <w:szCs w:val="20"/>
        </w:rPr>
        <w:t>. Jun 2008;8(6):1318-22. doi:10.1111/j.1600-6143.2008.02237.x</w:t>
      </w:r>
    </w:p>
    <w:p w14:paraId="1A5ED822" w14:textId="0D06CD82" w:rsidR="00271743" w:rsidRPr="00F22483" w:rsidRDefault="00271743" w:rsidP="003B5B34">
      <w:pPr>
        <w:pStyle w:val="EndNoteBibliography"/>
        <w:spacing w:line="360" w:lineRule="auto"/>
        <w:rPr>
          <w:rFonts w:ascii="Arial" w:hAnsi="Arial" w:cs="Arial"/>
          <w:noProof/>
          <w:sz w:val="20"/>
          <w:szCs w:val="20"/>
        </w:rPr>
      </w:pPr>
      <w:r w:rsidRPr="00F22483">
        <w:rPr>
          <w:rFonts w:ascii="Arial" w:hAnsi="Arial" w:cs="Arial"/>
          <w:noProof/>
          <w:sz w:val="20"/>
          <w:szCs w:val="20"/>
        </w:rPr>
        <w:t xml:space="preserve">3. Chailimpamontree W, Dmitrienko S, Li G, et al. Probability, predictors, and prognosis of posttransplantation glomerulonephritis. </w:t>
      </w:r>
      <w:r w:rsidRPr="00F22483">
        <w:rPr>
          <w:rFonts w:ascii="Arial" w:hAnsi="Arial" w:cs="Arial"/>
          <w:i/>
          <w:noProof/>
          <w:sz w:val="20"/>
          <w:szCs w:val="20"/>
        </w:rPr>
        <w:t>J Am Soc Nephrol</w:t>
      </w:r>
      <w:r w:rsidRPr="00F22483">
        <w:rPr>
          <w:rFonts w:ascii="Arial" w:hAnsi="Arial" w:cs="Arial"/>
          <w:noProof/>
          <w:sz w:val="20"/>
          <w:szCs w:val="20"/>
        </w:rPr>
        <w:t>. Apr 2009;20(4):843-51. doi:10.1681/asn.2008050454</w:t>
      </w:r>
    </w:p>
    <w:p w14:paraId="7E057E7D" w14:textId="0B426E79" w:rsidR="00271743" w:rsidRPr="00F22483" w:rsidRDefault="00271743" w:rsidP="003B5B34">
      <w:pPr>
        <w:pStyle w:val="EndNoteBibliography"/>
        <w:spacing w:line="360" w:lineRule="auto"/>
        <w:rPr>
          <w:rFonts w:ascii="Arial" w:hAnsi="Arial" w:cs="Arial"/>
          <w:noProof/>
          <w:sz w:val="20"/>
          <w:szCs w:val="20"/>
        </w:rPr>
      </w:pPr>
      <w:r w:rsidRPr="00F22483">
        <w:rPr>
          <w:rFonts w:ascii="Arial" w:hAnsi="Arial" w:cs="Arial"/>
          <w:noProof/>
          <w:sz w:val="20"/>
          <w:szCs w:val="20"/>
        </w:rPr>
        <w:t xml:space="preserve">4. El-Zoghby ZM, Grande JP, Fraile MG, Norby SM, Fervenza FC, Cosio FG. Recurrent idiopathic membranous nephropathy: early diagnosis by protocol biopsies and treatment with anti-CD20 monoclonal antibodies. </w:t>
      </w:r>
      <w:r w:rsidRPr="00F22483">
        <w:rPr>
          <w:rFonts w:ascii="Arial" w:hAnsi="Arial" w:cs="Arial"/>
          <w:i/>
          <w:noProof/>
          <w:sz w:val="20"/>
          <w:szCs w:val="20"/>
        </w:rPr>
        <w:t>Am J Transplant</w:t>
      </w:r>
      <w:r w:rsidRPr="00F22483">
        <w:rPr>
          <w:rFonts w:ascii="Arial" w:hAnsi="Arial" w:cs="Arial"/>
          <w:noProof/>
          <w:sz w:val="20"/>
          <w:szCs w:val="20"/>
        </w:rPr>
        <w:t>. Dec 2009;9(12):2800-7. doi:10.1111/j.1600-6143.2009.02851.x</w:t>
      </w:r>
    </w:p>
    <w:p w14:paraId="4CBEB3A3" w14:textId="029D9DA2" w:rsidR="00271743" w:rsidRPr="00F22483" w:rsidRDefault="00271743" w:rsidP="003B5B34">
      <w:pPr>
        <w:pStyle w:val="EndNoteBibliography"/>
        <w:spacing w:line="360" w:lineRule="auto"/>
        <w:rPr>
          <w:rFonts w:ascii="Arial" w:hAnsi="Arial" w:cs="Arial"/>
          <w:noProof/>
          <w:sz w:val="20"/>
          <w:szCs w:val="20"/>
        </w:rPr>
      </w:pPr>
      <w:r w:rsidRPr="00F22483">
        <w:rPr>
          <w:rFonts w:ascii="Arial" w:hAnsi="Arial" w:cs="Arial"/>
          <w:noProof/>
          <w:sz w:val="20"/>
          <w:szCs w:val="20"/>
        </w:rPr>
        <w:t xml:space="preserve">5. Moroni G, Gallelli B, Quaglini S, et al. Long-term outcome of renal transplantation in patients with idiopathic membranous glomerulonephritis (MN). </w:t>
      </w:r>
      <w:r w:rsidRPr="00F22483">
        <w:rPr>
          <w:rFonts w:ascii="Arial" w:hAnsi="Arial" w:cs="Arial"/>
          <w:i/>
          <w:noProof/>
          <w:sz w:val="20"/>
          <w:szCs w:val="20"/>
        </w:rPr>
        <w:t>Nephrol Dial Transplant</w:t>
      </w:r>
      <w:r w:rsidRPr="00F22483">
        <w:rPr>
          <w:rFonts w:ascii="Arial" w:hAnsi="Arial" w:cs="Arial"/>
          <w:noProof/>
          <w:sz w:val="20"/>
          <w:szCs w:val="20"/>
        </w:rPr>
        <w:t>. Oct 2010;25(10):3408-15. doi:10.1093/ndt/gfq223</w:t>
      </w:r>
    </w:p>
    <w:p w14:paraId="079D16F5" w14:textId="464EDCDE" w:rsidR="00271743" w:rsidRPr="00F22483" w:rsidRDefault="00271743" w:rsidP="003B5B34">
      <w:pPr>
        <w:pStyle w:val="EndNoteBibliography"/>
        <w:spacing w:line="360" w:lineRule="auto"/>
        <w:rPr>
          <w:rFonts w:ascii="Arial" w:hAnsi="Arial" w:cs="Arial"/>
          <w:noProof/>
          <w:sz w:val="20"/>
          <w:szCs w:val="20"/>
        </w:rPr>
      </w:pPr>
      <w:r w:rsidRPr="00F22483">
        <w:rPr>
          <w:rFonts w:ascii="Arial" w:hAnsi="Arial" w:cs="Arial"/>
          <w:noProof/>
          <w:sz w:val="20"/>
          <w:szCs w:val="20"/>
        </w:rPr>
        <w:t xml:space="preserve">6. Sprangers B, Lefkowitz GI, Cohen SD, et al. Beneficial effect of rituximab in the treatment of recurrent idiopathic membranous nephropathy after kidney transplantation. </w:t>
      </w:r>
      <w:r w:rsidRPr="00F22483">
        <w:rPr>
          <w:rFonts w:ascii="Arial" w:hAnsi="Arial" w:cs="Arial"/>
          <w:i/>
          <w:noProof/>
          <w:sz w:val="20"/>
          <w:szCs w:val="20"/>
        </w:rPr>
        <w:t>Clin J Am Soc Nephrol</w:t>
      </w:r>
      <w:r w:rsidRPr="00F22483">
        <w:rPr>
          <w:rFonts w:ascii="Arial" w:hAnsi="Arial" w:cs="Arial"/>
          <w:noProof/>
          <w:sz w:val="20"/>
          <w:szCs w:val="20"/>
        </w:rPr>
        <w:t>. May 2010;5(5):790-7. doi:10.2215/cjn.04120609</w:t>
      </w:r>
    </w:p>
    <w:p w14:paraId="20806EE1" w14:textId="6B793F3E" w:rsidR="00271743" w:rsidRPr="00F22483" w:rsidRDefault="00271743" w:rsidP="003B5B34">
      <w:pPr>
        <w:pStyle w:val="EndNoteBibliography"/>
        <w:spacing w:line="360" w:lineRule="auto"/>
        <w:rPr>
          <w:rFonts w:ascii="Arial" w:hAnsi="Arial" w:cs="Arial"/>
          <w:noProof/>
          <w:sz w:val="20"/>
          <w:szCs w:val="20"/>
        </w:rPr>
      </w:pPr>
      <w:r w:rsidRPr="00F22483">
        <w:rPr>
          <w:rFonts w:ascii="Arial" w:hAnsi="Arial" w:cs="Arial"/>
          <w:noProof/>
          <w:sz w:val="20"/>
          <w:szCs w:val="20"/>
        </w:rPr>
        <w:t xml:space="preserve">7. Seitz-Polski B, Payré C, Ambrosetti D, et al. Prediction of membranous nephropathy recurrence after transplantation by monitoring of anti-PLA2R1 (M-type phospholipase A2 receptor) autoantibodies: a case series of 15 patients. </w:t>
      </w:r>
      <w:r w:rsidRPr="00F22483">
        <w:rPr>
          <w:rFonts w:ascii="Arial" w:hAnsi="Arial" w:cs="Arial"/>
          <w:i/>
          <w:noProof/>
          <w:sz w:val="20"/>
          <w:szCs w:val="20"/>
        </w:rPr>
        <w:t>Nephrol Dial Transplant</w:t>
      </w:r>
      <w:r w:rsidRPr="00F22483">
        <w:rPr>
          <w:rFonts w:ascii="Arial" w:hAnsi="Arial" w:cs="Arial"/>
          <w:noProof/>
          <w:sz w:val="20"/>
          <w:szCs w:val="20"/>
        </w:rPr>
        <w:t>. Dec 2014;29(12):2334-42. doi:10.1093/ndt/gfu252</w:t>
      </w:r>
    </w:p>
    <w:p w14:paraId="5C9FCB47" w14:textId="6985B04D" w:rsidR="00271743" w:rsidRPr="00F22483" w:rsidRDefault="00271743" w:rsidP="003B5B34">
      <w:pPr>
        <w:pStyle w:val="EndNoteBibliography"/>
        <w:spacing w:line="360" w:lineRule="auto"/>
        <w:rPr>
          <w:rFonts w:ascii="Arial" w:hAnsi="Arial" w:cs="Arial"/>
          <w:noProof/>
          <w:sz w:val="20"/>
          <w:szCs w:val="20"/>
        </w:rPr>
      </w:pPr>
      <w:r w:rsidRPr="00F22483">
        <w:rPr>
          <w:rFonts w:ascii="Arial" w:hAnsi="Arial" w:cs="Arial"/>
          <w:noProof/>
          <w:sz w:val="20"/>
          <w:szCs w:val="20"/>
        </w:rPr>
        <w:t xml:space="preserve">8. Quintana LF, Blasco M, Seras M, et al. Antiphospholipase A2 Receptor Antibody Levels Predict the Risk of Posttransplantation Recurrence of Membranous Nephropathy. </w:t>
      </w:r>
      <w:r w:rsidRPr="00F22483">
        <w:rPr>
          <w:rFonts w:ascii="Arial" w:hAnsi="Arial" w:cs="Arial"/>
          <w:i/>
          <w:noProof/>
          <w:sz w:val="20"/>
          <w:szCs w:val="20"/>
        </w:rPr>
        <w:t>Transplantation</w:t>
      </w:r>
      <w:r w:rsidRPr="00F22483">
        <w:rPr>
          <w:rFonts w:ascii="Arial" w:hAnsi="Arial" w:cs="Arial"/>
          <w:noProof/>
          <w:sz w:val="20"/>
          <w:szCs w:val="20"/>
        </w:rPr>
        <w:t>. Aug 2015;99(8):1709-14. doi:10.1097/tp.0000000000000630</w:t>
      </w:r>
    </w:p>
    <w:p w14:paraId="220A9013" w14:textId="26EFF429" w:rsidR="00271743" w:rsidRPr="00F22483" w:rsidRDefault="00271743" w:rsidP="003B5B34">
      <w:pPr>
        <w:pStyle w:val="EndNoteBibliography"/>
        <w:spacing w:line="360" w:lineRule="auto"/>
        <w:rPr>
          <w:rFonts w:ascii="Arial" w:hAnsi="Arial" w:cs="Arial"/>
          <w:noProof/>
          <w:sz w:val="20"/>
          <w:szCs w:val="20"/>
        </w:rPr>
      </w:pPr>
      <w:r w:rsidRPr="00F22483">
        <w:rPr>
          <w:rFonts w:ascii="Arial" w:hAnsi="Arial" w:cs="Arial"/>
          <w:noProof/>
          <w:sz w:val="20"/>
          <w:szCs w:val="20"/>
        </w:rPr>
        <w:lastRenderedPageBreak/>
        <w:t xml:space="preserve">9. Grupper A, Cornell LD, Fervenza FC, Beck LH, Jr., Lorenz E, Cosio FG. Recurrent Membranous Nephropathy After Kidney Transplantation: Treatment and Long-Term Implications. </w:t>
      </w:r>
      <w:r w:rsidRPr="00F22483">
        <w:rPr>
          <w:rFonts w:ascii="Arial" w:hAnsi="Arial" w:cs="Arial"/>
          <w:i/>
          <w:noProof/>
          <w:sz w:val="20"/>
          <w:szCs w:val="20"/>
        </w:rPr>
        <w:t>Transplantation</w:t>
      </w:r>
      <w:r w:rsidRPr="00F22483">
        <w:rPr>
          <w:rFonts w:ascii="Arial" w:hAnsi="Arial" w:cs="Arial"/>
          <w:noProof/>
          <w:sz w:val="20"/>
          <w:szCs w:val="20"/>
        </w:rPr>
        <w:t>. Dec 2016;100(12):2710-2716. doi:10.1097/tp.0000000000001056</w:t>
      </w:r>
    </w:p>
    <w:p w14:paraId="2609CA6F" w14:textId="27682A00" w:rsidR="00271743" w:rsidRPr="00F22483" w:rsidRDefault="00271743" w:rsidP="003B5B34">
      <w:pPr>
        <w:pStyle w:val="EndNoteBibliography"/>
        <w:spacing w:line="360" w:lineRule="auto"/>
        <w:rPr>
          <w:rFonts w:ascii="Arial" w:hAnsi="Arial" w:cs="Arial"/>
          <w:noProof/>
          <w:sz w:val="20"/>
          <w:szCs w:val="20"/>
        </w:rPr>
      </w:pPr>
      <w:r w:rsidRPr="00F22483">
        <w:rPr>
          <w:rFonts w:ascii="Arial" w:hAnsi="Arial" w:cs="Arial"/>
          <w:noProof/>
          <w:sz w:val="20"/>
          <w:szCs w:val="20"/>
        </w:rPr>
        <w:t xml:space="preserve">10. Gupta G, Fattah H, Ayalon R, et al. Pre-transplant phospholipase A2 receptor autoantibody concentration is associated with clinically significant recurrence of membranous nephropathy post-kidney transplantation. </w:t>
      </w:r>
      <w:r w:rsidRPr="00F22483">
        <w:rPr>
          <w:rFonts w:ascii="Arial" w:hAnsi="Arial" w:cs="Arial"/>
          <w:i/>
          <w:noProof/>
          <w:sz w:val="20"/>
          <w:szCs w:val="20"/>
        </w:rPr>
        <w:t>Clin Transplant</w:t>
      </w:r>
      <w:r w:rsidRPr="00F22483">
        <w:rPr>
          <w:rFonts w:ascii="Arial" w:hAnsi="Arial" w:cs="Arial"/>
          <w:noProof/>
          <w:sz w:val="20"/>
          <w:szCs w:val="20"/>
        </w:rPr>
        <w:t>. Apr 2016;30(4):461-9. doi:10.1111/ctr.12711</w:t>
      </w:r>
    </w:p>
    <w:p w14:paraId="211E4ABF" w14:textId="15F0A2F3" w:rsidR="00271743" w:rsidRPr="00F22483" w:rsidRDefault="00271743" w:rsidP="003B5B34">
      <w:pPr>
        <w:pStyle w:val="EndNoteBibliography"/>
        <w:spacing w:line="360" w:lineRule="auto"/>
        <w:rPr>
          <w:rFonts w:ascii="Arial" w:hAnsi="Arial" w:cs="Arial"/>
          <w:noProof/>
          <w:sz w:val="20"/>
          <w:szCs w:val="20"/>
        </w:rPr>
      </w:pPr>
      <w:r w:rsidRPr="00F22483">
        <w:rPr>
          <w:rFonts w:ascii="Arial" w:hAnsi="Arial" w:cs="Arial"/>
          <w:noProof/>
          <w:sz w:val="20"/>
          <w:szCs w:val="20"/>
        </w:rPr>
        <w:t xml:space="preserve">11. Cosio FG, Cattran DC. Recent advances in our understanding of recurrent primary glomerulonephritis after kidney transplantation. </w:t>
      </w:r>
      <w:r w:rsidRPr="00F22483">
        <w:rPr>
          <w:rFonts w:ascii="Arial" w:hAnsi="Arial" w:cs="Arial"/>
          <w:i/>
          <w:noProof/>
          <w:sz w:val="20"/>
          <w:szCs w:val="20"/>
        </w:rPr>
        <w:t>Kidney Int</w:t>
      </w:r>
      <w:r w:rsidRPr="00F22483">
        <w:rPr>
          <w:rFonts w:ascii="Arial" w:hAnsi="Arial" w:cs="Arial"/>
          <w:noProof/>
          <w:sz w:val="20"/>
          <w:szCs w:val="20"/>
        </w:rPr>
        <w:t>. Feb 2017;91(2):304-314. doi:10.1016/j.kint.2016.08.030</w:t>
      </w:r>
    </w:p>
    <w:p w14:paraId="0511BAE2" w14:textId="0F07598B" w:rsidR="00271743" w:rsidRPr="00F22483" w:rsidRDefault="00271743" w:rsidP="003B5B34">
      <w:pPr>
        <w:pStyle w:val="EndNoteBibliography"/>
        <w:spacing w:line="360" w:lineRule="auto"/>
        <w:rPr>
          <w:rFonts w:ascii="Arial" w:hAnsi="Arial" w:cs="Arial"/>
          <w:noProof/>
          <w:sz w:val="20"/>
          <w:szCs w:val="20"/>
        </w:rPr>
      </w:pPr>
      <w:r w:rsidRPr="00F22483">
        <w:rPr>
          <w:rFonts w:ascii="Arial" w:hAnsi="Arial" w:cs="Arial"/>
          <w:noProof/>
          <w:sz w:val="20"/>
          <w:szCs w:val="20"/>
        </w:rPr>
        <w:t xml:space="preserve">12. Yang WL, Bose B, Zhang L, et al. Long-term outcomes of patients with end-stage kidney disease due to membranous nephropathy: A cohort study using the Australia and New Zealand Dialysis and Transplant Registry. </w:t>
      </w:r>
      <w:r w:rsidRPr="00F22483">
        <w:rPr>
          <w:rFonts w:ascii="Arial" w:hAnsi="Arial" w:cs="Arial"/>
          <w:i/>
          <w:noProof/>
          <w:sz w:val="20"/>
          <w:szCs w:val="20"/>
        </w:rPr>
        <w:t>PLoS One</w:t>
      </w:r>
      <w:r w:rsidRPr="00F22483">
        <w:rPr>
          <w:rFonts w:ascii="Arial" w:hAnsi="Arial" w:cs="Arial"/>
          <w:noProof/>
          <w:sz w:val="20"/>
          <w:szCs w:val="20"/>
        </w:rPr>
        <w:t>. 2019;14(8):e0221531. doi:10.1371/journal.pone.0221531</w:t>
      </w:r>
    </w:p>
    <w:p w14:paraId="15F33474" w14:textId="476EACE8" w:rsidR="00271743" w:rsidRPr="00F22483" w:rsidRDefault="00271743" w:rsidP="003B5B34">
      <w:pPr>
        <w:pStyle w:val="EndNoteBibliography"/>
        <w:spacing w:line="360" w:lineRule="auto"/>
        <w:rPr>
          <w:rFonts w:ascii="Arial" w:hAnsi="Arial" w:cs="Arial"/>
          <w:noProof/>
          <w:sz w:val="20"/>
          <w:szCs w:val="20"/>
        </w:rPr>
      </w:pPr>
      <w:r w:rsidRPr="00F22483">
        <w:rPr>
          <w:rFonts w:ascii="Arial" w:hAnsi="Arial" w:cs="Arial"/>
          <w:noProof/>
          <w:sz w:val="20"/>
          <w:szCs w:val="20"/>
        </w:rPr>
        <w:t xml:space="preserve">13. Batal I, Vasilescu ER, Dadhania DM, et al. Association of HLA Typing and Alloimmunity With Posttransplantation Membranous Nephropathy: A Multicenter Case Series. </w:t>
      </w:r>
      <w:r w:rsidRPr="00F22483">
        <w:rPr>
          <w:rFonts w:ascii="Arial" w:hAnsi="Arial" w:cs="Arial"/>
          <w:i/>
          <w:noProof/>
          <w:sz w:val="20"/>
          <w:szCs w:val="20"/>
        </w:rPr>
        <w:t>Am J Kidney Dis</w:t>
      </w:r>
      <w:r w:rsidRPr="00F22483">
        <w:rPr>
          <w:rFonts w:ascii="Arial" w:hAnsi="Arial" w:cs="Arial"/>
          <w:noProof/>
          <w:sz w:val="20"/>
          <w:szCs w:val="20"/>
        </w:rPr>
        <w:t>. Sep 2020;76(3):374-383. doi:10.1053/j.ajkd.2020.01.009</w:t>
      </w:r>
    </w:p>
    <w:p w14:paraId="78DA20C2" w14:textId="31C9B11B" w:rsidR="00271743" w:rsidRPr="00F22483" w:rsidRDefault="00271743" w:rsidP="003B5B34">
      <w:pPr>
        <w:pStyle w:val="EndNoteBibliography"/>
        <w:spacing w:line="360" w:lineRule="auto"/>
        <w:rPr>
          <w:rFonts w:ascii="Arial" w:hAnsi="Arial" w:cs="Arial"/>
          <w:noProof/>
          <w:sz w:val="20"/>
          <w:szCs w:val="20"/>
        </w:rPr>
      </w:pPr>
      <w:r w:rsidRPr="00F22483">
        <w:rPr>
          <w:rFonts w:ascii="Arial" w:hAnsi="Arial" w:cs="Arial"/>
          <w:noProof/>
          <w:sz w:val="20"/>
          <w:szCs w:val="20"/>
        </w:rPr>
        <w:t xml:space="preserve">14. Chung EYM, Blazek K, Teixeira-Pinto A, et al. Predictive Models for Recurrent Membranous Nephropathy After Kidney Transplantation. </w:t>
      </w:r>
      <w:r w:rsidRPr="00F22483">
        <w:rPr>
          <w:rFonts w:ascii="Arial" w:hAnsi="Arial" w:cs="Arial"/>
          <w:i/>
          <w:noProof/>
          <w:sz w:val="20"/>
          <w:szCs w:val="20"/>
        </w:rPr>
        <w:t>Transplant Direct</w:t>
      </w:r>
      <w:r w:rsidRPr="00F22483">
        <w:rPr>
          <w:rFonts w:ascii="Arial" w:hAnsi="Arial" w:cs="Arial"/>
          <w:noProof/>
          <w:sz w:val="20"/>
          <w:szCs w:val="20"/>
        </w:rPr>
        <w:t>. Sep 2022;8(9):e1357. doi:10.1097/txd.0000000000001357</w:t>
      </w:r>
    </w:p>
    <w:p w14:paraId="0651D6A1" w14:textId="351FB973" w:rsidR="00271743" w:rsidRPr="00F22483" w:rsidRDefault="00271743" w:rsidP="003B5B34">
      <w:pPr>
        <w:pStyle w:val="EndNoteBibliography"/>
        <w:spacing w:line="360" w:lineRule="auto"/>
        <w:rPr>
          <w:rFonts w:ascii="Arial" w:hAnsi="Arial" w:cs="Arial"/>
          <w:noProof/>
          <w:sz w:val="20"/>
          <w:szCs w:val="20"/>
        </w:rPr>
      </w:pPr>
      <w:r w:rsidRPr="00F22483">
        <w:rPr>
          <w:rFonts w:ascii="Arial" w:hAnsi="Arial" w:cs="Arial"/>
          <w:noProof/>
          <w:sz w:val="20"/>
          <w:szCs w:val="20"/>
        </w:rPr>
        <w:t xml:space="preserve">15. KDIGO 2021 Clinical Practice Guideline for the Management of Glomerular Diseases. </w:t>
      </w:r>
      <w:r w:rsidRPr="00F22483">
        <w:rPr>
          <w:rFonts w:ascii="Arial" w:hAnsi="Arial" w:cs="Arial"/>
          <w:i/>
          <w:noProof/>
          <w:sz w:val="20"/>
          <w:szCs w:val="20"/>
        </w:rPr>
        <w:t>Kidney Int</w:t>
      </w:r>
      <w:r w:rsidRPr="00F22483">
        <w:rPr>
          <w:rFonts w:ascii="Arial" w:hAnsi="Arial" w:cs="Arial"/>
          <w:noProof/>
          <w:sz w:val="20"/>
          <w:szCs w:val="20"/>
        </w:rPr>
        <w:t>. Oct 2021;100(4s):S1-s276. doi:10.1016/j.kint.2021.05.021</w:t>
      </w:r>
    </w:p>
    <w:p w14:paraId="0C08A48C" w14:textId="6ED57D50" w:rsidR="00271743" w:rsidRPr="00F22483" w:rsidRDefault="00271743" w:rsidP="003B5B34">
      <w:pPr>
        <w:pStyle w:val="EndNoteBibliography"/>
        <w:spacing w:line="360" w:lineRule="auto"/>
        <w:rPr>
          <w:rFonts w:ascii="Arial" w:hAnsi="Arial" w:cs="Arial"/>
          <w:noProof/>
          <w:sz w:val="20"/>
          <w:szCs w:val="20"/>
        </w:rPr>
      </w:pPr>
      <w:r w:rsidRPr="00F22483">
        <w:rPr>
          <w:rFonts w:ascii="Arial" w:hAnsi="Arial" w:cs="Arial"/>
          <w:noProof/>
          <w:sz w:val="20"/>
          <w:szCs w:val="20"/>
        </w:rPr>
        <w:t xml:space="preserve">16. Fogo AB, Lusco MA, Najafian B, Alpers CE. AJKD Atlas of Renal Pathology: Membranous Nephropathy. </w:t>
      </w:r>
      <w:r w:rsidRPr="00F22483">
        <w:rPr>
          <w:rFonts w:ascii="Arial" w:hAnsi="Arial" w:cs="Arial"/>
          <w:i/>
          <w:noProof/>
          <w:sz w:val="20"/>
          <w:szCs w:val="20"/>
        </w:rPr>
        <w:t>Am J Kidney Dis</w:t>
      </w:r>
      <w:r w:rsidRPr="00F22483">
        <w:rPr>
          <w:rFonts w:ascii="Arial" w:hAnsi="Arial" w:cs="Arial"/>
          <w:noProof/>
          <w:sz w:val="20"/>
          <w:szCs w:val="20"/>
        </w:rPr>
        <w:t>. Sep 2015;66(3):e15-7. doi:10.1053/j.ajkd.2015.07.006</w:t>
      </w:r>
    </w:p>
    <w:p w14:paraId="2471AC07" w14:textId="1447B24D" w:rsidR="00271743" w:rsidRPr="00F22483" w:rsidRDefault="00271743" w:rsidP="003B5B34">
      <w:pPr>
        <w:pStyle w:val="EndNoteBibliography"/>
        <w:spacing w:line="360" w:lineRule="auto"/>
        <w:rPr>
          <w:rFonts w:ascii="Arial" w:hAnsi="Arial" w:cs="Arial"/>
          <w:noProof/>
          <w:sz w:val="20"/>
          <w:szCs w:val="20"/>
        </w:rPr>
      </w:pPr>
      <w:r w:rsidRPr="00F22483">
        <w:rPr>
          <w:rFonts w:ascii="Arial" w:hAnsi="Arial" w:cs="Arial"/>
          <w:noProof/>
          <w:sz w:val="20"/>
          <w:szCs w:val="20"/>
        </w:rPr>
        <w:t xml:space="preserve">17. Blazek K, van Zwieten A, Saglimbene V, Teixeira-Pinto A. A practical guide to multiple imputation of missing data in nephrology. </w:t>
      </w:r>
      <w:r w:rsidRPr="00F22483">
        <w:rPr>
          <w:rFonts w:ascii="Arial" w:hAnsi="Arial" w:cs="Arial"/>
          <w:i/>
          <w:noProof/>
          <w:sz w:val="20"/>
          <w:szCs w:val="20"/>
        </w:rPr>
        <w:t>Kidney Int</w:t>
      </w:r>
      <w:r w:rsidRPr="00F22483">
        <w:rPr>
          <w:rFonts w:ascii="Arial" w:hAnsi="Arial" w:cs="Arial"/>
          <w:noProof/>
          <w:sz w:val="20"/>
          <w:szCs w:val="20"/>
        </w:rPr>
        <w:t>. Jan 2021;99(1):68-74. doi:10.1016/j.kint.2020.07.035</w:t>
      </w:r>
    </w:p>
    <w:p w14:paraId="4217FAE1" w14:textId="31919BF8" w:rsidR="00271743" w:rsidRPr="00F22483" w:rsidRDefault="00271743" w:rsidP="003B5B34">
      <w:pPr>
        <w:pStyle w:val="EndNoteBibliography"/>
        <w:spacing w:line="360" w:lineRule="auto"/>
        <w:rPr>
          <w:rFonts w:ascii="Arial" w:hAnsi="Arial" w:cs="Arial"/>
          <w:noProof/>
          <w:sz w:val="20"/>
          <w:szCs w:val="20"/>
        </w:rPr>
      </w:pPr>
      <w:r w:rsidRPr="00F22483">
        <w:rPr>
          <w:rFonts w:ascii="Arial" w:hAnsi="Arial" w:cs="Arial"/>
          <w:noProof/>
          <w:sz w:val="20"/>
          <w:szCs w:val="20"/>
        </w:rPr>
        <w:t xml:space="preserve">18. Muller E, Dominguez-Gil B, Martin D. The Declaration of Istanbul on Organ Trafficking and Transplant Tourism (2018 Edition) Introduction. </w:t>
      </w:r>
      <w:r w:rsidRPr="00F22483">
        <w:rPr>
          <w:rFonts w:ascii="Arial" w:hAnsi="Arial" w:cs="Arial"/>
          <w:i/>
          <w:noProof/>
          <w:sz w:val="20"/>
          <w:szCs w:val="20"/>
        </w:rPr>
        <w:t>Transplantation</w:t>
      </w:r>
      <w:r w:rsidRPr="00F22483">
        <w:rPr>
          <w:rFonts w:ascii="Arial" w:hAnsi="Arial" w:cs="Arial"/>
          <w:noProof/>
          <w:sz w:val="20"/>
          <w:szCs w:val="20"/>
        </w:rPr>
        <w:t>. Feb 2019;103(2):217. doi:10.1097/tp.0000000000002541</w:t>
      </w:r>
    </w:p>
    <w:p w14:paraId="32936722" w14:textId="5749B7AB" w:rsidR="00654DDB" w:rsidRPr="00271743" w:rsidRDefault="00654DDB" w:rsidP="003B5B34">
      <w:pPr>
        <w:suppressLineNumbers/>
        <w:spacing w:line="360" w:lineRule="auto"/>
        <w:rPr>
          <w:rFonts w:ascii="Arial" w:hAnsi="Arial" w:cs="Arial"/>
          <w:sz w:val="20"/>
          <w:szCs w:val="20"/>
        </w:rPr>
      </w:pPr>
      <w:r w:rsidRPr="00F22483">
        <w:rPr>
          <w:rFonts w:ascii="Arial" w:hAnsi="Arial" w:cs="Arial"/>
          <w:sz w:val="20"/>
          <w:szCs w:val="20"/>
        </w:rPr>
        <w:fldChar w:fldCharType="end"/>
      </w:r>
    </w:p>
    <w:p w14:paraId="5BE85506" w14:textId="77777777" w:rsidR="00654DDB" w:rsidRPr="00271743" w:rsidRDefault="00654DDB" w:rsidP="003B5B34">
      <w:pPr>
        <w:suppressLineNumbers/>
        <w:spacing w:line="360" w:lineRule="auto"/>
        <w:rPr>
          <w:rFonts w:ascii="Arial" w:hAnsi="Arial" w:cs="Arial"/>
          <w:sz w:val="20"/>
          <w:szCs w:val="20"/>
        </w:rPr>
      </w:pPr>
    </w:p>
    <w:p w14:paraId="6BA435EF" w14:textId="77777777" w:rsidR="005A5B3D" w:rsidRPr="00271743" w:rsidRDefault="005A5B3D" w:rsidP="0083429F">
      <w:pPr>
        <w:suppressLineNumbers/>
        <w:rPr>
          <w:rFonts w:ascii="Arial" w:hAnsi="Arial" w:cs="Arial"/>
          <w:sz w:val="20"/>
          <w:szCs w:val="20"/>
        </w:rPr>
      </w:pPr>
    </w:p>
    <w:sectPr w:rsidR="005A5B3D" w:rsidRPr="00271743" w:rsidSect="001E2F51">
      <w:footerReference w:type="even" r:id="rId14"/>
      <w:footerReference w:type="defaul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52B705" w14:textId="77777777" w:rsidR="001E2F51" w:rsidRDefault="001E2F51">
      <w:r>
        <w:separator/>
      </w:r>
    </w:p>
  </w:endnote>
  <w:endnote w:type="continuationSeparator" w:id="0">
    <w:p w14:paraId="22B3B8E0" w14:textId="77777777" w:rsidR="001E2F51" w:rsidRDefault="001E2F51">
      <w:r>
        <w:continuationSeparator/>
      </w:r>
    </w:p>
  </w:endnote>
  <w:endnote w:type="continuationNotice" w:id="1">
    <w:p w14:paraId="13CA7209" w14:textId="77777777" w:rsidR="001E2F51" w:rsidRDefault="001E2F5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43257040"/>
      <w:docPartObj>
        <w:docPartGallery w:val="Page Numbers (Bottom of Page)"/>
        <w:docPartUnique/>
      </w:docPartObj>
    </w:sdtPr>
    <w:sdtContent>
      <w:p w14:paraId="54DA5F99" w14:textId="77777777" w:rsidR="00654DDB" w:rsidRDefault="00654DDB" w:rsidP="00584B3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89261F3" w14:textId="77777777" w:rsidR="00654DDB" w:rsidRDefault="00654DDB" w:rsidP="001A5E5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738630160"/>
      <w:docPartObj>
        <w:docPartGallery w:val="Page Numbers (Bottom of Page)"/>
        <w:docPartUnique/>
      </w:docPartObj>
    </w:sdtPr>
    <w:sdtEndPr>
      <w:rPr>
        <w:rStyle w:val="PageNumber"/>
        <w:rFonts w:ascii="Arial" w:hAnsi="Arial" w:cs="Arial"/>
        <w:sz w:val="20"/>
        <w:szCs w:val="20"/>
      </w:rPr>
    </w:sdtEndPr>
    <w:sdtContent>
      <w:p w14:paraId="46949957" w14:textId="77777777" w:rsidR="00654DDB" w:rsidRDefault="00654DDB" w:rsidP="00584B3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DCB6F61" w14:textId="77777777" w:rsidR="00654DDB" w:rsidRDefault="00654DDB" w:rsidP="00574094">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889924269"/>
      <w:docPartObj>
        <w:docPartGallery w:val="Page Numbers (Bottom of Page)"/>
        <w:docPartUnique/>
      </w:docPartObj>
    </w:sdtPr>
    <w:sdtContent>
      <w:p w14:paraId="73A24843" w14:textId="77777777" w:rsidR="00135986" w:rsidRDefault="00000000" w:rsidP="00584B3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3BB2116" w14:textId="77777777" w:rsidR="00135986" w:rsidRDefault="00135986" w:rsidP="001A5E5B">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82333343"/>
      <w:docPartObj>
        <w:docPartGallery w:val="Page Numbers (Bottom of Page)"/>
        <w:docPartUnique/>
      </w:docPartObj>
    </w:sdtPr>
    <w:sdtEndPr>
      <w:rPr>
        <w:rStyle w:val="PageNumber"/>
        <w:rFonts w:ascii="Arial" w:hAnsi="Arial" w:cs="Arial"/>
        <w:sz w:val="20"/>
        <w:szCs w:val="20"/>
      </w:rPr>
    </w:sdtEndPr>
    <w:sdtContent>
      <w:p w14:paraId="36C43A3A" w14:textId="77777777" w:rsidR="00135986" w:rsidRDefault="00000000" w:rsidP="00584B3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0FAA4DB" w14:textId="77777777" w:rsidR="00135986" w:rsidRDefault="00135986" w:rsidP="0057409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4B349F" w14:textId="77777777" w:rsidR="001E2F51" w:rsidRDefault="001E2F51">
      <w:r>
        <w:separator/>
      </w:r>
    </w:p>
  </w:footnote>
  <w:footnote w:type="continuationSeparator" w:id="0">
    <w:p w14:paraId="53AE1A95" w14:textId="77777777" w:rsidR="001E2F51" w:rsidRDefault="001E2F51">
      <w:r>
        <w:continuationSeparator/>
      </w:r>
    </w:p>
  </w:footnote>
  <w:footnote w:type="continuationNotice" w:id="1">
    <w:p w14:paraId="5412AD2D" w14:textId="77777777" w:rsidR="001E2F51" w:rsidRDefault="001E2F51"/>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1"/>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0&lt;/Enabled&gt;&lt;ScanUnformatted&gt;1&lt;/ScanUnformatted&gt;&lt;ScanChanges&gt;1&lt;/ScanChanges&gt;&lt;Suspended&gt;0&lt;/Suspended&gt;&lt;/ENInstantFormat&gt;"/>
    <w:docVar w:name="EN.Layout" w:val="&lt;ENLayout&gt;&lt;Style&gt;AMA 11th&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4B08C0"/>
    <w:rsid w:val="000036A8"/>
    <w:rsid w:val="0001022D"/>
    <w:rsid w:val="00020370"/>
    <w:rsid w:val="000254FB"/>
    <w:rsid w:val="00030F0B"/>
    <w:rsid w:val="00037B74"/>
    <w:rsid w:val="00057B5E"/>
    <w:rsid w:val="00077907"/>
    <w:rsid w:val="000B08E0"/>
    <w:rsid w:val="000D1491"/>
    <w:rsid w:val="000E1C6E"/>
    <w:rsid w:val="000E22DD"/>
    <w:rsid w:val="000E2B51"/>
    <w:rsid w:val="00135986"/>
    <w:rsid w:val="001510BF"/>
    <w:rsid w:val="001529B2"/>
    <w:rsid w:val="00163B27"/>
    <w:rsid w:val="001816AA"/>
    <w:rsid w:val="001879C3"/>
    <w:rsid w:val="001B16A1"/>
    <w:rsid w:val="001E2F51"/>
    <w:rsid w:val="001E4723"/>
    <w:rsid w:val="001E6BB3"/>
    <w:rsid w:val="0022427B"/>
    <w:rsid w:val="00232BF6"/>
    <w:rsid w:val="0023562E"/>
    <w:rsid w:val="002426CB"/>
    <w:rsid w:val="00245F27"/>
    <w:rsid w:val="00252F06"/>
    <w:rsid w:val="002565AA"/>
    <w:rsid w:val="00271743"/>
    <w:rsid w:val="00277DD5"/>
    <w:rsid w:val="00286B2C"/>
    <w:rsid w:val="002A3C13"/>
    <w:rsid w:val="002F2CD9"/>
    <w:rsid w:val="00305397"/>
    <w:rsid w:val="003101A8"/>
    <w:rsid w:val="00315E55"/>
    <w:rsid w:val="00336E07"/>
    <w:rsid w:val="00340D41"/>
    <w:rsid w:val="003469DB"/>
    <w:rsid w:val="00357DE8"/>
    <w:rsid w:val="00364186"/>
    <w:rsid w:val="00372BBB"/>
    <w:rsid w:val="003A6CC3"/>
    <w:rsid w:val="003B5B34"/>
    <w:rsid w:val="003D1942"/>
    <w:rsid w:val="003D55CA"/>
    <w:rsid w:val="003E3A38"/>
    <w:rsid w:val="003F2978"/>
    <w:rsid w:val="00416D45"/>
    <w:rsid w:val="0043495C"/>
    <w:rsid w:val="00457C4D"/>
    <w:rsid w:val="00495213"/>
    <w:rsid w:val="004A2396"/>
    <w:rsid w:val="004B08C0"/>
    <w:rsid w:val="004B26F7"/>
    <w:rsid w:val="004B7BD2"/>
    <w:rsid w:val="004C1108"/>
    <w:rsid w:val="0051553E"/>
    <w:rsid w:val="00520CD4"/>
    <w:rsid w:val="00534ADC"/>
    <w:rsid w:val="00561634"/>
    <w:rsid w:val="005703EA"/>
    <w:rsid w:val="005A5B3D"/>
    <w:rsid w:val="005B3389"/>
    <w:rsid w:val="005C01F1"/>
    <w:rsid w:val="005D041A"/>
    <w:rsid w:val="005E0CBA"/>
    <w:rsid w:val="00625228"/>
    <w:rsid w:val="006512BA"/>
    <w:rsid w:val="00654DDB"/>
    <w:rsid w:val="006A6BDB"/>
    <w:rsid w:val="006B407F"/>
    <w:rsid w:val="006F3F66"/>
    <w:rsid w:val="00706C0D"/>
    <w:rsid w:val="0073157A"/>
    <w:rsid w:val="00737F75"/>
    <w:rsid w:val="00771409"/>
    <w:rsid w:val="00771ECE"/>
    <w:rsid w:val="007727B3"/>
    <w:rsid w:val="007B0BF0"/>
    <w:rsid w:val="007C56DA"/>
    <w:rsid w:val="007C7C52"/>
    <w:rsid w:val="007E34D2"/>
    <w:rsid w:val="007F1BF9"/>
    <w:rsid w:val="00802154"/>
    <w:rsid w:val="008153B6"/>
    <w:rsid w:val="0083429F"/>
    <w:rsid w:val="008342CD"/>
    <w:rsid w:val="00860857"/>
    <w:rsid w:val="00861287"/>
    <w:rsid w:val="00861CC5"/>
    <w:rsid w:val="00862470"/>
    <w:rsid w:val="00882D16"/>
    <w:rsid w:val="00892602"/>
    <w:rsid w:val="008B2C31"/>
    <w:rsid w:val="008C15B3"/>
    <w:rsid w:val="008C3918"/>
    <w:rsid w:val="008C5630"/>
    <w:rsid w:val="008C6AB9"/>
    <w:rsid w:val="008F1315"/>
    <w:rsid w:val="008F57B4"/>
    <w:rsid w:val="009061F3"/>
    <w:rsid w:val="00930125"/>
    <w:rsid w:val="0094711F"/>
    <w:rsid w:val="0097024C"/>
    <w:rsid w:val="00973F32"/>
    <w:rsid w:val="00984369"/>
    <w:rsid w:val="009844A4"/>
    <w:rsid w:val="009B438D"/>
    <w:rsid w:val="00A131A4"/>
    <w:rsid w:val="00A14394"/>
    <w:rsid w:val="00A31F42"/>
    <w:rsid w:val="00A541AB"/>
    <w:rsid w:val="00A62BC0"/>
    <w:rsid w:val="00A66486"/>
    <w:rsid w:val="00AA5E70"/>
    <w:rsid w:val="00AB5DD7"/>
    <w:rsid w:val="00AC725F"/>
    <w:rsid w:val="00AE003A"/>
    <w:rsid w:val="00AE434B"/>
    <w:rsid w:val="00AF6EFF"/>
    <w:rsid w:val="00B061EF"/>
    <w:rsid w:val="00B26C95"/>
    <w:rsid w:val="00B35265"/>
    <w:rsid w:val="00B47997"/>
    <w:rsid w:val="00B77D51"/>
    <w:rsid w:val="00B85D25"/>
    <w:rsid w:val="00B92ACF"/>
    <w:rsid w:val="00BC4422"/>
    <w:rsid w:val="00BD56C8"/>
    <w:rsid w:val="00BE11F1"/>
    <w:rsid w:val="00BE3E51"/>
    <w:rsid w:val="00C25289"/>
    <w:rsid w:val="00C30465"/>
    <w:rsid w:val="00C57918"/>
    <w:rsid w:val="00C9246A"/>
    <w:rsid w:val="00C93EB4"/>
    <w:rsid w:val="00CA4268"/>
    <w:rsid w:val="00CA7252"/>
    <w:rsid w:val="00CB1A71"/>
    <w:rsid w:val="00CC2112"/>
    <w:rsid w:val="00CD17C5"/>
    <w:rsid w:val="00CD3FE8"/>
    <w:rsid w:val="00CD5147"/>
    <w:rsid w:val="00D06577"/>
    <w:rsid w:val="00D07403"/>
    <w:rsid w:val="00D34CDA"/>
    <w:rsid w:val="00D44CB3"/>
    <w:rsid w:val="00D63D62"/>
    <w:rsid w:val="00D73849"/>
    <w:rsid w:val="00D77204"/>
    <w:rsid w:val="00D85487"/>
    <w:rsid w:val="00D87242"/>
    <w:rsid w:val="00D94110"/>
    <w:rsid w:val="00D964E3"/>
    <w:rsid w:val="00DA7EDE"/>
    <w:rsid w:val="00DF237A"/>
    <w:rsid w:val="00E2163A"/>
    <w:rsid w:val="00E30DD9"/>
    <w:rsid w:val="00E34642"/>
    <w:rsid w:val="00E42C9B"/>
    <w:rsid w:val="00E619D3"/>
    <w:rsid w:val="00E9463C"/>
    <w:rsid w:val="00E96A66"/>
    <w:rsid w:val="00EA5EE6"/>
    <w:rsid w:val="00EC0917"/>
    <w:rsid w:val="00ED2658"/>
    <w:rsid w:val="00EF1BFC"/>
    <w:rsid w:val="00F002D5"/>
    <w:rsid w:val="00F003B8"/>
    <w:rsid w:val="00F01B1D"/>
    <w:rsid w:val="00F05A32"/>
    <w:rsid w:val="00F13AC4"/>
    <w:rsid w:val="00F22483"/>
    <w:rsid w:val="00F42A0E"/>
    <w:rsid w:val="00F4500D"/>
    <w:rsid w:val="00F53397"/>
    <w:rsid w:val="00F53ED3"/>
    <w:rsid w:val="00F9027D"/>
    <w:rsid w:val="00F9754D"/>
    <w:rsid w:val="00FC672D"/>
    <w:rsid w:val="00FD40C2"/>
    <w:rsid w:val="00FD65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3DC68E"/>
  <w15:chartTrackingRefBased/>
  <w15:docId w15:val="{489C7AD3-2E9A-9646-A53C-EB6C1CBD50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08C0"/>
    <w:rPr>
      <w:rFonts w:ascii="Times New Roman" w:eastAsia="Times New Roman" w:hAnsi="Times New Roman" w:cs="Times New Roman"/>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4B08C0"/>
    <w:pPr>
      <w:tabs>
        <w:tab w:val="center" w:pos="4680"/>
        <w:tab w:val="right" w:pos="9360"/>
      </w:tabs>
    </w:pPr>
  </w:style>
  <w:style w:type="character" w:customStyle="1" w:styleId="FooterChar">
    <w:name w:val="Footer Char"/>
    <w:basedOn w:val="DefaultParagraphFont"/>
    <w:link w:val="Footer"/>
    <w:uiPriority w:val="99"/>
    <w:rsid w:val="004B08C0"/>
    <w:rPr>
      <w:rFonts w:ascii="Times New Roman" w:eastAsia="Times New Roman" w:hAnsi="Times New Roman" w:cs="Times New Roman"/>
      <w:kern w:val="0"/>
      <w:lang w:val="en-US"/>
      <w14:ligatures w14:val="none"/>
    </w:rPr>
  </w:style>
  <w:style w:type="paragraph" w:styleId="NormalWeb">
    <w:name w:val="Normal (Web)"/>
    <w:basedOn w:val="Normal"/>
    <w:uiPriority w:val="99"/>
    <w:unhideWhenUsed/>
    <w:rsid w:val="004B08C0"/>
    <w:pPr>
      <w:spacing w:before="100" w:beforeAutospacing="1" w:after="100" w:afterAutospacing="1"/>
    </w:pPr>
  </w:style>
  <w:style w:type="table" w:customStyle="1" w:styleId="Rastertabel4-Accent31">
    <w:name w:val="Rastertabel 4 - Accent 31"/>
    <w:basedOn w:val="TableNormal"/>
    <w:uiPriority w:val="49"/>
    <w:rsid w:val="004B08C0"/>
    <w:rPr>
      <w:kern w:val="0"/>
      <w:lang w:val="nl-NL"/>
      <w14:ligatures w14:val="none"/>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PageNumber">
    <w:name w:val="page number"/>
    <w:basedOn w:val="DefaultParagraphFont"/>
    <w:uiPriority w:val="99"/>
    <w:semiHidden/>
    <w:unhideWhenUsed/>
    <w:rsid w:val="004B08C0"/>
  </w:style>
  <w:style w:type="paragraph" w:customStyle="1" w:styleId="EndNoteBibliography">
    <w:name w:val="EndNote Bibliography"/>
    <w:basedOn w:val="Normal"/>
    <w:link w:val="EndNoteBibliographyChar"/>
    <w:rsid w:val="004B08C0"/>
  </w:style>
  <w:style w:type="character" w:customStyle="1" w:styleId="EndNoteBibliographyChar">
    <w:name w:val="EndNote Bibliography Char"/>
    <w:basedOn w:val="DefaultParagraphFont"/>
    <w:link w:val="EndNoteBibliography"/>
    <w:rsid w:val="004B08C0"/>
    <w:rPr>
      <w:rFonts w:ascii="Times New Roman" w:eastAsia="Times New Roman" w:hAnsi="Times New Roman" w:cs="Times New Roman"/>
      <w:kern w:val="0"/>
      <w14:ligatures w14:val="none"/>
    </w:rPr>
  </w:style>
  <w:style w:type="character" w:styleId="LineNumber">
    <w:name w:val="line number"/>
    <w:basedOn w:val="DefaultParagraphFont"/>
    <w:uiPriority w:val="99"/>
    <w:semiHidden/>
    <w:unhideWhenUsed/>
    <w:rsid w:val="004C1108"/>
  </w:style>
  <w:style w:type="paragraph" w:customStyle="1" w:styleId="EndNoteBibliographyTitle">
    <w:name w:val="EndNote Bibliography Title"/>
    <w:basedOn w:val="Normal"/>
    <w:link w:val="EndNoteBibliographyTitleChar"/>
    <w:rsid w:val="005D041A"/>
    <w:pPr>
      <w:jc w:val="center"/>
    </w:pPr>
  </w:style>
  <w:style w:type="character" w:customStyle="1" w:styleId="EndNoteBibliographyTitleChar">
    <w:name w:val="EndNote Bibliography Title Char"/>
    <w:basedOn w:val="EndNoteBibliographyChar"/>
    <w:link w:val="EndNoteBibliographyTitle"/>
    <w:rsid w:val="005D041A"/>
    <w:rPr>
      <w:rFonts w:ascii="Times New Roman" w:eastAsia="Times New Roman" w:hAnsi="Times New Roman" w:cs="Times New Roman"/>
      <w:kern w:val="0"/>
      <w14:ligatures w14:val="none"/>
    </w:rPr>
  </w:style>
  <w:style w:type="paragraph" w:styleId="Header">
    <w:name w:val="header"/>
    <w:basedOn w:val="Normal"/>
    <w:link w:val="HeaderChar"/>
    <w:uiPriority w:val="99"/>
    <w:unhideWhenUsed/>
    <w:rsid w:val="00C57918"/>
    <w:pPr>
      <w:tabs>
        <w:tab w:val="center" w:pos="4680"/>
        <w:tab w:val="right" w:pos="9360"/>
      </w:tabs>
    </w:pPr>
  </w:style>
  <w:style w:type="character" w:customStyle="1" w:styleId="HeaderChar">
    <w:name w:val="Header Char"/>
    <w:basedOn w:val="DefaultParagraphFont"/>
    <w:link w:val="Header"/>
    <w:uiPriority w:val="99"/>
    <w:rsid w:val="00C57918"/>
    <w:rPr>
      <w:rFonts w:ascii="Times New Roman" w:eastAsia="Times New Roman" w:hAnsi="Times New Roman" w:cs="Times New Roman"/>
      <w:kern w:val="0"/>
      <w:lang w:val="en-US"/>
      <w14:ligatures w14:val="none"/>
    </w:rPr>
  </w:style>
  <w:style w:type="paragraph" w:styleId="Revision">
    <w:name w:val="Revision"/>
    <w:hidden/>
    <w:uiPriority w:val="99"/>
    <w:semiHidden/>
    <w:rsid w:val="00495213"/>
    <w:rPr>
      <w:rFonts w:ascii="Times New Roman" w:eastAsia="Times New Roman" w:hAnsi="Times New Roman" w:cs="Times New Roman"/>
      <w:kern w:val="0"/>
      <w14:ligatures w14:val="none"/>
    </w:rPr>
  </w:style>
  <w:style w:type="character" w:styleId="CommentReference">
    <w:name w:val="annotation reference"/>
    <w:basedOn w:val="DefaultParagraphFont"/>
    <w:uiPriority w:val="99"/>
    <w:semiHidden/>
    <w:unhideWhenUsed/>
    <w:rsid w:val="006B407F"/>
    <w:rPr>
      <w:sz w:val="16"/>
      <w:szCs w:val="16"/>
    </w:rPr>
  </w:style>
  <w:style w:type="paragraph" w:styleId="CommentText">
    <w:name w:val="annotation text"/>
    <w:basedOn w:val="Normal"/>
    <w:link w:val="CommentTextChar"/>
    <w:uiPriority w:val="99"/>
    <w:semiHidden/>
    <w:unhideWhenUsed/>
    <w:rsid w:val="006B407F"/>
    <w:rPr>
      <w:sz w:val="20"/>
      <w:szCs w:val="20"/>
    </w:rPr>
  </w:style>
  <w:style w:type="character" w:customStyle="1" w:styleId="CommentTextChar">
    <w:name w:val="Comment Text Char"/>
    <w:basedOn w:val="DefaultParagraphFont"/>
    <w:link w:val="CommentText"/>
    <w:uiPriority w:val="99"/>
    <w:semiHidden/>
    <w:rsid w:val="006B407F"/>
    <w:rPr>
      <w:rFonts w:ascii="Times New Roman" w:eastAsia="Times New Roman" w:hAnsi="Times New Roman" w:cs="Times New Roman"/>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6B407F"/>
    <w:rPr>
      <w:b/>
      <w:bCs/>
    </w:rPr>
  </w:style>
  <w:style w:type="character" w:customStyle="1" w:styleId="CommentSubjectChar">
    <w:name w:val="Comment Subject Char"/>
    <w:basedOn w:val="CommentTextChar"/>
    <w:link w:val="CommentSubject"/>
    <w:uiPriority w:val="99"/>
    <w:semiHidden/>
    <w:rsid w:val="006B407F"/>
    <w:rPr>
      <w:rFonts w:ascii="Times New Roman" w:eastAsia="Times New Roman" w:hAnsi="Times New Roman" w:cs="Times New Roman"/>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8829655">
      <w:bodyDiv w:val="1"/>
      <w:marLeft w:val="0"/>
      <w:marRight w:val="0"/>
      <w:marTop w:val="0"/>
      <w:marBottom w:val="0"/>
      <w:divBdr>
        <w:top w:val="none" w:sz="0" w:space="0" w:color="auto"/>
        <w:left w:val="none" w:sz="0" w:space="0" w:color="auto"/>
        <w:bottom w:val="none" w:sz="0" w:space="0" w:color="auto"/>
        <w:right w:val="none" w:sz="0" w:space="0" w:color="auto"/>
      </w:divBdr>
    </w:div>
    <w:div w:id="2019892399">
      <w:bodyDiv w:val="1"/>
      <w:marLeft w:val="0"/>
      <w:marRight w:val="0"/>
      <w:marTop w:val="0"/>
      <w:marBottom w:val="0"/>
      <w:divBdr>
        <w:top w:val="none" w:sz="0" w:space="0" w:color="auto"/>
        <w:left w:val="none" w:sz="0" w:space="0" w:color="auto"/>
        <w:bottom w:val="none" w:sz="0" w:space="0" w:color="auto"/>
        <w:right w:val="none" w:sz="0" w:space="0" w:color="auto"/>
      </w:divBdr>
      <w:divsChild>
        <w:div w:id="1047221797">
          <w:marLeft w:val="0"/>
          <w:marRight w:val="0"/>
          <w:marTop w:val="0"/>
          <w:marBottom w:val="0"/>
          <w:divBdr>
            <w:top w:val="single" w:sz="2" w:space="0" w:color="auto"/>
            <w:left w:val="single" w:sz="2" w:space="0" w:color="auto"/>
            <w:bottom w:val="single" w:sz="6" w:space="0" w:color="auto"/>
            <w:right w:val="single" w:sz="2" w:space="0" w:color="auto"/>
          </w:divBdr>
          <w:divsChild>
            <w:div w:id="2045515939">
              <w:marLeft w:val="0"/>
              <w:marRight w:val="0"/>
              <w:marTop w:val="100"/>
              <w:marBottom w:val="100"/>
              <w:divBdr>
                <w:top w:val="single" w:sz="2" w:space="0" w:color="D9D9E3"/>
                <w:left w:val="single" w:sz="2" w:space="0" w:color="D9D9E3"/>
                <w:bottom w:val="single" w:sz="2" w:space="0" w:color="D9D9E3"/>
                <w:right w:val="single" w:sz="2" w:space="0" w:color="D9D9E3"/>
              </w:divBdr>
              <w:divsChild>
                <w:div w:id="181669445">
                  <w:marLeft w:val="0"/>
                  <w:marRight w:val="0"/>
                  <w:marTop w:val="0"/>
                  <w:marBottom w:val="0"/>
                  <w:divBdr>
                    <w:top w:val="single" w:sz="2" w:space="0" w:color="D9D9E3"/>
                    <w:left w:val="single" w:sz="2" w:space="0" w:color="D9D9E3"/>
                    <w:bottom w:val="single" w:sz="2" w:space="0" w:color="D9D9E3"/>
                    <w:right w:val="single" w:sz="2" w:space="0" w:color="D9D9E3"/>
                  </w:divBdr>
                  <w:divsChild>
                    <w:div w:id="1559515002">
                      <w:marLeft w:val="0"/>
                      <w:marRight w:val="0"/>
                      <w:marTop w:val="0"/>
                      <w:marBottom w:val="0"/>
                      <w:divBdr>
                        <w:top w:val="single" w:sz="2" w:space="0" w:color="D9D9E3"/>
                        <w:left w:val="single" w:sz="2" w:space="0" w:color="D9D9E3"/>
                        <w:bottom w:val="single" w:sz="2" w:space="0" w:color="D9D9E3"/>
                        <w:right w:val="single" w:sz="2" w:space="0" w:color="D9D9E3"/>
                      </w:divBdr>
                      <w:divsChild>
                        <w:div w:id="2011130219">
                          <w:marLeft w:val="0"/>
                          <w:marRight w:val="0"/>
                          <w:marTop w:val="0"/>
                          <w:marBottom w:val="0"/>
                          <w:divBdr>
                            <w:top w:val="single" w:sz="2" w:space="0" w:color="D9D9E3"/>
                            <w:left w:val="single" w:sz="2" w:space="0" w:color="D9D9E3"/>
                            <w:bottom w:val="single" w:sz="2" w:space="0" w:color="D9D9E3"/>
                            <w:right w:val="single" w:sz="2" w:space="0" w:color="D9D9E3"/>
                          </w:divBdr>
                          <w:divsChild>
                            <w:div w:id="479882364">
                              <w:marLeft w:val="0"/>
                              <w:marRight w:val="0"/>
                              <w:marTop w:val="0"/>
                              <w:marBottom w:val="0"/>
                              <w:divBdr>
                                <w:top w:val="single" w:sz="2" w:space="0" w:color="D9D9E3"/>
                                <w:left w:val="single" w:sz="2" w:space="0" w:color="D9D9E3"/>
                                <w:bottom w:val="single" w:sz="2" w:space="0" w:color="D9D9E3"/>
                                <w:right w:val="single" w:sz="2" w:space="0" w:color="D9D9E3"/>
                              </w:divBdr>
                              <w:divsChild>
                                <w:div w:id="37736456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5.tiff"/><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4.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tiff"/><Relationship Id="rId5" Type="http://schemas.openxmlformats.org/officeDocument/2006/relationships/footnotes" Target="footnotes.xml"/><Relationship Id="rId15" Type="http://schemas.openxmlformats.org/officeDocument/2006/relationships/footer" Target="footer4.xml"/><Relationship Id="rId10" Type="http://schemas.openxmlformats.org/officeDocument/2006/relationships/image" Target="media/image2.tiff"/><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260273-5F71-5A42-8942-4B2876011A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111</TotalTime>
  <Pages>14</Pages>
  <Words>4393</Words>
  <Characters>25041</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Frank Hullekes</dc:creator>
  <cp:keywords/>
  <dc:description/>
  <cp:lastModifiedBy>Hullekes, FE (int)</cp:lastModifiedBy>
  <cp:revision>13</cp:revision>
  <cp:lastPrinted>2024-02-17T22:42:00Z</cp:lastPrinted>
  <dcterms:created xsi:type="dcterms:W3CDTF">2024-01-08T18:54:00Z</dcterms:created>
  <dcterms:modified xsi:type="dcterms:W3CDTF">2024-02-20T17:29:00Z</dcterms:modified>
</cp:coreProperties>
</file>