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99980" w14:textId="77777777" w:rsidR="00DB5875" w:rsidRDefault="00000000">
      <w:pPr>
        <w:jc w:val="both"/>
      </w:pPr>
      <w:r>
        <w:tab/>
      </w:r>
    </w:p>
    <w:p w14:paraId="7222A760" w14:textId="77777777" w:rsidR="00DB5875" w:rsidRDefault="00DB5875">
      <w:pPr>
        <w:jc w:val="both"/>
        <w:rPr>
          <w:b/>
        </w:rPr>
      </w:pPr>
    </w:p>
    <w:p w14:paraId="367C1306" w14:textId="77777777" w:rsidR="00DB5875" w:rsidRDefault="00DB5875">
      <w:pPr>
        <w:jc w:val="both"/>
        <w:rPr>
          <w:b/>
        </w:rPr>
      </w:pPr>
    </w:p>
    <w:p w14:paraId="50F29E7A" w14:textId="77777777" w:rsidR="00DB5875" w:rsidRPr="00E361E7" w:rsidRDefault="00000000">
      <w:pPr>
        <w:jc w:val="both"/>
        <w:rPr>
          <w:b/>
          <w:color w:val="222222"/>
          <w:highlight w:val="white"/>
          <w:lang w:val="en-GB"/>
        </w:rPr>
      </w:pPr>
      <w:r w:rsidRPr="00E361E7">
        <w:rPr>
          <w:b/>
          <w:lang w:val="en-GB"/>
        </w:rPr>
        <w:t xml:space="preserve">Table S1. </w:t>
      </w:r>
      <w:r w:rsidRPr="00E361E7">
        <w:rPr>
          <w:color w:val="222222"/>
          <w:highlight w:val="white"/>
          <w:lang w:val="en-GB"/>
        </w:rPr>
        <w:t>This table synthesizes both the physical attributes and the environmental/operational context of the waste dump in Skien as detailed in Hale et al., 2022.</w:t>
      </w:r>
    </w:p>
    <w:tbl>
      <w:tblPr>
        <w:tblStyle w:val="a"/>
        <w:tblW w:w="90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790"/>
        <w:gridCol w:w="6210"/>
      </w:tblGrid>
      <w:tr w:rsidR="00DB5875" w14:paraId="6A89AF95" w14:textId="77777777">
        <w:tc>
          <w:tcPr>
            <w:tcW w:w="2790" w:type="dxa"/>
            <w:tcBorders>
              <w:top w:val="nil"/>
              <w:left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68B3C" w14:textId="77777777" w:rsidR="00DB5875" w:rsidRDefault="00000000">
            <w:pPr>
              <w:jc w:val="center"/>
              <w:rPr>
                <w:b/>
                <w:color w:val="222222"/>
                <w:highlight w:val="white"/>
              </w:rPr>
            </w:pPr>
            <w:r>
              <w:rPr>
                <w:b/>
              </w:rPr>
              <w:t>Parameter</w:t>
            </w:r>
          </w:p>
        </w:tc>
        <w:tc>
          <w:tcPr>
            <w:tcW w:w="6210" w:type="dxa"/>
            <w:tcBorders>
              <w:top w:val="nil"/>
              <w:left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083944" w14:textId="77777777" w:rsidR="00DB5875" w:rsidRDefault="00000000">
            <w:pPr>
              <w:jc w:val="center"/>
              <w:rPr>
                <w:b/>
                <w:color w:val="222222"/>
                <w:highlight w:val="white"/>
              </w:rPr>
            </w:pPr>
            <w:r>
              <w:rPr>
                <w:b/>
              </w:rPr>
              <w:t xml:space="preserve">Landfill </w:t>
            </w:r>
          </w:p>
        </w:tc>
      </w:tr>
      <w:tr w:rsidR="00DB5875" w14:paraId="2D94D621" w14:textId="77777777">
        <w:tc>
          <w:tcPr>
            <w:tcW w:w="2790" w:type="dxa"/>
            <w:tcBorders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1C4B7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Usage Period</w:t>
            </w:r>
          </w:p>
        </w:tc>
        <w:tc>
          <w:tcPr>
            <w:tcW w:w="6210" w:type="dxa"/>
            <w:tcBorders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84754D" w14:textId="77777777" w:rsidR="00DB5875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</w:rPr>
            </w:pPr>
            <w:r>
              <w:rPr>
                <w:color w:val="222222"/>
                <w:highlight w:val="white"/>
              </w:rPr>
              <w:t>1975–1993</w:t>
            </w:r>
          </w:p>
        </w:tc>
      </w:tr>
      <w:tr w:rsidR="00DB5875" w14:paraId="5DDACBEB" w14:textId="77777777"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76A95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Depth</w:t>
            </w:r>
          </w:p>
        </w:tc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0B19D" w14:textId="77777777" w:rsidR="00DB5875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</w:rPr>
            </w:pPr>
            <w:r>
              <w:rPr>
                <w:color w:val="222222"/>
                <w:highlight w:val="white"/>
              </w:rPr>
              <w:t>13 m</w:t>
            </w:r>
          </w:p>
        </w:tc>
      </w:tr>
      <w:tr w:rsidR="00DB5875" w:rsidRPr="00E361E7" w14:paraId="7D734248" w14:textId="77777777"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DE830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Top Cover Thickness</w:t>
            </w:r>
          </w:p>
        </w:tc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14FE7" w14:textId="77777777" w:rsidR="00DB5875" w:rsidRPr="00E361E7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  <w:lang w:val="en-GB"/>
              </w:rPr>
            </w:pPr>
            <w:r w:rsidRPr="00E361E7">
              <w:rPr>
                <w:color w:val="222222"/>
                <w:highlight w:val="white"/>
                <w:lang w:val="en-GB"/>
              </w:rPr>
              <w:t>0.3-1.5 m (material type and quality unknown;  Norwegian Environmental Agency, 2019)</w:t>
            </w:r>
          </w:p>
        </w:tc>
      </w:tr>
      <w:tr w:rsidR="00DB5875" w:rsidRPr="00E361E7" w14:paraId="2455010F" w14:textId="77777777"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2BD8A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Waste Composition</w:t>
            </w:r>
          </w:p>
        </w:tc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E3ADD" w14:textId="77777777" w:rsidR="00DB5875" w:rsidRPr="00E361E7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  <w:lang w:val="en-GB"/>
              </w:rPr>
            </w:pPr>
            <w:r w:rsidRPr="00E361E7">
              <w:rPr>
                <w:color w:val="222222"/>
                <w:highlight w:val="white"/>
                <w:lang w:val="en-GB"/>
              </w:rPr>
              <w:t>Household waste, waste oil, and a mixture of special waste</w:t>
            </w:r>
          </w:p>
        </w:tc>
      </w:tr>
      <w:tr w:rsidR="00DB5875" w:rsidRPr="00E361E7" w14:paraId="450D85B1" w14:textId="77777777">
        <w:trPr>
          <w:trHeight w:val="917"/>
        </w:trPr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166EF1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Leachate Contamination</w:t>
            </w:r>
          </w:p>
        </w:tc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AB133B" w14:textId="77777777" w:rsidR="00DB5875" w:rsidRPr="00E361E7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  <w:lang w:val="en-GB"/>
              </w:rPr>
            </w:pPr>
            <w:r w:rsidRPr="00E361E7">
              <w:rPr>
                <w:color w:val="222222"/>
                <w:highlight w:val="white"/>
                <w:lang w:val="en-GB"/>
              </w:rPr>
              <w:t>Similar contamination trends noted, with soil and water samples indicating potential leachate issues due to legacy waste components</w:t>
            </w:r>
          </w:p>
        </w:tc>
      </w:tr>
      <w:tr w:rsidR="00DB5875" w:rsidRPr="00E361E7" w14:paraId="662C32AE" w14:textId="77777777">
        <w:tc>
          <w:tcPr>
            <w:tcW w:w="2790" w:type="dxa"/>
            <w:tcBorders>
              <w:top w:val="nil"/>
              <w:left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CEA72D" w14:textId="77777777" w:rsidR="00DB5875" w:rsidRDefault="00000000">
            <w:pPr>
              <w:widowControl w:val="0"/>
              <w:spacing w:line="240" w:lineRule="auto"/>
              <w:jc w:val="both"/>
              <w:rPr>
                <w:b/>
                <w:color w:val="222222"/>
                <w:highlight w:val="white"/>
              </w:rPr>
            </w:pPr>
            <w:r>
              <w:rPr>
                <w:b/>
                <w:color w:val="222222"/>
                <w:highlight w:val="white"/>
              </w:rPr>
              <w:t>Hydrological Impact</w:t>
            </w:r>
          </w:p>
        </w:tc>
        <w:tc>
          <w:tcPr>
            <w:tcW w:w="6210" w:type="dxa"/>
            <w:tcBorders>
              <w:top w:val="nil"/>
              <w:left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034F3" w14:textId="77777777" w:rsidR="00DB5875" w:rsidRPr="00E361E7" w:rsidRDefault="00000000">
            <w:pPr>
              <w:widowControl w:val="0"/>
              <w:spacing w:line="240" w:lineRule="auto"/>
              <w:jc w:val="both"/>
              <w:rPr>
                <w:color w:val="222222"/>
                <w:highlight w:val="white"/>
                <w:lang w:val="en-GB"/>
              </w:rPr>
            </w:pPr>
            <w:r w:rsidRPr="00E361E7">
              <w:rPr>
                <w:color w:val="222222"/>
                <w:highlight w:val="white"/>
                <w:lang w:val="en-GB"/>
              </w:rPr>
              <w:t>Situated in farmland/industrial area, contributing to potential leachate mixing with surface runoff</w:t>
            </w:r>
          </w:p>
        </w:tc>
      </w:tr>
    </w:tbl>
    <w:p w14:paraId="48A12656" w14:textId="77777777" w:rsidR="00DB5875" w:rsidRPr="00E361E7" w:rsidRDefault="00DB5875">
      <w:pPr>
        <w:jc w:val="both"/>
        <w:rPr>
          <w:b/>
          <w:color w:val="222222"/>
          <w:sz w:val="24"/>
          <w:szCs w:val="24"/>
          <w:highlight w:val="white"/>
          <w:lang w:val="en-GB"/>
        </w:rPr>
      </w:pPr>
    </w:p>
    <w:p w14:paraId="69488503" w14:textId="77777777" w:rsidR="00DB5875" w:rsidRPr="00E361E7" w:rsidRDefault="00DB5875">
      <w:pPr>
        <w:jc w:val="both"/>
        <w:rPr>
          <w:b/>
          <w:color w:val="222222"/>
          <w:highlight w:val="white"/>
          <w:lang w:val="en-GB"/>
        </w:rPr>
      </w:pPr>
    </w:p>
    <w:p w14:paraId="1E23A0C7" w14:textId="77777777" w:rsidR="00DB5875" w:rsidRPr="00E361E7" w:rsidRDefault="00DB5875">
      <w:pPr>
        <w:jc w:val="both"/>
        <w:rPr>
          <w:b/>
          <w:color w:val="222222"/>
          <w:highlight w:val="white"/>
          <w:lang w:val="en-GB"/>
        </w:rPr>
      </w:pPr>
    </w:p>
    <w:p w14:paraId="57DBC038" w14:textId="77777777" w:rsidR="00DB5875" w:rsidRPr="00E361E7" w:rsidRDefault="00DB5875">
      <w:pPr>
        <w:jc w:val="both"/>
        <w:rPr>
          <w:lang w:val="en-GB"/>
        </w:rPr>
      </w:pPr>
    </w:p>
    <w:p w14:paraId="2469FA97" w14:textId="77777777" w:rsidR="00DB5875" w:rsidRPr="00E361E7" w:rsidRDefault="00000000">
      <w:pPr>
        <w:jc w:val="both"/>
        <w:rPr>
          <w:lang w:val="en-GB"/>
        </w:rPr>
      </w:pPr>
      <w:r w:rsidRPr="00E361E7">
        <w:rPr>
          <w:b/>
          <w:lang w:val="en-GB"/>
        </w:rPr>
        <w:t xml:space="preserve">Table S2.  </w:t>
      </w:r>
      <w:r w:rsidRPr="00E361E7">
        <w:rPr>
          <w:lang w:val="en-GB"/>
        </w:rPr>
        <w:t>Full width at half maximum (FWHM) of IR bands of LDPE samples</w:t>
      </w:r>
    </w:p>
    <w:p w14:paraId="10BF28F5" w14:textId="77777777" w:rsidR="00DB5875" w:rsidRPr="00E361E7" w:rsidRDefault="00DB5875">
      <w:pPr>
        <w:jc w:val="center"/>
        <w:rPr>
          <w:b/>
          <w:lang w:val="en-GB"/>
        </w:rPr>
      </w:pPr>
    </w:p>
    <w:tbl>
      <w:tblPr>
        <w:tblStyle w:val="a0"/>
        <w:tblW w:w="90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5"/>
        <w:gridCol w:w="1806"/>
        <w:gridCol w:w="1806"/>
        <w:gridCol w:w="1806"/>
        <w:gridCol w:w="1806"/>
      </w:tblGrid>
      <w:tr w:rsidR="00DB5875" w14:paraId="05E885D9" w14:textId="77777777"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2F807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Sample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1E0C8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FWHM₇₂₀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95A5C" w14:textId="77777777" w:rsidR="00DB5875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FWHM₁₄₇₅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C3F16" w14:textId="77777777" w:rsidR="00DB5875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FWHM₂₉₀₀ </w:t>
            </w:r>
            <w:r>
              <w:t>α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CE34B" w14:textId="77777777" w:rsidR="00DB5875" w:rsidRDefault="00000000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FWHM₂₉₀₀ </w:t>
            </w:r>
            <w:r>
              <w:t>β</w:t>
            </w:r>
          </w:p>
        </w:tc>
      </w:tr>
      <w:tr w:rsidR="00DB5875" w14:paraId="297E3768" w14:textId="77777777">
        <w:tc>
          <w:tcPr>
            <w:tcW w:w="1805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381E4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Control</w:t>
            </w:r>
          </w:p>
        </w:tc>
        <w:tc>
          <w:tcPr>
            <w:tcW w:w="1805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ADA2D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 ±2</w:t>
            </w:r>
          </w:p>
        </w:tc>
        <w:tc>
          <w:tcPr>
            <w:tcW w:w="1805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10BBB9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>13 ±2</w:t>
            </w:r>
          </w:p>
        </w:tc>
        <w:tc>
          <w:tcPr>
            <w:tcW w:w="1805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E9E13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19 ±2 </w:t>
            </w:r>
          </w:p>
        </w:tc>
        <w:tc>
          <w:tcPr>
            <w:tcW w:w="1805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2E7AA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13 ±2 </w:t>
            </w:r>
          </w:p>
        </w:tc>
      </w:tr>
      <w:tr w:rsidR="00DB5875" w14:paraId="15B8665D" w14:textId="77777777"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2051AB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Exposed to Pn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9F27F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>12 ±2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08E91F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>17 ±2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E4352F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18 ±2 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92DA2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12 ±2 </w:t>
            </w:r>
          </w:p>
        </w:tc>
      </w:tr>
      <w:tr w:rsidR="00DB5875" w14:paraId="67C212AE" w14:textId="77777777"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BAE56" w14:textId="77777777" w:rsidR="00DB587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Exposed to Re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C0E0E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>12 ±2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D40FBF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>16 ±2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CD201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19 ±2 </w:t>
            </w: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12C02" w14:textId="77777777" w:rsidR="00DB5875" w:rsidRDefault="00000000">
            <w:pPr>
              <w:widowControl w:val="0"/>
              <w:spacing w:line="240" w:lineRule="auto"/>
              <w:jc w:val="center"/>
            </w:pPr>
            <w:r>
              <w:t xml:space="preserve">13 ±2 </w:t>
            </w:r>
          </w:p>
        </w:tc>
      </w:tr>
    </w:tbl>
    <w:p w14:paraId="1B5381C4" w14:textId="77777777" w:rsidR="00DB5875" w:rsidRDefault="00DB5875">
      <w:pPr>
        <w:jc w:val="both"/>
      </w:pPr>
    </w:p>
    <w:sectPr w:rsidR="00DB5875">
      <w:headerReference w:type="default" r:id="rId6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ABFF1" w14:textId="77777777" w:rsidR="00525B83" w:rsidRDefault="00525B83" w:rsidP="00E361E7">
      <w:pPr>
        <w:spacing w:line="240" w:lineRule="auto"/>
      </w:pPr>
      <w:r>
        <w:separator/>
      </w:r>
    </w:p>
  </w:endnote>
  <w:endnote w:type="continuationSeparator" w:id="0">
    <w:p w14:paraId="213C22C6" w14:textId="77777777" w:rsidR="00525B83" w:rsidRDefault="00525B83" w:rsidP="00E361E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30536" w14:textId="77777777" w:rsidR="00525B83" w:rsidRDefault="00525B83" w:rsidP="00E361E7">
      <w:pPr>
        <w:spacing w:line="240" w:lineRule="auto"/>
      </w:pPr>
      <w:r>
        <w:separator/>
      </w:r>
    </w:p>
  </w:footnote>
  <w:footnote w:type="continuationSeparator" w:id="0">
    <w:p w14:paraId="44455801" w14:textId="77777777" w:rsidR="00525B83" w:rsidRDefault="00525B83" w:rsidP="00E361E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8F244" w14:textId="380D677C" w:rsidR="00E361E7" w:rsidRPr="00E361E7" w:rsidRDefault="00E361E7" w:rsidP="00E361E7">
    <w:pPr>
      <w:pStyle w:val="Intestazione"/>
      <w:jc w:val="center"/>
      <w:rPr>
        <w:lang w:val="it-IT"/>
      </w:rPr>
    </w:pPr>
    <w:r>
      <w:rPr>
        <w:lang w:val="it-IT"/>
      </w:rPr>
      <w:t>Supplementary Materials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875"/>
    <w:rsid w:val="001C5DF5"/>
    <w:rsid w:val="00525B83"/>
    <w:rsid w:val="00A46CAA"/>
    <w:rsid w:val="00AC6E2F"/>
    <w:rsid w:val="00B93D49"/>
    <w:rsid w:val="00DB5875"/>
    <w:rsid w:val="00E36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70914"/>
  <w15:docId w15:val="{52F81650-E630-46B6-AD5C-4FB34F663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ellanormal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ellanormal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E361E7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361E7"/>
  </w:style>
  <w:style w:type="paragraph" w:styleId="Pidipagina">
    <w:name w:val="footer"/>
    <w:basedOn w:val="Normale"/>
    <w:link w:val="PidipaginaCarattere"/>
    <w:uiPriority w:val="99"/>
    <w:unhideWhenUsed/>
    <w:rsid w:val="00E361E7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36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792</Characters>
  <Application>Microsoft Office Word</Application>
  <DocSecurity>0</DocSecurity>
  <Lines>6</Lines>
  <Paragraphs>1</Paragraphs>
  <ScaleCrop>false</ScaleCrop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Gustavo Filippucci</dc:creator>
  <cp:lastModifiedBy>Gustavo Filippucci</cp:lastModifiedBy>
  <cp:revision>2</cp:revision>
  <dcterms:created xsi:type="dcterms:W3CDTF">2026-05-07T08:05:00Z</dcterms:created>
  <dcterms:modified xsi:type="dcterms:W3CDTF">2026-05-07T08:05:00Z</dcterms:modified>
</cp:coreProperties>
</file>