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18269" w14:textId="731F37EA" w:rsidR="00BB1C00" w:rsidRDefault="00000000" w:rsidP="00BB1C00">
      <w:pPr>
        <w:pStyle w:val="Heading1"/>
        <w:spacing w:before="120" w:line="360" w:lineRule="auto"/>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t>SUPP</w:t>
      </w:r>
      <w:r w:rsidR="000E25C5">
        <w:rPr>
          <w:rFonts w:ascii="Times New Roman" w:eastAsia="Times New Roman" w:hAnsi="Times New Roman" w:cs="Times New Roman"/>
          <w:b/>
          <w:color w:val="000000"/>
          <w:sz w:val="26"/>
          <w:szCs w:val="26"/>
        </w:rPr>
        <w:t>ORTING INFORMATION</w:t>
      </w:r>
    </w:p>
    <w:p w14:paraId="325AB30F" w14:textId="4CDE8C19" w:rsidR="001D1FC9" w:rsidRDefault="00BB1C00" w:rsidP="00BB1C00">
      <w:pPr>
        <w:pStyle w:val="Heading1"/>
        <w:spacing w:before="120" w:line="360" w:lineRule="auto"/>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t>FOR</w:t>
      </w:r>
    </w:p>
    <w:p w14:paraId="0CE8E224" w14:textId="5D38474F" w:rsidR="00BB1C00" w:rsidRDefault="00BB1C00" w:rsidP="00BB1C00">
      <w:pPr>
        <w:spacing w:line="360" w:lineRule="auto"/>
        <w:jc w:val="center"/>
        <w:rPr>
          <w:rFonts w:ascii="Times New Roman" w:eastAsia="Times New Roman" w:hAnsi="Times New Roman" w:cs="Times New Roman"/>
          <w:sz w:val="28"/>
          <w:szCs w:val="28"/>
        </w:rPr>
      </w:pPr>
      <w:r w:rsidRPr="00BB1C00">
        <w:rPr>
          <w:rFonts w:ascii="Times New Roman" w:eastAsia="Times New Roman" w:hAnsi="Times New Roman" w:cs="Times New Roman"/>
          <w:sz w:val="28"/>
          <w:szCs w:val="28"/>
        </w:rPr>
        <w:t>Habitat heterogeneity from lidar and hyperspectral data: Implications for bird guilds and restoration management of coal mines</w:t>
      </w:r>
    </w:p>
    <w:p w14:paraId="4E643553" w14:textId="77777777" w:rsidR="000E25C5" w:rsidRDefault="000E25C5" w:rsidP="00BB1C00">
      <w:pPr>
        <w:spacing w:line="360" w:lineRule="auto"/>
        <w:jc w:val="center"/>
        <w:rPr>
          <w:rFonts w:ascii="Times New Roman" w:eastAsia="Times New Roman" w:hAnsi="Times New Roman" w:cs="Times New Roman"/>
          <w:sz w:val="28"/>
          <w:szCs w:val="28"/>
        </w:rPr>
      </w:pPr>
    </w:p>
    <w:p w14:paraId="594E9F7F" w14:textId="77777777"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sz w:val="28"/>
          <w:szCs w:val="28"/>
        </w:rPr>
        <w:t xml:space="preserve">Lucie </w:t>
      </w:r>
      <w:proofErr w:type="spellStart"/>
      <w:r w:rsidRPr="000E25C5">
        <w:rPr>
          <w:rFonts w:ascii="Times New Roman" w:eastAsia="Times New Roman" w:hAnsi="Times New Roman" w:cs="Times New Roman"/>
          <w:sz w:val="28"/>
          <w:szCs w:val="28"/>
        </w:rPr>
        <w:t>Moudrá</w:t>
      </w:r>
      <w:proofErr w:type="spellEnd"/>
      <w:r w:rsidRPr="000E25C5">
        <w:rPr>
          <w:rFonts w:ascii="Times New Roman" w:eastAsia="Times New Roman" w:hAnsi="Times New Roman" w:cs="Times New Roman"/>
          <w:sz w:val="28"/>
          <w:szCs w:val="28"/>
        </w:rPr>
        <w:t xml:space="preserve">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Vojtěch Barták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Vítězslav Moudrý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Ruben </w:t>
      </w:r>
      <w:proofErr w:type="spellStart"/>
      <w:r w:rsidRPr="000E25C5">
        <w:rPr>
          <w:rFonts w:ascii="Times New Roman" w:eastAsia="Times New Roman" w:hAnsi="Times New Roman" w:cs="Times New Roman"/>
          <w:sz w:val="28"/>
          <w:szCs w:val="28"/>
        </w:rPr>
        <w:t>Remelgado</w:t>
      </w:r>
      <w:proofErr w:type="spellEnd"/>
      <w:r w:rsidRPr="000E25C5">
        <w:rPr>
          <w:rFonts w:ascii="Times New Roman" w:eastAsia="Times New Roman" w:hAnsi="Times New Roman" w:cs="Times New Roman"/>
          <w:sz w:val="28"/>
          <w:szCs w:val="28"/>
        </w:rPr>
        <w:t xml:space="preserve"> </w:t>
      </w:r>
      <w:r w:rsidRPr="000E25C5">
        <w:rPr>
          <w:rFonts w:ascii="Times New Roman" w:eastAsia="Times New Roman" w:hAnsi="Times New Roman" w:cs="Times New Roman"/>
          <w:sz w:val="28"/>
          <w:szCs w:val="28"/>
          <w:vertAlign w:val="superscript"/>
        </w:rPr>
        <w:t>2</w:t>
      </w:r>
      <w:r w:rsidRPr="000E25C5">
        <w:rPr>
          <w:rFonts w:ascii="Times New Roman" w:eastAsia="Times New Roman" w:hAnsi="Times New Roman" w:cs="Times New Roman"/>
          <w:sz w:val="28"/>
          <w:szCs w:val="28"/>
        </w:rPr>
        <w:t xml:space="preserve">, Stephanie Roilo </w:t>
      </w:r>
      <w:r w:rsidRPr="000E25C5">
        <w:rPr>
          <w:rFonts w:ascii="Times New Roman" w:eastAsia="Times New Roman" w:hAnsi="Times New Roman" w:cs="Times New Roman"/>
          <w:sz w:val="28"/>
          <w:szCs w:val="28"/>
          <w:vertAlign w:val="superscript"/>
        </w:rPr>
        <w:t>2</w:t>
      </w:r>
      <w:r w:rsidRPr="000E25C5">
        <w:rPr>
          <w:rFonts w:ascii="Times New Roman" w:eastAsia="Times New Roman" w:hAnsi="Times New Roman" w:cs="Times New Roman"/>
          <w:sz w:val="28"/>
          <w:szCs w:val="28"/>
        </w:rPr>
        <w:t xml:space="preserve">, Duccio </w:t>
      </w:r>
      <w:proofErr w:type="spellStart"/>
      <w:r w:rsidRPr="000E25C5">
        <w:rPr>
          <w:rFonts w:ascii="Times New Roman" w:eastAsia="Times New Roman" w:hAnsi="Times New Roman" w:cs="Times New Roman"/>
          <w:sz w:val="28"/>
          <w:szCs w:val="28"/>
        </w:rPr>
        <w:t>Rocchini</w:t>
      </w:r>
      <w:proofErr w:type="spellEnd"/>
      <w:r w:rsidRPr="000E25C5">
        <w:rPr>
          <w:rFonts w:ascii="Times New Roman" w:eastAsia="Times New Roman" w:hAnsi="Times New Roman" w:cs="Times New Roman"/>
          <w:sz w:val="28"/>
          <w:szCs w:val="28"/>
        </w:rPr>
        <w:t xml:space="preserve"> </w:t>
      </w:r>
      <w:r w:rsidRPr="000E25C5">
        <w:rPr>
          <w:rFonts w:ascii="Times New Roman" w:eastAsia="Times New Roman" w:hAnsi="Times New Roman" w:cs="Times New Roman"/>
          <w:sz w:val="28"/>
          <w:szCs w:val="28"/>
          <w:vertAlign w:val="superscript"/>
        </w:rPr>
        <w:t>1,3</w:t>
      </w:r>
      <w:r w:rsidRPr="000E25C5">
        <w:rPr>
          <w:rFonts w:ascii="Times New Roman" w:eastAsia="Times New Roman" w:hAnsi="Times New Roman" w:cs="Times New Roman"/>
          <w:sz w:val="28"/>
          <w:szCs w:val="28"/>
        </w:rPr>
        <w:t xml:space="preserve">, Vladimír </w:t>
      </w:r>
      <w:proofErr w:type="spellStart"/>
      <w:r w:rsidRPr="000E25C5">
        <w:rPr>
          <w:rFonts w:ascii="Times New Roman" w:eastAsia="Times New Roman" w:hAnsi="Times New Roman" w:cs="Times New Roman"/>
          <w:sz w:val="28"/>
          <w:szCs w:val="28"/>
        </w:rPr>
        <w:t>Bejček</w:t>
      </w:r>
      <w:proofErr w:type="spellEnd"/>
      <w:r w:rsidRPr="000E25C5">
        <w:rPr>
          <w:rFonts w:ascii="Times New Roman" w:eastAsia="Times New Roman" w:hAnsi="Times New Roman" w:cs="Times New Roman"/>
          <w:sz w:val="28"/>
          <w:szCs w:val="28"/>
        </w:rPr>
        <w:t xml:space="preserve">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Karel Šťastný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Ondřej Volf </w:t>
      </w:r>
      <w:r w:rsidRPr="000E25C5">
        <w:rPr>
          <w:rFonts w:ascii="Times New Roman" w:eastAsia="Times New Roman" w:hAnsi="Times New Roman" w:cs="Times New Roman"/>
          <w:sz w:val="28"/>
          <w:szCs w:val="28"/>
          <w:vertAlign w:val="superscript"/>
        </w:rPr>
        <w:t>4</w:t>
      </w:r>
      <w:r w:rsidRPr="000E25C5">
        <w:rPr>
          <w:rFonts w:ascii="Times New Roman" w:eastAsia="Times New Roman" w:hAnsi="Times New Roman" w:cs="Times New Roman"/>
          <w:sz w:val="28"/>
          <w:szCs w:val="28"/>
        </w:rPr>
        <w:t xml:space="preserve">, Petr Musil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Miroslav </w:t>
      </w:r>
      <w:proofErr w:type="spellStart"/>
      <w:r w:rsidRPr="000E25C5">
        <w:rPr>
          <w:rFonts w:ascii="Times New Roman" w:eastAsia="Times New Roman" w:hAnsi="Times New Roman" w:cs="Times New Roman"/>
          <w:sz w:val="28"/>
          <w:szCs w:val="28"/>
        </w:rPr>
        <w:t>Šálek</w:t>
      </w:r>
      <w:proofErr w:type="spellEnd"/>
      <w:r w:rsidRPr="000E25C5">
        <w:rPr>
          <w:rFonts w:ascii="Times New Roman" w:eastAsia="Times New Roman" w:hAnsi="Times New Roman" w:cs="Times New Roman"/>
          <w:sz w:val="28"/>
          <w:szCs w:val="28"/>
        </w:rPr>
        <w:t xml:space="preserve"> </w:t>
      </w:r>
      <w:r w:rsidRPr="000E25C5">
        <w:rPr>
          <w:rFonts w:ascii="Times New Roman" w:eastAsia="Times New Roman" w:hAnsi="Times New Roman" w:cs="Times New Roman"/>
          <w:sz w:val="28"/>
          <w:szCs w:val="28"/>
          <w:vertAlign w:val="superscript"/>
        </w:rPr>
        <w:t>1</w:t>
      </w:r>
      <w:r w:rsidRPr="000E25C5">
        <w:rPr>
          <w:rFonts w:ascii="Times New Roman" w:eastAsia="Times New Roman" w:hAnsi="Times New Roman" w:cs="Times New Roman"/>
          <w:sz w:val="28"/>
          <w:szCs w:val="28"/>
        </w:rPr>
        <w:t xml:space="preserve"> </w:t>
      </w:r>
    </w:p>
    <w:p w14:paraId="3849AD5E" w14:textId="77777777" w:rsidR="000E25C5" w:rsidRPr="000E25C5" w:rsidRDefault="000E25C5" w:rsidP="000E25C5">
      <w:pPr>
        <w:spacing w:line="360" w:lineRule="auto"/>
        <w:jc w:val="center"/>
        <w:rPr>
          <w:rFonts w:ascii="Times New Roman" w:eastAsia="Times New Roman" w:hAnsi="Times New Roman" w:cs="Times New Roman"/>
          <w:b/>
          <w:sz w:val="28"/>
          <w:szCs w:val="28"/>
        </w:rPr>
      </w:pPr>
    </w:p>
    <w:p w14:paraId="7D8CCE01" w14:textId="77777777"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sz w:val="28"/>
          <w:szCs w:val="28"/>
          <w:vertAlign w:val="superscript"/>
        </w:rPr>
        <w:t xml:space="preserve">1 </w:t>
      </w:r>
      <w:r w:rsidRPr="000E25C5">
        <w:rPr>
          <w:rFonts w:ascii="Times New Roman" w:eastAsia="Times New Roman" w:hAnsi="Times New Roman" w:cs="Times New Roman"/>
          <w:sz w:val="28"/>
          <w:szCs w:val="28"/>
        </w:rPr>
        <w:t xml:space="preserve">Faculty of Environmental Sciences, Czech University of Life Sciences Prague, </w:t>
      </w:r>
      <w:proofErr w:type="spellStart"/>
      <w:r w:rsidRPr="000E25C5">
        <w:rPr>
          <w:rFonts w:ascii="Times New Roman" w:eastAsia="Times New Roman" w:hAnsi="Times New Roman" w:cs="Times New Roman"/>
          <w:sz w:val="28"/>
          <w:szCs w:val="28"/>
        </w:rPr>
        <w:t>Kamýcká</w:t>
      </w:r>
      <w:proofErr w:type="spellEnd"/>
      <w:r w:rsidRPr="000E25C5">
        <w:rPr>
          <w:rFonts w:ascii="Times New Roman" w:eastAsia="Times New Roman" w:hAnsi="Times New Roman" w:cs="Times New Roman"/>
          <w:sz w:val="28"/>
          <w:szCs w:val="28"/>
        </w:rPr>
        <w:t xml:space="preserve"> 129, Praha – </w:t>
      </w:r>
      <w:proofErr w:type="spellStart"/>
      <w:r w:rsidRPr="000E25C5">
        <w:rPr>
          <w:rFonts w:ascii="Times New Roman" w:eastAsia="Times New Roman" w:hAnsi="Times New Roman" w:cs="Times New Roman"/>
          <w:sz w:val="28"/>
          <w:szCs w:val="28"/>
        </w:rPr>
        <w:t>Suchdol</w:t>
      </w:r>
      <w:proofErr w:type="spellEnd"/>
      <w:r w:rsidRPr="000E25C5">
        <w:rPr>
          <w:rFonts w:ascii="Times New Roman" w:eastAsia="Times New Roman" w:hAnsi="Times New Roman" w:cs="Times New Roman"/>
          <w:sz w:val="28"/>
          <w:szCs w:val="28"/>
        </w:rPr>
        <w:t>, 165 00, Czech Republic</w:t>
      </w:r>
    </w:p>
    <w:p w14:paraId="1DC7FAEB" w14:textId="77777777"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sz w:val="28"/>
          <w:szCs w:val="28"/>
          <w:vertAlign w:val="superscript"/>
        </w:rPr>
        <w:t xml:space="preserve">2 </w:t>
      </w:r>
      <w:proofErr w:type="spellStart"/>
      <w:r w:rsidRPr="000E25C5">
        <w:rPr>
          <w:rFonts w:ascii="Times New Roman" w:eastAsia="Times New Roman" w:hAnsi="Times New Roman" w:cs="Times New Roman"/>
          <w:sz w:val="28"/>
          <w:szCs w:val="28"/>
        </w:rPr>
        <w:t>Agro</w:t>
      </w:r>
      <w:proofErr w:type="spellEnd"/>
      <w:r w:rsidRPr="000E25C5">
        <w:rPr>
          <w:rFonts w:ascii="Times New Roman" w:eastAsia="Times New Roman" w:hAnsi="Times New Roman" w:cs="Times New Roman"/>
          <w:sz w:val="28"/>
          <w:szCs w:val="28"/>
        </w:rPr>
        <w:t xml:space="preserve">-Ecological </w:t>
      </w:r>
      <w:proofErr w:type="spellStart"/>
      <w:r w:rsidRPr="000E25C5">
        <w:rPr>
          <w:rFonts w:ascii="Times New Roman" w:eastAsia="Times New Roman" w:hAnsi="Times New Roman" w:cs="Times New Roman"/>
          <w:sz w:val="28"/>
          <w:szCs w:val="28"/>
        </w:rPr>
        <w:t>Modeling</w:t>
      </w:r>
      <w:proofErr w:type="spellEnd"/>
      <w:r w:rsidRPr="000E25C5">
        <w:rPr>
          <w:rFonts w:ascii="Times New Roman" w:eastAsia="Times New Roman" w:hAnsi="Times New Roman" w:cs="Times New Roman"/>
          <w:sz w:val="28"/>
          <w:szCs w:val="28"/>
        </w:rPr>
        <w:t xml:space="preserve"> Group, Institute of Crop Science and Resource Conservation, University of Bonn, Bonn, Germany</w:t>
      </w:r>
    </w:p>
    <w:p w14:paraId="1BF1DB45" w14:textId="77777777"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sz w:val="28"/>
          <w:szCs w:val="28"/>
          <w:vertAlign w:val="superscript"/>
        </w:rPr>
        <w:t xml:space="preserve">3 </w:t>
      </w:r>
      <w:r w:rsidRPr="000E25C5">
        <w:rPr>
          <w:rFonts w:ascii="Times New Roman" w:eastAsia="Times New Roman" w:hAnsi="Times New Roman" w:cs="Times New Roman"/>
          <w:sz w:val="28"/>
          <w:szCs w:val="28"/>
        </w:rPr>
        <w:t xml:space="preserve">BIOME Lab, Department of Biological, Geological and Environmental Sciences, Alma Mater </w:t>
      </w:r>
      <w:proofErr w:type="spellStart"/>
      <w:r w:rsidRPr="000E25C5">
        <w:rPr>
          <w:rFonts w:ascii="Times New Roman" w:eastAsia="Times New Roman" w:hAnsi="Times New Roman" w:cs="Times New Roman"/>
          <w:sz w:val="28"/>
          <w:szCs w:val="28"/>
        </w:rPr>
        <w:t>Studiorum</w:t>
      </w:r>
      <w:proofErr w:type="spellEnd"/>
      <w:r w:rsidRPr="000E25C5">
        <w:rPr>
          <w:rFonts w:ascii="Times New Roman" w:eastAsia="Times New Roman" w:hAnsi="Times New Roman" w:cs="Times New Roman"/>
          <w:sz w:val="28"/>
          <w:szCs w:val="28"/>
        </w:rPr>
        <w:t xml:space="preserve"> University of Bologna, Bologna, Italy</w:t>
      </w:r>
    </w:p>
    <w:p w14:paraId="2875AE00" w14:textId="77777777"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sz w:val="28"/>
          <w:szCs w:val="28"/>
          <w:vertAlign w:val="superscript"/>
        </w:rPr>
        <w:t xml:space="preserve">4 </w:t>
      </w:r>
      <w:proofErr w:type="spellStart"/>
      <w:r w:rsidRPr="000E25C5">
        <w:rPr>
          <w:rFonts w:ascii="Times New Roman" w:eastAsia="Times New Roman" w:hAnsi="Times New Roman" w:cs="Times New Roman"/>
          <w:sz w:val="28"/>
          <w:szCs w:val="28"/>
        </w:rPr>
        <w:t>Spolek</w:t>
      </w:r>
      <w:proofErr w:type="spellEnd"/>
      <w:r w:rsidRPr="000E25C5">
        <w:rPr>
          <w:rFonts w:ascii="Times New Roman" w:eastAsia="Times New Roman" w:hAnsi="Times New Roman" w:cs="Times New Roman"/>
          <w:sz w:val="28"/>
          <w:szCs w:val="28"/>
        </w:rPr>
        <w:t xml:space="preserve"> </w:t>
      </w:r>
      <w:proofErr w:type="spellStart"/>
      <w:r w:rsidRPr="000E25C5">
        <w:rPr>
          <w:rFonts w:ascii="Times New Roman" w:eastAsia="Times New Roman" w:hAnsi="Times New Roman" w:cs="Times New Roman"/>
          <w:sz w:val="28"/>
          <w:szCs w:val="28"/>
        </w:rPr>
        <w:t>Ametyst</w:t>
      </w:r>
      <w:proofErr w:type="spellEnd"/>
      <w:r w:rsidRPr="000E25C5">
        <w:rPr>
          <w:rFonts w:ascii="Times New Roman" w:eastAsia="Times New Roman" w:hAnsi="Times New Roman" w:cs="Times New Roman"/>
          <w:sz w:val="28"/>
          <w:szCs w:val="28"/>
        </w:rPr>
        <w:t xml:space="preserve">, </w:t>
      </w:r>
      <w:proofErr w:type="spellStart"/>
      <w:r w:rsidRPr="000E25C5">
        <w:rPr>
          <w:rFonts w:ascii="Times New Roman" w:eastAsia="Times New Roman" w:hAnsi="Times New Roman" w:cs="Times New Roman"/>
          <w:sz w:val="28"/>
          <w:szCs w:val="28"/>
        </w:rPr>
        <w:t>Nebílovy</w:t>
      </w:r>
      <w:proofErr w:type="spellEnd"/>
      <w:r w:rsidRPr="000E25C5">
        <w:rPr>
          <w:rFonts w:ascii="Times New Roman" w:eastAsia="Times New Roman" w:hAnsi="Times New Roman" w:cs="Times New Roman"/>
          <w:sz w:val="28"/>
          <w:szCs w:val="28"/>
        </w:rPr>
        <w:t xml:space="preserve"> 37, 332 04 </w:t>
      </w:r>
      <w:proofErr w:type="spellStart"/>
      <w:r w:rsidRPr="000E25C5">
        <w:rPr>
          <w:rFonts w:ascii="Times New Roman" w:eastAsia="Times New Roman" w:hAnsi="Times New Roman" w:cs="Times New Roman"/>
          <w:sz w:val="28"/>
          <w:szCs w:val="28"/>
        </w:rPr>
        <w:t>Nebílovy</w:t>
      </w:r>
      <w:proofErr w:type="spellEnd"/>
      <w:r w:rsidRPr="000E25C5">
        <w:rPr>
          <w:rFonts w:ascii="Times New Roman" w:eastAsia="Times New Roman" w:hAnsi="Times New Roman" w:cs="Times New Roman"/>
          <w:sz w:val="28"/>
          <w:szCs w:val="28"/>
        </w:rPr>
        <w:t>, Czech Republic</w:t>
      </w:r>
    </w:p>
    <w:p w14:paraId="45A0F7DD" w14:textId="77777777" w:rsidR="000E25C5" w:rsidRPr="000E25C5" w:rsidRDefault="000E25C5" w:rsidP="000E25C5">
      <w:pPr>
        <w:spacing w:line="360" w:lineRule="auto"/>
        <w:jc w:val="center"/>
        <w:rPr>
          <w:rFonts w:ascii="Times New Roman" w:eastAsia="Times New Roman" w:hAnsi="Times New Roman" w:cs="Times New Roman"/>
          <w:b/>
          <w:sz w:val="28"/>
          <w:szCs w:val="28"/>
        </w:rPr>
      </w:pPr>
    </w:p>
    <w:p w14:paraId="4B51A629" w14:textId="110913FF" w:rsidR="000E25C5" w:rsidRPr="000E25C5" w:rsidRDefault="000E25C5" w:rsidP="000E25C5">
      <w:pPr>
        <w:spacing w:line="360" w:lineRule="auto"/>
        <w:jc w:val="center"/>
        <w:rPr>
          <w:rFonts w:ascii="Times New Roman" w:eastAsia="Times New Roman" w:hAnsi="Times New Roman" w:cs="Times New Roman"/>
          <w:sz w:val="28"/>
          <w:szCs w:val="28"/>
        </w:rPr>
      </w:pPr>
      <w:r w:rsidRPr="000E25C5">
        <w:rPr>
          <w:rFonts w:ascii="Times New Roman" w:eastAsia="Times New Roman" w:hAnsi="Times New Roman" w:cs="Times New Roman"/>
          <w:b/>
          <w:sz w:val="28"/>
          <w:szCs w:val="28"/>
        </w:rPr>
        <w:t xml:space="preserve">Corresponding author: </w:t>
      </w:r>
      <w:r w:rsidRPr="000E25C5">
        <w:rPr>
          <w:rFonts w:ascii="Times New Roman" w:eastAsia="Times New Roman" w:hAnsi="Times New Roman" w:cs="Times New Roman"/>
          <w:sz w:val="28"/>
          <w:szCs w:val="28"/>
        </w:rPr>
        <w:t>Vitezslav Moudry; moudry@fzp.czu.cz</w:t>
      </w:r>
    </w:p>
    <w:p w14:paraId="793947B6" w14:textId="77777777" w:rsidR="00262CE3" w:rsidRDefault="00262CE3" w:rsidP="00BB1C00">
      <w:pPr>
        <w:spacing w:line="360" w:lineRule="auto"/>
        <w:jc w:val="center"/>
        <w:rPr>
          <w:rFonts w:ascii="Times New Roman" w:eastAsia="Times New Roman" w:hAnsi="Times New Roman" w:cs="Times New Roman"/>
          <w:sz w:val="28"/>
          <w:szCs w:val="28"/>
        </w:rPr>
      </w:pPr>
    </w:p>
    <w:p w14:paraId="61FE39EB" w14:textId="77777777" w:rsidR="00262CE3" w:rsidRDefault="00262CE3" w:rsidP="00BB1C00">
      <w:pPr>
        <w:spacing w:line="360" w:lineRule="auto"/>
        <w:jc w:val="center"/>
        <w:rPr>
          <w:rFonts w:ascii="Times New Roman" w:eastAsia="Times New Roman" w:hAnsi="Times New Roman" w:cs="Times New Roman"/>
          <w:sz w:val="28"/>
          <w:szCs w:val="28"/>
        </w:rPr>
      </w:pPr>
    </w:p>
    <w:p w14:paraId="3ED4CD7C" w14:textId="03953E8E" w:rsidR="00321580" w:rsidRDefault="00321580" w:rsidP="00BB1C00">
      <w:pPr>
        <w:spacing w:line="360" w:lineRule="auto"/>
        <w:jc w:val="center"/>
        <w:rPr>
          <w:sz w:val="24"/>
          <w:szCs w:val="24"/>
        </w:rPr>
      </w:pPr>
      <w:r>
        <w:rPr>
          <w:noProof/>
          <w:sz w:val="24"/>
          <w:szCs w:val="24"/>
        </w:rPr>
        <w:lastRenderedPageBreak/>
        <w:drawing>
          <wp:inline distT="0" distB="0" distL="0" distR="0" wp14:anchorId="0F8D7AEC" wp14:editId="1C9DF7C3">
            <wp:extent cx="4319025" cy="2877318"/>
            <wp:effectExtent l="0" t="0" r="5715" b="0"/>
            <wp:docPr id="142106173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61732" name="Obrázek 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319025" cy="2877318"/>
                    </a:xfrm>
                    <a:prstGeom prst="rect">
                      <a:avLst/>
                    </a:prstGeom>
                  </pic:spPr>
                </pic:pic>
              </a:graphicData>
            </a:graphic>
          </wp:inline>
        </w:drawing>
      </w:r>
    </w:p>
    <w:p w14:paraId="3FA348A7" w14:textId="21D143AC" w:rsidR="00321580" w:rsidRPr="00E44D52" w:rsidRDefault="00321580" w:rsidP="00321580">
      <w:pPr>
        <w:spacing w:line="288" w:lineRule="auto"/>
        <w:rPr>
          <w:rFonts w:ascii="Times New Roman" w:hAnsi="Times New Roman" w:cs="Times New Roman"/>
          <w:sz w:val="20"/>
          <w:szCs w:val="20"/>
        </w:rPr>
      </w:pPr>
      <w:r w:rsidRPr="00E44D52">
        <w:rPr>
          <w:rFonts w:ascii="Times New Roman" w:hAnsi="Times New Roman" w:cs="Times New Roman"/>
          <w:b/>
          <w:bCs/>
          <w:sz w:val="20"/>
          <w:szCs w:val="20"/>
        </w:rPr>
        <w:t>Figure S1.</w:t>
      </w:r>
      <w:r w:rsidRPr="00E44D52">
        <w:rPr>
          <w:rFonts w:ascii="Times New Roman" w:hAnsi="Times New Roman" w:cs="Times New Roman"/>
          <w:sz w:val="20"/>
          <w:szCs w:val="20"/>
        </w:rPr>
        <w:t xml:space="preserve"> </w:t>
      </w:r>
      <w:r>
        <w:rPr>
          <w:rFonts w:ascii="Times New Roman" w:hAnsi="Times New Roman" w:cs="Times New Roman"/>
          <w:sz w:val="20"/>
          <w:szCs w:val="20"/>
        </w:rPr>
        <w:t>Species accumulation curve based on 1000 randomization of the sites order. For each randomization, the number of detected species were summed up cumulatively, and the mean (black line) and 0.025 and 0.975 percentiles (red region) are plotted.</w:t>
      </w:r>
    </w:p>
    <w:p w14:paraId="1E3993B5" w14:textId="77777777" w:rsidR="00321580" w:rsidRPr="00BB1C00" w:rsidRDefault="00321580" w:rsidP="00BB1C00">
      <w:pPr>
        <w:spacing w:line="360" w:lineRule="auto"/>
        <w:jc w:val="center"/>
        <w:rPr>
          <w:sz w:val="24"/>
          <w:szCs w:val="24"/>
        </w:rPr>
      </w:pPr>
    </w:p>
    <w:p w14:paraId="317336B9" w14:textId="74CFE6D1" w:rsidR="00572EC7" w:rsidRDefault="00572EC7" w:rsidP="00572EC7">
      <w:r>
        <w:rPr>
          <w:noProof/>
        </w:rPr>
        <w:lastRenderedPageBreak/>
        <w:drawing>
          <wp:inline distT="0" distB="0" distL="0" distR="0" wp14:anchorId="66D6D76F" wp14:editId="6B9C7D65">
            <wp:extent cx="5760720" cy="6722745"/>
            <wp:effectExtent l="0" t="0" r="0" b="1905"/>
            <wp:docPr id="81904014" name="Obrázek 1" descr="Obsah obrázku text, diagram, číslo, Písmo&#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04014" name="Obrázek 1" descr="Obsah obrázku text, diagram, číslo, Písmo&#10;&#10;Popis byl vytvořen automaticky"/>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60720" cy="6722745"/>
                    </a:xfrm>
                    <a:prstGeom prst="rect">
                      <a:avLst/>
                    </a:prstGeom>
                  </pic:spPr>
                </pic:pic>
              </a:graphicData>
            </a:graphic>
          </wp:inline>
        </w:drawing>
      </w:r>
    </w:p>
    <w:p w14:paraId="173FE732" w14:textId="3925252D" w:rsidR="00572EC7" w:rsidRDefault="00572EC7" w:rsidP="00E44D52">
      <w:pPr>
        <w:spacing w:line="288" w:lineRule="auto"/>
        <w:rPr>
          <w:rFonts w:ascii="Times New Roman" w:hAnsi="Times New Roman" w:cs="Times New Roman"/>
          <w:sz w:val="20"/>
          <w:szCs w:val="20"/>
        </w:rPr>
      </w:pPr>
      <w:r w:rsidRPr="00E44D52">
        <w:rPr>
          <w:rFonts w:ascii="Times New Roman" w:hAnsi="Times New Roman" w:cs="Times New Roman"/>
          <w:b/>
          <w:bCs/>
          <w:sz w:val="20"/>
          <w:szCs w:val="20"/>
        </w:rPr>
        <w:t>Figure S</w:t>
      </w:r>
      <w:r w:rsidR="00321580">
        <w:rPr>
          <w:rFonts w:ascii="Times New Roman" w:hAnsi="Times New Roman" w:cs="Times New Roman"/>
          <w:b/>
          <w:bCs/>
          <w:sz w:val="20"/>
          <w:szCs w:val="20"/>
        </w:rPr>
        <w:t>2</w:t>
      </w:r>
      <w:r w:rsidRPr="00E44D52">
        <w:rPr>
          <w:rFonts w:ascii="Times New Roman" w:hAnsi="Times New Roman" w:cs="Times New Roman"/>
          <w:b/>
          <w:bCs/>
          <w:sz w:val="20"/>
          <w:szCs w:val="20"/>
        </w:rPr>
        <w:t>.</w:t>
      </w:r>
      <w:r w:rsidRPr="00E44D52">
        <w:rPr>
          <w:rFonts w:ascii="Times New Roman" w:hAnsi="Times New Roman" w:cs="Times New Roman"/>
          <w:sz w:val="20"/>
          <w:szCs w:val="20"/>
        </w:rPr>
        <w:t xml:space="preserve"> Correlograms for species richness of each species group as well as for residuals from a corresponding generalized additive model.</w:t>
      </w:r>
    </w:p>
    <w:p w14:paraId="51562238" w14:textId="77777777" w:rsidR="00321580" w:rsidRDefault="00321580" w:rsidP="00E44D52">
      <w:pPr>
        <w:spacing w:line="288" w:lineRule="auto"/>
        <w:rPr>
          <w:rFonts w:ascii="Times New Roman" w:hAnsi="Times New Roman" w:cs="Times New Roman"/>
          <w:sz w:val="20"/>
          <w:szCs w:val="20"/>
        </w:rPr>
      </w:pPr>
    </w:p>
    <w:p w14:paraId="6B0A911F" w14:textId="77777777" w:rsidR="00321580" w:rsidRDefault="00321580" w:rsidP="00E44D52">
      <w:pPr>
        <w:spacing w:line="288" w:lineRule="auto"/>
        <w:rPr>
          <w:rFonts w:ascii="Times New Roman" w:hAnsi="Times New Roman" w:cs="Times New Roman"/>
          <w:sz w:val="20"/>
          <w:szCs w:val="20"/>
        </w:rPr>
      </w:pPr>
    </w:p>
    <w:p w14:paraId="16477204" w14:textId="77777777" w:rsidR="00321580" w:rsidRDefault="00321580" w:rsidP="00E44D52">
      <w:pPr>
        <w:spacing w:line="288" w:lineRule="auto"/>
        <w:rPr>
          <w:rFonts w:ascii="Times New Roman" w:hAnsi="Times New Roman" w:cs="Times New Roman"/>
          <w:sz w:val="20"/>
          <w:szCs w:val="20"/>
        </w:rPr>
      </w:pPr>
    </w:p>
    <w:p w14:paraId="33BAB832" w14:textId="77777777" w:rsidR="00321580" w:rsidRPr="00E44D52" w:rsidRDefault="00321580" w:rsidP="00E44D52">
      <w:pPr>
        <w:spacing w:line="288" w:lineRule="auto"/>
        <w:rPr>
          <w:rFonts w:ascii="Times New Roman" w:hAnsi="Times New Roman" w:cs="Times New Roman"/>
          <w:sz w:val="20"/>
          <w:szCs w:val="20"/>
        </w:rPr>
      </w:pPr>
    </w:p>
    <w:p w14:paraId="3A06644A" w14:textId="19F1CC9C" w:rsidR="001D1FC9" w:rsidRDefault="00000000">
      <w:pPr>
        <w:pBdr>
          <w:top w:val="nil"/>
          <w:left w:val="nil"/>
          <w:bottom w:val="nil"/>
          <w:right w:val="nil"/>
          <w:between w:val="nil"/>
        </w:pBdr>
        <w:spacing w:after="0" w:line="360" w:lineRule="auto"/>
        <w:jc w:val="both"/>
        <w:rPr>
          <w:rFonts w:ascii="Times New Roman" w:eastAsia="Times New Roman" w:hAnsi="Times New Roman" w:cs="Times New Roman"/>
        </w:rPr>
      </w:pPr>
      <w:r>
        <w:rPr>
          <w:rFonts w:ascii="Times New Roman" w:eastAsia="Times New Roman" w:hAnsi="Times New Roman" w:cs="Times New Roman"/>
          <w:b/>
        </w:rPr>
        <w:lastRenderedPageBreak/>
        <w:t xml:space="preserve">Tab S1. </w:t>
      </w:r>
      <w:r>
        <w:rPr>
          <w:rFonts w:ascii="Times New Roman" w:eastAsia="Times New Roman" w:hAnsi="Times New Roman" w:cs="Times New Roman"/>
        </w:rPr>
        <w:t xml:space="preserve">Table of coefficients of the parametric terms of the GAM models. </w:t>
      </w:r>
      <w:r w:rsidR="00DF59C1">
        <w:rPr>
          <w:rFonts w:ascii="Times New Roman" w:eastAsia="Times New Roman" w:hAnsi="Times New Roman" w:cs="Times New Roman"/>
        </w:rPr>
        <w:t xml:space="preserve">Individual models are in columns. </w:t>
      </w:r>
      <w:r>
        <w:rPr>
          <w:rFonts w:ascii="Times New Roman" w:eastAsia="Times New Roman" w:hAnsi="Times New Roman" w:cs="Times New Roman"/>
        </w:rPr>
        <w:t>Parameter estimates ± standard errors are reported, together with the standard identification of significance based on Wald tests.</w:t>
      </w:r>
      <w:r w:rsidR="00DF59C1">
        <w:rPr>
          <w:rFonts w:ascii="Times New Roman" w:eastAsia="Times New Roman" w:hAnsi="Times New Roman" w:cs="Times New Roman"/>
        </w:rPr>
        <w:t xml:space="preserve"> </w:t>
      </w:r>
    </w:p>
    <w:tbl>
      <w:tblPr>
        <w:tblStyle w:val="TableGrid"/>
        <w:tblW w:w="0" w:type="auto"/>
        <w:tblLook w:val="04A0" w:firstRow="1" w:lastRow="0" w:firstColumn="1" w:lastColumn="0" w:noHBand="0" w:noVBand="1"/>
      </w:tblPr>
      <w:tblGrid>
        <w:gridCol w:w="729"/>
        <w:gridCol w:w="792"/>
        <w:gridCol w:w="791"/>
        <w:gridCol w:w="871"/>
        <w:gridCol w:w="818"/>
        <w:gridCol w:w="790"/>
        <w:gridCol w:w="871"/>
        <w:gridCol w:w="818"/>
        <w:gridCol w:w="871"/>
        <w:gridCol w:w="863"/>
        <w:gridCol w:w="848"/>
      </w:tblGrid>
      <w:tr w:rsidR="00DF59C1" w:rsidRPr="00DF59C1" w14:paraId="689084F4" w14:textId="77777777" w:rsidTr="00DF59C1">
        <w:trPr>
          <w:trHeight w:val="300"/>
        </w:trPr>
        <w:tc>
          <w:tcPr>
            <w:tcW w:w="578" w:type="dxa"/>
            <w:noWrap/>
            <w:hideMark/>
          </w:tcPr>
          <w:p w14:paraId="4B9EE96C" w14:textId="5A7EB810"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Term</w:t>
            </w:r>
            <w:r w:rsidRPr="0085456A">
              <w:rPr>
                <w:rFonts w:ascii="Times New Roman" w:eastAsia="Times New Roman" w:hAnsi="Times New Roman" w:cs="Times New Roman"/>
                <w:i/>
                <w:iCs/>
                <w:sz w:val="16"/>
                <w:szCs w:val="16"/>
                <w:vertAlign w:val="superscript"/>
              </w:rPr>
              <w:t>a</w:t>
            </w:r>
          </w:p>
        </w:tc>
        <w:tc>
          <w:tcPr>
            <w:tcW w:w="856" w:type="dxa"/>
            <w:noWrap/>
            <w:hideMark/>
          </w:tcPr>
          <w:p w14:paraId="2A6DBB7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All species</w:t>
            </w:r>
          </w:p>
        </w:tc>
        <w:tc>
          <w:tcPr>
            <w:tcW w:w="855" w:type="dxa"/>
            <w:noWrap/>
            <w:hideMark/>
          </w:tcPr>
          <w:p w14:paraId="4EBE696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Ground nesters</w:t>
            </w:r>
          </w:p>
        </w:tc>
        <w:tc>
          <w:tcPr>
            <w:tcW w:w="804" w:type="dxa"/>
            <w:noWrap/>
            <w:hideMark/>
          </w:tcPr>
          <w:p w14:paraId="79DF4B3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Understory nesters</w:t>
            </w:r>
          </w:p>
        </w:tc>
        <w:tc>
          <w:tcPr>
            <w:tcW w:w="886" w:type="dxa"/>
            <w:noWrap/>
            <w:hideMark/>
          </w:tcPr>
          <w:p w14:paraId="06558E4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Canopy nesters</w:t>
            </w:r>
          </w:p>
        </w:tc>
        <w:tc>
          <w:tcPr>
            <w:tcW w:w="855" w:type="dxa"/>
            <w:noWrap/>
            <w:hideMark/>
          </w:tcPr>
          <w:p w14:paraId="1B3FA85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Ground foragers</w:t>
            </w:r>
          </w:p>
        </w:tc>
        <w:tc>
          <w:tcPr>
            <w:tcW w:w="886" w:type="dxa"/>
            <w:noWrap/>
            <w:hideMark/>
          </w:tcPr>
          <w:p w14:paraId="7429B8B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Understory foragers</w:t>
            </w:r>
          </w:p>
        </w:tc>
        <w:tc>
          <w:tcPr>
            <w:tcW w:w="886" w:type="dxa"/>
            <w:noWrap/>
            <w:hideMark/>
          </w:tcPr>
          <w:p w14:paraId="7FA03DA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Canopy foragers</w:t>
            </w:r>
          </w:p>
        </w:tc>
        <w:tc>
          <w:tcPr>
            <w:tcW w:w="715" w:type="dxa"/>
            <w:noWrap/>
            <w:hideMark/>
          </w:tcPr>
          <w:p w14:paraId="41698B7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Granivores</w:t>
            </w:r>
          </w:p>
        </w:tc>
        <w:tc>
          <w:tcPr>
            <w:tcW w:w="886" w:type="dxa"/>
            <w:noWrap/>
            <w:hideMark/>
          </w:tcPr>
          <w:p w14:paraId="0918AB8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Carnivores</w:t>
            </w:r>
          </w:p>
        </w:tc>
        <w:tc>
          <w:tcPr>
            <w:tcW w:w="855" w:type="dxa"/>
            <w:noWrap/>
            <w:hideMark/>
          </w:tcPr>
          <w:p w14:paraId="127821B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Omnivores</w:t>
            </w:r>
          </w:p>
        </w:tc>
      </w:tr>
      <w:tr w:rsidR="00DF59C1" w:rsidRPr="00DF59C1" w14:paraId="7C8EA763" w14:textId="77777777" w:rsidTr="00DF59C1">
        <w:trPr>
          <w:trHeight w:val="300"/>
        </w:trPr>
        <w:tc>
          <w:tcPr>
            <w:tcW w:w="578" w:type="dxa"/>
            <w:noWrap/>
            <w:hideMark/>
          </w:tcPr>
          <w:p w14:paraId="497EA562" w14:textId="3CADF5E3"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Intercept</w:t>
            </w:r>
          </w:p>
        </w:tc>
        <w:tc>
          <w:tcPr>
            <w:tcW w:w="856" w:type="dxa"/>
            <w:noWrap/>
            <w:hideMark/>
          </w:tcPr>
          <w:p w14:paraId="1A9B791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2.326 ± 0.054 ***</w:t>
            </w:r>
          </w:p>
        </w:tc>
        <w:tc>
          <w:tcPr>
            <w:tcW w:w="855" w:type="dxa"/>
            <w:noWrap/>
            <w:hideMark/>
          </w:tcPr>
          <w:p w14:paraId="5981550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1.019 ± 0.107 ***</w:t>
            </w:r>
          </w:p>
        </w:tc>
        <w:tc>
          <w:tcPr>
            <w:tcW w:w="804" w:type="dxa"/>
            <w:noWrap/>
            <w:hideMark/>
          </w:tcPr>
          <w:p w14:paraId="51A8AA9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1.464 ± 0.08 ***</w:t>
            </w:r>
          </w:p>
        </w:tc>
        <w:tc>
          <w:tcPr>
            <w:tcW w:w="886" w:type="dxa"/>
            <w:noWrap/>
            <w:hideMark/>
          </w:tcPr>
          <w:p w14:paraId="4EA4442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1.274 ± 0.118 ***</w:t>
            </w:r>
          </w:p>
        </w:tc>
        <w:tc>
          <w:tcPr>
            <w:tcW w:w="855" w:type="dxa"/>
            <w:noWrap/>
            <w:hideMark/>
          </w:tcPr>
          <w:p w14:paraId="0ED7975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1.644 ± 0.067 ***</w:t>
            </w:r>
          </w:p>
        </w:tc>
        <w:tc>
          <w:tcPr>
            <w:tcW w:w="886" w:type="dxa"/>
            <w:noWrap/>
            <w:hideMark/>
          </w:tcPr>
          <w:p w14:paraId="7FD4974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1.372 ± 0.088 ***</w:t>
            </w:r>
          </w:p>
        </w:tc>
        <w:tc>
          <w:tcPr>
            <w:tcW w:w="886" w:type="dxa"/>
            <w:noWrap/>
            <w:hideMark/>
          </w:tcPr>
          <w:p w14:paraId="19BD4A8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1.212 ± 0.085 ***</w:t>
            </w:r>
          </w:p>
        </w:tc>
        <w:tc>
          <w:tcPr>
            <w:tcW w:w="715" w:type="dxa"/>
            <w:noWrap/>
            <w:hideMark/>
          </w:tcPr>
          <w:p w14:paraId="0DDFEF2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-0.33 ± 0.185 </w:t>
            </w:r>
          </w:p>
        </w:tc>
        <w:tc>
          <w:tcPr>
            <w:tcW w:w="886" w:type="dxa"/>
            <w:noWrap/>
            <w:hideMark/>
          </w:tcPr>
          <w:p w14:paraId="62E5D50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1.958 ± 0.066 ***</w:t>
            </w:r>
          </w:p>
        </w:tc>
        <w:tc>
          <w:tcPr>
            <w:tcW w:w="855" w:type="dxa"/>
            <w:noWrap/>
            <w:hideMark/>
          </w:tcPr>
          <w:p w14:paraId="26293F3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-0.264 ± 0.144 </w:t>
            </w:r>
          </w:p>
        </w:tc>
      </w:tr>
      <w:tr w:rsidR="00DF59C1" w:rsidRPr="00DF59C1" w14:paraId="0C9DD295" w14:textId="77777777" w:rsidTr="00DF59C1">
        <w:trPr>
          <w:trHeight w:val="300"/>
        </w:trPr>
        <w:tc>
          <w:tcPr>
            <w:tcW w:w="578" w:type="dxa"/>
            <w:noWrap/>
            <w:hideMark/>
          </w:tcPr>
          <w:p w14:paraId="5201785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RNR</w:t>
            </w:r>
          </w:p>
        </w:tc>
        <w:tc>
          <w:tcPr>
            <w:tcW w:w="856" w:type="dxa"/>
            <w:noWrap/>
            <w:hideMark/>
          </w:tcPr>
          <w:p w14:paraId="1D72859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-0.38 ± 0.086 ***</w:t>
            </w:r>
          </w:p>
        </w:tc>
        <w:tc>
          <w:tcPr>
            <w:tcW w:w="855" w:type="dxa"/>
            <w:noWrap/>
            <w:hideMark/>
          </w:tcPr>
          <w:p w14:paraId="4D7AA4A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0.005 ± 0.102 </w:t>
            </w:r>
          </w:p>
        </w:tc>
        <w:tc>
          <w:tcPr>
            <w:tcW w:w="804" w:type="dxa"/>
            <w:noWrap/>
            <w:hideMark/>
          </w:tcPr>
          <w:p w14:paraId="750A7A9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 0.113 ***</w:t>
            </w:r>
          </w:p>
        </w:tc>
        <w:tc>
          <w:tcPr>
            <w:tcW w:w="886" w:type="dxa"/>
            <w:noWrap/>
            <w:hideMark/>
          </w:tcPr>
          <w:p w14:paraId="2E0F003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-0.896 ± 0.142 ***</w:t>
            </w:r>
          </w:p>
        </w:tc>
        <w:tc>
          <w:tcPr>
            <w:tcW w:w="855" w:type="dxa"/>
            <w:noWrap/>
            <w:hideMark/>
          </w:tcPr>
          <w:p w14:paraId="108787A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-0.152 ± 0.07 *</w:t>
            </w:r>
          </w:p>
        </w:tc>
        <w:tc>
          <w:tcPr>
            <w:tcW w:w="886" w:type="dxa"/>
            <w:noWrap/>
            <w:hideMark/>
          </w:tcPr>
          <w:p w14:paraId="3A6C1DC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-1.167 ± 0.124 ***</w:t>
            </w:r>
          </w:p>
        </w:tc>
        <w:tc>
          <w:tcPr>
            <w:tcW w:w="886" w:type="dxa"/>
            <w:noWrap/>
            <w:hideMark/>
          </w:tcPr>
          <w:p w14:paraId="60BF751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-0.934 ± 0.123 ***</w:t>
            </w:r>
          </w:p>
        </w:tc>
        <w:tc>
          <w:tcPr>
            <w:tcW w:w="715" w:type="dxa"/>
            <w:noWrap/>
            <w:hideMark/>
          </w:tcPr>
          <w:p w14:paraId="2BFCFC9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-0.423 ± 0.245 </w:t>
            </w:r>
          </w:p>
        </w:tc>
        <w:tc>
          <w:tcPr>
            <w:tcW w:w="886" w:type="dxa"/>
            <w:noWrap/>
            <w:hideMark/>
          </w:tcPr>
          <w:p w14:paraId="23729D3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-0.388 ± 0.069 ***</w:t>
            </w:r>
          </w:p>
        </w:tc>
        <w:tc>
          <w:tcPr>
            <w:tcW w:w="855" w:type="dxa"/>
            <w:noWrap/>
          </w:tcPr>
          <w:p w14:paraId="7F05626C" w14:textId="1D79A8E9"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331C27C1" w14:textId="77777777" w:rsidTr="00DF59C1">
        <w:trPr>
          <w:trHeight w:val="300"/>
        </w:trPr>
        <w:tc>
          <w:tcPr>
            <w:tcW w:w="578" w:type="dxa"/>
            <w:noWrap/>
            <w:hideMark/>
          </w:tcPr>
          <w:p w14:paraId="1DA44FA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PSRI</w:t>
            </w:r>
          </w:p>
        </w:tc>
        <w:tc>
          <w:tcPr>
            <w:tcW w:w="856" w:type="dxa"/>
            <w:noWrap/>
          </w:tcPr>
          <w:p w14:paraId="4390BC58" w14:textId="5CF406CC"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22964D6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4.642 ± 1.022 ***</w:t>
            </w:r>
          </w:p>
        </w:tc>
        <w:tc>
          <w:tcPr>
            <w:tcW w:w="804" w:type="dxa"/>
            <w:noWrap/>
          </w:tcPr>
          <w:p w14:paraId="7B24C65A" w14:textId="52EA673E"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4CDA6BA5" w14:textId="3F75709A"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72608A0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1.747 ± 0.894 </w:t>
            </w:r>
          </w:p>
        </w:tc>
        <w:tc>
          <w:tcPr>
            <w:tcW w:w="886" w:type="dxa"/>
            <w:noWrap/>
          </w:tcPr>
          <w:p w14:paraId="7C9B4C3C" w14:textId="72EAE9C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6CC88E02" w14:textId="7C856626"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15" w:type="dxa"/>
            <w:noWrap/>
          </w:tcPr>
          <w:p w14:paraId="64FCD870" w14:textId="4C30112A"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hideMark/>
          </w:tcPr>
          <w:p w14:paraId="5308285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2.031 ± 0.849 *</w:t>
            </w:r>
          </w:p>
        </w:tc>
        <w:tc>
          <w:tcPr>
            <w:tcW w:w="855" w:type="dxa"/>
            <w:noWrap/>
          </w:tcPr>
          <w:p w14:paraId="7AFF66EA" w14:textId="1CCC2FF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526C689B" w14:textId="77777777" w:rsidTr="00DF59C1">
        <w:trPr>
          <w:trHeight w:val="300"/>
        </w:trPr>
        <w:tc>
          <w:tcPr>
            <w:tcW w:w="578" w:type="dxa"/>
            <w:noWrap/>
            <w:hideMark/>
          </w:tcPr>
          <w:p w14:paraId="5A2DDD9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CUR</w:t>
            </w:r>
          </w:p>
        </w:tc>
        <w:tc>
          <w:tcPr>
            <w:tcW w:w="856" w:type="dxa"/>
            <w:noWrap/>
          </w:tcPr>
          <w:p w14:paraId="2C9BF3AE" w14:textId="0DEACE5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tcPr>
          <w:p w14:paraId="75E028A8" w14:textId="0E30DDC2"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04" w:type="dxa"/>
            <w:noWrap/>
          </w:tcPr>
          <w:p w14:paraId="3384BC0E" w14:textId="53881DE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062F24DB" w14:textId="576747AD"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59A588C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-0.423 ± 0.242 </w:t>
            </w:r>
          </w:p>
        </w:tc>
        <w:tc>
          <w:tcPr>
            <w:tcW w:w="886" w:type="dxa"/>
            <w:noWrap/>
          </w:tcPr>
          <w:p w14:paraId="3E7CFC01" w14:textId="4F5DB54B"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5BDC97AA" w14:textId="1967B2D2"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15" w:type="dxa"/>
            <w:noWrap/>
          </w:tcPr>
          <w:p w14:paraId="38B344C7" w14:textId="0C7F9D39"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50624EF9" w14:textId="1A982683"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667C87A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-0.732 ± 0.383 </w:t>
            </w:r>
          </w:p>
        </w:tc>
      </w:tr>
      <w:tr w:rsidR="00DF59C1" w:rsidRPr="00DF59C1" w14:paraId="777D3935" w14:textId="77777777" w:rsidTr="00DF59C1">
        <w:trPr>
          <w:trHeight w:val="300"/>
        </w:trPr>
        <w:tc>
          <w:tcPr>
            <w:tcW w:w="578" w:type="dxa"/>
            <w:noWrap/>
            <w:hideMark/>
          </w:tcPr>
          <w:p w14:paraId="23F5EDD5" w14:textId="20BE8C8E"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SD</w:t>
            </w:r>
          </w:p>
        </w:tc>
        <w:tc>
          <w:tcPr>
            <w:tcW w:w="856" w:type="dxa"/>
            <w:noWrap/>
          </w:tcPr>
          <w:p w14:paraId="2CB1D0F5" w14:textId="44C84DDB"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tcPr>
          <w:p w14:paraId="3CAA12E8" w14:textId="42DE6EB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04" w:type="dxa"/>
            <w:noWrap/>
          </w:tcPr>
          <w:p w14:paraId="63A42831" w14:textId="77B2F1A1"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2BA6DECE" w14:textId="3EA9DAFA"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tcPr>
          <w:p w14:paraId="3BBE5A1B" w14:textId="7F0709CB"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10938C69" w14:textId="4F987661"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077E6061" w14:textId="3A43CFC5"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15" w:type="dxa"/>
            <w:noWrap/>
          </w:tcPr>
          <w:p w14:paraId="1644209D" w14:textId="4D32497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4EA3E36D" w14:textId="4D31FC5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0058B5E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0.126 ± 0.037 ***</w:t>
            </w:r>
          </w:p>
        </w:tc>
      </w:tr>
      <w:tr w:rsidR="00DF59C1" w:rsidRPr="00DF59C1" w14:paraId="227C2D91" w14:textId="77777777" w:rsidTr="00DF59C1">
        <w:trPr>
          <w:trHeight w:val="300"/>
        </w:trPr>
        <w:tc>
          <w:tcPr>
            <w:tcW w:w="578" w:type="dxa"/>
            <w:noWrap/>
            <w:hideMark/>
          </w:tcPr>
          <w:p w14:paraId="2889204B" w14:textId="34A80D4A"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UC</w:t>
            </w:r>
          </w:p>
        </w:tc>
        <w:tc>
          <w:tcPr>
            <w:tcW w:w="856" w:type="dxa"/>
            <w:noWrap/>
          </w:tcPr>
          <w:p w14:paraId="2FA893F2" w14:textId="23DC6F89"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tcPr>
          <w:p w14:paraId="71407551" w14:textId="6F7B8A2A"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04" w:type="dxa"/>
            <w:noWrap/>
          </w:tcPr>
          <w:p w14:paraId="50E18C6D" w14:textId="11DF6171"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77D50FEE" w14:textId="4DFDDE60"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tcPr>
          <w:p w14:paraId="43D1119A" w14:textId="3F78AE3C"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469D0967" w14:textId="7024441C"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117E80B3" w14:textId="2335E41D"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15" w:type="dxa"/>
            <w:noWrap/>
          </w:tcPr>
          <w:p w14:paraId="3D1C030F" w14:textId="69863EAC"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6" w:type="dxa"/>
            <w:noWrap/>
          </w:tcPr>
          <w:p w14:paraId="76AE1A7B" w14:textId="449D4FD8"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55" w:type="dxa"/>
            <w:noWrap/>
            <w:hideMark/>
          </w:tcPr>
          <w:p w14:paraId="103ADE3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0.02 ± 0.009 *</w:t>
            </w:r>
          </w:p>
        </w:tc>
      </w:tr>
    </w:tbl>
    <w:p w14:paraId="67F63A42" w14:textId="43C05173" w:rsidR="00DF59C1" w:rsidRPr="00631377" w:rsidRDefault="00DF59C1" w:rsidP="00DF59C1">
      <w:pPr>
        <w:pBdr>
          <w:top w:val="nil"/>
          <w:left w:val="nil"/>
          <w:bottom w:val="nil"/>
          <w:right w:val="nil"/>
          <w:between w:val="nil"/>
        </w:pBdr>
        <w:spacing w:line="360" w:lineRule="auto"/>
        <w:jc w:val="both"/>
        <w:rPr>
          <w:rFonts w:ascii="Times New Roman" w:eastAsia="Times New Roman" w:hAnsi="Times New Roman" w:cs="Times New Roman"/>
          <w:sz w:val="18"/>
          <w:szCs w:val="18"/>
        </w:rPr>
      </w:pPr>
      <w:proofErr w:type="spellStart"/>
      <w:r w:rsidRPr="00631377">
        <w:rPr>
          <w:rFonts w:ascii="Times New Roman" w:eastAsia="Times New Roman" w:hAnsi="Times New Roman" w:cs="Times New Roman"/>
          <w:sz w:val="18"/>
          <w:szCs w:val="18"/>
          <w:vertAlign w:val="superscript"/>
        </w:rPr>
        <w:t>a</w:t>
      </w:r>
      <w:proofErr w:type="spellEnd"/>
      <w:r w:rsidRPr="00631377">
        <w:rPr>
          <w:rFonts w:ascii="Times New Roman" w:eastAsia="Times New Roman" w:hAnsi="Times New Roman" w:cs="Times New Roman"/>
          <w:sz w:val="18"/>
          <w:szCs w:val="18"/>
        </w:rPr>
        <w:t xml:space="preserve"> </w:t>
      </w:r>
      <w:proofErr w:type="gramStart"/>
      <w:r w:rsidRPr="00631377">
        <w:rPr>
          <w:rFonts w:ascii="Times New Roman" w:eastAsia="Times New Roman" w:hAnsi="Times New Roman" w:cs="Times New Roman"/>
          <w:sz w:val="18"/>
          <w:szCs w:val="18"/>
        </w:rPr>
        <w:t>The</w:t>
      </w:r>
      <w:proofErr w:type="gramEnd"/>
      <w:r w:rsidRPr="00631377">
        <w:rPr>
          <w:rFonts w:ascii="Times New Roman" w:eastAsia="Times New Roman" w:hAnsi="Times New Roman" w:cs="Times New Roman"/>
          <w:sz w:val="18"/>
          <w:szCs w:val="18"/>
        </w:rPr>
        <w:t xml:space="preserve"> predictors are coded as follows: UC – </w:t>
      </w:r>
      <w:proofErr w:type="spellStart"/>
      <w:r w:rsidRPr="00631377">
        <w:rPr>
          <w:rFonts w:ascii="Times New Roman" w:eastAsia="Times New Roman" w:hAnsi="Times New Roman" w:cs="Times New Roman"/>
          <w:sz w:val="18"/>
          <w:szCs w:val="18"/>
        </w:rPr>
        <w:t>Undestory</w:t>
      </w:r>
      <w:proofErr w:type="spellEnd"/>
      <w:r w:rsidRPr="00631377">
        <w:rPr>
          <w:rFonts w:ascii="Times New Roman" w:eastAsia="Times New Roman" w:hAnsi="Times New Roman" w:cs="Times New Roman"/>
          <w:sz w:val="18"/>
          <w:szCs w:val="18"/>
        </w:rPr>
        <w:t xml:space="preserve"> cover, SD – Canopy cover SD, PSRI – PSRI index, CUR – Terrain curvature, TWI – TWI </w:t>
      </w:r>
      <w:r>
        <w:rPr>
          <w:rFonts w:ascii="Times New Roman" w:eastAsia="Times New Roman" w:hAnsi="Times New Roman" w:cs="Times New Roman"/>
          <w:sz w:val="18"/>
          <w:szCs w:val="18"/>
        </w:rPr>
        <w:t>index, RNR – Restoration, level Restored</w:t>
      </w:r>
    </w:p>
    <w:p w14:paraId="7399B011" w14:textId="77777777" w:rsidR="00DF59C1" w:rsidRDefault="00DF59C1">
      <w:pPr>
        <w:pBdr>
          <w:top w:val="nil"/>
          <w:left w:val="nil"/>
          <w:bottom w:val="nil"/>
          <w:right w:val="nil"/>
          <w:between w:val="nil"/>
        </w:pBdr>
        <w:spacing w:after="0" w:line="360" w:lineRule="auto"/>
        <w:jc w:val="both"/>
        <w:rPr>
          <w:rFonts w:ascii="Times New Roman" w:eastAsia="Times New Roman" w:hAnsi="Times New Roman" w:cs="Times New Roman"/>
        </w:rPr>
      </w:pPr>
    </w:p>
    <w:p w14:paraId="1376A4AA"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5ED14179"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01E58303"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0D7E209B"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61AB6E16"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2B0661A2"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5598F144"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4F00DE82"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1125BFA9"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72B65F9D"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758B4803"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4550F567"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248A8D4E"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41E04F1C"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3E21149F"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0965ACAC" w14:textId="77777777" w:rsidR="000E25C5" w:rsidRDefault="000E25C5">
      <w:pPr>
        <w:pBdr>
          <w:top w:val="nil"/>
          <w:left w:val="nil"/>
          <w:bottom w:val="nil"/>
          <w:right w:val="nil"/>
          <w:between w:val="nil"/>
        </w:pBdr>
        <w:spacing w:after="0" w:line="360" w:lineRule="auto"/>
        <w:jc w:val="both"/>
        <w:rPr>
          <w:rFonts w:ascii="Times New Roman" w:eastAsia="Times New Roman" w:hAnsi="Times New Roman" w:cs="Times New Roman"/>
        </w:rPr>
      </w:pPr>
    </w:p>
    <w:p w14:paraId="2C7C9BC9" w14:textId="2EB2DDF4" w:rsidR="001D1FC9" w:rsidRDefault="00000000">
      <w:pPr>
        <w:pBdr>
          <w:top w:val="nil"/>
          <w:left w:val="nil"/>
          <w:bottom w:val="nil"/>
          <w:right w:val="nil"/>
          <w:between w:val="nil"/>
        </w:pBdr>
        <w:spacing w:line="360" w:lineRule="auto"/>
        <w:jc w:val="both"/>
        <w:rPr>
          <w:rFonts w:ascii="Times New Roman" w:eastAsia="Times New Roman" w:hAnsi="Times New Roman" w:cs="Times New Roman"/>
        </w:rPr>
      </w:pPr>
      <w:r>
        <w:rPr>
          <w:rFonts w:ascii="Times New Roman" w:eastAsia="Times New Roman" w:hAnsi="Times New Roman" w:cs="Times New Roman"/>
          <w:b/>
        </w:rPr>
        <w:lastRenderedPageBreak/>
        <w:t xml:space="preserve">Tab S2. </w:t>
      </w:r>
      <w:r>
        <w:rPr>
          <w:rFonts w:ascii="Times New Roman" w:eastAsia="Times New Roman" w:hAnsi="Times New Roman" w:cs="Times New Roman"/>
        </w:rPr>
        <w:t xml:space="preserve">Significance of smooth terms of the GAM models. </w:t>
      </w:r>
      <w:r w:rsidR="00DF59C1">
        <w:rPr>
          <w:rFonts w:ascii="Times New Roman" w:eastAsia="Times New Roman" w:hAnsi="Times New Roman" w:cs="Times New Roman"/>
        </w:rPr>
        <w:t xml:space="preserve">Individual models are in columns. </w:t>
      </w:r>
      <w:r>
        <w:rPr>
          <w:rFonts w:ascii="Times New Roman" w:eastAsia="Times New Roman" w:hAnsi="Times New Roman" w:cs="Times New Roman"/>
        </w:rPr>
        <w:t>Effective degrees of freedom (a measure of degree of nonlinearity) together with the 𝜒</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statistics are reported. The asterisks refer to the approximate significance of the smooth terms (ignoring the uncertainty of the smoothing parameters estimation).</w:t>
      </w:r>
      <w:r w:rsidR="00DF59C1">
        <w:rPr>
          <w:rFonts w:ascii="Times New Roman" w:eastAsia="Times New Roman" w:hAnsi="Times New Roman" w:cs="Times New Roman"/>
        </w:rPr>
        <w:t xml:space="preserve"> </w:t>
      </w:r>
    </w:p>
    <w:tbl>
      <w:tblPr>
        <w:tblStyle w:val="TableGrid"/>
        <w:tblW w:w="0" w:type="auto"/>
        <w:tblLook w:val="04A0" w:firstRow="1" w:lastRow="0" w:firstColumn="1" w:lastColumn="0" w:noHBand="0" w:noVBand="1"/>
      </w:tblPr>
      <w:tblGrid>
        <w:gridCol w:w="844"/>
        <w:gridCol w:w="759"/>
        <w:gridCol w:w="707"/>
        <w:gridCol w:w="860"/>
        <w:gridCol w:w="810"/>
        <w:gridCol w:w="810"/>
        <w:gridCol w:w="860"/>
        <w:gridCol w:w="863"/>
        <w:gridCol w:w="860"/>
        <w:gridCol w:w="852"/>
        <w:gridCol w:w="837"/>
      </w:tblGrid>
      <w:tr w:rsidR="00DF59C1" w:rsidRPr="00DF59C1" w14:paraId="4102E75B" w14:textId="77777777" w:rsidTr="00DF59C1">
        <w:trPr>
          <w:trHeight w:val="300"/>
        </w:trPr>
        <w:tc>
          <w:tcPr>
            <w:tcW w:w="703" w:type="dxa"/>
            <w:noWrap/>
            <w:hideMark/>
          </w:tcPr>
          <w:p w14:paraId="22DBBEC0" w14:textId="045FA311"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 xml:space="preserve">Smooth </w:t>
            </w:r>
            <w:proofErr w:type="spellStart"/>
            <w:r w:rsidRPr="0085456A">
              <w:rPr>
                <w:rFonts w:ascii="Times New Roman" w:eastAsia="Times New Roman" w:hAnsi="Times New Roman" w:cs="Times New Roman"/>
                <w:i/>
                <w:iCs/>
                <w:sz w:val="16"/>
                <w:szCs w:val="16"/>
              </w:rPr>
              <w:t>term</w:t>
            </w:r>
            <w:r w:rsidRPr="0085456A">
              <w:rPr>
                <w:rFonts w:ascii="Times New Roman" w:eastAsia="Times New Roman" w:hAnsi="Times New Roman" w:cs="Times New Roman"/>
                <w:i/>
                <w:iCs/>
                <w:sz w:val="16"/>
                <w:szCs w:val="16"/>
                <w:vertAlign w:val="superscript"/>
              </w:rPr>
              <w:t>a</w:t>
            </w:r>
            <w:proofErr w:type="spellEnd"/>
          </w:p>
        </w:tc>
        <w:tc>
          <w:tcPr>
            <w:tcW w:w="831" w:type="dxa"/>
            <w:noWrap/>
            <w:hideMark/>
          </w:tcPr>
          <w:p w14:paraId="6331882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All species</w:t>
            </w:r>
          </w:p>
        </w:tc>
        <w:tc>
          <w:tcPr>
            <w:tcW w:w="772" w:type="dxa"/>
            <w:noWrap/>
            <w:hideMark/>
          </w:tcPr>
          <w:p w14:paraId="7E40B65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Ground nesters</w:t>
            </w:r>
          </w:p>
        </w:tc>
        <w:tc>
          <w:tcPr>
            <w:tcW w:w="888" w:type="dxa"/>
            <w:noWrap/>
            <w:hideMark/>
          </w:tcPr>
          <w:p w14:paraId="13A07C6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Understory nesters</w:t>
            </w:r>
          </w:p>
        </w:tc>
        <w:tc>
          <w:tcPr>
            <w:tcW w:w="888" w:type="dxa"/>
            <w:noWrap/>
            <w:hideMark/>
          </w:tcPr>
          <w:p w14:paraId="0ED14FD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Canopy nesters</w:t>
            </w:r>
          </w:p>
        </w:tc>
        <w:tc>
          <w:tcPr>
            <w:tcW w:w="888" w:type="dxa"/>
            <w:noWrap/>
            <w:hideMark/>
          </w:tcPr>
          <w:p w14:paraId="0EF19FF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Ground foragers</w:t>
            </w:r>
          </w:p>
        </w:tc>
        <w:tc>
          <w:tcPr>
            <w:tcW w:w="888" w:type="dxa"/>
            <w:noWrap/>
            <w:hideMark/>
          </w:tcPr>
          <w:p w14:paraId="66926F9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Understory foragers</w:t>
            </w:r>
          </w:p>
        </w:tc>
        <w:tc>
          <w:tcPr>
            <w:tcW w:w="948" w:type="dxa"/>
            <w:noWrap/>
            <w:hideMark/>
          </w:tcPr>
          <w:p w14:paraId="1ACEE74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Canopy foragers</w:t>
            </w:r>
          </w:p>
        </w:tc>
        <w:tc>
          <w:tcPr>
            <w:tcW w:w="630" w:type="dxa"/>
            <w:noWrap/>
            <w:hideMark/>
          </w:tcPr>
          <w:p w14:paraId="0E8BE50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Granivores</w:t>
            </w:r>
          </w:p>
        </w:tc>
        <w:tc>
          <w:tcPr>
            <w:tcW w:w="888" w:type="dxa"/>
            <w:noWrap/>
            <w:hideMark/>
          </w:tcPr>
          <w:p w14:paraId="27DD89D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Carnivores</w:t>
            </w:r>
          </w:p>
        </w:tc>
        <w:tc>
          <w:tcPr>
            <w:tcW w:w="738" w:type="dxa"/>
            <w:noWrap/>
            <w:hideMark/>
          </w:tcPr>
          <w:p w14:paraId="78FDF09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i/>
                <w:iCs/>
                <w:sz w:val="16"/>
                <w:szCs w:val="16"/>
              </w:rPr>
            </w:pPr>
            <w:r w:rsidRPr="0085456A">
              <w:rPr>
                <w:rFonts w:ascii="Times New Roman" w:eastAsia="Times New Roman" w:hAnsi="Times New Roman" w:cs="Times New Roman"/>
                <w:i/>
                <w:iCs/>
                <w:sz w:val="16"/>
                <w:szCs w:val="16"/>
              </w:rPr>
              <w:t>Omnivores</w:t>
            </w:r>
          </w:p>
        </w:tc>
      </w:tr>
      <w:tr w:rsidR="00DF59C1" w:rsidRPr="00DF59C1" w14:paraId="3E5CC4ED" w14:textId="77777777" w:rsidTr="00DF59C1">
        <w:trPr>
          <w:trHeight w:val="300"/>
        </w:trPr>
        <w:tc>
          <w:tcPr>
            <w:tcW w:w="703" w:type="dxa"/>
            <w:noWrap/>
            <w:hideMark/>
          </w:tcPr>
          <w:p w14:paraId="2772717E" w14:textId="4CA8AA8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SD:RNN</w:t>
            </w:r>
            <w:proofErr w:type="gramEnd"/>
          </w:p>
        </w:tc>
        <w:tc>
          <w:tcPr>
            <w:tcW w:w="831" w:type="dxa"/>
            <w:noWrap/>
            <w:hideMark/>
          </w:tcPr>
          <w:p w14:paraId="6C78A3A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(2.16) </w:t>
            </w:r>
          </w:p>
        </w:tc>
        <w:tc>
          <w:tcPr>
            <w:tcW w:w="772" w:type="dxa"/>
            <w:noWrap/>
            <w:hideMark/>
          </w:tcPr>
          <w:p w14:paraId="6B2BE07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D4F0D2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(0.02) </w:t>
            </w:r>
          </w:p>
        </w:tc>
        <w:tc>
          <w:tcPr>
            <w:tcW w:w="888" w:type="dxa"/>
            <w:noWrap/>
            <w:hideMark/>
          </w:tcPr>
          <w:p w14:paraId="2CB73AA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4.66 (8.68) </w:t>
            </w:r>
          </w:p>
        </w:tc>
        <w:tc>
          <w:tcPr>
            <w:tcW w:w="888" w:type="dxa"/>
            <w:noWrap/>
            <w:hideMark/>
          </w:tcPr>
          <w:p w14:paraId="0C51CAB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8DADB9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(0.65) </w:t>
            </w:r>
          </w:p>
        </w:tc>
        <w:tc>
          <w:tcPr>
            <w:tcW w:w="948" w:type="dxa"/>
            <w:noWrap/>
            <w:hideMark/>
          </w:tcPr>
          <w:p w14:paraId="3F264B0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3B182C7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1.3 (1.38) </w:t>
            </w:r>
          </w:p>
        </w:tc>
        <w:tc>
          <w:tcPr>
            <w:tcW w:w="888" w:type="dxa"/>
            <w:noWrap/>
            <w:hideMark/>
          </w:tcPr>
          <w:p w14:paraId="296EDFE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(0.21) </w:t>
            </w:r>
          </w:p>
        </w:tc>
        <w:tc>
          <w:tcPr>
            <w:tcW w:w="738" w:type="dxa"/>
            <w:noWrap/>
            <w:hideMark/>
          </w:tcPr>
          <w:p w14:paraId="1D90280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11354125" w14:textId="77777777" w:rsidTr="00DF59C1">
        <w:trPr>
          <w:trHeight w:val="300"/>
        </w:trPr>
        <w:tc>
          <w:tcPr>
            <w:tcW w:w="703" w:type="dxa"/>
            <w:noWrap/>
            <w:hideMark/>
          </w:tcPr>
          <w:p w14:paraId="07FB81E8" w14:textId="3E605C52"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SD:RNR</w:t>
            </w:r>
            <w:proofErr w:type="gramEnd"/>
          </w:p>
        </w:tc>
        <w:tc>
          <w:tcPr>
            <w:tcW w:w="831" w:type="dxa"/>
            <w:noWrap/>
            <w:hideMark/>
          </w:tcPr>
          <w:p w14:paraId="56B3518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(10.26) **</w:t>
            </w:r>
          </w:p>
        </w:tc>
        <w:tc>
          <w:tcPr>
            <w:tcW w:w="772" w:type="dxa"/>
            <w:noWrap/>
            <w:hideMark/>
          </w:tcPr>
          <w:p w14:paraId="384BCDB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F1F89E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(8.41) **</w:t>
            </w:r>
          </w:p>
        </w:tc>
        <w:tc>
          <w:tcPr>
            <w:tcW w:w="888" w:type="dxa"/>
            <w:noWrap/>
            <w:hideMark/>
          </w:tcPr>
          <w:p w14:paraId="07F9FAA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3.64 (29.91) ***</w:t>
            </w:r>
          </w:p>
        </w:tc>
        <w:tc>
          <w:tcPr>
            <w:tcW w:w="888" w:type="dxa"/>
            <w:noWrap/>
            <w:hideMark/>
          </w:tcPr>
          <w:p w14:paraId="1C12623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84EA7A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(30.68) ***</w:t>
            </w:r>
          </w:p>
        </w:tc>
        <w:tc>
          <w:tcPr>
            <w:tcW w:w="948" w:type="dxa"/>
            <w:noWrap/>
            <w:hideMark/>
          </w:tcPr>
          <w:p w14:paraId="4C81A88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252BF3A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2.47 (4.91) </w:t>
            </w:r>
          </w:p>
        </w:tc>
        <w:tc>
          <w:tcPr>
            <w:tcW w:w="888" w:type="dxa"/>
            <w:noWrap/>
            <w:hideMark/>
          </w:tcPr>
          <w:p w14:paraId="222E292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(6.94) **</w:t>
            </w:r>
          </w:p>
        </w:tc>
        <w:tc>
          <w:tcPr>
            <w:tcW w:w="738" w:type="dxa"/>
            <w:noWrap/>
            <w:hideMark/>
          </w:tcPr>
          <w:p w14:paraId="5FEC8EF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5FDFF12F" w14:textId="77777777" w:rsidTr="00DF59C1">
        <w:trPr>
          <w:trHeight w:val="300"/>
        </w:trPr>
        <w:tc>
          <w:tcPr>
            <w:tcW w:w="703" w:type="dxa"/>
            <w:noWrap/>
            <w:hideMark/>
          </w:tcPr>
          <w:p w14:paraId="4310F0BF" w14:textId="22B1EC48"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UC:RNN</w:t>
            </w:r>
            <w:proofErr w:type="gramEnd"/>
          </w:p>
        </w:tc>
        <w:tc>
          <w:tcPr>
            <w:tcW w:w="831" w:type="dxa"/>
            <w:noWrap/>
            <w:hideMark/>
          </w:tcPr>
          <w:p w14:paraId="7BF0B41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(0.38) </w:t>
            </w:r>
          </w:p>
        </w:tc>
        <w:tc>
          <w:tcPr>
            <w:tcW w:w="772" w:type="dxa"/>
            <w:noWrap/>
            <w:hideMark/>
          </w:tcPr>
          <w:p w14:paraId="5C39B4F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2CE137A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5720270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(2.05) </w:t>
            </w:r>
          </w:p>
        </w:tc>
        <w:tc>
          <w:tcPr>
            <w:tcW w:w="888" w:type="dxa"/>
            <w:noWrap/>
            <w:hideMark/>
          </w:tcPr>
          <w:p w14:paraId="0785337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1C136D5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(0.26) </w:t>
            </w:r>
          </w:p>
        </w:tc>
        <w:tc>
          <w:tcPr>
            <w:tcW w:w="948" w:type="dxa"/>
            <w:noWrap/>
            <w:hideMark/>
          </w:tcPr>
          <w:p w14:paraId="30565CA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7C2E29E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120B0AB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4CA7E3E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6BD3FB0F" w14:textId="77777777" w:rsidTr="00DF59C1">
        <w:trPr>
          <w:trHeight w:val="300"/>
        </w:trPr>
        <w:tc>
          <w:tcPr>
            <w:tcW w:w="703" w:type="dxa"/>
            <w:noWrap/>
            <w:hideMark/>
          </w:tcPr>
          <w:p w14:paraId="2D347C1B" w14:textId="52CE3BA6"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UC:RNR</w:t>
            </w:r>
            <w:proofErr w:type="gramEnd"/>
          </w:p>
        </w:tc>
        <w:tc>
          <w:tcPr>
            <w:tcW w:w="831" w:type="dxa"/>
            <w:noWrap/>
            <w:hideMark/>
          </w:tcPr>
          <w:p w14:paraId="5189DE1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3.54 (15.47) **</w:t>
            </w:r>
          </w:p>
        </w:tc>
        <w:tc>
          <w:tcPr>
            <w:tcW w:w="772" w:type="dxa"/>
            <w:noWrap/>
            <w:hideMark/>
          </w:tcPr>
          <w:p w14:paraId="311A00B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D9AE0B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9ACDEE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(2.08) </w:t>
            </w:r>
          </w:p>
        </w:tc>
        <w:tc>
          <w:tcPr>
            <w:tcW w:w="888" w:type="dxa"/>
            <w:noWrap/>
            <w:hideMark/>
          </w:tcPr>
          <w:p w14:paraId="07F0CDE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C185D1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2.15 (17.14) ***</w:t>
            </w:r>
          </w:p>
        </w:tc>
        <w:tc>
          <w:tcPr>
            <w:tcW w:w="948" w:type="dxa"/>
            <w:noWrap/>
            <w:hideMark/>
          </w:tcPr>
          <w:p w14:paraId="0DB8992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7DD7ED1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5FAF849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6B7E6AC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423762E9" w14:textId="77777777" w:rsidTr="00DF59C1">
        <w:trPr>
          <w:trHeight w:val="300"/>
        </w:trPr>
        <w:tc>
          <w:tcPr>
            <w:tcW w:w="703" w:type="dxa"/>
            <w:noWrap/>
            <w:hideMark/>
          </w:tcPr>
          <w:p w14:paraId="3E535E78" w14:textId="7D55E304"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CUR:RNN</w:t>
            </w:r>
            <w:proofErr w:type="gramEnd"/>
          </w:p>
        </w:tc>
        <w:tc>
          <w:tcPr>
            <w:tcW w:w="831" w:type="dxa"/>
            <w:noWrap/>
            <w:hideMark/>
          </w:tcPr>
          <w:p w14:paraId="1F5BEA5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(0.32) </w:t>
            </w:r>
          </w:p>
        </w:tc>
        <w:tc>
          <w:tcPr>
            <w:tcW w:w="772" w:type="dxa"/>
            <w:noWrap/>
            <w:hideMark/>
          </w:tcPr>
          <w:p w14:paraId="243A407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9C89AF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(0.29) </w:t>
            </w:r>
          </w:p>
        </w:tc>
        <w:tc>
          <w:tcPr>
            <w:tcW w:w="888" w:type="dxa"/>
            <w:noWrap/>
            <w:hideMark/>
          </w:tcPr>
          <w:p w14:paraId="4FED6E8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(2.15) </w:t>
            </w:r>
          </w:p>
        </w:tc>
        <w:tc>
          <w:tcPr>
            <w:tcW w:w="888" w:type="dxa"/>
            <w:noWrap/>
            <w:hideMark/>
          </w:tcPr>
          <w:p w14:paraId="62B66D3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B87A81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 </w:t>
            </w:r>
          </w:p>
        </w:tc>
        <w:tc>
          <w:tcPr>
            <w:tcW w:w="948" w:type="dxa"/>
            <w:noWrap/>
            <w:hideMark/>
          </w:tcPr>
          <w:p w14:paraId="6E48A2D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739D0C0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AE3E35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 </w:t>
            </w:r>
          </w:p>
        </w:tc>
        <w:tc>
          <w:tcPr>
            <w:tcW w:w="738" w:type="dxa"/>
            <w:noWrap/>
            <w:hideMark/>
          </w:tcPr>
          <w:p w14:paraId="4394E58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01B7B559" w14:textId="77777777" w:rsidTr="00DF59C1">
        <w:trPr>
          <w:trHeight w:val="300"/>
        </w:trPr>
        <w:tc>
          <w:tcPr>
            <w:tcW w:w="703" w:type="dxa"/>
            <w:noWrap/>
            <w:hideMark/>
          </w:tcPr>
          <w:p w14:paraId="61DA54D1" w14:textId="7859B533"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CUR:RNR</w:t>
            </w:r>
            <w:proofErr w:type="gramEnd"/>
          </w:p>
        </w:tc>
        <w:tc>
          <w:tcPr>
            <w:tcW w:w="831" w:type="dxa"/>
            <w:noWrap/>
            <w:hideMark/>
          </w:tcPr>
          <w:p w14:paraId="0FF4BD6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4.54 (10.09) </w:t>
            </w:r>
          </w:p>
        </w:tc>
        <w:tc>
          <w:tcPr>
            <w:tcW w:w="772" w:type="dxa"/>
            <w:noWrap/>
            <w:hideMark/>
          </w:tcPr>
          <w:p w14:paraId="3B12EC5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00189D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(8.12) **</w:t>
            </w:r>
          </w:p>
        </w:tc>
        <w:tc>
          <w:tcPr>
            <w:tcW w:w="888" w:type="dxa"/>
            <w:noWrap/>
            <w:hideMark/>
          </w:tcPr>
          <w:p w14:paraId="3612CF5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(12.18) ***</w:t>
            </w:r>
          </w:p>
        </w:tc>
        <w:tc>
          <w:tcPr>
            <w:tcW w:w="888" w:type="dxa"/>
            <w:noWrap/>
            <w:hideMark/>
          </w:tcPr>
          <w:p w14:paraId="0AA8C6E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7E22E6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1.09 (6.45) *</w:t>
            </w:r>
          </w:p>
        </w:tc>
        <w:tc>
          <w:tcPr>
            <w:tcW w:w="948" w:type="dxa"/>
            <w:noWrap/>
            <w:hideMark/>
          </w:tcPr>
          <w:p w14:paraId="0B1C0E8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4E65047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146A0DE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(4.6) *</w:t>
            </w:r>
          </w:p>
        </w:tc>
        <w:tc>
          <w:tcPr>
            <w:tcW w:w="738" w:type="dxa"/>
            <w:noWrap/>
            <w:hideMark/>
          </w:tcPr>
          <w:p w14:paraId="43A3E5E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46BC828D" w14:textId="77777777" w:rsidTr="00DF59C1">
        <w:trPr>
          <w:trHeight w:val="300"/>
        </w:trPr>
        <w:tc>
          <w:tcPr>
            <w:tcW w:w="703" w:type="dxa"/>
            <w:noWrap/>
            <w:hideMark/>
          </w:tcPr>
          <w:p w14:paraId="7FB4D66B" w14:textId="30190D7B"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CC</w:t>
            </w:r>
          </w:p>
        </w:tc>
        <w:tc>
          <w:tcPr>
            <w:tcW w:w="831" w:type="dxa"/>
            <w:noWrap/>
            <w:hideMark/>
          </w:tcPr>
          <w:p w14:paraId="5792C4D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3.37 (13.19) *</w:t>
            </w:r>
          </w:p>
        </w:tc>
        <w:tc>
          <w:tcPr>
            <w:tcW w:w="772" w:type="dxa"/>
            <w:noWrap/>
            <w:hideMark/>
          </w:tcPr>
          <w:p w14:paraId="3495D07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2.66 (11.71) *</w:t>
            </w:r>
          </w:p>
        </w:tc>
        <w:tc>
          <w:tcPr>
            <w:tcW w:w="888" w:type="dxa"/>
            <w:noWrap/>
            <w:hideMark/>
          </w:tcPr>
          <w:p w14:paraId="726AF15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BBA8D5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5.07 (37.68) ***</w:t>
            </w:r>
          </w:p>
        </w:tc>
        <w:tc>
          <w:tcPr>
            <w:tcW w:w="888" w:type="dxa"/>
            <w:noWrap/>
            <w:hideMark/>
          </w:tcPr>
          <w:p w14:paraId="0ECC6B7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4.83 (57.72) ***</w:t>
            </w:r>
          </w:p>
        </w:tc>
        <w:tc>
          <w:tcPr>
            <w:tcW w:w="888" w:type="dxa"/>
            <w:noWrap/>
            <w:hideMark/>
          </w:tcPr>
          <w:p w14:paraId="5343848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4.31 (21.67) ***</w:t>
            </w:r>
          </w:p>
        </w:tc>
        <w:tc>
          <w:tcPr>
            <w:tcW w:w="948" w:type="dxa"/>
            <w:noWrap/>
            <w:hideMark/>
          </w:tcPr>
          <w:p w14:paraId="60410AA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3A41DAE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3.07 (7.12) </w:t>
            </w:r>
          </w:p>
        </w:tc>
        <w:tc>
          <w:tcPr>
            <w:tcW w:w="888" w:type="dxa"/>
            <w:noWrap/>
            <w:hideMark/>
          </w:tcPr>
          <w:p w14:paraId="0B77483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7A19B18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4 (24.01) ***</w:t>
            </w:r>
          </w:p>
        </w:tc>
      </w:tr>
      <w:tr w:rsidR="00DF59C1" w:rsidRPr="00DF59C1" w14:paraId="3A6F814F" w14:textId="77777777" w:rsidTr="00DF59C1">
        <w:trPr>
          <w:trHeight w:val="300"/>
        </w:trPr>
        <w:tc>
          <w:tcPr>
            <w:tcW w:w="703" w:type="dxa"/>
            <w:noWrap/>
            <w:hideMark/>
          </w:tcPr>
          <w:p w14:paraId="48E93476" w14:textId="5C07A4D8"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PSRI</w:t>
            </w:r>
          </w:p>
        </w:tc>
        <w:tc>
          <w:tcPr>
            <w:tcW w:w="831" w:type="dxa"/>
            <w:noWrap/>
            <w:hideMark/>
          </w:tcPr>
          <w:p w14:paraId="358E798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3.49 (12.79) *</w:t>
            </w:r>
          </w:p>
        </w:tc>
        <w:tc>
          <w:tcPr>
            <w:tcW w:w="772" w:type="dxa"/>
            <w:noWrap/>
            <w:hideMark/>
          </w:tcPr>
          <w:p w14:paraId="35D8B75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55FD434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1.44 (3.01) </w:t>
            </w:r>
          </w:p>
        </w:tc>
        <w:tc>
          <w:tcPr>
            <w:tcW w:w="888" w:type="dxa"/>
            <w:noWrap/>
            <w:hideMark/>
          </w:tcPr>
          <w:p w14:paraId="700B55C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7DE7BD9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E6035B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0BF9D02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09B328C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92F63F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6A1B754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4510A23A" w14:textId="77777777" w:rsidTr="00DF59C1">
        <w:trPr>
          <w:trHeight w:val="300"/>
        </w:trPr>
        <w:tc>
          <w:tcPr>
            <w:tcW w:w="703" w:type="dxa"/>
            <w:noWrap/>
            <w:hideMark/>
          </w:tcPr>
          <w:p w14:paraId="62C07CFA" w14:textId="2CFF12A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TWI:RNN</w:t>
            </w:r>
            <w:proofErr w:type="gramEnd"/>
          </w:p>
        </w:tc>
        <w:tc>
          <w:tcPr>
            <w:tcW w:w="831" w:type="dxa"/>
            <w:noWrap/>
            <w:hideMark/>
          </w:tcPr>
          <w:p w14:paraId="0D87756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20AF266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2.13 (7.58) *</w:t>
            </w:r>
          </w:p>
        </w:tc>
        <w:tc>
          <w:tcPr>
            <w:tcW w:w="888" w:type="dxa"/>
            <w:noWrap/>
            <w:hideMark/>
          </w:tcPr>
          <w:p w14:paraId="7A60927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5E075D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F14939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36ED85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 (0.03) </w:t>
            </w:r>
          </w:p>
        </w:tc>
        <w:tc>
          <w:tcPr>
            <w:tcW w:w="948" w:type="dxa"/>
            <w:noWrap/>
            <w:hideMark/>
          </w:tcPr>
          <w:p w14:paraId="4E6DEBA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69F6370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 (4.77) *</w:t>
            </w:r>
          </w:p>
        </w:tc>
        <w:tc>
          <w:tcPr>
            <w:tcW w:w="888" w:type="dxa"/>
            <w:noWrap/>
            <w:hideMark/>
          </w:tcPr>
          <w:p w14:paraId="25AA5E8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13F8A64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29D8584A" w14:textId="77777777" w:rsidTr="00DF59C1">
        <w:trPr>
          <w:trHeight w:val="300"/>
        </w:trPr>
        <w:tc>
          <w:tcPr>
            <w:tcW w:w="703" w:type="dxa"/>
            <w:noWrap/>
            <w:hideMark/>
          </w:tcPr>
          <w:p w14:paraId="2A2C6523" w14:textId="26D232AF"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TWI:RNR</w:t>
            </w:r>
            <w:proofErr w:type="gramEnd"/>
          </w:p>
        </w:tc>
        <w:tc>
          <w:tcPr>
            <w:tcW w:w="831" w:type="dxa"/>
            <w:noWrap/>
            <w:hideMark/>
          </w:tcPr>
          <w:p w14:paraId="0430AFE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5ADA0A7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1.17 (0.88) </w:t>
            </w:r>
          </w:p>
        </w:tc>
        <w:tc>
          <w:tcPr>
            <w:tcW w:w="888" w:type="dxa"/>
            <w:noWrap/>
            <w:hideMark/>
          </w:tcPr>
          <w:p w14:paraId="79D12CC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8AEF60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1B21459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677333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4.81 (9.3) </w:t>
            </w:r>
          </w:p>
        </w:tc>
        <w:tc>
          <w:tcPr>
            <w:tcW w:w="948" w:type="dxa"/>
            <w:noWrap/>
            <w:hideMark/>
          </w:tcPr>
          <w:p w14:paraId="05F4361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04CB24C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2.13 (4.2) </w:t>
            </w:r>
          </w:p>
        </w:tc>
        <w:tc>
          <w:tcPr>
            <w:tcW w:w="888" w:type="dxa"/>
            <w:noWrap/>
            <w:hideMark/>
          </w:tcPr>
          <w:p w14:paraId="004E069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4C606A3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08D5351E" w14:textId="77777777" w:rsidTr="00DF59C1">
        <w:trPr>
          <w:trHeight w:val="300"/>
        </w:trPr>
        <w:tc>
          <w:tcPr>
            <w:tcW w:w="703" w:type="dxa"/>
            <w:noWrap/>
            <w:hideMark/>
          </w:tcPr>
          <w:p w14:paraId="6BBFE499" w14:textId="2D0131D2"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CUR</w:t>
            </w:r>
          </w:p>
        </w:tc>
        <w:tc>
          <w:tcPr>
            <w:tcW w:w="831" w:type="dxa"/>
            <w:noWrap/>
            <w:hideMark/>
          </w:tcPr>
          <w:p w14:paraId="3BB1B9F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2C391B3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6.15 (9.64) </w:t>
            </w:r>
          </w:p>
        </w:tc>
        <w:tc>
          <w:tcPr>
            <w:tcW w:w="888" w:type="dxa"/>
            <w:noWrap/>
            <w:hideMark/>
          </w:tcPr>
          <w:p w14:paraId="25D5F3E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1BFBE15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290034A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7EFA13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0F0777B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2C889A0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F8A8DC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516E202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4EF2B180" w14:textId="77777777" w:rsidTr="00DF59C1">
        <w:trPr>
          <w:trHeight w:val="300"/>
        </w:trPr>
        <w:tc>
          <w:tcPr>
            <w:tcW w:w="703" w:type="dxa"/>
            <w:noWrap/>
            <w:hideMark/>
          </w:tcPr>
          <w:p w14:paraId="76638069" w14:textId="53CAD50C"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CC:RNN</w:t>
            </w:r>
            <w:proofErr w:type="gramEnd"/>
          </w:p>
        </w:tc>
        <w:tc>
          <w:tcPr>
            <w:tcW w:w="831" w:type="dxa"/>
            <w:noWrap/>
            <w:hideMark/>
          </w:tcPr>
          <w:p w14:paraId="6242250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1E93FC3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2E3FFFC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 xml:space="preserve">1.91 (5.12) </w:t>
            </w:r>
          </w:p>
        </w:tc>
        <w:tc>
          <w:tcPr>
            <w:tcW w:w="888" w:type="dxa"/>
            <w:noWrap/>
            <w:hideMark/>
          </w:tcPr>
          <w:p w14:paraId="6843824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0E9BE9B"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2241E78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555ACCE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2.02 (8.81) *</w:t>
            </w:r>
          </w:p>
        </w:tc>
        <w:tc>
          <w:tcPr>
            <w:tcW w:w="630" w:type="dxa"/>
            <w:noWrap/>
            <w:hideMark/>
          </w:tcPr>
          <w:p w14:paraId="1773902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76CE17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2.32 (9.91) *</w:t>
            </w:r>
          </w:p>
        </w:tc>
        <w:tc>
          <w:tcPr>
            <w:tcW w:w="738" w:type="dxa"/>
            <w:noWrap/>
            <w:hideMark/>
          </w:tcPr>
          <w:p w14:paraId="37122A6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183AAE89" w14:textId="77777777" w:rsidTr="00DF59C1">
        <w:trPr>
          <w:trHeight w:val="300"/>
        </w:trPr>
        <w:tc>
          <w:tcPr>
            <w:tcW w:w="703" w:type="dxa"/>
            <w:noWrap/>
            <w:hideMark/>
          </w:tcPr>
          <w:p w14:paraId="4F9058C9" w14:textId="308288F6"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proofErr w:type="gramStart"/>
            <w:r w:rsidRPr="0085456A">
              <w:rPr>
                <w:rFonts w:ascii="Times New Roman" w:eastAsia="Times New Roman" w:hAnsi="Times New Roman" w:cs="Times New Roman"/>
                <w:sz w:val="16"/>
                <w:szCs w:val="16"/>
              </w:rPr>
              <w:t>CC:RNR</w:t>
            </w:r>
            <w:proofErr w:type="gramEnd"/>
          </w:p>
        </w:tc>
        <w:tc>
          <w:tcPr>
            <w:tcW w:w="831" w:type="dxa"/>
            <w:noWrap/>
            <w:hideMark/>
          </w:tcPr>
          <w:p w14:paraId="6FAAF65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0CB8D02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291647B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6.59 (48.05) ***</w:t>
            </w:r>
          </w:p>
        </w:tc>
        <w:tc>
          <w:tcPr>
            <w:tcW w:w="888" w:type="dxa"/>
            <w:noWrap/>
            <w:hideMark/>
          </w:tcPr>
          <w:p w14:paraId="56C98E9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D6F4A2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17BE50E"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090EF06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7.13 (111.98) ***</w:t>
            </w:r>
          </w:p>
        </w:tc>
        <w:tc>
          <w:tcPr>
            <w:tcW w:w="630" w:type="dxa"/>
            <w:noWrap/>
            <w:hideMark/>
          </w:tcPr>
          <w:p w14:paraId="1D2865C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1D431A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4.17 (57.21) ***</w:t>
            </w:r>
          </w:p>
        </w:tc>
        <w:tc>
          <w:tcPr>
            <w:tcW w:w="738" w:type="dxa"/>
            <w:noWrap/>
            <w:hideMark/>
          </w:tcPr>
          <w:p w14:paraId="3482C7E0"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6EC1B014" w14:textId="77777777" w:rsidTr="00DF59C1">
        <w:trPr>
          <w:trHeight w:val="300"/>
        </w:trPr>
        <w:tc>
          <w:tcPr>
            <w:tcW w:w="703" w:type="dxa"/>
            <w:noWrap/>
            <w:hideMark/>
          </w:tcPr>
          <w:p w14:paraId="1E468AE9" w14:textId="6648F221"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UC</w:t>
            </w:r>
          </w:p>
        </w:tc>
        <w:tc>
          <w:tcPr>
            <w:tcW w:w="831" w:type="dxa"/>
            <w:noWrap/>
            <w:hideMark/>
          </w:tcPr>
          <w:p w14:paraId="134BD34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5EF4A5E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A8CF74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1.57 (5.63) *</w:t>
            </w:r>
          </w:p>
        </w:tc>
        <w:tc>
          <w:tcPr>
            <w:tcW w:w="888" w:type="dxa"/>
            <w:noWrap/>
            <w:hideMark/>
          </w:tcPr>
          <w:p w14:paraId="3CF7400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746103B8"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8D8913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3748EAD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630" w:type="dxa"/>
            <w:noWrap/>
            <w:hideMark/>
          </w:tcPr>
          <w:p w14:paraId="0366027D"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7B7A3AB7"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1B2B7F5C"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r w:rsidR="00DF59C1" w:rsidRPr="00DF59C1" w14:paraId="2B03C833" w14:textId="77777777" w:rsidTr="00DF59C1">
        <w:trPr>
          <w:trHeight w:val="300"/>
        </w:trPr>
        <w:tc>
          <w:tcPr>
            <w:tcW w:w="703" w:type="dxa"/>
            <w:noWrap/>
            <w:hideMark/>
          </w:tcPr>
          <w:p w14:paraId="178CF04C" w14:textId="31EDA0ED"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SD</w:t>
            </w:r>
          </w:p>
        </w:tc>
        <w:tc>
          <w:tcPr>
            <w:tcW w:w="831" w:type="dxa"/>
            <w:noWrap/>
            <w:hideMark/>
          </w:tcPr>
          <w:p w14:paraId="14EB3EF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72" w:type="dxa"/>
            <w:noWrap/>
            <w:hideMark/>
          </w:tcPr>
          <w:p w14:paraId="1FDC76A2"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67BFEEF4"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493EF921"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0FE855CF"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5F30B27A"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948" w:type="dxa"/>
            <w:noWrap/>
            <w:hideMark/>
          </w:tcPr>
          <w:p w14:paraId="6A3BC8B6"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1.99 (28.25) ***</w:t>
            </w:r>
          </w:p>
        </w:tc>
        <w:tc>
          <w:tcPr>
            <w:tcW w:w="630" w:type="dxa"/>
            <w:noWrap/>
            <w:hideMark/>
          </w:tcPr>
          <w:p w14:paraId="128FD885"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888" w:type="dxa"/>
            <w:noWrap/>
            <w:hideMark/>
          </w:tcPr>
          <w:p w14:paraId="33721719"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c>
          <w:tcPr>
            <w:tcW w:w="738" w:type="dxa"/>
            <w:noWrap/>
            <w:hideMark/>
          </w:tcPr>
          <w:p w14:paraId="3AECD713" w14:textId="77777777" w:rsidR="00DF59C1" w:rsidRPr="0085456A" w:rsidRDefault="00DF59C1" w:rsidP="0085456A">
            <w:pPr>
              <w:widowControl w:val="0"/>
              <w:pBdr>
                <w:top w:val="nil"/>
                <w:left w:val="nil"/>
                <w:bottom w:val="nil"/>
                <w:right w:val="nil"/>
                <w:between w:val="nil"/>
              </w:pBdr>
              <w:spacing w:line="360" w:lineRule="auto"/>
              <w:jc w:val="both"/>
              <w:rPr>
                <w:rFonts w:ascii="Times New Roman" w:eastAsia="Times New Roman" w:hAnsi="Times New Roman" w:cs="Times New Roman"/>
                <w:sz w:val="16"/>
                <w:szCs w:val="16"/>
              </w:rPr>
            </w:pPr>
            <w:r w:rsidRPr="0085456A">
              <w:rPr>
                <w:rFonts w:ascii="Times New Roman" w:eastAsia="Times New Roman" w:hAnsi="Times New Roman" w:cs="Times New Roman"/>
                <w:sz w:val="16"/>
                <w:szCs w:val="16"/>
              </w:rPr>
              <w:t>-</w:t>
            </w:r>
          </w:p>
        </w:tc>
      </w:tr>
    </w:tbl>
    <w:p w14:paraId="262D79B8" w14:textId="32F7F654" w:rsidR="00DF59C1" w:rsidRDefault="00DF59C1">
      <w:pPr>
        <w:pBdr>
          <w:top w:val="nil"/>
          <w:left w:val="nil"/>
          <w:bottom w:val="nil"/>
          <w:right w:val="nil"/>
          <w:between w:val="nil"/>
        </w:pBdr>
        <w:spacing w:line="360" w:lineRule="auto"/>
        <w:jc w:val="both"/>
        <w:rPr>
          <w:rFonts w:ascii="Times New Roman" w:eastAsia="Times New Roman" w:hAnsi="Times New Roman" w:cs="Times New Roman"/>
          <w:sz w:val="18"/>
          <w:szCs w:val="18"/>
        </w:rPr>
      </w:pPr>
      <w:proofErr w:type="spellStart"/>
      <w:r w:rsidRPr="0085456A">
        <w:rPr>
          <w:rFonts w:ascii="Times New Roman" w:eastAsia="Times New Roman" w:hAnsi="Times New Roman" w:cs="Times New Roman"/>
          <w:sz w:val="18"/>
          <w:szCs w:val="18"/>
          <w:vertAlign w:val="superscript"/>
        </w:rPr>
        <w:t>a</w:t>
      </w:r>
      <w:proofErr w:type="spellEnd"/>
      <w:r w:rsidRPr="0085456A">
        <w:rPr>
          <w:rFonts w:ascii="Times New Roman" w:eastAsia="Times New Roman" w:hAnsi="Times New Roman" w:cs="Times New Roman"/>
          <w:sz w:val="18"/>
          <w:szCs w:val="18"/>
        </w:rPr>
        <w:t xml:space="preserve"> </w:t>
      </w:r>
      <w:proofErr w:type="gramStart"/>
      <w:r w:rsidRPr="0085456A">
        <w:rPr>
          <w:rFonts w:ascii="Times New Roman" w:eastAsia="Times New Roman" w:hAnsi="Times New Roman" w:cs="Times New Roman"/>
          <w:sz w:val="18"/>
          <w:szCs w:val="18"/>
        </w:rPr>
        <w:t>The</w:t>
      </w:r>
      <w:proofErr w:type="gramEnd"/>
      <w:r w:rsidRPr="0085456A">
        <w:rPr>
          <w:rFonts w:ascii="Times New Roman" w:eastAsia="Times New Roman" w:hAnsi="Times New Roman" w:cs="Times New Roman"/>
          <w:sz w:val="18"/>
          <w:szCs w:val="18"/>
        </w:rPr>
        <w:t xml:space="preserve"> predictors are coded as follows: UC – </w:t>
      </w:r>
      <w:proofErr w:type="spellStart"/>
      <w:r w:rsidRPr="0085456A">
        <w:rPr>
          <w:rFonts w:ascii="Times New Roman" w:eastAsia="Times New Roman" w:hAnsi="Times New Roman" w:cs="Times New Roman"/>
          <w:sz w:val="18"/>
          <w:szCs w:val="18"/>
        </w:rPr>
        <w:t>Undestory</w:t>
      </w:r>
      <w:proofErr w:type="spellEnd"/>
      <w:r w:rsidRPr="0085456A">
        <w:rPr>
          <w:rFonts w:ascii="Times New Roman" w:eastAsia="Times New Roman" w:hAnsi="Times New Roman" w:cs="Times New Roman"/>
          <w:sz w:val="18"/>
          <w:szCs w:val="18"/>
        </w:rPr>
        <w:t xml:space="preserve"> cover, CC – </w:t>
      </w:r>
      <w:proofErr w:type="spellStart"/>
      <w:r w:rsidRPr="0085456A">
        <w:rPr>
          <w:rFonts w:ascii="Times New Roman" w:eastAsia="Times New Roman" w:hAnsi="Times New Roman" w:cs="Times New Roman"/>
          <w:sz w:val="18"/>
          <w:szCs w:val="18"/>
        </w:rPr>
        <w:t>Canpy</w:t>
      </w:r>
      <w:proofErr w:type="spellEnd"/>
      <w:r w:rsidRPr="0085456A">
        <w:rPr>
          <w:rFonts w:ascii="Times New Roman" w:eastAsia="Times New Roman" w:hAnsi="Times New Roman" w:cs="Times New Roman"/>
          <w:sz w:val="18"/>
          <w:szCs w:val="18"/>
        </w:rPr>
        <w:t xml:space="preserve"> cover, SD – Canopy cover SD, PSRI – PSRI index, CUR – Terrain curvature, TWI – TWI </w:t>
      </w:r>
      <w:r>
        <w:rPr>
          <w:rFonts w:ascii="Times New Roman" w:eastAsia="Times New Roman" w:hAnsi="Times New Roman" w:cs="Times New Roman"/>
          <w:sz w:val="18"/>
          <w:szCs w:val="18"/>
        </w:rPr>
        <w:t>index, RNR – Restoration, level Restored, RNN – Restoration, level Not restored</w:t>
      </w:r>
    </w:p>
    <w:p w14:paraId="5133C797" w14:textId="234E082F" w:rsidR="00BB1C00" w:rsidRPr="0085456A" w:rsidRDefault="00BB1C00">
      <w:pPr>
        <w:pBdr>
          <w:top w:val="nil"/>
          <w:left w:val="nil"/>
          <w:bottom w:val="nil"/>
          <w:right w:val="nil"/>
          <w:between w:val="nil"/>
        </w:pBdr>
        <w:spacing w:line="360" w:lineRule="auto"/>
        <w:jc w:val="both"/>
        <w:rPr>
          <w:rFonts w:ascii="Times New Roman" w:eastAsia="Times New Roman" w:hAnsi="Times New Roman" w:cs="Times New Roman"/>
          <w:sz w:val="18"/>
          <w:szCs w:val="18"/>
        </w:rPr>
      </w:pPr>
      <w:r>
        <w:rPr>
          <w:rStyle w:val="wacimagecontainer"/>
          <w:noProof/>
        </w:rPr>
        <w:lastRenderedPageBreak/>
        <w:drawing>
          <wp:inline distT="0" distB="0" distL="0" distR="0" wp14:anchorId="2426C504" wp14:editId="0805CE0B">
            <wp:extent cx="5760720" cy="7867015"/>
            <wp:effectExtent l="0" t="0" r="0" b="635"/>
            <wp:docPr id="1397439820" name="Picture 1" descr="A collage of maps with green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439820" name="Picture 1" descr="A collage of maps with green dots&#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7867015"/>
                    </a:xfrm>
                    <a:prstGeom prst="rect">
                      <a:avLst/>
                    </a:prstGeom>
                    <a:noFill/>
                    <a:ln>
                      <a:noFill/>
                    </a:ln>
                  </pic:spPr>
                </pic:pic>
              </a:graphicData>
            </a:graphic>
          </wp:inline>
        </w:drawing>
      </w:r>
    </w:p>
    <w:p w14:paraId="5DA7E591" w14:textId="4599CAC9" w:rsidR="00BB1C00" w:rsidRDefault="00BB1C00" w:rsidP="00E44D52">
      <w:pPr>
        <w:pBdr>
          <w:top w:val="nil"/>
          <w:left w:val="nil"/>
          <w:bottom w:val="nil"/>
          <w:right w:val="nil"/>
          <w:between w:val="nil"/>
        </w:pBdr>
        <w:spacing w:after="0" w:line="288" w:lineRule="auto"/>
        <w:jc w:val="both"/>
        <w:rPr>
          <w:rFonts w:ascii="Times New Roman" w:eastAsia="Times New Roman" w:hAnsi="Times New Roman" w:cs="Times New Roman"/>
          <w:color w:val="000000"/>
          <w:sz w:val="20"/>
          <w:szCs w:val="20"/>
          <w:lang w:val="cs-CZ"/>
        </w:rPr>
      </w:pPr>
      <w:r w:rsidRPr="00E44D52">
        <w:rPr>
          <w:rFonts w:ascii="Times New Roman" w:eastAsia="Times New Roman" w:hAnsi="Times New Roman" w:cs="Times New Roman"/>
          <w:b/>
          <w:bCs/>
          <w:color w:val="000000"/>
          <w:sz w:val="20"/>
          <w:szCs w:val="20"/>
        </w:rPr>
        <w:t>Figure S</w:t>
      </w:r>
      <w:r w:rsidR="00321580">
        <w:rPr>
          <w:rFonts w:ascii="Times New Roman" w:eastAsia="Times New Roman" w:hAnsi="Times New Roman" w:cs="Times New Roman"/>
          <w:b/>
          <w:bCs/>
          <w:color w:val="000000"/>
          <w:sz w:val="20"/>
          <w:szCs w:val="20"/>
        </w:rPr>
        <w:t>3</w:t>
      </w:r>
      <w:r w:rsidRPr="00E44D52">
        <w:rPr>
          <w:rFonts w:ascii="Times New Roman" w:eastAsia="Times New Roman" w:hAnsi="Times New Roman" w:cs="Times New Roman"/>
          <w:b/>
          <w:bCs/>
          <w:color w:val="000000"/>
          <w:sz w:val="20"/>
          <w:szCs w:val="20"/>
        </w:rPr>
        <w:t xml:space="preserve">. Species richness per guild. </w:t>
      </w:r>
      <w:r w:rsidRPr="00E44D52">
        <w:rPr>
          <w:rFonts w:ascii="Times New Roman" w:eastAsia="Times New Roman" w:hAnsi="Times New Roman" w:cs="Times New Roman"/>
          <w:color w:val="000000"/>
          <w:sz w:val="20"/>
          <w:szCs w:val="20"/>
        </w:rPr>
        <w:t xml:space="preserve">Spatial distribution of richness of individual guilds on the </w:t>
      </w:r>
      <w:proofErr w:type="spellStart"/>
      <w:r w:rsidRPr="00E44D52">
        <w:rPr>
          <w:rFonts w:ascii="Times New Roman" w:eastAsia="Times New Roman" w:hAnsi="Times New Roman" w:cs="Times New Roman"/>
          <w:color w:val="000000"/>
          <w:sz w:val="20"/>
          <w:szCs w:val="20"/>
        </w:rPr>
        <w:t>restoredclaimed</w:t>
      </w:r>
      <w:proofErr w:type="spellEnd"/>
      <w:r w:rsidRPr="00E44D52">
        <w:rPr>
          <w:rFonts w:ascii="Times New Roman" w:eastAsia="Times New Roman" w:hAnsi="Times New Roman" w:cs="Times New Roman"/>
          <w:color w:val="000000"/>
          <w:sz w:val="20"/>
          <w:szCs w:val="20"/>
        </w:rPr>
        <w:t xml:space="preserve"> site and the surrounding undisturbed area. Note the two sites left to spontaneous succession without reclamation.</w:t>
      </w:r>
      <w:r w:rsidRPr="00E44D52">
        <w:rPr>
          <w:rFonts w:ascii="Times New Roman" w:eastAsia="Times New Roman" w:hAnsi="Times New Roman" w:cs="Times New Roman"/>
          <w:color w:val="000000"/>
          <w:sz w:val="20"/>
          <w:szCs w:val="20"/>
          <w:lang w:val="cs-CZ"/>
        </w:rPr>
        <w:t> </w:t>
      </w:r>
    </w:p>
    <w:p w14:paraId="7169CB45" w14:textId="77777777" w:rsidR="00E44D52" w:rsidRDefault="00E44D52" w:rsidP="00E44D52">
      <w:pPr>
        <w:pBdr>
          <w:top w:val="nil"/>
          <w:left w:val="nil"/>
          <w:bottom w:val="nil"/>
          <w:right w:val="nil"/>
          <w:between w:val="nil"/>
        </w:pBdr>
        <w:spacing w:after="0" w:line="288" w:lineRule="auto"/>
        <w:jc w:val="both"/>
        <w:rPr>
          <w:rFonts w:ascii="Times New Roman" w:eastAsia="Times New Roman" w:hAnsi="Times New Roman" w:cs="Times New Roman"/>
          <w:color w:val="000000"/>
          <w:sz w:val="20"/>
          <w:szCs w:val="20"/>
          <w:lang w:val="cs-CZ"/>
        </w:rPr>
      </w:pPr>
    </w:p>
    <w:p w14:paraId="472B539A" w14:textId="77777777" w:rsidR="00262CE3" w:rsidRDefault="00262CE3" w:rsidP="00E44D52">
      <w:pPr>
        <w:pBdr>
          <w:top w:val="nil"/>
          <w:left w:val="nil"/>
          <w:bottom w:val="nil"/>
          <w:right w:val="nil"/>
          <w:between w:val="nil"/>
        </w:pBdr>
        <w:spacing w:after="0" w:line="288" w:lineRule="auto"/>
        <w:jc w:val="both"/>
        <w:rPr>
          <w:rFonts w:ascii="Times New Roman" w:eastAsia="Times New Roman" w:hAnsi="Times New Roman" w:cs="Times New Roman"/>
          <w:color w:val="000000"/>
          <w:sz w:val="20"/>
          <w:szCs w:val="20"/>
          <w:lang w:val="cs-CZ"/>
        </w:rPr>
      </w:pPr>
    </w:p>
    <w:p w14:paraId="17664C8C" w14:textId="77777777" w:rsidR="00262CE3" w:rsidRPr="00E44D52" w:rsidRDefault="00262CE3" w:rsidP="00E44D52">
      <w:pPr>
        <w:pBdr>
          <w:top w:val="nil"/>
          <w:left w:val="nil"/>
          <w:bottom w:val="nil"/>
          <w:right w:val="nil"/>
          <w:between w:val="nil"/>
        </w:pBdr>
        <w:spacing w:after="0" w:line="288" w:lineRule="auto"/>
        <w:jc w:val="both"/>
        <w:rPr>
          <w:rFonts w:ascii="Times New Roman" w:eastAsia="Times New Roman" w:hAnsi="Times New Roman" w:cs="Times New Roman"/>
          <w:color w:val="000000"/>
          <w:sz w:val="20"/>
          <w:szCs w:val="20"/>
          <w:lang w:val="cs-CZ"/>
        </w:rPr>
      </w:pPr>
    </w:p>
    <w:p w14:paraId="3AC1E502" w14:textId="015F72E7" w:rsidR="001D1FC9" w:rsidRDefault="0071099E">
      <w:pPr>
        <w:pBdr>
          <w:top w:val="nil"/>
          <w:left w:val="nil"/>
          <w:bottom w:val="nil"/>
          <w:right w:val="nil"/>
          <w:between w:val="nil"/>
        </w:pBdr>
        <w:spacing w:after="0" w:line="360" w:lineRule="auto"/>
        <w:jc w:val="both"/>
        <w:rPr>
          <w:rFonts w:ascii="Times New Roman" w:eastAsia="Times New Roman" w:hAnsi="Times New Roman" w:cs="Times New Roman"/>
          <w:color w:val="000000"/>
          <w:lang w:val="cs-CZ"/>
        </w:rPr>
      </w:pPr>
      <w:r>
        <w:rPr>
          <w:rFonts w:ascii="Times New Roman" w:eastAsia="Times New Roman" w:hAnsi="Times New Roman" w:cs="Times New Roman"/>
          <w:noProof/>
          <w:color w:val="FF0000"/>
        </w:rPr>
        <w:drawing>
          <wp:inline distT="0" distB="0" distL="0" distR="0" wp14:anchorId="45C7C7AF" wp14:editId="12CF306F">
            <wp:extent cx="4969566" cy="5726520"/>
            <wp:effectExtent l="0" t="0" r="2540" b="7620"/>
            <wp:docPr id="1722947101" name="Picture 2" descr="A diagram of a variety of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47101" name="Picture 2" descr="A diagram of a variety of circles&#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75470" cy="5733323"/>
                    </a:xfrm>
                    <a:prstGeom prst="rect">
                      <a:avLst/>
                    </a:prstGeom>
                    <a:noFill/>
                    <a:ln>
                      <a:noFill/>
                    </a:ln>
                  </pic:spPr>
                </pic:pic>
              </a:graphicData>
            </a:graphic>
          </wp:inline>
        </w:drawing>
      </w:r>
    </w:p>
    <w:p w14:paraId="01FEEA3F" w14:textId="4A9352CD" w:rsidR="0071099E" w:rsidRPr="00321580" w:rsidRDefault="0071099E" w:rsidP="00262CE3">
      <w:pPr>
        <w:pBdr>
          <w:top w:val="nil"/>
          <w:left w:val="nil"/>
          <w:bottom w:val="nil"/>
          <w:right w:val="nil"/>
          <w:between w:val="nil"/>
        </w:pBdr>
        <w:spacing w:after="0" w:line="360" w:lineRule="auto"/>
        <w:jc w:val="both"/>
        <w:rPr>
          <w:rFonts w:ascii="Times New Roman" w:eastAsia="Times New Roman" w:hAnsi="Times New Roman" w:cs="Times New Roman"/>
          <w:color w:val="FF0000"/>
          <w:sz w:val="20"/>
          <w:szCs w:val="20"/>
        </w:rPr>
      </w:pPr>
      <w:r w:rsidRPr="00262CE3">
        <w:rPr>
          <w:rFonts w:ascii="Times New Roman" w:eastAsia="Times New Roman" w:hAnsi="Times New Roman" w:cs="Times New Roman"/>
          <w:b/>
          <w:sz w:val="20"/>
          <w:szCs w:val="20"/>
        </w:rPr>
        <w:t>Figure S</w:t>
      </w:r>
      <w:r w:rsidR="00321580" w:rsidRPr="00262CE3">
        <w:rPr>
          <w:rFonts w:ascii="Times New Roman" w:eastAsia="Times New Roman" w:hAnsi="Times New Roman" w:cs="Times New Roman"/>
          <w:b/>
          <w:sz w:val="20"/>
          <w:szCs w:val="20"/>
        </w:rPr>
        <w:t>4</w:t>
      </w:r>
      <w:r w:rsidRPr="00262CE3">
        <w:rPr>
          <w:rFonts w:ascii="Times New Roman" w:eastAsia="Times New Roman" w:hAnsi="Times New Roman" w:cs="Times New Roman"/>
          <w:sz w:val="20"/>
          <w:szCs w:val="20"/>
        </w:rPr>
        <w:t>. Venn diagrams showing the percentage of explained (and unexplained) deviance in the richness of a) nesting, b) foraging, and c) diet guilds, as explained by the three groups of predictors: vegetation characteristics (understorey cover, canopy cover, standard deviation of vegetation height, PSRI), reclamation status (restored vs. surrounding area), and terrain characteristics (curvature, topographic wetness index). The overlap of the circles indicates fractions of the variation that cannot be unequivocally attributed to one of the overlapping predictors.</w:t>
      </w:r>
      <w:r w:rsidRPr="00262CE3">
        <w:rPr>
          <w:rFonts w:ascii="Times New Roman" w:eastAsia="Times New Roman" w:hAnsi="Times New Roman" w:cs="Times New Roman"/>
          <w:color w:val="FF0000"/>
          <w:sz w:val="20"/>
          <w:szCs w:val="20"/>
        </w:rPr>
        <w:t xml:space="preserve"> </w:t>
      </w:r>
      <w:r w:rsidR="00262CE3" w:rsidRPr="00262CE3">
        <w:rPr>
          <w:rFonts w:ascii="Times New Roman" w:eastAsia="Times New Roman" w:hAnsi="Times New Roman" w:cs="Times New Roman"/>
          <w:color w:val="000000"/>
          <w:sz w:val="20"/>
          <w:szCs w:val="20"/>
        </w:rPr>
        <w:t>The richness of canopy and understorey nesters was strongly affected by vegetation characteristics, with restoration status having a moderate effect that shared a large portion of the explained variability with vegetation characteristics. The terrain characteristics had a weak effect. The ground nesting guild was equally affected by vegetation and terrain characteristics. The richness of all foraging guilds was strongly affected by vegetation characteristics, with the restoration status having a moderate effect that shared a considerable portion of the explained variability with vegetation characteristics. The terrain characteristics had a weak effect.</w:t>
      </w:r>
      <w:r w:rsidR="00262CE3" w:rsidRPr="00262CE3">
        <w:rPr>
          <w:sz w:val="20"/>
          <w:szCs w:val="20"/>
        </w:rPr>
        <w:t xml:space="preserve"> </w:t>
      </w:r>
      <w:r w:rsidR="00262CE3" w:rsidRPr="00262CE3">
        <w:rPr>
          <w:rFonts w:ascii="Times New Roman" w:eastAsia="Times New Roman" w:hAnsi="Times New Roman" w:cs="Times New Roman"/>
          <w:color w:val="000000"/>
          <w:sz w:val="20"/>
          <w:szCs w:val="20"/>
        </w:rPr>
        <w:t>The richness of all diet guilds was affected by vegetation characteristics and restoration status, while terrain characteristics had a negligible effect.</w:t>
      </w:r>
    </w:p>
    <w:sectPr w:rsidR="0071099E" w:rsidRPr="00321580">
      <w:pgSz w:w="11906" w:h="16838"/>
      <w:pgMar w:top="1417" w:right="1417" w:bottom="1417" w:left="1417" w:header="0" w:footer="0"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C95CBF"/>
    <w:multiLevelType w:val="hybridMultilevel"/>
    <w:tmpl w:val="4828982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196E37F8"/>
    <w:multiLevelType w:val="multilevel"/>
    <w:tmpl w:val="B0C4D2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785227256">
    <w:abstractNumId w:val="1"/>
  </w:num>
  <w:num w:numId="2" w16cid:durableId="10270240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zQ0sTQwsLA0MzYxNLRQ0lEKTi0uzszPAykwrQUAJb+ZUywAAAA="/>
  </w:docVars>
  <w:rsids>
    <w:rsidRoot w:val="001D1FC9"/>
    <w:rsid w:val="000349E4"/>
    <w:rsid w:val="00066578"/>
    <w:rsid w:val="000E25C5"/>
    <w:rsid w:val="000F5F15"/>
    <w:rsid w:val="00197EDB"/>
    <w:rsid w:val="001A397E"/>
    <w:rsid w:val="001D1FC9"/>
    <w:rsid w:val="001F1331"/>
    <w:rsid w:val="00237BCC"/>
    <w:rsid w:val="00262CE3"/>
    <w:rsid w:val="00286C8D"/>
    <w:rsid w:val="00300B99"/>
    <w:rsid w:val="00310D93"/>
    <w:rsid w:val="00321580"/>
    <w:rsid w:val="003221BD"/>
    <w:rsid w:val="00334F65"/>
    <w:rsid w:val="003C51D3"/>
    <w:rsid w:val="003D02EE"/>
    <w:rsid w:val="003D6ECD"/>
    <w:rsid w:val="003F412E"/>
    <w:rsid w:val="00426632"/>
    <w:rsid w:val="00442CE9"/>
    <w:rsid w:val="004541A3"/>
    <w:rsid w:val="00462EBF"/>
    <w:rsid w:val="00463347"/>
    <w:rsid w:val="004714AC"/>
    <w:rsid w:val="004D473C"/>
    <w:rsid w:val="00567B71"/>
    <w:rsid w:val="00572EC7"/>
    <w:rsid w:val="005852CC"/>
    <w:rsid w:val="00644931"/>
    <w:rsid w:val="006549A2"/>
    <w:rsid w:val="006619F0"/>
    <w:rsid w:val="006651C2"/>
    <w:rsid w:val="0067362E"/>
    <w:rsid w:val="00695CF0"/>
    <w:rsid w:val="00697262"/>
    <w:rsid w:val="006B3875"/>
    <w:rsid w:val="006D1A33"/>
    <w:rsid w:val="006D1BCC"/>
    <w:rsid w:val="00701BB8"/>
    <w:rsid w:val="007106D2"/>
    <w:rsid w:val="0071099E"/>
    <w:rsid w:val="007961D1"/>
    <w:rsid w:val="007B78C9"/>
    <w:rsid w:val="007C354E"/>
    <w:rsid w:val="007F636D"/>
    <w:rsid w:val="0085456A"/>
    <w:rsid w:val="008930A4"/>
    <w:rsid w:val="008B6A97"/>
    <w:rsid w:val="008D2A54"/>
    <w:rsid w:val="00936FBC"/>
    <w:rsid w:val="00941DD5"/>
    <w:rsid w:val="0098353E"/>
    <w:rsid w:val="009A11FE"/>
    <w:rsid w:val="009C22D8"/>
    <w:rsid w:val="009C396D"/>
    <w:rsid w:val="009E6AA1"/>
    <w:rsid w:val="009F0B76"/>
    <w:rsid w:val="00A6433B"/>
    <w:rsid w:val="00A77DC1"/>
    <w:rsid w:val="00A868C8"/>
    <w:rsid w:val="00AB7490"/>
    <w:rsid w:val="00B55A27"/>
    <w:rsid w:val="00B92413"/>
    <w:rsid w:val="00BB1C00"/>
    <w:rsid w:val="00BC6988"/>
    <w:rsid w:val="00C07287"/>
    <w:rsid w:val="00C26820"/>
    <w:rsid w:val="00C366E7"/>
    <w:rsid w:val="00C62A67"/>
    <w:rsid w:val="00CD04E0"/>
    <w:rsid w:val="00D06116"/>
    <w:rsid w:val="00D144BE"/>
    <w:rsid w:val="00D26B7A"/>
    <w:rsid w:val="00D34952"/>
    <w:rsid w:val="00D7528C"/>
    <w:rsid w:val="00D87110"/>
    <w:rsid w:val="00D9685E"/>
    <w:rsid w:val="00DB01BD"/>
    <w:rsid w:val="00DF59C1"/>
    <w:rsid w:val="00E00EB8"/>
    <w:rsid w:val="00E10D3D"/>
    <w:rsid w:val="00E220F6"/>
    <w:rsid w:val="00E400CF"/>
    <w:rsid w:val="00E427A3"/>
    <w:rsid w:val="00E44D52"/>
    <w:rsid w:val="00E60D9D"/>
    <w:rsid w:val="00E8278C"/>
    <w:rsid w:val="00ED1501"/>
    <w:rsid w:val="00EF15A0"/>
    <w:rsid w:val="00EF243F"/>
    <w:rsid w:val="00F12B00"/>
    <w:rsid w:val="00F15E67"/>
    <w:rsid w:val="00F24EE5"/>
    <w:rsid w:val="00F30A27"/>
    <w:rsid w:val="00F420B3"/>
    <w:rsid w:val="00F63E75"/>
    <w:rsid w:val="00FB1DF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58B8F"/>
  <w15:docId w15:val="{D2290DE7-EE2C-4568-B0E3-A75ECA56F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0"/>
      <w:jc w:val="both"/>
      <w:outlineLvl w:val="0"/>
    </w:pPr>
    <w:rPr>
      <w:color w:val="2E75B5"/>
      <w:sz w:val="32"/>
      <w:szCs w:val="32"/>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sid w:val="001A397E"/>
    <w:rPr>
      <w:color w:val="0000FF" w:themeColor="hyperlink"/>
      <w:u w:val="single"/>
    </w:rPr>
  </w:style>
  <w:style w:type="character" w:styleId="UnresolvedMention">
    <w:name w:val="Unresolved Mention"/>
    <w:basedOn w:val="DefaultParagraphFont"/>
    <w:uiPriority w:val="99"/>
    <w:semiHidden/>
    <w:unhideWhenUsed/>
    <w:rsid w:val="00E427A3"/>
    <w:rPr>
      <w:color w:val="605E5C"/>
      <w:shd w:val="clear" w:color="auto" w:fill="E1DFDD"/>
    </w:rPr>
  </w:style>
  <w:style w:type="character" w:styleId="FollowedHyperlink">
    <w:name w:val="FollowedHyperlink"/>
    <w:basedOn w:val="DefaultParagraphFont"/>
    <w:uiPriority w:val="99"/>
    <w:semiHidden/>
    <w:unhideWhenUsed/>
    <w:rsid w:val="00E427A3"/>
    <w:rPr>
      <w:color w:val="800080" w:themeColor="followedHyperlink"/>
      <w:u w:val="single"/>
    </w:rPr>
  </w:style>
  <w:style w:type="paragraph" w:styleId="Revision">
    <w:name w:val="Revision"/>
    <w:hidden/>
    <w:uiPriority w:val="99"/>
    <w:semiHidden/>
    <w:rsid w:val="007106D2"/>
    <w:pPr>
      <w:spacing w:after="0" w:line="240" w:lineRule="auto"/>
    </w:pPr>
  </w:style>
  <w:style w:type="paragraph" w:styleId="CommentSubject">
    <w:name w:val="annotation subject"/>
    <w:basedOn w:val="CommentText"/>
    <w:next w:val="CommentText"/>
    <w:link w:val="CommentSubjectChar"/>
    <w:uiPriority w:val="99"/>
    <w:semiHidden/>
    <w:unhideWhenUsed/>
    <w:rsid w:val="007106D2"/>
    <w:rPr>
      <w:b/>
      <w:bCs/>
    </w:rPr>
  </w:style>
  <w:style w:type="character" w:customStyle="1" w:styleId="CommentSubjectChar">
    <w:name w:val="Comment Subject Char"/>
    <w:basedOn w:val="CommentTextChar"/>
    <w:link w:val="CommentSubject"/>
    <w:uiPriority w:val="99"/>
    <w:semiHidden/>
    <w:rsid w:val="007106D2"/>
    <w:rPr>
      <w:b/>
      <w:bCs/>
      <w:sz w:val="20"/>
      <w:szCs w:val="20"/>
    </w:rPr>
  </w:style>
  <w:style w:type="paragraph" w:styleId="ListParagraph">
    <w:name w:val="List Paragraph"/>
    <w:basedOn w:val="Normal"/>
    <w:uiPriority w:val="34"/>
    <w:qFormat/>
    <w:rsid w:val="004541A3"/>
    <w:pPr>
      <w:ind w:left="720"/>
      <w:contextualSpacing/>
    </w:pPr>
  </w:style>
  <w:style w:type="table" w:styleId="TableGrid">
    <w:name w:val="Table Grid"/>
    <w:basedOn w:val="TableNormal"/>
    <w:uiPriority w:val="39"/>
    <w:rsid w:val="00DF59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acimagecontainer">
    <w:name w:val="wacimagecontainer"/>
    <w:basedOn w:val="DefaultParagraphFont"/>
    <w:rsid w:val="00BB1C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850306">
      <w:bodyDiv w:val="1"/>
      <w:marLeft w:val="0"/>
      <w:marRight w:val="0"/>
      <w:marTop w:val="0"/>
      <w:marBottom w:val="0"/>
      <w:divBdr>
        <w:top w:val="none" w:sz="0" w:space="0" w:color="auto"/>
        <w:left w:val="none" w:sz="0" w:space="0" w:color="auto"/>
        <w:bottom w:val="none" w:sz="0" w:space="0" w:color="auto"/>
        <w:right w:val="none" w:sz="0" w:space="0" w:color="auto"/>
      </w:divBdr>
      <w:divsChild>
        <w:div w:id="196436815">
          <w:marLeft w:val="0"/>
          <w:marRight w:val="0"/>
          <w:marTop w:val="0"/>
          <w:marBottom w:val="0"/>
          <w:divBdr>
            <w:top w:val="none" w:sz="0" w:space="0" w:color="auto"/>
            <w:left w:val="none" w:sz="0" w:space="0" w:color="auto"/>
            <w:bottom w:val="none" w:sz="0" w:space="0" w:color="auto"/>
            <w:right w:val="none" w:sz="0" w:space="0" w:color="auto"/>
          </w:divBdr>
          <w:divsChild>
            <w:div w:id="156075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06241">
      <w:bodyDiv w:val="1"/>
      <w:marLeft w:val="0"/>
      <w:marRight w:val="0"/>
      <w:marTop w:val="0"/>
      <w:marBottom w:val="0"/>
      <w:divBdr>
        <w:top w:val="none" w:sz="0" w:space="0" w:color="auto"/>
        <w:left w:val="none" w:sz="0" w:space="0" w:color="auto"/>
        <w:bottom w:val="none" w:sz="0" w:space="0" w:color="auto"/>
        <w:right w:val="none" w:sz="0" w:space="0" w:color="auto"/>
      </w:divBdr>
    </w:div>
    <w:div w:id="298458960">
      <w:bodyDiv w:val="1"/>
      <w:marLeft w:val="0"/>
      <w:marRight w:val="0"/>
      <w:marTop w:val="0"/>
      <w:marBottom w:val="0"/>
      <w:divBdr>
        <w:top w:val="none" w:sz="0" w:space="0" w:color="auto"/>
        <w:left w:val="none" w:sz="0" w:space="0" w:color="auto"/>
        <w:bottom w:val="none" w:sz="0" w:space="0" w:color="auto"/>
        <w:right w:val="none" w:sz="0" w:space="0" w:color="auto"/>
      </w:divBdr>
      <w:divsChild>
        <w:div w:id="281109822">
          <w:marLeft w:val="0"/>
          <w:marRight w:val="0"/>
          <w:marTop w:val="0"/>
          <w:marBottom w:val="0"/>
          <w:divBdr>
            <w:top w:val="none" w:sz="0" w:space="0" w:color="auto"/>
            <w:left w:val="none" w:sz="0" w:space="0" w:color="auto"/>
            <w:bottom w:val="none" w:sz="0" w:space="0" w:color="auto"/>
            <w:right w:val="none" w:sz="0" w:space="0" w:color="auto"/>
          </w:divBdr>
        </w:div>
      </w:divsChild>
    </w:div>
    <w:div w:id="681249024">
      <w:bodyDiv w:val="1"/>
      <w:marLeft w:val="0"/>
      <w:marRight w:val="0"/>
      <w:marTop w:val="0"/>
      <w:marBottom w:val="0"/>
      <w:divBdr>
        <w:top w:val="none" w:sz="0" w:space="0" w:color="auto"/>
        <w:left w:val="none" w:sz="0" w:space="0" w:color="auto"/>
        <w:bottom w:val="none" w:sz="0" w:space="0" w:color="auto"/>
        <w:right w:val="none" w:sz="0" w:space="0" w:color="auto"/>
      </w:divBdr>
    </w:div>
    <w:div w:id="708408581">
      <w:bodyDiv w:val="1"/>
      <w:marLeft w:val="0"/>
      <w:marRight w:val="0"/>
      <w:marTop w:val="0"/>
      <w:marBottom w:val="0"/>
      <w:divBdr>
        <w:top w:val="none" w:sz="0" w:space="0" w:color="auto"/>
        <w:left w:val="none" w:sz="0" w:space="0" w:color="auto"/>
        <w:bottom w:val="none" w:sz="0" w:space="0" w:color="auto"/>
        <w:right w:val="none" w:sz="0" w:space="0" w:color="auto"/>
      </w:divBdr>
      <w:divsChild>
        <w:div w:id="1133981991">
          <w:marLeft w:val="0"/>
          <w:marRight w:val="0"/>
          <w:marTop w:val="0"/>
          <w:marBottom w:val="0"/>
          <w:divBdr>
            <w:top w:val="none" w:sz="0" w:space="0" w:color="auto"/>
            <w:left w:val="none" w:sz="0" w:space="0" w:color="auto"/>
            <w:bottom w:val="none" w:sz="0" w:space="0" w:color="auto"/>
            <w:right w:val="none" w:sz="0" w:space="0" w:color="auto"/>
          </w:divBdr>
          <w:divsChild>
            <w:div w:id="18514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152145">
      <w:bodyDiv w:val="1"/>
      <w:marLeft w:val="0"/>
      <w:marRight w:val="0"/>
      <w:marTop w:val="0"/>
      <w:marBottom w:val="0"/>
      <w:divBdr>
        <w:top w:val="none" w:sz="0" w:space="0" w:color="auto"/>
        <w:left w:val="none" w:sz="0" w:space="0" w:color="auto"/>
        <w:bottom w:val="none" w:sz="0" w:space="0" w:color="auto"/>
        <w:right w:val="none" w:sz="0" w:space="0" w:color="auto"/>
      </w:divBdr>
    </w:div>
    <w:div w:id="853543391">
      <w:bodyDiv w:val="1"/>
      <w:marLeft w:val="0"/>
      <w:marRight w:val="0"/>
      <w:marTop w:val="0"/>
      <w:marBottom w:val="0"/>
      <w:divBdr>
        <w:top w:val="none" w:sz="0" w:space="0" w:color="auto"/>
        <w:left w:val="none" w:sz="0" w:space="0" w:color="auto"/>
        <w:bottom w:val="none" w:sz="0" w:space="0" w:color="auto"/>
        <w:right w:val="none" w:sz="0" w:space="0" w:color="auto"/>
      </w:divBdr>
    </w:div>
    <w:div w:id="854223683">
      <w:bodyDiv w:val="1"/>
      <w:marLeft w:val="0"/>
      <w:marRight w:val="0"/>
      <w:marTop w:val="0"/>
      <w:marBottom w:val="0"/>
      <w:divBdr>
        <w:top w:val="none" w:sz="0" w:space="0" w:color="auto"/>
        <w:left w:val="none" w:sz="0" w:space="0" w:color="auto"/>
        <w:bottom w:val="none" w:sz="0" w:space="0" w:color="auto"/>
        <w:right w:val="none" w:sz="0" w:space="0" w:color="auto"/>
      </w:divBdr>
    </w:div>
    <w:div w:id="1867862602">
      <w:bodyDiv w:val="1"/>
      <w:marLeft w:val="0"/>
      <w:marRight w:val="0"/>
      <w:marTop w:val="0"/>
      <w:marBottom w:val="0"/>
      <w:divBdr>
        <w:top w:val="none" w:sz="0" w:space="0" w:color="auto"/>
        <w:left w:val="none" w:sz="0" w:space="0" w:color="auto"/>
        <w:bottom w:val="none" w:sz="0" w:space="0" w:color="auto"/>
        <w:right w:val="none" w:sz="0" w:space="0" w:color="auto"/>
      </w:divBdr>
    </w:div>
    <w:div w:id="1942057922">
      <w:bodyDiv w:val="1"/>
      <w:marLeft w:val="0"/>
      <w:marRight w:val="0"/>
      <w:marTop w:val="0"/>
      <w:marBottom w:val="0"/>
      <w:divBdr>
        <w:top w:val="none" w:sz="0" w:space="0" w:color="auto"/>
        <w:left w:val="none" w:sz="0" w:space="0" w:color="auto"/>
        <w:bottom w:val="none" w:sz="0" w:space="0" w:color="auto"/>
        <w:right w:val="none" w:sz="0" w:space="0" w:color="auto"/>
      </w:divBdr>
    </w:div>
    <w:div w:id="2046366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831</Words>
  <Characters>4909</Characters>
  <Application>Microsoft Office Word</Application>
  <DocSecurity>0</DocSecurity>
  <Lines>40</Lines>
  <Paragraphs>11</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Czech University of Life Sciences Prague</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jarek</dc:creator>
  <cp:lastModifiedBy>Moudrý Vítězslav</cp:lastModifiedBy>
  <cp:revision>4</cp:revision>
  <dcterms:created xsi:type="dcterms:W3CDTF">2025-03-11T14:44:00Z</dcterms:created>
  <dcterms:modified xsi:type="dcterms:W3CDTF">2025-04-17T22:05:00Z</dcterms:modified>
</cp:coreProperties>
</file>