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69B5" w:rsidRPr="00EF06D7" w:rsidRDefault="005032FC" w:rsidP="00D06D6B">
      <w:pPr>
        <w:spacing w:after="200" w:line="240" w:lineRule="auto"/>
        <w:rPr>
          <w:b/>
          <w:lang w:val="en-US"/>
        </w:rPr>
      </w:pPr>
      <w:bookmarkStart w:id="0" w:name="_GoBack"/>
      <w:bookmarkEnd w:id="0"/>
      <w:r w:rsidRPr="00EF06D7">
        <w:rPr>
          <w:b/>
          <w:lang w:val="en-US"/>
        </w:rPr>
        <w:t xml:space="preserve">Supplemental </w:t>
      </w:r>
      <w:r w:rsidR="0019047A">
        <w:rPr>
          <w:b/>
          <w:lang w:val="en-US"/>
        </w:rPr>
        <w:t>Materials</w:t>
      </w:r>
    </w:p>
    <w:p w:rsidR="00B469B5" w:rsidRPr="00EF06D7" w:rsidRDefault="00B469B5" w:rsidP="00D06D6B">
      <w:pPr>
        <w:spacing w:after="200" w:line="240" w:lineRule="auto"/>
        <w:jc w:val="center"/>
        <w:rPr>
          <w:b/>
          <w:lang w:val="en-US"/>
        </w:rPr>
      </w:pPr>
      <w:r w:rsidRPr="00EF06D7">
        <w:rPr>
          <w:b/>
          <w:lang w:val="en-US"/>
        </w:rPr>
        <w:t>Methods</w:t>
      </w:r>
    </w:p>
    <w:p w:rsidR="00B469B5" w:rsidRPr="00EF06D7" w:rsidRDefault="00B469B5" w:rsidP="00D06D6B">
      <w:pPr>
        <w:spacing w:after="200" w:line="240" w:lineRule="auto"/>
        <w:rPr>
          <w:b/>
          <w:lang w:val="en-US"/>
        </w:rPr>
      </w:pPr>
      <w:r w:rsidRPr="00EF06D7">
        <w:rPr>
          <w:b/>
          <w:lang w:val="en-US"/>
        </w:rPr>
        <w:t>Independent variables</w:t>
      </w:r>
    </w:p>
    <w:p w:rsidR="00B469B5" w:rsidRPr="00EF06D7" w:rsidRDefault="00B469B5" w:rsidP="00D06D6B">
      <w:pPr>
        <w:spacing w:after="200" w:line="240" w:lineRule="auto"/>
        <w:rPr>
          <w:lang w:val="en-US"/>
        </w:rPr>
      </w:pPr>
      <w:r w:rsidRPr="00EF06D7">
        <w:rPr>
          <w:b/>
          <w:lang w:val="en-US"/>
        </w:rPr>
        <w:t xml:space="preserve">Day 1: Encoding: Threat conditioning. </w:t>
      </w:r>
      <w:r w:rsidRPr="00EF06D7">
        <w:rPr>
          <w:lang w:val="en-US"/>
        </w:rPr>
        <w:t>Stimuli presentation was pseudo-randomized with no more than three trials of the same category occurring in a row. In addition, the experiment always started with the presentation of one CS- item and one reinforced CS+ item. When making the button press participants were asked to be as fast and as accurate as possible in their decision. The button associated to the responses was counterbalanced among participants.</w:t>
      </w:r>
    </w:p>
    <w:p w:rsidR="00B469B5" w:rsidRPr="00EF06D7" w:rsidRDefault="00B469B5" w:rsidP="00D06D6B">
      <w:pPr>
        <w:spacing w:after="200" w:line="240" w:lineRule="auto"/>
        <w:ind w:firstLine="720"/>
        <w:rPr>
          <w:lang w:val="en-US"/>
        </w:rPr>
      </w:pPr>
      <w:r w:rsidRPr="00EF06D7">
        <w:rPr>
          <w:b/>
          <w:lang w:val="en-US"/>
        </w:rPr>
        <w:t xml:space="preserve">Day 2: Surprise memory test. </w:t>
      </w:r>
      <w:r w:rsidRPr="00EF06D7">
        <w:rPr>
          <w:lang w:val="en-US"/>
        </w:rPr>
        <w:t>A colored frame appeared around the selected response for 0.5s to provide visual feedback regarding the chosen answer. A fixation cross was presented during the ITI. The task was divided in three blocks of 60 trials each to allow for participants to take a break at the end of each block. Participants were asked to be as fast and as accurate as possible in their decision.</w:t>
      </w:r>
    </w:p>
    <w:p w:rsidR="00B469B5" w:rsidRPr="00EF06D7" w:rsidRDefault="00B469B5" w:rsidP="00D06D6B">
      <w:pPr>
        <w:spacing w:after="200" w:line="240" w:lineRule="auto"/>
        <w:ind w:firstLine="720"/>
        <w:rPr>
          <w:lang w:val="en-US"/>
        </w:rPr>
      </w:pPr>
      <w:r w:rsidRPr="00EF06D7" w:rsidDel="004059FC">
        <w:rPr>
          <w:lang w:val="en-US"/>
        </w:rPr>
        <w:t>Before completing the memory test, participants underwent a practice phase. First, they had to pretend to have seen pictures of fruits and sweets the day before and 4 pictures from these categories were presented. A recognition memory test comprising 6 such items followed. This had the same structure as the real memory test</w:t>
      </w:r>
      <w:r w:rsidRPr="00EF06D7">
        <w:rPr>
          <w:lang w:val="en-US"/>
        </w:rPr>
        <w:t>,</w:t>
      </w:r>
      <w:r w:rsidRPr="00EF06D7" w:rsidDel="004059FC">
        <w:rPr>
          <w:lang w:val="en-US"/>
        </w:rPr>
        <w:t xml:space="preserve"> except for the fact that visual feedback was provided about the correct answer </w:t>
      </w:r>
      <w:r w:rsidRPr="00EF06D7">
        <w:rPr>
          <w:lang w:val="en-US"/>
        </w:rPr>
        <w:t>to each item and that similar</w:t>
      </w:r>
      <w:r w:rsidRPr="00EF06D7" w:rsidDel="004059FC">
        <w:rPr>
          <w:lang w:val="en-US"/>
        </w:rPr>
        <w:t xml:space="preserve"> items were shown next to each other to </w:t>
      </w:r>
      <w:r w:rsidRPr="00EF06D7">
        <w:rPr>
          <w:lang w:val="en-US"/>
        </w:rPr>
        <w:t>clarify how similar</w:t>
      </w:r>
      <w:r w:rsidRPr="00EF06D7" w:rsidDel="004059FC">
        <w:rPr>
          <w:lang w:val="en-US"/>
        </w:rPr>
        <w:t xml:space="preserve"> they could be.</w:t>
      </w:r>
    </w:p>
    <w:p w:rsidR="00B469B5" w:rsidRPr="00EF06D7" w:rsidRDefault="00B469B5" w:rsidP="00D06D6B">
      <w:pPr>
        <w:spacing w:after="200" w:line="240" w:lineRule="auto"/>
        <w:rPr>
          <w:b/>
          <w:lang w:val="en-US"/>
        </w:rPr>
      </w:pPr>
      <w:r w:rsidRPr="00EF06D7">
        <w:rPr>
          <w:b/>
          <w:lang w:val="en-US"/>
        </w:rPr>
        <w:t>Dependent variables</w:t>
      </w:r>
    </w:p>
    <w:p w:rsidR="00C861E7" w:rsidRPr="000362A5" w:rsidRDefault="00B469B5" w:rsidP="00961066">
      <w:pPr>
        <w:spacing w:after="200" w:line="240" w:lineRule="auto"/>
        <w:rPr>
          <w:highlight w:val="yellow"/>
          <w:lang w:val="en-US"/>
        </w:rPr>
      </w:pPr>
      <w:r w:rsidRPr="00EF06D7">
        <w:rPr>
          <w:b/>
          <w:lang w:val="en-US"/>
        </w:rPr>
        <w:t>Data analysis on day 2 raw responses.</w:t>
      </w:r>
      <w:r w:rsidR="00961066">
        <w:rPr>
          <w:lang w:val="en-US"/>
        </w:rPr>
        <w:t xml:space="preserve"> </w:t>
      </w:r>
      <w:r w:rsidR="00961066" w:rsidRPr="000362A5">
        <w:rPr>
          <w:highlight w:val="yellow"/>
          <w:lang w:val="en-US"/>
        </w:rPr>
        <w:t>In line with the analyses conducted in the paper, we conducted similar analyses also on the raw responses to the stimuli presented during the recognition memory test</w:t>
      </w:r>
      <w:r w:rsidR="00961066" w:rsidRPr="000362A5">
        <w:rPr>
          <w:b/>
          <w:highlight w:val="yellow"/>
          <w:lang w:val="en-US"/>
        </w:rPr>
        <w:t xml:space="preserve">. </w:t>
      </w:r>
      <w:r w:rsidR="00C861E7" w:rsidRPr="000362A5">
        <w:rPr>
          <w:highlight w:val="yellow"/>
          <w:lang w:val="en-US"/>
        </w:rPr>
        <w:t>Furthermore,</w:t>
      </w:r>
      <w:r w:rsidR="00C861E7" w:rsidRPr="000362A5">
        <w:rPr>
          <w:b/>
          <w:highlight w:val="yellow"/>
          <w:lang w:val="en-US"/>
        </w:rPr>
        <w:t xml:space="preserve"> </w:t>
      </w:r>
      <w:r w:rsidR="00C861E7" w:rsidRPr="000362A5">
        <w:rPr>
          <w:highlight w:val="yellow"/>
          <w:lang w:val="en-US"/>
        </w:rPr>
        <w:t xml:space="preserve">we also conducted analyses to assess any differences in response between shocked and non-shocked CS+ items. </w:t>
      </w:r>
    </w:p>
    <w:p w:rsidR="00961066" w:rsidRPr="00EF06D7" w:rsidRDefault="00961066" w:rsidP="00961066">
      <w:pPr>
        <w:spacing w:after="200" w:line="240" w:lineRule="auto"/>
        <w:rPr>
          <w:lang w:val="en-US"/>
        </w:rPr>
      </w:pPr>
      <w:r w:rsidRPr="000362A5">
        <w:rPr>
          <w:highlight w:val="yellow"/>
          <w:lang w:val="en-US"/>
        </w:rPr>
        <w:t>Paired-samples t-tests were conducted to test whether there was any significant difference when the same response was given to CS+ as opposed to CS-. Significance threshold was p &lt; 0.05.</w:t>
      </w:r>
    </w:p>
    <w:p w:rsidR="00B469B5" w:rsidRPr="00EF06D7" w:rsidRDefault="00B469B5" w:rsidP="00D06D6B">
      <w:pPr>
        <w:spacing w:after="200" w:line="240" w:lineRule="auto"/>
        <w:jc w:val="center"/>
        <w:rPr>
          <w:b/>
          <w:lang w:val="en-US"/>
        </w:rPr>
      </w:pPr>
      <w:r w:rsidRPr="00EF06D7">
        <w:rPr>
          <w:b/>
          <w:lang w:val="en-US"/>
        </w:rPr>
        <w:t>Results</w:t>
      </w:r>
    </w:p>
    <w:p w:rsidR="001143BA" w:rsidRDefault="00961066" w:rsidP="00D06D6B">
      <w:pPr>
        <w:spacing w:after="200" w:line="240" w:lineRule="auto"/>
        <w:rPr>
          <w:lang w:val="en-US"/>
        </w:rPr>
      </w:pPr>
      <w:r w:rsidRPr="00CE0AD2">
        <w:rPr>
          <w:highlight w:val="yellow"/>
          <w:lang w:val="en-US"/>
        </w:rPr>
        <w:t>The distribution of raw responses is</w:t>
      </w:r>
      <w:r w:rsidR="00B469B5" w:rsidRPr="00EF06D7">
        <w:rPr>
          <w:lang w:val="en-US"/>
        </w:rPr>
        <w:t xml:space="preserve"> shown in figure 1. </w:t>
      </w:r>
    </w:p>
    <w:p w:rsidR="00C861E7" w:rsidRPr="001143BA" w:rsidRDefault="00C861E7" w:rsidP="00D06D6B">
      <w:pPr>
        <w:spacing w:after="200" w:line="240" w:lineRule="auto"/>
        <w:rPr>
          <w:rFonts w:cs="Times New Roman"/>
          <w:b/>
          <w:highlight w:val="yellow"/>
          <w:lang w:val="en-US"/>
        </w:rPr>
      </w:pPr>
      <w:r w:rsidRPr="001143BA">
        <w:rPr>
          <w:rFonts w:cs="Times New Roman"/>
          <w:b/>
          <w:highlight w:val="yellow"/>
          <w:lang w:val="en-US"/>
        </w:rPr>
        <w:t>Responses to foils</w:t>
      </w:r>
    </w:p>
    <w:p w:rsidR="00C861E7" w:rsidRDefault="00C861E7" w:rsidP="00D06D6B">
      <w:pPr>
        <w:spacing w:after="200" w:line="240" w:lineRule="auto"/>
        <w:rPr>
          <w:rFonts w:cs="Times New Roman"/>
          <w:lang w:val="en-US"/>
        </w:rPr>
      </w:pPr>
      <w:r w:rsidRPr="00CE0AD2">
        <w:rPr>
          <w:rFonts w:cs="Times New Roman"/>
          <w:highlight w:val="yellow"/>
          <w:lang w:val="en-US"/>
        </w:rPr>
        <w:t>There was no significant difference between responding ‘new’, ‘old’ or ‘similar’ to CS+ as opposed to CS- (new: t(</w:t>
      </w:r>
      <w:r w:rsidR="00F91984" w:rsidRPr="00CE0AD2">
        <w:rPr>
          <w:rFonts w:cs="Times New Roman"/>
          <w:highlight w:val="yellow"/>
          <w:lang w:val="en-US"/>
        </w:rPr>
        <w:t>24</w:t>
      </w:r>
      <w:r w:rsidRPr="00CE0AD2">
        <w:rPr>
          <w:rFonts w:cs="Times New Roman"/>
          <w:highlight w:val="yellow"/>
          <w:lang w:val="en-US"/>
        </w:rPr>
        <w:t>)</w:t>
      </w:r>
      <w:r w:rsidR="00F91984" w:rsidRPr="00CE0AD2">
        <w:rPr>
          <w:rFonts w:cs="Times New Roman"/>
          <w:highlight w:val="yellow"/>
          <w:lang w:val="en-US"/>
        </w:rPr>
        <w:t>=0.153, p=.879, CS-: M=0.66, CS+: M=0.65</w:t>
      </w:r>
      <w:r w:rsidRPr="00CE0AD2">
        <w:rPr>
          <w:rFonts w:cs="Times New Roman"/>
          <w:highlight w:val="yellow"/>
          <w:lang w:val="en-US"/>
        </w:rPr>
        <w:t>; old</w:t>
      </w:r>
      <w:r w:rsidR="00F91984" w:rsidRPr="00CE0AD2">
        <w:rPr>
          <w:rFonts w:cs="Times New Roman"/>
          <w:highlight w:val="yellow"/>
          <w:lang w:val="en-US"/>
        </w:rPr>
        <w:t>: t(24)=0.285, p=.</w:t>
      </w:r>
      <w:r w:rsidR="004023E0" w:rsidRPr="00CE0AD2">
        <w:rPr>
          <w:rFonts w:cs="Times New Roman"/>
          <w:highlight w:val="yellow"/>
          <w:lang w:val="en-US"/>
        </w:rPr>
        <w:t>778</w:t>
      </w:r>
      <w:r w:rsidR="00F91984" w:rsidRPr="00CE0AD2">
        <w:rPr>
          <w:rFonts w:cs="Times New Roman"/>
          <w:highlight w:val="yellow"/>
          <w:lang w:val="en-US"/>
        </w:rPr>
        <w:t>, CS-: M=0.</w:t>
      </w:r>
      <w:r w:rsidR="004023E0" w:rsidRPr="00CE0AD2">
        <w:rPr>
          <w:rFonts w:cs="Times New Roman"/>
          <w:highlight w:val="yellow"/>
          <w:lang w:val="en-US"/>
        </w:rPr>
        <w:t>12</w:t>
      </w:r>
      <w:r w:rsidR="00F91984" w:rsidRPr="00CE0AD2">
        <w:rPr>
          <w:rFonts w:cs="Times New Roman"/>
          <w:highlight w:val="yellow"/>
          <w:lang w:val="en-US"/>
        </w:rPr>
        <w:t>, CS+: M=0.</w:t>
      </w:r>
      <w:r w:rsidR="004023E0" w:rsidRPr="00CE0AD2">
        <w:rPr>
          <w:rFonts w:cs="Times New Roman"/>
          <w:highlight w:val="yellow"/>
          <w:lang w:val="en-US"/>
        </w:rPr>
        <w:t>12</w:t>
      </w:r>
      <w:r w:rsidRPr="00CE0AD2">
        <w:rPr>
          <w:rFonts w:cs="Times New Roman"/>
          <w:highlight w:val="yellow"/>
          <w:lang w:val="en-US"/>
        </w:rPr>
        <w:t>; similar</w:t>
      </w:r>
      <w:r w:rsidR="00DF7F1E" w:rsidRPr="00CE0AD2">
        <w:rPr>
          <w:rFonts w:cs="Times New Roman"/>
          <w:highlight w:val="yellow"/>
          <w:lang w:val="en-US"/>
        </w:rPr>
        <w:t>: t(24)=0.298, p=.768, CS-: M=0.21, CS+: M=0.23</w:t>
      </w:r>
      <w:r w:rsidRPr="00CE0AD2">
        <w:rPr>
          <w:rFonts w:cs="Times New Roman"/>
          <w:highlight w:val="yellow"/>
          <w:lang w:val="en-US"/>
        </w:rPr>
        <w:t>)</w:t>
      </w:r>
      <w:r w:rsidR="00DF7F1E" w:rsidRPr="00CE0AD2">
        <w:rPr>
          <w:rFonts w:cs="Times New Roman"/>
          <w:highlight w:val="yellow"/>
          <w:lang w:val="en-US"/>
        </w:rPr>
        <w:t>.</w:t>
      </w:r>
    </w:p>
    <w:p w:rsidR="00C861E7" w:rsidRPr="001143BA" w:rsidRDefault="00C861E7" w:rsidP="00C861E7">
      <w:pPr>
        <w:spacing w:after="200" w:line="240" w:lineRule="auto"/>
        <w:rPr>
          <w:rFonts w:cs="Times New Roman"/>
          <w:b/>
          <w:lang w:val="en-US"/>
        </w:rPr>
      </w:pPr>
      <w:r w:rsidRPr="001143BA">
        <w:rPr>
          <w:rFonts w:cs="Times New Roman"/>
          <w:b/>
          <w:highlight w:val="yellow"/>
          <w:lang w:val="en-US"/>
        </w:rPr>
        <w:t>Responses to targets</w:t>
      </w:r>
    </w:p>
    <w:p w:rsidR="00B469B5" w:rsidRDefault="00B469B5" w:rsidP="00D07ABE">
      <w:pPr>
        <w:spacing w:after="200" w:line="240" w:lineRule="auto"/>
        <w:rPr>
          <w:rFonts w:cs="Times New Roman"/>
          <w:lang w:val="en-US"/>
        </w:rPr>
      </w:pPr>
      <w:r w:rsidRPr="00EF06D7">
        <w:rPr>
          <w:rFonts w:cs="Times New Roman"/>
          <w:lang w:val="en-US"/>
        </w:rPr>
        <w:t xml:space="preserve">Participants responded significantly more times new to CS- than CS+ targets (t(24)=4.034, p&lt;.001; CS-: M=0.30, CS+: M=0.16). On the contrary, they responded significantly more times old to CS+ than CS- targets (t(24)=4.310, p&lt;.001; CS-: M=0.47, CS+: M=0.59). In </w:t>
      </w:r>
      <w:r w:rsidRPr="00EF06D7">
        <w:rPr>
          <w:rFonts w:cs="Times New Roman"/>
          <w:lang w:val="en-US"/>
        </w:rPr>
        <w:lastRenderedPageBreak/>
        <w:t>addition, there was no significant difference in responding similar to CS+ and CS- targets (t(24)=0.343, p=.734; CS-: M=0.23, CS+: M=0.25).</w:t>
      </w:r>
    </w:p>
    <w:p w:rsidR="001143BA" w:rsidRPr="001143BA" w:rsidRDefault="00C861E7" w:rsidP="00D07ABE">
      <w:pPr>
        <w:spacing w:after="200" w:line="240" w:lineRule="auto"/>
        <w:rPr>
          <w:rFonts w:cs="Times New Roman"/>
          <w:b/>
          <w:lang w:val="en-US"/>
        </w:rPr>
      </w:pPr>
      <w:r w:rsidRPr="001143BA">
        <w:rPr>
          <w:rFonts w:cs="Times New Roman"/>
          <w:b/>
          <w:highlight w:val="yellow"/>
          <w:lang w:val="en-US"/>
        </w:rPr>
        <w:t>Responses to lures</w:t>
      </w:r>
      <w:r w:rsidR="00063B47" w:rsidRPr="001143BA">
        <w:rPr>
          <w:rFonts w:cs="Times New Roman"/>
          <w:b/>
          <w:lang w:val="en-US"/>
        </w:rPr>
        <w:t xml:space="preserve"> </w:t>
      </w:r>
    </w:p>
    <w:p w:rsidR="00D07ABE" w:rsidRPr="00EF06D7" w:rsidRDefault="00B469B5" w:rsidP="00D07ABE">
      <w:pPr>
        <w:spacing w:after="200" w:line="240" w:lineRule="auto"/>
        <w:rPr>
          <w:lang w:val="en-US"/>
        </w:rPr>
      </w:pPr>
      <w:r w:rsidRPr="00EF06D7">
        <w:rPr>
          <w:rFonts w:cs="Times New Roman"/>
          <w:lang w:val="en-US"/>
        </w:rPr>
        <w:t xml:space="preserve">Participants responded significantly more times new to CS- than CS+ lures (t(24)=3.289, p=.003; CS-: M=0.44, CS+: M=0.28). On the contrary, they responded significantly more times old to CS+ than CS- lures (t(24)=2.686, p=.013; CS-: M=0.27, CS+: M=0.34). Also, there was no significant difference in responding similar between CS+ and CS- lures </w:t>
      </w:r>
      <w:r w:rsidRPr="0037217D">
        <w:rPr>
          <w:rFonts w:cs="Times New Roman"/>
          <w:highlight w:val="yellow"/>
          <w:lang w:val="en-US"/>
        </w:rPr>
        <w:t>(</w:t>
      </w:r>
      <w:r w:rsidR="0048313E" w:rsidRPr="0037217D">
        <w:rPr>
          <w:rFonts w:cs="Times New Roman"/>
          <w:highlight w:val="yellow"/>
          <w:lang w:val="en-US"/>
        </w:rPr>
        <w:t xml:space="preserve">t(24)=1.952, </w:t>
      </w:r>
      <w:r w:rsidRPr="00CE0AD2">
        <w:rPr>
          <w:rFonts w:cs="Times New Roman"/>
          <w:lang w:val="en-US"/>
        </w:rPr>
        <w:t>p=.062</w:t>
      </w:r>
      <w:r w:rsidR="008075EB" w:rsidRPr="0037217D">
        <w:rPr>
          <w:rFonts w:cs="Times New Roman"/>
          <w:highlight w:val="yellow"/>
          <w:lang w:val="en-US"/>
        </w:rPr>
        <w:t>; CS-: M=0.29, CS+: M=0.38</w:t>
      </w:r>
      <w:r w:rsidRPr="0037217D">
        <w:rPr>
          <w:rFonts w:cs="Times New Roman"/>
          <w:highlight w:val="yellow"/>
          <w:lang w:val="en-US"/>
        </w:rPr>
        <w:t>)</w:t>
      </w:r>
      <w:r w:rsidRPr="00EF06D7">
        <w:rPr>
          <w:rFonts w:cs="Times New Roman"/>
          <w:lang w:val="en-US"/>
        </w:rPr>
        <w:t>.</w:t>
      </w:r>
      <w:r w:rsidR="00D07ABE" w:rsidRPr="00EF06D7">
        <w:rPr>
          <w:lang w:val="en-US"/>
        </w:rPr>
        <w:t xml:space="preserve"> </w:t>
      </w:r>
    </w:p>
    <w:p w:rsidR="00C861E7" w:rsidRPr="001143BA" w:rsidRDefault="00C861E7" w:rsidP="00D07ABE">
      <w:pPr>
        <w:spacing w:after="200" w:line="240" w:lineRule="auto"/>
        <w:rPr>
          <w:b/>
          <w:lang w:val="en-US"/>
        </w:rPr>
      </w:pPr>
      <w:r w:rsidRPr="001143BA">
        <w:rPr>
          <w:b/>
          <w:highlight w:val="yellow"/>
          <w:lang w:val="en-US"/>
        </w:rPr>
        <w:t>Responses to shocked vs. non-shocked CS+</w:t>
      </w:r>
    </w:p>
    <w:p w:rsidR="00D07ABE" w:rsidRPr="00EF06D7" w:rsidRDefault="00C861E7" w:rsidP="00D07ABE">
      <w:pPr>
        <w:spacing w:after="200" w:line="240" w:lineRule="auto"/>
        <w:rPr>
          <w:lang w:val="en-US"/>
        </w:rPr>
      </w:pPr>
      <w:r w:rsidRPr="00CE0AD2">
        <w:rPr>
          <w:highlight w:val="yellow"/>
          <w:lang w:val="en-US"/>
        </w:rPr>
        <w:t>There was</w:t>
      </w:r>
      <w:r w:rsidR="00EF06D7" w:rsidRPr="00016346">
        <w:rPr>
          <w:lang w:val="en-US"/>
        </w:rPr>
        <w:t xml:space="preserve"> no significant difference </w:t>
      </w:r>
      <w:r w:rsidRPr="00CE0AD2">
        <w:rPr>
          <w:highlight w:val="yellow"/>
          <w:lang w:val="en-US"/>
        </w:rPr>
        <w:t>in responding ‘old’ to</w:t>
      </w:r>
      <w:r>
        <w:rPr>
          <w:lang w:val="en-US"/>
        </w:rPr>
        <w:t xml:space="preserve"> </w:t>
      </w:r>
      <w:r w:rsidR="00EF06D7" w:rsidRPr="00016346">
        <w:rPr>
          <w:lang w:val="en-US"/>
        </w:rPr>
        <w:t xml:space="preserve">shocked and non-shocked </w:t>
      </w:r>
      <w:r w:rsidRPr="00CE0AD2">
        <w:rPr>
          <w:highlight w:val="yellow"/>
          <w:lang w:val="en-US"/>
        </w:rPr>
        <w:t>targets</w:t>
      </w:r>
      <w:r w:rsidRPr="00016346">
        <w:rPr>
          <w:lang w:val="en-US"/>
        </w:rPr>
        <w:t xml:space="preserve"> </w:t>
      </w:r>
      <w:r w:rsidR="00EF06D7" w:rsidRPr="00016346">
        <w:rPr>
          <w:lang w:val="en-US"/>
        </w:rPr>
        <w:t xml:space="preserve">of the CS+ category </w:t>
      </w:r>
      <w:r w:rsidR="00EF06D7" w:rsidRPr="00711744">
        <w:rPr>
          <w:highlight w:val="yellow"/>
          <w:lang w:val="en-US"/>
        </w:rPr>
        <w:t>(t(24)=</w:t>
      </w:r>
      <w:r w:rsidR="003F41B5" w:rsidRPr="00711744">
        <w:rPr>
          <w:highlight w:val="yellow"/>
          <w:lang w:val="en-US"/>
        </w:rPr>
        <w:t>0.45</w:t>
      </w:r>
      <w:r w:rsidR="00EF06D7" w:rsidRPr="00711744">
        <w:rPr>
          <w:highlight w:val="yellow"/>
          <w:lang w:val="en-US"/>
        </w:rPr>
        <w:t>, p</w:t>
      </w:r>
      <w:r w:rsidR="00016346" w:rsidRPr="00711744">
        <w:rPr>
          <w:highlight w:val="yellow"/>
          <w:lang w:val="en-US"/>
        </w:rPr>
        <w:t>=.6</w:t>
      </w:r>
      <w:r w:rsidR="003F41B5" w:rsidRPr="00711744">
        <w:rPr>
          <w:highlight w:val="yellow"/>
          <w:lang w:val="en-US"/>
        </w:rPr>
        <w:t>59</w:t>
      </w:r>
      <w:r w:rsidR="00EF06D7" w:rsidRPr="00711744">
        <w:rPr>
          <w:highlight w:val="yellow"/>
          <w:lang w:val="en-US"/>
        </w:rPr>
        <w:t>; Shocked: M=0.</w:t>
      </w:r>
      <w:r w:rsidR="00373FD7" w:rsidRPr="00711744">
        <w:rPr>
          <w:highlight w:val="yellow"/>
          <w:lang w:val="en-US"/>
        </w:rPr>
        <w:t>61,</w:t>
      </w:r>
      <w:r w:rsidR="00EF06D7" w:rsidRPr="00711744">
        <w:rPr>
          <w:highlight w:val="yellow"/>
          <w:lang w:val="en-US"/>
        </w:rPr>
        <w:t xml:space="preserve"> Non-shocked: M=0.</w:t>
      </w:r>
      <w:r w:rsidR="00016346" w:rsidRPr="00711744">
        <w:rPr>
          <w:highlight w:val="yellow"/>
          <w:lang w:val="en-US"/>
        </w:rPr>
        <w:t>59</w:t>
      </w:r>
      <w:r w:rsidR="00EF06D7" w:rsidRPr="00711744">
        <w:rPr>
          <w:highlight w:val="yellow"/>
          <w:lang w:val="en-US"/>
        </w:rPr>
        <w:t>)</w:t>
      </w:r>
      <w:r w:rsidR="00EF06D7" w:rsidRPr="00016346">
        <w:rPr>
          <w:lang w:val="en-US"/>
        </w:rPr>
        <w:t xml:space="preserve">. </w:t>
      </w:r>
      <w:r w:rsidR="00D07ABE" w:rsidRPr="00016346">
        <w:rPr>
          <w:lang w:val="en-US"/>
        </w:rPr>
        <w:t xml:space="preserve">Similarly, </w:t>
      </w:r>
      <w:r>
        <w:rPr>
          <w:lang w:val="en-US"/>
        </w:rPr>
        <w:t>t</w:t>
      </w:r>
      <w:r w:rsidRPr="00CE0AD2">
        <w:rPr>
          <w:highlight w:val="yellow"/>
          <w:lang w:val="en-US"/>
        </w:rPr>
        <w:t>here was</w:t>
      </w:r>
      <w:r w:rsidR="00D07ABE" w:rsidRPr="00016346">
        <w:rPr>
          <w:lang w:val="en-US"/>
        </w:rPr>
        <w:t xml:space="preserve"> no significant difference in </w:t>
      </w:r>
      <w:r w:rsidRPr="00CE0AD2">
        <w:rPr>
          <w:highlight w:val="yellow"/>
          <w:lang w:val="en-US"/>
        </w:rPr>
        <w:t xml:space="preserve">responding </w:t>
      </w:r>
      <w:r w:rsidR="00B11328" w:rsidRPr="00CE0AD2">
        <w:rPr>
          <w:highlight w:val="yellow"/>
          <w:lang w:val="en-US"/>
        </w:rPr>
        <w:t>‘old’ to</w:t>
      </w:r>
      <w:r w:rsidR="00B11328">
        <w:rPr>
          <w:lang w:val="en-US"/>
        </w:rPr>
        <w:t xml:space="preserve"> </w:t>
      </w:r>
      <w:r w:rsidR="00D07ABE" w:rsidRPr="00016346">
        <w:rPr>
          <w:lang w:val="en-US"/>
        </w:rPr>
        <w:t xml:space="preserve">shocked and non-shocked </w:t>
      </w:r>
      <w:r w:rsidR="00B11328" w:rsidRPr="00CE0AD2">
        <w:rPr>
          <w:highlight w:val="yellow"/>
          <w:lang w:val="en-US"/>
        </w:rPr>
        <w:t>lures</w:t>
      </w:r>
      <w:r w:rsidR="00D07ABE" w:rsidRPr="00016346">
        <w:rPr>
          <w:lang w:val="en-US"/>
        </w:rPr>
        <w:t xml:space="preserve"> of the CS+ category </w:t>
      </w:r>
      <w:r w:rsidR="00D07ABE" w:rsidRPr="00711744">
        <w:rPr>
          <w:highlight w:val="yellow"/>
          <w:lang w:val="en-US"/>
        </w:rPr>
        <w:t>(t(24)=</w:t>
      </w:r>
      <w:r w:rsidR="001874B5" w:rsidRPr="00711744">
        <w:rPr>
          <w:highlight w:val="yellow"/>
          <w:lang w:val="en-US"/>
        </w:rPr>
        <w:t>1.41</w:t>
      </w:r>
      <w:r w:rsidR="00D07ABE" w:rsidRPr="00711744">
        <w:rPr>
          <w:highlight w:val="yellow"/>
          <w:lang w:val="en-US"/>
        </w:rPr>
        <w:t>, p=.</w:t>
      </w:r>
      <w:r w:rsidR="00016346" w:rsidRPr="00711744">
        <w:rPr>
          <w:highlight w:val="yellow"/>
          <w:lang w:val="en-US"/>
        </w:rPr>
        <w:t>172</w:t>
      </w:r>
      <w:r w:rsidR="00D07ABE" w:rsidRPr="00711744">
        <w:rPr>
          <w:highlight w:val="yellow"/>
          <w:lang w:val="en-US"/>
        </w:rPr>
        <w:t>; Shocked: M=</w:t>
      </w:r>
      <w:r w:rsidR="00373FD7" w:rsidRPr="00711744">
        <w:rPr>
          <w:highlight w:val="yellow"/>
          <w:lang w:val="en-US"/>
        </w:rPr>
        <w:t>0.32</w:t>
      </w:r>
      <w:r w:rsidR="00D07ABE" w:rsidRPr="00711744">
        <w:rPr>
          <w:highlight w:val="yellow"/>
          <w:lang w:val="en-US"/>
        </w:rPr>
        <w:t>,</w:t>
      </w:r>
      <w:r w:rsidR="00373FD7" w:rsidRPr="00711744">
        <w:rPr>
          <w:highlight w:val="yellow"/>
          <w:lang w:val="en-US"/>
        </w:rPr>
        <w:t xml:space="preserve"> </w:t>
      </w:r>
      <w:r w:rsidR="00D07ABE" w:rsidRPr="00711744">
        <w:rPr>
          <w:highlight w:val="yellow"/>
          <w:lang w:val="en-US"/>
        </w:rPr>
        <w:t>Non-shocked: M=0.</w:t>
      </w:r>
      <w:r w:rsidR="00016346" w:rsidRPr="00711744">
        <w:rPr>
          <w:highlight w:val="yellow"/>
          <w:lang w:val="en-US"/>
        </w:rPr>
        <w:t>36</w:t>
      </w:r>
      <w:r w:rsidR="00D07ABE" w:rsidRPr="00711744">
        <w:rPr>
          <w:highlight w:val="yellow"/>
          <w:lang w:val="en-US"/>
        </w:rPr>
        <w:t>)</w:t>
      </w:r>
      <w:r w:rsidR="00D07ABE" w:rsidRPr="00016346">
        <w:rPr>
          <w:lang w:val="en-US"/>
        </w:rPr>
        <w:t xml:space="preserve">. Finally, </w:t>
      </w:r>
      <w:r w:rsidR="00B11328">
        <w:rPr>
          <w:lang w:val="en-US"/>
        </w:rPr>
        <w:t>t</w:t>
      </w:r>
      <w:r w:rsidR="00B11328" w:rsidRPr="00CE0AD2">
        <w:rPr>
          <w:highlight w:val="yellow"/>
          <w:lang w:val="en-US"/>
        </w:rPr>
        <w:t>here was</w:t>
      </w:r>
      <w:r w:rsidR="00D07ABE" w:rsidRPr="00016346">
        <w:rPr>
          <w:lang w:val="en-US"/>
        </w:rPr>
        <w:t xml:space="preserve"> no </w:t>
      </w:r>
      <w:r w:rsidR="00B11328" w:rsidRPr="00CE0AD2">
        <w:rPr>
          <w:highlight w:val="yellow"/>
          <w:lang w:val="en-US"/>
        </w:rPr>
        <w:t>significant</w:t>
      </w:r>
      <w:r w:rsidR="00B11328">
        <w:rPr>
          <w:lang w:val="en-US"/>
        </w:rPr>
        <w:t xml:space="preserve"> </w:t>
      </w:r>
      <w:r w:rsidR="00D07ABE" w:rsidRPr="00016346">
        <w:rPr>
          <w:lang w:val="en-US"/>
        </w:rPr>
        <w:t xml:space="preserve">difference in </w:t>
      </w:r>
      <w:r w:rsidR="00B11328" w:rsidRPr="00CE0AD2">
        <w:rPr>
          <w:highlight w:val="yellow"/>
          <w:lang w:val="en-US"/>
        </w:rPr>
        <w:t>responding similar to</w:t>
      </w:r>
      <w:r w:rsidR="00D07ABE" w:rsidRPr="00016346">
        <w:rPr>
          <w:lang w:val="en-US"/>
        </w:rPr>
        <w:t xml:space="preserve"> shocked and non-shocked </w:t>
      </w:r>
      <w:r w:rsidR="00B11328" w:rsidRPr="00CE0AD2">
        <w:rPr>
          <w:highlight w:val="yellow"/>
          <w:lang w:val="en-US"/>
        </w:rPr>
        <w:t>lures</w:t>
      </w:r>
      <w:r w:rsidR="00B11328" w:rsidRPr="00016346">
        <w:rPr>
          <w:lang w:val="en-US"/>
        </w:rPr>
        <w:t xml:space="preserve"> </w:t>
      </w:r>
      <w:r w:rsidR="00D07ABE" w:rsidRPr="00016346">
        <w:rPr>
          <w:lang w:val="en-US"/>
        </w:rPr>
        <w:t xml:space="preserve">of the CS+ category </w:t>
      </w:r>
      <w:r w:rsidR="00D07ABE" w:rsidRPr="00711744">
        <w:rPr>
          <w:highlight w:val="yellow"/>
          <w:lang w:val="en-US"/>
        </w:rPr>
        <w:t>(t(24)=</w:t>
      </w:r>
      <w:r w:rsidR="001874B5" w:rsidRPr="00711744">
        <w:rPr>
          <w:highlight w:val="yellow"/>
          <w:lang w:val="en-US"/>
        </w:rPr>
        <w:t>0.25</w:t>
      </w:r>
      <w:r w:rsidR="00373FD7" w:rsidRPr="00711744">
        <w:rPr>
          <w:highlight w:val="yellow"/>
          <w:lang w:val="en-US"/>
        </w:rPr>
        <w:t>, p=</w:t>
      </w:r>
      <w:r w:rsidR="00D07ABE" w:rsidRPr="00711744">
        <w:rPr>
          <w:highlight w:val="yellow"/>
          <w:lang w:val="en-US"/>
        </w:rPr>
        <w:t>.</w:t>
      </w:r>
      <w:r w:rsidR="0038180B" w:rsidRPr="00711744">
        <w:rPr>
          <w:highlight w:val="yellow"/>
          <w:lang w:val="en-US"/>
        </w:rPr>
        <w:t>801</w:t>
      </w:r>
      <w:r w:rsidR="00D07ABE" w:rsidRPr="00711744">
        <w:rPr>
          <w:highlight w:val="yellow"/>
          <w:lang w:val="en-US"/>
        </w:rPr>
        <w:t>; Shocked: M=0.</w:t>
      </w:r>
      <w:r w:rsidR="00373FD7" w:rsidRPr="00711744">
        <w:rPr>
          <w:highlight w:val="yellow"/>
          <w:lang w:val="en-US"/>
        </w:rPr>
        <w:t>38</w:t>
      </w:r>
      <w:r w:rsidR="00D07ABE" w:rsidRPr="00711744">
        <w:rPr>
          <w:highlight w:val="yellow"/>
          <w:lang w:val="en-US"/>
        </w:rPr>
        <w:t>, Non-shocked: M=0.</w:t>
      </w:r>
      <w:r w:rsidR="0038180B" w:rsidRPr="00711744">
        <w:rPr>
          <w:highlight w:val="yellow"/>
          <w:lang w:val="en-US"/>
        </w:rPr>
        <w:t>37</w:t>
      </w:r>
      <w:r w:rsidR="00D07ABE" w:rsidRPr="00711744">
        <w:rPr>
          <w:highlight w:val="yellow"/>
          <w:lang w:val="en-US"/>
        </w:rPr>
        <w:t>)</w:t>
      </w:r>
      <w:r w:rsidR="00D07ABE" w:rsidRPr="00016346">
        <w:rPr>
          <w:lang w:val="en-US"/>
        </w:rPr>
        <w:t>. These results indicate that administration of shock did not significantly moderated mnemonic processes per se; rather the effect on memory was driven by membership to the CS+ vs CS- category.</w:t>
      </w:r>
    </w:p>
    <w:p w:rsidR="00B469B5" w:rsidRPr="00D06D6B" w:rsidRDefault="00AF681A" w:rsidP="00D06D6B">
      <w:pPr>
        <w:spacing w:after="200" w:line="240" w:lineRule="auto"/>
        <w:rPr>
          <w:b/>
          <w:sz w:val="20"/>
          <w:szCs w:val="20"/>
          <w:lang w:val="en-US"/>
        </w:rPr>
      </w:pPr>
      <w:r>
        <w:rPr>
          <w:b/>
          <w:noProof/>
          <w:sz w:val="20"/>
          <w:szCs w:val="20"/>
          <w:lang w:val="en-US" w:eastAsia="en-US"/>
        </w:rPr>
        <w:drawing>
          <wp:inline distT="0" distB="0" distL="0" distR="0">
            <wp:extent cx="5722620" cy="4914900"/>
            <wp:effectExtent l="0" t="0" r="0" b="0"/>
            <wp:docPr id="1" name="Immagine 1" descr="C:\Users\g\Desktop\Francesca\pattern_compl\raw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\Desktop\Francesca\pattern_compl\raw.t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2620" cy="491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69B5" w:rsidRPr="00D06D6B" w:rsidRDefault="00B469B5" w:rsidP="00D06D6B">
      <w:pPr>
        <w:pStyle w:val="Caption"/>
        <w:rPr>
          <w:color w:val="auto"/>
          <w:sz w:val="20"/>
          <w:szCs w:val="20"/>
        </w:rPr>
      </w:pPr>
      <w:r w:rsidRPr="00D06D6B">
        <w:rPr>
          <w:color w:val="auto"/>
          <w:sz w:val="20"/>
          <w:szCs w:val="20"/>
        </w:rPr>
        <w:lastRenderedPageBreak/>
        <w:t>Figure 1 Distribution of responses to the recognition memory test</w:t>
      </w:r>
    </w:p>
    <w:p w:rsidR="004C42F1" w:rsidRDefault="00B469B5" w:rsidP="007D10BB">
      <w:pPr>
        <w:pStyle w:val="Caption"/>
        <w:rPr>
          <w:b w:val="0"/>
          <w:color w:val="auto"/>
          <w:sz w:val="20"/>
          <w:szCs w:val="20"/>
        </w:rPr>
      </w:pPr>
      <w:r w:rsidRPr="00D06D6B">
        <w:rPr>
          <w:b w:val="0"/>
          <w:color w:val="auto"/>
          <w:sz w:val="20"/>
          <w:szCs w:val="20"/>
        </w:rPr>
        <w:t>Raw response showed participants mostly responded new to foils (a), they responded more new to CS- than CS+ targets and more old to CS+ than CS- targets (b), and they responded more new to CS- than CS+ lures and more old to CS+ than CS- lures (c). *p&lt;.05, **p&lt;.01, ***p&lt;.001.</w:t>
      </w:r>
    </w:p>
    <w:p w:rsidR="005C0056" w:rsidRDefault="005C0056">
      <w:pPr>
        <w:spacing w:after="200" w:line="276" w:lineRule="auto"/>
        <w:rPr>
          <w:b/>
          <w:highlight w:val="yellow"/>
          <w:lang w:val="en-US" w:eastAsia="en-US" w:bidi="en-US"/>
        </w:rPr>
      </w:pPr>
      <w:r>
        <w:rPr>
          <w:b/>
          <w:highlight w:val="yellow"/>
          <w:lang w:val="en-US" w:eastAsia="en-US" w:bidi="en-US"/>
        </w:rPr>
        <w:br w:type="page"/>
      </w:r>
    </w:p>
    <w:p w:rsidR="00327E7F" w:rsidRDefault="00327E7F" w:rsidP="00327E7F">
      <w:pPr>
        <w:jc w:val="center"/>
        <w:rPr>
          <w:b/>
          <w:lang w:val="en-US" w:eastAsia="en-US" w:bidi="en-US"/>
        </w:rPr>
      </w:pPr>
      <w:r w:rsidRPr="00711744">
        <w:rPr>
          <w:b/>
          <w:lang w:val="en-US" w:eastAsia="en-US" w:bidi="en-US"/>
        </w:rPr>
        <w:lastRenderedPageBreak/>
        <w:t>Study Dataset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0"/>
        <w:gridCol w:w="760"/>
        <w:gridCol w:w="860"/>
        <w:gridCol w:w="960"/>
        <w:gridCol w:w="760"/>
        <w:gridCol w:w="1097"/>
      </w:tblGrid>
      <w:tr w:rsidR="00327E7F" w:rsidRPr="005C0056" w:rsidTr="00865A16">
        <w:trPr>
          <w:trHeight w:val="170"/>
        </w:trPr>
        <w:tc>
          <w:tcPr>
            <w:tcW w:w="5397" w:type="dxa"/>
            <w:gridSpan w:val="6"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DAY 1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vMerge w:val="restart"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ID</w:t>
            </w:r>
          </w:p>
        </w:tc>
        <w:tc>
          <w:tcPr>
            <w:tcW w:w="1620" w:type="dxa"/>
            <w:gridSpan w:val="2"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Shock expectancy</w:t>
            </w:r>
          </w:p>
        </w:tc>
        <w:tc>
          <w:tcPr>
            <w:tcW w:w="1720" w:type="dxa"/>
            <w:gridSpan w:val="2"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Skin conductance response</w:t>
            </w:r>
          </w:p>
        </w:tc>
        <w:tc>
          <w:tcPr>
            <w:tcW w:w="1097" w:type="dxa"/>
            <w:vMerge w:val="restart"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Shock intensity rating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vMerge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760" w:type="dxa"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CS-</w:t>
            </w:r>
          </w:p>
        </w:tc>
        <w:tc>
          <w:tcPr>
            <w:tcW w:w="860" w:type="dxa"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CS+</w:t>
            </w:r>
          </w:p>
        </w:tc>
        <w:tc>
          <w:tcPr>
            <w:tcW w:w="960" w:type="dxa"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CS-</w:t>
            </w:r>
          </w:p>
        </w:tc>
        <w:tc>
          <w:tcPr>
            <w:tcW w:w="760" w:type="dxa"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CS+</w:t>
            </w:r>
          </w:p>
        </w:tc>
        <w:tc>
          <w:tcPr>
            <w:tcW w:w="1097" w:type="dxa"/>
            <w:vMerge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</w:t>
            </w:r>
          </w:p>
        </w:tc>
        <w:tc>
          <w:tcPr>
            <w:tcW w:w="4437" w:type="dxa"/>
            <w:gridSpan w:val="5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PC malfunction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2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0.00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1.00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0.51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1.78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7.00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3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0.02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0.70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0.09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0.18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7.50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4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0.25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0.83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0.48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0.47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7.00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5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0.02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0.98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0.41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1.65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8.00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6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0.05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0.10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0.03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0.04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6.00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7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0.07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0.90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0.72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1.93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7.00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8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0.10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0.50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0.28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0.46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7.00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9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0.08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0.72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0.70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1.13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8.00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10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0.05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0.57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0.39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1.07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8.00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11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0.05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0.77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0.85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1.14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7.00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12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0.02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0.62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0.20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0.35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7.00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13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0.48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0.30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0.70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0.57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6.00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14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0.00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0.72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0.42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0.73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6.50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15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0.02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0.95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0.53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0.70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7.00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16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0.00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0.87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0.40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0.73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5.50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17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0.02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0.80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0.07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0.72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5.00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18</w:t>
            </w:r>
          </w:p>
        </w:tc>
        <w:tc>
          <w:tcPr>
            <w:tcW w:w="4437" w:type="dxa"/>
            <w:gridSpan w:val="5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failed to complete day 1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19</w:t>
            </w:r>
          </w:p>
        </w:tc>
        <w:tc>
          <w:tcPr>
            <w:tcW w:w="4437" w:type="dxa"/>
            <w:gridSpan w:val="5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no return for day 2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20</w:t>
            </w:r>
          </w:p>
        </w:tc>
        <w:tc>
          <w:tcPr>
            <w:tcW w:w="4437" w:type="dxa"/>
            <w:gridSpan w:val="5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no return for day 2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21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0.00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0.53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0.18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0.63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6.50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22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0.00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0.63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0.24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0.58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8.00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23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0.00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0.65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0.19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0.66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7.00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24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0.00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0.73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0.10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0.28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5.00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25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0.02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0.70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0.23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1.08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6.50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26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0.02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0.98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0.43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0.24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7.00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27</w:t>
            </w:r>
          </w:p>
        </w:tc>
        <w:tc>
          <w:tcPr>
            <w:tcW w:w="4437" w:type="dxa"/>
            <w:gridSpan w:val="5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no return for day 2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28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0.95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0.28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0.45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0.70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6.00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29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0.00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0.87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0.16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0.95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5.50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30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0.05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0.68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0.03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0.09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5.50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MEAN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0.09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0.70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0.35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0.75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6.66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SD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0.21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0.23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0.23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0.50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0.91</w:t>
            </w:r>
          </w:p>
        </w:tc>
      </w:tr>
      <w:tr w:rsidR="00327E7F" w:rsidRPr="005C0056" w:rsidTr="00865A16">
        <w:trPr>
          <w:trHeight w:val="170"/>
        </w:trPr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5C0056">
              <w:rPr>
                <w:rFonts w:ascii="Arial Narrow" w:hAnsi="Arial Narrow"/>
                <w:b/>
                <w:bCs/>
                <w:sz w:val="16"/>
                <w:szCs w:val="16"/>
              </w:rPr>
              <w:t>SEM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0.04</w:t>
            </w:r>
          </w:p>
        </w:tc>
        <w:tc>
          <w:tcPr>
            <w:tcW w:w="8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0.05</w:t>
            </w:r>
          </w:p>
        </w:tc>
        <w:tc>
          <w:tcPr>
            <w:tcW w:w="9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0.05</w:t>
            </w:r>
          </w:p>
        </w:tc>
        <w:tc>
          <w:tcPr>
            <w:tcW w:w="760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0.10</w:t>
            </w:r>
          </w:p>
        </w:tc>
        <w:tc>
          <w:tcPr>
            <w:tcW w:w="1097" w:type="dxa"/>
            <w:noWrap/>
            <w:vAlign w:val="center"/>
            <w:hideMark/>
          </w:tcPr>
          <w:p w:rsidR="00327E7F" w:rsidRPr="005C0056" w:rsidRDefault="00327E7F" w:rsidP="00865A16">
            <w:pPr>
              <w:spacing w:line="240" w:lineRule="auto"/>
              <w:rPr>
                <w:rFonts w:ascii="Arial Narrow" w:hAnsi="Arial Narrow"/>
                <w:sz w:val="16"/>
                <w:szCs w:val="16"/>
              </w:rPr>
            </w:pPr>
            <w:r w:rsidRPr="005C0056">
              <w:rPr>
                <w:rFonts w:ascii="Arial Narrow" w:hAnsi="Arial Narrow"/>
                <w:sz w:val="16"/>
                <w:szCs w:val="16"/>
              </w:rPr>
              <w:t>0.18</w:t>
            </w:r>
          </w:p>
        </w:tc>
      </w:tr>
    </w:tbl>
    <w:p w:rsidR="00327E7F" w:rsidRDefault="00327E7F" w:rsidP="00327E7F">
      <w:pPr>
        <w:jc w:val="center"/>
        <w:rPr>
          <w:b/>
          <w:lang w:val="en-US" w:eastAsia="en-US" w:bidi="en-US"/>
        </w:rPr>
      </w:pPr>
    </w:p>
    <w:p w:rsidR="000320CB" w:rsidRDefault="000320CB">
      <w:pPr>
        <w:spacing w:after="200" w:line="276" w:lineRule="auto"/>
        <w:rPr>
          <w:b/>
          <w:lang w:val="en-US" w:eastAsia="en-US" w:bidi="en-US"/>
        </w:rPr>
      </w:pPr>
      <w:r>
        <w:rPr>
          <w:b/>
          <w:lang w:val="en-US" w:eastAsia="en-US" w:bidi="en-US"/>
        </w:rPr>
        <w:br w:type="page"/>
      </w:r>
    </w:p>
    <w:p w:rsidR="000320CB" w:rsidRDefault="000320CB" w:rsidP="00327E7F">
      <w:pPr>
        <w:jc w:val="center"/>
        <w:rPr>
          <w:b/>
          <w:lang w:val="en-US" w:eastAsia="en-US" w:bidi="en-US"/>
        </w:rPr>
        <w:sectPr w:rsidR="000320CB" w:rsidSect="004C42F1"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</w:tblGrid>
      <w:tr w:rsidR="000320CB" w:rsidRPr="000320CB" w:rsidTr="000320CB">
        <w:trPr>
          <w:trHeight w:val="132"/>
        </w:trPr>
        <w:tc>
          <w:tcPr>
            <w:tcW w:w="13300" w:type="dxa"/>
            <w:gridSpan w:val="19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lastRenderedPageBreak/>
              <w:t>DAY 2</w:t>
            </w:r>
          </w:p>
        </w:tc>
      </w:tr>
      <w:tr w:rsidR="000320CB" w:rsidRPr="000320CB" w:rsidTr="00016346">
        <w:trPr>
          <w:trHeight w:val="132"/>
        </w:trPr>
        <w:tc>
          <w:tcPr>
            <w:tcW w:w="700" w:type="dxa"/>
            <w:vMerge w:val="restart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ID</w:t>
            </w:r>
          </w:p>
        </w:tc>
        <w:tc>
          <w:tcPr>
            <w:tcW w:w="6300" w:type="dxa"/>
            <w:gridSpan w:val="9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CS+</w:t>
            </w:r>
          </w:p>
        </w:tc>
        <w:tc>
          <w:tcPr>
            <w:tcW w:w="6300" w:type="dxa"/>
            <w:gridSpan w:val="9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CS-</w:t>
            </w:r>
          </w:p>
        </w:tc>
      </w:tr>
      <w:tr w:rsidR="000320CB" w:rsidRPr="000320CB" w:rsidTr="00016346">
        <w:trPr>
          <w:trHeight w:val="184"/>
        </w:trPr>
        <w:tc>
          <w:tcPr>
            <w:tcW w:w="700" w:type="dxa"/>
            <w:vMerge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2100" w:type="dxa"/>
            <w:gridSpan w:val="3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Response to new</w:t>
            </w:r>
          </w:p>
        </w:tc>
        <w:tc>
          <w:tcPr>
            <w:tcW w:w="2100" w:type="dxa"/>
            <w:gridSpan w:val="3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Response to old</w:t>
            </w:r>
          </w:p>
        </w:tc>
        <w:tc>
          <w:tcPr>
            <w:tcW w:w="2100" w:type="dxa"/>
            <w:gridSpan w:val="3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Response to sim</w:t>
            </w:r>
            <w:r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i</w:t>
            </w: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lar</w:t>
            </w:r>
          </w:p>
        </w:tc>
        <w:tc>
          <w:tcPr>
            <w:tcW w:w="2100" w:type="dxa"/>
            <w:gridSpan w:val="3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Response to new</w:t>
            </w:r>
          </w:p>
        </w:tc>
        <w:tc>
          <w:tcPr>
            <w:tcW w:w="2100" w:type="dxa"/>
            <w:gridSpan w:val="3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Response to old</w:t>
            </w:r>
          </w:p>
        </w:tc>
        <w:tc>
          <w:tcPr>
            <w:tcW w:w="2100" w:type="dxa"/>
            <w:gridSpan w:val="3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Response to sim</w:t>
            </w:r>
            <w:r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i</w:t>
            </w: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lar</w:t>
            </w:r>
          </w:p>
        </w:tc>
      </w:tr>
      <w:tr w:rsidR="000320CB" w:rsidRPr="000320CB" w:rsidTr="00016346">
        <w:trPr>
          <w:trHeight w:val="236"/>
        </w:trPr>
        <w:tc>
          <w:tcPr>
            <w:tcW w:w="700" w:type="dxa"/>
            <w:vMerge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new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old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similar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new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old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similar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new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old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similar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new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old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similar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new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old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similar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new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old</w:t>
            </w:r>
          </w:p>
        </w:tc>
        <w:tc>
          <w:tcPr>
            <w:tcW w:w="700" w:type="dxa"/>
            <w:hideMark/>
          </w:tcPr>
          <w:p w:rsidR="000320CB" w:rsidRPr="000320CB" w:rsidRDefault="000320CB" w:rsidP="000320CB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similar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</w:t>
            </w:r>
          </w:p>
        </w:tc>
        <w:tc>
          <w:tcPr>
            <w:tcW w:w="1400" w:type="dxa"/>
            <w:gridSpan w:val="2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PC malfunction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0.90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0.57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0.90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0.90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8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0.97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9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11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15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16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0.90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0.97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18</w:t>
            </w:r>
          </w:p>
        </w:tc>
        <w:tc>
          <w:tcPr>
            <w:tcW w:w="2100" w:type="dxa"/>
            <w:gridSpan w:val="3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failed to complete day 1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19</w:t>
            </w:r>
          </w:p>
        </w:tc>
        <w:tc>
          <w:tcPr>
            <w:tcW w:w="1400" w:type="dxa"/>
            <w:gridSpan w:val="2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 return for day 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20</w:t>
            </w:r>
          </w:p>
        </w:tc>
        <w:tc>
          <w:tcPr>
            <w:tcW w:w="1400" w:type="dxa"/>
            <w:gridSpan w:val="2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 return for day 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21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25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26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0.90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27</w:t>
            </w:r>
          </w:p>
        </w:tc>
        <w:tc>
          <w:tcPr>
            <w:tcW w:w="1400" w:type="dxa"/>
            <w:gridSpan w:val="2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 return for day 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28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29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MEAN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0.65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0.16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0.59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0.25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0.28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0.38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0.66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0.21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0.29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SD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0.18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0.09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0.15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0.15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0.26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0.21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0.19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0.16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0.16</w:t>
            </w:r>
          </w:p>
        </w:tc>
      </w:tr>
      <w:tr w:rsidR="000320CB" w:rsidRPr="000320CB" w:rsidTr="00016346">
        <w:trPr>
          <w:trHeight w:val="170"/>
        </w:trPr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SEM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0.05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0.02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0.04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700" w:type="dxa"/>
            <w:noWrap/>
            <w:hideMark/>
          </w:tcPr>
          <w:p w:rsidR="000320CB" w:rsidRPr="000320CB" w:rsidRDefault="000320CB" w:rsidP="000320CB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0320CB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</w:tr>
    </w:tbl>
    <w:p w:rsidR="00327E7F" w:rsidRDefault="00327E7F" w:rsidP="00327E7F">
      <w:pPr>
        <w:jc w:val="center"/>
        <w:rPr>
          <w:b/>
          <w:lang w:val="en-US" w:eastAsia="en-US" w:bidi="en-US"/>
        </w:rPr>
      </w:pPr>
    </w:p>
    <w:p w:rsidR="004A5721" w:rsidRDefault="004A5721" w:rsidP="00327E7F">
      <w:pPr>
        <w:jc w:val="center"/>
        <w:rPr>
          <w:b/>
          <w:lang w:val="en-US" w:eastAsia="en-US" w:bidi="en-US"/>
        </w:rPr>
      </w:pPr>
    </w:p>
    <w:p w:rsidR="004A5721" w:rsidRDefault="004A5721" w:rsidP="00327E7F">
      <w:pPr>
        <w:jc w:val="center"/>
        <w:rPr>
          <w:b/>
          <w:lang w:val="en-US" w:eastAsia="en-US" w:bidi="en-US"/>
        </w:rPr>
      </w:pPr>
    </w:p>
    <w:tbl>
      <w:tblPr>
        <w:tblStyle w:val="TableGrid"/>
        <w:tblW w:w="14283" w:type="dxa"/>
        <w:tblLook w:val="04A0" w:firstRow="1" w:lastRow="0" w:firstColumn="1" w:lastColumn="0" w:noHBand="0" w:noVBand="1"/>
      </w:tblPr>
      <w:tblGrid>
        <w:gridCol w:w="832"/>
        <w:gridCol w:w="545"/>
        <w:gridCol w:w="545"/>
        <w:gridCol w:w="801"/>
        <w:gridCol w:w="565"/>
        <w:gridCol w:w="556"/>
        <w:gridCol w:w="822"/>
        <w:gridCol w:w="540"/>
        <w:gridCol w:w="537"/>
        <w:gridCol w:w="801"/>
        <w:gridCol w:w="565"/>
        <w:gridCol w:w="556"/>
        <w:gridCol w:w="822"/>
        <w:gridCol w:w="834"/>
        <w:gridCol w:w="834"/>
        <w:gridCol w:w="2584"/>
        <w:gridCol w:w="1559"/>
      </w:tblGrid>
      <w:tr w:rsidR="004A5721" w:rsidRPr="004A5721" w:rsidTr="00016346">
        <w:trPr>
          <w:trHeight w:val="132"/>
        </w:trPr>
        <w:tc>
          <w:tcPr>
            <w:tcW w:w="14283" w:type="dxa"/>
            <w:gridSpan w:val="17"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lastRenderedPageBreak/>
              <w:t>DAY 2</w:t>
            </w:r>
          </w:p>
        </w:tc>
      </w:tr>
      <w:tr w:rsidR="004A5721" w:rsidRPr="004A5721" w:rsidTr="00016346">
        <w:trPr>
          <w:trHeight w:val="132"/>
        </w:trPr>
        <w:tc>
          <w:tcPr>
            <w:tcW w:w="832" w:type="dxa"/>
            <w:vMerge w:val="restart"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ID</w:t>
            </w:r>
          </w:p>
        </w:tc>
        <w:tc>
          <w:tcPr>
            <w:tcW w:w="3819" w:type="dxa"/>
            <w:gridSpan w:val="6"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CS+</w:t>
            </w:r>
            <w:r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 xml:space="preserve"> </w:t>
            </w: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No</w:t>
            </w:r>
            <w:r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 xml:space="preserve"> </w:t>
            </w: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Shock</w:t>
            </w:r>
          </w:p>
        </w:tc>
        <w:tc>
          <w:tcPr>
            <w:tcW w:w="3821" w:type="dxa"/>
            <w:gridSpan w:val="6"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CS+</w:t>
            </w:r>
            <w:r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 xml:space="preserve"> </w:t>
            </w: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Shock</w:t>
            </w:r>
          </w:p>
        </w:tc>
        <w:tc>
          <w:tcPr>
            <w:tcW w:w="834" w:type="dxa"/>
            <w:vMerge w:val="restart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IUS</w:t>
            </w:r>
          </w:p>
        </w:tc>
        <w:tc>
          <w:tcPr>
            <w:tcW w:w="834" w:type="dxa"/>
            <w:vMerge w:val="restart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age</w:t>
            </w:r>
          </w:p>
        </w:tc>
        <w:tc>
          <w:tcPr>
            <w:tcW w:w="2584" w:type="dxa"/>
            <w:vMerge w:val="restart"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expectations about day 2</w:t>
            </w:r>
          </w:p>
        </w:tc>
        <w:tc>
          <w:tcPr>
            <w:tcW w:w="1559" w:type="dxa"/>
            <w:vMerge w:val="restart"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surprise about memory test</w:t>
            </w:r>
          </w:p>
        </w:tc>
      </w:tr>
      <w:tr w:rsidR="004A5721" w:rsidRPr="004A5721" w:rsidTr="00016346">
        <w:trPr>
          <w:trHeight w:val="109"/>
        </w:trPr>
        <w:tc>
          <w:tcPr>
            <w:tcW w:w="832" w:type="dxa"/>
            <w:vMerge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876" w:type="dxa"/>
            <w:gridSpan w:val="3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Response to old</w:t>
            </w:r>
          </w:p>
        </w:tc>
        <w:tc>
          <w:tcPr>
            <w:tcW w:w="1943" w:type="dxa"/>
            <w:gridSpan w:val="3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Response to similar</w:t>
            </w:r>
          </w:p>
        </w:tc>
        <w:tc>
          <w:tcPr>
            <w:tcW w:w="1878" w:type="dxa"/>
            <w:gridSpan w:val="3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Response to old</w:t>
            </w:r>
          </w:p>
        </w:tc>
        <w:tc>
          <w:tcPr>
            <w:tcW w:w="1943" w:type="dxa"/>
            <w:gridSpan w:val="3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Response to similar</w:t>
            </w:r>
          </w:p>
        </w:tc>
        <w:tc>
          <w:tcPr>
            <w:tcW w:w="834" w:type="dxa"/>
            <w:vMerge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34" w:type="dxa"/>
            <w:vMerge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2584" w:type="dxa"/>
            <w:vMerge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</w:tr>
      <w:tr w:rsidR="004A5721" w:rsidRPr="004A5721" w:rsidTr="00016346">
        <w:trPr>
          <w:trHeight w:val="60"/>
        </w:trPr>
        <w:tc>
          <w:tcPr>
            <w:tcW w:w="832" w:type="dxa"/>
            <w:vMerge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38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new</w:t>
            </w:r>
          </w:p>
        </w:tc>
        <w:tc>
          <w:tcPr>
            <w:tcW w:w="537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old</w:t>
            </w:r>
          </w:p>
        </w:tc>
        <w:tc>
          <w:tcPr>
            <w:tcW w:w="801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similar</w:t>
            </w:r>
          </w:p>
        </w:tc>
        <w:tc>
          <w:tcPr>
            <w:tcW w:w="565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new</w:t>
            </w:r>
          </w:p>
        </w:tc>
        <w:tc>
          <w:tcPr>
            <w:tcW w:w="556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old</w:t>
            </w:r>
          </w:p>
        </w:tc>
        <w:tc>
          <w:tcPr>
            <w:tcW w:w="822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similar</w:t>
            </w:r>
          </w:p>
        </w:tc>
        <w:tc>
          <w:tcPr>
            <w:tcW w:w="540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new</w:t>
            </w:r>
          </w:p>
        </w:tc>
        <w:tc>
          <w:tcPr>
            <w:tcW w:w="537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old</w:t>
            </w:r>
          </w:p>
        </w:tc>
        <w:tc>
          <w:tcPr>
            <w:tcW w:w="801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similar</w:t>
            </w:r>
          </w:p>
        </w:tc>
        <w:tc>
          <w:tcPr>
            <w:tcW w:w="565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new</w:t>
            </w:r>
          </w:p>
        </w:tc>
        <w:tc>
          <w:tcPr>
            <w:tcW w:w="556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old</w:t>
            </w:r>
          </w:p>
        </w:tc>
        <w:tc>
          <w:tcPr>
            <w:tcW w:w="822" w:type="dxa"/>
            <w:noWrap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similar</w:t>
            </w:r>
          </w:p>
        </w:tc>
        <w:tc>
          <w:tcPr>
            <w:tcW w:w="834" w:type="dxa"/>
            <w:vMerge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34" w:type="dxa"/>
            <w:vMerge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2584" w:type="dxa"/>
            <w:vMerge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:rsidR="004A5721" w:rsidRPr="004A5721" w:rsidRDefault="004A5721" w:rsidP="004A5721">
            <w:pPr>
              <w:spacing w:line="240" w:lineRule="auto"/>
              <w:jc w:val="center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vAlign w:val="center"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600813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  <w:tc>
          <w:tcPr>
            <w:tcW w:w="537" w:type="dxa"/>
            <w:noWrap/>
            <w:vAlign w:val="bottom"/>
            <w:hideMark/>
          </w:tcPr>
          <w:p w:rsidR="003E3F43" w:rsidRPr="00600813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  <w:tc>
          <w:tcPr>
            <w:tcW w:w="801" w:type="dxa"/>
            <w:noWrap/>
            <w:vAlign w:val="bottom"/>
            <w:hideMark/>
          </w:tcPr>
          <w:p w:rsidR="003E3F43" w:rsidRPr="00600813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  <w:tc>
          <w:tcPr>
            <w:tcW w:w="565" w:type="dxa"/>
            <w:noWrap/>
            <w:vAlign w:val="bottom"/>
            <w:hideMark/>
          </w:tcPr>
          <w:p w:rsidR="003E3F43" w:rsidRPr="00600813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  <w:tc>
          <w:tcPr>
            <w:tcW w:w="556" w:type="dxa"/>
            <w:noWrap/>
            <w:vAlign w:val="bottom"/>
            <w:hideMark/>
          </w:tcPr>
          <w:p w:rsidR="003E3F43" w:rsidRPr="00600813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  <w:tc>
          <w:tcPr>
            <w:tcW w:w="822" w:type="dxa"/>
            <w:noWrap/>
            <w:vAlign w:val="bottom"/>
            <w:hideMark/>
          </w:tcPr>
          <w:p w:rsidR="003E3F43" w:rsidRPr="00600813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600813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540" w:type="dxa"/>
            <w:noWrap/>
            <w:vAlign w:val="center"/>
            <w:hideMark/>
          </w:tcPr>
          <w:p w:rsidR="003E3F43" w:rsidRPr="004A5721" w:rsidRDefault="003E3F43" w:rsidP="003E3F43">
            <w:pPr>
              <w:spacing w:line="240" w:lineRule="auto"/>
              <w:jc w:val="center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37" w:type="dxa"/>
            <w:noWrap/>
            <w:vAlign w:val="center"/>
            <w:hideMark/>
          </w:tcPr>
          <w:p w:rsidR="003E3F43" w:rsidRPr="004A5721" w:rsidRDefault="003E3F43" w:rsidP="003E3F43">
            <w:pPr>
              <w:spacing w:line="240" w:lineRule="auto"/>
              <w:jc w:val="center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01" w:type="dxa"/>
            <w:noWrap/>
            <w:vAlign w:val="center"/>
            <w:hideMark/>
          </w:tcPr>
          <w:p w:rsidR="003E3F43" w:rsidRPr="004A5721" w:rsidRDefault="003E3F43" w:rsidP="003E3F43">
            <w:pPr>
              <w:spacing w:line="240" w:lineRule="auto"/>
              <w:jc w:val="center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65" w:type="dxa"/>
            <w:noWrap/>
            <w:vAlign w:val="center"/>
            <w:hideMark/>
          </w:tcPr>
          <w:p w:rsidR="003E3F43" w:rsidRPr="004A5721" w:rsidRDefault="003E3F43" w:rsidP="003E3F43">
            <w:pPr>
              <w:spacing w:line="240" w:lineRule="auto"/>
              <w:jc w:val="center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56" w:type="dxa"/>
            <w:noWrap/>
            <w:vAlign w:val="center"/>
            <w:hideMark/>
          </w:tcPr>
          <w:p w:rsidR="003E3F43" w:rsidRPr="004A5721" w:rsidRDefault="003E3F43" w:rsidP="003E3F43">
            <w:pPr>
              <w:spacing w:line="240" w:lineRule="auto"/>
              <w:jc w:val="center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22" w:type="dxa"/>
            <w:noWrap/>
            <w:vAlign w:val="center"/>
            <w:hideMark/>
          </w:tcPr>
          <w:p w:rsidR="003E3F43" w:rsidRPr="004A5721" w:rsidRDefault="003E3F43" w:rsidP="003E3F43">
            <w:pPr>
              <w:spacing w:line="240" w:lineRule="auto"/>
              <w:jc w:val="center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34" w:type="dxa"/>
            <w:noWrap/>
            <w:vAlign w:val="center"/>
            <w:hideMark/>
          </w:tcPr>
          <w:p w:rsidR="003E3F43" w:rsidRPr="004A5721" w:rsidRDefault="003E3F43" w:rsidP="003E3F43">
            <w:pPr>
              <w:spacing w:line="240" w:lineRule="auto"/>
              <w:jc w:val="center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34" w:type="dxa"/>
            <w:noWrap/>
            <w:vAlign w:val="center"/>
            <w:hideMark/>
          </w:tcPr>
          <w:p w:rsidR="003E3F43" w:rsidRPr="004A5721" w:rsidRDefault="003E3F43" w:rsidP="003E3F43">
            <w:pPr>
              <w:spacing w:line="240" w:lineRule="auto"/>
              <w:jc w:val="center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2584" w:type="dxa"/>
            <w:noWrap/>
            <w:vAlign w:val="center"/>
            <w:hideMark/>
          </w:tcPr>
          <w:p w:rsidR="003E3F43" w:rsidRPr="004A5721" w:rsidRDefault="003E3F43" w:rsidP="003E3F43">
            <w:pPr>
              <w:spacing w:line="240" w:lineRule="auto"/>
              <w:jc w:val="center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:rsidR="003E3F43" w:rsidRPr="004A5721" w:rsidRDefault="003E3F43" w:rsidP="003E3F43">
            <w:pPr>
              <w:spacing w:line="240" w:lineRule="auto"/>
              <w:jc w:val="center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0,07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0,80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0,07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65.00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22.16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8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3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0,73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46.00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19.15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0.87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57.00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22.29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0,07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0,80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0,67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102.00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20.57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thought she would get more shocks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8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50.00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31.28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expected more shocks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7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0,67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0.73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86.00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19.58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8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80.00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29.44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9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0,60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79.00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18.37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expected more shocks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10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1,47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0,80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0,67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0.87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84.00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19.32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11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54.00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18.88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12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0,07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0,80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47.00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24.16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 xml:space="preserve">expected memory test about which animals were shocked 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13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0,07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0,73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88.00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23.47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expected more shocks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14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0,60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0,07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91.00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26.00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expected same experiment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15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0.00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0.80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81.00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20.65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expected more shocks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7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16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0,00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0,87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0,73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0.73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55.00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18.11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expected more shocks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17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61.00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18.44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18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19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20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21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0,60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79.00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20.09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expected same task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22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0,07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0,80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0.73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73.00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21.50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expected same task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23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0,07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63.00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28.33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expected similar task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24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36.00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21.99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25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0,60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0.73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65.00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20.10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26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0,60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0.33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71.00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19.52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expected more shocks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7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27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 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28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0,20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0,60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0,07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0.47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65.00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25.53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29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0,53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0,00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0,60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0.73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0.07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0.67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49.00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24.08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none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7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30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0,47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0,13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0,40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0,33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  <w:t>0,27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0.53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0.27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45.00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24.28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expected more shocks</w:t>
            </w: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rPr>
                <w:rFonts w:ascii="Arial Narrow" w:eastAsia="Times New Roman" w:hAnsi="Arial Narrow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MEAN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0,200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0,595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0,245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0,293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0,365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0,373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0.14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0.61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0.24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0.29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0.32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0.38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66.88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22.29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5.48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SD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0,125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0,257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0,173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0,185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0,155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0,161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0.10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0.20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0.15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0.17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0.13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0.16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17.04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3.62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1.23</w:t>
            </w:r>
          </w:p>
        </w:tc>
      </w:tr>
      <w:tr w:rsidR="003E3F43" w:rsidRPr="004A5721" w:rsidTr="00016346">
        <w:trPr>
          <w:trHeight w:val="20"/>
        </w:trPr>
        <w:tc>
          <w:tcPr>
            <w:tcW w:w="83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b/>
                <w:bCs/>
                <w:sz w:val="16"/>
                <w:szCs w:val="16"/>
                <w:lang w:val="en-US" w:eastAsia="en-US" w:bidi="en-US"/>
              </w:rPr>
              <w:t>SEM</w:t>
            </w:r>
          </w:p>
        </w:tc>
        <w:tc>
          <w:tcPr>
            <w:tcW w:w="538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0,025</w:t>
            </w:r>
          </w:p>
        </w:tc>
        <w:tc>
          <w:tcPr>
            <w:tcW w:w="537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0,051</w:t>
            </w:r>
          </w:p>
        </w:tc>
        <w:tc>
          <w:tcPr>
            <w:tcW w:w="801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0,035</w:t>
            </w:r>
          </w:p>
        </w:tc>
        <w:tc>
          <w:tcPr>
            <w:tcW w:w="565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0,037</w:t>
            </w:r>
          </w:p>
        </w:tc>
        <w:tc>
          <w:tcPr>
            <w:tcW w:w="556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0,031</w:t>
            </w:r>
          </w:p>
        </w:tc>
        <w:tc>
          <w:tcPr>
            <w:tcW w:w="822" w:type="dxa"/>
            <w:noWrap/>
            <w:vAlign w:val="bottom"/>
            <w:hideMark/>
          </w:tcPr>
          <w:p w:rsidR="003E3F43" w:rsidRPr="00711744" w:rsidRDefault="003E3F43" w:rsidP="003E3F43">
            <w:pPr>
              <w:spacing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</w:pPr>
            <w:r w:rsidRPr="00711744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highlight w:val="yellow"/>
              </w:rPr>
              <w:t>0,032</w:t>
            </w:r>
          </w:p>
        </w:tc>
        <w:tc>
          <w:tcPr>
            <w:tcW w:w="540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0.02</w:t>
            </w:r>
          </w:p>
        </w:tc>
        <w:tc>
          <w:tcPr>
            <w:tcW w:w="537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0.04</w:t>
            </w:r>
          </w:p>
        </w:tc>
        <w:tc>
          <w:tcPr>
            <w:tcW w:w="801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565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556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822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0.03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3.41</w:t>
            </w:r>
          </w:p>
        </w:tc>
        <w:tc>
          <w:tcPr>
            <w:tcW w:w="83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0.72</w:t>
            </w:r>
          </w:p>
        </w:tc>
        <w:tc>
          <w:tcPr>
            <w:tcW w:w="2584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1559" w:type="dxa"/>
            <w:noWrap/>
            <w:hideMark/>
          </w:tcPr>
          <w:p w:rsidR="003E3F43" w:rsidRPr="004A5721" w:rsidRDefault="003E3F43" w:rsidP="003E3F43">
            <w:pPr>
              <w:spacing w:line="240" w:lineRule="auto"/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</w:pPr>
            <w:r w:rsidRPr="004A5721">
              <w:rPr>
                <w:rFonts w:ascii="Arial Narrow" w:eastAsiaTheme="minorHAnsi" w:hAnsi="Arial Narrow"/>
                <w:sz w:val="16"/>
                <w:szCs w:val="16"/>
                <w:lang w:val="en-US" w:eastAsia="en-US" w:bidi="en-US"/>
              </w:rPr>
              <w:t>0.25</w:t>
            </w:r>
          </w:p>
        </w:tc>
      </w:tr>
    </w:tbl>
    <w:p w:rsidR="004A5721" w:rsidRPr="00327E7F" w:rsidRDefault="004A5721" w:rsidP="00327E7F">
      <w:pPr>
        <w:jc w:val="center"/>
        <w:rPr>
          <w:b/>
          <w:lang w:val="en-US" w:eastAsia="en-US" w:bidi="en-US"/>
        </w:rPr>
      </w:pPr>
    </w:p>
    <w:sectPr w:rsidR="004A5721" w:rsidRPr="00327E7F" w:rsidSect="000320CB">
      <w:pgSz w:w="16838" w:h="11906" w:orient="landscape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3426" w:rsidRDefault="00403426" w:rsidP="00B469B5">
      <w:pPr>
        <w:spacing w:line="240" w:lineRule="auto"/>
      </w:pPr>
      <w:r>
        <w:separator/>
      </w:r>
    </w:p>
  </w:endnote>
  <w:endnote w:type="continuationSeparator" w:id="0">
    <w:p w:rsidR="00403426" w:rsidRDefault="00403426" w:rsidP="00B469B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498522"/>
      <w:docPartObj>
        <w:docPartGallery w:val="Page Numbers (Bottom of Page)"/>
        <w:docPartUnique/>
      </w:docPartObj>
    </w:sdtPr>
    <w:sdtEndPr/>
    <w:sdtContent>
      <w:p w:rsidR="001143BA" w:rsidRDefault="001143B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B715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143BA" w:rsidRDefault="001143B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3426" w:rsidRDefault="00403426" w:rsidP="00B469B5">
      <w:pPr>
        <w:spacing w:line="240" w:lineRule="auto"/>
      </w:pPr>
      <w:r>
        <w:separator/>
      </w:r>
    </w:p>
  </w:footnote>
  <w:footnote w:type="continuationSeparator" w:id="0">
    <w:p w:rsidR="00403426" w:rsidRDefault="00403426" w:rsidP="00B469B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C422FDC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9B62FEC"/>
    <w:multiLevelType w:val="hybridMultilevel"/>
    <w:tmpl w:val="6E82E848"/>
    <w:lvl w:ilvl="0" w:tplc="067C1E76">
      <w:start w:val="1"/>
      <w:numFmt w:val="decimal"/>
      <w:pStyle w:val="Numberedlist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D96BF8"/>
    <w:multiLevelType w:val="hybridMultilevel"/>
    <w:tmpl w:val="76D2C65A"/>
    <w:lvl w:ilvl="0" w:tplc="0456C424">
      <w:start w:val="1"/>
      <w:numFmt w:val="bullet"/>
      <w:pStyle w:val="Bulleted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9B5"/>
    <w:rsid w:val="00016346"/>
    <w:rsid w:val="000320CB"/>
    <w:rsid w:val="000362A5"/>
    <w:rsid w:val="00063B47"/>
    <w:rsid w:val="000E19A9"/>
    <w:rsid w:val="000E7F61"/>
    <w:rsid w:val="001143BA"/>
    <w:rsid w:val="00131D9F"/>
    <w:rsid w:val="00154EA0"/>
    <w:rsid w:val="00175337"/>
    <w:rsid w:val="001874B5"/>
    <w:rsid w:val="0019047A"/>
    <w:rsid w:val="00253E5D"/>
    <w:rsid w:val="002C5062"/>
    <w:rsid w:val="002D3F35"/>
    <w:rsid w:val="00327E7F"/>
    <w:rsid w:val="0037217D"/>
    <w:rsid w:val="00373FD7"/>
    <w:rsid w:val="0038180B"/>
    <w:rsid w:val="003E3F43"/>
    <w:rsid w:val="003F41B5"/>
    <w:rsid w:val="004023E0"/>
    <w:rsid w:val="00403426"/>
    <w:rsid w:val="00476779"/>
    <w:rsid w:val="0048313E"/>
    <w:rsid w:val="004A5721"/>
    <w:rsid w:val="004C42F1"/>
    <w:rsid w:val="004F66D3"/>
    <w:rsid w:val="005032FC"/>
    <w:rsid w:val="0050755E"/>
    <w:rsid w:val="0054035E"/>
    <w:rsid w:val="0055207A"/>
    <w:rsid w:val="005707A3"/>
    <w:rsid w:val="00573FC8"/>
    <w:rsid w:val="0059231A"/>
    <w:rsid w:val="005C0056"/>
    <w:rsid w:val="005F5082"/>
    <w:rsid w:val="005F7C5B"/>
    <w:rsid w:val="006364B4"/>
    <w:rsid w:val="00665116"/>
    <w:rsid w:val="006C0360"/>
    <w:rsid w:val="006F3ED4"/>
    <w:rsid w:val="00711744"/>
    <w:rsid w:val="00742333"/>
    <w:rsid w:val="007D10BB"/>
    <w:rsid w:val="008075EB"/>
    <w:rsid w:val="008269CA"/>
    <w:rsid w:val="00865A16"/>
    <w:rsid w:val="008A3333"/>
    <w:rsid w:val="008A5B27"/>
    <w:rsid w:val="0093173F"/>
    <w:rsid w:val="00961066"/>
    <w:rsid w:val="009879FF"/>
    <w:rsid w:val="00992FC8"/>
    <w:rsid w:val="009E5158"/>
    <w:rsid w:val="00A44F6E"/>
    <w:rsid w:val="00A51670"/>
    <w:rsid w:val="00AB4DA1"/>
    <w:rsid w:val="00AB715B"/>
    <w:rsid w:val="00AE7BFE"/>
    <w:rsid w:val="00AF681A"/>
    <w:rsid w:val="00B11328"/>
    <w:rsid w:val="00B469B5"/>
    <w:rsid w:val="00B50599"/>
    <w:rsid w:val="00B93E2E"/>
    <w:rsid w:val="00BA7DAF"/>
    <w:rsid w:val="00C27808"/>
    <w:rsid w:val="00C861E7"/>
    <w:rsid w:val="00C9441F"/>
    <w:rsid w:val="00CA0941"/>
    <w:rsid w:val="00CE0AD2"/>
    <w:rsid w:val="00CE5249"/>
    <w:rsid w:val="00D06D6B"/>
    <w:rsid w:val="00D07ABE"/>
    <w:rsid w:val="00D37D4C"/>
    <w:rsid w:val="00DA3266"/>
    <w:rsid w:val="00DF7F1E"/>
    <w:rsid w:val="00E623DC"/>
    <w:rsid w:val="00E754F3"/>
    <w:rsid w:val="00EA060A"/>
    <w:rsid w:val="00ED3CA9"/>
    <w:rsid w:val="00EF06D7"/>
    <w:rsid w:val="00F81E69"/>
    <w:rsid w:val="00F901BE"/>
    <w:rsid w:val="00F91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BB8934B-E57A-4776-BE15-F54A2F0EC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9B5"/>
    <w:pPr>
      <w:spacing w:after="0" w:line="360" w:lineRule="auto"/>
    </w:pPr>
    <w:rPr>
      <w:rFonts w:ascii="Times New Roman" w:eastAsia="Calibri" w:hAnsi="Times New Roman"/>
      <w:lang w:val="en-GB" w:eastAsia="en-GB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8A5B27"/>
    <w:pPr>
      <w:spacing w:before="480" w:line="276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  <w:lang w:val="en-US" w:eastAsia="en-US" w:bidi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5B27"/>
    <w:pPr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sz w:val="26"/>
      <w:szCs w:val="26"/>
      <w:lang w:val="en-US" w:eastAsia="en-US" w:bidi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A5B27"/>
    <w:pPr>
      <w:spacing w:before="200" w:line="271" w:lineRule="auto"/>
      <w:outlineLvl w:val="2"/>
    </w:pPr>
    <w:rPr>
      <w:rFonts w:asciiTheme="majorHAnsi" w:eastAsiaTheme="majorEastAsia" w:hAnsiTheme="majorHAnsi" w:cstheme="majorBidi"/>
      <w:b/>
      <w:bCs/>
      <w:lang w:val="en-US" w:eastAsia="en-US" w:bidi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A5B27"/>
    <w:pPr>
      <w:spacing w:before="200" w:line="276" w:lineRule="auto"/>
      <w:outlineLvl w:val="3"/>
    </w:pPr>
    <w:rPr>
      <w:rFonts w:asciiTheme="majorHAnsi" w:eastAsiaTheme="majorEastAsia" w:hAnsiTheme="majorHAnsi" w:cstheme="majorBidi"/>
      <w:b/>
      <w:bCs/>
      <w:i/>
      <w:iCs/>
      <w:lang w:val="en-US" w:eastAsia="en-US"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5B27"/>
    <w:pPr>
      <w:spacing w:before="200" w:line="276" w:lineRule="auto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  <w:lang w:val="en-US" w:eastAsia="en-US"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5B27"/>
    <w:pPr>
      <w:spacing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  <w:lang w:val="en-US" w:eastAsia="en-US"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5B27"/>
    <w:pPr>
      <w:spacing w:line="276" w:lineRule="auto"/>
      <w:outlineLvl w:val="6"/>
    </w:pPr>
    <w:rPr>
      <w:rFonts w:asciiTheme="majorHAnsi" w:eastAsiaTheme="majorEastAsia" w:hAnsiTheme="majorHAnsi" w:cstheme="majorBidi"/>
      <w:i/>
      <w:iCs/>
      <w:lang w:val="en-US" w:eastAsia="en-US"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5B27"/>
    <w:pPr>
      <w:spacing w:line="276" w:lineRule="auto"/>
      <w:outlineLvl w:val="7"/>
    </w:pPr>
    <w:rPr>
      <w:rFonts w:asciiTheme="majorHAnsi" w:eastAsiaTheme="majorEastAsia" w:hAnsiTheme="majorHAnsi" w:cstheme="majorBidi"/>
      <w:sz w:val="20"/>
      <w:szCs w:val="20"/>
      <w:lang w:val="en-US" w:eastAsia="en-US"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5B27"/>
    <w:pPr>
      <w:spacing w:line="276" w:lineRule="auto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  <w:lang w:val="en-US" w:eastAsia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5B27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A5B27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A5B27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rsid w:val="008A5B27"/>
    <w:rPr>
      <w:rFonts w:asciiTheme="majorHAnsi" w:eastAsiaTheme="majorEastAsia" w:hAnsiTheme="majorHAnsi" w:cstheme="majorBidi"/>
      <w:b/>
      <w:bCs/>
      <w:i/>
      <w:iCs/>
    </w:rPr>
  </w:style>
  <w:style w:type="paragraph" w:styleId="Caption">
    <w:name w:val="caption"/>
    <w:basedOn w:val="Normal"/>
    <w:next w:val="Normal"/>
    <w:uiPriority w:val="35"/>
    <w:qFormat/>
    <w:rsid w:val="008A5B27"/>
    <w:pPr>
      <w:spacing w:after="200" w:line="240" w:lineRule="auto"/>
    </w:pPr>
    <w:rPr>
      <w:rFonts w:asciiTheme="minorHAnsi" w:eastAsiaTheme="minorHAnsi" w:hAnsiTheme="minorHAnsi" w:cs="Times New Roman"/>
      <w:b/>
      <w:bCs/>
      <w:color w:val="4F81BD"/>
      <w:sz w:val="18"/>
      <w:szCs w:val="18"/>
      <w:lang w:val="en-US" w:eastAsia="en-US" w:bidi="en-US"/>
    </w:rPr>
  </w:style>
  <w:style w:type="paragraph" w:styleId="ListParagraph">
    <w:name w:val="List Paragraph"/>
    <w:basedOn w:val="Normal"/>
    <w:uiPriority w:val="34"/>
    <w:qFormat/>
    <w:rsid w:val="008A5B27"/>
    <w:pPr>
      <w:spacing w:after="200" w:line="276" w:lineRule="auto"/>
      <w:ind w:left="720"/>
      <w:contextualSpacing/>
    </w:pPr>
    <w:rPr>
      <w:rFonts w:asciiTheme="minorHAnsi" w:eastAsiaTheme="minorHAnsi" w:hAnsiTheme="minorHAnsi"/>
      <w:lang w:val="en-US" w:eastAsia="en-US" w:bidi="en-US"/>
    </w:rPr>
  </w:style>
  <w:style w:type="paragraph" w:customStyle="1" w:styleId="Paragraph">
    <w:name w:val="Paragraph"/>
    <w:basedOn w:val="Normal"/>
    <w:next w:val="Normal"/>
    <w:rsid w:val="008A5B27"/>
    <w:pPr>
      <w:widowControl w:val="0"/>
      <w:spacing w:before="240" w:after="200" w:line="276" w:lineRule="auto"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Newparagraph">
    <w:name w:val="New paragraph"/>
    <w:basedOn w:val="Normal"/>
    <w:rsid w:val="008A5B27"/>
    <w:pPr>
      <w:spacing w:after="200" w:line="276" w:lineRule="auto"/>
      <w:ind w:firstLine="720"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Articletitle">
    <w:name w:val="Article title"/>
    <w:basedOn w:val="Normal"/>
    <w:next w:val="Normal"/>
    <w:qFormat/>
    <w:rsid w:val="008A5B27"/>
    <w:pPr>
      <w:spacing w:after="120"/>
    </w:pPr>
    <w:rPr>
      <w:rFonts w:asciiTheme="minorHAnsi" w:eastAsiaTheme="minorHAnsi" w:hAnsiTheme="minorHAnsi" w:cs="Times New Roman"/>
      <w:b/>
      <w:sz w:val="28"/>
      <w:lang w:val="en-US" w:eastAsia="en-US" w:bidi="en-US"/>
    </w:rPr>
  </w:style>
  <w:style w:type="paragraph" w:customStyle="1" w:styleId="Authornames">
    <w:name w:val="Author names"/>
    <w:basedOn w:val="Normal"/>
    <w:next w:val="Normal"/>
    <w:rsid w:val="008A5B27"/>
    <w:pPr>
      <w:spacing w:before="240" w:after="200"/>
    </w:pPr>
    <w:rPr>
      <w:rFonts w:asciiTheme="minorHAnsi" w:eastAsiaTheme="minorHAnsi" w:hAnsiTheme="minorHAnsi" w:cs="Times New Roman"/>
      <w:sz w:val="28"/>
      <w:lang w:val="en-US" w:eastAsia="en-US" w:bidi="en-US"/>
    </w:rPr>
  </w:style>
  <w:style w:type="paragraph" w:customStyle="1" w:styleId="Affiliation">
    <w:name w:val="Affiliation"/>
    <w:basedOn w:val="Normal"/>
    <w:rsid w:val="008A5B27"/>
    <w:pPr>
      <w:spacing w:before="240" w:after="200"/>
    </w:pPr>
    <w:rPr>
      <w:rFonts w:asciiTheme="minorHAnsi" w:eastAsiaTheme="minorHAnsi" w:hAnsiTheme="minorHAnsi" w:cs="Times New Roman"/>
      <w:i/>
      <w:lang w:val="en-US" w:eastAsia="en-US" w:bidi="en-US"/>
    </w:rPr>
  </w:style>
  <w:style w:type="paragraph" w:customStyle="1" w:styleId="Receiveddates">
    <w:name w:val="Received dates"/>
    <w:basedOn w:val="Affiliation"/>
    <w:next w:val="Normal"/>
    <w:rsid w:val="008A5B27"/>
  </w:style>
  <w:style w:type="paragraph" w:customStyle="1" w:styleId="Abstract">
    <w:name w:val="Abstract"/>
    <w:basedOn w:val="Normal"/>
    <w:next w:val="Normal"/>
    <w:rsid w:val="008A5B27"/>
    <w:pPr>
      <w:spacing w:before="360" w:after="300"/>
      <w:ind w:left="720" w:right="567"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Keywords">
    <w:name w:val="Keywords"/>
    <w:basedOn w:val="Normal"/>
    <w:next w:val="Paragraph"/>
    <w:rsid w:val="008A5B27"/>
    <w:pPr>
      <w:spacing w:before="240" w:after="240"/>
      <w:ind w:left="720" w:right="567"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Correspondencedetails">
    <w:name w:val="Correspondence details"/>
    <w:basedOn w:val="Normal"/>
    <w:rsid w:val="008A5B27"/>
    <w:pPr>
      <w:spacing w:before="240" w:after="200"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Displayedquotation">
    <w:name w:val="Displayed quotation"/>
    <w:basedOn w:val="Normal"/>
    <w:rsid w:val="008A5B27"/>
    <w:pPr>
      <w:tabs>
        <w:tab w:val="left" w:pos="1077"/>
        <w:tab w:val="left" w:pos="1440"/>
        <w:tab w:val="left" w:pos="1797"/>
        <w:tab w:val="left" w:pos="2155"/>
        <w:tab w:val="left" w:pos="2512"/>
      </w:tabs>
      <w:spacing w:before="240" w:after="360"/>
      <w:ind w:left="709" w:right="425"/>
      <w:contextualSpacing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Numberedlist">
    <w:name w:val="Numbered list"/>
    <w:basedOn w:val="ListNumber"/>
    <w:next w:val="Paragraph"/>
    <w:rsid w:val="008A5B27"/>
    <w:pPr>
      <w:numPr>
        <w:numId w:val="5"/>
      </w:numPr>
      <w:spacing w:before="240" w:after="240"/>
    </w:pPr>
    <w:rPr>
      <w:rFonts w:cs="Times New Roman"/>
    </w:rPr>
  </w:style>
  <w:style w:type="paragraph" w:styleId="ListNumber">
    <w:name w:val="List Number"/>
    <w:basedOn w:val="Normal"/>
    <w:uiPriority w:val="99"/>
    <w:semiHidden/>
    <w:unhideWhenUsed/>
    <w:rsid w:val="008A5B27"/>
    <w:pPr>
      <w:numPr>
        <w:numId w:val="4"/>
      </w:numPr>
      <w:spacing w:after="200" w:line="276" w:lineRule="auto"/>
      <w:contextualSpacing/>
    </w:pPr>
    <w:rPr>
      <w:rFonts w:asciiTheme="minorHAnsi" w:eastAsiaTheme="minorHAnsi" w:hAnsiTheme="minorHAnsi"/>
      <w:lang w:val="en-US" w:eastAsia="en-US" w:bidi="en-US"/>
    </w:rPr>
  </w:style>
  <w:style w:type="paragraph" w:customStyle="1" w:styleId="Displayedequation">
    <w:name w:val="Displayed equation"/>
    <w:basedOn w:val="Normal"/>
    <w:next w:val="Paragraph"/>
    <w:rsid w:val="008A5B27"/>
    <w:pPr>
      <w:tabs>
        <w:tab w:val="center" w:pos="4253"/>
        <w:tab w:val="right" w:pos="8222"/>
      </w:tabs>
      <w:spacing w:before="240" w:after="240" w:line="276" w:lineRule="auto"/>
      <w:jc w:val="center"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Acknowledgements">
    <w:name w:val="Acknowledgements"/>
    <w:basedOn w:val="Normal"/>
    <w:next w:val="Normal"/>
    <w:rsid w:val="008A5B27"/>
    <w:pPr>
      <w:spacing w:before="120" w:after="200"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Tabletitle">
    <w:name w:val="Table title"/>
    <w:basedOn w:val="Normal"/>
    <w:next w:val="Normal"/>
    <w:rsid w:val="008A5B27"/>
    <w:pPr>
      <w:spacing w:before="240" w:after="200"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Figurecaption">
    <w:name w:val="Figure caption"/>
    <w:basedOn w:val="Normal"/>
    <w:next w:val="Normal"/>
    <w:rsid w:val="008A5B27"/>
    <w:pPr>
      <w:spacing w:before="240" w:after="200"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Footnotes">
    <w:name w:val="Footnotes"/>
    <w:basedOn w:val="Normal"/>
    <w:rsid w:val="008A5B27"/>
    <w:pPr>
      <w:spacing w:before="120" w:after="200"/>
      <w:ind w:left="482" w:hanging="482"/>
      <w:contextualSpacing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Notesoncontributors">
    <w:name w:val="Notes on contributors"/>
    <w:basedOn w:val="Normal"/>
    <w:rsid w:val="008A5B27"/>
    <w:pPr>
      <w:spacing w:before="240" w:after="200"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References">
    <w:name w:val="References"/>
    <w:basedOn w:val="Normal"/>
    <w:rsid w:val="008A5B27"/>
    <w:pPr>
      <w:spacing w:before="120" w:after="200"/>
      <w:ind w:left="720" w:hanging="720"/>
      <w:contextualSpacing/>
    </w:pPr>
    <w:rPr>
      <w:rFonts w:asciiTheme="minorHAnsi" w:eastAsiaTheme="minorHAnsi" w:hAnsiTheme="minorHAnsi" w:cs="Times New Roman"/>
      <w:lang w:val="en-US" w:eastAsia="en-US" w:bidi="en-US"/>
    </w:rPr>
  </w:style>
  <w:style w:type="paragraph" w:customStyle="1" w:styleId="Subjectcodes">
    <w:name w:val="Subject codes"/>
    <w:basedOn w:val="Keywords"/>
    <w:next w:val="Paragraph"/>
    <w:rsid w:val="008A5B27"/>
  </w:style>
  <w:style w:type="paragraph" w:customStyle="1" w:styleId="Bulletedlist">
    <w:name w:val="Bulleted list"/>
    <w:basedOn w:val="Paragraph"/>
    <w:next w:val="Paragraph"/>
    <w:rsid w:val="008A5B27"/>
    <w:pPr>
      <w:widowControl/>
      <w:numPr>
        <w:numId w:val="6"/>
      </w:numPr>
      <w:spacing w:after="240"/>
      <w:contextualSpacing/>
    </w:pPr>
  </w:style>
  <w:style w:type="paragraph" w:customStyle="1" w:styleId="Heading4Paragraph">
    <w:name w:val="Heading 4 + Paragraph"/>
    <w:basedOn w:val="Paragraph"/>
    <w:next w:val="Newparagraph"/>
    <w:rsid w:val="008A5B27"/>
    <w:pPr>
      <w:widowControl/>
      <w:spacing w:before="360"/>
    </w:pPr>
  </w:style>
  <w:style w:type="character" w:customStyle="1" w:styleId="Heading5Char">
    <w:name w:val="Heading 5 Char"/>
    <w:basedOn w:val="DefaultParagraphFont"/>
    <w:link w:val="Heading5"/>
    <w:uiPriority w:val="9"/>
    <w:semiHidden/>
    <w:rsid w:val="008A5B27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5B27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5B27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5B27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5B27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8A5B27"/>
    <w:pPr>
      <w:pBdr>
        <w:bottom w:val="single" w:sz="4" w:space="1" w:color="auto"/>
      </w:pBdr>
      <w:spacing w:after="200"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  <w:lang w:val="en-US" w:eastAsia="en-US" w:bidi="en-US"/>
    </w:rPr>
  </w:style>
  <w:style w:type="character" w:customStyle="1" w:styleId="TitleChar">
    <w:name w:val="Title Char"/>
    <w:basedOn w:val="DefaultParagraphFont"/>
    <w:link w:val="Title"/>
    <w:uiPriority w:val="10"/>
    <w:rsid w:val="008A5B27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5B27"/>
    <w:pPr>
      <w:spacing w:after="600" w:line="276" w:lineRule="auto"/>
    </w:pPr>
    <w:rPr>
      <w:rFonts w:asciiTheme="majorHAnsi" w:eastAsiaTheme="majorEastAsia" w:hAnsiTheme="majorHAnsi" w:cstheme="majorBidi"/>
      <w:i/>
      <w:iCs/>
      <w:spacing w:val="13"/>
      <w:lang w:val="en-US" w:eastAsia="en-US"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8A5B27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8A5B27"/>
    <w:rPr>
      <w:b/>
      <w:bCs/>
    </w:rPr>
  </w:style>
  <w:style w:type="character" w:styleId="Emphasis">
    <w:name w:val="Emphasis"/>
    <w:uiPriority w:val="20"/>
    <w:qFormat/>
    <w:rsid w:val="008A5B27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uiPriority w:val="1"/>
    <w:qFormat/>
    <w:rsid w:val="008A5B27"/>
    <w:pPr>
      <w:spacing w:line="240" w:lineRule="auto"/>
    </w:pPr>
    <w:rPr>
      <w:rFonts w:asciiTheme="minorHAnsi" w:eastAsiaTheme="minorHAnsi" w:hAnsiTheme="minorHAnsi"/>
      <w:lang w:val="en-US" w:eastAsia="en-US"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8A5B27"/>
    <w:pPr>
      <w:spacing w:before="200" w:line="276" w:lineRule="auto"/>
      <w:ind w:left="360" w:right="360"/>
    </w:pPr>
    <w:rPr>
      <w:rFonts w:asciiTheme="minorHAnsi" w:eastAsiaTheme="minorHAnsi" w:hAnsiTheme="minorHAnsi"/>
      <w:i/>
      <w:iCs/>
      <w:lang w:val="en-US" w:eastAsia="en-US" w:bidi="en-US"/>
    </w:rPr>
  </w:style>
  <w:style w:type="character" w:customStyle="1" w:styleId="QuoteChar">
    <w:name w:val="Quote Char"/>
    <w:basedOn w:val="DefaultParagraphFont"/>
    <w:link w:val="Quote"/>
    <w:uiPriority w:val="29"/>
    <w:rsid w:val="008A5B27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5B27"/>
    <w:pPr>
      <w:pBdr>
        <w:bottom w:val="single" w:sz="4" w:space="1" w:color="auto"/>
      </w:pBdr>
      <w:spacing w:before="200" w:after="280" w:line="276" w:lineRule="auto"/>
      <w:ind w:left="1008" w:right="1152"/>
      <w:jc w:val="both"/>
    </w:pPr>
    <w:rPr>
      <w:rFonts w:asciiTheme="minorHAnsi" w:eastAsiaTheme="minorHAnsi" w:hAnsiTheme="minorHAnsi"/>
      <w:b/>
      <w:bCs/>
      <w:i/>
      <w:iCs/>
      <w:lang w:val="en-US" w:eastAsia="en-US"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5B27"/>
    <w:rPr>
      <w:b/>
      <w:bCs/>
      <w:i/>
      <w:iCs/>
    </w:rPr>
  </w:style>
  <w:style w:type="character" w:styleId="SubtleEmphasis">
    <w:name w:val="Subtle Emphasis"/>
    <w:uiPriority w:val="19"/>
    <w:qFormat/>
    <w:rsid w:val="008A5B27"/>
    <w:rPr>
      <w:i/>
      <w:iCs/>
    </w:rPr>
  </w:style>
  <w:style w:type="character" w:styleId="IntenseEmphasis">
    <w:name w:val="Intense Emphasis"/>
    <w:uiPriority w:val="21"/>
    <w:qFormat/>
    <w:rsid w:val="008A5B27"/>
    <w:rPr>
      <w:b/>
      <w:bCs/>
    </w:rPr>
  </w:style>
  <w:style w:type="character" w:styleId="SubtleReference">
    <w:name w:val="Subtle Reference"/>
    <w:uiPriority w:val="31"/>
    <w:qFormat/>
    <w:rsid w:val="008A5B27"/>
    <w:rPr>
      <w:smallCaps/>
    </w:rPr>
  </w:style>
  <w:style w:type="character" w:styleId="IntenseReference">
    <w:name w:val="Intense Reference"/>
    <w:uiPriority w:val="32"/>
    <w:qFormat/>
    <w:rsid w:val="008A5B27"/>
    <w:rPr>
      <w:smallCaps/>
      <w:spacing w:val="5"/>
      <w:u w:val="single"/>
    </w:rPr>
  </w:style>
  <w:style w:type="character" w:styleId="BookTitle">
    <w:name w:val="Book Title"/>
    <w:uiPriority w:val="33"/>
    <w:qFormat/>
    <w:rsid w:val="008A5B27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A5B27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8A5B27"/>
    <w:pPr>
      <w:spacing w:after="100" w:line="276" w:lineRule="auto"/>
    </w:pPr>
    <w:rPr>
      <w:rFonts w:asciiTheme="minorHAnsi" w:eastAsiaTheme="minorHAnsi" w:hAnsiTheme="minorHAnsi"/>
      <w:lang w:val="en-US" w:eastAsia="en-US" w:bidi="en-US"/>
    </w:rPr>
  </w:style>
  <w:style w:type="paragraph" w:styleId="TOC2">
    <w:name w:val="toc 2"/>
    <w:basedOn w:val="Normal"/>
    <w:next w:val="Normal"/>
    <w:autoRedefine/>
    <w:uiPriority w:val="39"/>
    <w:unhideWhenUsed/>
    <w:rsid w:val="008A5B27"/>
    <w:pPr>
      <w:spacing w:after="100" w:line="276" w:lineRule="auto"/>
      <w:ind w:left="240"/>
    </w:pPr>
    <w:rPr>
      <w:rFonts w:asciiTheme="minorHAnsi" w:eastAsiaTheme="minorHAnsi" w:hAnsiTheme="minorHAnsi"/>
      <w:lang w:val="en-US" w:eastAsia="en-US" w:bidi="en-US"/>
    </w:rPr>
  </w:style>
  <w:style w:type="paragraph" w:styleId="TOC3">
    <w:name w:val="toc 3"/>
    <w:basedOn w:val="Normal"/>
    <w:next w:val="Normal"/>
    <w:autoRedefine/>
    <w:uiPriority w:val="39"/>
    <w:unhideWhenUsed/>
    <w:rsid w:val="008A5B27"/>
    <w:pPr>
      <w:spacing w:after="100" w:line="276" w:lineRule="auto"/>
      <w:ind w:left="480"/>
    </w:pPr>
    <w:rPr>
      <w:rFonts w:asciiTheme="minorHAnsi" w:eastAsiaTheme="minorHAnsi" w:hAnsiTheme="minorHAnsi"/>
      <w:lang w:val="en-US" w:eastAsia="en-US" w:bidi="en-US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5B27"/>
    <w:pPr>
      <w:spacing w:after="200" w:line="240" w:lineRule="auto"/>
    </w:pPr>
    <w:rPr>
      <w:rFonts w:asciiTheme="minorHAnsi" w:eastAsiaTheme="minorHAnsi" w:hAnsiTheme="minorHAnsi"/>
      <w:sz w:val="20"/>
      <w:szCs w:val="20"/>
      <w:lang w:val="en-US" w:eastAsia="en-US" w:bidi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5B27"/>
    <w:rPr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8A5B27"/>
    <w:pPr>
      <w:tabs>
        <w:tab w:val="center" w:pos="4513"/>
        <w:tab w:val="right" w:pos="9026"/>
      </w:tabs>
      <w:spacing w:after="200" w:line="240" w:lineRule="auto"/>
    </w:pPr>
    <w:rPr>
      <w:rFonts w:asciiTheme="minorHAnsi" w:eastAsiaTheme="minorHAnsi" w:hAnsiTheme="minorHAnsi"/>
      <w:lang w:val="en-US" w:eastAsia="en-US" w:bidi="en-US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8A5B27"/>
  </w:style>
  <w:style w:type="paragraph" w:styleId="Footer">
    <w:name w:val="footer"/>
    <w:basedOn w:val="Normal"/>
    <w:link w:val="FooterChar"/>
    <w:uiPriority w:val="99"/>
    <w:unhideWhenUsed/>
    <w:rsid w:val="008A5B27"/>
    <w:pPr>
      <w:tabs>
        <w:tab w:val="center" w:pos="4513"/>
        <w:tab w:val="right" w:pos="9026"/>
      </w:tabs>
      <w:spacing w:after="200" w:line="240" w:lineRule="auto"/>
    </w:pPr>
    <w:rPr>
      <w:rFonts w:asciiTheme="minorHAnsi" w:eastAsiaTheme="minorHAnsi" w:hAnsiTheme="minorHAnsi"/>
      <w:lang w:val="en-US" w:eastAsia="en-US" w:bidi="en-US"/>
    </w:rPr>
  </w:style>
  <w:style w:type="character" w:customStyle="1" w:styleId="FooterChar">
    <w:name w:val="Footer Char"/>
    <w:basedOn w:val="DefaultParagraphFont"/>
    <w:link w:val="Footer"/>
    <w:uiPriority w:val="99"/>
    <w:rsid w:val="008A5B27"/>
  </w:style>
  <w:style w:type="character" w:styleId="CommentReference">
    <w:name w:val="annotation reference"/>
    <w:basedOn w:val="DefaultParagraphFont"/>
    <w:uiPriority w:val="99"/>
    <w:semiHidden/>
    <w:unhideWhenUsed/>
    <w:rsid w:val="008A5B27"/>
    <w:rPr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A5B27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A5B27"/>
    <w:pPr>
      <w:spacing w:before="100" w:beforeAutospacing="1" w:after="100" w:afterAutospacing="1" w:line="240" w:lineRule="auto"/>
    </w:pPr>
    <w:rPr>
      <w:rFonts w:asciiTheme="minorHAnsi" w:eastAsia="Times New Roman" w:hAnsiTheme="minorHAnsi" w:cs="Times New Roman"/>
      <w:lang w:val="it-IT" w:eastAsia="it-IT"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5B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5B2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5B27"/>
    <w:pPr>
      <w:spacing w:after="200" w:line="240" w:lineRule="auto"/>
    </w:pPr>
    <w:rPr>
      <w:rFonts w:ascii="Tahoma" w:eastAsiaTheme="minorHAnsi" w:hAnsi="Tahoma" w:cs="Tahoma"/>
      <w:sz w:val="16"/>
      <w:szCs w:val="16"/>
      <w:lang w:val="en-US" w:eastAsia="en-US" w:bidi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5B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A5B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it">
    <w:name w:val="cit"/>
    <w:basedOn w:val="DefaultParagraphFont"/>
    <w:rsid w:val="008A5B27"/>
  </w:style>
  <w:style w:type="character" w:customStyle="1" w:styleId="fm-vol-iss-date">
    <w:name w:val="fm-vol-iss-date"/>
    <w:basedOn w:val="DefaultParagraphFont"/>
    <w:rsid w:val="008A5B27"/>
  </w:style>
  <w:style w:type="character" w:customStyle="1" w:styleId="doi">
    <w:name w:val="doi"/>
    <w:basedOn w:val="DefaultParagraphFont"/>
    <w:rsid w:val="008A5B27"/>
  </w:style>
  <w:style w:type="character" w:customStyle="1" w:styleId="fm-citation-ids-label">
    <w:name w:val="fm-citation-ids-label"/>
    <w:basedOn w:val="DefaultParagraphFont"/>
    <w:rsid w:val="008A5B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4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5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3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1692</Words>
  <Characters>9649</Characters>
  <Application>Microsoft Office Word</Application>
  <DocSecurity>0</DocSecurity>
  <Lines>80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</dc:creator>
  <cp:lastModifiedBy>Dunsmoor, Joseph E</cp:lastModifiedBy>
  <cp:revision>3</cp:revision>
  <dcterms:created xsi:type="dcterms:W3CDTF">2018-10-10T16:02:00Z</dcterms:created>
  <dcterms:modified xsi:type="dcterms:W3CDTF">2018-10-10T16:03:00Z</dcterms:modified>
</cp:coreProperties>
</file>