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C7478DE" w14:textId="77777777" w:rsidR="00F555F0" w:rsidRPr="00F67713" w:rsidRDefault="00F555F0" w:rsidP="00964676">
      <w:pPr>
        <w:rPr>
          <w:rFonts w:ascii="Arial" w:hAnsi="Arial" w:cs="Arial"/>
          <w:lang w:val="en-US"/>
        </w:rPr>
      </w:pPr>
    </w:p>
    <w:p w14:paraId="5B4DB763" w14:textId="77777777" w:rsidR="00F555F0" w:rsidRPr="00F67713" w:rsidRDefault="00F555F0" w:rsidP="00964676">
      <w:pPr>
        <w:rPr>
          <w:rFonts w:ascii="Arial" w:hAnsi="Arial" w:cs="Arial"/>
          <w:lang w:val="en-US"/>
        </w:rPr>
      </w:pPr>
    </w:p>
    <w:p w14:paraId="4F812988" w14:textId="77777777" w:rsidR="00F555F0" w:rsidRPr="00F67713" w:rsidRDefault="00F555F0" w:rsidP="00964676">
      <w:pPr>
        <w:rPr>
          <w:rFonts w:ascii="Arial" w:hAnsi="Arial" w:cs="Arial"/>
          <w:lang w:val="en-US"/>
        </w:rPr>
      </w:pPr>
    </w:p>
    <w:p w14:paraId="292314B5" w14:textId="77777777" w:rsidR="00F555F0" w:rsidRPr="00F67713" w:rsidRDefault="00F555F0" w:rsidP="00964676">
      <w:pPr>
        <w:rPr>
          <w:rFonts w:ascii="Arial" w:hAnsi="Arial" w:cs="Arial"/>
          <w:lang w:val="en-US"/>
        </w:rPr>
      </w:pPr>
    </w:p>
    <w:p w14:paraId="41DE367A" w14:textId="77777777" w:rsidR="00F555F0" w:rsidRPr="00F67713" w:rsidRDefault="00F555F0" w:rsidP="00964676">
      <w:pPr>
        <w:rPr>
          <w:rFonts w:ascii="Arial" w:hAnsi="Arial" w:cs="Arial"/>
          <w:lang w:val="en-US"/>
        </w:rPr>
      </w:pPr>
    </w:p>
    <w:p w14:paraId="04DCAE2E" w14:textId="77777777" w:rsidR="00F555F0" w:rsidRPr="00F67713" w:rsidRDefault="00F555F0" w:rsidP="00964676">
      <w:pPr>
        <w:pBdr>
          <w:top w:val="single" w:sz="4" w:space="1" w:color="auto"/>
          <w:left w:val="single" w:sz="4" w:space="0" w:color="auto"/>
          <w:bottom w:val="single" w:sz="4" w:space="1" w:color="auto"/>
          <w:right w:val="single" w:sz="4" w:space="4" w:color="auto"/>
        </w:pBdr>
        <w:autoSpaceDE w:val="0"/>
        <w:autoSpaceDN w:val="0"/>
        <w:adjustRightInd w:val="0"/>
        <w:spacing w:before="240" w:after="240"/>
        <w:rPr>
          <w:rFonts w:ascii="Arial" w:hAnsi="Arial" w:cs="Arial"/>
          <w:lang w:val="en-US"/>
        </w:rPr>
      </w:pPr>
      <w:r w:rsidRPr="00F67713">
        <w:rPr>
          <w:rFonts w:ascii="Arial" w:hAnsi="Arial" w:cs="Arial"/>
          <w:lang w:val="en-US"/>
        </w:rPr>
        <w:t xml:space="preserve">This is the final peer-reviewed accepted manuscript of: </w:t>
      </w:r>
    </w:p>
    <w:p w14:paraId="2112D59B" w14:textId="77777777" w:rsidR="00F555F0" w:rsidRPr="00910DFC" w:rsidRDefault="00F555F0" w:rsidP="00964676">
      <w:pPr>
        <w:pBdr>
          <w:top w:val="single" w:sz="4" w:space="1" w:color="auto"/>
          <w:left w:val="single" w:sz="4" w:space="0" w:color="auto"/>
          <w:bottom w:val="single" w:sz="4" w:space="1" w:color="auto"/>
          <w:right w:val="single" w:sz="4" w:space="4" w:color="auto"/>
        </w:pBdr>
        <w:autoSpaceDE w:val="0"/>
        <w:autoSpaceDN w:val="0"/>
        <w:adjustRightInd w:val="0"/>
        <w:spacing w:before="240" w:after="240"/>
        <w:rPr>
          <w:rFonts w:ascii="Arial" w:hAnsi="Arial" w:cs="Arial"/>
          <w:b/>
          <w:lang w:val="en-US"/>
        </w:rPr>
      </w:pPr>
    </w:p>
    <w:p w14:paraId="6A996C4E" w14:textId="783C1FA0" w:rsidR="00F555F0" w:rsidRPr="00910DFC" w:rsidRDefault="00964676" w:rsidP="00964676">
      <w:pPr>
        <w:pBdr>
          <w:top w:val="single" w:sz="4" w:space="1" w:color="auto"/>
          <w:left w:val="single" w:sz="4" w:space="0" w:color="auto"/>
          <w:bottom w:val="single" w:sz="4" w:space="1" w:color="auto"/>
          <w:right w:val="single" w:sz="4" w:space="4" w:color="auto"/>
        </w:pBdr>
        <w:autoSpaceDE w:val="0"/>
        <w:autoSpaceDN w:val="0"/>
        <w:adjustRightInd w:val="0"/>
        <w:spacing w:before="240" w:after="240"/>
        <w:rPr>
          <w:rFonts w:ascii="Arial" w:hAnsi="Arial" w:cs="Arial"/>
          <w:b/>
          <w:lang w:val="en-US"/>
        </w:rPr>
      </w:pPr>
      <w:r w:rsidRPr="00964676">
        <w:rPr>
          <w:rFonts w:ascii="Arial" w:hAnsi="Arial" w:cs="Arial"/>
          <w:b/>
          <w:lang w:val="en-US"/>
        </w:rPr>
        <w:t>Prognostic impact of Ki-67 in Canine Splenic Hemangiosarcoma: a preliminary study</w:t>
      </w:r>
      <w:r w:rsidR="00F555F0" w:rsidRPr="00910DFC">
        <w:rPr>
          <w:rFonts w:ascii="Arial" w:hAnsi="Arial" w:cs="Arial"/>
          <w:b/>
          <w:lang w:val="en-US"/>
        </w:rPr>
        <w:t>.</w:t>
      </w:r>
    </w:p>
    <w:p w14:paraId="1ADCD3BD" w14:textId="4CD3CE93" w:rsidR="00F555F0" w:rsidRDefault="00964676" w:rsidP="00964676">
      <w:pPr>
        <w:pBdr>
          <w:top w:val="single" w:sz="4" w:space="1" w:color="auto"/>
          <w:left w:val="single" w:sz="4" w:space="0" w:color="auto"/>
          <w:bottom w:val="single" w:sz="4" w:space="1" w:color="auto"/>
          <w:right w:val="single" w:sz="4" w:space="4" w:color="auto"/>
        </w:pBdr>
        <w:autoSpaceDE w:val="0"/>
        <w:autoSpaceDN w:val="0"/>
        <w:adjustRightInd w:val="0"/>
        <w:spacing w:before="240" w:after="240"/>
        <w:rPr>
          <w:rFonts w:ascii="Arial" w:hAnsi="Arial" w:cs="Arial"/>
          <w:b/>
          <w:lang w:val="en-US"/>
        </w:rPr>
      </w:pPr>
      <w:r w:rsidRPr="00964676">
        <w:rPr>
          <w:rFonts w:ascii="Arial" w:hAnsi="Arial" w:cs="Arial"/>
          <w:b/>
          <w:lang w:val="it-IT"/>
        </w:rPr>
        <w:t>Elena Brigandì, Paola Valenti, Barbara Bacci, Barbara Brunetti, Giancarlo Avallone</w:t>
      </w:r>
      <w:r w:rsidR="00F555F0" w:rsidRPr="00F555F0">
        <w:rPr>
          <w:rFonts w:ascii="Arial" w:hAnsi="Arial" w:cs="Arial"/>
          <w:b/>
          <w:lang w:val="it-IT"/>
        </w:rPr>
        <w:t xml:space="preserve">. </w:t>
      </w:r>
      <w:r w:rsidR="00F555F0" w:rsidRPr="00F555F0">
        <w:rPr>
          <w:rFonts w:ascii="Arial" w:hAnsi="Arial" w:cs="Arial"/>
          <w:b/>
          <w:lang w:val="en-US"/>
        </w:rPr>
        <w:t xml:space="preserve">Vet </w:t>
      </w:r>
      <w:proofErr w:type="spellStart"/>
      <w:r>
        <w:rPr>
          <w:rFonts w:ascii="Arial" w:hAnsi="Arial" w:cs="Arial"/>
          <w:b/>
          <w:lang w:val="en-US"/>
        </w:rPr>
        <w:t>Pathol</w:t>
      </w:r>
      <w:proofErr w:type="spellEnd"/>
      <w:r w:rsidR="00F555F0" w:rsidRPr="00F555F0">
        <w:rPr>
          <w:rFonts w:ascii="Arial" w:hAnsi="Arial" w:cs="Arial"/>
          <w:b/>
          <w:lang w:val="en-US"/>
        </w:rPr>
        <w:t xml:space="preserve">. </w:t>
      </w:r>
      <w:r w:rsidRPr="00964676">
        <w:rPr>
          <w:rFonts w:ascii="Arial" w:hAnsi="Arial" w:cs="Arial"/>
          <w:b/>
          <w:lang w:val="en-US"/>
        </w:rPr>
        <w:t>2024 Jul;61(4):534-540.</w:t>
      </w:r>
    </w:p>
    <w:p w14:paraId="24B3C69D" w14:textId="77777777" w:rsidR="00F555F0" w:rsidRDefault="00F555F0" w:rsidP="00964676">
      <w:pPr>
        <w:pBdr>
          <w:top w:val="single" w:sz="4" w:space="1" w:color="auto"/>
          <w:left w:val="single" w:sz="4" w:space="0" w:color="auto"/>
          <w:bottom w:val="single" w:sz="4" w:space="1" w:color="auto"/>
          <w:right w:val="single" w:sz="4" w:space="4" w:color="auto"/>
        </w:pBdr>
        <w:autoSpaceDE w:val="0"/>
        <w:autoSpaceDN w:val="0"/>
        <w:adjustRightInd w:val="0"/>
        <w:spacing w:before="240" w:after="240"/>
        <w:rPr>
          <w:rFonts w:ascii="Arial" w:hAnsi="Arial" w:cs="Arial"/>
          <w:lang w:val="en-US"/>
        </w:rPr>
      </w:pPr>
    </w:p>
    <w:p w14:paraId="1FD73D6B" w14:textId="713E4894" w:rsidR="00F555F0" w:rsidRPr="00964676" w:rsidRDefault="00F555F0" w:rsidP="00964676">
      <w:pPr>
        <w:pBdr>
          <w:top w:val="single" w:sz="4" w:space="1" w:color="auto"/>
          <w:left w:val="single" w:sz="4" w:space="0" w:color="auto"/>
          <w:bottom w:val="single" w:sz="4" w:space="1" w:color="auto"/>
          <w:right w:val="single" w:sz="4" w:space="4" w:color="auto"/>
        </w:pBdr>
        <w:autoSpaceDE w:val="0"/>
        <w:autoSpaceDN w:val="0"/>
        <w:adjustRightInd w:val="0"/>
        <w:spacing w:before="240" w:after="240"/>
        <w:rPr>
          <w:rFonts w:ascii="Arial" w:hAnsi="Arial" w:cs="Arial"/>
          <w:lang w:val="en-US"/>
        </w:rPr>
      </w:pPr>
      <w:r w:rsidRPr="00964676">
        <w:rPr>
          <w:rFonts w:ascii="Arial" w:hAnsi="Arial" w:cs="Arial"/>
          <w:lang w:val="en-US"/>
        </w:rPr>
        <w:t xml:space="preserve">The final published version is available online at: </w:t>
      </w:r>
      <w:hyperlink r:id="rId11" w:history="1">
        <w:r w:rsidR="00964676" w:rsidRPr="00964676">
          <w:rPr>
            <w:rStyle w:val="Collegamentoipertestuale"/>
            <w:rFonts w:ascii="Arial" w:hAnsi="Arial" w:cs="Arial"/>
          </w:rPr>
          <w:t>https://doi.org/10.1177/03009858231225507</w:t>
        </w:r>
      </w:hyperlink>
      <w:r w:rsidR="00964676" w:rsidRPr="00964676">
        <w:rPr>
          <w:rFonts w:ascii="Arial" w:hAnsi="Arial" w:cs="Arial"/>
        </w:rPr>
        <w:t xml:space="preserve"> </w:t>
      </w:r>
    </w:p>
    <w:p w14:paraId="1F5BF72F" w14:textId="77777777" w:rsidR="00F555F0" w:rsidRPr="00F67713" w:rsidRDefault="00F555F0" w:rsidP="00964676">
      <w:pPr>
        <w:autoSpaceDE w:val="0"/>
        <w:autoSpaceDN w:val="0"/>
        <w:adjustRightInd w:val="0"/>
        <w:spacing w:before="240" w:after="240"/>
        <w:rPr>
          <w:rFonts w:ascii="Arial" w:hAnsi="Arial" w:cs="Arial"/>
          <w:lang w:val="en-US"/>
        </w:rPr>
      </w:pPr>
    </w:p>
    <w:p w14:paraId="26267A3A" w14:textId="77777777" w:rsidR="00F555F0" w:rsidRPr="00F67713" w:rsidRDefault="00F555F0" w:rsidP="00964676">
      <w:pPr>
        <w:autoSpaceDE w:val="0"/>
        <w:autoSpaceDN w:val="0"/>
        <w:adjustRightInd w:val="0"/>
        <w:spacing w:before="240" w:after="240"/>
        <w:rPr>
          <w:rFonts w:ascii="Arial" w:hAnsi="Arial" w:cs="Arial"/>
          <w:lang w:val="en-US"/>
        </w:rPr>
      </w:pPr>
      <w:r w:rsidRPr="00F67713">
        <w:rPr>
          <w:rFonts w:ascii="Arial" w:hAnsi="Arial" w:cs="Arial"/>
          <w:lang w:val="en-US"/>
        </w:rPr>
        <w:t>Rights / License:</w:t>
      </w:r>
    </w:p>
    <w:p w14:paraId="2D2BC6BB" w14:textId="77777777" w:rsidR="00F555F0" w:rsidRPr="00F67713" w:rsidRDefault="00F555F0" w:rsidP="00964676">
      <w:pPr>
        <w:autoSpaceDE w:val="0"/>
        <w:autoSpaceDN w:val="0"/>
        <w:adjustRightInd w:val="0"/>
        <w:spacing w:before="240" w:after="240"/>
        <w:rPr>
          <w:rFonts w:ascii="Arial" w:hAnsi="Arial" w:cs="Arial"/>
          <w:lang w:val="en-US"/>
        </w:rPr>
      </w:pPr>
      <w:r w:rsidRPr="00F67713">
        <w:rPr>
          <w:rFonts w:ascii="Arial" w:hAnsi="Arial" w:cs="Arial"/>
          <w:lang w:val="en-US"/>
        </w:rPr>
        <w:t xml:space="preserve">The terms and conditions for the reuse of this version of the manuscript are specified in the publishing policy. For all terms of use and more information see the publisher's website.  </w:t>
      </w:r>
    </w:p>
    <w:p w14:paraId="0373CE9A" w14:textId="77777777" w:rsidR="00F555F0" w:rsidRPr="00F67713" w:rsidRDefault="00F555F0" w:rsidP="00964676">
      <w:pPr>
        <w:rPr>
          <w:rFonts w:ascii="Arial" w:hAnsi="Arial" w:cs="Arial"/>
          <w:lang w:val="en-US"/>
        </w:rPr>
      </w:pPr>
      <w:r w:rsidRPr="00F67713">
        <w:rPr>
          <w:rFonts w:ascii="Arial" w:hAnsi="Arial" w:cs="Arial"/>
          <w:lang w:val="en-US"/>
        </w:rPr>
        <w:br w:type="page"/>
      </w:r>
    </w:p>
    <w:p w14:paraId="671B8CD7" w14:textId="77777777" w:rsidR="00964676" w:rsidRPr="00964676" w:rsidRDefault="00964676" w:rsidP="00964676">
      <w:pPr>
        <w:spacing w:line="480" w:lineRule="auto"/>
        <w:rPr>
          <w:rFonts w:ascii="Arial" w:hAnsi="Arial" w:cs="Arial"/>
        </w:rPr>
      </w:pPr>
      <w:r w:rsidRPr="00964676">
        <w:rPr>
          <w:rFonts w:ascii="Arial" w:hAnsi="Arial" w:cs="Arial"/>
        </w:rPr>
        <w:lastRenderedPageBreak/>
        <w:t>Prognostic impact of Ki-67 in Canine Splenic Hemangiosarcoma: a preliminary study.</w:t>
      </w:r>
    </w:p>
    <w:p w14:paraId="26F6EF72" w14:textId="77777777" w:rsidR="00964676" w:rsidRPr="00964676" w:rsidRDefault="00964676" w:rsidP="00964676">
      <w:pPr>
        <w:spacing w:line="480" w:lineRule="auto"/>
        <w:rPr>
          <w:rFonts w:ascii="Arial" w:hAnsi="Arial" w:cs="Arial"/>
          <w:lang w:val="it-IT"/>
        </w:rPr>
      </w:pPr>
      <w:r w:rsidRPr="00964676">
        <w:rPr>
          <w:rFonts w:ascii="Arial" w:hAnsi="Arial" w:cs="Arial"/>
          <w:lang w:val="it-IT"/>
        </w:rPr>
        <w:t>Elena Brigandì, Paola Valenti, Barbara Bacci, Barbara Brunetti, Giancarlo Avallone</w:t>
      </w:r>
    </w:p>
    <w:p w14:paraId="6A4CABFF" w14:textId="77777777" w:rsidR="00964676" w:rsidRPr="00964676" w:rsidRDefault="00964676" w:rsidP="00964676">
      <w:pPr>
        <w:spacing w:line="480" w:lineRule="auto"/>
        <w:rPr>
          <w:rFonts w:ascii="Arial" w:hAnsi="Arial" w:cs="Arial"/>
        </w:rPr>
      </w:pPr>
      <w:r w:rsidRPr="00964676">
        <w:rPr>
          <w:rFonts w:ascii="Arial" w:hAnsi="Arial" w:cs="Arial"/>
        </w:rPr>
        <w:t>Affiliations</w:t>
      </w:r>
    </w:p>
    <w:p w14:paraId="1A6F4FB3" w14:textId="77777777" w:rsidR="00964676" w:rsidRPr="00964676" w:rsidRDefault="00964676" w:rsidP="00964676">
      <w:pPr>
        <w:spacing w:line="480" w:lineRule="auto"/>
        <w:rPr>
          <w:rFonts w:ascii="Arial" w:hAnsi="Arial" w:cs="Arial"/>
        </w:rPr>
      </w:pPr>
      <w:r w:rsidRPr="00964676">
        <w:rPr>
          <w:rFonts w:ascii="Arial" w:hAnsi="Arial" w:cs="Arial"/>
        </w:rPr>
        <w:t xml:space="preserve">Department of Veterinary Medical Sciences (DIMEVET), University of Bologna, Ozzano </w:t>
      </w:r>
      <w:proofErr w:type="spellStart"/>
      <w:r w:rsidRPr="00964676">
        <w:rPr>
          <w:rFonts w:ascii="Arial" w:hAnsi="Arial" w:cs="Arial"/>
        </w:rPr>
        <w:t>dell’Emilia</w:t>
      </w:r>
      <w:proofErr w:type="spellEnd"/>
      <w:r w:rsidRPr="00964676">
        <w:rPr>
          <w:rFonts w:ascii="Arial" w:hAnsi="Arial" w:cs="Arial"/>
        </w:rPr>
        <w:t xml:space="preserve"> (BO), Italy (EB, </w:t>
      </w:r>
      <w:proofErr w:type="spellStart"/>
      <w:r w:rsidRPr="00964676">
        <w:rPr>
          <w:rFonts w:ascii="Arial" w:hAnsi="Arial" w:cs="Arial"/>
        </w:rPr>
        <w:t>BBa</w:t>
      </w:r>
      <w:proofErr w:type="spellEnd"/>
      <w:r w:rsidRPr="00964676">
        <w:rPr>
          <w:rFonts w:ascii="Arial" w:hAnsi="Arial" w:cs="Arial"/>
        </w:rPr>
        <w:t xml:space="preserve">, </w:t>
      </w:r>
      <w:proofErr w:type="spellStart"/>
      <w:r w:rsidRPr="00964676">
        <w:rPr>
          <w:rFonts w:ascii="Arial" w:hAnsi="Arial" w:cs="Arial"/>
        </w:rPr>
        <w:t>BBr</w:t>
      </w:r>
      <w:proofErr w:type="spellEnd"/>
      <w:r w:rsidRPr="00964676">
        <w:rPr>
          <w:rFonts w:ascii="Arial" w:hAnsi="Arial" w:cs="Arial"/>
        </w:rPr>
        <w:t>, GA)</w:t>
      </w:r>
    </w:p>
    <w:p w14:paraId="3B513562" w14:textId="77777777" w:rsidR="00964676" w:rsidRPr="00964676" w:rsidRDefault="00964676" w:rsidP="00964676">
      <w:pPr>
        <w:spacing w:line="480" w:lineRule="auto"/>
        <w:rPr>
          <w:rFonts w:ascii="Arial" w:hAnsi="Arial" w:cs="Arial"/>
          <w:lang w:val="it-IT"/>
        </w:rPr>
      </w:pPr>
      <w:r w:rsidRPr="00964676">
        <w:rPr>
          <w:rFonts w:ascii="Arial" w:hAnsi="Arial" w:cs="Arial"/>
          <w:lang w:val="it-IT"/>
        </w:rPr>
        <w:t>Clinica Veterinaria Malpensa, Samarate (VA), Italy (PV)</w:t>
      </w:r>
    </w:p>
    <w:p w14:paraId="3579C2A6" w14:textId="77777777" w:rsidR="00964676" w:rsidRPr="00964676" w:rsidRDefault="00964676" w:rsidP="00964676">
      <w:pPr>
        <w:spacing w:line="480" w:lineRule="auto"/>
        <w:rPr>
          <w:rFonts w:ascii="Arial" w:hAnsi="Arial" w:cs="Arial"/>
          <w:lang w:val="it-IT"/>
        </w:rPr>
      </w:pPr>
    </w:p>
    <w:p w14:paraId="1B2D302D" w14:textId="77777777" w:rsidR="00964676" w:rsidRPr="00964676" w:rsidRDefault="00964676" w:rsidP="00964676">
      <w:pPr>
        <w:spacing w:line="480" w:lineRule="auto"/>
        <w:rPr>
          <w:rFonts w:ascii="Arial" w:hAnsi="Arial" w:cs="Arial"/>
          <w:lang w:val="it-IT"/>
        </w:rPr>
      </w:pPr>
    </w:p>
    <w:p w14:paraId="2F9DE7F8" w14:textId="77777777" w:rsidR="00964676" w:rsidRPr="00964676" w:rsidRDefault="00964676" w:rsidP="00964676">
      <w:pPr>
        <w:spacing w:line="480" w:lineRule="auto"/>
        <w:rPr>
          <w:rFonts w:ascii="Arial" w:hAnsi="Arial" w:cs="Arial"/>
          <w:lang w:val="it-IT"/>
        </w:rPr>
      </w:pPr>
    </w:p>
    <w:p w14:paraId="57D8E2B8" w14:textId="77777777" w:rsidR="00964676" w:rsidRPr="00964676" w:rsidRDefault="00964676" w:rsidP="00964676">
      <w:pPr>
        <w:spacing w:line="480" w:lineRule="auto"/>
        <w:rPr>
          <w:rFonts w:ascii="Arial" w:hAnsi="Arial" w:cs="Arial"/>
          <w:lang w:val="it-IT"/>
        </w:rPr>
      </w:pPr>
    </w:p>
    <w:p w14:paraId="367E8D94" w14:textId="77777777" w:rsidR="00964676" w:rsidRPr="00964676" w:rsidRDefault="00964676" w:rsidP="00964676">
      <w:pPr>
        <w:spacing w:line="480" w:lineRule="auto"/>
        <w:rPr>
          <w:rFonts w:ascii="Arial" w:hAnsi="Arial" w:cs="Arial"/>
          <w:lang w:val="it-IT"/>
        </w:rPr>
      </w:pPr>
    </w:p>
    <w:p w14:paraId="300A2D59" w14:textId="77777777" w:rsidR="00964676" w:rsidRPr="00964676" w:rsidRDefault="00964676" w:rsidP="00964676">
      <w:pPr>
        <w:spacing w:line="480" w:lineRule="auto"/>
        <w:rPr>
          <w:rFonts w:ascii="Arial" w:hAnsi="Arial" w:cs="Arial"/>
          <w:lang w:val="it-IT"/>
        </w:rPr>
      </w:pPr>
    </w:p>
    <w:p w14:paraId="117A8D38" w14:textId="77777777" w:rsidR="00964676" w:rsidRPr="00964676" w:rsidRDefault="00964676" w:rsidP="00964676">
      <w:pPr>
        <w:spacing w:line="480" w:lineRule="auto"/>
        <w:rPr>
          <w:rFonts w:ascii="Arial" w:hAnsi="Arial" w:cs="Arial"/>
          <w:lang w:val="it-IT"/>
        </w:rPr>
      </w:pPr>
    </w:p>
    <w:p w14:paraId="258867AD" w14:textId="77777777" w:rsidR="00964676" w:rsidRPr="00964676" w:rsidRDefault="00964676" w:rsidP="00964676">
      <w:pPr>
        <w:spacing w:line="480" w:lineRule="auto"/>
        <w:rPr>
          <w:rFonts w:ascii="Arial" w:hAnsi="Arial" w:cs="Arial"/>
          <w:lang w:val="it-IT"/>
        </w:rPr>
      </w:pPr>
    </w:p>
    <w:p w14:paraId="7CFE1283" w14:textId="77777777" w:rsidR="00964676" w:rsidRPr="00964676" w:rsidRDefault="00964676" w:rsidP="00964676">
      <w:pPr>
        <w:spacing w:line="480" w:lineRule="auto"/>
        <w:rPr>
          <w:rFonts w:ascii="Arial" w:hAnsi="Arial" w:cs="Arial"/>
          <w:lang w:val="it-IT"/>
        </w:rPr>
      </w:pPr>
    </w:p>
    <w:p w14:paraId="3A193469" w14:textId="77777777" w:rsidR="00964676" w:rsidRPr="00964676" w:rsidRDefault="00964676" w:rsidP="00964676">
      <w:pPr>
        <w:spacing w:line="480" w:lineRule="auto"/>
        <w:rPr>
          <w:rFonts w:ascii="Arial" w:hAnsi="Arial" w:cs="Arial"/>
          <w:lang w:val="it-IT"/>
        </w:rPr>
      </w:pPr>
    </w:p>
    <w:p w14:paraId="73FC6DB1" w14:textId="77777777" w:rsidR="00964676" w:rsidRPr="00964676" w:rsidRDefault="00964676" w:rsidP="00964676">
      <w:pPr>
        <w:spacing w:line="480" w:lineRule="auto"/>
        <w:rPr>
          <w:rFonts w:ascii="Arial" w:hAnsi="Arial" w:cs="Arial"/>
          <w:lang w:val="it-IT"/>
        </w:rPr>
      </w:pPr>
    </w:p>
    <w:p w14:paraId="36091F6E" w14:textId="77777777" w:rsidR="00964676" w:rsidRPr="00964676" w:rsidRDefault="00964676" w:rsidP="00964676">
      <w:pPr>
        <w:spacing w:line="480" w:lineRule="auto"/>
        <w:rPr>
          <w:rFonts w:ascii="Arial" w:hAnsi="Arial" w:cs="Arial"/>
          <w:lang w:val="it-IT"/>
        </w:rPr>
      </w:pPr>
      <w:proofErr w:type="spellStart"/>
      <w:r w:rsidRPr="00964676">
        <w:rPr>
          <w:rFonts w:ascii="Arial" w:hAnsi="Arial" w:cs="Arial"/>
          <w:lang w:val="it-IT"/>
        </w:rPr>
        <w:t>Corresponding</w:t>
      </w:r>
      <w:proofErr w:type="spellEnd"/>
      <w:r w:rsidRPr="00964676">
        <w:rPr>
          <w:rFonts w:ascii="Arial" w:hAnsi="Arial" w:cs="Arial"/>
          <w:lang w:val="it-IT"/>
        </w:rPr>
        <w:t xml:space="preserve"> </w:t>
      </w:r>
      <w:proofErr w:type="spellStart"/>
      <w:r w:rsidRPr="00964676">
        <w:rPr>
          <w:rFonts w:ascii="Arial" w:hAnsi="Arial" w:cs="Arial"/>
          <w:lang w:val="it-IT"/>
        </w:rPr>
        <w:t>author</w:t>
      </w:r>
      <w:proofErr w:type="spellEnd"/>
      <w:r w:rsidRPr="00964676">
        <w:rPr>
          <w:rFonts w:ascii="Arial" w:hAnsi="Arial" w:cs="Arial"/>
          <w:lang w:val="it-IT"/>
        </w:rPr>
        <w:t>:</w:t>
      </w:r>
    </w:p>
    <w:p w14:paraId="170789D1" w14:textId="77777777" w:rsidR="00964676" w:rsidRPr="00964676" w:rsidRDefault="00964676" w:rsidP="00964676">
      <w:pPr>
        <w:spacing w:line="480" w:lineRule="auto"/>
        <w:rPr>
          <w:rFonts w:ascii="Arial" w:hAnsi="Arial" w:cs="Arial"/>
          <w:lang w:val="it-IT"/>
        </w:rPr>
      </w:pPr>
      <w:r w:rsidRPr="00964676">
        <w:rPr>
          <w:rFonts w:ascii="Arial" w:hAnsi="Arial" w:cs="Arial"/>
          <w:lang w:val="it-IT"/>
        </w:rPr>
        <w:t>Barbara Bacci</w:t>
      </w:r>
    </w:p>
    <w:p w14:paraId="173EDC03" w14:textId="77777777" w:rsidR="00964676" w:rsidRPr="00964676" w:rsidRDefault="00964676" w:rsidP="00964676">
      <w:pPr>
        <w:spacing w:line="480" w:lineRule="auto"/>
        <w:rPr>
          <w:rFonts w:ascii="Arial" w:hAnsi="Arial" w:cs="Arial"/>
          <w:lang w:val="it-IT"/>
        </w:rPr>
      </w:pPr>
      <w:r w:rsidRPr="00964676">
        <w:rPr>
          <w:rFonts w:ascii="Arial" w:hAnsi="Arial" w:cs="Arial"/>
          <w:lang w:val="it-IT"/>
        </w:rPr>
        <w:t>e-mail: barbara.bacci@unibo.it</w:t>
      </w:r>
    </w:p>
    <w:p w14:paraId="618B24B2" w14:textId="77777777" w:rsidR="00964676" w:rsidRPr="00964676" w:rsidRDefault="00964676" w:rsidP="00964676">
      <w:pPr>
        <w:spacing w:line="480" w:lineRule="auto"/>
        <w:rPr>
          <w:rFonts w:ascii="Arial" w:hAnsi="Arial" w:cs="Arial"/>
          <w:lang w:val="it-IT"/>
        </w:rPr>
      </w:pPr>
      <w:r w:rsidRPr="00964676">
        <w:rPr>
          <w:rFonts w:ascii="Arial" w:hAnsi="Arial" w:cs="Arial"/>
          <w:lang w:val="it-IT"/>
        </w:rPr>
        <w:t>Tel: +39 051302964</w:t>
      </w:r>
    </w:p>
    <w:p w14:paraId="320BB70D" w14:textId="77777777" w:rsidR="00964676" w:rsidRPr="00964676" w:rsidRDefault="00964676" w:rsidP="00964676">
      <w:pPr>
        <w:spacing w:line="480" w:lineRule="auto"/>
        <w:rPr>
          <w:rFonts w:ascii="Arial" w:hAnsi="Arial" w:cs="Arial"/>
          <w:lang w:val="it-IT"/>
        </w:rPr>
      </w:pPr>
      <w:r w:rsidRPr="00964676">
        <w:rPr>
          <w:rFonts w:ascii="Arial" w:hAnsi="Arial" w:cs="Arial"/>
          <w:lang w:val="it-IT"/>
        </w:rPr>
        <w:t xml:space="preserve">Address: Department of Veterinary </w:t>
      </w:r>
      <w:proofErr w:type="spellStart"/>
      <w:r w:rsidRPr="00964676">
        <w:rPr>
          <w:rFonts w:ascii="Arial" w:hAnsi="Arial" w:cs="Arial"/>
          <w:lang w:val="it-IT"/>
        </w:rPr>
        <w:t>Medical</w:t>
      </w:r>
      <w:proofErr w:type="spellEnd"/>
      <w:r w:rsidRPr="00964676">
        <w:rPr>
          <w:rFonts w:ascii="Arial" w:hAnsi="Arial" w:cs="Arial"/>
          <w:lang w:val="it-IT"/>
        </w:rPr>
        <w:t xml:space="preserve"> Sciences (DIMEVET), </w:t>
      </w:r>
      <w:proofErr w:type="spellStart"/>
      <w:r w:rsidRPr="00964676">
        <w:rPr>
          <w:rFonts w:ascii="Arial" w:hAnsi="Arial" w:cs="Arial"/>
          <w:lang w:val="it-IT"/>
        </w:rPr>
        <w:t>University</w:t>
      </w:r>
      <w:proofErr w:type="spellEnd"/>
      <w:r w:rsidRPr="00964676">
        <w:rPr>
          <w:rFonts w:ascii="Arial" w:hAnsi="Arial" w:cs="Arial"/>
          <w:lang w:val="it-IT"/>
        </w:rPr>
        <w:t xml:space="preserve"> of Bologna, Via </w:t>
      </w:r>
      <w:proofErr w:type="spellStart"/>
      <w:r w:rsidRPr="00964676">
        <w:rPr>
          <w:rFonts w:ascii="Arial" w:hAnsi="Arial" w:cs="Arial"/>
          <w:lang w:val="it-IT"/>
        </w:rPr>
        <w:t>Tolara</w:t>
      </w:r>
      <w:proofErr w:type="spellEnd"/>
      <w:r w:rsidRPr="00964676">
        <w:rPr>
          <w:rFonts w:ascii="Arial" w:hAnsi="Arial" w:cs="Arial"/>
          <w:lang w:val="it-IT"/>
        </w:rPr>
        <w:t xml:space="preserve"> di Sopra 50, 40064 Ozzano dell’Emilia (BO), Italy.</w:t>
      </w:r>
    </w:p>
    <w:p w14:paraId="067A4744" w14:textId="77777777" w:rsidR="00964676" w:rsidRPr="00964676" w:rsidRDefault="00964676" w:rsidP="00964676">
      <w:pPr>
        <w:spacing w:line="480" w:lineRule="auto"/>
        <w:rPr>
          <w:rFonts w:ascii="Arial" w:hAnsi="Arial" w:cs="Arial"/>
          <w:lang w:val="it-IT"/>
        </w:rPr>
      </w:pPr>
      <w:r w:rsidRPr="00964676">
        <w:rPr>
          <w:rFonts w:ascii="Arial" w:hAnsi="Arial" w:cs="Arial"/>
          <w:lang w:val="it-IT"/>
        </w:rPr>
        <w:t xml:space="preserve"> </w:t>
      </w:r>
    </w:p>
    <w:p w14:paraId="1C0CB181" w14:textId="77777777" w:rsidR="00964676" w:rsidRPr="00964676" w:rsidRDefault="00964676" w:rsidP="00964676">
      <w:pPr>
        <w:spacing w:line="480" w:lineRule="auto"/>
        <w:rPr>
          <w:rFonts w:ascii="Arial" w:hAnsi="Arial" w:cs="Arial"/>
        </w:rPr>
      </w:pPr>
      <w:r w:rsidRPr="00964676">
        <w:rPr>
          <w:rFonts w:ascii="Arial" w:hAnsi="Arial" w:cs="Arial"/>
        </w:rPr>
        <w:lastRenderedPageBreak/>
        <w:t>Abstract</w:t>
      </w:r>
    </w:p>
    <w:p w14:paraId="2E026560" w14:textId="77777777" w:rsidR="00964676" w:rsidRPr="00964676" w:rsidRDefault="00964676" w:rsidP="00964676">
      <w:pPr>
        <w:spacing w:line="480" w:lineRule="auto"/>
        <w:rPr>
          <w:rFonts w:ascii="Arial" w:hAnsi="Arial" w:cs="Arial"/>
        </w:rPr>
      </w:pPr>
      <w:r w:rsidRPr="00964676">
        <w:rPr>
          <w:rFonts w:ascii="Arial" w:hAnsi="Arial" w:cs="Arial"/>
        </w:rPr>
        <w:t xml:space="preserve">Canine splenic hemangiosarcoma has a high metastatic rate and short survival time. Currently, the main prognostic parameters are tumor stage and therapy, while data on histologic parameters, such as grade and Ki-67 expression, are scarce. The aims of this study were to compare two methods of assessment of Ki-67, verify their prognostic impact and define a threshold value based on survival. Thirty-one cases of histologically diagnosed canine splenic hemangiosarcoma, which were treated with splenectomy and had full staging and follow-up information, were collected. Three were stage I, 17 stage II and 11 stage III. The mean mitotic count (MC) was 23.9 (SD: 22.1) and the median 15 (range 1-93). Immunohistochemistry for Ki-67 was performed: Ki-67 </w:t>
      </w:r>
      <w:proofErr w:type="spellStart"/>
      <w:r w:rsidRPr="00964676">
        <w:rPr>
          <w:rFonts w:ascii="Arial" w:hAnsi="Arial" w:cs="Arial"/>
        </w:rPr>
        <w:t>labeling</w:t>
      </w:r>
      <w:proofErr w:type="spellEnd"/>
      <w:r w:rsidRPr="00964676">
        <w:rPr>
          <w:rFonts w:ascii="Arial" w:hAnsi="Arial" w:cs="Arial"/>
        </w:rPr>
        <w:t xml:space="preserve"> index (Ki-67LI) was assessed as percentage of positive neoplastic nuclei per 500 cell, and Ki-67 count (KI-67C) was defined as the average number of positive nuclei using a 1 cm2 optical grid performed in 5 40X fields. The mean Ki-67LI and Ki-67C were 56.4% (SD 38.7) and 27.2 (SD: 12.9) and medians were 51 (range 8.2-55.2) and 26 (range 5.5-148) respectively. Using a cut-off of 56% and 9, respectively, Kaplan-Meier survival curves showed an association of overall survival with Ki-67LI and MC. Ki-67LI maintained its prognostic value on multivariate analysis in addition to clinical stage, supporting the role of Ki-67LI as an independent prognostic parameter. Based on these results we propose a diagnostically applicable cut-off value of 56% for Ki-67LI as a prognostic parameter for canine splenic HSA.</w:t>
      </w:r>
    </w:p>
    <w:p w14:paraId="2CF7E09A" w14:textId="77777777" w:rsidR="00964676" w:rsidRPr="00964676" w:rsidRDefault="00964676" w:rsidP="00964676">
      <w:pPr>
        <w:spacing w:line="480" w:lineRule="auto"/>
        <w:rPr>
          <w:rFonts w:ascii="Arial" w:hAnsi="Arial" w:cs="Arial"/>
        </w:rPr>
      </w:pPr>
      <w:r w:rsidRPr="00964676">
        <w:rPr>
          <w:rFonts w:ascii="Arial" w:hAnsi="Arial" w:cs="Arial"/>
        </w:rPr>
        <w:t>Keywords</w:t>
      </w:r>
    </w:p>
    <w:p w14:paraId="3C704DC9" w14:textId="77777777" w:rsidR="00964676" w:rsidRPr="00964676" w:rsidRDefault="00964676" w:rsidP="00964676">
      <w:pPr>
        <w:spacing w:line="480" w:lineRule="auto"/>
        <w:rPr>
          <w:rFonts w:ascii="Arial" w:hAnsi="Arial" w:cs="Arial"/>
        </w:rPr>
      </w:pPr>
      <w:r w:rsidRPr="00964676">
        <w:rPr>
          <w:rFonts w:ascii="Arial" w:hAnsi="Arial" w:cs="Arial"/>
        </w:rPr>
        <w:t>hemangiosarcoma, spleen, dogs, histopathology, prognosis, immunohistochemistry, Ki-67  </w:t>
      </w:r>
    </w:p>
    <w:p w14:paraId="3B64E9B1" w14:textId="77777777" w:rsidR="00964676" w:rsidRPr="00964676" w:rsidRDefault="00964676" w:rsidP="00964676">
      <w:pPr>
        <w:spacing w:line="480" w:lineRule="auto"/>
        <w:rPr>
          <w:rFonts w:ascii="Arial" w:hAnsi="Arial" w:cs="Arial"/>
        </w:rPr>
      </w:pPr>
      <w:r w:rsidRPr="00964676">
        <w:rPr>
          <w:rFonts w:ascii="Arial" w:hAnsi="Arial" w:cs="Arial"/>
        </w:rPr>
        <w:lastRenderedPageBreak/>
        <w:t>Hemangiosarcoma (HSA) is a malignant neoplasm that has vascular endothelial differentiation. It occurs in several domestic animal species, with the dog being the most frequently affected.21 HSA can develop in any tissue or organ containing vascular structures10 and in the dog it arises more commonly in the spleen, heart, liver and skin.21</w:t>
      </w:r>
    </w:p>
    <w:p w14:paraId="296604B1" w14:textId="77777777" w:rsidR="00964676" w:rsidRPr="00964676" w:rsidRDefault="00964676" w:rsidP="00964676">
      <w:pPr>
        <w:spacing w:line="480" w:lineRule="auto"/>
        <w:rPr>
          <w:rFonts w:ascii="Arial" w:hAnsi="Arial" w:cs="Arial"/>
        </w:rPr>
      </w:pPr>
      <w:r w:rsidRPr="00964676">
        <w:rPr>
          <w:rFonts w:ascii="Arial" w:hAnsi="Arial" w:cs="Arial"/>
        </w:rPr>
        <w:t>Splenic HSA arises in 24 out of 100,000 dogs and is estimated to represent 7% of all canine malignancies.7 More than half of the affected dogs die within the first year of diagnosis, and tumor-related mortality is extremely high.1 Several breeds, including Golden Retriever, Labrador Retriever, Boxer and German Shepherd, and other large-breed dogs have an increased incidence of HSAs.6,7,25 Canine splenic HSA is a highly malignant neoplasm with a high metastatic rate and short survival time,4,18 representing one of the most aggressive cancers in dogs.3,24,27</w:t>
      </w:r>
    </w:p>
    <w:p w14:paraId="49CEC887" w14:textId="77777777" w:rsidR="00964676" w:rsidRPr="00964676" w:rsidRDefault="00964676" w:rsidP="00964676">
      <w:pPr>
        <w:spacing w:line="480" w:lineRule="auto"/>
        <w:rPr>
          <w:rFonts w:ascii="Arial" w:hAnsi="Arial" w:cs="Arial"/>
        </w:rPr>
      </w:pPr>
      <w:r w:rsidRPr="00964676">
        <w:rPr>
          <w:rFonts w:ascii="Arial" w:hAnsi="Arial" w:cs="Arial"/>
        </w:rPr>
        <w:t xml:space="preserve">Clinically, splenic HSA can be categorized by a three-stage classification scheme. Stage I refers to </w:t>
      </w:r>
      <w:proofErr w:type="spellStart"/>
      <w:r w:rsidRPr="00964676">
        <w:rPr>
          <w:rFonts w:ascii="Arial" w:hAnsi="Arial" w:cs="Arial"/>
        </w:rPr>
        <w:t>tumors</w:t>
      </w:r>
      <w:proofErr w:type="spellEnd"/>
      <w:r w:rsidRPr="00964676">
        <w:rPr>
          <w:rFonts w:ascii="Arial" w:hAnsi="Arial" w:cs="Arial"/>
        </w:rPr>
        <w:t xml:space="preserve"> confined to the spleen and less than 5 cm in diameter with no regional lymph node involvement and no evidence of distant metastasis; stage II refers to ruptured splenic </w:t>
      </w:r>
      <w:proofErr w:type="spellStart"/>
      <w:r w:rsidRPr="00964676">
        <w:rPr>
          <w:rFonts w:ascii="Arial" w:hAnsi="Arial" w:cs="Arial"/>
        </w:rPr>
        <w:t>tumors</w:t>
      </w:r>
      <w:proofErr w:type="spellEnd"/>
      <w:r w:rsidRPr="00964676">
        <w:rPr>
          <w:rFonts w:ascii="Arial" w:hAnsi="Arial" w:cs="Arial"/>
        </w:rPr>
        <w:t xml:space="preserve"> or </w:t>
      </w:r>
      <w:proofErr w:type="spellStart"/>
      <w:r w:rsidRPr="00964676">
        <w:rPr>
          <w:rFonts w:ascii="Arial" w:hAnsi="Arial" w:cs="Arial"/>
        </w:rPr>
        <w:t>tumors</w:t>
      </w:r>
      <w:proofErr w:type="spellEnd"/>
      <w:r w:rsidRPr="00964676">
        <w:rPr>
          <w:rFonts w:ascii="Arial" w:hAnsi="Arial" w:cs="Arial"/>
        </w:rPr>
        <w:t xml:space="preserve"> greater than 5 cm in diameter with or without regional lymph node involvement; and stage III refers to </w:t>
      </w:r>
      <w:proofErr w:type="spellStart"/>
      <w:r w:rsidRPr="00964676">
        <w:rPr>
          <w:rFonts w:ascii="Arial" w:hAnsi="Arial" w:cs="Arial"/>
        </w:rPr>
        <w:t>tumors</w:t>
      </w:r>
      <w:proofErr w:type="spellEnd"/>
      <w:r w:rsidRPr="00964676">
        <w:rPr>
          <w:rFonts w:ascii="Arial" w:hAnsi="Arial" w:cs="Arial"/>
        </w:rPr>
        <w:t xml:space="preserve"> with distant metastases.15  </w:t>
      </w:r>
    </w:p>
    <w:p w14:paraId="1CEFAECC" w14:textId="77777777" w:rsidR="00964676" w:rsidRPr="00964676" w:rsidRDefault="00964676" w:rsidP="00964676">
      <w:pPr>
        <w:spacing w:line="480" w:lineRule="auto"/>
        <w:rPr>
          <w:rFonts w:ascii="Arial" w:hAnsi="Arial" w:cs="Arial"/>
        </w:rPr>
      </w:pPr>
      <w:r w:rsidRPr="00964676">
        <w:rPr>
          <w:rFonts w:ascii="Arial" w:hAnsi="Arial" w:cs="Arial"/>
        </w:rPr>
        <w:t xml:space="preserve">Currently, tumor stage and therapy are the only reliable prognostic parameters for splenic HSA in dogs. Dogs with stage II and III HSA have a shorter median survival time (MST) compared to those with stage I.10,12,17,24 </w:t>
      </w:r>
      <w:proofErr w:type="spellStart"/>
      <w:r w:rsidRPr="00964676">
        <w:rPr>
          <w:rFonts w:ascii="Arial" w:hAnsi="Arial" w:cs="Arial"/>
        </w:rPr>
        <w:t>Batschinski</w:t>
      </w:r>
      <w:proofErr w:type="spellEnd"/>
      <w:r w:rsidRPr="00964676">
        <w:rPr>
          <w:rFonts w:ascii="Arial" w:hAnsi="Arial" w:cs="Arial"/>
        </w:rPr>
        <w:t xml:space="preserve"> et al. (2018) observed a significant difference in the median survival time based on therapy, with values of 66 days for surgery alone and 274 days for surgery followed by chemotherapy. Histological parameters of canine splenic HSA with a clear prognostic impact are lacking. Mitotic count (MC) and overall survival (OS) have been associated in canine splenic has treated </w:t>
      </w:r>
      <w:r w:rsidRPr="00964676">
        <w:rPr>
          <w:rFonts w:ascii="Arial" w:hAnsi="Arial" w:cs="Arial"/>
        </w:rPr>
        <w:lastRenderedPageBreak/>
        <w:t>with surgery and chemotherapy,14 and a histologic grading system for canine HSA originating from any site was first proposed in 1996,16 but this grading system provided inconsistent results and it has never been widely applied.14,16</w:t>
      </w:r>
    </w:p>
    <w:p w14:paraId="32119416" w14:textId="77777777" w:rsidR="00964676" w:rsidRPr="00964676" w:rsidRDefault="00964676" w:rsidP="00964676">
      <w:pPr>
        <w:spacing w:line="480" w:lineRule="auto"/>
        <w:rPr>
          <w:rFonts w:ascii="Arial" w:hAnsi="Arial" w:cs="Arial"/>
        </w:rPr>
      </w:pPr>
      <w:r w:rsidRPr="00964676">
        <w:rPr>
          <w:rFonts w:ascii="Arial" w:hAnsi="Arial" w:cs="Arial"/>
        </w:rPr>
        <w:t xml:space="preserve">Ki-67 is a nuclear protein widely used for the evaluation of cell proliferation, expressed only in proliferating cells and in all active phases of the cell cycle, including early division, and observed mainly high grade </w:t>
      </w:r>
      <w:proofErr w:type="spellStart"/>
      <w:r w:rsidRPr="00964676">
        <w:rPr>
          <w:rFonts w:ascii="Arial" w:hAnsi="Arial" w:cs="Arial"/>
        </w:rPr>
        <w:t>tumors</w:t>
      </w:r>
      <w:proofErr w:type="spellEnd"/>
      <w:r w:rsidRPr="00964676">
        <w:rPr>
          <w:rFonts w:ascii="Arial" w:hAnsi="Arial" w:cs="Arial"/>
        </w:rPr>
        <w:t xml:space="preserve"> with poor prognosis.20 Despite its importance in veterinary oncology, only one study assessed the Ki-67 </w:t>
      </w:r>
      <w:proofErr w:type="spellStart"/>
      <w:r w:rsidRPr="00964676">
        <w:rPr>
          <w:rFonts w:ascii="Arial" w:hAnsi="Arial" w:cs="Arial"/>
        </w:rPr>
        <w:t>labeling</w:t>
      </w:r>
      <w:proofErr w:type="spellEnd"/>
      <w:r w:rsidRPr="00964676">
        <w:rPr>
          <w:rFonts w:ascii="Arial" w:hAnsi="Arial" w:cs="Arial"/>
        </w:rPr>
        <w:t xml:space="preserve"> index (Ki-67LI) in 47 canine splenic HSA and found no association with the metastatic status. In contrast, an association was identified between Ki-67LI and tumor stage, with tumor stages II and III showing a higher Ki-67LI when compared to stage I. A longer survival time was associated with a lower Ki-67LI.20 Nevertheless, a prognostically significant cut-off value for Ki-67LI has not been defined.20</w:t>
      </w:r>
    </w:p>
    <w:p w14:paraId="676AF0DF" w14:textId="77777777" w:rsidR="00964676" w:rsidRPr="00964676" w:rsidRDefault="00964676" w:rsidP="00964676">
      <w:pPr>
        <w:spacing w:line="480" w:lineRule="auto"/>
        <w:rPr>
          <w:rFonts w:ascii="Arial" w:hAnsi="Arial" w:cs="Arial"/>
        </w:rPr>
      </w:pPr>
      <w:r w:rsidRPr="00964676">
        <w:rPr>
          <w:rFonts w:ascii="Arial" w:hAnsi="Arial" w:cs="Arial"/>
        </w:rPr>
        <w:t xml:space="preserve">The aims of this study were: </w:t>
      </w:r>
    </w:p>
    <w:p w14:paraId="0CA795E6" w14:textId="77777777" w:rsidR="00964676" w:rsidRPr="00964676" w:rsidRDefault="00964676" w:rsidP="00964676">
      <w:pPr>
        <w:spacing w:line="480" w:lineRule="auto"/>
        <w:rPr>
          <w:rFonts w:ascii="Arial" w:hAnsi="Arial" w:cs="Arial"/>
        </w:rPr>
      </w:pPr>
      <w:r w:rsidRPr="00964676">
        <w:rPr>
          <w:rFonts w:ascii="Arial" w:hAnsi="Arial" w:cs="Arial"/>
        </w:rPr>
        <w:t>-</w:t>
      </w:r>
      <w:r w:rsidRPr="00964676">
        <w:rPr>
          <w:rFonts w:ascii="Arial" w:hAnsi="Arial" w:cs="Arial"/>
        </w:rPr>
        <w:tab/>
        <w:t>To compare the assessment of Ki-67 immunohistochemical reactivity using two different methods: Ki-67 count (Ki-67C) using an optical grid and Ki-67LI assessed in 500 cells;</w:t>
      </w:r>
    </w:p>
    <w:p w14:paraId="142E47D6" w14:textId="77777777" w:rsidR="00964676" w:rsidRPr="00964676" w:rsidRDefault="00964676" w:rsidP="00964676">
      <w:pPr>
        <w:spacing w:line="480" w:lineRule="auto"/>
        <w:rPr>
          <w:rFonts w:ascii="Arial" w:hAnsi="Arial" w:cs="Arial"/>
        </w:rPr>
      </w:pPr>
      <w:r w:rsidRPr="00964676">
        <w:rPr>
          <w:rFonts w:ascii="Arial" w:hAnsi="Arial" w:cs="Arial"/>
        </w:rPr>
        <w:t>-</w:t>
      </w:r>
      <w:r w:rsidRPr="00964676">
        <w:rPr>
          <w:rFonts w:ascii="Arial" w:hAnsi="Arial" w:cs="Arial"/>
        </w:rPr>
        <w:tab/>
        <w:t>Verify the prognostic impact of Ki-67 expression in canine splenic HSA;</w:t>
      </w:r>
    </w:p>
    <w:p w14:paraId="4E86A7D2" w14:textId="77777777" w:rsidR="00964676" w:rsidRPr="00964676" w:rsidRDefault="00964676" w:rsidP="00964676">
      <w:pPr>
        <w:spacing w:line="480" w:lineRule="auto"/>
        <w:rPr>
          <w:rFonts w:ascii="Arial" w:hAnsi="Arial" w:cs="Arial"/>
        </w:rPr>
      </w:pPr>
      <w:r w:rsidRPr="00964676">
        <w:rPr>
          <w:rFonts w:ascii="Arial" w:hAnsi="Arial" w:cs="Arial"/>
        </w:rPr>
        <w:t>-</w:t>
      </w:r>
      <w:r w:rsidRPr="00964676">
        <w:rPr>
          <w:rFonts w:ascii="Arial" w:hAnsi="Arial" w:cs="Arial"/>
        </w:rPr>
        <w:tab/>
        <w:t xml:space="preserve">Define a prognostically relevant Ki-67 cut-off value for splenic HSA. </w:t>
      </w:r>
    </w:p>
    <w:p w14:paraId="1EE0FD48" w14:textId="77777777" w:rsidR="00964676" w:rsidRPr="00964676" w:rsidRDefault="00964676" w:rsidP="00964676">
      <w:pPr>
        <w:spacing w:line="480" w:lineRule="auto"/>
        <w:rPr>
          <w:rFonts w:ascii="Arial" w:hAnsi="Arial" w:cs="Arial"/>
        </w:rPr>
      </w:pPr>
      <w:r w:rsidRPr="00964676">
        <w:rPr>
          <w:rFonts w:ascii="Arial" w:hAnsi="Arial" w:cs="Arial"/>
        </w:rPr>
        <w:t>Two different methods for the assessment of Ki-67 were chosen to compare the results with previously investigated HSA case series,20 as well as with data available for other canine tumors.22,23</w:t>
      </w:r>
    </w:p>
    <w:p w14:paraId="38616C67" w14:textId="77777777" w:rsidR="00964676" w:rsidRPr="00964676" w:rsidRDefault="00964676" w:rsidP="00964676">
      <w:pPr>
        <w:spacing w:line="480" w:lineRule="auto"/>
        <w:rPr>
          <w:rFonts w:ascii="Arial" w:hAnsi="Arial" w:cs="Arial"/>
        </w:rPr>
      </w:pPr>
      <w:r w:rsidRPr="00964676">
        <w:rPr>
          <w:rFonts w:ascii="Arial" w:hAnsi="Arial" w:cs="Arial"/>
        </w:rPr>
        <w:t>Materials and Methods</w:t>
      </w:r>
    </w:p>
    <w:p w14:paraId="0C887C92" w14:textId="77777777" w:rsidR="00964676" w:rsidRPr="00964676" w:rsidRDefault="00964676" w:rsidP="00964676">
      <w:pPr>
        <w:spacing w:line="480" w:lineRule="auto"/>
        <w:rPr>
          <w:rFonts w:ascii="Arial" w:hAnsi="Arial" w:cs="Arial"/>
        </w:rPr>
      </w:pPr>
      <w:r w:rsidRPr="00964676">
        <w:rPr>
          <w:rFonts w:ascii="Arial" w:hAnsi="Arial" w:cs="Arial"/>
        </w:rPr>
        <w:t>Case Selection</w:t>
      </w:r>
    </w:p>
    <w:p w14:paraId="6B1F95A6" w14:textId="77777777" w:rsidR="00964676" w:rsidRPr="00964676" w:rsidRDefault="00964676" w:rsidP="00964676">
      <w:pPr>
        <w:spacing w:line="480" w:lineRule="auto"/>
        <w:rPr>
          <w:rFonts w:ascii="Arial" w:hAnsi="Arial" w:cs="Arial"/>
        </w:rPr>
      </w:pPr>
      <w:r w:rsidRPr="00964676">
        <w:rPr>
          <w:rFonts w:ascii="Arial" w:hAnsi="Arial" w:cs="Arial"/>
        </w:rPr>
        <w:lastRenderedPageBreak/>
        <w:t>Canine splenic HSA cases were retrospectively collected from the patients of a veterinary oncological referral practice, over a period of 7 years (2015-2022): based on the following inclusion criteria:</w:t>
      </w:r>
    </w:p>
    <w:p w14:paraId="35BCEC61" w14:textId="77777777" w:rsidR="00964676" w:rsidRPr="00964676" w:rsidRDefault="00964676" w:rsidP="00964676">
      <w:pPr>
        <w:spacing w:line="480" w:lineRule="auto"/>
        <w:rPr>
          <w:rFonts w:ascii="Arial" w:hAnsi="Arial" w:cs="Arial"/>
        </w:rPr>
      </w:pPr>
      <w:r w:rsidRPr="00964676">
        <w:rPr>
          <w:rFonts w:ascii="Arial" w:hAnsi="Arial" w:cs="Arial"/>
        </w:rPr>
        <w:t>-</w:t>
      </w:r>
      <w:r w:rsidRPr="00964676">
        <w:rPr>
          <w:rFonts w:ascii="Arial" w:hAnsi="Arial" w:cs="Arial"/>
        </w:rPr>
        <w:tab/>
        <w:t>Histologic diagnosis of splenic hemangiosarcoma</w:t>
      </w:r>
    </w:p>
    <w:p w14:paraId="2BC50E72" w14:textId="77777777" w:rsidR="00964676" w:rsidRPr="00964676" w:rsidRDefault="00964676" w:rsidP="00964676">
      <w:pPr>
        <w:spacing w:line="480" w:lineRule="auto"/>
        <w:rPr>
          <w:rFonts w:ascii="Arial" w:hAnsi="Arial" w:cs="Arial"/>
        </w:rPr>
      </w:pPr>
      <w:r w:rsidRPr="00964676">
        <w:rPr>
          <w:rFonts w:ascii="Arial" w:hAnsi="Arial" w:cs="Arial"/>
        </w:rPr>
        <w:t>-</w:t>
      </w:r>
      <w:r w:rsidRPr="00964676">
        <w:rPr>
          <w:rFonts w:ascii="Arial" w:hAnsi="Arial" w:cs="Arial"/>
        </w:rPr>
        <w:tab/>
        <w:t>Treated with splenectomy</w:t>
      </w:r>
    </w:p>
    <w:p w14:paraId="41C7F0A6" w14:textId="77777777" w:rsidR="00964676" w:rsidRPr="00964676" w:rsidRDefault="00964676" w:rsidP="00964676">
      <w:pPr>
        <w:spacing w:line="480" w:lineRule="auto"/>
        <w:rPr>
          <w:rFonts w:ascii="Arial" w:hAnsi="Arial" w:cs="Arial"/>
        </w:rPr>
      </w:pPr>
      <w:r w:rsidRPr="00964676">
        <w:rPr>
          <w:rFonts w:ascii="Arial" w:hAnsi="Arial" w:cs="Arial"/>
        </w:rPr>
        <w:t>-</w:t>
      </w:r>
      <w:r w:rsidRPr="00964676">
        <w:rPr>
          <w:rFonts w:ascii="Arial" w:hAnsi="Arial" w:cs="Arial"/>
        </w:rPr>
        <w:tab/>
        <w:t>Staged at the time of presentation or referral</w:t>
      </w:r>
    </w:p>
    <w:p w14:paraId="2E67E3DA" w14:textId="77777777" w:rsidR="00964676" w:rsidRPr="00964676" w:rsidRDefault="00964676" w:rsidP="00964676">
      <w:pPr>
        <w:spacing w:line="480" w:lineRule="auto"/>
        <w:rPr>
          <w:rFonts w:ascii="Arial" w:hAnsi="Arial" w:cs="Arial"/>
        </w:rPr>
      </w:pPr>
      <w:r w:rsidRPr="00964676">
        <w:rPr>
          <w:rFonts w:ascii="Arial" w:hAnsi="Arial" w:cs="Arial"/>
        </w:rPr>
        <w:t>-</w:t>
      </w:r>
      <w:r w:rsidRPr="00964676">
        <w:rPr>
          <w:rFonts w:ascii="Arial" w:hAnsi="Arial" w:cs="Arial"/>
        </w:rPr>
        <w:tab/>
      </w:r>
      <w:proofErr w:type="spellStart"/>
      <w:r w:rsidRPr="00964676">
        <w:rPr>
          <w:rFonts w:ascii="Arial" w:hAnsi="Arial" w:cs="Arial"/>
        </w:rPr>
        <w:t>Availabile</w:t>
      </w:r>
      <w:proofErr w:type="spellEnd"/>
      <w:r w:rsidRPr="00964676">
        <w:rPr>
          <w:rFonts w:ascii="Arial" w:hAnsi="Arial" w:cs="Arial"/>
        </w:rPr>
        <w:t xml:space="preserve"> formalin-fixed paraffin-embedded (FFPE) tissue </w:t>
      </w:r>
    </w:p>
    <w:p w14:paraId="629CE9FA" w14:textId="77777777" w:rsidR="00964676" w:rsidRPr="00964676" w:rsidRDefault="00964676" w:rsidP="00964676">
      <w:pPr>
        <w:spacing w:line="480" w:lineRule="auto"/>
        <w:rPr>
          <w:rFonts w:ascii="Arial" w:hAnsi="Arial" w:cs="Arial"/>
        </w:rPr>
      </w:pPr>
      <w:r w:rsidRPr="00964676">
        <w:rPr>
          <w:rFonts w:ascii="Arial" w:hAnsi="Arial" w:cs="Arial"/>
        </w:rPr>
        <w:t>-</w:t>
      </w:r>
      <w:r w:rsidRPr="00964676">
        <w:rPr>
          <w:rFonts w:ascii="Arial" w:hAnsi="Arial" w:cs="Arial"/>
        </w:rPr>
        <w:tab/>
        <w:t>Available tumor-related survival time (from the day of surgery until tumor related death)</w:t>
      </w:r>
    </w:p>
    <w:p w14:paraId="38C8F61C" w14:textId="77777777" w:rsidR="00964676" w:rsidRPr="00964676" w:rsidRDefault="00964676" w:rsidP="00964676">
      <w:pPr>
        <w:spacing w:line="480" w:lineRule="auto"/>
        <w:rPr>
          <w:rFonts w:ascii="Arial" w:hAnsi="Arial" w:cs="Arial"/>
        </w:rPr>
      </w:pPr>
      <w:r w:rsidRPr="00964676">
        <w:rPr>
          <w:rFonts w:ascii="Arial" w:hAnsi="Arial" w:cs="Arial"/>
        </w:rPr>
        <w:t>Staging, treatment and follow-up</w:t>
      </w:r>
    </w:p>
    <w:p w14:paraId="1096654B" w14:textId="77777777" w:rsidR="00964676" w:rsidRPr="00964676" w:rsidRDefault="00964676" w:rsidP="00964676">
      <w:pPr>
        <w:spacing w:line="480" w:lineRule="auto"/>
        <w:rPr>
          <w:rFonts w:ascii="Arial" w:hAnsi="Arial" w:cs="Arial"/>
        </w:rPr>
      </w:pPr>
      <w:r w:rsidRPr="00964676">
        <w:rPr>
          <w:rFonts w:ascii="Arial" w:hAnsi="Arial" w:cs="Arial"/>
        </w:rPr>
        <w:t xml:space="preserve">Staging tests included </w:t>
      </w:r>
      <w:proofErr w:type="spellStart"/>
      <w:r w:rsidRPr="00964676">
        <w:rPr>
          <w:rFonts w:ascii="Arial" w:hAnsi="Arial" w:cs="Arial"/>
        </w:rPr>
        <w:t>hematology</w:t>
      </w:r>
      <w:proofErr w:type="spellEnd"/>
      <w:r w:rsidRPr="00964676">
        <w:rPr>
          <w:rFonts w:ascii="Arial" w:hAnsi="Arial" w:cs="Arial"/>
        </w:rPr>
        <w:t xml:space="preserve"> (complete blood count), biochemistry, coagulation profile (PT, </w:t>
      </w:r>
      <w:proofErr w:type="spellStart"/>
      <w:r w:rsidRPr="00964676">
        <w:rPr>
          <w:rFonts w:ascii="Arial" w:hAnsi="Arial" w:cs="Arial"/>
        </w:rPr>
        <w:t>aPTT</w:t>
      </w:r>
      <w:proofErr w:type="spellEnd"/>
      <w:r w:rsidRPr="00964676">
        <w:rPr>
          <w:rFonts w:ascii="Arial" w:hAnsi="Arial" w:cs="Arial"/>
        </w:rPr>
        <w:t xml:space="preserve">, Fibrinogen), urinalysis and diagnostic imaging. </w:t>
      </w:r>
    </w:p>
    <w:p w14:paraId="74B8AEE8" w14:textId="77777777" w:rsidR="00964676" w:rsidRPr="00964676" w:rsidRDefault="00964676" w:rsidP="00964676">
      <w:pPr>
        <w:spacing w:line="480" w:lineRule="auto"/>
        <w:rPr>
          <w:rFonts w:ascii="Arial" w:hAnsi="Arial" w:cs="Arial"/>
        </w:rPr>
      </w:pPr>
      <w:r w:rsidRPr="00964676">
        <w:rPr>
          <w:rFonts w:ascii="Arial" w:hAnsi="Arial" w:cs="Arial"/>
        </w:rPr>
        <w:t xml:space="preserve">The diagnostic tests and imaging modality performed at the time of staging were at the discretion of the clinician. Imaging techniques included abdominal ultrasonography (AUS) combined with 3 views thoracic radiographs and echocardiography or total body contrast-enhanced computed tomography (CT). Patients subsequently underwent adjuvant treatment with anthracyclines or metronomic chemotherapy-based protocols. </w:t>
      </w:r>
    </w:p>
    <w:p w14:paraId="6C1AF11D" w14:textId="77777777" w:rsidR="00964676" w:rsidRPr="00964676" w:rsidRDefault="00964676" w:rsidP="00964676">
      <w:pPr>
        <w:spacing w:line="480" w:lineRule="auto"/>
        <w:rPr>
          <w:rFonts w:ascii="Arial" w:hAnsi="Arial" w:cs="Arial"/>
        </w:rPr>
      </w:pPr>
      <w:r w:rsidRPr="00964676">
        <w:rPr>
          <w:rFonts w:ascii="Arial" w:hAnsi="Arial" w:cs="Arial"/>
        </w:rPr>
        <w:t xml:space="preserve">Dogs were usually restaged at the time of the fourth or fifth anthracyclines treatment or at the end of the protocol and then every 2 to 3 months if no signs of disease progression were identified earlier. Dogs receiving metronomic chemotherapy were usually restaged every 2 to 3 months. </w:t>
      </w:r>
    </w:p>
    <w:p w14:paraId="60A0E908" w14:textId="77777777" w:rsidR="00964676" w:rsidRPr="00964676" w:rsidRDefault="00964676" w:rsidP="00964676">
      <w:pPr>
        <w:spacing w:line="480" w:lineRule="auto"/>
        <w:rPr>
          <w:rFonts w:ascii="Arial" w:hAnsi="Arial" w:cs="Arial"/>
        </w:rPr>
      </w:pPr>
      <w:r w:rsidRPr="00964676">
        <w:rPr>
          <w:rFonts w:ascii="Arial" w:hAnsi="Arial" w:cs="Arial"/>
        </w:rPr>
        <w:t xml:space="preserve">Procedures performed at the time of follow-up visits included </w:t>
      </w:r>
      <w:proofErr w:type="spellStart"/>
      <w:r w:rsidRPr="00964676">
        <w:rPr>
          <w:rFonts w:ascii="Arial" w:hAnsi="Arial" w:cs="Arial"/>
        </w:rPr>
        <w:t>hematology</w:t>
      </w:r>
      <w:proofErr w:type="spellEnd"/>
      <w:r w:rsidRPr="00964676">
        <w:rPr>
          <w:rFonts w:ascii="Arial" w:hAnsi="Arial" w:cs="Arial"/>
        </w:rPr>
        <w:t>, biochemistry and urinalysis with three-view thoracic radiographs. AUS or total body CT depending on the managing clinician and owners' preference.</w:t>
      </w:r>
    </w:p>
    <w:p w14:paraId="1818CFB8" w14:textId="77777777" w:rsidR="00964676" w:rsidRPr="00964676" w:rsidRDefault="00964676" w:rsidP="00964676">
      <w:pPr>
        <w:spacing w:line="480" w:lineRule="auto"/>
        <w:rPr>
          <w:rFonts w:ascii="Arial" w:hAnsi="Arial" w:cs="Arial"/>
        </w:rPr>
      </w:pPr>
      <w:r w:rsidRPr="00964676">
        <w:rPr>
          <w:rFonts w:ascii="Arial" w:hAnsi="Arial" w:cs="Arial"/>
        </w:rPr>
        <w:lastRenderedPageBreak/>
        <w:t xml:space="preserve">For each dog, data collected included: breed, age, sex, date of the diagnosis, date of death, disease free time, overall survival. </w:t>
      </w:r>
    </w:p>
    <w:p w14:paraId="0AE58A55" w14:textId="77777777" w:rsidR="00964676" w:rsidRPr="00964676" w:rsidRDefault="00964676" w:rsidP="00964676">
      <w:pPr>
        <w:spacing w:line="480" w:lineRule="auto"/>
        <w:rPr>
          <w:rFonts w:ascii="Arial" w:hAnsi="Arial" w:cs="Arial"/>
        </w:rPr>
      </w:pPr>
      <w:r w:rsidRPr="00964676">
        <w:rPr>
          <w:rFonts w:ascii="Arial" w:hAnsi="Arial" w:cs="Arial"/>
        </w:rPr>
        <w:t>Follow-up was based in the majority of the cases on recheck at the hospital. Follow-up information not available in the medical record was obtained through telephone calls to the referring veterinarians and/or the owners.</w:t>
      </w:r>
    </w:p>
    <w:p w14:paraId="22F8931B" w14:textId="77777777" w:rsidR="00964676" w:rsidRPr="00964676" w:rsidRDefault="00964676" w:rsidP="00964676">
      <w:pPr>
        <w:spacing w:line="480" w:lineRule="auto"/>
        <w:rPr>
          <w:rFonts w:ascii="Arial" w:hAnsi="Arial" w:cs="Arial"/>
        </w:rPr>
      </w:pPr>
      <w:r w:rsidRPr="00964676">
        <w:rPr>
          <w:rFonts w:ascii="Arial" w:hAnsi="Arial" w:cs="Arial"/>
        </w:rPr>
        <w:t>Histologic evaluation</w:t>
      </w:r>
    </w:p>
    <w:p w14:paraId="35303D70" w14:textId="77777777" w:rsidR="00964676" w:rsidRPr="00964676" w:rsidRDefault="00964676" w:rsidP="00964676">
      <w:pPr>
        <w:spacing w:line="480" w:lineRule="auto"/>
        <w:rPr>
          <w:rFonts w:ascii="Arial" w:hAnsi="Arial" w:cs="Arial"/>
        </w:rPr>
      </w:pPr>
      <w:r w:rsidRPr="00964676">
        <w:rPr>
          <w:rFonts w:ascii="Arial" w:hAnsi="Arial" w:cs="Arial"/>
        </w:rPr>
        <w:t xml:space="preserve">All H&amp;E-stained slides available were reviewed to select blocks containing neoplastic tissue with the highest cellularity and lowest amount of necrosis, </w:t>
      </w:r>
      <w:proofErr w:type="spellStart"/>
      <w:r w:rsidRPr="00964676">
        <w:rPr>
          <w:rFonts w:ascii="Arial" w:hAnsi="Arial" w:cs="Arial"/>
        </w:rPr>
        <w:t>hemorrhage</w:t>
      </w:r>
      <w:proofErr w:type="spellEnd"/>
      <w:r w:rsidRPr="00964676">
        <w:rPr>
          <w:rFonts w:ascii="Arial" w:hAnsi="Arial" w:cs="Arial"/>
        </w:rPr>
        <w:t xml:space="preserve">, inflammation and extramedullary </w:t>
      </w:r>
      <w:proofErr w:type="spellStart"/>
      <w:r w:rsidRPr="00964676">
        <w:rPr>
          <w:rFonts w:ascii="Arial" w:hAnsi="Arial" w:cs="Arial"/>
        </w:rPr>
        <w:t>hematopoiesis</w:t>
      </w:r>
      <w:proofErr w:type="spellEnd"/>
      <w:r w:rsidRPr="00964676">
        <w:rPr>
          <w:rFonts w:ascii="Arial" w:hAnsi="Arial" w:cs="Arial"/>
        </w:rPr>
        <w:t>.</w:t>
      </w:r>
    </w:p>
    <w:p w14:paraId="16B1C83C" w14:textId="77777777" w:rsidR="00964676" w:rsidRPr="00964676" w:rsidRDefault="00964676" w:rsidP="00964676">
      <w:pPr>
        <w:spacing w:line="480" w:lineRule="auto"/>
        <w:rPr>
          <w:rFonts w:ascii="Arial" w:hAnsi="Arial" w:cs="Arial"/>
        </w:rPr>
      </w:pPr>
      <w:r w:rsidRPr="00964676">
        <w:rPr>
          <w:rFonts w:ascii="Arial" w:hAnsi="Arial" w:cs="Arial"/>
        </w:rPr>
        <w:t xml:space="preserve">MC was assessed simultaneously by two experienced board-certified pathologists at a multiheaded microscope, selecting the areas with the highest cellularity and proliferative activity and by counting 10 consecutive high-power fields equating to the standard area of 2.37 mm2.13 </w:t>
      </w:r>
    </w:p>
    <w:p w14:paraId="3D5B5168" w14:textId="77777777" w:rsidR="00964676" w:rsidRPr="00964676" w:rsidRDefault="00964676" w:rsidP="00964676">
      <w:pPr>
        <w:spacing w:line="480" w:lineRule="auto"/>
        <w:rPr>
          <w:rFonts w:ascii="Arial" w:hAnsi="Arial" w:cs="Arial"/>
        </w:rPr>
      </w:pPr>
      <w:r w:rsidRPr="00964676">
        <w:rPr>
          <w:rFonts w:ascii="Arial" w:hAnsi="Arial" w:cs="Arial"/>
        </w:rPr>
        <w:t>Immunohistochemistry</w:t>
      </w:r>
    </w:p>
    <w:p w14:paraId="734ED1AE" w14:textId="77777777" w:rsidR="00964676" w:rsidRPr="00964676" w:rsidRDefault="00964676" w:rsidP="00964676">
      <w:pPr>
        <w:spacing w:line="480" w:lineRule="auto"/>
        <w:rPr>
          <w:rFonts w:ascii="Arial" w:hAnsi="Arial" w:cs="Arial"/>
        </w:rPr>
      </w:pPr>
      <w:r w:rsidRPr="00964676">
        <w:rPr>
          <w:rFonts w:ascii="Arial" w:hAnsi="Arial" w:cs="Arial"/>
        </w:rPr>
        <w:t>Serial sections of 3-4 µm were obtained from selected paraffin blocks, air dried, dewaxed and rehydrated. Endogenous peroxidase was blocked by immersion in H2O2 3% in methanol for 30 minutes. Heat-induced antigen retrieval was used (pH 6.0 citrate buffer, in a microwave oven at 750 W for 4 cycles of 5 minutes each).</w:t>
      </w:r>
    </w:p>
    <w:p w14:paraId="31CEE451" w14:textId="77777777" w:rsidR="00964676" w:rsidRPr="00964676" w:rsidRDefault="00964676" w:rsidP="00964676">
      <w:pPr>
        <w:spacing w:line="480" w:lineRule="auto"/>
        <w:rPr>
          <w:rFonts w:ascii="Arial" w:hAnsi="Arial" w:cs="Arial"/>
        </w:rPr>
      </w:pPr>
      <w:r w:rsidRPr="00964676">
        <w:rPr>
          <w:rFonts w:ascii="Arial" w:hAnsi="Arial" w:cs="Arial"/>
        </w:rPr>
        <w:t xml:space="preserve">After cooling, sections were pre-incubated with Blocking Solution (10% Normal Goat Serum with PBS) for 30 minutes. Anti-Ki-67 primary antibody (Mouse monoclonal, clone MIB-1, dilution 1:400, </w:t>
      </w:r>
      <w:proofErr w:type="spellStart"/>
      <w:r w:rsidRPr="00964676">
        <w:rPr>
          <w:rFonts w:ascii="Arial" w:hAnsi="Arial" w:cs="Arial"/>
        </w:rPr>
        <w:t>Dako</w:t>
      </w:r>
      <w:proofErr w:type="spellEnd"/>
      <w:r w:rsidRPr="00964676">
        <w:rPr>
          <w:rFonts w:ascii="Arial" w:hAnsi="Arial" w:cs="Arial"/>
        </w:rPr>
        <w:t xml:space="preserve">, </w:t>
      </w:r>
      <w:proofErr w:type="spellStart"/>
      <w:r w:rsidRPr="00964676">
        <w:rPr>
          <w:rFonts w:ascii="Arial" w:hAnsi="Arial" w:cs="Arial"/>
        </w:rPr>
        <w:t>Glostrup</w:t>
      </w:r>
      <w:proofErr w:type="spellEnd"/>
      <w:r w:rsidRPr="00964676">
        <w:rPr>
          <w:rFonts w:ascii="Arial" w:hAnsi="Arial" w:cs="Arial"/>
        </w:rPr>
        <w:t>, Denmark) was applied and incubated at 4°C overnight.</w:t>
      </w:r>
    </w:p>
    <w:p w14:paraId="6919C4AD" w14:textId="77777777" w:rsidR="00964676" w:rsidRPr="00964676" w:rsidRDefault="00964676" w:rsidP="00964676">
      <w:pPr>
        <w:spacing w:line="480" w:lineRule="auto"/>
        <w:rPr>
          <w:rFonts w:ascii="Arial" w:hAnsi="Arial" w:cs="Arial"/>
        </w:rPr>
      </w:pPr>
      <w:r w:rsidRPr="00964676">
        <w:rPr>
          <w:rFonts w:ascii="Arial" w:hAnsi="Arial" w:cs="Arial"/>
        </w:rPr>
        <w:t xml:space="preserve">Sections were then incubated for 30 minutes at room temperature with anti-mouse biotin-conjugated secondary antibody (dilution 1:200, </w:t>
      </w:r>
      <w:proofErr w:type="spellStart"/>
      <w:r w:rsidRPr="00964676">
        <w:rPr>
          <w:rFonts w:ascii="Arial" w:hAnsi="Arial" w:cs="Arial"/>
        </w:rPr>
        <w:t>Dako</w:t>
      </w:r>
      <w:proofErr w:type="spellEnd"/>
      <w:r w:rsidRPr="00964676">
        <w:rPr>
          <w:rFonts w:ascii="Arial" w:hAnsi="Arial" w:cs="Arial"/>
        </w:rPr>
        <w:t xml:space="preserve">, </w:t>
      </w:r>
      <w:proofErr w:type="spellStart"/>
      <w:r w:rsidRPr="00964676">
        <w:rPr>
          <w:rFonts w:ascii="Arial" w:hAnsi="Arial" w:cs="Arial"/>
        </w:rPr>
        <w:t>Glostrup</w:t>
      </w:r>
      <w:proofErr w:type="spellEnd"/>
      <w:r w:rsidRPr="00964676">
        <w:rPr>
          <w:rFonts w:ascii="Arial" w:hAnsi="Arial" w:cs="Arial"/>
        </w:rPr>
        <w:t xml:space="preserve">, Denmark). The </w:t>
      </w:r>
      <w:r w:rsidRPr="00964676">
        <w:rPr>
          <w:rFonts w:ascii="Arial" w:hAnsi="Arial" w:cs="Arial"/>
        </w:rPr>
        <w:lastRenderedPageBreak/>
        <w:t xml:space="preserve">reaction was amplified by the avidin-biotin method (ABC kit elite; Vector, Burlingame, CA) and visualized by incubating with 3,30-diaminobenzidine for 2 minutes. Harris’ </w:t>
      </w:r>
      <w:proofErr w:type="spellStart"/>
      <w:r w:rsidRPr="00964676">
        <w:rPr>
          <w:rFonts w:ascii="Arial" w:hAnsi="Arial" w:cs="Arial"/>
        </w:rPr>
        <w:t>Hematoxylin</w:t>
      </w:r>
      <w:proofErr w:type="spellEnd"/>
      <w:r w:rsidRPr="00964676">
        <w:rPr>
          <w:rFonts w:ascii="Arial" w:hAnsi="Arial" w:cs="Arial"/>
        </w:rPr>
        <w:t xml:space="preserve"> was used as counterstaining. Finally, the sections were dehydrated and cover-slipped.</w:t>
      </w:r>
    </w:p>
    <w:p w14:paraId="1C9B051B" w14:textId="77777777" w:rsidR="00964676" w:rsidRPr="00964676" w:rsidRDefault="00964676" w:rsidP="00964676">
      <w:pPr>
        <w:spacing w:line="480" w:lineRule="auto"/>
        <w:rPr>
          <w:rFonts w:ascii="Arial" w:hAnsi="Arial" w:cs="Arial"/>
        </w:rPr>
      </w:pPr>
      <w:r w:rsidRPr="00964676">
        <w:rPr>
          <w:rFonts w:ascii="Arial" w:hAnsi="Arial" w:cs="Arial"/>
        </w:rPr>
        <w:t>Immunohistochemistry evaluation</w:t>
      </w:r>
    </w:p>
    <w:p w14:paraId="021F91A3" w14:textId="77777777" w:rsidR="00964676" w:rsidRPr="00964676" w:rsidRDefault="00964676" w:rsidP="00964676">
      <w:pPr>
        <w:spacing w:line="480" w:lineRule="auto"/>
        <w:rPr>
          <w:rFonts w:ascii="Arial" w:hAnsi="Arial" w:cs="Arial"/>
        </w:rPr>
      </w:pPr>
      <w:r w:rsidRPr="00964676">
        <w:rPr>
          <w:rFonts w:ascii="Arial" w:hAnsi="Arial" w:cs="Arial"/>
        </w:rPr>
        <w:t xml:space="preserve">Measurements of Ki-67 positive cells (Fig. 1) were performed in areas with the highest proliferation using two distinct methods, by two distinct operators (one for each method): </w:t>
      </w:r>
    </w:p>
    <w:p w14:paraId="1022CFDE" w14:textId="77777777" w:rsidR="00964676" w:rsidRPr="00964676" w:rsidRDefault="00964676" w:rsidP="00964676">
      <w:pPr>
        <w:spacing w:line="480" w:lineRule="auto"/>
        <w:rPr>
          <w:rFonts w:ascii="Arial" w:hAnsi="Arial" w:cs="Arial"/>
        </w:rPr>
      </w:pPr>
      <w:r w:rsidRPr="00964676">
        <w:rPr>
          <w:rFonts w:ascii="Arial" w:hAnsi="Arial" w:cs="Arial"/>
        </w:rPr>
        <w:t>•</w:t>
      </w:r>
      <w:r w:rsidRPr="00964676">
        <w:rPr>
          <w:rFonts w:ascii="Arial" w:hAnsi="Arial" w:cs="Arial"/>
        </w:rPr>
        <w:tab/>
        <w:t>Ki-67LI was defined as the percentage of Ki-67 positive cells out of at least 500 neoplastic cells for each case. Cells were counted using the manual counting tool of ImageJ 1.48 analysis software on digital pictures taken at 40x. For each case 5 non-overlapping, consecutive pictures were taken in the areas of highest proliferation.</w:t>
      </w:r>
    </w:p>
    <w:p w14:paraId="228D2D3A" w14:textId="77777777" w:rsidR="00964676" w:rsidRPr="00964676" w:rsidRDefault="00964676" w:rsidP="00964676">
      <w:pPr>
        <w:spacing w:line="480" w:lineRule="auto"/>
        <w:rPr>
          <w:rFonts w:ascii="Arial" w:hAnsi="Arial" w:cs="Arial"/>
        </w:rPr>
      </w:pPr>
      <w:r w:rsidRPr="00964676">
        <w:rPr>
          <w:rFonts w:ascii="Arial" w:hAnsi="Arial" w:cs="Arial"/>
        </w:rPr>
        <w:t>•</w:t>
      </w:r>
      <w:r w:rsidRPr="00964676">
        <w:rPr>
          <w:rFonts w:ascii="Arial" w:hAnsi="Arial" w:cs="Arial"/>
        </w:rPr>
        <w:tab/>
        <w:t>Ki-67C was defined as the average number of positive cells in a 1 cm2 optical grid performed in 5 high-power fields (40X), as previously reported for other canine tumors.22,23 The total area assessed (equating the 5 grid) was 0.3125 mm2.</w:t>
      </w:r>
    </w:p>
    <w:p w14:paraId="1D0CCFAE" w14:textId="77777777" w:rsidR="00964676" w:rsidRPr="00964676" w:rsidRDefault="00964676" w:rsidP="00964676">
      <w:pPr>
        <w:spacing w:line="480" w:lineRule="auto"/>
        <w:rPr>
          <w:rFonts w:ascii="Arial" w:hAnsi="Arial" w:cs="Arial"/>
        </w:rPr>
      </w:pPr>
      <w:r w:rsidRPr="00964676">
        <w:rPr>
          <w:rFonts w:ascii="Arial" w:hAnsi="Arial" w:cs="Arial"/>
        </w:rPr>
        <w:t>Statistical Analysis</w:t>
      </w:r>
    </w:p>
    <w:p w14:paraId="0F88163D" w14:textId="77777777" w:rsidR="00964676" w:rsidRPr="00964676" w:rsidRDefault="00964676" w:rsidP="00964676">
      <w:pPr>
        <w:spacing w:line="480" w:lineRule="auto"/>
        <w:rPr>
          <w:rFonts w:ascii="Arial" w:hAnsi="Arial" w:cs="Arial"/>
        </w:rPr>
      </w:pPr>
      <w:r w:rsidRPr="00964676">
        <w:rPr>
          <w:rFonts w:ascii="Arial" w:hAnsi="Arial" w:cs="Arial"/>
        </w:rPr>
        <w:t>For continuous variables, mean, median, standard deviation (SD) and range were identified. To quantify the linear correlation among continuous variables, Pearson’s correlation coefficient was used. Optimal cut-off values for MC, Ki-67LI and Ki-67C were determined by receiver operating characteristic (ROC) curves. For each variable, the sensitivity-specificity threshold was the value closer to the top-left corner.</w:t>
      </w:r>
    </w:p>
    <w:p w14:paraId="72C9D555" w14:textId="77777777" w:rsidR="00964676" w:rsidRPr="00964676" w:rsidRDefault="00964676" w:rsidP="00964676">
      <w:pPr>
        <w:spacing w:line="480" w:lineRule="auto"/>
        <w:rPr>
          <w:rFonts w:ascii="Arial" w:hAnsi="Arial" w:cs="Arial"/>
        </w:rPr>
      </w:pPr>
      <w:r w:rsidRPr="00964676">
        <w:rPr>
          <w:rFonts w:ascii="Arial" w:hAnsi="Arial" w:cs="Arial"/>
        </w:rPr>
        <w:t xml:space="preserve">Tumor related survival (TRS) was defined as the time from the date of diagnosis to death due to HSA. Cases were censored if the dog was alive at the end of the study, had been lost to follow-up, or died due to causes unrelated to HSA. Survival probabilities and median survival times were estimated with the Kaplan-Meier product-limit estimated </w:t>
      </w:r>
      <w:r w:rsidRPr="00964676">
        <w:rPr>
          <w:rFonts w:ascii="Arial" w:hAnsi="Arial" w:cs="Arial"/>
        </w:rPr>
        <w:lastRenderedPageBreak/>
        <w:t>and were compared among groups by log-rank tests. Cox Proportional Hazard model was used for the univariate analysis of the continuous variables (Ki-67LI, Ki-67C and MC) and for the multivariate analysis; variables were included in the multivariate analysis only if they were significant at univariate analysis. Since the study population included only 3 stage I cases, stage I and II cases were grouped for all analysis including the clinical stage. For each test, differences were considered significant when p ≤ 0.05. Statistical analysis was performed using R (version 4.1.2 for Windows, Vienna, Austria).</w:t>
      </w:r>
    </w:p>
    <w:p w14:paraId="440A2067" w14:textId="77777777" w:rsidR="00964676" w:rsidRPr="00964676" w:rsidRDefault="00964676" w:rsidP="00964676">
      <w:pPr>
        <w:spacing w:line="480" w:lineRule="auto"/>
        <w:rPr>
          <w:rFonts w:ascii="Arial" w:hAnsi="Arial" w:cs="Arial"/>
        </w:rPr>
      </w:pPr>
      <w:r w:rsidRPr="00964676">
        <w:rPr>
          <w:rFonts w:ascii="Arial" w:hAnsi="Arial" w:cs="Arial"/>
        </w:rPr>
        <w:t>Results</w:t>
      </w:r>
    </w:p>
    <w:p w14:paraId="5389F971" w14:textId="77777777" w:rsidR="00964676" w:rsidRPr="00964676" w:rsidRDefault="00964676" w:rsidP="00964676">
      <w:pPr>
        <w:spacing w:line="480" w:lineRule="auto"/>
        <w:rPr>
          <w:rFonts w:ascii="Arial" w:hAnsi="Arial" w:cs="Arial"/>
        </w:rPr>
      </w:pPr>
      <w:r w:rsidRPr="00964676">
        <w:rPr>
          <w:rFonts w:ascii="Arial" w:hAnsi="Arial" w:cs="Arial"/>
        </w:rPr>
        <w:t xml:space="preserve">A total of 31 splenic HSA in 31 dogs were included in the study. Ten dogs were crossbreed, 6 Retrievers, 5 Boxer, 4 German Shepherd and one for each of the following breeds: Akita </w:t>
      </w:r>
      <w:proofErr w:type="spellStart"/>
      <w:r w:rsidRPr="00964676">
        <w:rPr>
          <w:rFonts w:ascii="Arial" w:hAnsi="Arial" w:cs="Arial"/>
        </w:rPr>
        <w:t>Inu</w:t>
      </w:r>
      <w:proofErr w:type="spellEnd"/>
      <w:r w:rsidRPr="00964676">
        <w:rPr>
          <w:rFonts w:ascii="Arial" w:hAnsi="Arial" w:cs="Arial"/>
        </w:rPr>
        <w:t xml:space="preserve">, Beagle, Bulldog, Cocker Spaniel, Siberian Husky and Pinscher. Sixteen dogs were female and 15 </w:t>
      </w:r>
      <w:proofErr w:type="gramStart"/>
      <w:r w:rsidRPr="00964676">
        <w:rPr>
          <w:rFonts w:ascii="Arial" w:hAnsi="Arial" w:cs="Arial"/>
        </w:rPr>
        <w:t>male</w:t>
      </w:r>
      <w:proofErr w:type="gramEnd"/>
      <w:r w:rsidRPr="00964676">
        <w:rPr>
          <w:rFonts w:ascii="Arial" w:hAnsi="Arial" w:cs="Arial"/>
        </w:rPr>
        <w:t>. Age was available in 25 out of 31 cases and ranged between 6 and 14 years (mean 10.5, median 10, standard deviation 2.64).</w:t>
      </w:r>
    </w:p>
    <w:p w14:paraId="6F333EB6" w14:textId="77777777" w:rsidR="00964676" w:rsidRPr="00964676" w:rsidRDefault="00964676" w:rsidP="00964676">
      <w:pPr>
        <w:spacing w:line="480" w:lineRule="auto"/>
        <w:rPr>
          <w:rFonts w:ascii="Arial" w:hAnsi="Arial" w:cs="Arial"/>
        </w:rPr>
      </w:pPr>
      <w:r w:rsidRPr="00964676">
        <w:rPr>
          <w:rFonts w:ascii="Arial" w:hAnsi="Arial" w:cs="Arial"/>
        </w:rPr>
        <w:t xml:space="preserve">At the time of diagnosis 3/31 dogs were stage I (9.7%), 17/31 were stage II (54.8%) and 11/31 were stage III (35.5%). Twelve out of 31 </w:t>
      </w:r>
      <w:proofErr w:type="spellStart"/>
      <w:r w:rsidRPr="00964676">
        <w:rPr>
          <w:rFonts w:ascii="Arial" w:hAnsi="Arial" w:cs="Arial"/>
        </w:rPr>
        <w:t>tumors</w:t>
      </w:r>
      <w:proofErr w:type="spellEnd"/>
      <w:r w:rsidRPr="00964676">
        <w:rPr>
          <w:rFonts w:ascii="Arial" w:hAnsi="Arial" w:cs="Arial"/>
        </w:rPr>
        <w:t xml:space="preserve"> (38.7%) were metastatic at the time of diagnosis. Of these, 8 to the liver (66.7%), 1 to the regional lymph node (8.3%), 1 to the retroperitoneum (8.3%), and 2 dogs had multiorgan metastases to liver, kidneys, lungs, muscle and/or subcutaneous tissue (16.7%). Metastases were confirmed histologically.</w:t>
      </w:r>
    </w:p>
    <w:p w14:paraId="1BF9C414" w14:textId="77777777" w:rsidR="00964676" w:rsidRPr="00964676" w:rsidRDefault="00964676" w:rsidP="00964676">
      <w:pPr>
        <w:spacing w:line="480" w:lineRule="auto"/>
        <w:rPr>
          <w:rFonts w:ascii="Arial" w:hAnsi="Arial" w:cs="Arial"/>
        </w:rPr>
      </w:pPr>
      <w:r w:rsidRPr="00964676">
        <w:rPr>
          <w:rFonts w:ascii="Arial" w:hAnsi="Arial" w:cs="Arial"/>
        </w:rPr>
        <w:t xml:space="preserve">All patients underwent splenectomy, and 21/31 received adjuvant chemotherapy (67.7%). Twenty-one dogs out of 31 died due to tumor-related causes (67.7%). Seven cases were censored: 3 died for causes unrelated to hemangiosarcoma (9.7%), 3 were </w:t>
      </w:r>
      <w:r w:rsidRPr="00964676">
        <w:rPr>
          <w:rFonts w:ascii="Arial" w:hAnsi="Arial" w:cs="Arial"/>
        </w:rPr>
        <w:lastRenderedPageBreak/>
        <w:t xml:space="preserve">still alive at the end of the study and 1 was lost to follow-up. MC, Ki-67LI and Ki-67C descriptive statistics are reported in table 1. </w:t>
      </w:r>
    </w:p>
    <w:p w14:paraId="57E405C3" w14:textId="77777777" w:rsidR="00964676" w:rsidRPr="00964676" w:rsidRDefault="00964676" w:rsidP="00964676">
      <w:pPr>
        <w:spacing w:line="480" w:lineRule="auto"/>
        <w:rPr>
          <w:rFonts w:ascii="Arial" w:hAnsi="Arial" w:cs="Arial"/>
        </w:rPr>
      </w:pPr>
      <w:r w:rsidRPr="00964676">
        <w:rPr>
          <w:rFonts w:ascii="Arial" w:hAnsi="Arial" w:cs="Arial"/>
        </w:rPr>
        <w:t xml:space="preserve">A statistically significant correlation was observed between Ki-67C and Ki-67LI (p=0.00344, Pearson’s correlation coefficient=0.509, 95% CI 0.189-0.732), but not between Ki-67LI and MC (p=0.121, Pearson’s correlation coefficient=0.284, 95% CI -0.0778-0.58) or Ki-67C and MC (p= 0.066, Pearson’s correlation coefficient=0.334, 95% CI -0.0228-0.616). </w:t>
      </w:r>
    </w:p>
    <w:p w14:paraId="61BDE327" w14:textId="77777777" w:rsidR="00964676" w:rsidRPr="00964676" w:rsidRDefault="00964676" w:rsidP="00964676">
      <w:pPr>
        <w:spacing w:line="480" w:lineRule="auto"/>
        <w:rPr>
          <w:rFonts w:ascii="Arial" w:hAnsi="Arial" w:cs="Arial"/>
        </w:rPr>
      </w:pPr>
      <w:r w:rsidRPr="00964676">
        <w:rPr>
          <w:rFonts w:ascii="Arial" w:hAnsi="Arial" w:cs="Arial"/>
        </w:rPr>
        <w:t xml:space="preserve">To determine optimal cut-off value for Ki-67C, Ki-67LI, and MC, analyses of the corresponding ROC curves were performed comparing the variables with survival at 2, 4 and 6 months; results are reported in Table 2. The highest AUC value was obtained at 6 months survival for all the tested variables and the cut-offs selected based on the best combination of specificity and sensitivity were 9 for MC, 24 for Ki-67C, and 56% for Ki-67LI. </w:t>
      </w:r>
    </w:p>
    <w:p w14:paraId="4CC03CCA" w14:textId="77777777" w:rsidR="00964676" w:rsidRPr="00964676" w:rsidRDefault="00964676" w:rsidP="00964676">
      <w:pPr>
        <w:spacing w:line="480" w:lineRule="auto"/>
        <w:rPr>
          <w:rFonts w:ascii="Arial" w:hAnsi="Arial" w:cs="Arial"/>
        </w:rPr>
      </w:pPr>
      <w:r w:rsidRPr="00964676">
        <w:rPr>
          <w:rFonts w:ascii="Arial" w:hAnsi="Arial" w:cs="Arial"/>
        </w:rPr>
        <w:t xml:space="preserve">These cut-off values were used to assess differences in survival times using Kaplan-Meier survival curves. Patients with Ki-67LI above 56% had significantly shorter survival compared to those that had lower Ki-67LI (p=0.00721, </w:t>
      </w:r>
      <w:proofErr w:type="spellStart"/>
      <w:r w:rsidRPr="00964676">
        <w:rPr>
          <w:rFonts w:ascii="Arial" w:hAnsi="Arial" w:cs="Arial"/>
        </w:rPr>
        <w:t>logrank</w:t>
      </w:r>
      <w:proofErr w:type="spellEnd"/>
      <w:r w:rsidRPr="00964676">
        <w:rPr>
          <w:rFonts w:ascii="Arial" w:hAnsi="Arial" w:cs="Arial"/>
        </w:rPr>
        <w:t xml:space="preserve"> test). Patients with MC above 9 had significantly shorter survival compared to those that had lower MC (p=0.00281, </w:t>
      </w:r>
      <w:proofErr w:type="spellStart"/>
      <w:r w:rsidRPr="00964676">
        <w:rPr>
          <w:rFonts w:ascii="Arial" w:hAnsi="Arial" w:cs="Arial"/>
        </w:rPr>
        <w:t>logrank</w:t>
      </w:r>
      <w:proofErr w:type="spellEnd"/>
      <w:r w:rsidRPr="00964676">
        <w:rPr>
          <w:rFonts w:ascii="Arial" w:hAnsi="Arial" w:cs="Arial"/>
        </w:rPr>
        <w:t xml:space="preserve"> test). Kaplan-Meier curves (Fig 2) showed no statistically significant relation between Ki-67C and survival (p=0.293, </w:t>
      </w:r>
      <w:proofErr w:type="spellStart"/>
      <w:r w:rsidRPr="00964676">
        <w:rPr>
          <w:rFonts w:ascii="Arial" w:hAnsi="Arial" w:cs="Arial"/>
        </w:rPr>
        <w:t>logrank</w:t>
      </w:r>
      <w:proofErr w:type="spellEnd"/>
      <w:r w:rsidRPr="00964676">
        <w:rPr>
          <w:rFonts w:ascii="Arial" w:hAnsi="Arial" w:cs="Arial"/>
        </w:rPr>
        <w:t xml:space="preserve"> test). Results are reported in Table 3.</w:t>
      </w:r>
    </w:p>
    <w:p w14:paraId="05E8E143" w14:textId="77777777" w:rsidR="00964676" w:rsidRPr="00964676" w:rsidRDefault="00964676" w:rsidP="00964676">
      <w:pPr>
        <w:spacing w:line="480" w:lineRule="auto"/>
        <w:rPr>
          <w:rFonts w:ascii="Arial" w:hAnsi="Arial" w:cs="Arial"/>
        </w:rPr>
      </w:pPr>
      <w:r w:rsidRPr="00964676">
        <w:rPr>
          <w:rFonts w:ascii="Arial" w:hAnsi="Arial" w:cs="Arial"/>
        </w:rPr>
        <w:t xml:space="preserve">In addition to ROC curves analysis, Ki-67C, Ki-67LI and MC were </w:t>
      </w:r>
      <w:proofErr w:type="spellStart"/>
      <w:r w:rsidRPr="00964676">
        <w:rPr>
          <w:rFonts w:ascii="Arial" w:hAnsi="Arial" w:cs="Arial"/>
        </w:rPr>
        <w:t>analyzed</w:t>
      </w:r>
      <w:proofErr w:type="spellEnd"/>
      <w:r w:rsidRPr="00964676">
        <w:rPr>
          <w:rFonts w:ascii="Arial" w:hAnsi="Arial" w:cs="Arial"/>
        </w:rPr>
        <w:t xml:space="preserve"> as continuous variables in univariate Cox Proportional Hazards models, which did not show statistically significant relations with the survival times (Table 4)</w:t>
      </w:r>
    </w:p>
    <w:p w14:paraId="52166C94" w14:textId="77777777" w:rsidR="00964676" w:rsidRPr="00964676" w:rsidRDefault="00964676" w:rsidP="00964676">
      <w:pPr>
        <w:spacing w:line="480" w:lineRule="auto"/>
        <w:rPr>
          <w:rFonts w:ascii="Arial" w:hAnsi="Arial" w:cs="Arial"/>
        </w:rPr>
      </w:pPr>
      <w:r w:rsidRPr="00964676">
        <w:rPr>
          <w:rFonts w:ascii="Arial" w:hAnsi="Arial" w:cs="Arial"/>
        </w:rPr>
        <w:lastRenderedPageBreak/>
        <w:t xml:space="preserve">The clinical variables, stage and type of treatment, were included in survival analysis. Stage I and stage II cases were grouped together (low stage) and compared with stage III (high stage) because of the low number of stage I HSA. Dogs with high stage </w:t>
      </w:r>
      <w:proofErr w:type="spellStart"/>
      <w:r w:rsidRPr="00964676">
        <w:rPr>
          <w:rFonts w:ascii="Arial" w:hAnsi="Arial" w:cs="Arial"/>
        </w:rPr>
        <w:t>tumors</w:t>
      </w:r>
      <w:proofErr w:type="spellEnd"/>
      <w:r w:rsidRPr="00964676">
        <w:rPr>
          <w:rFonts w:ascii="Arial" w:hAnsi="Arial" w:cs="Arial"/>
        </w:rPr>
        <w:t xml:space="preserve"> had a significantly shorter median survival time (MST) than dogs with low stage </w:t>
      </w:r>
      <w:proofErr w:type="spellStart"/>
      <w:r w:rsidRPr="00964676">
        <w:rPr>
          <w:rFonts w:ascii="Arial" w:hAnsi="Arial" w:cs="Arial"/>
        </w:rPr>
        <w:t>tumors</w:t>
      </w:r>
      <w:proofErr w:type="spellEnd"/>
      <w:r w:rsidRPr="00964676">
        <w:rPr>
          <w:rFonts w:ascii="Arial" w:hAnsi="Arial" w:cs="Arial"/>
        </w:rPr>
        <w:t xml:space="preserve"> (MST 45 days, 95%CI 17-64 and 162 days, 95%CI 72-188, respectively). Cases undergoing surgery and chemotherapy had a longer MST (145 days, 95%CI 64-181) compared with dogs that were treated with surgery alone (MST 45 days, 95%CI 14-142), excluding dogs that were still alive or died for causes unrelated to the disease.</w:t>
      </w:r>
    </w:p>
    <w:p w14:paraId="41504E2B" w14:textId="77777777" w:rsidR="00964676" w:rsidRPr="00964676" w:rsidRDefault="00964676" w:rsidP="00964676">
      <w:pPr>
        <w:spacing w:line="480" w:lineRule="auto"/>
        <w:rPr>
          <w:rFonts w:ascii="Arial" w:hAnsi="Arial" w:cs="Arial"/>
        </w:rPr>
      </w:pPr>
      <w:r w:rsidRPr="00964676">
        <w:rPr>
          <w:rFonts w:ascii="Arial" w:hAnsi="Arial" w:cs="Arial"/>
        </w:rPr>
        <w:t xml:space="preserve">To </w:t>
      </w:r>
      <w:proofErr w:type="spellStart"/>
      <w:r w:rsidRPr="00964676">
        <w:rPr>
          <w:rFonts w:ascii="Arial" w:hAnsi="Arial" w:cs="Arial"/>
        </w:rPr>
        <w:t>analyze</w:t>
      </w:r>
      <w:proofErr w:type="spellEnd"/>
      <w:r w:rsidRPr="00964676">
        <w:rPr>
          <w:rFonts w:ascii="Arial" w:hAnsi="Arial" w:cs="Arial"/>
        </w:rPr>
        <w:t xml:space="preserve"> the impact of Ki-67LI on survival, multivariate analysis was performed using the Cox Proportional Hazard Regression model, including those variables that were significant at univariate analysis: Ki-67LI, MC, clinical stage (low vs high) and treatment type (surgery vs surgery and chemotherapy). Of these, Ki-67LI and clinical stage remained significant on multivariate analysis. Specifically, Ki-67LI at its optimal cut-off value represented an independent prognostic variable (HR=4.1380, 95%CI 1.49-11.48, p=0.006351) In addition, High stage (stage-III) patients are at larger instantaneous death risk than low stage (stage-I/II) patients, and also represented an independent prognostic factor (HR=5.38, 95%CI 1.75-16.53, p=0.003). By contrast, treatment type and MC were not statistically significant at multivariate analysis. Results are summarized in Table 5.</w:t>
      </w:r>
    </w:p>
    <w:p w14:paraId="40D3B0BF" w14:textId="77777777" w:rsidR="00964676" w:rsidRPr="00964676" w:rsidRDefault="00964676" w:rsidP="00964676">
      <w:pPr>
        <w:spacing w:line="480" w:lineRule="auto"/>
        <w:rPr>
          <w:rFonts w:ascii="Arial" w:hAnsi="Arial" w:cs="Arial"/>
        </w:rPr>
      </w:pPr>
      <w:r w:rsidRPr="00964676">
        <w:rPr>
          <w:rFonts w:ascii="Arial" w:hAnsi="Arial" w:cs="Arial"/>
        </w:rPr>
        <w:t>Discussion</w:t>
      </w:r>
    </w:p>
    <w:p w14:paraId="14306329" w14:textId="77777777" w:rsidR="00964676" w:rsidRPr="00964676" w:rsidRDefault="00964676" w:rsidP="00964676">
      <w:pPr>
        <w:spacing w:line="480" w:lineRule="auto"/>
        <w:rPr>
          <w:rFonts w:ascii="Arial" w:hAnsi="Arial" w:cs="Arial"/>
        </w:rPr>
      </w:pPr>
      <w:r w:rsidRPr="00964676">
        <w:rPr>
          <w:rFonts w:ascii="Arial" w:hAnsi="Arial" w:cs="Arial"/>
        </w:rPr>
        <w:t xml:space="preserve">Canine HSA is one of the most aggressive cancers in dogs,3,24,27 and tumor stage and therapy are the only reliable prognostic parameters reported thus far,10,12,17,24 while histological features with a clear prognostic impact are lacking. </w:t>
      </w:r>
    </w:p>
    <w:p w14:paraId="1F58D238" w14:textId="77777777" w:rsidR="00964676" w:rsidRPr="00964676" w:rsidRDefault="00964676" w:rsidP="00964676">
      <w:pPr>
        <w:spacing w:line="480" w:lineRule="auto"/>
        <w:rPr>
          <w:rFonts w:ascii="Arial" w:hAnsi="Arial" w:cs="Arial"/>
        </w:rPr>
      </w:pPr>
      <w:r w:rsidRPr="00964676">
        <w:rPr>
          <w:rFonts w:ascii="Arial" w:hAnsi="Arial" w:cs="Arial"/>
        </w:rPr>
        <w:t xml:space="preserve">A histologic grading system for canine HSA (originating from any site) was first proposed in 1996.16 This grading system takes in to account the differentiation of tumor cells, </w:t>
      </w:r>
      <w:r w:rsidRPr="00964676">
        <w:rPr>
          <w:rFonts w:ascii="Arial" w:hAnsi="Arial" w:cs="Arial"/>
        </w:rPr>
        <w:lastRenderedPageBreak/>
        <w:t xml:space="preserve">cellular pleomorphism, percentage of necrosis, and mitotic count (number/10 </w:t>
      </w:r>
      <w:proofErr w:type="spellStart"/>
      <w:r w:rsidRPr="00964676">
        <w:rPr>
          <w:rFonts w:ascii="Arial" w:hAnsi="Arial" w:cs="Arial"/>
        </w:rPr>
        <w:t>hpf</w:t>
      </w:r>
      <w:proofErr w:type="spellEnd"/>
      <w:r w:rsidRPr="00964676">
        <w:rPr>
          <w:rFonts w:ascii="Arial" w:hAnsi="Arial" w:cs="Arial"/>
        </w:rPr>
        <w:t>).14 Prognostic significance of this grading scheme was suggested by univariate but not on multivariate analysis, and therefore it has not been widely applied.2 To the best of our knowledge only one study in the literature evaluated Ki-67 expression in canine splenic HSA showing a correlation of Ki-67LI with OS; however, prognostically relevant threshold values for Ki-67 were not provided.20 Therefore, the main aims of our study were to evaluate the prognostic impact of Ki-67 expression assessed by means of two different methods and to define a Ki-67 cut-off that could be of prognostic relevance.</w:t>
      </w:r>
    </w:p>
    <w:p w14:paraId="2D857C45" w14:textId="77777777" w:rsidR="00964676" w:rsidRPr="00964676" w:rsidRDefault="00964676" w:rsidP="00964676">
      <w:pPr>
        <w:spacing w:line="480" w:lineRule="auto"/>
        <w:rPr>
          <w:rFonts w:ascii="Arial" w:hAnsi="Arial" w:cs="Arial"/>
        </w:rPr>
      </w:pPr>
      <w:r w:rsidRPr="00964676">
        <w:rPr>
          <w:rFonts w:ascii="Arial" w:hAnsi="Arial" w:cs="Arial"/>
        </w:rPr>
        <w:t xml:space="preserve">Metastases occurred in approximately one third of cases, with the liver being the most common site of metastases, as reported in the literature.5,9 In our study, the stage at diagnosis had a statistically significant correlation with TRS, representing one of the most important prognostic factors, in agreement with the literature.3,11,14,24,27 </w:t>
      </w:r>
    </w:p>
    <w:p w14:paraId="74FD394E" w14:textId="77777777" w:rsidR="00964676" w:rsidRPr="00964676" w:rsidRDefault="00964676" w:rsidP="00964676">
      <w:pPr>
        <w:spacing w:line="480" w:lineRule="auto"/>
        <w:rPr>
          <w:rFonts w:ascii="Arial" w:hAnsi="Arial" w:cs="Arial"/>
        </w:rPr>
      </w:pPr>
      <w:r w:rsidRPr="00964676">
        <w:rPr>
          <w:rFonts w:ascii="Arial" w:hAnsi="Arial" w:cs="Arial"/>
        </w:rPr>
        <w:t xml:space="preserve">All patients in this study underwent splenectomy and 21 received adjuvant chemotherapy, including different chemotherapy protocols. Taking all cases into consideration, therapy was not associated with TRS. Nevertheless, since 2 out of 3 stage I cases were still alive at the end of the study, one of which was a small tumor treated with surgery alone, we hypothesize these cases may have produced a confounding effect. Indeed, by removing them from the analysis, the two treatments modalities were associated with survival. The patients with stage II or III HSA that underwent surgery followed by chemotherapy had a longer survival time than those treated with surgery alone, as demonstrated in previous studies.8,26 </w:t>
      </w:r>
    </w:p>
    <w:p w14:paraId="318C6829" w14:textId="77777777" w:rsidR="00964676" w:rsidRPr="00964676" w:rsidRDefault="00964676" w:rsidP="00964676">
      <w:pPr>
        <w:spacing w:line="480" w:lineRule="auto"/>
        <w:rPr>
          <w:rFonts w:ascii="Arial" w:hAnsi="Arial" w:cs="Arial"/>
        </w:rPr>
      </w:pPr>
      <w:r w:rsidRPr="00964676">
        <w:rPr>
          <w:rFonts w:ascii="Arial" w:hAnsi="Arial" w:cs="Arial"/>
        </w:rPr>
        <w:t xml:space="preserve">For the first time in this study, two different methods of assessment of Ki-67-positive cells were performed and compared. As expected, there was a statistically significant correlation between Ki-67C and Ki-67LI, indicating a linear relationship between these </w:t>
      </w:r>
      <w:r w:rsidRPr="00964676">
        <w:rPr>
          <w:rFonts w:ascii="Arial" w:hAnsi="Arial" w:cs="Arial"/>
        </w:rPr>
        <w:lastRenderedPageBreak/>
        <w:t xml:space="preserve">two continuous variables, but a correlation between MC and Ki-67LI or Ki-67C was not found. </w:t>
      </w:r>
    </w:p>
    <w:p w14:paraId="7284CC6D" w14:textId="77777777" w:rsidR="00964676" w:rsidRPr="00964676" w:rsidRDefault="00964676" w:rsidP="00964676">
      <w:pPr>
        <w:spacing w:line="480" w:lineRule="auto"/>
        <w:rPr>
          <w:rFonts w:ascii="Arial" w:hAnsi="Arial" w:cs="Arial"/>
        </w:rPr>
      </w:pPr>
      <w:r w:rsidRPr="00964676">
        <w:rPr>
          <w:rFonts w:ascii="Arial" w:hAnsi="Arial" w:cs="Arial"/>
        </w:rPr>
        <w:t xml:space="preserve">The prognostic value of MC, Ki-67LI and Ki-67C has been assessed with Kaplan-Meier survival curve and </w:t>
      </w:r>
      <w:proofErr w:type="spellStart"/>
      <w:r w:rsidRPr="00964676">
        <w:rPr>
          <w:rFonts w:ascii="Arial" w:hAnsi="Arial" w:cs="Arial"/>
        </w:rPr>
        <w:t>logrank</w:t>
      </w:r>
      <w:proofErr w:type="spellEnd"/>
      <w:r w:rsidRPr="00964676">
        <w:rPr>
          <w:rFonts w:ascii="Arial" w:hAnsi="Arial" w:cs="Arial"/>
        </w:rPr>
        <w:t xml:space="preserve"> test using the cut-off derived from the ROC curves analysis. This approach allowed demonstration of an association of TRS with Ki-67LI and MC using the cut-off of 56% and 9, respectively. Ki-67LI was also confirmed as an independent prognostic parameter on multivariate analysis together with treatment and clinical stage. These results, further support the prognostic impact of Ki-67 expression in canine splenic HSA previously reported,20 and provide a cut-off value of potential use in everyday diagnostic activity.</w:t>
      </w:r>
    </w:p>
    <w:p w14:paraId="6BA36223" w14:textId="77777777" w:rsidR="00964676" w:rsidRPr="00964676" w:rsidRDefault="00964676" w:rsidP="00964676">
      <w:pPr>
        <w:spacing w:line="480" w:lineRule="auto"/>
        <w:rPr>
          <w:rFonts w:ascii="Arial" w:hAnsi="Arial" w:cs="Arial"/>
        </w:rPr>
      </w:pPr>
      <w:r w:rsidRPr="00964676">
        <w:rPr>
          <w:rFonts w:ascii="Arial" w:hAnsi="Arial" w:cs="Arial"/>
        </w:rPr>
        <w:t>In summary, in this study the prognostic role of Ki-67LI was demonstrated for canine splenic HSAs, providing a counting technique and a statistically valid cut-off value of practical use in a diagnostic setting. Further studies on larger caseloads may be useful to confirm and/or refine these results, and to investigate the prognostic value of Ki-67.</w:t>
      </w:r>
    </w:p>
    <w:p w14:paraId="75F8D252" w14:textId="77777777" w:rsidR="00964676" w:rsidRPr="00964676" w:rsidRDefault="00964676" w:rsidP="00964676">
      <w:pPr>
        <w:spacing w:line="480" w:lineRule="auto"/>
        <w:rPr>
          <w:rFonts w:ascii="Arial" w:hAnsi="Arial" w:cs="Arial"/>
        </w:rPr>
      </w:pPr>
    </w:p>
    <w:p w14:paraId="65A98C7F" w14:textId="77777777" w:rsidR="00964676" w:rsidRPr="00964676" w:rsidRDefault="00964676" w:rsidP="00964676">
      <w:pPr>
        <w:spacing w:line="480" w:lineRule="auto"/>
        <w:rPr>
          <w:rFonts w:ascii="Arial" w:hAnsi="Arial" w:cs="Arial"/>
        </w:rPr>
      </w:pPr>
      <w:r w:rsidRPr="00964676">
        <w:rPr>
          <w:rFonts w:ascii="Arial" w:hAnsi="Arial" w:cs="Arial"/>
        </w:rPr>
        <w:t>References</w:t>
      </w:r>
    </w:p>
    <w:p w14:paraId="347FD5F4" w14:textId="77777777" w:rsidR="00964676" w:rsidRPr="00964676" w:rsidRDefault="00964676" w:rsidP="00964676">
      <w:pPr>
        <w:spacing w:line="480" w:lineRule="auto"/>
        <w:rPr>
          <w:rFonts w:ascii="Arial" w:hAnsi="Arial" w:cs="Arial"/>
        </w:rPr>
      </w:pPr>
      <w:r w:rsidRPr="00964676">
        <w:rPr>
          <w:rFonts w:ascii="Arial" w:hAnsi="Arial" w:cs="Arial"/>
        </w:rPr>
        <w:t>1.</w:t>
      </w:r>
      <w:r w:rsidRPr="00964676">
        <w:rPr>
          <w:rFonts w:ascii="Arial" w:hAnsi="Arial" w:cs="Arial"/>
        </w:rPr>
        <w:tab/>
      </w:r>
      <w:proofErr w:type="spellStart"/>
      <w:r w:rsidRPr="00964676">
        <w:rPr>
          <w:rFonts w:ascii="Arial" w:hAnsi="Arial" w:cs="Arial"/>
        </w:rPr>
        <w:t>Antonescu</w:t>
      </w:r>
      <w:proofErr w:type="spellEnd"/>
      <w:r w:rsidRPr="00964676">
        <w:rPr>
          <w:rFonts w:ascii="Arial" w:hAnsi="Arial" w:cs="Arial"/>
        </w:rPr>
        <w:t xml:space="preserve"> C. Malignant vascular </w:t>
      </w:r>
      <w:proofErr w:type="spellStart"/>
      <w:r w:rsidRPr="00964676">
        <w:rPr>
          <w:rFonts w:ascii="Arial" w:hAnsi="Arial" w:cs="Arial"/>
        </w:rPr>
        <w:t>tumors</w:t>
      </w:r>
      <w:proofErr w:type="spellEnd"/>
      <w:r w:rsidRPr="00964676">
        <w:rPr>
          <w:rFonts w:ascii="Arial" w:hAnsi="Arial" w:cs="Arial"/>
        </w:rPr>
        <w:t xml:space="preserve">-an update. Mod </w:t>
      </w:r>
      <w:proofErr w:type="spellStart"/>
      <w:r w:rsidRPr="00964676">
        <w:rPr>
          <w:rFonts w:ascii="Arial" w:hAnsi="Arial" w:cs="Arial"/>
        </w:rPr>
        <w:t>Pathol</w:t>
      </w:r>
      <w:proofErr w:type="spellEnd"/>
      <w:r w:rsidRPr="00964676">
        <w:rPr>
          <w:rFonts w:ascii="Arial" w:hAnsi="Arial" w:cs="Arial"/>
        </w:rPr>
        <w:t xml:space="preserve">. 2014;27 </w:t>
      </w:r>
      <w:proofErr w:type="spellStart"/>
      <w:r w:rsidRPr="00964676">
        <w:rPr>
          <w:rFonts w:ascii="Arial" w:hAnsi="Arial" w:cs="Arial"/>
        </w:rPr>
        <w:t>Suppl</w:t>
      </w:r>
      <w:proofErr w:type="spellEnd"/>
      <w:r w:rsidRPr="00964676">
        <w:rPr>
          <w:rFonts w:ascii="Arial" w:hAnsi="Arial" w:cs="Arial"/>
        </w:rPr>
        <w:t xml:space="preserve"> </w:t>
      </w:r>
      <w:proofErr w:type="gramStart"/>
      <w:r w:rsidRPr="00964676">
        <w:rPr>
          <w:rFonts w:ascii="Arial" w:hAnsi="Arial" w:cs="Arial"/>
        </w:rPr>
        <w:t>1:S</w:t>
      </w:r>
      <w:proofErr w:type="gramEnd"/>
      <w:r w:rsidRPr="00964676">
        <w:rPr>
          <w:rFonts w:ascii="Arial" w:hAnsi="Arial" w:cs="Arial"/>
        </w:rPr>
        <w:t xml:space="preserve">30-8. </w:t>
      </w:r>
    </w:p>
    <w:p w14:paraId="273FC81C" w14:textId="77777777" w:rsidR="00964676" w:rsidRPr="00964676" w:rsidRDefault="00964676" w:rsidP="00964676">
      <w:pPr>
        <w:spacing w:line="480" w:lineRule="auto"/>
        <w:rPr>
          <w:rFonts w:ascii="Arial" w:hAnsi="Arial" w:cs="Arial"/>
        </w:rPr>
      </w:pPr>
      <w:r w:rsidRPr="00964676">
        <w:rPr>
          <w:rFonts w:ascii="Arial" w:hAnsi="Arial" w:cs="Arial"/>
        </w:rPr>
        <w:t>2.</w:t>
      </w:r>
      <w:r w:rsidRPr="00964676">
        <w:rPr>
          <w:rFonts w:ascii="Arial" w:hAnsi="Arial" w:cs="Arial"/>
        </w:rPr>
        <w:tab/>
        <w:t xml:space="preserve">Avallone G, Rasotto R, Chambers JK, et al. Review of Histological Grading Systems in Veterinary Medicine. Vet </w:t>
      </w:r>
      <w:proofErr w:type="spellStart"/>
      <w:r w:rsidRPr="00964676">
        <w:rPr>
          <w:rFonts w:ascii="Arial" w:hAnsi="Arial" w:cs="Arial"/>
        </w:rPr>
        <w:t>Pathol</w:t>
      </w:r>
      <w:proofErr w:type="spellEnd"/>
      <w:r w:rsidRPr="00964676">
        <w:rPr>
          <w:rFonts w:ascii="Arial" w:hAnsi="Arial" w:cs="Arial"/>
        </w:rPr>
        <w:t xml:space="preserve">. 2021;58(5):809-828. </w:t>
      </w:r>
    </w:p>
    <w:p w14:paraId="54ECA52D" w14:textId="77777777" w:rsidR="00964676" w:rsidRPr="00964676" w:rsidRDefault="00964676" w:rsidP="00964676">
      <w:pPr>
        <w:spacing w:line="480" w:lineRule="auto"/>
        <w:rPr>
          <w:rFonts w:ascii="Arial" w:hAnsi="Arial" w:cs="Arial"/>
        </w:rPr>
      </w:pPr>
      <w:r w:rsidRPr="00964676">
        <w:rPr>
          <w:rFonts w:ascii="Arial" w:hAnsi="Arial" w:cs="Arial"/>
        </w:rPr>
        <w:t>3.</w:t>
      </w:r>
      <w:r w:rsidRPr="00964676">
        <w:rPr>
          <w:rFonts w:ascii="Arial" w:hAnsi="Arial" w:cs="Arial"/>
        </w:rPr>
        <w:tab/>
      </w:r>
      <w:proofErr w:type="spellStart"/>
      <w:r w:rsidRPr="00964676">
        <w:rPr>
          <w:rFonts w:ascii="Arial" w:hAnsi="Arial" w:cs="Arial"/>
        </w:rPr>
        <w:t>Batschinski</w:t>
      </w:r>
      <w:proofErr w:type="spellEnd"/>
      <w:r w:rsidRPr="00964676">
        <w:rPr>
          <w:rFonts w:ascii="Arial" w:hAnsi="Arial" w:cs="Arial"/>
        </w:rPr>
        <w:t xml:space="preserve"> K, </w:t>
      </w:r>
      <w:proofErr w:type="spellStart"/>
      <w:r w:rsidRPr="00964676">
        <w:rPr>
          <w:rFonts w:ascii="Arial" w:hAnsi="Arial" w:cs="Arial"/>
        </w:rPr>
        <w:t>Nobre</w:t>
      </w:r>
      <w:proofErr w:type="spellEnd"/>
      <w:r w:rsidRPr="00964676">
        <w:rPr>
          <w:rFonts w:ascii="Arial" w:hAnsi="Arial" w:cs="Arial"/>
        </w:rPr>
        <w:t xml:space="preserve"> A, Vargas-Mendez E, et al. Canine visceral hemangiosarcoma treated with surgery alone or surgery and doxorubicin: 37 cases (2005-2014). Can Vet J. 2018;59(9):967-972. </w:t>
      </w:r>
    </w:p>
    <w:p w14:paraId="1589825F" w14:textId="77777777" w:rsidR="00964676" w:rsidRPr="00964676" w:rsidRDefault="00964676" w:rsidP="00964676">
      <w:pPr>
        <w:spacing w:line="480" w:lineRule="auto"/>
        <w:rPr>
          <w:rFonts w:ascii="Arial" w:hAnsi="Arial" w:cs="Arial"/>
        </w:rPr>
      </w:pPr>
      <w:r w:rsidRPr="00964676">
        <w:rPr>
          <w:rFonts w:ascii="Arial" w:hAnsi="Arial" w:cs="Arial"/>
        </w:rPr>
        <w:lastRenderedPageBreak/>
        <w:t>4.</w:t>
      </w:r>
      <w:r w:rsidRPr="00964676">
        <w:rPr>
          <w:rFonts w:ascii="Arial" w:hAnsi="Arial" w:cs="Arial"/>
        </w:rPr>
        <w:tab/>
        <w:t xml:space="preserve">Boston SE, Higginson G, Monteith G. Concurrent splenic and right atrial mass at presentation in dogs with HSA: a retrospective study. J Am </w:t>
      </w:r>
      <w:proofErr w:type="spellStart"/>
      <w:r w:rsidRPr="00964676">
        <w:rPr>
          <w:rFonts w:ascii="Arial" w:hAnsi="Arial" w:cs="Arial"/>
        </w:rPr>
        <w:t>Anim</w:t>
      </w:r>
      <w:proofErr w:type="spellEnd"/>
      <w:r w:rsidRPr="00964676">
        <w:rPr>
          <w:rFonts w:ascii="Arial" w:hAnsi="Arial" w:cs="Arial"/>
        </w:rPr>
        <w:t xml:space="preserve"> Hosp Assoc. 2011;47(5):336-41. </w:t>
      </w:r>
    </w:p>
    <w:p w14:paraId="575B33E0" w14:textId="77777777" w:rsidR="00964676" w:rsidRPr="00964676" w:rsidRDefault="00964676" w:rsidP="00964676">
      <w:pPr>
        <w:spacing w:line="480" w:lineRule="auto"/>
        <w:rPr>
          <w:rFonts w:ascii="Arial" w:hAnsi="Arial" w:cs="Arial"/>
        </w:rPr>
      </w:pPr>
      <w:r w:rsidRPr="00964676">
        <w:rPr>
          <w:rFonts w:ascii="Arial" w:hAnsi="Arial" w:cs="Arial"/>
        </w:rPr>
        <w:t>5.</w:t>
      </w:r>
      <w:r w:rsidRPr="00964676">
        <w:rPr>
          <w:rFonts w:ascii="Arial" w:hAnsi="Arial" w:cs="Arial"/>
        </w:rPr>
        <w:tab/>
      </w:r>
      <w:proofErr w:type="spellStart"/>
      <w:r w:rsidRPr="00964676">
        <w:rPr>
          <w:rFonts w:ascii="Arial" w:hAnsi="Arial" w:cs="Arial"/>
        </w:rPr>
        <w:t>Clendaniel</w:t>
      </w:r>
      <w:proofErr w:type="spellEnd"/>
      <w:r w:rsidRPr="00964676">
        <w:rPr>
          <w:rFonts w:ascii="Arial" w:hAnsi="Arial" w:cs="Arial"/>
        </w:rPr>
        <w:t xml:space="preserve"> DC, </w:t>
      </w:r>
      <w:proofErr w:type="spellStart"/>
      <w:r w:rsidRPr="00964676">
        <w:rPr>
          <w:rFonts w:ascii="Arial" w:hAnsi="Arial" w:cs="Arial"/>
        </w:rPr>
        <w:t>Sivacolundhu</w:t>
      </w:r>
      <w:proofErr w:type="spellEnd"/>
      <w:r w:rsidRPr="00964676">
        <w:rPr>
          <w:rFonts w:ascii="Arial" w:hAnsi="Arial" w:cs="Arial"/>
        </w:rPr>
        <w:t xml:space="preserve"> RK, </w:t>
      </w:r>
      <w:proofErr w:type="spellStart"/>
      <w:r w:rsidRPr="00964676">
        <w:rPr>
          <w:rFonts w:ascii="Arial" w:hAnsi="Arial" w:cs="Arial"/>
        </w:rPr>
        <w:t>Sorenmo</w:t>
      </w:r>
      <w:proofErr w:type="spellEnd"/>
      <w:r w:rsidRPr="00964676">
        <w:rPr>
          <w:rFonts w:ascii="Arial" w:hAnsi="Arial" w:cs="Arial"/>
        </w:rPr>
        <w:t xml:space="preserve"> KU, Donovan TA, Turner A, Arteaga T, et al. Association between macroscopic appearance of liver lesions and liver histology in dogs with splenic hemangiosarcoma: 79 cases (2004-2009). J Am </w:t>
      </w:r>
      <w:proofErr w:type="spellStart"/>
      <w:r w:rsidRPr="00964676">
        <w:rPr>
          <w:rFonts w:ascii="Arial" w:hAnsi="Arial" w:cs="Arial"/>
        </w:rPr>
        <w:t>Anim</w:t>
      </w:r>
      <w:proofErr w:type="spellEnd"/>
      <w:r w:rsidRPr="00964676">
        <w:rPr>
          <w:rFonts w:ascii="Arial" w:hAnsi="Arial" w:cs="Arial"/>
        </w:rPr>
        <w:t xml:space="preserve"> Hosp Assoc. 2014;50(4</w:t>
      </w:r>
      <w:proofErr w:type="gramStart"/>
      <w:r w:rsidRPr="00964676">
        <w:rPr>
          <w:rFonts w:ascii="Arial" w:hAnsi="Arial" w:cs="Arial"/>
        </w:rPr>
        <w:t>):e</w:t>
      </w:r>
      <w:proofErr w:type="gramEnd"/>
      <w:r w:rsidRPr="00964676">
        <w:rPr>
          <w:rFonts w:ascii="Arial" w:hAnsi="Arial" w:cs="Arial"/>
        </w:rPr>
        <w:t xml:space="preserve">6-10. </w:t>
      </w:r>
    </w:p>
    <w:p w14:paraId="60E20F82" w14:textId="77777777" w:rsidR="00964676" w:rsidRPr="00964676" w:rsidRDefault="00964676" w:rsidP="00964676">
      <w:pPr>
        <w:spacing w:line="480" w:lineRule="auto"/>
        <w:rPr>
          <w:rFonts w:ascii="Arial" w:hAnsi="Arial" w:cs="Arial"/>
        </w:rPr>
      </w:pPr>
      <w:r w:rsidRPr="00964676">
        <w:rPr>
          <w:rFonts w:ascii="Arial" w:hAnsi="Arial" w:cs="Arial"/>
        </w:rPr>
        <w:t>6.</w:t>
      </w:r>
      <w:r w:rsidRPr="00964676">
        <w:rPr>
          <w:rFonts w:ascii="Arial" w:hAnsi="Arial" w:cs="Arial"/>
        </w:rPr>
        <w:tab/>
        <w:t xml:space="preserve">Cohen SM, </w:t>
      </w:r>
      <w:proofErr w:type="spellStart"/>
      <w:r w:rsidRPr="00964676">
        <w:rPr>
          <w:rFonts w:ascii="Arial" w:hAnsi="Arial" w:cs="Arial"/>
        </w:rPr>
        <w:t>Storer</w:t>
      </w:r>
      <w:proofErr w:type="spellEnd"/>
      <w:r w:rsidRPr="00964676">
        <w:rPr>
          <w:rFonts w:ascii="Arial" w:hAnsi="Arial" w:cs="Arial"/>
        </w:rPr>
        <w:t xml:space="preserve"> RD, Criswell KA, et al. Hemangiosarcoma in rodents: mode-of-action evaluation and human relevance. </w:t>
      </w:r>
      <w:proofErr w:type="spellStart"/>
      <w:r w:rsidRPr="00964676">
        <w:rPr>
          <w:rFonts w:ascii="Arial" w:hAnsi="Arial" w:cs="Arial"/>
        </w:rPr>
        <w:t>Toxicol</w:t>
      </w:r>
      <w:proofErr w:type="spellEnd"/>
      <w:r w:rsidRPr="00964676">
        <w:rPr>
          <w:rFonts w:ascii="Arial" w:hAnsi="Arial" w:cs="Arial"/>
        </w:rPr>
        <w:t xml:space="preserve"> Sci. 2009 ;111(1):4-18. </w:t>
      </w:r>
    </w:p>
    <w:p w14:paraId="5B79E716" w14:textId="77777777" w:rsidR="00964676" w:rsidRPr="00964676" w:rsidRDefault="00964676" w:rsidP="00964676">
      <w:pPr>
        <w:spacing w:line="480" w:lineRule="auto"/>
        <w:rPr>
          <w:rFonts w:ascii="Arial" w:hAnsi="Arial" w:cs="Arial"/>
        </w:rPr>
      </w:pPr>
      <w:r w:rsidRPr="00964676">
        <w:rPr>
          <w:rFonts w:ascii="Arial" w:hAnsi="Arial" w:cs="Arial"/>
        </w:rPr>
        <w:t>7.</w:t>
      </w:r>
      <w:r w:rsidRPr="00964676">
        <w:rPr>
          <w:rFonts w:ascii="Arial" w:hAnsi="Arial" w:cs="Arial"/>
        </w:rPr>
        <w:tab/>
        <w:t xml:space="preserve">Dobson JM. Breed-predispositions to cancer in pedigree dogs. ISRN Vet Sci. </w:t>
      </w:r>
      <w:proofErr w:type="gramStart"/>
      <w:r w:rsidRPr="00964676">
        <w:rPr>
          <w:rFonts w:ascii="Arial" w:hAnsi="Arial" w:cs="Arial"/>
        </w:rPr>
        <w:t>2013;2013:941275</w:t>
      </w:r>
      <w:proofErr w:type="gramEnd"/>
      <w:r w:rsidRPr="00964676">
        <w:rPr>
          <w:rFonts w:ascii="Arial" w:hAnsi="Arial" w:cs="Arial"/>
        </w:rPr>
        <w:t xml:space="preserve">. </w:t>
      </w:r>
    </w:p>
    <w:p w14:paraId="6EA3104E" w14:textId="77777777" w:rsidR="00964676" w:rsidRPr="00964676" w:rsidRDefault="00964676" w:rsidP="00964676">
      <w:pPr>
        <w:spacing w:line="480" w:lineRule="auto"/>
        <w:rPr>
          <w:rFonts w:ascii="Arial" w:hAnsi="Arial" w:cs="Arial"/>
        </w:rPr>
      </w:pPr>
      <w:r w:rsidRPr="00964676">
        <w:rPr>
          <w:rFonts w:ascii="Arial" w:hAnsi="Arial" w:cs="Arial"/>
        </w:rPr>
        <w:t>8.</w:t>
      </w:r>
      <w:r w:rsidRPr="00964676">
        <w:rPr>
          <w:rFonts w:ascii="Arial" w:hAnsi="Arial" w:cs="Arial"/>
        </w:rPr>
        <w:tab/>
      </w:r>
      <w:proofErr w:type="spellStart"/>
      <w:r w:rsidRPr="00964676">
        <w:rPr>
          <w:rFonts w:ascii="Arial" w:hAnsi="Arial" w:cs="Arial"/>
        </w:rPr>
        <w:t>Faulhaber</w:t>
      </w:r>
      <w:proofErr w:type="spellEnd"/>
      <w:r w:rsidRPr="00964676">
        <w:rPr>
          <w:rFonts w:ascii="Arial" w:hAnsi="Arial" w:cs="Arial"/>
        </w:rPr>
        <w:t xml:space="preserve"> EA, </w:t>
      </w:r>
      <w:proofErr w:type="spellStart"/>
      <w:r w:rsidRPr="00964676">
        <w:rPr>
          <w:rFonts w:ascii="Arial" w:hAnsi="Arial" w:cs="Arial"/>
        </w:rPr>
        <w:t>Janik</w:t>
      </w:r>
      <w:proofErr w:type="spellEnd"/>
      <w:r w:rsidRPr="00964676">
        <w:rPr>
          <w:rFonts w:ascii="Arial" w:hAnsi="Arial" w:cs="Arial"/>
        </w:rPr>
        <w:t xml:space="preserve"> E, </w:t>
      </w:r>
      <w:proofErr w:type="spellStart"/>
      <w:r w:rsidRPr="00964676">
        <w:rPr>
          <w:rFonts w:ascii="Arial" w:hAnsi="Arial" w:cs="Arial"/>
        </w:rPr>
        <w:t>Thamm</w:t>
      </w:r>
      <w:proofErr w:type="spellEnd"/>
      <w:r w:rsidRPr="00964676">
        <w:rPr>
          <w:rFonts w:ascii="Arial" w:hAnsi="Arial" w:cs="Arial"/>
        </w:rPr>
        <w:t xml:space="preserve"> DH. Adjuvant carboplatin for treatment of splenic hemangiosarcoma in dogs: Retrospective evaluation of 18 cases (2011-2016) and comparison with doxorubicin-based chemotherapy. J Vet Intern Med. 2021;35(4):1929-1934. </w:t>
      </w:r>
    </w:p>
    <w:p w14:paraId="00B56DF6" w14:textId="77777777" w:rsidR="00964676" w:rsidRPr="00964676" w:rsidRDefault="00964676" w:rsidP="00964676">
      <w:pPr>
        <w:spacing w:line="480" w:lineRule="auto"/>
        <w:rPr>
          <w:rFonts w:ascii="Arial" w:hAnsi="Arial" w:cs="Arial"/>
        </w:rPr>
      </w:pPr>
      <w:r w:rsidRPr="00964676">
        <w:rPr>
          <w:rFonts w:ascii="Arial" w:hAnsi="Arial" w:cs="Arial"/>
        </w:rPr>
        <w:t>9.</w:t>
      </w:r>
      <w:r w:rsidRPr="00964676">
        <w:rPr>
          <w:rFonts w:ascii="Arial" w:hAnsi="Arial" w:cs="Arial"/>
        </w:rPr>
        <w:tab/>
      </w:r>
      <w:proofErr w:type="spellStart"/>
      <w:r w:rsidRPr="00964676">
        <w:rPr>
          <w:rFonts w:ascii="Arial" w:hAnsi="Arial" w:cs="Arial"/>
        </w:rPr>
        <w:t>Göritz</w:t>
      </w:r>
      <w:proofErr w:type="spellEnd"/>
      <w:r w:rsidRPr="00964676">
        <w:rPr>
          <w:rFonts w:ascii="Arial" w:hAnsi="Arial" w:cs="Arial"/>
        </w:rPr>
        <w:t xml:space="preserve"> M, Müller K, </w:t>
      </w:r>
      <w:proofErr w:type="spellStart"/>
      <w:r w:rsidRPr="00964676">
        <w:rPr>
          <w:rFonts w:ascii="Arial" w:hAnsi="Arial" w:cs="Arial"/>
        </w:rPr>
        <w:t>Krastel</w:t>
      </w:r>
      <w:proofErr w:type="spellEnd"/>
      <w:r w:rsidRPr="00964676">
        <w:rPr>
          <w:rFonts w:ascii="Arial" w:hAnsi="Arial" w:cs="Arial"/>
        </w:rPr>
        <w:t xml:space="preserve"> D, </w:t>
      </w:r>
      <w:proofErr w:type="spellStart"/>
      <w:r w:rsidRPr="00964676">
        <w:rPr>
          <w:rFonts w:ascii="Arial" w:hAnsi="Arial" w:cs="Arial"/>
        </w:rPr>
        <w:t>Staudacher</w:t>
      </w:r>
      <w:proofErr w:type="spellEnd"/>
      <w:r w:rsidRPr="00964676">
        <w:rPr>
          <w:rFonts w:ascii="Arial" w:hAnsi="Arial" w:cs="Arial"/>
        </w:rPr>
        <w:t xml:space="preserve"> G, Schmidt P, </w:t>
      </w:r>
      <w:proofErr w:type="spellStart"/>
      <w:r w:rsidRPr="00964676">
        <w:rPr>
          <w:rFonts w:ascii="Arial" w:hAnsi="Arial" w:cs="Arial"/>
        </w:rPr>
        <w:t>Kühn</w:t>
      </w:r>
      <w:proofErr w:type="spellEnd"/>
      <w:r w:rsidRPr="00964676">
        <w:rPr>
          <w:rFonts w:ascii="Arial" w:hAnsi="Arial" w:cs="Arial"/>
        </w:rPr>
        <w:t xml:space="preserve"> M, et al. Canine splenic </w:t>
      </w:r>
      <w:proofErr w:type="spellStart"/>
      <w:r w:rsidRPr="00964676">
        <w:rPr>
          <w:rFonts w:ascii="Arial" w:hAnsi="Arial" w:cs="Arial"/>
        </w:rPr>
        <w:t>haemangiosarcoma</w:t>
      </w:r>
      <w:proofErr w:type="spellEnd"/>
      <w:r w:rsidRPr="00964676">
        <w:rPr>
          <w:rFonts w:ascii="Arial" w:hAnsi="Arial" w:cs="Arial"/>
        </w:rPr>
        <w:t xml:space="preserve">: influence of metastases, chemotherapy and growth pattern on post-splenectomy survival and expression of angiogenic factors. J Comp </w:t>
      </w:r>
      <w:proofErr w:type="spellStart"/>
      <w:r w:rsidRPr="00964676">
        <w:rPr>
          <w:rFonts w:ascii="Arial" w:hAnsi="Arial" w:cs="Arial"/>
        </w:rPr>
        <w:t>Pathol</w:t>
      </w:r>
      <w:proofErr w:type="spellEnd"/>
      <w:r w:rsidRPr="00964676">
        <w:rPr>
          <w:rFonts w:ascii="Arial" w:hAnsi="Arial" w:cs="Arial"/>
        </w:rPr>
        <w:t xml:space="preserve">. 2013;149(1):30-9. </w:t>
      </w:r>
    </w:p>
    <w:p w14:paraId="4B481FF4" w14:textId="77777777" w:rsidR="00964676" w:rsidRPr="00964676" w:rsidRDefault="00964676" w:rsidP="00964676">
      <w:pPr>
        <w:spacing w:line="480" w:lineRule="auto"/>
        <w:rPr>
          <w:rFonts w:ascii="Arial" w:hAnsi="Arial" w:cs="Arial"/>
          <w:lang w:val="it-IT"/>
        </w:rPr>
      </w:pPr>
      <w:r w:rsidRPr="00964676">
        <w:rPr>
          <w:rFonts w:ascii="Arial" w:hAnsi="Arial" w:cs="Arial"/>
        </w:rPr>
        <w:t>10.</w:t>
      </w:r>
      <w:r w:rsidRPr="00964676">
        <w:rPr>
          <w:rFonts w:ascii="Arial" w:hAnsi="Arial" w:cs="Arial"/>
        </w:rPr>
        <w:tab/>
        <w:t xml:space="preserve">Kim JH, </w:t>
      </w:r>
      <w:proofErr w:type="spellStart"/>
      <w:r w:rsidRPr="00964676">
        <w:rPr>
          <w:rFonts w:ascii="Arial" w:hAnsi="Arial" w:cs="Arial"/>
        </w:rPr>
        <w:t>Graef</w:t>
      </w:r>
      <w:proofErr w:type="spellEnd"/>
      <w:r w:rsidRPr="00964676">
        <w:rPr>
          <w:rFonts w:ascii="Arial" w:hAnsi="Arial" w:cs="Arial"/>
        </w:rPr>
        <w:t xml:space="preserve"> AJ, Dickerson EB, Modiano JF. Pathobiology of Hemangiosarcoma in Dogs: Research Advances and Future Perspectives. </w:t>
      </w:r>
      <w:r w:rsidRPr="00964676">
        <w:rPr>
          <w:rFonts w:ascii="Arial" w:hAnsi="Arial" w:cs="Arial"/>
          <w:lang w:val="it-IT"/>
        </w:rPr>
        <w:t xml:space="preserve">Vet Sci. 2015;2(4):388-405. </w:t>
      </w:r>
    </w:p>
    <w:p w14:paraId="28FEA637" w14:textId="77777777" w:rsidR="00964676" w:rsidRPr="00964676" w:rsidRDefault="00964676" w:rsidP="00964676">
      <w:pPr>
        <w:spacing w:line="480" w:lineRule="auto"/>
        <w:rPr>
          <w:rFonts w:ascii="Arial" w:hAnsi="Arial" w:cs="Arial"/>
        </w:rPr>
      </w:pPr>
      <w:r w:rsidRPr="00964676">
        <w:rPr>
          <w:rFonts w:ascii="Arial" w:hAnsi="Arial" w:cs="Arial"/>
          <w:lang w:val="it-IT"/>
        </w:rPr>
        <w:lastRenderedPageBreak/>
        <w:t>11.</w:t>
      </w:r>
      <w:r w:rsidRPr="00964676">
        <w:rPr>
          <w:rFonts w:ascii="Arial" w:hAnsi="Arial" w:cs="Arial"/>
          <w:lang w:val="it-IT"/>
        </w:rPr>
        <w:tab/>
      </w:r>
      <w:proofErr w:type="spellStart"/>
      <w:r w:rsidRPr="00964676">
        <w:rPr>
          <w:rFonts w:ascii="Arial" w:hAnsi="Arial" w:cs="Arial"/>
          <w:lang w:val="it-IT"/>
        </w:rPr>
        <w:t>Masyr</w:t>
      </w:r>
      <w:proofErr w:type="spellEnd"/>
      <w:r w:rsidRPr="00964676">
        <w:rPr>
          <w:rFonts w:ascii="Arial" w:hAnsi="Arial" w:cs="Arial"/>
          <w:lang w:val="it-IT"/>
        </w:rPr>
        <w:t xml:space="preserve"> AR, </w:t>
      </w:r>
      <w:proofErr w:type="spellStart"/>
      <w:r w:rsidRPr="00964676">
        <w:rPr>
          <w:rFonts w:ascii="Arial" w:hAnsi="Arial" w:cs="Arial"/>
          <w:lang w:val="it-IT"/>
        </w:rPr>
        <w:t>Rendahl</w:t>
      </w:r>
      <w:proofErr w:type="spellEnd"/>
      <w:r w:rsidRPr="00964676">
        <w:rPr>
          <w:rFonts w:ascii="Arial" w:hAnsi="Arial" w:cs="Arial"/>
          <w:lang w:val="it-IT"/>
        </w:rPr>
        <w:t xml:space="preserve"> AK, </w:t>
      </w:r>
      <w:proofErr w:type="spellStart"/>
      <w:r w:rsidRPr="00964676">
        <w:rPr>
          <w:rFonts w:ascii="Arial" w:hAnsi="Arial" w:cs="Arial"/>
          <w:lang w:val="it-IT"/>
        </w:rPr>
        <w:t>Winter</w:t>
      </w:r>
      <w:proofErr w:type="spellEnd"/>
      <w:r w:rsidRPr="00964676">
        <w:rPr>
          <w:rFonts w:ascii="Arial" w:hAnsi="Arial" w:cs="Arial"/>
          <w:lang w:val="it-IT"/>
        </w:rPr>
        <w:t xml:space="preserve"> AL, Borgatti A, Modiano JF. </w:t>
      </w:r>
      <w:r w:rsidRPr="00964676">
        <w:rPr>
          <w:rFonts w:ascii="Arial" w:hAnsi="Arial" w:cs="Arial"/>
        </w:rPr>
        <w:t xml:space="preserve">Retrospective evaluation of thrombocytopenia and tumor stage as prognostic indicators in dogs with splenic hemangiosarcoma. J Am Vet Med Assoc. 2021;258(6):630-637. </w:t>
      </w:r>
    </w:p>
    <w:p w14:paraId="4C3B515D" w14:textId="77777777" w:rsidR="00964676" w:rsidRPr="00964676" w:rsidRDefault="00964676" w:rsidP="00964676">
      <w:pPr>
        <w:spacing w:line="480" w:lineRule="auto"/>
        <w:rPr>
          <w:rFonts w:ascii="Arial" w:hAnsi="Arial" w:cs="Arial"/>
        </w:rPr>
      </w:pPr>
      <w:r w:rsidRPr="00964676">
        <w:rPr>
          <w:rFonts w:ascii="Arial" w:hAnsi="Arial" w:cs="Arial"/>
        </w:rPr>
        <w:t>12.</w:t>
      </w:r>
      <w:r w:rsidRPr="00964676">
        <w:rPr>
          <w:rFonts w:ascii="Arial" w:hAnsi="Arial" w:cs="Arial"/>
        </w:rPr>
        <w:tab/>
        <w:t xml:space="preserve">Matsuyama A, Poirier VJ, Mantovani F, Foster RA, </w:t>
      </w:r>
      <w:proofErr w:type="spellStart"/>
      <w:r w:rsidRPr="00964676">
        <w:rPr>
          <w:rFonts w:ascii="Arial" w:hAnsi="Arial" w:cs="Arial"/>
        </w:rPr>
        <w:t>Mutsaers</w:t>
      </w:r>
      <w:proofErr w:type="spellEnd"/>
      <w:r w:rsidRPr="00964676">
        <w:rPr>
          <w:rFonts w:ascii="Arial" w:hAnsi="Arial" w:cs="Arial"/>
        </w:rPr>
        <w:t xml:space="preserve"> AJ. Adjuvant Doxorubicin with or without Metronomic Cyclophosphamide for Canine Splenic Hemangiosarcoma. J Am </w:t>
      </w:r>
      <w:proofErr w:type="spellStart"/>
      <w:r w:rsidRPr="00964676">
        <w:rPr>
          <w:rFonts w:ascii="Arial" w:hAnsi="Arial" w:cs="Arial"/>
        </w:rPr>
        <w:t>Anim</w:t>
      </w:r>
      <w:proofErr w:type="spellEnd"/>
      <w:r w:rsidRPr="00964676">
        <w:rPr>
          <w:rFonts w:ascii="Arial" w:hAnsi="Arial" w:cs="Arial"/>
        </w:rPr>
        <w:t xml:space="preserve"> Hosp Assoc. 2017;53(6):304-312. </w:t>
      </w:r>
    </w:p>
    <w:p w14:paraId="1AAD3E45" w14:textId="77777777" w:rsidR="00964676" w:rsidRPr="00964676" w:rsidRDefault="00964676" w:rsidP="00964676">
      <w:pPr>
        <w:spacing w:line="480" w:lineRule="auto"/>
        <w:rPr>
          <w:rFonts w:ascii="Arial" w:hAnsi="Arial" w:cs="Arial"/>
        </w:rPr>
      </w:pPr>
      <w:r w:rsidRPr="00964676">
        <w:rPr>
          <w:rFonts w:ascii="Arial" w:hAnsi="Arial" w:cs="Arial"/>
        </w:rPr>
        <w:t>13.</w:t>
      </w:r>
      <w:r w:rsidRPr="00964676">
        <w:rPr>
          <w:rFonts w:ascii="Arial" w:hAnsi="Arial" w:cs="Arial"/>
        </w:rPr>
        <w:tab/>
      </w:r>
      <w:proofErr w:type="spellStart"/>
      <w:r w:rsidRPr="00964676">
        <w:rPr>
          <w:rFonts w:ascii="Arial" w:hAnsi="Arial" w:cs="Arial"/>
        </w:rPr>
        <w:t>Meuten</w:t>
      </w:r>
      <w:proofErr w:type="spellEnd"/>
      <w:r w:rsidRPr="00964676">
        <w:rPr>
          <w:rFonts w:ascii="Arial" w:hAnsi="Arial" w:cs="Arial"/>
        </w:rPr>
        <w:t xml:space="preserve"> DJ, Moore FM, George JW. Mitotic count and the field of view area: time to standardize. Vet </w:t>
      </w:r>
      <w:proofErr w:type="spellStart"/>
      <w:r w:rsidRPr="00964676">
        <w:rPr>
          <w:rFonts w:ascii="Arial" w:hAnsi="Arial" w:cs="Arial"/>
        </w:rPr>
        <w:t>Pathol</w:t>
      </w:r>
      <w:proofErr w:type="spellEnd"/>
      <w:r w:rsidRPr="00964676">
        <w:rPr>
          <w:rFonts w:ascii="Arial" w:hAnsi="Arial" w:cs="Arial"/>
        </w:rPr>
        <w:t>. 2016;53(1):7–9</w:t>
      </w:r>
    </w:p>
    <w:p w14:paraId="033A9C9C" w14:textId="77777777" w:rsidR="00964676" w:rsidRPr="00964676" w:rsidRDefault="00964676" w:rsidP="00964676">
      <w:pPr>
        <w:spacing w:line="480" w:lineRule="auto"/>
        <w:rPr>
          <w:rFonts w:ascii="Arial" w:hAnsi="Arial" w:cs="Arial"/>
        </w:rPr>
      </w:pPr>
      <w:r w:rsidRPr="00964676">
        <w:rPr>
          <w:rFonts w:ascii="Arial" w:hAnsi="Arial" w:cs="Arial"/>
        </w:rPr>
        <w:t>14.</w:t>
      </w:r>
      <w:r w:rsidRPr="00964676">
        <w:rPr>
          <w:rFonts w:ascii="Arial" w:hAnsi="Arial" w:cs="Arial"/>
        </w:rPr>
        <w:tab/>
        <w:t xml:space="preserve">Moore AS, </w:t>
      </w:r>
      <w:proofErr w:type="spellStart"/>
      <w:r w:rsidRPr="00964676">
        <w:rPr>
          <w:rFonts w:ascii="Arial" w:hAnsi="Arial" w:cs="Arial"/>
        </w:rPr>
        <w:t>Rassnick</w:t>
      </w:r>
      <w:proofErr w:type="spellEnd"/>
      <w:r w:rsidRPr="00964676">
        <w:rPr>
          <w:rFonts w:ascii="Arial" w:hAnsi="Arial" w:cs="Arial"/>
        </w:rPr>
        <w:t xml:space="preserve"> KM, </w:t>
      </w:r>
      <w:proofErr w:type="spellStart"/>
      <w:r w:rsidRPr="00964676">
        <w:rPr>
          <w:rFonts w:ascii="Arial" w:hAnsi="Arial" w:cs="Arial"/>
        </w:rPr>
        <w:t>Frimberger</w:t>
      </w:r>
      <w:proofErr w:type="spellEnd"/>
      <w:r w:rsidRPr="00964676">
        <w:rPr>
          <w:rFonts w:ascii="Arial" w:hAnsi="Arial" w:cs="Arial"/>
        </w:rPr>
        <w:t xml:space="preserve"> AE. Evaluation of clinical and histologic factors associated with survival time in dogs with stage II splenic hemangiosarcoma treated by splenectomy and adjuvant chemotherapy: 30 cases (2011-2014). J Am Vet Med Assoc. 2017;251(5):559-565. </w:t>
      </w:r>
    </w:p>
    <w:p w14:paraId="7A96C158" w14:textId="77777777" w:rsidR="00964676" w:rsidRPr="00964676" w:rsidRDefault="00964676" w:rsidP="00964676">
      <w:pPr>
        <w:spacing w:line="480" w:lineRule="auto"/>
        <w:rPr>
          <w:rFonts w:ascii="Arial" w:hAnsi="Arial" w:cs="Arial"/>
        </w:rPr>
      </w:pPr>
      <w:r w:rsidRPr="00964676">
        <w:rPr>
          <w:rFonts w:ascii="Arial" w:hAnsi="Arial" w:cs="Arial"/>
        </w:rPr>
        <w:t>15.</w:t>
      </w:r>
      <w:r w:rsidRPr="00964676">
        <w:rPr>
          <w:rFonts w:ascii="Arial" w:hAnsi="Arial" w:cs="Arial"/>
        </w:rPr>
        <w:tab/>
        <w:t xml:space="preserve">Mullin C, Clifford CA. Liptak JM, Forrest LJ. Miscellaneous </w:t>
      </w:r>
      <w:proofErr w:type="spellStart"/>
      <w:r w:rsidRPr="00964676">
        <w:rPr>
          <w:rFonts w:ascii="Arial" w:hAnsi="Arial" w:cs="Arial"/>
        </w:rPr>
        <w:t>Tumors</w:t>
      </w:r>
      <w:proofErr w:type="spellEnd"/>
      <w:r w:rsidRPr="00964676">
        <w:rPr>
          <w:rFonts w:ascii="Arial" w:hAnsi="Arial" w:cs="Arial"/>
        </w:rPr>
        <w:t xml:space="preserve">. In: Withrow SJ, Vail DM, Page RL, eds. Withrow and </w:t>
      </w:r>
      <w:proofErr w:type="spellStart"/>
      <w:r w:rsidRPr="00964676">
        <w:rPr>
          <w:rFonts w:ascii="Arial" w:hAnsi="Arial" w:cs="Arial"/>
        </w:rPr>
        <w:t>MacEwen’s</w:t>
      </w:r>
      <w:proofErr w:type="spellEnd"/>
      <w:r w:rsidRPr="00964676">
        <w:rPr>
          <w:rFonts w:ascii="Arial" w:hAnsi="Arial" w:cs="Arial"/>
        </w:rPr>
        <w:t xml:space="preserve"> Small Animal Clinical Oncology. 6th ed. St Louis, MO: Elsevier Sanders; 2020:773–778.</w:t>
      </w:r>
    </w:p>
    <w:p w14:paraId="0484416A" w14:textId="77777777" w:rsidR="00964676" w:rsidRPr="00964676" w:rsidRDefault="00964676" w:rsidP="00964676">
      <w:pPr>
        <w:spacing w:line="480" w:lineRule="auto"/>
        <w:rPr>
          <w:rFonts w:ascii="Arial" w:hAnsi="Arial" w:cs="Arial"/>
        </w:rPr>
      </w:pPr>
      <w:r w:rsidRPr="00964676">
        <w:rPr>
          <w:rFonts w:ascii="Arial" w:hAnsi="Arial" w:cs="Arial"/>
        </w:rPr>
        <w:t>16.</w:t>
      </w:r>
      <w:r w:rsidRPr="00964676">
        <w:rPr>
          <w:rFonts w:ascii="Arial" w:hAnsi="Arial" w:cs="Arial"/>
        </w:rPr>
        <w:tab/>
        <w:t xml:space="preserve">Ogilvie GK, Powers BE, Mallinckrodt CH, Withrow SJ. Surgery and doxorubicin in dogs with hemangiosarcoma. J Vet Intern Med. 1996;10(6):379-84. </w:t>
      </w:r>
    </w:p>
    <w:p w14:paraId="60CE2E09" w14:textId="77777777" w:rsidR="00964676" w:rsidRPr="00964676" w:rsidRDefault="00964676" w:rsidP="00964676">
      <w:pPr>
        <w:spacing w:line="480" w:lineRule="auto"/>
        <w:rPr>
          <w:rFonts w:ascii="Arial" w:hAnsi="Arial" w:cs="Arial"/>
        </w:rPr>
      </w:pPr>
      <w:r w:rsidRPr="00964676">
        <w:rPr>
          <w:rFonts w:ascii="Arial" w:hAnsi="Arial" w:cs="Arial"/>
        </w:rPr>
        <w:t>17.</w:t>
      </w:r>
      <w:r w:rsidRPr="00964676">
        <w:rPr>
          <w:rFonts w:ascii="Arial" w:hAnsi="Arial" w:cs="Arial"/>
        </w:rPr>
        <w:tab/>
      </w:r>
      <w:proofErr w:type="spellStart"/>
      <w:r w:rsidRPr="00964676">
        <w:rPr>
          <w:rFonts w:ascii="Arial" w:hAnsi="Arial" w:cs="Arial"/>
        </w:rPr>
        <w:t>Pintar</w:t>
      </w:r>
      <w:proofErr w:type="spellEnd"/>
      <w:r w:rsidRPr="00964676">
        <w:rPr>
          <w:rFonts w:ascii="Arial" w:hAnsi="Arial" w:cs="Arial"/>
        </w:rPr>
        <w:t xml:space="preserve"> J, </w:t>
      </w:r>
      <w:proofErr w:type="spellStart"/>
      <w:r w:rsidRPr="00964676">
        <w:rPr>
          <w:rFonts w:ascii="Arial" w:hAnsi="Arial" w:cs="Arial"/>
        </w:rPr>
        <w:t>Breitschwerdt</w:t>
      </w:r>
      <w:proofErr w:type="spellEnd"/>
      <w:r w:rsidRPr="00964676">
        <w:rPr>
          <w:rFonts w:ascii="Arial" w:hAnsi="Arial" w:cs="Arial"/>
        </w:rPr>
        <w:t xml:space="preserve"> EB, Hardie EM, Spaulding KA. Acute nontraumatic </w:t>
      </w:r>
      <w:proofErr w:type="spellStart"/>
      <w:r w:rsidRPr="00964676">
        <w:rPr>
          <w:rFonts w:ascii="Arial" w:hAnsi="Arial" w:cs="Arial"/>
        </w:rPr>
        <w:t>hemoabdomen</w:t>
      </w:r>
      <w:proofErr w:type="spellEnd"/>
      <w:r w:rsidRPr="00964676">
        <w:rPr>
          <w:rFonts w:ascii="Arial" w:hAnsi="Arial" w:cs="Arial"/>
        </w:rPr>
        <w:t xml:space="preserve"> in the dog: a retrospective analysis of 39 cases (1987-2001). J Am </w:t>
      </w:r>
      <w:proofErr w:type="spellStart"/>
      <w:r w:rsidRPr="00964676">
        <w:rPr>
          <w:rFonts w:ascii="Arial" w:hAnsi="Arial" w:cs="Arial"/>
        </w:rPr>
        <w:t>Anim</w:t>
      </w:r>
      <w:proofErr w:type="spellEnd"/>
      <w:r w:rsidRPr="00964676">
        <w:rPr>
          <w:rFonts w:ascii="Arial" w:hAnsi="Arial" w:cs="Arial"/>
        </w:rPr>
        <w:t xml:space="preserve"> Hosp Assoc. 2003;39(6):518-22. </w:t>
      </w:r>
    </w:p>
    <w:p w14:paraId="60C907C1" w14:textId="77777777" w:rsidR="00964676" w:rsidRPr="00964676" w:rsidRDefault="00964676" w:rsidP="00964676">
      <w:pPr>
        <w:spacing w:line="480" w:lineRule="auto"/>
        <w:rPr>
          <w:rFonts w:ascii="Arial" w:hAnsi="Arial" w:cs="Arial"/>
        </w:rPr>
      </w:pPr>
      <w:r w:rsidRPr="00964676">
        <w:rPr>
          <w:rFonts w:ascii="Arial" w:hAnsi="Arial" w:cs="Arial"/>
        </w:rPr>
        <w:t>18.</w:t>
      </w:r>
      <w:r w:rsidRPr="00964676">
        <w:rPr>
          <w:rFonts w:ascii="Arial" w:hAnsi="Arial" w:cs="Arial"/>
        </w:rPr>
        <w:tab/>
      </w:r>
      <w:proofErr w:type="spellStart"/>
      <w:r w:rsidRPr="00964676">
        <w:rPr>
          <w:rFonts w:ascii="Arial" w:hAnsi="Arial" w:cs="Arial"/>
        </w:rPr>
        <w:t>Prymak</w:t>
      </w:r>
      <w:proofErr w:type="spellEnd"/>
      <w:r w:rsidRPr="00964676">
        <w:rPr>
          <w:rFonts w:ascii="Arial" w:hAnsi="Arial" w:cs="Arial"/>
        </w:rPr>
        <w:t xml:space="preserve"> C, McKee LJ, Goldschmidt MH, Glickman LT. Epidemiologic, clinical, pathologic, and prognostic characteristics of splenic hemangiosarcoma and splenic hematoma in dogs: 217 cases (1985). J Am Vet Med Assoc. 1988;193(6):706-12. </w:t>
      </w:r>
    </w:p>
    <w:p w14:paraId="1B3B53F4" w14:textId="77777777" w:rsidR="00964676" w:rsidRPr="00964676" w:rsidRDefault="00964676" w:rsidP="00964676">
      <w:pPr>
        <w:spacing w:line="480" w:lineRule="auto"/>
        <w:rPr>
          <w:rFonts w:ascii="Arial" w:hAnsi="Arial" w:cs="Arial"/>
        </w:rPr>
      </w:pPr>
      <w:r w:rsidRPr="00964676">
        <w:rPr>
          <w:rFonts w:ascii="Arial" w:hAnsi="Arial" w:cs="Arial"/>
        </w:rPr>
        <w:lastRenderedPageBreak/>
        <w:t>19.</w:t>
      </w:r>
      <w:r w:rsidRPr="00964676">
        <w:rPr>
          <w:rFonts w:ascii="Arial" w:hAnsi="Arial" w:cs="Arial"/>
        </w:rPr>
        <w:tab/>
        <w:t xml:space="preserve">Roccabianca P, Schulman FY, Avallone G, et al. Surgical Pathology of </w:t>
      </w:r>
      <w:proofErr w:type="spellStart"/>
      <w:r w:rsidRPr="00964676">
        <w:rPr>
          <w:rFonts w:ascii="Arial" w:hAnsi="Arial" w:cs="Arial"/>
        </w:rPr>
        <w:t>Tumors</w:t>
      </w:r>
      <w:proofErr w:type="spellEnd"/>
      <w:r w:rsidRPr="00964676">
        <w:rPr>
          <w:rFonts w:ascii="Arial" w:hAnsi="Arial" w:cs="Arial"/>
        </w:rPr>
        <w:t xml:space="preserve"> of Domestic Animals. Vol 3. C.L. Davis Foundation; 2020.</w:t>
      </w:r>
    </w:p>
    <w:p w14:paraId="4E106D24" w14:textId="77777777" w:rsidR="00964676" w:rsidRPr="00964676" w:rsidRDefault="00964676" w:rsidP="00964676">
      <w:pPr>
        <w:spacing w:line="480" w:lineRule="auto"/>
        <w:rPr>
          <w:rFonts w:ascii="Arial" w:hAnsi="Arial" w:cs="Arial"/>
        </w:rPr>
      </w:pPr>
      <w:r w:rsidRPr="00964676">
        <w:rPr>
          <w:rFonts w:ascii="Arial" w:hAnsi="Arial" w:cs="Arial"/>
        </w:rPr>
        <w:t>20.</w:t>
      </w:r>
      <w:r w:rsidRPr="00964676">
        <w:rPr>
          <w:rFonts w:ascii="Arial" w:hAnsi="Arial" w:cs="Arial"/>
        </w:rPr>
        <w:tab/>
      </w:r>
      <w:proofErr w:type="spellStart"/>
      <w:r w:rsidRPr="00964676">
        <w:rPr>
          <w:rFonts w:ascii="Arial" w:hAnsi="Arial" w:cs="Arial"/>
        </w:rPr>
        <w:t>Rozolen</w:t>
      </w:r>
      <w:proofErr w:type="spellEnd"/>
      <w:r w:rsidRPr="00964676">
        <w:rPr>
          <w:rFonts w:ascii="Arial" w:hAnsi="Arial" w:cs="Arial"/>
        </w:rPr>
        <w:t xml:space="preserve"> JM, Teodoro TGW, </w:t>
      </w:r>
      <w:proofErr w:type="spellStart"/>
      <w:r w:rsidRPr="00964676">
        <w:rPr>
          <w:rFonts w:ascii="Arial" w:hAnsi="Arial" w:cs="Arial"/>
        </w:rPr>
        <w:t>Sobral</w:t>
      </w:r>
      <w:proofErr w:type="spellEnd"/>
      <w:r w:rsidRPr="00964676">
        <w:rPr>
          <w:rFonts w:ascii="Arial" w:hAnsi="Arial" w:cs="Arial"/>
        </w:rPr>
        <w:t xml:space="preserve"> RA, et al. Investigation of Prognostic Value of Claudin-5, PSMA, and Ki-67 Expression in Canine Splenic Hemangiosarcoma. Animals (Basel). 2021;11(8):2406. </w:t>
      </w:r>
    </w:p>
    <w:p w14:paraId="6737CC14" w14:textId="77777777" w:rsidR="00964676" w:rsidRPr="00964676" w:rsidRDefault="00964676" w:rsidP="00964676">
      <w:pPr>
        <w:spacing w:line="480" w:lineRule="auto"/>
        <w:rPr>
          <w:rFonts w:ascii="Arial" w:hAnsi="Arial" w:cs="Arial"/>
          <w:lang w:val="it-IT"/>
        </w:rPr>
      </w:pPr>
      <w:r w:rsidRPr="00964676">
        <w:rPr>
          <w:rFonts w:ascii="Arial" w:hAnsi="Arial" w:cs="Arial"/>
        </w:rPr>
        <w:t>21.</w:t>
      </w:r>
      <w:r w:rsidRPr="00964676">
        <w:rPr>
          <w:rFonts w:ascii="Arial" w:hAnsi="Arial" w:cs="Arial"/>
        </w:rPr>
        <w:tab/>
        <w:t xml:space="preserve">Schiffman JD, Breen M. Comparative oncology: what dogs and other species can teach us about humans with cancer. </w:t>
      </w:r>
      <w:proofErr w:type="spellStart"/>
      <w:r w:rsidRPr="00964676">
        <w:rPr>
          <w:rFonts w:ascii="Arial" w:hAnsi="Arial" w:cs="Arial"/>
          <w:lang w:val="it-IT"/>
        </w:rPr>
        <w:t>Philos</w:t>
      </w:r>
      <w:proofErr w:type="spellEnd"/>
      <w:r w:rsidRPr="00964676">
        <w:rPr>
          <w:rFonts w:ascii="Arial" w:hAnsi="Arial" w:cs="Arial"/>
          <w:lang w:val="it-IT"/>
        </w:rPr>
        <w:t xml:space="preserve"> Trans R </w:t>
      </w:r>
      <w:proofErr w:type="spellStart"/>
      <w:r w:rsidRPr="00964676">
        <w:rPr>
          <w:rFonts w:ascii="Arial" w:hAnsi="Arial" w:cs="Arial"/>
          <w:lang w:val="it-IT"/>
        </w:rPr>
        <w:t>Soc</w:t>
      </w:r>
      <w:proofErr w:type="spellEnd"/>
      <w:r w:rsidRPr="00964676">
        <w:rPr>
          <w:rFonts w:ascii="Arial" w:hAnsi="Arial" w:cs="Arial"/>
          <w:lang w:val="it-IT"/>
        </w:rPr>
        <w:t xml:space="preserve"> </w:t>
      </w:r>
      <w:proofErr w:type="spellStart"/>
      <w:r w:rsidRPr="00964676">
        <w:rPr>
          <w:rFonts w:ascii="Arial" w:hAnsi="Arial" w:cs="Arial"/>
          <w:lang w:val="it-IT"/>
        </w:rPr>
        <w:t>Lond</w:t>
      </w:r>
      <w:proofErr w:type="spellEnd"/>
      <w:r w:rsidRPr="00964676">
        <w:rPr>
          <w:rFonts w:ascii="Arial" w:hAnsi="Arial" w:cs="Arial"/>
          <w:lang w:val="it-IT"/>
        </w:rPr>
        <w:t xml:space="preserve"> B </w:t>
      </w:r>
      <w:proofErr w:type="spellStart"/>
      <w:r w:rsidRPr="00964676">
        <w:rPr>
          <w:rFonts w:ascii="Arial" w:hAnsi="Arial" w:cs="Arial"/>
          <w:lang w:val="it-IT"/>
        </w:rPr>
        <w:t>Biol</w:t>
      </w:r>
      <w:proofErr w:type="spellEnd"/>
      <w:r w:rsidRPr="00964676">
        <w:rPr>
          <w:rFonts w:ascii="Arial" w:hAnsi="Arial" w:cs="Arial"/>
          <w:lang w:val="it-IT"/>
        </w:rPr>
        <w:t xml:space="preserve"> Sci. 2015;370(1673):20140231. </w:t>
      </w:r>
    </w:p>
    <w:p w14:paraId="629CF87A" w14:textId="77777777" w:rsidR="00964676" w:rsidRPr="00964676" w:rsidRDefault="00964676" w:rsidP="00964676">
      <w:pPr>
        <w:spacing w:line="480" w:lineRule="auto"/>
        <w:rPr>
          <w:rFonts w:ascii="Arial" w:hAnsi="Arial" w:cs="Arial"/>
        </w:rPr>
      </w:pPr>
      <w:r w:rsidRPr="00964676">
        <w:rPr>
          <w:rFonts w:ascii="Arial" w:hAnsi="Arial" w:cs="Arial"/>
          <w:lang w:val="it-IT"/>
        </w:rPr>
        <w:t>22.</w:t>
      </w:r>
      <w:r w:rsidRPr="00964676">
        <w:rPr>
          <w:rFonts w:ascii="Arial" w:hAnsi="Arial" w:cs="Arial"/>
          <w:lang w:val="it-IT"/>
        </w:rPr>
        <w:tab/>
        <w:t xml:space="preserve">Sierra </w:t>
      </w:r>
      <w:proofErr w:type="spellStart"/>
      <w:r w:rsidRPr="00964676">
        <w:rPr>
          <w:rFonts w:ascii="Arial" w:hAnsi="Arial" w:cs="Arial"/>
          <w:lang w:val="it-IT"/>
        </w:rPr>
        <w:t>Matiz</w:t>
      </w:r>
      <w:proofErr w:type="spellEnd"/>
      <w:r w:rsidRPr="00964676">
        <w:rPr>
          <w:rFonts w:ascii="Arial" w:hAnsi="Arial" w:cs="Arial"/>
          <w:lang w:val="it-IT"/>
        </w:rPr>
        <w:t xml:space="preserve"> OR, </w:t>
      </w:r>
      <w:proofErr w:type="spellStart"/>
      <w:r w:rsidRPr="00964676">
        <w:rPr>
          <w:rFonts w:ascii="Arial" w:hAnsi="Arial" w:cs="Arial"/>
          <w:lang w:val="it-IT"/>
        </w:rPr>
        <w:t>Santilli</w:t>
      </w:r>
      <w:proofErr w:type="spellEnd"/>
      <w:r w:rsidRPr="00964676">
        <w:rPr>
          <w:rFonts w:ascii="Arial" w:hAnsi="Arial" w:cs="Arial"/>
          <w:lang w:val="it-IT"/>
        </w:rPr>
        <w:t xml:space="preserve"> J, </w:t>
      </w:r>
      <w:proofErr w:type="spellStart"/>
      <w:r w:rsidRPr="00964676">
        <w:rPr>
          <w:rFonts w:ascii="Arial" w:hAnsi="Arial" w:cs="Arial"/>
          <w:lang w:val="it-IT"/>
        </w:rPr>
        <w:t>Anai</w:t>
      </w:r>
      <w:proofErr w:type="spellEnd"/>
      <w:r w:rsidRPr="00964676">
        <w:rPr>
          <w:rFonts w:ascii="Arial" w:hAnsi="Arial" w:cs="Arial"/>
          <w:lang w:val="it-IT"/>
        </w:rPr>
        <w:t xml:space="preserve"> LA, Da Silva MCL, </w:t>
      </w:r>
      <w:proofErr w:type="spellStart"/>
      <w:r w:rsidRPr="00964676">
        <w:rPr>
          <w:rFonts w:ascii="Arial" w:hAnsi="Arial" w:cs="Arial"/>
          <w:lang w:val="it-IT"/>
        </w:rPr>
        <w:t>Sueiro</w:t>
      </w:r>
      <w:proofErr w:type="spellEnd"/>
      <w:r w:rsidRPr="00964676">
        <w:rPr>
          <w:rFonts w:ascii="Arial" w:hAnsi="Arial" w:cs="Arial"/>
          <w:lang w:val="it-IT"/>
        </w:rPr>
        <w:t xml:space="preserve"> FA, </w:t>
      </w:r>
      <w:proofErr w:type="spellStart"/>
      <w:r w:rsidRPr="00964676">
        <w:rPr>
          <w:rFonts w:ascii="Arial" w:hAnsi="Arial" w:cs="Arial"/>
          <w:lang w:val="it-IT"/>
        </w:rPr>
        <w:t>Sequeira</w:t>
      </w:r>
      <w:proofErr w:type="spellEnd"/>
      <w:r w:rsidRPr="00964676">
        <w:rPr>
          <w:rFonts w:ascii="Arial" w:hAnsi="Arial" w:cs="Arial"/>
          <w:lang w:val="it-IT"/>
        </w:rPr>
        <w:t xml:space="preserve"> JL, et al. </w:t>
      </w:r>
      <w:r w:rsidRPr="00964676">
        <w:rPr>
          <w:rFonts w:ascii="Arial" w:hAnsi="Arial" w:cs="Arial"/>
        </w:rPr>
        <w:t xml:space="preserve">Prognostic significance of Ki-67 and its correlation with mitotic index in dogs with diffuse large B-cell lymphoma treated with 19-week CHOP-based protocol. J Vet Diagn Invest. 2018;30(2):263-267. </w:t>
      </w:r>
    </w:p>
    <w:p w14:paraId="3AF538A9" w14:textId="77777777" w:rsidR="00964676" w:rsidRPr="00964676" w:rsidRDefault="00964676" w:rsidP="00964676">
      <w:pPr>
        <w:spacing w:line="480" w:lineRule="auto"/>
        <w:rPr>
          <w:rFonts w:ascii="Arial" w:hAnsi="Arial" w:cs="Arial"/>
        </w:rPr>
      </w:pPr>
      <w:r w:rsidRPr="00964676">
        <w:rPr>
          <w:rFonts w:ascii="Arial" w:hAnsi="Arial" w:cs="Arial"/>
        </w:rPr>
        <w:t>23.</w:t>
      </w:r>
      <w:r w:rsidRPr="00964676">
        <w:rPr>
          <w:rFonts w:ascii="Arial" w:hAnsi="Arial" w:cs="Arial"/>
        </w:rPr>
        <w:tab/>
        <w:t>Smedley RC, Sebastian K, Kiupel M. Diagnosis and Prognosis of Canine Melanocytic Neoplasms. Vet Sci. 2022;9(4):175.</w:t>
      </w:r>
    </w:p>
    <w:p w14:paraId="6C8B8B27" w14:textId="77777777" w:rsidR="00964676" w:rsidRPr="00964676" w:rsidRDefault="00964676" w:rsidP="00964676">
      <w:pPr>
        <w:spacing w:line="480" w:lineRule="auto"/>
        <w:rPr>
          <w:rFonts w:ascii="Arial" w:hAnsi="Arial" w:cs="Arial"/>
        </w:rPr>
      </w:pPr>
      <w:r w:rsidRPr="00964676">
        <w:rPr>
          <w:rFonts w:ascii="Arial" w:hAnsi="Arial" w:cs="Arial"/>
        </w:rPr>
        <w:t>24.</w:t>
      </w:r>
      <w:r w:rsidRPr="00964676">
        <w:rPr>
          <w:rFonts w:ascii="Arial" w:hAnsi="Arial" w:cs="Arial"/>
        </w:rPr>
        <w:tab/>
      </w:r>
      <w:proofErr w:type="spellStart"/>
      <w:r w:rsidRPr="00964676">
        <w:rPr>
          <w:rFonts w:ascii="Arial" w:hAnsi="Arial" w:cs="Arial"/>
        </w:rPr>
        <w:t>Sorenmo</w:t>
      </w:r>
      <w:proofErr w:type="spellEnd"/>
      <w:r w:rsidRPr="00964676">
        <w:rPr>
          <w:rFonts w:ascii="Arial" w:hAnsi="Arial" w:cs="Arial"/>
        </w:rPr>
        <w:t xml:space="preserve"> KU, Baez JL, Clifford CA, et al. Efficacy and toxicity of a dose-intensified doxorubicin protocol in canine hemangiosarcoma. J Vet Intern Med. 2004;18(2):209-13. </w:t>
      </w:r>
    </w:p>
    <w:p w14:paraId="40663641" w14:textId="77777777" w:rsidR="00964676" w:rsidRPr="00964676" w:rsidRDefault="00964676" w:rsidP="00964676">
      <w:pPr>
        <w:spacing w:line="480" w:lineRule="auto"/>
        <w:rPr>
          <w:rFonts w:ascii="Arial" w:hAnsi="Arial" w:cs="Arial"/>
          <w:lang w:val="it-IT"/>
        </w:rPr>
      </w:pPr>
      <w:r w:rsidRPr="00964676">
        <w:rPr>
          <w:rFonts w:ascii="Arial" w:hAnsi="Arial" w:cs="Arial"/>
        </w:rPr>
        <w:t>25.</w:t>
      </w:r>
      <w:r w:rsidRPr="00964676">
        <w:rPr>
          <w:rFonts w:ascii="Arial" w:hAnsi="Arial" w:cs="Arial"/>
        </w:rPr>
        <w:tab/>
        <w:t xml:space="preserve">Tamburini BA, Trapp S, </w:t>
      </w:r>
      <w:proofErr w:type="spellStart"/>
      <w:r w:rsidRPr="00964676">
        <w:rPr>
          <w:rFonts w:ascii="Arial" w:hAnsi="Arial" w:cs="Arial"/>
        </w:rPr>
        <w:t>Phang</w:t>
      </w:r>
      <w:proofErr w:type="spellEnd"/>
      <w:r w:rsidRPr="00964676">
        <w:rPr>
          <w:rFonts w:ascii="Arial" w:hAnsi="Arial" w:cs="Arial"/>
        </w:rPr>
        <w:t xml:space="preserve"> TL, </w:t>
      </w:r>
      <w:proofErr w:type="spellStart"/>
      <w:r w:rsidRPr="00964676">
        <w:rPr>
          <w:rFonts w:ascii="Arial" w:hAnsi="Arial" w:cs="Arial"/>
        </w:rPr>
        <w:t>Schappa</w:t>
      </w:r>
      <w:proofErr w:type="spellEnd"/>
      <w:r w:rsidRPr="00964676">
        <w:rPr>
          <w:rFonts w:ascii="Arial" w:hAnsi="Arial" w:cs="Arial"/>
        </w:rPr>
        <w:t xml:space="preserve"> JT, Hunter LE, Modiano JF. Gene expression profiles of sporadic canine hemangiosarcoma are uniquely associated with breed. </w:t>
      </w:r>
      <w:proofErr w:type="spellStart"/>
      <w:r w:rsidRPr="00964676">
        <w:rPr>
          <w:rFonts w:ascii="Arial" w:hAnsi="Arial" w:cs="Arial"/>
          <w:lang w:val="it-IT"/>
        </w:rPr>
        <w:t>PLoS</w:t>
      </w:r>
      <w:proofErr w:type="spellEnd"/>
      <w:r w:rsidRPr="00964676">
        <w:rPr>
          <w:rFonts w:ascii="Arial" w:hAnsi="Arial" w:cs="Arial"/>
          <w:lang w:val="it-IT"/>
        </w:rPr>
        <w:t xml:space="preserve"> One. 2009;4(5</w:t>
      </w:r>
      <w:proofErr w:type="gramStart"/>
      <w:r w:rsidRPr="00964676">
        <w:rPr>
          <w:rFonts w:ascii="Arial" w:hAnsi="Arial" w:cs="Arial"/>
          <w:lang w:val="it-IT"/>
        </w:rPr>
        <w:t>):e</w:t>
      </w:r>
      <w:proofErr w:type="gramEnd"/>
      <w:r w:rsidRPr="00964676">
        <w:rPr>
          <w:rFonts w:ascii="Arial" w:hAnsi="Arial" w:cs="Arial"/>
          <w:lang w:val="it-IT"/>
        </w:rPr>
        <w:t xml:space="preserve">5549. </w:t>
      </w:r>
    </w:p>
    <w:p w14:paraId="2C3C226C" w14:textId="77777777" w:rsidR="00964676" w:rsidRPr="00964676" w:rsidRDefault="00964676" w:rsidP="00964676">
      <w:pPr>
        <w:spacing w:line="480" w:lineRule="auto"/>
        <w:rPr>
          <w:rFonts w:ascii="Arial" w:hAnsi="Arial" w:cs="Arial"/>
        </w:rPr>
      </w:pPr>
      <w:r w:rsidRPr="00964676">
        <w:rPr>
          <w:rFonts w:ascii="Arial" w:hAnsi="Arial" w:cs="Arial"/>
          <w:lang w:val="it-IT"/>
        </w:rPr>
        <w:t>26.</w:t>
      </w:r>
      <w:r w:rsidRPr="00964676">
        <w:rPr>
          <w:rFonts w:ascii="Arial" w:hAnsi="Arial" w:cs="Arial"/>
          <w:lang w:val="it-IT"/>
        </w:rPr>
        <w:tab/>
        <w:t xml:space="preserve">Treggiari E, </w:t>
      </w:r>
      <w:proofErr w:type="spellStart"/>
      <w:r w:rsidRPr="00964676">
        <w:rPr>
          <w:rFonts w:ascii="Arial" w:hAnsi="Arial" w:cs="Arial"/>
          <w:lang w:val="it-IT"/>
        </w:rPr>
        <w:t>Borrego</w:t>
      </w:r>
      <w:proofErr w:type="spellEnd"/>
      <w:r w:rsidRPr="00964676">
        <w:rPr>
          <w:rFonts w:ascii="Arial" w:hAnsi="Arial" w:cs="Arial"/>
          <w:lang w:val="it-IT"/>
        </w:rPr>
        <w:t xml:space="preserve"> JF, </w:t>
      </w:r>
      <w:proofErr w:type="spellStart"/>
      <w:r w:rsidRPr="00964676">
        <w:rPr>
          <w:rFonts w:ascii="Arial" w:hAnsi="Arial" w:cs="Arial"/>
          <w:lang w:val="it-IT"/>
        </w:rPr>
        <w:t>Gramer</w:t>
      </w:r>
      <w:proofErr w:type="spellEnd"/>
      <w:r w:rsidRPr="00964676">
        <w:rPr>
          <w:rFonts w:ascii="Arial" w:hAnsi="Arial" w:cs="Arial"/>
          <w:lang w:val="it-IT"/>
        </w:rPr>
        <w:t xml:space="preserve"> I, et al. </w:t>
      </w:r>
      <w:r w:rsidRPr="00964676">
        <w:rPr>
          <w:rFonts w:ascii="Arial" w:hAnsi="Arial" w:cs="Arial"/>
        </w:rPr>
        <w:t xml:space="preserve">Retrospective comparison of first-line adjuvant anthracycline vs metronomic-based chemotherapy protocols in the treatment of stage I and II canine splenic hemangiosarcoma. Vet Comp Oncol. 2020;18(1):43-51. </w:t>
      </w:r>
    </w:p>
    <w:p w14:paraId="1A0155AA" w14:textId="77777777" w:rsidR="00964676" w:rsidRPr="00964676" w:rsidRDefault="00964676" w:rsidP="00964676">
      <w:pPr>
        <w:spacing w:line="480" w:lineRule="auto"/>
        <w:rPr>
          <w:rFonts w:ascii="Arial" w:hAnsi="Arial" w:cs="Arial"/>
        </w:rPr>
      </w:pPr>
      <w:r w:rsidRPr="00964676">
        <w:rPr>
          <w:rFonts w:ascii="Arial" w:hAnsi="Arial" w:cs="Arial"/>
        </w:rPr>
        <w:lastRenderedPageBreak/>
        <w:t>27.</w:t>
      </w:r>
      <w:r w:rsidRPr="00964676">
        <w:rPr>
          <w:rFonts w:ascii="Arial" w:hAnsi="Arial" w:cs="Arial"/>
        </w:rPr>
        <w:tab/>
      </w:r>
      <w:proofErr w:type="spellStart"/>
      <w:r w:rsidRPr="00964676">
        <w:rPr>
          <w:rFonts w:ascii="Arial" w:hAnsi="Arial" w:cs="Arial"/>
        </w:rPr>
        <w:t>Wendelburg</w:t>
      </w:r>
      <w:proofErr w:type="spellEnd"/>
      <w:r w:rsidRPr="00964676">
        <w:rPr>
          <w:rFonts w:ascii="Arial" w:hAnsi="Arial" w:cs="Arial"/>
        </w:rPr>
        <w:t xml:space="preserve"> KM, Price LL, Burgess KE, Lyons JA, Lew FH, Berg J. Survival time of dogs with splenic hemangiosarcoma treated by splenectomy with or without adjuvant chemotherapy: 208 cases (2001-2012). J Am Vet Med Assoc. 2015;247(4):393-403. </w:t>
      </w:r>
    </w:p>
    <w:p w14:paraId="404018B9" w14:textId="524F24AB" w:rsidR="00964676" w:rsidRPr="00964676" w:rsidRDefault="00964676" w:rsidP="00964676">
      <w:pPr>
        <w:spacing w:line="480" w:lineRule="auto"/>
        <w:rPr>
          <w:rFonts w:ascii="Arial" w:hAnsi="Arial" w:cs="Arial"/>
        </w:rPr>
      </w:pPr>
      <w:bookmarkStart w:id="0" w:name="_GoBack"/>
      <w:bookmarkEnd w:id="0"/>
    </w:p>
    <w:p w14:paraId="7601535C" w14:textId="77777777" w:rsidR="00964676" w:rsidRPr="00964676" w:rsidRDefault="00964676" w:rsidP="00964676">
      <w:pPr>
        <w:spacing w:line="480" w:lineRule="auto"/>
        <w:rPr>
          <w:rFonts w:ascii="Arial" w:hAnsi="Arial" w:cs="Arial"/>
        </w:rPr>
      </w:pPr>
      <w:r w:rsidRPr="00964676">
        <w:rPr>
          <w:rFonts w:ascii="Arial" w:hAnsi="Arial" w:cs="Arial"/>
        </w:rPr>
        <w:t>Figure legend</w:t>
      </w:r>
    </w:p>
    <w:p w14:paraId="2BE7EEAD" w14:textId="77777777" w:rsidR="00964676" w:rsidRPr="00964676" w:rsidRDefault="00964676" w:rsidP="00964676">
      <w:pPr>
        <w:spacing w:line="480" w:lineRule="auto"/>
        <w:rPr>
          <w:rFonts w:ascii="Arial" w:hAnsi="Arial" w:cs="Arial"/>
        </w:rPr>
      </w:pPr>
      <w:r w:rsidRPr="00964676">
        <w:rPr>
          <w:rFonts w:ascii="Arial" w:hAnsi="Arial" w:cs="Arial"/>
        </w:rPr>
        <w:t>Figure 1. Dog, case 29. Splenic hemangiosarcoma. Ki-67 immunohistochemical stain. Neoplastic cells have variable expression of Ki-67. Only cells with clearly visible nuclear staining were considered positive (arrow), while cells with questionable staining (arrowhead) were considered negative.</w:t>
      </w:r>
    </w:p>
    <w:p w14:paraId="6A783C18" w14:textId="7BBC3F3B" w:rsidR="009B1B86" w:rsidRPr="001C3685" w:rsidRDefault="00964676" w:rsidP="00964676">
      <w:pPr>
        <w:spacing w:line="480" w:lineRule="auto"/>
        <w:rPr>
          <w:rFonts w:ascii="Arial" w:eastAsiaTheme="majorEastAsia" w:hAnsi="Arial" w:cs="Arial"/>
          <w:color w:val="FF0000"/>
          <w:lang w:val="en-US"/>
        </w:rPr>
      </w:pPr>
      <w:r w:rsidRPr="00964676">
        <w:rPr>
          <w:rFonts w:ascii="Arial" w:hAnsi="Arial" w:cs="Arial"/>
        </w:rPr>
        <w:t xml:space="preserve">Figure 2. Kaplan Meier curves comparing the survival probability of dogs with splenic hemangiosarcoma. X axis represents overall survival expressed in days. a) High stage cases (stage III): red line; Low stage cases (stage I and II): black line. b) Cases with MC higher than or equal to 9: red line; MC lower than 9: black line. c) Cases with Ki-67 </w:t>
      </w:r>
      <w:proofErr w:type="spellStart"/>
      <w:r w:rsidRPr="00964676">
        <w:rPr>
          <w:rFonts w:ascii="Arial" w:hAnsi="Arial" w:cs="Arial"/>
        </w:rPr>
        <w:t>labeling</w:t>
      </w:r>
      <w:proofErr w:type="spellEnd"/>
      <w:r w:rsidRPr="00964676">
        <w:rPr>
          <w:rFonts w:ascii="Arial" w:hAnsi="Arial" w:cs="Arial"/>
        </w:rPr>
        <w:t xml:space="preserve"> index higher than or equal to 56%: red line; Ki-67 </w:t>
      </w:r>
      <w:proofErr w:type="spellStart"/>
      <w:r w:rsidRPr="00964676">
        <w:rPr>
          <w:rFonts w:ascii="Arial" w:hAnsi="Arial" w:cs="Arial"/>
        </w:rPr>
        <w:t>labeling</w:t>
      </w:r>
      <w:proofErr w:type="spellEnd"/>
      <w:r w:rsidRPr="00964676">
        <w:rPr>
          <w:rFonts w:ascii="Arial" w:hAnsi="Arial" w:cs="Arial"/>
        </w:rPr>
        <w:t xml:space="preserve"> index lower than 56%: black line. d) Cases with Ki-67 grid count higher than or equal to 24: red line; Ki-67 grid count lower than 24: black line.</w:t>
      </w:r>
    </w:p>
    <w:sectPr w:rsidR="009B1B86" w:rsidRPr="001C3685" w:rsidSect="004E3192">
      <w:headerReference w:type="default" r:id="rId12"/>
      <w:footerReference w:type="default" r:id="rId13"/>
      <w:pgSz w:w="12240" w:h="15840" w:code="1"/>
      <w:pgMar w:top="1418" w:right="1418" w:bottom="1418" w:left="1418" w:header="709" w:footer="709" w:gutter="0"/>
      <w:lnNumType w:countBy="1" w:restart="continuous"/>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856BC72" w16cex:dateUtc="2023-07-10T15:20:00Z"/>
  <w16cex:commentExtensible w16cex:durableId="2856BDBE" w16cex:dateUtc="2023-07-10T15:26:00Z"/>
  <w16cex:commentExtensible w16cex:durableId="2856BF97" w16cex:dateUtc="2023-07-10T15:34:00Z"/>
  <w16cex:commentExtensible w16cex:durableId="2856C041" w16cex:dateUtc="2023-07-10T15:37: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996035E" w14:textId="77777777" w:rsidR="00E72AE8" w:rsidRDefault="00E72AE8" w:rsidP="00701024">
      <w:r>
        <w:separator/>
      </w:r>
    </w:p>
  </w:endnote>
  <w:endnote w:type="continuationSeparator" w:id="0">
    <w:p w14:paraId="292F95AB" w14:textId="77777777" w:rsidR="00E72AE8" w:rsidRDefault="00E72AE8" w:rsidP="0070102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022173360"/>
      <w:docPartObj>
        <w:docPartGallery w:val="Page Numbers (Bottom of Page)"/>
        <w:docPartUnique/>
      </w:docPartObj>
    </w:sdtPr>
    <w:sdtEndPr/>
    <w:sdtContent>
      <w:p w14:paraId="0D99DEBE" w14:textId="6443C721" w:rsidR="00E72AE8" w:rsidRDefault="00E72AE8">
        <w:pPr>
          <w:pStyle w:val="Pidipagina"/>
          <w:jc w:val="right"/>
        </w:pPr>
        <w:r>
          <w:fldChar w:fldCharType="begin"/>
        </w:r>
        <w:r>
          <w:instrText>PAGE   \* MERGEFORMAT</w:instrText>
        </w:r>
        <w:r>
          <w:fldChar w:fldCharType="separate"/>
        </w:r>
        <w:r w:rsidR="00976CDC">
          <w:rPr>
            <w:noProof/>
          </w:rPr>
          <w:t>24</w:t>
        </w:r>
        <w:r>
          <w:fldChar w:fldCharType="end"/>
        </w:r>
      </w:p>
    </w:sdtContent>
  </w:sdt>
  <w:p w14:paraId="6302D951" w14:textId="77777777" w:rsidR="00E72AE8" w:rsidRDefault="00E72AE8">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6EA61FD" w14:textId="77777777" w:rsidR="00E72AE8" w:rsidRDefault="00E72AE8" w:rsidP="00701024">
      <w:r>
        <w:separator/>
      </w:r>
    </w:p>
  </w:footnote>
  <w:footnote w:type="continuationSeparator" w:id="0">
    <w:p w14:paraId="6AA2E944" w14:textId="77777777" w:rsidR="00E72AE8" w:rsidRDefault="00E72AE8" w:rsidP="0070102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9036388"/>
      <w:docPartObj>
        <w:docPartGallery w:val="Page Numbers (Top of Page)"/>
        <w:docPartUnique/>
      </w:docPartObj>
    </w:sdtPr>
    <w:sdtEndPr/>
    <w:sdtContent>
      <w:p w14:paraId="4D4E45C4" w14:textId="717C3ADC" w:rsidR="00E72AE8" w:rsidRDefault="00E72AE8">
        <w:pPr>
          <w:pStyle w:val="Intestazione"/>
          <w:jc w:val="right"/>
        </w:pPr>
        <w:r>
          <w:fldChar w:fldCharType="begin"/>
        </w:r>
        <w:r>
          <w:instrText>PAGE   \* MERGEFORMAT</w:instrText>
        </w:r>
        <w:r>
          <w:fldChar w:fldCharType="separate"/>
        </w:r>
        <w:r w:rsidR="00976CDC">
          <w:rPr>
            <w:noProof/>
          </w:rPr>
          <w:t>24</w:t>
        </w:r>
        <w:r>
          <w:fldChar w:fldCharType="end"/>
        </w:r>
      </w:p>
    </w:sdtContent>
  </w:sdt>
  <w:p w14:paraId="4ED75D13" w14:textId="77777777" w:rsidR="00E72AE8" w:rsidRDefault="00E72AE8">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5D80463"/>
    <w:multiLevelType w:val="hybridMultilevel"/>
    <w:tmpl w:val="F52AF90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9E618F7"/>
    <w:multiLevelType w:val="hybridMultilevel"/>
    <w:tmpl w:val="61F4375E"/>
    <w:lvl w:ilvl="0" w:tplc="52F4CA3E">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47C16870"/>
    <w:multiLevelType w:val="hybridMultilevel"/>
    <w:tmpl w:val="A3AEEB16"/>
    <w:lvl w:ilvl="0" w:tplc="3B6E365E">
      <w:start w:val="1"/>
      <w:numFmt w:val="decimal"/>
      <w:lvlText w:val="%1"/>
      <w:lvlJc w:val="left"/>
      <w:pPr>
        <w:ind w:left="720" w:hanging="360"/>
      </w:pPr>
      <w:rPr>
        <w:rFonts w:ascii="Arial" w:eastAsia="Times New Roman" w:hAnsi="Arial" w:cs="Aria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578D7915"/>
    <w:multiLevelType w:val="hybridMultilevel"/>
    <w:tmpl w:val="C5EEBEAA"/>
    <w:lvl w:ilvl="0" w:tplc="9B92A588">
      <w:numFmt w:val="bullet"/>
      <w:lvlText w:val="-"/>
      <w:lvlJc w:val="left"/>
      <w:pPr>
        <w:ind w:left="720" w:hanging="360"/>
      </w:pPr>
      <w:rPr>
        <w:rFonts w:ascii="Arial" w:eastAsiaTheme="majorEastAsia"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5DF13C47"/>
    <w:multiLevelType w:val="hybridMultilevel"/>
    <w:tmpl w:val="A3AEEB16"/>
    <w:lvl w:ilvl="0" w:tplc="3B6E365E">
      <w:start w:val="1"/>
      <w:numFmt w:val="decimal"/>
      <w:lvlText w:val="%1"/>
      <w:lvlJc w:val="left"/>
      <w:pPr>
        <w:ind w:left="360" w:hanging="360"/>
      </w:pPr>
      <w:rPr>
        <w:rFonts w:ascii="Arial" w:eastAsia="Times New Roman" w:hAnsi="Arial" w:cs="Aria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6648323F"/>
    <w:multiLevelType w:val="hybridMultilevel"/>
    <w:tmpl w:val="BE1CEBEA"/>
    <w:lvl w:ilvl="0" w:tplc="709CA2B6">
      <w:numFmt w:val="bullet"/>
      <w:lvlText w:val="-"/>
      <w:lvlJc w:val="left"/>
      <w:pPr>
        <w:ind w:left="720" w:hanging="360"/>
      </w:pPr>
      <w:rPr>
        <w:rFonts w:ascii="Calibri" w:eastAsiaTheme="minorHAnsi" w:hAnsi="Calibri" w:cstheme="minorBidi" w:hint="default"/>
        <w:b/>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770267E8"/>
    <w:multiLevelType w:val="hybridMultilevel"/>
    <w:tmpl w:val="83B64C2E"/>
    <w:lvl w:ilvl="0" w:tplc="22FA3812">
      <w:numFmt w:val="bullet"/>
      <w:lvlText w:val="-"/>
      <w:lvlJc w:val="left"/>
      <w:pPr>
        <w:ind w:left="720" w:hanging="360"/>
      </w:pPr>
      <w:rPr>
        <w:rFonts w:ascii="Arial" w:eastAsiaTheme="majorEastAsia"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772D541C"/>
    <w:multiLevelType w:val="hybridMultilevel"/>
    <w:tmpl w:val="23525B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lvlOverride w:ilvl="0">
      <w:startOverride w:val="1"/>
    </w:lvlOverride>
    <w:lvlOverride w:ilvl="1"/>
    <w:lvlOverride w:ilvl="2"/>
    <w:lvlOverride w:ilvl="3"/>
    <w:lvlOverride w:ilvl="4"/>
    <w:lvlOverride w:ilvl="5"/>
    <w:lvlOverride w:ilvl="6"/>
    <w:lvlOverride w:ilvl="7"/>
    <w:lvlOverride w:ilvl="8"/>
  </w:num>
  <w:num w:numId="2">
    <w:abstractNumId w:val="0"/>
  </w:num>
  <w:num w:numId="3">
    <w:abstractNumId w:val="4"/>
  </w:num>
  <w:num w:numId="4">
    <w:abstractNumId w:val="2"/>
  </w:num>
  <w:num w:numId="5">
    <w:abstractNumId w:val="6"/>
  </w:num>
  <w:num w:numId="6">
    <w:abstractNumId w:val="3"/>
  </w:num>
  <w:num w:numId="7">
    <w:abstractNumId w:val="7"/>
  </w:num>
  <w:num w:numId="8">
    <w:abstractNumId w:val="5"/>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mailMerge>
    <w:mainDocumentType w:val="formLetters"/>
    <w:dataType w:val="textFile"/>
    <w:activeRecord w:val="-1"/>
  </w:mailMerge>
  <w:defaultTabStop w:val="720"/>
  <w:hyphenationZone w:val="425"/>
  <w:characterSpacingControl w:val="doNotCompress"/>
  <w:hdrShapeDefaults>
    <o:shapedefaults v:ext="edit" spidmax="21811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228C9"/>
    <w:rsid w:val="00000C9A"/>
    <w:rsid w:val="00002BCD"/>
    <w:rsid w:val="00003470"/>
    <w:rsid w:val="0000494E"/>
    <w:rsid w:val="000059A2"/>
    <w:rsid w:val="0000727F"/>
    <w:rsid w:val="000103A8"/>
    <w:rsid w:val="00010575"/>
    <w:rsid w:val="00011D7E"/>
    <w:rsid w:val="00012965"/>
    <w:rsid w:val="00013560"/>
    <w:rsid w:val="0001463B"/>
    <w:rsid w:val="00016464"/>
    <w:rsid w:val="0001720B"/>
    <w:rsid w:val="0001780A"/>
    <w:rsid w:val="000179CE"/>
    <w:rsid w:val="00017ADB"/>
    <w:rsid w:val="00017C1C"/>
    <w:rsid w:val="000202A1"/>
    <w:rsid w:val="0002119A"/>
    <w:rsid w:val="00021381"/>
    <w:rsid w:val="000228C9"/>
    <w:rsid w:val="000253A6"/>
    <w:rsid w:val="000266A4"/>
    <w:rsid w:val="00026E4B"/>
    <w:rsid w:val="0003032D"/>
    <w:rsid w:val="00030ABD"/>
    <w:rsid w:val="00030D8B"/>
    <w:rsid w:val="00031184"/>
    <w:rsid w:val="000338B7"/>
    <w:rsid w:val="00034133"/>
    <w:rsid w:val="000373EF"/>
    <w:rsid w:val="00040BAB"/>
    <w:rsid w:val="0004154A"/>
    <w:rsid w:val="000417A6"/>
    <w:rsid w:val="000445F9"/>
    <w:rsid w:val="000446BA"/>
    <w:rsid w:val="000457C2"/>
    <w:rsid w:val="0004625F"/>
    <w:rsid w:val="000462C2"/>
    <w:rsid w:val="000478CA"/>
    <w:rsid w:val="000503AF"/>
    <w:rsid w:val="00050570"/>
    <w:rsid w:val="000508AC"/>
    <w:rsid w:val="000511AB"/>
    <w:rsid w:val="00053894"/>
    <w:rsid w:val="00053B87"/>
    <w:rsid w:val="00054121"/>
    <w:rsid w:val="0005484F"/>
    <w:rsid w:val="00054893"/>
    <w:rsid w:val="00056502"/>
    <w:rsid w:val="00056A58"/>
    <w:rsid w:val="00056CBA"/>
    <w:rsid w:val="00060B1B"/>
    <w:rsid w:val="000610E5"/>
    <w:rsid w:val="00062621"/>
    <w:rsid w:val="00062B14"/>
    <w:rsid w:val="00062C4F"/>
    <w:rsid w:val="00063BC4"/>
    <w:rsid w:val="00064D0E"/>
    <w:rsid w:val="00064F24"/>
    <w:rsid w:val="00064FA5"/>
    <w:rsid w:val="000667A7"/>
    <w:rsid w:val="0007083B"/>
    <w:rsid w:val="00070BCD"/>
    <w:rsid w:val="00070EDD"/>
    <w:rsid w:val="00073086"/>
    <w:rsid w:val="000735DC"/>
    <w:rsid w:val="00075426"/>
    <w:rsid w:val="00075AF3"/>
    <w:rsid w:val="0007613C"/>
    <w:rsid w:val="00076A3F"/>
    <w:rsid w:val="00077548"/>
    <w:rsid w:val="00077BB9"/>
    <w:rsid w:val="00081025"/>
    <w:rsid w:val="00081A2C"/>
    <w:rsid w:val="00083D34"/>
    <w:rsid w:val="00086F01"/>
    <w:rsid w:val="00086F9A"/>
    <w:rsid w:val="00087E74"/>
    <w:rsid w:val="000904EA"/>
    <w:rsid w:val="00090B6E"/>
    <w:rsid w:val="000924E9"/>
    <w:rsid w:val="00092ED0"/>
    <w:rsid w:val="000949EB"/>
    <w:rsid w:val="000953CA"/>
    <w:rsid w:val="00097D29"/>
    <w:rsid w:val="000A1F71"/>
    <w:rsid w:val="000A381D"/>
    <w:rsid w:val="000A39FF"/>
    <w:rsid w:val="000A3CC7"/>
    <w:rsid w:val="000A3E6F"/>
    <w:rsid w:val="000A5587"/>
    <w:rsid w:val="000A5E99"/>
    <w:rsid w:val="000A7961"/>
    <w:rsid w:val="000B0751"/>
    <w:rsid w:val="000B0807"/>
    <w:rsid w:val="000B15A2"/>
    <w:rsid w:val="000B18F3"/>
    <w:rsid w:val="000B20C4"/>
    <w:rsid w:val="000B31E9"/>
    <w:rsid w:val="000B5E21"/>
    <w:rsid w:val="000B7523"/>
    <w:rsid w:val="000C00D2"/>
    <w:rsid w:val="000C030A"/>
    <w:rsid w:val="000C047B"/>
    <w:rsid w:val="000C0842"/>
    <w:rsid w:val="000C1D64"/>
    <w:rsid w:val="000C2612"/>
    <w:rsid w:val="000C3D87"/>
    <w:rsid w:val="000C44BB"/>
    <w:rsid w:val="000C4C20"/>
    <w:rsid w:val="000C546D"/>
    <w:rsid w:val="000C5C3D"/>
    <w:rsid w:val="000C6599"/>
    <w:rsid w:val="000C6FA3"/>
    <w:rsid w:val="000C719E"/>
    <w:rsid w:val="000C72F8"/>
    <w:rsid w:val="000C7676"/>
    <w:rsid w:val="000C7CB6"/>
    <w:rsid w:val="000D1DD7"/>
    <w:rsid w:val="000D3104"/>
    <w:rsid w:val="000D37E8"/>
    <w:rsid w:val="000D4E72"/>
    <w:rsid w:val="000D7018"/>
    <w:rsid w:val="000D7C70"/>
    <w:rsid w:val="000E16DB"/>
    <w:rsid w:val="000E2240"/>
    <w:rsid w:val="000E27D5"/>
    <w:rsid w:val="000E543D"/>
    <w:rsid w:val="000E59FC"/>
    <w:rsid w:val="000E663A"/>
    <w:rsid w:val="000E67AB"/>
    <w:rsid w:val="000E7E5A"/>
    <w:rsid w:val="000F2DE1"/>
    <w:rsid w:val="000F4695"/>
    <w:rsid w:val="000F4A5C"/>
    <w:rsid w:val="0010086D"/>
    <w:rsid w:val="00101E37"/>
    <w:rsid w:val="00102412"/>
    <w:rsid w:val="001025A7"/>
    <w:rsid w:val="001066A0"/>
    <w:rsid w:val="00106879"/>
    <w:rsid w:val="00106EE5"/>
    <w:rsid w:val="001071F1"/>
    <w:rsid w:val="001072D7"/>
    <w:rsid w:val="00107FDB"/>
    <w:rsid w:val="00111F63"/>
    <w:rsid w:val="00113022"/>
    <w:rsid w:val="00114415"/>
    <w:rsid w:val="001144B3"/>
    <w:rsid w:val="00114D3A"/>
    <w:rsid w:val="0011614C"/>
    <w:rsid w:val="0011682D"/>
    <w:rsid w:val="00116D40"/>
    <w:rsid w:val="00117439"/>
    <w:rsid w:val="001203E3"/>
    <w:rsid w:val="00120FA8"/>
    <w:rsid w:val="00121616"/>
    <w:rsid w:val="00121CA4"/>
    <w:rsid w:val="00121E54"/>
    <w:rsid w:val="00121F43"/>
    <w:rsid w:val="0012211A"/>
    <w:rsid w:val="00122D30"/>
    <w:rsid w:val="00122E50"/>
    <w:rsid w:val="00123DAA"/>
    <w:rsid w:val="00125647"/>
    <w:rsid w:val="00126F28"/>
    <w:rsid w:val="001272DB"/>
    <w:rsid w:val="001305CD"/>
    <w:rsid w:val="001306B8"/>
    <w:rsid w:val="00132240"/>
    <w:rsid w:val="00135088"/>
    <w:rsid w:val="00137F27"/>
    <w:rsid w:val="00141C66"/>
    <w:rsid w:val="00142801"/>
    <w:rsid w:val="00142915"/>
    <w:rsid w:val="001431DF"/>
    <w:rsid w:val="00144F26"/>
    <w:rsid w:val="00147471"/>
    <w:rsid w:val="0015094D"/>
    <w:rsid w:val="00151019"/>
    <w:rsid w:val="00152465"/>
    <w:rsid w:val="001525BD"/>
    <w:rsid w:val="00153F52"/>
    <w:rsid w:val="00153F6F"/>
    <w:rsid w:val="001544DD"/>
    <w:rsid w:val="001563DE"/>
    <w:rsid w:val="001574CA"/>
    <w:rsid w:val="00157FA5"/>
    <w:rsid w:val="001611E2"/>
    <w:rsid w:val="0016137C"/>
    <w:rsid w:val="001617BB"/>
    <w:rsid w:val="0016239F"/>
    <w:rsid w:val="00163168"/>
    <w:rsid w:val="0016570B"/>
    <w:rsid w:val="0017046E"/>
    <w:rsid w:val="001709BE"/>
    <w:rsid w:val="00171776"/>
    <w:rsid w:val="001727C0"/>
    <w:rsid w:val="0017297D"/>
    <w:rsid w:val="00173634"/>
    <w:rsid w:val="00176056"/>
    <w:rsid w:val="00177878"/>
    <w:rsid w:val="001808C3"/>
    <w:rsid w:val="0018338C"/>
    <w:rsid w:val="0018405E"/>
    <w:rsid w:val="00184AAC"/>
    <w:rsid w:val="00184E31"/>
    <w:rsid w:val="001857F8"/>
    <w:rsid w:val="0018642F"/>
    <w:rsid w:val="0018746E"/>
    <w:rsid w:val="00190901"/>
    <w:rsid w:val="00191744"/>
    <w:rsid w:val="0019233E"/>
    <w:rsid w:val="001931C7"/>
    <w:rsid w:val="00194945"/>
    <w:rsid w:val="0019499F"/>
    <w:rsid w:val="001A02F3"/>
    <w:rsid w:val="001A0568"/>
    <w:rsid w:val="001A2471"/>
    <w:rsid w:val="001A3F54"/>
    <w:rsid w:val="001A5BD9"/>
    <w:rsid w:val="001A5C38"/>
    <w:rsid w:val="001A5D68"/>
    <w:rsid w:val="001A638B"/>
    <w:rsid w:val="001A7468"/>
    <w:rsid w:val="001B0AD3"/>
    <w:rsid w:val="001B12A0"/>
    <w:rsid w:val="001B4235"/>
    <w:rsid w:val="001B4729"/>
    <w:rsid w:val="001B73D3"/>
    <w:rsid w:val="001C0B5B"/>
    <w:rsid w:val="001C155E"/>
    <w:rsid w:val="001C1889"/>
    <w:rsid w:val="001C3685"/>
    <w:rsid w:val="001C3686"/>
    <w:rsid w:val="001C3752"/>
    <w:rsid w:val="001C3A8D"/>
    <w:rsid w:val="001C3E60"/>
    <w:rsid w:val="001C5025"/>
    <w:rsid w:val="001C55E3"/>
    <w:rsid w:val="001D2619"/>
    <w:rsid w:val="001D29B0"/>
    <w:rsid w:val="001D2B34"/>
    <w:rsid w:val="001D3B8B"/>
    <w:rsid w:val="001D6002"/>
    <w:rsid w:val="001D607D"/>
    <w:rsid w:val="001D6F25"/>
    <w:rsid w:val="001E05C6"/>
    <w:rsid w:val="001E077F"/>
    <w:rsid w:val="001E3516"/>
    <w:rsid w:val="001E3555"/>
    <w:rsid w:val="001E38D6"/>
    <w:rsid w:val="001E396D"/>
    <w:rsid w:val="001E42AC"/>
    <w:rsid w:val="001E59AB"/>
    <w:rsid w:val="001E5B09"/>
    <w:rsid w:val="001E5ECB"/>
    <w:rsid w:val="001E67C9"/>
    <w:rsid w:val="001E715A"/>
    <w:rsid w:val="001F0AF5"/>
    <w:rsid w:val="001F2492"/>
    <w:rsid w:val="001F2A5F"/>
    <w:rsid w:val="001F2CB5"/>
    <w:rsid w:val="001F2DE0"/>
    <w:rsid w:val="001F4993"/>
    <w:rsid w:val="001F53B2"/>
    <w:rsid w:val="001F7011"/>
    <w:rsid w:val="001F7CC6"/>
    <w:rsid w:val="0020007C"/>
    <w:rsid w:val="0020175F"/>
    <w:rsid w:val="00202714"/>
    <w:rsid w:val="002027F0"/>
    <w:rsid w:val="00204AC9"/>
    <w:rsid w:val="0020508A"/>
    <w:rsid w:val="002057F2"/>
    <w:rsid w:val="00205C06"/>
    <w:rsid w:val="0020638F"/>
    <w:rsid w:val="002065DC"/>
    <w:rsid w:val="00207BC7"/>
    <w:rsid w:val="002100F4"/>
    <w:rsid w:val="00210629"/>
    <w:rsid w:val="0021066C"/>
    <w:rsid w:val="00210823"/>
    <w:rsid w:val="00210D99"/>
    <w:rsid w:val="00212E79"/>
    <w:rsid w:val="00213423"/>
    <w:rsid w:val="002136DB"/>
    <w:rsid w:val="00214245"/>
    <w:rsid w:val="00214B36"/>
    <w:rsid w:val="00214CCF"/>
    <w:rsid w:val="00215D6F"/>
    <w:rsid w:val="0021607C"/>
    <w:rsid w:val="002206F2"/>
    <w:rsid w:val="00221FA5"/>
    <w:rsid w:val="00224019"/>
    <w:rsid w:val="0022686B"/>
    <w:rsid w:val="00230169"/>
    <w:rsid w:val="002303B7"/>
    <w:rsid w:val="00231544"/>
    <w:rsid w:val="00232772"/>
    <w:rsid w:val="00232A8F"/>
    <w:rsid w:val="00232C22"/>
    <w:rsid w:val="00233DBF"/>
    <w:rsid w:val="00233E9D"/>
    <w:rsid w:val="00234EB6"/>
    <w:rsid w:val="00235060"/>
    <w:rsid w:val="002356EE"/>
    <w:rsid w:val="00236C20"/>
    <w:rsid w:val="00237086"/>
    <w:rsid w:val="00237585"/>
    <w:rsid w:val="00241542"/>
    <w:rsid w:val="002417D8"/>
    <w:rsid w:val="00241863"/>
    <w:rsid w:val="002419C0"/>
    <w:rsid w:val="00241B98"/>
    <w:rsid w:val="00242577"/>
    <w:rsid w:val="00242652"/>
    <w:rsid w:val="00245253"/>
    <w:rsid w:val="002470F6"/>
    <w:rsid w:val="0024777E"/>
    <w:rsid w:val="0025008C"/>
    <w:rsid w:val="00250691"/>
    <w:rsid w:val="002525D4"/>
    <w:rsid w:val="0025307A"/>
    <w:rsid w:val="0025344F"/>
    <w:rsid w:val="002538EA"/>
    <w:rsid w:val="00255DD6"/>
    <w:rsid w:val="00256E58"/>
    <w:rsid w:val="00260B9C"/>
    <w:rsid w:val="00260D0A"/>
    <w:rsid w:val="00261B4C"/>
    <w:rsid w:val="00263882"/>
    <w:rsid w:val="00264446"/>
    <w:rsid w:val="00264605"/>
    <w:rsid w:val="00264F2E"/>
    <w:rsid w:val="0026516F"/>
    <w:rsid w:val="00265D11"/>
    <w:rsid w:val="002705F2"/>
    <w:rsid w:val="002730BF"/>
    <w:rsid w:val="002736B2"/>
    <w:rsid w:val="002743F9"/>
    <w:rsid w:val="002746CC"/>
    <w:rsid w:val="00274DE9"/>
    <w:rsid w:val="00275E24"/>
    <w:rsid w:val="002771A1"/>
    <w:rsid w:val="00277200"/>
    <w:rsid w:val="00280C9B"/>
    <w:rsid w:val="002821A8"/>
    <w:rsid w:val="002856B6"/>
    <w:rsid w:val="002862F0"/>
    <w:rsid w:val="00286322"/>
    <w:rsid w:val="00286503"/>
    <w:rsid w:val="00287535"/>
    <w:rsid w:val="00287DAB"/>
    <w:rsid w:val="002904E8"/>
    <w:rsid w:val="00290FB1"/>
    <w:rsid w:val="0029130F"/>
    <w:rsid w:val="00291D21"/>
    <w:rsid w:val="0029212C"/>
    <w:rsid w:val="00292CE9"/>
    <w:rsid w:val="00294CB7"/>
    <w:rsid w:val="002958A3"/>
    <w:rsid w:val="00296088"/>
    <w:rsid w:val="002969FD"/>
    <w:rsid w:val="00297F8D"/>
    <w:rsid w:val="002A029E"/>
    <w:rsid w:val="002A129F"/>
    <w:rsid w:val="002A1642"/>
    <w:rsid w:val="002A16AE"/>
    <w:rsid w:val="002A178E"/>
    <w:rsid w:val="002A328C"/>
    <w:rsid w:val="002A3909"/>
    <w:rsid w:val="002A5168"/>
    <w:rsid w:val="002A5C97"/>
    <w:rsid w:val="002A7DD3"/>
    <w:rsid w:val="002B24E7"/>
    <w:rsid w:val="002B2676"/>
    <w:rsid w:val="002B2B7A"/>
    <w:rsid w:val="002B3186"/>
    <w:rsid w:val="002B36AE"/>
    <w:rsid w:val="002B39F9"/>
    <w:rsid w:val="002B3F74"/>
    <w:rsid w:val="002B4222"/>
    <w:rsid w:val="002B5706"/>
    <w:rsid w:val="002B5901"/>
    <w:rsid w:val="002B6185"/>
    <w:rsid w:val="002B6570"/>
    <w:rsid w:val="002B6AE6"/>
    <w:rsid w:val="002B7395"/>
    <w:rsid w:val="002C1481"/>
    <w:rsid w:val="002C1A80"/>
    <w:rsid w:val="002C3F7D"/>
    <w:rsid w:val="002C4FFD"/>
    <w:rsid w:val="002C5E99"/>
    <w:rsid w:val="002C6003"/>
    <w:rsid w:val="002D0642"/>
    <w:rsid w:val="002D082C"/>
    <w:rsid w:val="002D1811"/>
    <w:rsid w:val="002D24E2"/>
    <w:rsid w:val="002D25B5"/>
    <w:rsid w:val="002D5C8C"/>
    <w:rsid w:val="002D6218"/>
    <w:rsid w:val="002E0D63"/>
    <w:rsid w:val="002E2072"/>
    <w:rsid w:val="002E266A"/>
    <w:rsid w:val="002E3A41"/>
    <w:rsid w:val="002E44ED"/>
    <w:rsid w:val="002E48BA"/>
    <w:rsid w:val="002E61A6"/>
    <w:rsid w:val="002E634A"/>
    <w:rsid w:val="002E6394"/>
    <w:rsid w:val="002E7D1C"/>
    <w:rsid w:val="002F03C8"/>
    <w:rsid w:val="002F1BD4"/>
    <w:rsid w:val="002F2461"/>
    <w:rsid w:val="002F359F"/>
    <w:rsid w:val="002F484C"/>
    <w:rsid w:val="002F4B67"/>
    <w:rsid w:val="002F56A5"/>
    <w:rsid w:val="002F5DFA"/>
    <w:rsid w:val="002F6491"/>
    <w:rsid w:val="002F64E3"/>
    <w:rsid w:val="002F6635"/>
    <w:rsid w:val="002F7786"/>
    <w:rsid w:val="00301E94"/>
    <w:rsid w:val="00301E9D"/>
    <w:rsid w:val="00302E54"/>
    <w:rsid w:val="00304375"/>
    <w:rsid w:val="003073DC"/>
    <w:rsid w:val="0031041F"/>
    <w:rsid w:val="00310C07"/>
    <w:rsid w:val="00315588"/>
    <w:rsid w:val="00315722"/>
    <w:rsid w:val="00316EFC"/>
    <w:rsid w:val="0031732F"/>
    <w:rsid w:val="0031743F"/>
    <w:rsid w:val="00322538"/>
    <w:rsid w:val="003225D8"/>
    <w:rsid w:val="00322AAA"/>
    <w:rsid w:val="00323288"/>
    <w:rsid w:val="0032436A"/>
    <w:rsid w:val="00324595"/>
    <w:rsid w:val="0032597B"/>
    <w:rsid w:val="00326094"/>
    <w:rsid w:val="003269CE"/>
    <w:rsid w:val="00326F41"/>
    <w:rsid w:val="0032781B"/>
    <w:rsid w:val="00327D42"/>
    <w:rsid w:val="00330476"/>
    <w:rsid w:val="0033049A"/>
    <w:rsid w:val="00330F47"/>
    <w:rsid w:val="00332665"/>
    <w:rsid w:val="00332890"/>
    <w:rsid w:val="0033494A"/>
    <w:rsid w:val="00335B27"/>
    <w:rsid w:val="00336C94"/>
    <w:rsid w:val="00337BCB"/>
    <w:rsid w:val="00340988"/>
    <w:rsid w:val="00340F16"/>
    <w:rsid w:val="00341364"/>
    <w:rsid w:val="00341489"/>
    <w:rsid w:val="00343654"/>
    <w:rsid w:val="00343989"/>
    <w:rsid w:val="003446D8"/>
    <w:rsid w:val="00345B17"/>
    <w:rsid w:val="00346E17"/>
    <w:rsid w:val="00347DE7"/>
    <w:rsid w:val="00351D3A"/>
    <w:rsid w:val="00355A0B"/>
    <w:rsid w:val="00355A7B"/>
    <w:rsid w:val="003560D9"/>
    <w:rsid w:val="003570D1"/>
    <w:rsid w:val="00357B0F"/>
    <w:rsid w:val="00357F69"/>
    <w:rsid w:val="00360101"/>
    <w:rsid w:val="003622F0"/>
    <w:rsid w:val="0036391A"/>
    <w:rsid w:val="00364FE1"/>
    <w:rsid w:val="00365037"/>
    <w:rsid w:val="00366171"/>
    <w:rsid w:val="00366458"/>
    <w:rsid w:val="0037026B"/>
    <w:rsid w:val="00370D48"/>
    <w:rsid w:val="003710A2"/>
    <w:rsid w:val="00371892"/>
    <w:rsid w:val="003729C4"/>
    <w:rsid w:val="00372AE6"/>
    <w:rsid w:val="00375445"/>
    <w:rsid w:val="003775F1"/>
    <w:rsid w:val="00377A99"/>
    <w:rsid w:val="00377B71"/>
    <w:rsid w:val="00382222"/>
    <w:rsid w:val="0038283B"/>
    <w:rsid w:val="003857AF"/>
    <w:rsid w:val="003867C8"/>
    <w:rsid w:val="00387489"/>
    <w:rsid w:val="00387C68"/>
    <w:rsid w:val="00391655"/>
    <w:rsid w:val="00391A79"/>
    <w:rsid w:val="003922A6"/>
    <w:rsid w:val="003925F5"/>
    <w:rsid w:val="0039327D"/>
    <w:rsid w:val="003942F7"/>
    <w:rsid w:val="00395AF1"/>
    <w:rsid w:val="00396266"/>
    <w:rsid w:val="003964D6"/>
    <w:rsid w:val="003A025A"/>
    <w:rsid w:val="003A1A9F"/>
    <w:rsid w:val="003A3190"/>
    <w:rsid w:val="003A3454"/>
    <w:rsid w:val="003A4610"/>
    <w:rsid w:val="003A4671"/>
    <w:rsid w:val="003A4921"/>
    <w:rsid w:val="003A520F"/>
    <w:rsid w:val="003A53DD"/>
    <w:rsid w:val="003A577E"/>
    <w:rsid w:val="003A647B"/>
    <w:rsid w:val="003A6FA0"/>
    <w:rsid w:val="003A704D"/>
    <w:rsid w:val="003A7622"/>
    <w:rsid w:val="003A78C7"/>
    <w:rsid w:val="003A7AD5"/>
    <w:rsid w:val="003B1059"/>
    <w:rsid w:val="003B1902"/>
    <w:rsid w:val="003B256A"/>
    <w:rsid w:val="003B354E"/>
    <w:rsid w:val="003B4893"/>
    <w:rsid w:val="003B5764"/>
    <w:rsid w:val="003B5A3D"/>
    <w:rsid w:val="003B6769"/>
    <w:rsid w:val="003B6CC2"/>
    <w:rsid w:val="003C1923"/>
    <w:rsid w:val="003C7079"/>
    <w:rsid w:val="003D0450"/>
    <w:rsid w:val="003D18BB"/>
    <w:rsid w:val="003D191B"/>
    <w:rsid w:val="003D1A32"/>
    <w:rsid w:val="003D1F79"/>
    <w:rsid w:val="003D2178"/>
    <w:rsid w:val="003D23AD"/>
    <w:rsid w:val="003D262E"/>
    <w:rsid w:val="003D41BD"/>
    <w:rsid w:val="003D5427"/>
    <w:rsid w:val="003D6264"/>
    <w:rsid w:val="003D63D0"/>
    <w:rsid w:val="003D667A"/>
    <w:rsid w:val="003D7308"/>
    <w:rsid w:val="003E0B80"/>
    <w:rsid w:val="003E1194"/>
    <w:rsid w:val="003E1E1D"/>
    <w:rsid w:val="003E3251"/>
    <w:rsid w:val="003E4973"/>
    <w:rsid w:val="003E52FB"/>
    <w:rsid w:val="003E5EE8"/>
    <w:rsid w:val="003E6A24"/>
    <w:rsid w:val="003E6BA7"/>
    <w:rsid w:val="003E7028"/>
    <w:rsid w:val="003E7114"/>
    <w:rsid w:val="003E7A8E"/>
    <w:rsid w:val="003F0CBA"/>
    <w:rsid w:val="003F1036"/>
    <w:rsid w:val="003F14D4"/>
    <w:rsid w:val="003F2596"/>
    <w:rsid w:val="003F2B8A"/>
    <w:rsid w:val="003F3D6C"/>
    <w:rsid w:val="003F3FA8"/>
    <w:rsid w:val="003F49D8"/>
    <w:rsid w:val="003F4BA6"/>
    <w:rsid w:val="003F5AC4"/>
    <w:rsid w:val="003F7E27"/>
    <w:rsid w:val="00401EAE"/>
    <w:rsid w:val="00402533"/>
    <w:rsid w:val="00402FB2"/>
    <w:rsid w:val="004031E5"/>
    <w:rsid w:val="00403597"/>
    <w:rsid w:val="004041F1"/>
    <w:rsid w:val="00404E15"/>
    <w:rsid w:val="00406AE4"/>
    <w:rsid w:val="00406C6A"/>
    <w:rsid w:val="00407AFE"/>
    <w:rsid w:val="00407F13"/>
    <w:rsid w:val="0041082D"/>
    <w:rsid w:val="00410A51"/>
    <w:rsid w:val="00411808"/>
    <w:rsid w:val="00411ADE"/>
    <w:rsid w:val="00412160"/>
    <w:rsid w:val="004136D0"/>
    <w:rsid w:val="0041396A"/>
    <w:rsid w:val="00413B56"/>
    <w:rsid w:val="004145CD"/>
    <w:rsid w:val="00414F4A"/>
    <w:rsid w:val="00414FEE"/>
    <w:rsid w:val="0041512E"/>
    <w:rsid w:val="00415C7E"/>
    <w:rsid w:val="004169DE"/>
    <w:rsid w:val="00417E3A"/>
    <w:rsid w:val="00420F1F"/>
    <w:rsid w:val="00421ED5"/>
    <w:rsid w:val="00422A69"/>
    <w:rsid w:val="00424478"/>
    <w:rsid w:val="00424B91"/>
    <w:rsid w:val="00424E3D"/>
    <w:rsid w:val="004265C1"/>
    <w:rsid w:val="00426D5A"/>
    <w:rsid w:val="00427118"/>
    <w:rsid w:val="00427513"/>
    <w:rsid w:val="00427AAF"/>
    <w:rsid w:val="00427F55"/>
    <w:rsid w:val="004311CB"/>
    <w:rsid w:val="00432211"/>
    <w:rsid w:val="00435C6B"/>
    <w:rsid w:val="00436905"/>
    <w:rsid w:val="004371E6"/>
    <w:rsid w:val="004372EB"/>
    <w:rsid w:val="00441C87"/>
    <w:rsid w:val="004423F6"/>
    <w:rsid w:val="004442F0"/>
    <w:rsid w:val="00444644"/>
    <w:rsid w:val="00444FC5"/>
    <w:rsid w:val="0045187B"/>
    <w:rsid w:val="00451F6C"/>
    <w:rsid w:val="00451FD4"/>
    <w:rsid w:val="00452A0B"/>
    <w:rsid w:val="00453042"/>
    <w:rsid w:val="00453727"/>
    <w:rsid w:val="004537E5"/>
    <w:rsid w:val="00453D7A"/>
    <w:rsid w:val="0045462E"/>
    <w:rsid w:val="0045469A"/>
    <w:rsid w:val="004551BF"/>
    <w:rsid w:val="00457128"/>
    <w:rsid w:val="00460283"/>
    <w:rsid w:val="00461074"/>
    <w:rsid w:val="00461645"/>
    <w:rsid w:val="00462033"/>
    <w:rsid w:val="00462052"/>
    <w:rsid w:val="0046218D"/>
    <w:rsid w:val="00462A13"/>
    <w:rsid w:val="00462E91"/>
    <w:rsid w:val="00463FE3"/>
    <w:rsid w:val="00466747"/>
    <w:rsid w:val="00467F37"/>
    <w:rsid w:val="0047065E"/>
    <w:rsid w:val="00475E66"/>
    <w:rsid w:val="004773CF"/>
    <w:rsid w:val="004800E7"/>
    <w:rsid w:val="00480C24"/>
    <w:rsid w:val="004810F4"/>
    <w:rsid w:val="004830C6"/>
    <w:rsid w:val="00483500"/>
    <w:rsid w:val="00483523"/>
    <w:rsid w:val="00484813"/>
    <w:rsid w:val="00485C25"/>
    <w:rsid w:val="00486C64"/>
    <w:rsid w:val="00490759"/>
    <w:rsid w:val="00490904"/>
    <w:rsid w:val="00491B41"/>
    <w:rsid w:val="00491F9E"/>
    <w:rsid w:val="004920DA"/>
    <w:rsid w:val="00493A8A"/>
    <w:rsid w:val="004942B8"/>
    <w:rsid w:val="004946AC"/>
    <w:rsid w:val="0049540B"/>
    <w:rsid w:val="004962F5"/>
    <w:rsid w:val="00496E2D"/>
    <w:rsid w:val="004A13A6"/>
    <w:rsid w:val="004A1C1B"/>
    <w:rsid w:val="004A2D29"/>
    <w:rsid w:val="004A2EAF"/>
    <w:rsid w:val="004A3967"/>
    <w:rsid w:val="004A3B21"/>
    <w:rsid w:val="004A5BA8"/>
    <w:rsid w:val="004A7D20"/>
    <w:rsid w:val="004A7F54"/>
    <w:rsid w:val="004B011D"/>
    <w:rsid w:val="004B159C"/>
    <w:rsid w:val="004B25E5"/>
    <w:rsid w:val="004B3A5F"/>
    <w:rsid w:val="004B4F64"/>
    <w:rsid w:val="004B525D"/>
    <w:rsid w:val="004B63AD"/>
    <w:rsid w:val="004B7276"/>
    <w:rsid w:val="004B7B1E"/>
    <w:rsid w:val="004B7E7C"/>
    <w:rsid w:val="004C01AF"/>
    <w:rsid w:val="004C430D"/>
    <w:rsid w:val="004C672C"/>
    <w:rsid w:val="004C6F53"/>
    <w:rsid w:val="004C7A4E"/>
    <w:rsid w:val="004C7BA3"/>
    <w:rsid w:val="004D0D72"/>
    <w:rsid w:val="004D1419"/>
    <w:rsid w:val="004D224C"/>
    <w:rsid w:val="004D2DB2"/>
    <w:rsid w:val="004D2EC6"/>
    <w:rsid w:val="004D33C9"/>
    <w:rsid w:val="004D359B"/>
    <w:rsid w:val="004D3843"/>
    <w:rsid w:val="004D3AC0"/>
    <w:rsid w:val="004D412B"/>
    <w:rsid w:val="004D437E"/>
    <w:rsid w:val="004D69E5"/>
    <w:rsid w:val="004D6C34"/>
    <w:rsid w:val="004D7DEF"/>
    <w:rsid w:val="004D7F3C"/>
    <w:rsid w:val="004E0144"/>
    <w:rsid w:val="004E3192"/>
    <w:rsid w:val="004E3B6E"/>
    <w:rsid w:val="004E3B9F"/>
    <w:rsid w:val="004E4CBF"/>
    <w:rsid w:val="004E6195"/>
    <w:rsid w:val="004E7200"/>
    <w:rsid w:val="004E730C"/>
    <w:rsid w:val="004E7409"/>
    <w:rsid w:val="004E7AE3"/>
    <w:rsid w:val="004F0061"/>
    <w:rsid w:val="004F049D"/>
    <w:rsid w:val="004F04AA"/>
    <w:rsid w:val="004F0762"/>
    <w:rsid w:val="004F0FB3"/>
    <w:rsid w:val="004F2779"/>
    <w:rsid w:val="004F2AF4"/>
    <w:rsid w:val="004F379F"/>
    <w:rsid w:val="004F3E6D"/>
    <w:rsid w:val="004F3E95"/>
    <w:rsid w:val="004F4FC4"/>
    <w:rsid w:val="004F61E2"/>
    <w:rsid w:val="004F6F69"/>
    <w:rsid w:val="004F6FA8"/>
    <w:rsid w:val="004F7C94"/>
    <w:rsid w:val="004F7ED6"/>
    <w:rsid w:val="0050016D"/>
    <w:rsid w:val="00500671"/>
    <w:rsid w:val="005015FA"/>
    <w:rsid w:val="005025CD"/>
    <w:rsid w:val="005037B5"/>
    <w:rsid w:val="0050386F"/>
    <w:rsid w:val="00505899"/>
    <w:rsid w:val="005065B3"/>
    <w:rsid w:val="00510781"/>
    <w:rsid w:val="00511EED"/>
    <w:rsid w:val="00512169"/>
    <w:rsid w:val="00512C4E"/>
    <w:rsid w:val="00512ECE"/>
    <w:rsid w:val="00515806"/>
    <w:rsid w:val="00516467"/>
    <w:rsid w:val="00517B5C"/>
    <w:rsid w:val="00517FA1"/>
    <w:rsid w:val="005212E5"/>
    <w:rsid w:val="00522F29"/>
    <w:rsid w:val="00523F3F"/>
    <w:rsid w:val="0052425A"/>
    <w:rsid w:val="0052477A"/>
    <w:rsid w:val="00524A8F"/>
    <w:rsid w:val="0052637E"/>
    <w:rsid w:val="00530BCC"/>
    <w:rsid w:val="00533847"/>
    <w:rsid w:val="00533CC7"/>
    <w:rsid w:val="00534406"/>
    <w:rsid w:val="00534425"/>
    <w:rsid w:val="00534E73"/>
    <w:rsid w:val="00537971"/>
    <w:rsid w:val="00540959"/>
    <w:rsid w:val="00540D37"/>
    <w:rsid w:val="00541E11"/>
    <w:rsid w:val="00542D80"/>
    <w:rsid w:val="005430C5"/>
    <w:rsid w:val="00543592"/>
    <w:rsid w:val="005437E8"/>
    <w:rsid w:val="00544148"/>
    <w:rsid w:val="0054612B"/>
    <w:rsid w:val="00547304"/>
    <w:rsid w:val="00547E01"/>
    <w:rsid w:val="0055117C"/>
    <w:rsid w:val="00551ACE"/>
    <w:rsid w:val="0055222E"/>
    <w:rsid w:val="005530A5"/>
    <w:rsid w:val="00553CC1"/>
    <w:rsid w:val="00555455"/>
    <w:rsid w:val="00555B2F"/>
    <w:rsid w:val="00555DA6"/>
    <w:rsid w:val="00557CAB"/>
    <w:rsid w:val="00557EE3"/>
    <w:rsid w:val="0056320C"/>
    <w:rsid w:val="005636A2"/>
    <w:rsid w:val="00563ED9"/>
    <w:rsid w:val="00565BFA"/>
    <w:rsid w:val="00565D86"/>
    <w:rsid w:val="00566F95"/>
    <w:rsid w:val="00567B18"/>
    <w:rsid w:val="00570B3B"/>
    <w:rsid w:val="00572770"/>
    <w:rsid w:val="00572818"/>
    <w:rsid w:val="005729F2"/>
    <w:rsid w:val="00573309"/>
    <w:rsid w:val="00573412"/>
    <w:rsid w:val="0057456E"/>
    <w:rsid w:val="00574A48"/>
    <w:rsid w:val="00576F36"/>
    <w:rsid w:val="00576F4D"/>
    <w:rsid w:val="00577EA3"/>
    <w:rsid w:val="0058298F"/>
    <w:rsid w:val="00582B2B"/>
    <w:rsid w:val="00583D62"/>
    <w:rsid w:val="0058454B"/>
    <w:rsid w:val="00584798"/>
    <w:rsid w:val="005849AB"/>
    <w:rsid w:val="005869D2"/>
    <w:rsid w:val="00586DC8"/>
    <w:rsid w:val="00591EEB"/>
    <w:rsid w:val="0059266B"/>
    <w:rsid w:val="005930D9"/>
    <w:rsid w:val="00594163"/>
    <w:rsid w:val="005941EB"/>
    <w:rsid w:val="0059521F"/>
    <w:rsid w:val="00596F15"/>
    <w:rsid w:val="005A14E6"/>
    <w:rsid w:val="005A24C8"/>
    <w:rsid w:val="005A2CA8"/>
    <w:rsid w:val="005A392A"/>
    <w:rsid w:val="005B19CA"/>
    <w:rsid w:val="005B235C"/>
    <w:rsid w:val="005B304C"/>
    <w:rsid w:val="005B30C8"/>
    <w:rsid w:val="005B428A"/>
    <w:rsid w:val="005B56C8"/>
    <w:rsid w:val="005B59CD"/>
    <w:rsid w:val="005B6C8E"/>
    <w:rsid w:val="005B74F9"/>
    <w:rsid w:val="005B7728"/>
    <w:rsid w:val="005B7B55"/>
    <w:rsid w:val="005B7C8F"/>
    <w:rsid w:val="005C2116"/>
    <w:rsid w:val="005C321F"/>
    <w:rsid w:val="005C35B8"/>
    <w:rsid w:val="005C474A"/>
    <w:rsid w:val="005C478B"/>
    <w:rsid w:val="005C5CD5"/>
    <w:rsid w:val="005C6739"/>
    <w:rsid w:val="005D1BB3"/>
    <w:rsid w:val="005D1C9F"/>
    <w:rsid w:val="005D21F1"/>
    <w:rsid w:val="005D2666"/>
    <w:rsid w:val="005D375C"/>
    <w:rsid w:val="005D4428"/>
    <w:rsid w:val="005D4B3B"/>
    <w:rsid w:val="005D55BA"/>
    <w:rsid w:val="005D5D9F"/>
    <w:rsid w:val="005D622E"/>
    <w:rsid w:val="005E1510"/>
    <w:rsid w:val="005E19F8"/>
    <w:rsid w:val="005E1C0C"/>
    <w:rsid w:val="005E4BDD"/>
    <w:rsid w:val="005E4C78"/>
    <w:rsid w:val="005E6DEA"/>
    <w:rsid w:val="005E7312"/>
    <w:rsid w:val="005E7FB8"/>
    <w:rsid w:val="005F21BD"/>
    <w:rsid w:val="005F32B6"/>
    <w:rsid w:val="005F398A"/>
    <w:rsid w:val="005F53C8"/>
    <w:rsid w:val="005F5877"/>
    <w:rsid w:val="005F5BF1"/>
    <w:rsid w:val="005F658A"/>
    <w:rsid w:val="005F6AC1"/>
    <w:rsid w:val="005F75B4"/>
    <w:rsid w:val="005F7D95"/>
    <w:rsid w:val="00602D4B"/>
    <w:rsid w:val="00602DC8"/>
    <w:rsid w:val="0060329C"/>
    <w:rsid w:val="006034A7"/>
    <w:rsid w:val="0060361E"/>
    <w:rsid w:val="00603D72"/>
    <w:rsid w:val="00604D83"/>
    <w:rsid w:val="0060521A"/>
    <w:rsid w:val="00605331"/>
    <w:rsid w:val="00605D7F"/>
    <w:rsid w:val="00605DCD"/>
    <w:rsid w:val="00607C3E"/>
    <w:rsid w:val="00610804"/>
    <w:rsid w:val="00612DF0"/>
    <w:rsid w:val="0061308E"/>
    <w:rsid w:val="006132A9"/>
    <w:rsid w:val="00614232"/>
    <w:rsid w:val="00616B71"/>
    <w:rsid w:val="00617443"/>
    <w:rsid w:val="00621681"/>
    <w:rsid w:val="006218A7"/>
    <w:rsid w:val="00622010"/>
    <w:rsid w:val="006234E1"/>
    <w:rsid w:val="00624377"/>
    <w:rsid w:val="00625A17"/>
    <w:rsid w:val="00627D1D"/>
    <w:rsid w:val="0063086E"/>
    <w:rsid w:val="00631263"/>
    <w:rsid w:val="0063182A"/>
    <w:rsid w:val="00632DED"/>
    <w:rsid w:val="006337B3"/>
    <w:rsid w:val="00633814"/>
    <w:rsid w:val="00633D83"/>
    <w:rsid w:val="00634085"/>
    <w:rsid w:val="00641778"/>
    <w:rsid w:val="00643E6D"/>
    <w:rsid w:val="00644EC2"/>
    <w:rsid w:val="00650DD3"/>
    <w:rsid w:val="00651E71"/>
    <w:rsid w:val="00652044"/>
    <w:rsid w:val="00652778"/>
    <w:rsid w:val="00652C4C"/>
    <w:rsid w:val="00652EEF"/>
    <w:rsid w:val="0065455E"/>
    <w:rsid w:val="00654FEB"/>
    <w:rsid w:val="00655874"/>
    <w:rsid w:val="00655884"/>
    <w:rsid w:val="00656528"/>
    <w:rsid w:val="006570E4"/>
    <w:rsid w:val="00657140"/>
    <w:rsid w:val="00660725"/>
    <w:rsid w:val="00660B7A"/>
    <w:rsid w:val="00661C93"/>
    <w:rsid w:val="006632C7"/>
    <w:rsid w:val="00664364"/>
    <w:rsid w:val="0066466F"/>
    <w:rsid w:val="006646F4"/>
    <w:rsid w:val="0066485E"/>
    <w:rsid w:val="00664B6E"/>
    <w:rsid w:val="00664BC5"/>
    <w:rsid w:val="0066517E"/>
    <w:rsid w:val="006653B4"/>
    <w:rsid w:val="00665D56"/>
    <w:rsid w:val="00665E38"/>
    <w:rsid w:val="006660A5"/>
    <w:rsid w:val="00667BC8"/>
    <w:rsid w:val="006704A8"/>
    <w:rsid w:val="00670601"/>
    <w:rsid w:val="00671144"/>
    <w:rsid w:val="00671480"/>
    <w:rsid w:val="00672059"/>
    <w:rsid w:val="006749D9"/>
    <w:rsid w:val="00675129"/>
    <w:rsid w:val="006751AD"/>
    <w:rsid w:val="00676CB3"/>
    <w:rsid w:val="006814DC"/>
    <w:rsid w:val="00683473"/>
    <w:rsid w:val="00684BF4"/>
    <w:rsid w:val="00685B71"/>
    <w:rsid w:val="006860CA"/>
    <w:rsid w:val="00686B5A"/>
    <w:rsid w:val="00686B98"/>
    <w:rsid w:val="00687BA6"/>
    <w:rsid w:val="00690FB0"/>
    <w:rsid w:val="00691DF6"/>
    <w:rsid w:val="00691E7A"/>
    <w:rsid w:val="00692E12"/>
    <w:rsid w:val="0069381A"/>
    <w:rsid w:val="006938C1"/>
    <w:rsid w:val="0069460A"/>
    <w:rsid w:val="00694A97"/>
    <w:rsid w:val="006960A5"/>
    <w:rsid w:val="00696161"/>
    <w:rsid w:val="006964CC"/>
    <w:rsid w:val="006968BE"/>
    <w:rsid w:val="006972EC"/>
    <w:rsid w:val="006A0AF6"/>
    <w:rsid w:val="006A2529"/>
    <w:rsid w:val="006A25AA"/>
    <w:rsid w:val="006A3200"/>
    <w:rsid w:val="006A3627"/>
    <w:rsid w:val="006A3848"/>
    <w:rsid w:val="006A3DA7"/>
    <w:rsid w:val="006A3EE8"/>
    <w:rsid w:val="006A43AC"/>
    <w:rsid w:val="006A5F3E"/>
    <w:rsid w:val="006A652E"/>
    <w:rsid w:val="006A7756"/>
    <w:rsid w:val="006B0B50"/>
    <w:rsid w:val="006B18C0"/>
    <w:rsid w:val="006B1F9C"/>
    <w:rsid w:val="006B21BF"/>
    <w:rsid w:val="006B32ED"/>
    <w:rsid w:val="006B3696"/>
    <w:rsid w:val="006B37FF"/>
    <w:rsid w:val="006B3817"/>
    <w:rsid w:val="006C0F09"/>
    <w:rsid w:val="006C1FFB"/>
    <w:rsid w:val="006C2135"/>
    <w:rsid w:val="006C2335"/>
    <w:rsid w:val="006C2D7C"/>
    <w:rsid w:val="006C39B8"/>
    <w:rsid w:val="006C4718"/>
    <w:rsid w:val="006C6282"/>
    <w:rsid w:val="006C6372"/>
    <w:rsid w:val="006C7478"/>
    <w:rsid w:val="006D1C72"/>
    <w:rsid w:val="006D2E3C"/>
    <w:rsid w:val="006D4A38"/>
    <w:rsid w:val="006D55EC"/>
    <w:rsid w:val="006D569C"/>
    <w:rsid w:val="006D5813"/>
    <w:rsid w:val="006D5D31"/>
    <w:rsid w:val="006D5E6E"/>
    <w:rsid w:val="006D6C3A"/>
    <w:rsid w:val="006D722F"/>
    <w:rsid w:val="006E124B"/>
    <w:rsid w:val="006E1F28"/>
    <w:rsid w:val="006E230C"/>
    <w:rsid w:val="006E2EA8"/>
    <w:rsid w:val="006E3524"/>
    <w:rsid w:val="006E4F40"/>
    <w:rsid w:val="006E6D7B"/>
    <w:rsid w:val="006F3755"/>
    <w:rsid w:val="006F43C9"/>
    <w:rsid w:val="006F516E"/>
    <w:rsid w:val="006F52C0"/>
    <w:rsid w:val="006F6B3A"/>
    <w:rsid w:val="006F6CF9"/>
    <w:rsid w:val="006F7713"/>
    <w:rsid w:val="006F7891"/>
    <w:rsid w:val="00701024"/>
    <w:rsid w:val="00701F06"/>
    <w:rsid w:val="0070268C"/>
    <w:rsid w:val="00702888"/>
    <w:rsid w:val="007035C5"/>
    <w:rsid w:val="007046D3"/>
    <w:rsid w:val="007068E8"/>
    <w:rsid w:val="0071003E"/>
    <w:rsid w:val="00710355"/>
    <w:rsid w:val="0071055D"/>
    <w:rsid w:val="00710DC5"/>
    <w:rsid w:val="0071123B"/>
    <w:rsid w:val="00712F2E"/>
    <w:rsid w:val="007144B0"/>
    <w:rsid w:val="00715E69"/>
    <w:rsid w:val="007164C0"/>
    <w:rsid w:val="00717272"/>
    <w:rsid w:val="007175DB"/>
    <w:rsid w:val="00717CF3"/>
    <w:rsid w:val="007205F9"/>
    <w:rsid w:val="00721ADB"/>
    <w:rsid w:val="00721DC0"/>
    <w:rsid w:val="007236B3"/>
    <w:rsid w:val="00724B13"/>
    <w:rsid w:val="007263C6"/>
    <w:rsid w:val="00726B29"/>
    <w:rsid w:val="0072710E"/>
    <w:rsid w:val="00727282"/>
    <w:rsid w:val="00727882"/>
    <w:rsid w:val="00730481"/>
    <w:rsid w:val="00730501"/>
    <w:rsid w:val="00731F59"/>
    <w:rsid w:val="007324DF"/>
    <w:rsid w:val="00732B7B"/>
    <w:rsid w:val="007356C2"/>
    <w:rsid w:val="007357FA"/>
    <w:rsid w:val="00736580"/>
    <w:rsid w:val="00737DB7"/>
    <w:rsid w:val="00740B5B"/>
    <w:rsid w:val="007414F4"/>
    <w:rsid w:val="00741C22"/>
    <w:rsid w:val="00741DB6"/>
    <w:rsid w:val="007421EC"/>
    <w:rsid w:val="00742A58"/>
    <w:rsid w:val="00743AD1"/>
    <w:rsid w:val="00746E94"/>
    <w:rsid w:val="0075080D"/>
    <w:rsid w:val="007508B4"/>
    <w:rsid w:val="00750C0F"/>
    <w:rsid w:val="00750E30"/>
    <w:rsid w:val="00751CC0"/>
    <w:rsid w:val="00752B10"/>
    <w:rsid w:val="00753602"/>
    <w:rsid w:val="007538DE"/>
    <w:rsid w:val="00757C3B"/>
    <w:rsid w:val="00757E6F"/>
    <w:rsid w:val="0076241D"/>
    <w:rsid w:val="00762A95"/>
    <w:rsid w:val="00764366"/>
    <w:rsid w:val="00767676"/>
    <w:rsid w:val="00772128"/>
    <w:rsid w:val="00772393"/>
    <w:rsid w:val="007727F2"/>
    <w:rsid w:val="00773CD0"/>
    <w:rsid w:val="007742B7"/>
    <w:rsid w:val="00774C6C"/>
    <w:rsid w:val="00774DA6"/>
    <w:rsid w:val="00774ED1"/>
    <w:rsid w:val="0077544B"/>
    <w:rsid w:val="007755D1"/>
    <w:rsid w:val="00776C0A"/>
    <w:rsid w:val="00777399"/>
    <w:rsid w:val="00777519"/>
    <w:rsid w:val="00777883"/>
    <w:rsid w:val="007809A6"/>
    <w:rsid w:val="00781163"/>
    <w:rsid w:val="00781553"/>
    <w:rsid w:val="00781A8A"/>
    <w:rsid w:val="00781CC7"/>
    <w:rsid w:val="0078367B"/>
    <w:rsid w:val="00783903"/>
    <w:rsid w:val="00787263"/>
    <w:rsid w:val="00787B22"/>
    <w:rsid w:val="007907E9"/>
    <w:rsid w:val="00791E51"/>
    <w:rsid w:val="007931D6"/>
    <w:rsid w:val="0079341C"/>
    <w:rsid w:val="00793997"/>
    <w:rsid w:val="007953BD"/>
    <w:rsid w:val="00795951"/>
    <w:rsid w:val="007968E9"/>
    <w:rsid w:val="00796D77"/>
    <w:rsid w:val="00797B87"/>
    <w:rsid w:val="007A06F5"/>
    <w:rsid w:val="007A1C96"/>
    <w:rsid w:val="007A1D68"/>
    <w:rsid w:val="007A2D35"/>
    <w:rsid w:val="007A3D98"/>
    <w:rsid w:val="007A3F86"/>
    <w:rsid w:val="007A4BC7"/>
    <w:rsid w:val="007A4CAF"/>
    <w:rsid w:val="007A53E0"/>
    <w:rsid w:val="007A783B"/>
    <w:rsid w:val="007B0223"/>
    <w:rsid w:val="007B0F30"/>
    <w:rsid w:val="007B17EA"/>
    <w:rsid w:val="007B29D1"/>
    <w:rsid w:val="007B39B9"/>
    <w:rsid w:val="007B446B"/>
    <w:rsid w:val="007B4712"/>
    <w:rsid w:val="007B48C8"/>
    <w:rsid w:val="007B536D"/>
    <w:rsid w:val="007B5585"/>
    <w:rsid w:val="007B7ED0"/>
    <w:rsid w:val="007C109D"/>
    <w:rsid w:val="007C2EAE"/>
    <w:rsid w:val="007C38B5"/>
    <w:rsid w:val="007C76F1"/>
    <w:rsid w:val="007D1819"/>
    <w:rsid w:val="007D2435"/>
    <w:rsid w:val="007D27EA"/>
    <w:rsid w:val="007D351E"/>
    <w:rsid w:val="007D45B0"/>
    <w:rsid w:val="007D4D43"/>
    <w:rsid w:val="007D4F43"/>
    <w:rsid w:val="007D4F96"/>
    <w:rsid w:val="007D5271"/>
    <w:rsid w:val="007D7481"/>
    <w:rsid w:val="007E10A6"/>
    <w:rsid w:val="007E14F5"/>
    <w:rsid w:val="007E1FD3"/>
    <w:rsid w:val="007E323A"/>
    <w:rsid w:val="007E59AC"/>
    <w:rsid w:val="007E6659"/>
    <w:rsid w:val="007F0EC2"/>
    <w:rsid w:val="007F1027"/>
    <w:rsid w:val="007F13BF"/>
    <w:rsid w:val="007F3B09"/>
    <w:rsid w:val="007F3D1F"/>
    <w:rsid w:val="007F44DB"/>
    <w:rsid w:val="007F5BE5"/>
    <w:rsid w:val="00800FEA"/>
    <w:rsid w:val="0080187D"/>
    <w:rsid w:val="00801B7B"/>
    <w:rsid w:val="0080345D"/>
    <w:rsid w:val="00804370"/>
    <w:rsid w:val="00805B75"/>
    <w:rsid w:val="00807C75"/>
    <w:rsid w:val="00807FA5"/>
    <w:rsid w:val="00807FC1"/>
    <w:rsid w:val="00810B24"/>
    <w:rsid w:val="00810E30"/>
    <w:rsid w:val="00810F41"/>
    <w:rsid w:val="00811551"/>
    <w:rsid w:val="00811E7C"/>
    <w:rsid w:val="00812439"/>
    <w:rsid w:val="00812828"/>
    <w:rsid w:val="0081289E"/>
    <w:rsid w:val="00813B00"/>
    <w:rsid w:val="008148EE"/>
    <w:rsid w:val="008154D0"/>
    <w:rsid w:val="00816066"/>
    <w:rsid w:val="008163AC"/>
    <w:rsid w:val="008170CD"/>
    <w:rsid w:val="0081753F"/>
    <w:rsid w:val="008216C2"/>
    <w:rsid w:val="00822D7D"/>
    <w:rsid w:val="00823EFD"/>
    <w:rsid w:val="008259E1"/>
    <w:rsid w:val="00826166"/>
    <w:rsid w:val="008272CC"/>
    <w:rsid w:val="00832490"/>
    <w:rsid w:val="0083271F"/>
    <w:rsid w:val="00832D9A"/>
    <w:rsid w:val="008340D1"/>
    <w:rsid w:val="00836A20"/>
    <w:rsid w:val="00836D04"/>
    <w:rsid w:val="00837691"/>
    <w:rsid w:val="00837B54"/>
    <w:rsid w:val="00841945"/>
    <w:rsid w:val="008446C2"/>
    <w:rsid w:val="008452E7"/>
    <w:rsid w:val="008456F0"/>
    <w:rsid w:val="00846779"/>
    <w:rsid w:val="00850737"/>
    <w:rsid w:val="00852DBB"/>
    <w:rsid w:val="008549BC"/>
    <w:rsid w:val="00854A05"/>
    <w:rsid w:val="00855B84"/>
    <w:rsid w:val="00856469"/>
    <w:rsid w:val="00856AD4"/>
    <w:rsid w:val="00864820"/>
    <w:rsid w:val="008674D7"/>
    <w:rsid w:val="00870ED9"/>
    <w:rsid w:val="00872298"/>
    <w:rsid w:val="00873CAB"/>
    <w:rsid w:val="00875160"/>
    <w:rsid w:val="008752C0"/>
    <w:rsid w:val="00876544"/>
    <w:rsid w:val="00880ACD"/>
    <w:rsid w:val="00880E5D"/>
    <w:rsid w:val="00882EDD"/>
    <w:rsid w:val="00884ABC"/>
    <w:rsid w:val="00885EF2"/>
    <w:rsid w:val="008860BA"/>
    <w:rsid w:val="0088671C"/>
    <w:rsid w:val="008868A1"/>
    <w:rsid w:val="00886D63"/>
    <w:rsid w:val="00886E85"/>
    <w:rsid w:val="00891B3F"/>
    <w:rsid w:val="00891BD7"/>
    <w:rsid w:val="00892813"/>
    <w:rsid w:val="00892A2E"/>
    <w:rsid w:val="00892BE6"/>
    <w:rsid w:val="0089343A"/>
    <w:rsid w:val="008935C9"/>
    <w:rsid w:val="008941FF"/>
    <w:rsid w:val="00895499"/>
    <w:rsid w:val="00895ED1"/>
    <w:rsid w:val="008962E8"/>
    <w:rsid w:val="008972BA"/>
    <w:rsid w:val="008A1212"/>
    <w:rsid w:val="008A159D"/>
    <w:rsid w:val="008A1948"/>
    <w:rsid w:val="008A2561"/>
    <w:rsid w:val="008A27BC"/>
    <w:rsid w:val="008A32AE"/>
    <w:rsid w:val="008A46C5"/>
    <w:rsid w:val="008A55A2"/>
    <w:rsid w:val="008A5BB2"/>
    <w:rsid w:val="008A65D9"/>
    <w:rsid w:val="008A6C2B"/>
    <w:rsid w:val="008A718D"/>
    <w:rsid w:val="008A7282"/>
    <w:rsid w:val="008A7A4B"/>
    <w:rsid w:val="008B036B"/>
    <w:rsid w:val="008B1335"/>
    <w:rsid w:val="008B1A0D"/>
    <w:rsid w:val="008B4288"/>
    <w:rsid w:val="008B5C82"/>
    <w:rsid w:val="008B5D40"/>
    <w:rsid w:val="008B6B1E"/>
    <w:rsid w:val="008B7E79"/>
    <w:rsid w:val="008C00F4"/>
    <w:rsid w:val="008C0B60"/>
    <w:rsid w:val="008C16D8"/>
    <w:rsid w:val="008C3DD2"/>
    <w:rsid w:val="008C3E24"/>
    <w:rsid w:val="008C4120"/>
    <w:rsid w:val="008C48CE"/>
    <w:rsid w:val="008C632E"/>
    <w:rsid w:val="008C63A0"/>
    <w:rsid w:val="008C6C4C"/>
    <w:rsid w:val="008D04C5"/>
    <w:rsid w:val="008D0E4E"/>
    <w:rsid w:val="008D101D"/>
    <w:rsid w:val="008D3387"/>
    <w:rsid w:val="008D5D48"/>
    <w:rsid w:val="008D6C38"/>
    <w:rsid w:val="008D770C"/>
    <w:rsid w:val="008D781A"/>
    <w:rsid w:val="008D78AB"/>
    <w:rsid w:val="008E0B92"/>
    <w:rsid w:val="008E114E"/>
    <w:rsid w:val="008E1995"/>
    <w:rsid w:val="008E1CC9"/>
    <w:rsid w:val="008E2C79"/>
    <w:rsid w:val="008E4E45"/>
    <w:rsid w:val="008E59F9"/>
    <w:rsid w:val="008E6804"/>
    <w:rsid w:val="008E6EDB"/>
    <w:rsid w:val="008E719A"/>
    <w:rsid w:val="008E7279"/>
    <w:rsid w:val="008F04E6"/>
    <w:rsid w:val="008F0584"/>
    <w:rsid w:val="008F13EE"/>
    <w:rsid w:val="008F2268"/>
    <w:rsid w:val="008F3038"/>
    <w:rsid w:val="008F4AC5"/>
    <w:rsid w:val="008F519A"/>
    <w:rsid w:val="008F55B0"/>
    <w:rsid w:val="008F5B92"/>
    <w:rsid w:val="008F5C1D"/>
    <w:rsid w:val="008F6616"/>
    <w:rsid w:val="008F6711"/>
    <w:rsid w:val="008F78CD"/>
    <w:rsid w:val="0090129F"/>
    <w:rsid w:val="009012A8"/>
    <w:rsid w:val="009018B3"/>
    <w:rsid w:val="00901E5C"/>
    <w:rsid w:val="0090259D"/>
    <w:rsid w:val="00902D30"/>
    <w:rsid w:val="00902EFC"/>
    <w:rsid w:val="009030DC"/>
    <w:rsid w:val="0090402B"/>
    <w:rsid w:val="009045DC"/>
    <w:rsid w:val="00905469"/>
    <w:rsid w:val="009054F2"/>
    <w:rsid w:val="00905E84"/>
    <w:rsid w:val="0090604C"/>
    <w:rsid w:val="00906A17"/>
    <w:rsid w:val="0091365B"/>
    <w:rsid w:val="00914521"/>
    <w:rsid w:val="009168E7"/>
    <w:rsid w:val="0091772F"/>
    <w:rsid w:val="009201BD"/>
    <w:rsid w:val="0092043D"/>
    <w:rsid w:val="0092112D"/>
    <w:rsid w:val="00921241"/>
    <w:rsid w:val="009214EB"/>
    <w:rsid w:val="00922D8B"/>
    <w:rsid w:val="00923601"/>
    <w:rsid w:val="0092471E"/>
    <w:rsid w:val="0092596B"/>
    <w:rsid w:val="00925AA7"/>
    <w:rsid w:val="00925E95"/>
    <w:rsid w:val="009265FA"/>
    <w:rsid w:val="00927068"/>
    <w:rsid w:val="00927E6C"/>
    <w:rsid w:val="009313C0"/>
    <w:rsid w:val="00932377"/>
    <w:rsid w:val="00933139"/>
    <w:rsid w:val="0093329B"/>
    <w:rsid w:val="00933595"/>
    <w:rsid w:val="00936169"/>
    <w:rsid w:val="0094077B"/>
    <w:rsid w:val="009416C7"/>
    <w:rsid w:val="00945F4B"/>
    <w:rsid w:val="0094732B"/>
    <w:rsid w:val="00947B04"/>
    <w:rsid w:val="00950F3D"/>
    <w:rsid w:val="00952A42"/>
    <w:rsid w:val="009536FE"/>
    <w:rsid w:val="00953A94"/>
    <w:rsid w:val="009549D1"/>
    <w:rsid w:val="00954B0A"/>
    <w:rsid w:val="009566F1"/>
    <w:rsid w:val="00956E48"/>
    <w:rsid w:val="0095713B"/>
    <w:rsid w:val="00960490"/>
    <w:rsid w:val="009619FA"/>
    <w:rsid w:val="00961F7F"/>
    <w:rsid w:val="009621CB"/>
    <w:rsid w:val="00962805"/>
    <w:rsid w:val="0096291C"/>
    <w:rsid w:val="00963320"/>
    <w:rsid w:val="00963737"/>
    <w:rsid w:val="00964676"/>
    <w:rsid w:val="009647C9"/>
    <w:rsid w:val="00965ECC"/>
    <w:rsid w:val="009661BF"/>
    <w:rsid w:val="00966205"/>
    <w:rsid w:val="00970338"/>
    <w:rsid w:val="0097061C"/>
    <w:rsid w:val="00971F8F"/>
    <w:rsid w:val="0097371B"/>
    <w:rsid w:val="00974365"/>
    <w:rsid w:val="0097521A"/>
    <w:rsid w:val="00976CDC"/>
    <w:rsid w:val="0097760C"/>
    <w:rsid w:val="00980340"/>
    <w:rsid w:val="00980773"/>
    <w:rsid w:val="00980774"/>
    <w:rsid w:val="00980EF7"/>
    <w:rsid w:val="00981C81"/>
    <w:rsid w:val="00981E77"/>
    <w:rsid w:val="00982C2C"/>
    <w:rsid w:val="009867AA"/>
    <w:rsid w:val="009867E4"/>
    <w:rsid w:val="0098743D"/>
    <w:rsid w:val="0098773A"/>
    <w:rsid w:val="00990847"/>
    <w:rsid w:val="00990A13"/>
    <w:rsid w:val="00992B1B"/>
    <w:rsid w:val="00993100"/>
    <w:rsid w:val="00993BF0"/>
    <w:rsid w:val="00993FEF"/>
    <w:rsid w:val="00994AF4"/>
    <w:rsid w:val="0099517A"/>
    <w:rsid w:val="00996B13"/>
    <w:rsid w:val="00996E82"/>
    <w:rsid w:val="009978E1"/>
    <w:rsid w:val="009A1D50"/>
    <w:rsid w:val="009A2541"/>
    <w:rsid w:val="009A2F8F"/>
    <w:rsid w:val="009A36B3"/>
    <w:rsid w:val="009A3AE0"/>
    <w:rsid w:val="009A4929"/>
    <w:rsid w:val="009A4C06"/>
    <w:rsid w:val="009A62EE"/>
    <w:rsid w:val="009B04CA"/>
    <w:rsid w:val="009B06BA"/>
    <w:rsid w:val="009B0890"/>
    <w:rsid w:val="009B1B86"/>
    <w:rsid w:val="009B1C4A"/>
    <w:rsid w:val="009B2362"/>
    <w:rsid w:val="009B2708"/>
    <w:rsid w:val="009B29FF"/>
    <w:rsid w:val="009B2FC4"/>
    <w:rsid w:val="009B41DA"/>
    <w:rsid w:val="009B5DE9"/>
    <w:rsid w:val="009B6B78"/>
    <w:rsid w:val="009B7350"/>
    <w:rsid w:val="009C2AAD"/>
    <w:rsid w:val="009C2DFD"/>
    <w:rsid w:val="009C4FAE"/>
    <w:rsid w:val="009C515F"/>
    <w:rsid w:val="009C61D9"/>
    <w:rsid w:val="009D0020"/>
    <w:rsid w:val="009D1325"/>
    <w:rsid w:val="009D14C1"/>
    <w:rsid w:val="009D300F"/>
    <w:rsid w:val="009D58EF"/>
    <w:rsid w:val="009D595B"/>
    <w:rsid w:val="009D5FF8"/>
    <w:rsid w:val="009D65D3"/>
    <w:rsid w:val="009D67BC"/>
    <w:rsid w:val="009D6CAD"/>
    <w:rsid w:val="009D6FE8"/>
    <w:rsid w:val="009D7FC7"/>
    <w:rsid w:val="009E151A"/>
    <w:rsid w:val="009E381A"/>
    <w:rsid w:val="009E38C2"/>
    <w:rsid w:val="009E53CF"/>
    <w:rsid w:val="009E5CB6"/>
    <w:rsid w:val="009E7709"/>
    <w:rsid w:val="009F0D61"/>
    <w:rsid w:val="009F21C8"/>
    <w:rsid w:val="009F461F"/>
    <w:rsid w:val="009F5446"/>
    <w:rsid w:val="009F7A6B"/>
    <w:rsid w:val="00A00B33"/>
    <w:rsid w:val="00A030B3"/>
    <w:rsid w:val="00A0315A"/>
    <w:rsid w:val="00A03537"/>
    <w:rsid w:val="00A057E3"/>
    <w:rsid w:val="00A05FB0"/>
    <w:rsid w:val="00A06189"/>
    <w:rsid w:val="00A10622"/>
    <w:rsid w:val="00A11039"/>
    <w:rsid w:val="00A12341"/>
    <w:rsid w:val="00A12877"/>
    <w:rsid w:val="00A137F5"/>
    <w:rsid w:val="00A13E2A"/>
    <w:rsid w:val="00A145ED"/>
    <w:rsid w:val="00A14E8F"/>
    <w:rsid w:val="00A16084"/>
    <w:rsid w:val="00A17206"/>
    <w:rsid w:val="00A17E5C"/>
    <w:rsid w:val="00A202E0"/>
    <w:rsid w:val="00A21613"/>
    <w:rsid w:val="00A23CF5"/>
    <w:rsid w:val="00A23F09"/>
    <w:rsid w:val="00A25D79"/>
    <w:rsid w:val="00A26805"/>
    <w:rsid w:val="00A26E30"/>
    <w:rsid w:val="00A27C6B"/>
    <w:rsid w:val="00A307B9"/>
    <w:rsid w:val="00A30802"/>
    <w:rsid w:val="00A30A35"/>
    <w:rsid w:val="00A35BA4"/>
    <w:rsid w:val="00A36A0F"/>
    <w:rsid w:val="00A41AC8"/>
    <w:rsid w:val="00A4290C"/>
    <w:rsid w:val="00A45C94"/>
    <w:rsid w:val="00A4623B"/>
    <w:rsid w:val="00A46A63"/>
    <w:rsid w:val="00A4727D"/>
    <w:rsid w:val="00A47C59"/>
    <w:rsid w:val="00A50271"/>
    <w:rsid w:val="00A50E79"/>
    <w:rsid w:val="00A52679"/>
    <w:rsid w:val="00A53114"/>
    <w:rsid w:val="00A5536F"/>
    <w:rsid w:val="00A554D9"/>
    <w:rsid w:val="00A55CCB"/>
    <w:rsid w:val="00A57326"/>
    <w:rsid w:val="00A573D2"/>
    <w:rsid w:val="00A5754D"/>
    <w:rsid w:val="00A603D9"/>
    <w:rsid w:val="00A60C20"/>
    <w:rsid w:val="00A61924"/>
    <w:rsid w:val="00A623E6"/>
    <w:rsid w:val="00A62754"/>
    <w:rsid w:val="00A62A31"/>
    <w:rsid w:val="00A643FC"/>
    <w:rsid w:val="00A644D2"/>
    <w:rsid w:val="00A64536"/>
    <w:rsid w:val="00A64B0D"/>
    <w:rsid w:val="00A65909"/>
    <w:rsid w:val="00A65CE5"/>
    <w:rsid w:val="00A65FF0"/>
    <w:rsid w:val="00A664A0"/>
    <w:rsid w:val="00A66756"/>
    <w:rsid w:val="00A66CDA"/>
    <w:rsid w:val="00A6702B"/>
    <w:rsid w:val="00A678C9"/>
    <w:rsid w:val="00A70185"/>
    <w:rsid w:val="00A704FE"/>
    <w:rsid w:val="00A709C6"/>
    <w:rsid w:val="00A70F59"/>
    <w:rsid w:val="00A70FE6"/>
    <w:rsid w:val="00A72CAD"/>
    <w:rsid w:val="00A73AFB"/>
    <w:rsid w:val="00A73C11"/>
    <w:rsid w:val="00A754C5"/>
    <w:rsid w:val="00A77C62"/>
    <w:rsid w:val="00A8018F"/>
    <w:rsid w:val="00A80A95"/>
    <w:rsid w:val="00A80CBE"/>
    <w:rsid w:val="00A81A90"/>
    <w:rsid w:val="00A83137"/>
    <w:rsid w:val="00A843FF"/>
    <w:rsid w:val="00A85B34"/>
    <w:rsid w:val="00A85BA6"/>
    <w:rsid w:val="00A86903"/>
    <w:rsid w:val="00A87036"/>
    <w:rsid w:val="00A87CA7"/>
    <w:rsid w:val="00A902CA"/>
    <w:rsid w:val="00A9111D"/>
    <w:rsid w:val="00A91339"/>
    <w:rsid w:val="00A920A7"/>
    <w:rsid w:val="00A9354B"/>
    <w:rsid w:val="00A93C67"/>
    <w:rsid w:val="00A93D4C"/>
    <w:rsid w:val="00A96662"/>
    <w:rsid w:val="00A97BE1"/>
    <w:rsid w:val="00AA057B"/>
    <w:rsid w:val="00AA1DCE"/>
    <w:rsid w:val="00AA2014"/>
    <w:rsid w:val="00AA2827"/>
    <w:rsid w:val="00AA2A69"/>
    <w:rsid w:val="00AA3610"/>
    <w:rsid w:val="00AA3680"/>
    <w:rsid w:val="00AA3CB1"/>
    <w:rsid w:val="00AA43D6"/>
    <w:rsid w:val="00AA4EC3"/>
    <w:rsid w:val="00AA78FA"/>
    <w:rsid w:val="00AB070D"/>
    <w:rsid w:val="00AB0EA6"/>
    <w:rsid w:val="00AB1345"/>
    <w:rsid w:val="00AB1615"/>
    <w:rsid w:val="00AB1A72"/>
    <w:rsid w:val="00AB1D34"/>
    <w:rsid w:val="00AB27DE"/>
    <w:rsid w:val="00AB2BAE"/>
    <w:rsid w:val="00AB51D7"/>
    <w:rsid w:val="00AC0E45"/>
    <w:rsid w:val="00AC33B0"/>
    <w:rsid w:val="00AC6E4E"/>
    <w:rsid w:val="00AC6EEE"/>
    <w:rsid w:val="00AC7452"/>
    <w:rsid w:val="00AC798D"/>
    <w:rsid w:val="00AD19E2"/>
    <w:rsid w:val="00AD1C1C"/>
    <w:rsid w:val="00AD2ADA"/>
    <w:rsid w:val="00AD5170"/>
    <w:rsid w:val="00AD5581"/>
    <w:rsid w:val="00AD71B6"/>
    <w:rsid w:val="00AD762F"/>
    <w:rsid w:val="00AE2A4D"/>
    <w:rsid w:val="00AE45B0"/>
    <w:rsid w:val="00AE46A3"/>
    <w:rsid w:val="00AE5CF4"/>
    <w:rsid w:val="00AF1374"/>
    <w:rsid w:val="00AF1860"/>
    <w:rsid w:val="00AF26CA"/>
    <w:rsid w:val="00AF2994"/>
    <w:rsid w:val="00AF38EA"/>
    <w:rsid w:val="00AF41DB"/>
    <w:rsid w:val="00AF4EE6"/>
    <w:rsid w:val="00AF55C1"/>
    <w:rsid w:val="00AF5A93"/>
    <w:rsid w:val="00AF5E7C"/>
    <w:rsid w:val="00AF775D"/>
    <w:rsid w:val="00AF7761"/>
    <w:rsid w:val="00AF7C05"/>
    <w:rsid w:val="00B0233E"/>
    <w:rsid w:val="00B02F1F"/>
    <w:rsid w:val="00B02F79"/>
    <w:rsid w:val="00B052D2"/>
    <w:rsid w:val="00B0631D"/>
    <w:rsid w:val="00B06AA3"/>
    <w:rsid w:val="00B07FF9"/>
    <w:rsid w:val="00B100FB"/>
    <w:rsid w:val="00B113C3"/>
    <w:rsid w:val="00B124B3"/>
    <w:rsid w:val="00B13A13"/>
    <w:rsid w:val="00B149A5"/>
    <w:rsid w:val="00B15F6D"/>
    <w:rsid w:val="00B15FB8"/>
    <w:rsid w:val="00B16C9F"/>
    <w:rsid w:val="00B20D72"/>
    <w:rsid w:val="00B210E2"/>
    <w:rsid w:val="00B21C6A"/>
    <w:rsid w:val="00B2407D"/>
    <w:rsid w:val="00B26283"/>
    <w:rsid w:val="00B262F5"/>
    <w:rsid w:val="00B26BF1"/>
    <w:rsid w:val="00B31887"/>
    <w:rsid w:val="00B31BA4"/>
    <w:rsid w:val="00B3265D"/>
    <w:rsid w:val="00B334C7"/>
    <w:rsid w:val="00B353F6"/>
    <w:rsid w:val="00B362EE"/>
    <w:rsid w:val="00B379AC"/>
    <w:rsid w:val="00B400FD"/>
    <w:rsid w:val="00B40390"/>
    <w:rsid w:val="00B4180B"/>
    <w:rsid w:val="00B42267"/>
    <w:rsid w:val="00B42A0F"/>
    <w:rsid w:val="00B42FC1"/>
    <w:rsid w:val="00B47614"/>
    <w:rsid w:val="00B479E0"/>
    <w:rsid w:val="00B47BDC"/>
    <w:rsid w:val="00B50CE7"/>
    <w:rsid w:val="00B510E9"/>
    <w:rsid w:val="00B516AD"/>
    <w:rsid w:val="00B53EB2"/>
    <w:rsid w:val="00B541B1"/>
    <w:rsid w:val="00B54743"/>
    <w:rsid w:val="00B549FA"/>
    <w:rsid w:val="00B56E60"/>
    <w:rsid w:val="00B620CE"/>
    <w:rsid w:val="00B6276D"/>
    <w:rsid w:val="00B62805"/>
    <w:rsid w:val="00B62B2F"/>
    <w:rsid w:val="00B63C0B"/>
    <w:rsid w:val="00B63C39"/>
    <w:rsid w:val="00B65A60"/>
    <w:rsid w:val="00B66C95"/>
    <w:rsid w:val="00B66E73"/>
    <w:rsid w:val="00B70BEC"/>
    <w:rsid w:val="00B70CFE"/>
    <w:rsid w:val="00B71A33"/>
    <w:rsid w:val="00B71D07"/>
    <w:rsid w:val="00B7349C"/>
    <w:rsid w:val="00B751D5"/>
    <w:rsid w:val="00B75E1E"/>
    <w:rsid w:val="00B769B8"/>
    <w:rsid w:val="00B7773C"/>
    <w:rsid w:val="00B77B12"/>
    <w:rsid w:val="00B801BD"/>
    <w:rsid w:val="00B821B9"/>
    <w:rsid w:val="00B82603"/>
    <w:rsid w:val="00B833E9"/>
    <w:rsid w:val="00B841DD"/>
    <w:rsid w:val="00B84B66"/>
    <w:rsid w:val="00B84DFE"/>
    <w:rsid w:val="00B85C21"/>
    <w:rsid w:val="00B86A28"/>
    <w:rsid w:val="00B86A69"/>
    <w:rsid w:val="00B874E2"/>
    <w:rsid w:val="00B87784"/>
    <w:rsid w:val="00B93FAA"/>
    <w:rsid w:val="00B947F2"/>
    <w:rsid w:val="00B948ED"/>
    <w:rsid w:val="00B94975"/>
    <w:rsid w:val="00B949FB"/>
    <w:rsid w:val="00B94BB7"/>
    <w:rsid w:val="00BA1858"/>
    <w:rsid w:val="00BA1B8D"/>
    <w:rsid w:val="00BA474C"/>
    <w:rsid w:val="00BA55D4"/>
    <w:rsid w:val="00BA5A7F"/>
    <w:rsid w:val="00BA68B6"/>
    <w:rsid w:val="00BA7373"/>
    <w:rsid w:val="00BA794E"/>
    <w:rsid w:val="00BB09BB"/>
    <w:rsid w:val="00BB0F7C"/>
    <w:rsid w:val="00BB146F"/>
    <w:rsid w:val="00BB166E"/>
    <w:rsid w:val="00BB25CA"/>
    <w:rsid w:val="00BC003B"/>
    <w:rsid w:val="00BC15A6"/>
    <w:rsid w:val="00BC169D"/>
    <w:rsid w:val="00BC1E0C"/>
    <w:rsid w:val="00BC23E6"/>
    <w:rsid w:val="00BC3EA5"/>
    <w:rsid w:val="00BC4824"/>
    <w:rsid w:val="00BC62D5"/>
    <w:rsid w:val="00BC6606"/>
    <w:rsid w:val="00BD017E"/>
    <w:rsid w:val="00BD0241"/>
    <w:rsid w:val="00BD1107"/>
    <w:rsid w:val="00BD1802"/>
    <w:rsid w:val="00BD22A7"/>
    <w:rsid w:val="00BD3092"/>
    <w:rsid w:val="00BD3927"/>
    <w:rsid w:val="00BD44E1"/>
    <w:rsid w:val="00BD4772"/>
    <w:rsid w:val="00BD788F"/>
    <w:rsid w:val="00BE1116"/>
    <w:rsid w:val="00BE1BC7"/>
    <w:rsid w:val="00BE1C29"/>
    <w:rsid w:val="00BE1D4C"/>
    <w:rsid w:val="00BE38AB"/>
    <w:rsid w:val="00BE592D"/>
    <w:rsid w:val="00BF3103"/>
    <w:rsid w:val="00BF3BDE"/>
    <w:rsid w:val="00BF492A"/>
    <w:rsid w:val="00BF53B3"/>
    <w:rsid w:val="00BF53BC"/>
    <w:rsid w:val="00BF53FA"/>
    <w:rsid w:val="00BF5E04"/>
    <w:rsid w:val="00BF66E9"/>
    <w:rsid w:val="00BF6CD8"/>
    <w:rsid w:val="00BF6F67"/>
    <w:rsid w:val="00C015DC"/>
    <w:rsid w:val="00C0516F"/>
    <w:rsid w:val="00C06EC5"/>
    <w:rsid w:val="00C1044E"/>
    <w:rsid w:val="00C10F9E"/>
    <w:rsid w:val="00C1145F"/>
    <w:rsid w:val="00C11FD7"/>
    <w:rsid w:val="00C169DA"/>
    <w:rsid w:val="00C16E4C"/>
    <w:rsid w:val="00C1700B"/>
    <w:rsid w:val="00C179B0"/>
    <w:rsid w:val="00C21E8D"/>
    <w:rsid w:val="00C2218F"/>
    <w:rsid w:val="00C22296"/>
    <w:rsid w:val="00C2280B"/>
    <w:rsid w:val="00C22DA5"/>
    <w:rsid w:val="00C23586"/>
    <w:rsid w:val="00C23AD8"/>
    <w:rsid w:val="00C255BD"/>
    <w:rsid w:val="00C270ED"/>
    <w:rsid w:val="00C27898"/>
    <w:rsid w:val="00C306D3"/>
    <w:rsid w:val="00C31CE4"/>
    <w:rsid w:val="00C31D86"/>
    <w:rsid w:val="00C31E2B"/>
    <w:rsid w:val="00C32200"/>
    <w:rsid w:val="00C3237E"/>
    <w:rsid w:val="00C32439"/>
    <w:rsid w:val="00C34539"/>
    <w:rsid w:val="00C34B9B"/>
    <w:rsid w:val="00C34EBF"/>
    <w:rsid w:val="00C35E70"/>
    <w:rsid w:val="00C3757E"/>
    <w:rsid w:val="00C37E6A"/>
    <w:rsid w:val="00C407E6"/>
    <w:rsid w:val="00C40EE6"/>
    <w:rsid w:val="00C4118C"/>
    <w:rsid w:val="00C4357F"/>
    <w:rsid w:val="00C43904"/>
    <w:rsid w:val="00C46D96"/>
    <w:rsid w:val="00C47C8E"/>
    <w:rsid w:val="00C50DF6"/>
    <w:rsid w:val="00C50FA4"/>
    <w:rsid w:val="00C523AB"/>
    <w:rsid w:val="00C526E1"/>
    <w:rsid w:val="00C536D9"/>
    <w:rsid w:val="00C55B1E"/>
    <w:rsid w:val="00C55D15"/>
    <w:rsid w:val="00C56B33"/>
    <w:rsid w:val="00C601EE"/>
    <w:rsid w:val="00C6096A"/>
    <w:rsid w:val="00C626FF"/>
    <w:rsid w:val="00C63521"/>
    <w:rsid w:val="00C64090"/>
    <w:rsid w:val="00C64E12"/>
    <w:rsid w:val="00C66DBF"/>
    <w:rsid w:val="00C67B0F"/>
    <w:rsid w:val="00C7088D"/>
    <w:rsid w:val="00C71442"/>
    <w:rsid w:val="00C73A39"/>
    <w:rsid w:val="00C73FF5"/>
    <w:rsid w:val="00C75F26"/>
    <w:rsid w:val="00C762A0"/>
    <w:rsid w:val="00C769C3"/>
    <w:rsid w:val="00C77816"/>
    <w:rsid w:val="00C8030F"/>
    <w:rsid w:val="00C809CE"/>
    <w:rsid w:val="00C825AD"/>
    <w:rsid w:val="00C82648"/>
    <w:rsid w:val="00C85824"/>
    <w:rsid w:val="00C877FA"/>
    <w:rsid w:val="00C9118B"/>
    <w:rsid w:val="00C91265"/>
    <w:rsid w:val="00C918A9"/>
    <w:rsid w:val="00C92101"/>
    <w:rsid w:val="00C95A42"/>
    <w:rsid w:val="00C96625"/>
    <w:rsid w:val="00C9717E"/>
    <w:rsid w:val="00C973CF"/>
    <w:rsid w:val="00C97595"/>
    <w:rsid w:val="00CA04ED"/>
    <w:rsid w:val="00CA0927"/>
    <w:rsid w:val="00CA14EC"/>
    <w:rsid w:val="00CA16A2"/>
    <w:rsid w:val="00CA16C1"/>
    <w:rsid w:val="00CA1F3E"/>
    <w:rsid w:val="00CA285B"/>
    <w:rsid w:val="00CA2C41"/>
    <w:rsid w:val="00CA312F"/>
    <w:rsid w:val="00CA3694"/>
    <w:rsid w:val="00CB00DD"/>
    <w:rsid w:val="00CB01AA"/>
    <w:rsid w:val="00CB21B9"/>
    <w:rsid w:val="00CB2863"/>
    <w:rsid w:val="00CB2FBB"/>
    <w:rsid w:val="00CB3822"/>
    <w:rsid w:val="00CB50A3"/>
    <w:rsid w:val="00CB71DC"/>
    <w:rsid w:val="00CB7DD6"/>
    <w:rsid w:val="00CC2480"/>
    <w:rsid w:val="00CC289C"/>
    <w:rsid w:val="00CC3258"/>
    <w:rsid w:val="00CC4B9F"/>
    <w:rsid w:val="00CC5440"/>
    <w:rsid w:val="00CC5673"/>
    <w:rsid w:val="00CC5E3C"/>
    <w:rsid w:val="00CC5E9C"/>
    <w:rsid w:val="00CC6858"/>
    <w:rsid w:val="00CD0B6A"/>
    <w:rsid w:val="00CD0E1A"/>
    <w:rsid w:val="00CD0EB0"/>
    <w:rsid w:val="00CD10FC"/>
    <w:rsid w:val="00CD2AF0"/>
    <w:rsid w:val="00CD2C8C"/>
    <w:rsid w:val="00CD55CD"/>
    <w:rsid w:val="00CD623E"/>
    <w:rsid w:val="00CD66DE"/>
    <w:rsid w:val="00CD66FB"/>
    <w:rsid w:val="00CE0C86"/>
    <w:rsid w:val="00CE17D9"/>
    <w:rsid w:val="00CE27B9"/>
    <w:rsid w:val="00CE2BF3"/>
    <w:rsid w:val="00CE3B2F"/>
    <w:rsid w:val="00CE41F5"/>
    <w:rsid w:val="00CE48AC"/>
    <w:rsid w:val="00CE5291"/>
    <w:rsid w:val="00CE53FE"/>
    <w:rsid w:val="00CE567C"/>
    <w:rsid w:val="00CE7070"/>
    <w:rsid w:val="00CE73D4"/>
    <w:rsid w:val="00CE7C8A"/>
    <w:rsid w:val="00CF0370"/>
    <w:rsid w:val="00CF0D25"/>
    <w:rsid w:val="00CF16FB"/>
    <w:rsid w:val="00CF26B3"/>
    <w:rsid w:val="00CF2EBD"/>
    <w:rsid w:val="00CF4129"/>
    <w:rsid w:val="00D00183"/>
    <w:rsid w:val="00D01A98"/>
    <w:rsid w:val="00D044F9"/>
    <w:rsid w:val="00D05803"/>
    <w:rsid w:val="00D07179"/>
    <w:rsid w:val="00D1027E"/>
    <w:rsid w:val="00D10963"/>
    <w:rsid w:val="00D11343"/>
    <w:rsid w:val="00D11C07"/>
    <w:rsid w:val="00D12135"/>
    <w:rsid w:val="00D1270A"/>
    <w:rsid w:val="00D134BD"/>
    <w:rsid w:val="00D13753"/>
    <w:rsid w:val="00D14A38"/>
    <w:rsid w:val="00D14DE6"/>
    <w:rsid w:val="00D16EFE"/>
    <w:rsid w:val="00D173D3"/>
    <w:rsid w:val="00D21808"/>
    <w:rsid w:val="00D22908"/>
    <w:rsid w:val="00D22AC6"/>
    <w:rsid w:val="00D2328C"/>
    <w:rsid w:val="00D250C1"/>
    <w:rsid w:val="00D255CB"/>
    <w:rsid w:val="00D26591"/>
    <w:rsid w:val="00D268C4"/>
    <w:rsid w:val="00D26D26"/>
    <w:rsid w:val="00D27D13"/>
    <w:rsid w:val="00D30E82"/>
    <w:rsid w:val="00D329D7"/>
    <w:rsid w:val="00D32D25"/>
    <w:rsid w:val="00D32E97"/>
    <w:rsid w:val="00D34F1F"/>
    <w:rsid w:val="00D35385"/>
    <w:rsid w:val="00D35813"/>
    <w:rsid w:val="00D35F30"/>
    <w:rsid w:val="00D3604A"/>
    <w:rsid w:val="00D36109"/>
    <w:rsid w:val="00D41A23"/>
    <w:rsid w:val="00D43489"/>
    <w:rsid w:val="00D4596E"/>
    <w:rsid w:val="00D45EE3"/>
    <w:rsid w:val="00D46756"/>
    <w:rsid w:val="00D46779"/>
    <w:rsid w:val="00D47A21"/>
    <w:rsid w:val="00D47B9A"/>
    <w:rsid w:val="00D47DF6"/>
    <w:rsid w:val="00D51E5A"/>
    <w:rsid w:val="00D523ED"/>
    <w:rsid w:val="00D53161"/>
    <w:rsid w:val="00D531AC"/>
    <w:rsid w:val="00D54211"/>
    <w:rsid w:val="00D57376"/>
    <w:rsid w:val="00D574F4"/>
    <w:rsid w:val="00D57B9C"/>
    <w:rsid w:val="00D64AB8"/>
    <w:rsid w:val="00D654F0"/>
    <w:rsid w:val="00D706E2"/>
    <w:rsid w:val="00D70B88"/>
    <w:rsid w:val="00D7142A"/>
    <w:rsid w:val="00D71E6B"/>
    <w:rsid w:val="00D72231"/>
    <w:rsid w:val="00D73065"/>
    <w:rsid w:val="00D73CBE"/>
    <w:rsid w:val="00D73D58"/>
    <w:rsid w:val="00D746EA"/>
    <w:rsid w:val="00D7532B"/>
    <w:rsid w:val="00D7708D"/>
    <w:rsid w:val="00D771A1"/>
    <w:rsid w:val="00D7771E"/>
    <w:rsid w:val="00D77BA6"/>
    <w:rsid w:val="00D77EB8"/>
    <w:rsid w:val="00D805A9"/>
    <w:rsid w:val="00D807FC"/>
    <w:rsid w:val="00D80C13"/>
    <w:rsid w:val="00D811E1"/>
    <w:rsid w:val="00D81200"/>
    <w:rsid w:val="00D82405"/>
    <w:rsid w:val="00D828CB"/>
    <w:rsid w:val="00D8382F"/>
    <w:rsid w:val="00D839FC"/>
    <w:rsid w:val="00D84E5E"/>
    <w:rsid w:val="00D8693C"/>
    <w:rsid w:val="00D8768C"/>
    <w:rsid w:val="00D9074C"/>
    <w:rsid w:val="00D90D50"/>
    <w:rsid w:val="00D91D83"/>
    <w:rsid w:val="00D93A45"/>
    <w:rsid w:val="00D93EF1"/>
    <w:rsid w:val="00D94D95"/>
    <w:rsid w:val="00D96046"/>
    <w:rsid w:val="00DA02A4"/>
    <w:rsid w:val="00DA0822"/>
    <w:rsid w:val="00DA412D"/>
    <w:rsid w:val="00DA4C1A"/>
    <w:rsid w:val="00DA578D"/>
    <w:rsid w:val="00DA579F"/>
    <w:rsid w:val="00DA6880"/>
    <w:rsid w:val="00DB0D9E"/>
    <w:rsid w:val="00DB26BE"/>
    <w:rsid w:val="00DB2B70"/>
    <w:rsid w:val="00DB3200"/>
    <w:rsid w:val="00DB390E"/>
    <w:rsid w:val="00DB4608"/>
    <w:rsid w:val="00DB4F18"/>
    <w:rsid w:val="00DB58D5"/>
    <w:rsid w:val="00DB739F"/>
    <w:rsid w:val="00DB7BDF"/>
    <w:rsid w:val="00DC015F"/>
    <w:rsid w:val="00DC0198"/>
    <w:rsid w:val="00DC0D40"/>
    <w:rsid w:val="00DC1EAD"/>
    <w:rsid w:val="00DC20CB"/>
    <w:rsid w:val="00DC21D7"/>
    <w:rsid w:val="00DC38DA"/>
    <w:rsid w:val="00DC3F5B"/>
    <w:rsid w:val="00DC490B"/>
    <w:rsid w:val="00DC4EAE"/>
    <w:rsid w:val="00DC640B"/>
    <w:rsid w:val="00DC6682"/>
    <w:rsid w:val="00DC7299"/>
    <w:rsid w:val="00DD174F"/>
    <w:rsid w:val="00DD314F"/>
    <w:rsid w:val="00DD3A27"/>
    <w:rsid w:val="00DD3CDD"/>
    <w:rsid w:val="00DD48AD"/>
    <w:rsid w:val="00DD57DB"/>
    <w:rsid w:val="00DD59B9"/>
    <w:rsid w:val="00DD67C4"/>
    <w:rsid w:val="00DD7503"/>
    <w:rsid w:val="00DD76E4"/>
    <w:rsid w:val="00DE2B53"/>
    <w:rsid w:val="00DE2BBF"/>
    <w:rsid w:val="00DE2EDC"/>
    <w:rsid w:val="00DE3D78"/>
    <w:rsid w:val="00DE443D"/>
    <w:rsid w:val="00DF19F2"/>
    <w:rsid w:val="00DF1E33"/>
    <w:rsid w:val="00DF2DE2"/>
    <w:rsid w:val="00DF3E70"/>
    <w:rsid w:val="00DF5A91"/>
    <w:rsid w:val="00DF5BA3"/>
    <w:rsid w:val="00DF62DF"/>
    <w:rsid w:val="00DF7FA6"/>
    <w:rsid w:val="00E00233"/>
    <w:rsid w:val="00E00E0A"/>
    <w:rsid w:val="00E0285D"/>
    <w:rsid w:val="00E030C0"/>
    <w:rsid w:val="00E0355E"/>
    <w:rsid w:val="00E036BB"/>
    <w:rsid w:val="00E05619"/>
    <w:rsid w:val="00E05752"/>
    <w:rsid w:val="00E110E4"/>
    <w:rsid w:val="00E1245D"/>
    <w:rsid w:val="00E12645"/>
    <w:rsid w:val="00E1415B"/>
    <w:rsid w:val="00E141D3"/>
    <w:rsid w:val="00E1624A"/>
    <w:rsid w:val="00E1662B"/>
    <w:rsid w:val="00E20A5E"/>
    <w:rsid w:val="00E20B48"/>
    <w:rsid w:val="00E20DC1"/>
    <w:rsid w:val="00E22656"/>
    <w:rsid w:val="00E22F33"/>
    <w:rsid w:val="00E23E09"/>
    <w:rsid w:val="00E23F58"/>
    <w:rsid w:val="00E24D03"/>
    <w:rsid w:val="00E275E0"/>
    <w:rsid w:val="00E31BDE"/>
    <w:rsid w:val="00E31D99"/>
    <w:rsid w:val="00E3372E"/>
    <w:rsid w:val="00E34191"/>
    <w:rsid w:val="00E3486F"/>
    <w:rsid w:val="00E34A53"/>
    <w:rsid w:val="00E353DE"/>
    <w:rsid w:val="00E424E9"/>
    <w:rsid w:val="00E42741"/>
    <w:rsid w:val="00E44646"/>
    <w:rsid w:val="00E4671F"/>
    <w:rsid w:val="00E47432"/>
    <w:rsid w:val="00E47569"/>
    <w:rsid w:val="00E4759C"/>
    <w:rsid w:val="00E4781C"/>
    <w:rsid w:val="00E50622"/>
    <w:rsid w:val="00E511DD"/>
    <w:rsid w:val="00E5200C"/>
    <w:rsid w:val="00E54740"/>
    <w:rsid w:val="00E54944"/>
    <w:rsid w:val="00E54CED"/>
    <w:rsid w:val="00E55F56"/>
    <w:rsid w:val="00E5623A"/>
    <w:rsid w:val="00E56C3E"/>
    <w:rsid w:val="00E57D08"/>
    <w:rsid w:val="00E60C62"/>
    <w:rsid w:val="00E62C5F"/>
    <w:rsid w:val="00E633EF"/>
    <w:rsid w:val="00E63E57"/>
    <w:rsid w:val="00E64E6C"/>
    <w:rsid w:val="00E64FD6"/>
    <w:rsid w:val="00E65B34"/>
    <w:rsid w:val="00E65C99"/>
    <w:rsid w:val="00E7033F"/>
    <w:rsid w:val="00E71315"/>
    <w:rsid w:val="00E7263B"/>
    <w:rsid w:val="00E72AE8"/>
    <w:rsid w:val="00E75BA6"/>
    <w:rsid w:val="00E75E25"/>
    <w:rsid w:val="00E7622E"/>
    <w:rsid w:val="00E7655C"/>
    <w:rsid w:val="00E77AB2"/>
    <w:rsid w:val="00E80165"/>
    <w:rsid w:val="00E808BF"/>
    <w:rsid w:val="00E86714"/>
    <w:rsid w:val="00E904F8"/>
    <w:rsid w:val="00E905D5"/>
    <w:rsid w:val="00E9110D"/>
    <w:rsid w:val="00E916E8"/>
    <w:rsid w:val="00E919E4"/>
    <w:rsid w:val="00E923C9"/>
    <w:rsid w:val="00E926BD"/>
    <w:rsid w:val="00E93254"/>
    <w:rsid w:val="00E93716"/>
    <w:rsid w:val="00E94385"/>
    <w:rsid w:val="00E96BB0"/>
    <w:rsid w:val="00E9714A"/>
    <w:rsid w:val="00E978C8"/>
    <w:rsid w:val="00E97CA1"/>
    <w:rsid w:val="00EA0CDF"/>
    <w:rsid w:val="00EA163E"/>
    <w:rsid w:val="00EA28E8"/>
    <w:rsid w:val="00EA3257"/>
    <w:rsid w:val="00EA3D20"/>
    <w:rsid w:val="00EA6446"/>
    <w:rsid w:val="00EB089E"/>
    <w:rsid w:val="00EB0D9D"/>
    <w:rsid w:val="00EB1D43"/>
    <w:rsid w:val="00EB2E01"/>
    <w:rsid w:val="00EB30D3"/>
    <w:rsid w:val="00EB4398"/>
    <w:rsid w:val="00EB4537"/>
    <w:rsid w:val="00EB5550"/>
    <w:rsid w:val="00EB5E93"/>
    <w:rsid w:val="00EB5FBE"/>
    <w:rsid w:val="00EB7A73"/>
    <w:rsid w:val="00EC1DF8"/>
    <w:rsid w:val="00EC2783"/>
    <w:rsid w:val="00EC3C04"/>
    <w:rsid w:val="00EC3D1C"/>
    <w:rsid w:val="00EC5394"/>
    <w:rsid w:val="00EC5735"/>
    <w:rsid w:val="00EC7AC6"/>
    <w:rsid w:val="00ED1387"/>
    <w:rsid w:val="00ED2926"/>
    <w:rsid w:val="00ED29C0"/>
    <w:rsid w:val="00ED6EB2"/>
    <w:rsid w:val="00ED7C37"/>
    <w:rsid w:val="00ED7E7C"/>
    <w:rsid w:val="00EE0F9B"/>
    <w:rsid w:val="00EE23AC"/>
    <w:rsid w:val="00EE4664"/>
    <w:rsid w:val="00EE7FDF"/>
    <w:rsid w:val="00EF0D01"/>
    <w:rsid w:val="00EF1007"/>
    <w:rsid w:val="00EF1645"/>
    <w:rsid w:val="00EF1899"/>
    <w:rsid w:val="00EF34C1"/>
    <w:rsid w:val="00EF4B40"/>
    <w:rsid w:val="00EF66E0"/>
    <w:rsid w:val="00EF7AE4"/>
    <w:rsid w:val="00F01643"/>
    <w:rsid w:val="00F02EA0"/>
    <w:rsid w:val="00F0493D"/>
    <w:rsid w:val="00F05D8F"/>
    <w:rsid w:val="00F101BB"/>
    <w:rsid w:val="00F10B84"/>
    <w:rsid w:val="00F126B8"/>
    <w:rsid w:val="00F128A6"/>
    <w:rsid w:val="00F13162"/>
    <w:rsid w:val="00F133F1"/>
    <w:rsid w:val="00F13C45"/>
    <w:rsid w:val="00F13D4A"/>
    <w:rsid w:val="00F163B0"/>
    <w:rsid w:val="00F16406"/>
    <w:rsid w:val="00F1740B"/>
    <w:rsid w:val="00F219A1"/>
    <w:rsid w:val="00F221DF"/>
    <w:rsid w:val="00F2366E"/>
    <w:rsid w:val="00F2654B"/>
    <w:rsid w:val="00F305DE"/>
    <w:rsid w:val="00F3069E"/>
    <w:rsid w:val="00F32FE1"/>
    <w:rsid w:val="00F33A17"/>
    <w:rsid w:val="00F36A99"/>
    <w:rsid w:val="00F404CF"/>
    <w:rsid w:val="00F4141D"/>
    <w:rsid w:val="00F41B49"/>
    <w:rsid w:val="00F41E45"/>
    <w:rsid w:val="00F43A05"/>
    <w:rsid w:val="00F44F6E"/>
    <w:rsid w:val="00F4738F"/>
    <w:rsid w:val="00F523A3"/>
    <w:rsid w:val="00F529C7"/>
    <w:rsid w:val="00F53999"/>
    <w:rsid w:val="00F53C1D"/>
    <w:rsid w:val="00F555F0"/>
    <w:rsid w:val="00F55611"/>
    <w:rsid w:val="00F5598E"/>
    <w:rsid w:val="00F55A5F"/>
    <w:rsid w:val="00F55EFD"/>
    <w:rsid w:val="00F569EB"/>
    <w:rsid w:val="00F56DD5"/>
    <w:rsid w:val="00F5726F"/>
    <w:rsid w:val="00F612B0"/>
    <w:rsid w:val="00F615A9"/>
    <w:rsid w:val="00F617B0"/>
    <w:rsid w:val="00F62744"/>
    <w:rsid w:val="00F627CE"/>
    <w:rsid w:val="00F6370A"/>
    <w:rsid w:val="00F64D30"/>
    <w:rsid w:val="00F65283"/>
    <w:rsid w:val="00F65D2C"/>
    <w:rsid w:val="00F662D2"/>
    <w:rsid w:val="00F66D9D"/>
    <w:rsid w:val="00F66EBD"/>
    <w:rsid w:val="00F67522"/>
    <w:rsid w:val="00F708D9"/>
    <w:rsid w:val="00F741DB"/>
    <w:rsid w:val="00F7466E"/>
    <w:rsid w:val="00F75C13"/>
    <w:rsid w:val="00F76FD7"/>
    <w:rsid w:val="00F822AE"/>
    <w:rsid w:val="00F83666"/>
    <w:rsid w:val="00F8381B"/>
    <w:rsid w:val="00F84587"/>
    <w:rsid w:val="00F85ACF"/>
    <w:rsid w:val="00F85EEC"/>
    <w:rsid w:val="00F8640C"/>
    <w:rsid w:val="00F86A4C"/>
    <w:rsid w:val="00F9190E"/>
    <w:rsid w:val="00F92154"/>
    <w:rsid w:val="00F94768"/>
    <w:rsid w:val="00F948A7"/>
    <w:rsid w:val="00F94B25"/>
    <w:rsid w:val="00F9543F"/>
    <w:rsid w:val="00FA06D3"/>
    <w:rsid w:val="00FA262D"/>
    <w:rsid w:val="00FA269A"/>
    <w:rsid w:val="00FA3E9B"/>
    <w:rsid w:val="00FA4CC0"/>
    <w:rsid w:val="00FA7DFC"/>
    <w:rsid w:val="00FB094A"/>
    <w:rsid w:val="00FB0D32"/>
    <w:rsid w:val="00FB2180"/>
    <w:rsid w:val="00FB40AB"/>
    <w:rsid w:val="00FB4383"/>
    <w:rsid w:val="00FB6B99"/>
    <w:rsid w:val="00FB79C5"/>
    <w:rsid w:val="00FC1279"/>
    <w:rsid w:val="00FC3D9D"/>
    <w:rsid w:val="00FC3E48"/>
    <w:rsid w:val="00FC5701"/>
    <w:rsid w:val="00FC6130"/>
    <w:rsid w:val="00FD0B82"/>
    <w:rsid w:val="00FD0E28"/>
    <w:rsid w:val="00FD1AF2"/>
    <w:rsid w:val="00FD2FDF"/>
    <w:rsid w:val="00FD3FDF"/>
    <w:rsid w:val="00FD40A6"/>
    <w:rsid w:val="00FD4A82"/>
    <w:rsid w:val="00FD5095"/>
    <w:rsid w:val="00FD52CF"/>
    <w:rsid w:val="00FD6DA2"/>
    <w:rsid w:val="00FD70F9"/>
    <w:rsid w:val="00FD7FA1"/>
    <w:rsid w:val="00FE1CEF"/>
    <w:rsid w:val="00FE206E"/>
    <w:rsid w:val="00FE4008"/>
    <w:rsid w:val="00FE4254"/>
    <w:rsid w:val="00FE669C"/>
    <w:rsid w:val="00FF086A"/>
    <w:rsid w:val="00FF235E"/>
    <w:rsid w:val="00FF2A8F"/>
    <w:rsid w:val="00FF365A"/>
    <w:rsid w:val="00FF4903"/>
    <w:rsid w:val="00FF71DE"/>
    <w:rsid w:val="00FF771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18113"/>
    <o:shapelayout v:ext="edit">
      <o:idmap v:ext="edit" data="1"/>
    </o:shapelayout>
  </w:shapeDefaults>
  <w:decimalSymbol w:val=","/>
  <w:listSeparator w:val=";"/>
  <w14:docId w14:val="038037C8"/>
  <w15:docId w15:val="{012EAAF3-1834-40BA-86D0-1E2341988A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rsid w:val="003A520F"/>
    <w:rPr>
      <w:sz w:val="24"/>
      <w:szCs w:val="24"/>
      <w:lang w:val="en-GB" w:eastAsia="en-GB"/>
    </w:rPr>
  </w:style>
  <w:style w:type="paragraph" w:styleId="Titolo1">
    <w:name w:val="heading 1"/>
    <w:basedOn w:val="Normale"/>
    <w:next w:val="Normale"/>
    <w:link w:val="Titolo1Carattere"/>
    <w:qFormat/>
    <w:rsid w:val="00357B0F"/>
    <w:pPr>
      <w:keepNext/>
      <w:spacing w:before="240" w:after="60"/>
      <w:outlineLvl w:val="0"/>
    </w:pPr>
    <w:rPr>
      <w:rFonts w:asciiTheme="majorHAnsi" w:eastAsiaTheme="majorEastAsia" w:hAnsiTheme="majorHAnsi" w:cstheme="majorBidi"/>
      <w:b/>
      <w:bCs/>
      <w:kern w:val="32"/>
      <w:sz w:val="32"/>
      <w:szCs w:val="32"/>
      <w:lang w:val="fr-FR" w:eastAsia="fr-FR"/>
    </w:rPr>
  </w:style>
  <w:style w:type="paragraph" w:styleId="Titolo4">
    <w:name w:val="heading 4"/>
    <w:basedOn w:val="Normale"/>
    <w:next w:val="Normale"/>
    <w:link w:val="Titolo4Carattere"/>
    <w:semiHidden/>
    <w:unhideWhenUsed/>
    <w:qFormat/>
    <w:rsid w:val="00B353F6"/>
    <w:pPr>
      <w:keepNext/>
      <w:keepLines/>
      <w:spacing w:before="200"/>
      <w:outlineLvl w:val="3"/>
    </w:pPr>
    <w:rPr>
      <w:rFonts w:asciiTheme="majorHAnsi" w:eastAsiaTheme="majorEastAsia" w:hAnsiTheme="majorHAnsi" w:cstheme="majorBidi"/>
      <w:b/>
      <w:bCs/>
      <w:i/>
      <w:iCs/>
      <w:color w:val="4F81BD" w:themeColor="accent1"/>
      <w:lang w:val="fr-FR" w:eastAsia="fr-FR"/>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rsid w:val="00357B0F"/>
    <w:rPr>
      <w:rFonts w:asciiTheme="majorHAnsi" w:eastAsiaTheme="majorEastAsia" w:hAnsiTheme="majorHAnsi" w:cstheme="majorBidi"/>
      <w:b/>
      <w:bCs/>
      <w:kern w:val="32"/>
      <w:sz w:val="32"/>
      <w:szCs w:val="32"/>
      <w:lang w:val="fr-FR" w:eastAsia="fr-FR"/>
    </w:rPr>
  </w:style>
  <w:style w:type="paragraph" w:styleId="Titolo">
    <w:name w:val="Title"/>
    <w:basedOn w:val="Normale"/>
    <w:next w:val="Normale"/>
    <w:link w:val="TitoloCarattere"/>
    <w:qFormat/>
    <w:rsid w:val="00357B0F"/>
    <w:pPr>
      <w:spacing w:before="240" w:after="60"/>
      <w:jc w:val="center"/>
      <w:outlineLvl w:val="0"/>
    </w:pPr>
    <w:rPr>
      <w:rFonts w:asciiTheme="majorHAnsi" w:eastAsiaTheme="majorEastAsia" w:hAnsiTheme="majorHAnsi" w:cstheme="majorBidi"/>
      <w:b/>
      <w:bCs/>
      <w:kern w:val="28"/>
      <w:sz w:val="32"/>
      <w:szCs w:val="32"/>
      <w:lang w:val="fr-FR" w:eastAsia="fr-FR"/>
    </w:rPr>
  </w:style>
  <w:style w:type="character" w:customStyle="1" w:styleId="TitoloCarattere">
    <w:name w:val="Titolo Carattere"/>
    <w:basedOn w:val="Carpredefinitoparagrafo"/>
    <w:link w:val="Titolo"/>
    <w:rsid w:val="00357B0F"/>
    <w:rPr>
      <w:rFonts w:asciiTheme="majorHAnsi" w:eastAsiaTheme="majorEastAsia" w:hAnsiTheme="majorHAnsi" w:cstheme="majorBidi"/>
      <w:b/>
      <w:bCs/>
      <w:kern w:val="28"/>
      <w:sz w:val="32"/>
      <w:szCs w:val="32"/>
      <w:lang w:val="fr-FR" w:eastAsia="fr-FR"/>
    </w:rPr>
  </w:style>
  <w:style w:type="paragraph" w:styleId="Paragrafoelenco">
    <w:name w:val="List Paragraph"/>
    <w:basedOn w:val="Normale"/>
    <w:uiPriority w:val="34"/>
    <w:qFormat/>
    <w:rsid w:val="00854A05"/>
    <w:pPr>
      <w:overflowPunct w:val="0"/>
      <w:autoSpaceDE w:val="0"/>
      <w:autoSpaceDN w:val="0"/>
      <w:adjustRightInd w:val="0"/>
      <w:ind w:left="720"/>
      <w:contextualSpacing/>
      <w:textAlignment w:val="baseline"/>
    </w:pPr>
    <w:rPr>
      <w:rFonts w:ascii="Courier New" w:hAnsi="Courier New"/>
      <w:sz w:val="20"/>
      <w:szCs w:val="20"/>
      <w:lang w:val="en-US" w:eastAsia="de-DE"/>
    </w:rPr>
  </w:style>
  <w:style w:type="character" w:styleId="Collegamentoipertestuale">
    <w:name w:val="Hyperlink"/>
    <w:basedOn w:val="Carpredefinitoparagrafo"/>
    <w:uiPriority w:val="99"/>
    <w:unhideWhenUsed/>
    <w:rsid w:val="00854A05"/>
    <w:rPr>
      <w:color w:val="0000FF" w:themeColor="hyperlink"/>
      <w:u w:val="single"/>
    </w:rPr>
  </w:style>
  <w:style w:type="character" w:styleId="Rimandocommento">
    <w:name w:val="annotation reference"/>
    <w:basedOn w:val="Carpredefinitoparagrafo"/>
    <w:uiPriority w:val="99"/>
    <w:semiHidden/>
    <w:unhideWhenUsed/>
    <w:rsid w:val="00750C0F"/>
    <w:rPr>
      <w:sz w:val="16"/>
      <w:szCs w:val="16"/>
    </w:rPr>
  </w:style>
  <w:style w:type="paragraph" w:styleId="Testocommento">
    <w:name w:val="annotation text"/>
    <w:basedOn w:val="Normale"/>
    <w:link w:val="TestocommentoCarattere"/>
    <w:uiPriority w:val="99"/>
    <w:unhideWhenUsed/>
    <w:rsid w:val="00750C0F"/>
    <w:rPr>
      <w:rFonts w:asciiTheme="minorHAnsi" w:hAnsiTheme="minorHAnsi"/>
      <w:sz w:val="20"/>
      <w:szCs w:val="20"/>
      <w:lang w:val="fr-FR" w:eastAsia="fr-FR"/>
    </w:rPr>
  </w:style>
  <w:style w:type="character" w:customStyle="1" w:styleId="TestocommentoCarattere">
    <w:name w:val="Testo commento Carattere"/>
    <w:basedOn w:val="Carpredefinitoparagrafo"/>
    <w:link w:val="Testocommento"/>
    <w:uiPriority w:val="99"/>
    <w:rsid w:val="00750C0F"/>
    <w:rPr>
      <w:rFonts w:asciiTheme="minorHAnsi" w:hAnsiTheme="minorHAnsi"/>
      <w:lang w:val="fr-FR" w:eastAsia="fr-FR"/>
    </w:rPr>
  </w:style>
  <w:style w:type="paragraph" w:styleId="Soggettocommento">
    <w:name w:val="annotation subject"/>
    <w:basedOn w:val="Testocommento"/>
    <w:next w:val="Testocommento"/>
    <w:link w:val="SoggettocommentoCarattere"/>
    <w:uiPriority w:val="99"/>
    <w:semiHidden/>
    <w:unhideWhenUsed/>
    <w:rsid w:val="00750C0F"/>
    <w:rPr>
      <w:b/>
      <w:bCs/>
    </w:rPr>
  </w:style>
  <w:style w:type="character" w:customStyle="1" w:styleId="SoggettocommentoCarattere">
    <w:name w:val="Soggetto commento Carattere"/>
    <w:basedOn w:val="TestocommentoCarattere"/>
    <w:link w:val="Soggettocommento"/>
    <w:uiPriority w:val="99"/>
    <w:semiHidden/>
    <w:rsid w:val="00750C0F"/>
    <w:rPr>
      <w:rFonts w:asciiTheme="minorHAnsi" w:hAnsiTheme="minorHAnsi"/>
      <w:b/>
      <w:bCs/>
      <w:lang w:val="fr-FR" w:eastAsia="fr-FR"/>
    </w:rPr>
  </w:style>
  <w:style w:type="paragraph" w:styleId="Testofumetto">
    <w:name w:val="Balloon Text"/>
    <w:basedOn w:val="Normale"/>
    <w:link w:val="TestofumettoCarattere"/>
    <w:uiPriority w:val="99"/>
    <w:semiHidden/>
    <w:unhideWhenUsed/>
    <w:rsid w:val="00750C0F"/>
    <w:rPr>
      <w:rFonts w:ascii="Tahoma" w:hAnsi="Tahoma" w:cs="Tahoma"/>
      <w:sz w:val="16"/>
      <w:szCs w:val="16"/>
      <w:lang w:val="fr-FR" w:eastAsia="fr-FR"/>
    </w:rPr>
  </w:style>
  <w:style w:type="character" w:customStyle="1" w:styleId="TestofumettoCarattere">
    <w:name w:val="Testo fumetto Carattere"/>
    <w:basedOn w:val="Carpredefinitoparagrafo"/>
    <w:link w:val="Testofumetto"/>
    <w:uiPriority w:val="99"/>
    <w:semiHidden/>
    <w:rsid w:val="00750C0F"/>
    <w:rPr>
      <w:rFonts w:ascii="Tahoma" w:hAnsi="Tahoma" w:cs="Tahoma"/>
      <w:sz w:val="16"/>
      <w:szCs w:val="16"/>
      <w:lang w:val="fr-FR" w:eastAsia="fr-FR"/>
    </w:rPr>
  </w:style>
  <w:style w:type="paragraph" w:styleId="PreformattatoHTML">
    <w:name w:val="HTML Preformatted"/>
    <w:basedOn w:val="Normale"/>
    <w:link w:val="PreformattatoHTMLCarattere"/>
    <w:uiPriority w:val="99"/>
    <w:unhideWhenUsed/>
    <w:rsid w:val="007836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fr-FR" w:eastAsia="fr-FR"/>
    </w:rPr>
  </w:style>
  <w:style w:type="character" w:customStyle="1" w:styleId="PreformattatoHTMLCarattere">
    <w:name w:val="Preformattato HTML Carattere"/>
    <w:basedOn w:val="Carpredefinitoparagrafo"/>
    <w:link w:val="PreformattatoHTML"/>
    <w:uiPriority w:val="99"/>
    <w:rsid w:val="0078367B"/>
    <w:rPr>
      <w:rFonts w:ascii="Courier New" w:hAnsi="Courier New" w:cs="Courier New"/>
      <w:lang w:val="fr-FR" w:eastAsia="fr-FR"/>
    </w:rPr>
  </w:style>
  <w:style w:type="character" w:customStyle="1" w:styleId="gnkrckgcgsb">
    <w:name w:val="gnkrckgcgsb"/>
    <w:basedOn w:val="Carpredefinitoparagrafo"/>
    <w:rsid w:val="0078367B"/>
  </w:style>
  <w:style w:type="character" w:customStyle="1" w:styleId="highlight">
    <w:name w:val="highlight"/>
    <w:basedOn w:val="Carpredefinitoparagrafo"/>
    <w:rsid w:val="0032781B"/>
  </w:style>
  <w:style w:type="paragraph" w:styleId="Intestazione">
    <w:name w:val="header"/>
    <w:basedOn w:val="Normale"/>
    <w:link w:val="IntestazioneCarattere"/>
    <w:uiPriority w:val="99"/>
    <w:unhideWhenUsed/>
    <w:rsid w:val="00701024"/>
    <w:pPr>
      <w:tabs>
        <w:tab w:val="center" w:pos="4703"/>
        <w:tab w:val="right" w:pos="9406"/>
      </w:tabs>
    </w:pPr>
    <w:rPr>
      <w:rFonts w:asciiTheme="minorHAnsi" w:hAnsiTheme="minorHAnsi"/>
      <w:lang w:val="fr-FR" w:eastAsia="fr-FR"/>
    </w:rPr>
  </w:style>
  <w:style w:type="character" w:customStyle="1" w:styleId="IntestazioneCarattere">
    <w:name w:val="Intestazione Carattere"/>
    <w:basedOn w:val="Carpredefinitoparagrafo"/>
    <w:link w:val="Intestazione"/>
    <w:uiPriority w:val="99"/>
    <w:rsid w:val="00701024"/>
    <w:rPr>
      <w:rFonts w:asciiTheme="minorHAnsi" w:hAnsiTheme="minorHAnsi"/>
      <w:sz w:val="24"/>
      <w:szCs w:val="24"/>
      <w:lang w:val="fr-FR" w:eastAsia="fr-FR"/>
    </w:rPr>
  </w:style>
  <w:style w:type="paragraph" w:styleId="Pidipagina">
    <w:name w:val="footer"/>
    <w:basedOn w:val="Normale"/>
    <w:link w:val="PidipaginaCarattere"/>
    <w:uiPriority w:val="99"/>
    <w:unhideWhenUsed/>
    <w:rsid w:val="00701024"/>
    <w:pPr>
      <w:tabs>
        <w:tab w:val="center" w:pos="4703"/>
        <w:tab w:val="right" w:pos="9406"/>
      </w:tabs>
    </w:pPr>
    <w:rPr>
      <w:rFonts w:asciiTheme="minorHAnsi" w:hAnsiTheme="minorHAnsi"/>
      <w:lang w:val="fr-FR" w:eastAsia="fr-FR"/>
    </w:rPr>
  </w:style>
  <w:style w:type="character" w:customStyle="1" w:styleId="PidipaginaCarattere">
    <w:name w:val="Piè di pagina Carattere"/>
    <w:basedOn w:val="Carpredefinitoparagrafo"/>
    <w:link w:val="Pidipagina"/>
    <w:uiPriority w:val="99"/>
    <w:rsid w:val="00701024"/>
    <w:rPr>
      <w:rFonts w:asciiTheme="minorHAnsi" w:hAnsiTheme="minorHAnsi"/>
      <w:sz w:val="24"/>
      <w:szCs w:val="24"/>
      <w:lang w:val="fr-FR" w:eastAsia="fr-FR"/>
    </w:rPr>
  </w:style>
  <w:style w:type="paragraph" w:styleId="Bibliografia">
    <w:name w:val="Bibliography"/>
    <w:basedOn w:val="Normale"/>
    <w:next w:val="Normale"/>
    <w:uiPriority w:val="37"/>
    <w:unhideWhenUsed/>
    <w:rsid w:val="00FA3E9B"/>
    <w:pPr>
      <w:tabs>
        <w:tab w:val="left" w:pos="504"/>
      </w:tabs>
      <w:spacing w:after="240"/>
      <w:ind w:left="504" w:hanging="504"/>
    </w:pPr>
    <w:rPr>
      <w:rFonts w:asciiTheme="minorHAnsi" w:hAnsiTheme="minorHAnsi"/>
      <w:lang w:val="fr-FR" w:eastAsia="fr-FR"/>
    </w:rPr>
  </w:style>
  <w:style w:type="paragraph" w:styleId="Revisione">
    <w:name w:val="Revision"/>
    <w:hidden/>
    <w:uiPriority w:val="99"/>
    <w:semiHidden/>
    <w:rsid w:val="00D8693C"/>
    <w:rPr>
      <w:rFonts w:asciiTheme="minorHAnsi" w:hAnsiTheme="minorHAnsi"/>
      <w:sz w:val="24"/>
      <w:szCs w:val="24"/>
      <w:lang w:val="fr-FR" w:eastAsia="fr-FR"/>
    </w:rPr>
  </w:style>
  <w:style w:type="paragraph" w:styleId="Finemodulo-z">
    <w:name w:val="HTML Bottom of Form"/>
    <w:basedOn w:val="Normale"/>
    <w:next w:val="Normale"/>
    <w:link w:val="Finemodulo-zCarattere"/>
    <w:hidden/>
    <w:uiPriority w:val="99"/>
    <w:unhideWhenUsed/>
    <w:rsid w:val="00573412"/>
    <w:pPr>
      <w:pBdr>
        <w:top w:val="single" w:sz="6" w:space="1" w:color="auto"/>
      </w:pBdr>
      <w:jc w:val="center"/>
    </w:pPr>
    <w:rPr>
      <w:rFonts w:ascii="Arial" w:hAnsi="Arial" w:cs="Arial"/>
      <w:vanish/>
      <w:sz w:val="16"/>
      <w:szCs w:val="16"/>
      <w:lang w:val="en-US" w:eastAsia="en-US"/>
    </w:rPr>
  </w:style>
  <w:style w:type="character" w:customStyle="1" w:styleId="Finemodulo-zCarattere">
    <w:name w:val="Fine modulo -z Carattere"/>
    <w:basedOn w:val="Carpredefinitoparagrafo"/>
    <w:link w:val="Finemodulo-z"/>
    <w:uiPriority w:val="99"/>
    <w:rsid w:val="00573412"/>
    <w:rPr>
      <w:rFonts w:ascii="Arial" w:hAnsi="Arial" w:cs="Arial"/>
      <w:vanish/>
      <w:sz w:val="16"/>
      <w:szCs w:val="16"/>
    </w:rPr>
  </w:style>
  <w:style w:type="character" w:customStyle="1" w:styleId="Titolo4Carattere">
    <w:name w:val="Titolo 4 Carattere"/>
    <w:basedOn w:val="Carpredefinitoparagrafo"/>
    <w:link w:val="Titolo4"/>
    <w:semiHidden/>
    <w:rsid w:val="00B353F6"/>
    <w:rPr>
      <w:rFonts w:asciiTheme="majorHAnsi" w:eastAsiaTheme="majorEastAsia" w:hAnsiTheme="majorHAnsi" w:cstheme="majorBidi"/>
      <w:b/>
      <w:bCs/>
      <w:i/>
      <w:iCs/>
      <w:color w:val="4F81BD" w:themeColor="accent1"/>
      <w:sz w:val="24"/>
      <w:szCs w:val="24"/>
      <w:lang w:val="fr-FR" w:eastAsia="fr-FR"/>
    </w:rPr>
  </w:style>
  <w:style w:type="character" w:styleId="Numeroriga">
    <w:name w:val="line number"/>
    <w:basedOn w:val="Carpredefinitoparagrafo"/>
    <w:uiPriority w:val="99"/>
    <w:semiHidden/>
    <w:unhideWhenUsed/>
    <w:rsid w:val="00C306D3"/>
  </w:style>
  <w:style w:type="character" w:styleId="Testosegnaposto">
    <w:name w:val="Placeholder Text"/>
    <w:basedOn w:val="Carpredefinitoparagrafo"/>
    <w:uiPriority w:val="99"/>
    <w:semiHidden/>
    <w:rsid w:val="0099517A"/>
    <w:rPr>
      <w:color w:val="808080"/>
    </w:rPr>
  </w:style>
  <w:style w:type="table" w:styleId="Grigliatabella">
    <w:name w:val="Table Grid"/>
    <w:basedOn w:val="Tabellanormale"/>
    <w:uiPriority w:val="59"/>
    <w:rsid w:val="00A05FB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ontent-type-listtext">
    <w:name w:val="content-type-list__text"/>
    <w:basedOn w:val="Carpredefinitoparagrafo"/>
    <w:rsid w:val="00301E9D"/>
  </w:style>
  <w:style w:type="character" w:styleId="Collegamentovisitato">
    <w:name w:val="FollowedHyperlink"/>
    <w:basedOn w:val="Carpredefinitoparagrafo"/>
    <w:uiPriority w:val="99"/>
    <w:semiHidden/>
    <w:unhideWhenUsed/>
    <w:rsid w:val="000735DC"/>
    <w:rPr>
      <w:color w:val="800080" w:themeColor="followedHyperlink"/>
      <w:u w:val="single"/>
    </w:rPr>
  </w:style>
  <w:style w:type="paragraph" w:styleId="NormaleWeb">
    <w:name w:val="Normal (Web)"/>
    <w:basedOn w:val="Normale"/>
    <w:uiPriority w:val="99"/>
    <w:semiHidden/>
    <w:unhideWhenUsed/>
    <w:rsid w:val="00F43A05"/>
    <w:pPr>
      <w:spacing w:before="100" w:beforeAutospacing="1" w:after="100" w:afterAutospacing="1"/>
    </w:pPr>
    <w:rPr>
      <w:lang w:val="en-US" w:eastAsia="en-US"/>
    </w:rPr>
  </w:style>
  <w:style w:type="character" w:styleId="Menzionenonrisolta">
    <w:name w:val="Unresolved Mention"/>
    <w:basedOn w:val="Carpredefinitoparagrafo"/>
    <w:uiPriority w:val="99"/>
    <w:semiHidden/>
    <w:unhideWhenUsed/>
    <w:rsid w:val="00F555F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458137">
      <w:bodyDiv w:val="1"/>
      <w:marLeft w:val="0"/>
      <w:marRight w:val="0"/>
      <w:marTop w:val="0"/>
      <w:marBottom w:val="0"/>
      <w:divBdr>
        <w:top w:val="none" w:sz="0" w:space="0" w:color="auto"/>
        <w:left w:val="none" w:sz="0" w:space="0" w:color="auto"/>
        <w:bottom w:val="none" w:sz="0" w:space="0" w:color="auto"/>
        <w:right w:val="none" w:sz="0" w:space="0" w:color="auto"/>
      </w:divBdr>
    </w:div>
    <w:div w:id="106125862">
      <w:bodyDiv w:val="1"/>
      <w:marLeft w:val="0"/>
      <w:marRight w:val="0"/>
      <w:marTop w:val="0"/>
      <w:marBottom w:val="0"/>
      <w:divBdr>
        <w:top w:val="none" w:sz="0" w:space="0" w:color="auto"/>
        <w:left w:val="none" w:sz="0" w:space="0" w:color="auto"/>
        <w:bottom w:val="none" w:sz="0" w:space="0" w:color="auto"/>
        <w:right w:val="none" w:sz="0" w:space="0" w:color="auto"/>
      </w:divBdr>
    </w:div>
    <w:div w:id="145783727">
      <w:bodyDiv w:val="1"/>
      <w:marLeft w:val="0"/>
      <w:marRight w:val="0"/>
      <w:marTop w:val="0"/>
      <w:marBottom w:val="0"/>
      <w:divBdr>
        <w:top w:val="none" w:sz="0" w:space="0" w:color="auto"/>
        <w:left w:val="none" w:sz="0" w:space="0" w:color="auto"/>
        <w:bottom w:val="none" w:sz="0" w:space="0" w:color="auto"/>
        <w:right w:val="none" w:sz="0" w:space="0" w:color="auto"/>
      </w:divBdr>
      <w:divsChild>
        <w:div w:id="820923742">
          <w:marLeft w:val="0"/>
          <w:marRight w:val="0"/>
          <w:marTop w:val="0"/>
          <w:marBottom w:val="0"/>
          <w:divBdr>
            <w:top w:val="none" w:sz="0" w:space="0" w:color="auto"/>
            <w:left w:val="none" w:sz="0" w:space="0" w:color="auto"/>
            <w:bottom w:val="none" w:sz="0" w:space="0" w:color="auto"/>
            <w:right w:val="none" w:sz="0" w:space="0" w:color="auto"/>
          </w:divBdr>
        </w:div>
        <w:div w:id="1624993894">
          <w:marLeft w:val="0"/>
          <w:marRight w:val="0"/>
          <w:marTop w:val="0"/>
          <w:marBottom w:val="0"/>
          <w:divBdr>
            <w:top w:val="none" w:sz="0" w:space="0" w:color="auto"/>
            <w:left w:val="none" w:sz="0" w:space="0" w:color="auto"/>
            <w:bottom w:val="none" w:sz="0" w:space="0" w:color="auto"/>
            <w:right w:val="none" w:sz="0" w:space="0" w:color="auto"/>
          </w:divBdr>
        </w:div>
      </w:divsChild>
    </w:div>
    <w:div w:id="374081523">
      <w:bodyDiv w:val="1"/>
      <w:marLeft w:val="0"/>
      <w:marRight w:val="0"/>
      <w:marTop w:val="0"/>
      <w:marBottom w:val="0"/>
      <w:divBdr>
        <w:top w:val="none" w:sz="0" w:space="0" w:color="auto"/>
        <w:left w:val="none" w:sz="0" w:space="0" w:color="auto"/>
        <w:bottom w:val="none" w:sz="0" w:space="0" w:color="auto"/>
        <w:right w:val="none" w:sz="0" w:space="0" w:color="auto"/>
      </w:divBdr>
    </w:div>
    <w:div w:id="451704003">
      <w:bodyDiv w:val="1"/>
      <w:marLeft w:val="0"/>
      <w:marRight w:val="0"/>
      <w:marTop w:val="0"/>
      <w:marBottom w:val="0"/>
      <w:divBdr>
        <w:top w:val="none" w:sz="0" w:space="0" w:color="auto"/>
        <w:left w:val="none" w:sz="0" w:space="0" w:color="auto"/>
        <w:bottom w:val="none" w:sz="0" w:space="0" w:color="auto"/>
        <w:right w:val="none" w:sz="0" w:space="0" w:color="auto"/>
      </w:divBdr>
    </w:div>
    <w:div w:id="490215731">
      <w:bodyDiv w:val="1"/>
      <w:marLeft w:val="0"/>
      <w:marRight w:val="0"/>
      <w:marTop w:val="0"/>
      <w:marBottom w:val="0"/>
      <w:divBdr>
        <w:top w:val="none" w:sz="0" w:space="0" w:color="auto"/>
        <w:left w:val="none" w:sz="0" w:space="0" w:color="auto"/>
        <w:bottom w:val="none" w:sz="0" w:space="0" w:color="auto"/>
        <w:right w:val="none" w:sz="0" w:space="0" w:color="auto"/>
      </w:divBdr>
    </w:div>
    <w:div w:id="512034613">
      <w:bodyDiv w:val="1"/>
      <w:marLeft w:val="0"/>
      <w:marRight w:val="0"/>
      <w:marTop w:val="0"/>
      <w:marBottom w:val="0"/>
      <w:divBdr>
        <w:top w:val="none" w:sz="0" w:space="0" w:color="auto"/>
        <w:left w:val="none" w:sz="0" w:space="0" w:color="auto"/>
        <w:bottom w:val="none" w:sz="0" w:space="0" w:color="auto"/>
        <w:right w:val="none" w:sz="0" w:space="0" w:color="auto"/>
      </w:divBdr>
    </w:div>
    <w:div w:id="513805984">
      <w:bodyDiv w:val="1"/>
      <w:marLeft w:val="0"/>
      <w:marRight w:val="0"/>
      <w:marTop w:val="0"/>
      <w:marBottom w:val="0"/>
      <w:divBdr>
        <w:top w:val="none" w:sz="0" w:space="0" w:color="auto"/>
        <w:left w:val="none" w:sz="0" w:space="0" w:color="auto"/>
        <w:bottom w:val="none" w:sz="0" w:space="0" w:color="auto"/>
        <w:right w:val="none" w:sz="0" w:space="0" w:color="auto"/>
      </w:divBdr>
    </w:div>
    <w:div w:id="514804078">
      <w:bodyDiv w:val="1"/>
      <w:marLeft w:val="0"/>
      <w:marRight w:val="0"/>
      <w:marTop w:val="0"/>
      <w:marBottom w:val="0"/>
      <w:divBdr>
        <w:top w:val="none" w:sz="0" w:space="0" w:color="auto"/>
        <w:left w:val="none" w:sz="0" w:space="0" w:color="auto"/>
        <w:bottom w:val="none" w:sz="0" w:space="0" w:color="auto"/>
        <w:right w:val="none" w:sz="0" w:space="0" w:color="auto"/>
      </w:divBdr>
    </w:div>
    <w:div w:id="515537871">
      <w:bodyDiv w:val="1"/>
      <w:marLeft w:val="0"/>
      <w:marRight w:val="0"/>
      <w:marTop w:val="0"/>
      <w:marBottom w:val="0"/>
      <w:divBdr>
        <w:top w:val="none" w:sz="0" w:space="0" w:color="auto"/>
        <w:left w:val="none" w:sz="0" w:space="0" w:color="auto"/>
        <w:bottom w:val="none" w:sz="0" w:space="0" w:color="auto"/>
        <w:right w:val="none" w:sz="0" w:space="0" w:color="auto"/>
      </w:divBdr>
      <w:divsChild>
        <w:div w:id="1115759082">
          <w:marLeft w:val="480"/>
          <w:marRight w:val="0"/>
          <w:marTop w:val="0"/>
          <w:marBottom w:val="0"/>
          <w:divBdr>
            <w:top w:val="none" w:sz="0" w:space="0" w:color="auto"/>
            <w:left w:val="none" w:sz="0" w:space="0" w:color="auto"/>
            <w:bottom w:val="none" w:sz="0" w:space="0" w:color="auto"/>
            <w:right w:val="none" w:sz="0" w:space="0" w:color="auto"/>
          </w:divBdr>
          <w:divsChild>
            <w:div w:id="734471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1744739">
      <w:bodyDiv w:val="1"/>
      <w:marLeft w:val="0"/>
      <w:marRight w:val="0"/>
      <w:marTop w:val="0"/>
      <w:marBottom w:val="0"/>
      <w:divBdr>
        <w:top w:val="none" w:sz="0" w:space="0" w:color="auto"/>
        <w:left w:val="none" w:sz="0" w:space="0" w:color="auto"/>
        <w:bottom w:val="none" w:sz="0" w:space="0" w:color="auto"/>
        <w:right w:val="none" w:sz="0" w:space="0" w:color="auto"/>
      </w:divBdr>
    </w:div>
    <w:div w:id="574631457">
      <w:bodyDiv w:val="1"/>
      <w:marLeft w:val="0"/>
      <w:marRight w:val="0"/>
      <w:marTop w:val="0"/>
      <w:marBottom w:val="0"/>
      <w:divBdr>
        <w:top w:val="none" w:sz="0" w:space="0" w:color="auto"/>
        <w:left w:val="none" w:sz="0" w:space="0" w:color="auto"/>
        <w:bottom w:val="none" w:sz="0" w:space="0" w:color="auto"/>
        <w:right w:val="none" w:sz="0" w:space="0" w:color="auto"/>
      </w:divBdr>
    </w:div>
    <w:div w:id="578757296">
      <w:bodyDiv w:val="1"/>
      <w:marLeft w:val="0"/>
      <w:marRight w:val="0"/>
      <w:marTop w:val="0"/>
      <w:marBottom w:val="0"/>
      <w:divBdr>
        <w:top w:val="none" w:sz="0" w:space="0" w:color="auto"/>
        <w:left w:val="none" w:sz="0" w:space="0" w:color="auto"/>
        <w:bottom w:val="none" w:sz="0" w:space="0" w:color="auto"/>
        <w:right w:val="none" w:sz="0" w:space="0" w:color="auto"/>
      </w:divBdr>
      <w:divsChild>
        <w:div w:id="1576624261">
          <w:marLeft w:val="0"/>
          <w:marRight w:val="0"/>
          <w:marTop w:val="0"/>
          <w:marBottom w:val="0"/>
          <w:divBdr>
            <w:top w:val="none" w:sz="0" w:space="0" w:color="auto"/>
            <w:left w:val="none" w:sz="0" w:space="0" w:color="auto"/>
            <w:bottom w:val="none" w:sz="0" w:space="0" w:color="auto"/>
            <w:right w:val="none" w:sz="0" w:space="0" w:color="auto"/>
          </w:divBdr>
          <w:divsChild>
            <w:div w:id="2063212081">
              <w:marLeft w:val="0"/>
              <w:marRight w:val="0"/>
              <w:marTop w:val="0"/>
              <w:marBottom w:val="0"/>
              <w:divBdr>
                <w:top w:val="none" w:sz="0" w:space="0" w:color="auto"/>
                <w:left w:val="none" w:sz="0" w:space="0" w:color="auto"/>
                <w:bottom w:val="none" w:sz="0" w:space="0" w:color="auto"/>
                <w:right w:val="none" w:sz="0" w:space="0" w:color="auto"/>
              </w:divBdr>
            </w:div>
          </w:divsChild>
        </w:div>
        <w:div w:id="1673029173">
          <w:marLeft w:val="0"/>
          <w:marRight w:val="0"/>
          <w:marTop w:val="0"/>
          <w:marBottom w:val="0"/>
          <w:divBdr>
            <w:top w:val="none" w:sz="0" w:space="0" w:color="auto"/>
            <w:left w:val="none" w:sz="0" w:space="0" w:color="auto"/>
            <w:bottom w:val="none" w:sz="0" w:space="0" w:color="auto"/>
            <w:right w:val="none" w:sz="0" w:space="0" w:color="auto"/>
          </w:divBdr>
        </w:div>
      </w:divsChild>
    </w:div>
    <w:div w:id="595020799">
      <w:bodyDiv w:val="1"/>
      <w:marLeft w:val="0"/>
      <w:marRight w:val="0"/>
      <w:marTop w:val="0"/>
      <w:marBottom w:val="0"/>
      <w:divBdr>
        <w:top w:val="none" w:sz="0" w:space="0" w:color="auto"/>
        <w:left w:val="none" w:sz="0" w:space="0" w:color="auto"/>
        <w:bottom w:val="none" w:sz="0" w:space="0" w:color="auto"/>
        <w:right w:val="none" w:sz="0" w:space="0" w:color="auto"/>
      </w:divBdr>
    </w:div>
    <w:div w:id="682130101">
      <w:bodyDiv w:val="1"/>
      <w:marLeft w:val="0"/>
      <w:marRight w:val="0"/>
      <w:marTop w:val="0"/>
      <w:marBottom w:val="0"/>
      <w:divBdr>
        <w:top w:val="none" w:sz="0" w:space="0" w:color="auto"/>
        <w:left w:val="none" w:sz="0" w:space="0" w:color="auto"/>
        <w:bottom w:val="none" w:sz="0" w:space="0" w:color="auto"/>
        <w:right w:val="none" w:sz="0" w:space="0" w:color="auto"/>
      </w:divBdr>
    </w:div>
    <w:div w:id="753477607">
      <w:bodyDiv w:val="1"/>
      <w:marLeft w:val="0"/>
      <w:marRight w:val="0"/>
      <w:marTop w:val="0"/>
      <w:marBottom w:val="0"/>
      <w:divBdr>
        <w:top w:val="none" w:sz="0" w:space="0" w:color="auto"/>
        <w:left w:val="none" w:sz="0" w:space="0" w:color="auto"/>
        <w:bottom w:val="none" w:sz="0" w:space="0" w:color="auto"/>
        <w:right w:val="none" w:sz="0" w:space="0" w:color="auto"/>
      </w:divBdr>
    </w:div>
    <w:div w:id="799881900">
      <w:bodyDiv w:val="1"/>
      <w:marLeft w:val="0"/>
      <w:marRight w:val="0"/>
      <w:marTop w:val="0"/>
      <w:marBottom w:val="0"/>
      <w:divBdr>
        <w:top w:val="none" w:sz="0" w:space="0" w:color="auto"/>
        <w:left w:val="none" w:sz="0" w:space="0" w:color="auto"/>
        <w:bottom w:val="none" w:sz="0" w:space="0" w:color="auto"/>
        <w:right w:val="none" w:sz="0" w:space="0" w:color="auto"/>
      </w:divBdr>
    </w:div>
    <w:div w:id="850877639">
      <w:bodyDiv w:val="1"/>
      <w:marLeft w:val="0"/>
      <w:marRight w:val="0"/>
      <w:marTop w:val="0"/>
      <w:marBottom w:val="0"/>
      <w:divBdr>
        <w:top w:val="none" w:sz="0" w:space="0" w:color="auto"/>
        <w:left w:val="none" w:sz="0" w:space="0" w:color="auto"/>
        <w:bottom w:val="none" w:sz="0" w:space="0" w:color="auto"/>
        <w:right w:val="none" w:sz="0" w:space="0" w:color="auto"/>
      </w:divBdr>
      <w:divsChild>
        <w:div w:id="113713006">
          <w:marLeft w:val="0"/>
          <w:marRight w:val="0"/>
          <w:marTop w:val="0"/>
          <w:marBottom w:val="0"/>
          <w:divBdr>
            <w:top w:val="none" w:sz="0" w:space="0" w:color="auto"/>
            <w:left w:val="none" w:sz="0" w:space="0" w:color="auto"/>
            <w:bottom w:val="none" w:sz="0" w:space="0" w:color="auto"/>
            <w:right w:val="none" w:sz="0" w:space="0" w:color="auto"/>
          </w:divBdr>
          <w:divsChild>
            <w:div w:id="2100787916">
              <w:marLeft w:val="0"/>
              <w:marRight w:val="0"/>
              <w:marTop w:val="0"/>
              <w:marBottom w:val="0"/>
              <w:divBdr>
                <w:top w:val="none" w:sz="0" w:space="0" w:color="auto"/>
                <w:left w:val="none" w:sz="0" w:space="0" w:color="auto"/>
                <w:bottom w:val="none" w:sz="0" w:space="0" w:color="auto"/>
                <w:right w:val="none" w:sz="0" w:space="0" w:color="auto"/>
              </w:divBdr>
            </w:div>
          </w:divsChild>
        </w:div>
        <w:div w:id="1663578026">
          <w:marLeft w:val="0"/>
          <w:marRight w:val="0"/>
          <w:marTop w:val="0"/>
          <w:marBottom w:val="0"/>
          <w:divBdr>
            <w:top w:val="none" w:sz="0" w:space="0" w:color="auto"/>
            <w:left w:val="none" w:sz="0" w:space="0" w:color="auto"/>
            <w:bottom w:val="none" w:sz="0" w:space="0" w:color="auto"/>
            <w:right w:val="none" w:sz="0" w:space="0" w:color="auto"/>
          </w:divBdr>
        </w:div>
      </w:divsChild>
    </w:div>
    <w:div w:id="929579616">
      <w:bodyDiv w:val="1"/>
      <w:marLeft w:val="0"/>
      <w:marRight w:val="0"/>
      <w:marTop w:val="0"/>
      <w:marBottom w:val="0"/>
      <w:divBdr>
        <w:top w:val="none" w:sz="0" w:space="0" w:color="auto"/>
        <w:left w:val="none" w:sz="0" w:space="0" w:color="auto"/>
        <w:bottom w:val="none" w:sz="0" w:space="0" w:color="auto"/>
        <w:right w:val="none" w:sz="0" w:space="0" w:color="auto"/>
      </w:divBdr>
    </w:div>
    <w:div w:id="963315725">
      <w:bodyDiv w:val="1"/>
      <w:marLeft w:val="0"/>
      <w:marRight w:val="0"/>
      <w:marTop w:val="0"/>
      <w:marBottom w:val="0"/>
      <w:divBdr>
        <w:top w:val="none" w:sz="0" w:space="0" w:color="auto"/>
        <w:left w:val="none" w:sz="0" w:space="0" w:color="auto"/>
        <w:bottom w:val="none" w:sz="0" w:space="0" w:color="auto"/>
        <w:right w:val="none" w:sz="0" w:space="0" w:color="auto"/>
      </w:divBdr>
    </w:div>
    <w:div w:id="1051928700">
      <w:bodyDiv w:val="1"/>
      <w:marLeft w:val="0"/>
      <w:marRight w:val="0"/>
      <w:marTop w:val="0"/>
      <w:marBottom w:val="0"/>
      <w:divBdr>
        <w:top w:val="none" w:sz="0" w:space="0" w:color="auto"/>
        <w:left w:val="none" w:sz="0" w:space="0" w:color="auto"/>
        <w:bottom w:val="none" w:sz="0" w:space="0" w:color="auto"/>
        <w:right w:val="none" w:sz="0" w:space="0" w:color="auto"/>
      </w:divBdr>
    </w:div>
    <w:div w:id="1060321044">
      <w:bodyDiv w:val="1"/>
      <w:marLeft w:val="0"/>
      <w:marRight w:val="0"/>
      <w:marTop w:val="0"/>
      <w:marBottom w:val="0"/>
      <w:divBdr>
        <w:top w:val="none" w:sz="0" w:space="0" w:color="auto"/>
        <w:left w:val="none" w:sz="0" w:space="0" w:color="auto"/>
        <w:bottom w:val="none" w:sz="0" w:space="0" w:color="auto"/>
        <w:right w:val="none" w:sz="0" w:space="0" w:color="auto"/>
      </w:divBdr>
    </w:div>
    <w:div w:id="1117605425">
      <w:bodyDiv w:val="1"/>
      <w:marLeft w:val="0"/>
      <w:marRight w:val="0"/>
      <w:marTop w:val="0"/>
      <w:marBottom w:val="0"/>
      <w:divBdr>
        <w:top w:val="none" w:sz="0" w:space="0" w:color="auto"/>
        <w:left w:val="none" w:sz="0" w:space="0" w:color="auto"/>
        <w:bottom w:val="none" w:sz="0" w:space="0" w:color="auto"/>
        <w:right w:val="none" w:sz="0" w:space="0" w:color="auto"/>
      </w:divBdr>
      <w:divsChild>
        <w:div w:id="1872304512">
          <w:marLeft w:val="120"/>
          <w:marRight w:val="120"/>
          <w:marTop w:val="24"/>
          <w:marBottom w:val="24"/>
          <w:divBdr>
            <w:top w:val="none" w:sz="0" w:space="0" w:color="auto"/>
            <w:left w:val="none" w:sz="0" w:space="0" w:color="auto"/>
            <w:bottom w:val="none" w:sz="0" w:space="0" w:color="auto"/>
            <w:right w:val="none" w:sz="0" w:space="0" w:color="auto"/>
          </w:divBdr>
          <w:divsChild>
            <w:div w:id="1838836886">
              <w:marLeft w:val="240"/>
              <w:marRight w:val="240"/>
              <w:marTop w:val="192"/>
              <w:marBottom w:val="192"/>
              <w:divBdr>
                <w:top w:val="none" w:sz="0" w:space="0" w:color="auto"/>
                <w:left w:val="none" w:sz="0" w:space="0" w:color="auto"/>
                <w:bottom w:val="none" w:sz="0" w:space="0" w:color="auto"/>
                <w:right w:val="none" w:sz="0" w:space="0" w:color="auto"/>
              </w:divBdr>
              <w:divsChild>
                <w:div w:id="1239095347">
                  <w:marLeft w:val="240"/>
                  <w:marRight w:val="240"/>
                  <w:marTop w:val="192"/>
                  <w:marBottom w:val="192"/>
                  <w:divBdr>
                    <w:top w:val="none" w:sz="0" w:space="0" w:color="auto"/>
                    <w:left w:val="none" w:sz="0" w:space="0" w:color="auto"/>
                    <w:bottom w:val="none" w:sz="0" w:space="0" w:color="auto"/>
                    <w:right w:val="none" w:sz="0" w:space="0" w:color="auto"/>
                  </w:divBdr>
                  <w:divsChild>
                    <w:div w:id="1021397389">
                      <w:marLeft w:val="240"/>
                      <w:marRight w:val="240"/>
                      <w:marTop w:val="192"/>
                      <w:marBottom w:val="192"/>
                      <w:divBdr>
                        <w:top w:val="none" w:sz="0" w:space="0" w:color="auto"/>
                        <w:left w:val="none" w:sz="0" w:space="0" w:color="auto"/>
                        <w:bottom w:val="none" w:sz="0" w:space="0" w:color="auto"/>
                        <w:right w:val="none" w:sz="0" w:space="0" w:color="auto"/>
                      </w:divBdr>
                      <w:divsChild>
                        <w:div w:id="522474150">
                          <w:marLeft w:val="0"/>
                          <w:marRight w:val="0"/>
                          <w:marTop w:val="0"/>
                          <w:marBottom w:val="240"/>
                          <w:divBdr>
                            <w:top w:val="single" w:sz="12" w:space="0" w:color="E3E7EC"/>
                            <w:left w:val="single" w:sz="12" w:space="0" w:color="E3E7EC"/>
                            <w:bottom w:val="single" w:sz="12" w:space="0" w:color="E3E7EC"/>
                            <w:right w:val="single" w:sz="12" w:space="0" w:color="E3E7EC"/>
                          </w:divBdr>
                          <w:divsChild>
                            <w:div w:id="314071214">
                              <w:marLeft w:val="0"/>
                              <w:marRight w:val="0"/>
                              <w:marTop w:val="0"/>
                              <w:marBottom w:val="0"/>
                              <w:divBdr>
                                <w:top w:val="none" w:sz="0" w:space="0" w:color="auto"/>
                                <w:left w:val="none" w:sz="0" w:space="0" w:color="auto"/>
                                <w:bottom w:val="none" w:sz="0" w:space="0" w:color="auto"/>
                                <w:right w:val="none" w:sz="0" w:space="0" w:color="auto"/>
                              </w:divBdr>
                              <w:divsChild>
                                <w:div w:id="665788519">
                                  <w:marLeft w:val="0"/>
                                  <w:marRight w:val="0"/>
                                  <w:marTop w:val="0"/>
                                  <w:marBottom w:val="0"/>
                                  <w:divBdr>
                                    <w:top w:val="none" w:sz="0" w:space="0" w:color="auto"/>
                                    <w:left w:val="none" w:sz="0" w:space="0" w:color="auto"/>
                                    <w:bottom w:val="none" w:sz="0" w:space="0" w:color="auto"/>
                                    <w:right w:val="none" w:sz="0" w:space="0" w:color="auto"/>
                                  </w:divBdr>
                                  <w:divsChild>
                                    <w:div w:id="860777390">
                                      <w:marLeft w:val="0"/>
                                      <w:marRight w:val="0"/>
                                      <w:marTop w:val="0"/>
                                      <w:marBottom w:val="0"/>
                                      <w:divBdr>
                                        <w:top w:val="none" w:sz="0" w:space="0" w:color="auto"/>
                                        <w:left w:val="none" w:sz="0" w:space="0" w:color="auto"/>
                                        <w:bottom w:val="none" w:sz="0" w:space="0" w:color="auto"/>
                                        <w:right w:val="none" w:sz="0" w:space="0" w:color="auto"/>
                                      </w:divBdr>
                                      <w:divsChild>
                                        <w:div w:id="4048839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71259741">
      <w:bodyDiv w:val="1"/>
      <w:marLeft w:val="0"/>
      <w:marRight w:val="0"/>
      <w:marTop w:val="0"/>
      <w:marBottom w:val="0"/>
      <w:divBdr>
        <w:top w:val="none" w:sz="0" w:space="0" w:color="auto"/>
        <w:left w:val="none" w:sz="0" w:space="0" w:color="auto"/>
        <w:bottom w:val="none" w:sz="0" w:space="0" w:color="auto"/>
        <w:right w:val="none" w:sz="0" w:space="0" w:color="auto"/>
      </w:divBdr>
    </w:div>
    <w:div w:id="1314259774">
      <w:bodyDiv w:val="1"/>
      <w:marLeft w:val="0"/>
      <w:marRight w:val="0"/>
      <w:marTop w:val="0"/>
      <w:marBottom w:val="0"/>
      <w:divBdr>
        <w:top w:val="none" w:sz="0" w:space="0" w:color="auto"/>
        <w:left w:val="none" w:sz="0" w:space="0" w:color="auto"/>
        <w:bottom w:val="none" w:sz="0" w:space="0" w:color="auto"/>
        <w:right w:val="none" w:sz="0" w:space="0" w:color="auto"/>
      </w:divBdr>
    </w:div>
    <w:div w:id="1387071747">
      <w:bodyDiv w:val="1"/>
      <w:marLeft w:val="0"/>
      <w:marRight w:val="0"/>
      <w:marTop w:val="0"/>
      <w:marBottom w:val="0"/>
      <w:divBdr>
        <w:top w:val="none" w:sz="0" w:space="0" w:color="auto"/>
        <w:left w:val="none" w:sz="0" w:space="0" w:color="auto"/>
        <w:bottom w:val="none" w:sz="0" w:space="0" w:color="auto"/>
        <w:right w:val="none" w:sz="0" w:space="0" w:color="auto"/>
      </w:divBdr>
    </w:div>
    <w:div w:id="1623881211">
      <w:bodyDiv w:val="1"/>
      <w:marLeft w:val="0"/>
      <w:marRight w:val="0"/>
      <w:marTop w:val="0"/>
      <w:marBottom w:val="0"/>
      <w:divBdr>
        <w:top w:val="none" w:sz="0" w:space="0" w:color="auto"/>
        <w:left w:val="none" w:sz="0" w:space="0" w:color="auto"/>
        <w:bottom w:val="none" w:sz="0" w:space="0" w:color="auto"/>
        <w:right w:val="none" w:sz="0" w:space="0" w:color="auto"/>
      </w:divBdr>
      <w:divsChild>
        <w:div w:id="1182429404">
          <w:marLeft w:val="0"/>
          <w:marRight w:val="0"/>
          <w:marTop w:val="0"/>
          <w:marBottom w:val="0"/>
          <w:divBdr>
            <w:top w:val="none" w:sz="0" w:space="0" w:color="auto"/>
            <w:left w:val="none" w:sz="0" w:space="0" w:color="auto"/>
            <w:bottom w:val="none" w:sz="0" w:space="0" w:color="auto"/>
            <w:right w:val="none" w:sz="0" w:space="0" w:color="auto"/>
          </w:divBdr>
        </w:div>
        <w:div w:id="1199929158">
          <w:marLeft w:val="0"/>
          <w:marRight w:val="0"/>
          <w:marTop w:val="0"/>
          <w:marBottom w:val="0"/>
          <w:divBdr>
            <w:top w:val="none" w:sz="0" w:space="0" w:color="auto"/>
            <w:left w:val="none" w:sz="0" w:space="0" w:color="auto"/>
            <w:bottom w:val="none" w:sz="0" w:space="0" w:color="auto"/>
            <w:right w:val="none" w:sz="0" w:space="0" w:color="auto"/>
          </w:divBdr>
        </w:div>
      </w:divsChild>
    </w:div>
    <w:div w:id="1781488044">
      <w:bodyDiv w:val="1"/>
      <w:marLeft w:val="0"/>
      <w:marRight w:val="0"/>
      <w:marTop w:val="0"/>
      <w:marBottom w:val="0"/>
      <w:divBdr>
        <w:top w:val="none" w:sz="0" w:space="0" w:color="auto"/>
        <w:left w:val="none" w:sz="0" w:space="0" w:color="auto"/>
        <w:bottom w:val="none" w:sz="0" w:space="0" w:color="auto"/>
        <w:right w:val="none" w:sz="0" w:space="0" w:color="auto"/>
      </w:divBdr>
    </w:div>
    <w:div w:id="1807701814">
      <w:bodyDiv w:val="1"/>
      <w:marLeft w:val="0"/>
      <w:marRight w:val="0"/>
      <w:marTop w:val="0"/>
      <w:marBottom w:val="0"/>
      <w:divBdr>
        <w:top w:val="none" w:sz="0" w:space="0" w:color="auto"/>
        <w:left w:val="none" w:sz="0" w:space="0" w:color="auto"/>
        <w:bottom w:val="none" w:sz="0" w:space="0" w:color="auto"/>
        <w:right w:val="none" w:sz="0" w:space="0" w:color="auto"/>
      </w:divBdr>
    </w:div>
    <w:div w:id="1844396948">
      <w:bodyDiv w:val="1"/>
      <w:marLeft w:val="0"/>
      <w:marRight w:val="0"/>
      <w:marTop w:val="0"/>
      <w:marBottom w:val="0"/>
      <w:divBdr>
        <w:top w:val="none" w:sz="0" w:space="0" w:color="auto"/>
        <w:left w:val="none" w:sz="0" w:space="0" w:color="auto"/>
        <w:bottom w:val="none" w:sz="0" w:space="0" w:color="auto"/>
        <w:right w:val="none" w:sz="0" w:space="0" w:color="auto"/>
      </w:divBdr>
    </w:div>
    <w:div w:id="1850753774">
      <w:bodyDiv w:val="1"/>
      <w:marLeft w:val="0"/>
      <w:marRight w:val="0"/>
      <w:marTop w:val="0"/>
      <w:marBottom w:val="0"/>
      <w:divBdr>
        <w:top w:val="none" w:sz="0" w:space="0" w:color="auto"/>
        <w:left w:val="none" w:sz="0" w:space="0" w:color="auto"/>
        <w:bottom w:val="none" w:sz="0" w:space="0" w:color="auto"/>
        <w:right w:val="none" w:sz="0" w:space="0" w:color="auto"/>
      </w:divBdr>
      <w:divsChild>
        <w:div w:id="1775638272">
          <w:marLeft w:val="480"/>
          <w:marRight w:val="0"/>
          <w:marTop w:val="0"/>
          <w:marBottom w:val="0"/>
          <w:divBdr>
            <w:top w:val="none" w:sz="0" w:space="0" w:color="auto"/>
            <w:left w:val="none" w:sz="0" w:space="0" w:color="auto"/>
            <w:bottom w:val="none" w:sz="0" w:space="0" w:color="auto"/>
            <w:right w:val="none" w:sz="0" w:space="0" w:color="auto"/>
          </w:divBdr>
          <w:divsChild>
            <w:div w:id="18070395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4098622">
      <w:bodyDiv w:val="1"/>
      <w:marLeft w:val="0"/>
      <w:marRight w:val="0"/>
      <w:marTop w:val="0"/>
      <w:marBottom w:val="0"/>
      <w:divBdr>
        <w:top w:val="none" w:sz="0" w:space="0" w:color="auto"/>
        <w:left w:val="none" w:sz="0" w:space="0" w:color="auto"/>
        <w:bottom w:val="none" w:sz="0" w:space="0" w:color="auto"/>
        <w:right w:val="none" w:sz="0" w:space="0" w:color="auto"/>
      </w:divBdr>
    </w:div>
    <w:div w:id="1949577814">
      <w:bodyDiv w:val="1"/>
      <w:marLeft w:val="0"/>
      <w:marRight w:val="0"/>
      <w:marTop w:val="0"/>
      <w:marBottom w:val="0"/>
      <w:divBdr>
        <w:top w:val="none" w:sz="0" w:space="0" w:color="auto"/>
        <w:left w:val="none" w:sz="0" w:space="0" w:color="auto"/>
        <w:bottom w:val="none" w:sz="0" w:space="0" w:color="auto"/>
        <w:right w:val="none" w:sz="0" w:space="0" w:color="auto"/>
      </w:divBdr>
      <w:divsChild>
        <w:div w:id="1698773229">
          <w:marLeft w:val="0"/>
          <w:marRight w:val="1"/>
          <w:marTop w:val="0"/>
          <w:marBottom w:val="0"/>
          <w:divBdr>
            <w:top w:val="none" w:sz="0" w:space="0" w:color="auto"/>
            <w:left w:val="none" w:sz="0" w:space="0" w:color="auto"/>
            <w:bottom w:val="none" w:sz="0" w:space="0" w:color="auto"/>
            <w:right w:val="none" w:sz="0" w:space="0" w:color="auto"/>
          </w:divBdr>
          <w:divsChild>
            <w:div w:id="479543793">
              <w:marLeft w:val="0"/>
              <w:marRight w:val="0"/>
              <w:marTop w:val="0"/>
              <w:marBottom w:val="0"/>
              <w:divBdr>
                <w:top w:val="none" w:sz="0" w:space="0" w:color="auto"/>
                <w:left w:val="none" w:sz="0" w:space="0" w:color="auto"/>
                <w:bottom w:val="none" w:sz="0" w:space="0" w:color="auto"/>
                <w:right w:val="none" w:sz="0" w:space="0" w:color="auto"/>
              </w:divBdr>
              <w:divsChild>
                <w:div w:id="445006219">
                  <w:marLeft w:val="0"/>
                  <w:marRight w:val="1"/>
                  <w:marTop w:val="0"/>
                  <w:marBottom w:val="0"/>
                  <w:divBdr>
                    <w:top w:val="none" w:sz="0" w:space="0" w:color="auto"/>
                    <w:left w:val="none" w:sz="0" w:space="0" w:color="auto"/>
                    <w:bottom w:val="none" w:sz="0" w:space="0" w:color="auto"/>
                    <w:right w:val="none" w:sz="0" w:space="0" w:color="auto"/>
                  </w:divBdr>
                  <w:divsChild>
                    <w:div w:id="724373906">
                      <w:marLeft w:val="0"/>
                      <w:marRight w:val="0"/>
                      <w:marTop w:val="0"/>
                      <w:marBottom w:val="0"/>
                      <w:divBdr>
                        <w:top w:val="none" w:sz="0" w:space="0" w:color="auto"/>
                        <w:left w:val="none" w:sz="0" w:space="0" w:color="auto"/>
                        <w:bottom w:val="none" w:sz="0" w:space="0" w:color="auto"/>
                        <w:right w:val="none" w:sz="0" w:space="0" w:color="auto"/>
                      </w:divBdr>
                      <w:divsChild>
                        <w:div w:id="758255611">
                          <w:marLeft w:val="0"/>
                          <w:marRight w:val="0"/>
                          <w:marTop w:val="0"/>
                          <w:marBottom w:val="0"/>
                          <w:divBdr>
                            <w:top w:val="none" w:sz="0" w:space="0" w:color="auto"/>
                            <w:left w:val="none" w:sz="0" w:space="0" w:color="auto"/>
                            <w:bottom w:val="none" w:sz="0" w:space="0" w:color="auto"/>
                            <w:right w:val="none" w:sz="0" w:space="0" w:color="auto"/>
                          </w:divBdr>
                          <w:divsChild>
                            <w:div w:id="1922525199">
                              <w:marLeft w:val="0"/>
                              <w:marRight w:val="0"/>
                              <w:marTop w:val="120"/>
                              <w:marBottom w:val="360"/>
                              <w:divBdr>
                                <w:top w:val="none" w:sz="0" w:space="0" w:color="auto"/>
                                <w:left w:val="none" w:sz="0" w:space="0" w:color="auto"/>
                                <w:bottom w:val="none" w:sz="0" w:space="0" w:color="auto"/>
                                <w:right w:val="none" w:sz="0" w:space="0" w:color="auto"/>
                              </w:divBdr>
                              <w:divsChild>
                                <w:div w:id="1766536659">
                                  <w:marLeft w:val="0"/>
                                  <w:marRight w:val="0"/>
                                  <w:marTop w:val="0"/>
                                  <w:marBottom w:val="0"/>
                                  <w:divBdr>
                                    <w:top w:val="none" w:sz="0" w:space="0" w:color="auto"/>
                                    <w:left w:val="none" w:sz="0" w:space="0" w:color="auto"/>
                                    <w:bottom w:val="none" w:sz="0" w:space="0" w:color="auto"/>
                                    <w:right w:val="none" w:sz="0" w:space="0" w:color="auto"/>
                                  </w:divBdr>
                                  <w:divsChild>
                                    <w:div w:id="151588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71075329">
      <w:bodyDiv w:val="1"/>
      <w:marLeft w:val="0"/>
      <w:marRight w:val="0"/>
      <w:marTop w:val="0"/>
      <w:marBottom w:val="0"/>
      <w:divBdr>
        <w:top w:val="none" w:sz="0" w:space="0" w:color="auto"/>
        <w:left w:val="none" w:sz="0" w:space="0" w:color="auto"/>
        <w:bottom w:val="none" w:sz="0" w:space="0" w:color="auto"/>
        <w:right w:val="none" w:sz="0" w:space="0" w:color="auto"/>
      </w:divBdr>
    </w:div>
    <w:div w:id="2092772280">
      <w:bodyDiv w:val="1"/>
      <w:marLeft w:val="0"/>
      <w:marRight w:val="0"/>
      <w:marTop w:val="0"/>
      <w:marBottom w:val="0"/>
      <w:divBdr>
        <w:top w:val="none" w:sz="0" w:space="0" w:color="auto"/>
        <w:left w:val="none" w:sz="0" w:space="0" w:color="auto"/>
        <w:bottom w:val="none" w:sz="0" w:space="0" w:color="auto"/>
        <w:right w:val="none" w:sz="0" w:space="0" w:color="auto"/>
      </w:divBdr>
    </w:div>
    <w:div w:id="2135129024">
      <w:bodyDiv w:val="1"/>
      <w:marLeft w:val="0"/>
      <w:marRight w:val="0"/>
      <w:marTop w:val="0"/>
      <w:marBottom w:val="0"/>
      <w:divBdr>
        <w:top w:val="none" w:sz="0" w:space="0" w:color="auto"/>
        <w:left w:val="none" w:sz="0" w:space="0" w:color="auto"/>
        <w:bottom w:val="none" w:sz="0" w:space="0" w:color="auto"/>
        <w:right w:val="none" w:sz="0" w:space="0" w:color="auto"/>
      </w:divBdr>
      <w:divsChild>
        <w:div w:id="64956736">
          <w:marLeft w:val="480"/>
          <w:marRight w:val="0"/>
          <w:marTop w:val="0"/>
          <w:marBottom w:val="0"/>
          <w:divBdr>
            <w:top w:val="none" w:sz="0" w:space="0" w:color="auto"/>
            <w:left w:val="none" w:sz="0" w:space="0" w:color="auto"/>
            <w:bottom w:val="none" w:sz="0" w:space="0" w:color="auto"/>
            <w:right w:val="none" w:sz="0" w:space="0" w:color="auto"/>
          </w:divBdr>
          <w:divsChild>
            <w:div w:id="9346770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microsoft.com/office/2018/08/relationships/commentsExtensible" Target="commentsExtensi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doi.org/10.1177/03009858231225507"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81b7b2d8-605a-414d-81cc-9126d8a0edfd"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B76758A93F1954088631CE8A7718976" ma:contentTypeVersion="18" ma:contentTypeDescription="Create a new document." ma:contentTypeScope="" ma:versionID="df872ef8b37bdb6d92ddfa2eebff4f14">
  <xsd:schema xmlns:xsd="http://www.w3.org/2001/XMLSchema" xmlns:xs="http://www.w3.org/2001/XMLSchema" xmlns:p="http://schemas.microsoft.com/office/2006/metadata/properties" xmlns:ns3="81b7b2d8-605a-414d-81cc-9126d8a0edfd" xmlns:ns4="9069cdc5-377f-4720-a9e3-510a7bee7f6e" targetNamespace="http://schemas.microsoft.com/office/2006/metadata/properties" ma:root="true" ma:fieldsID="46634f18fbef853b0b2d169e65725962" ns3:_="" ns4:_="">
    <xsd:import namespace="81b7b2d8-605a-414d-81cc-9126d8a0edfd"/>
    <xsd:import namespace="9069cdc5-377f-4720-a9e3-510a7bee7f6e"/>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Location"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4:SharedWithUsers" minOccurs="0"/>
                <xsd:element ref="ns4:SharedWithDetails" minOccurs="0"/>
                <xsd:element ref="ns4:SharingHintHash"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1b7b2d8-605a-414d-81cc-9126d8a0edfd"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DateTaken" ma:index="10" nillable="true" ma:displayName="MediaServiceDateTaken" ma:description="" ma:hidden="true" ma:internalName="MediaServiceDateTaken" ma:readOnly="true">
      <xsd:simpleType>
        <xsd:restriction base="dms:Text"/>
      </xsd:simpleType>
    </xsd:element>
    <xsd:element name="MediaServiceAutoTags" ma:index="11" nillable="true" ma:displayName="MediaServiceAutoTags" ma:description="" ma:internalName="MediaServiceAutoTags" ma:readOnly="true">
      <xsd:simpleType>
        <xsd:restriction base="dms:Text"/>
      </xsd:simpleType>
    </xsd:element>
    <xsd:element name="MediaServiceLocation" ma:index="12" nillable="true" ma:displayName="MediaServiceLocation" ma:description="" ma:internalName="MediaServiceLocation" ma:readOnly="true">
      <xsd:simpleType>
        <xsd:restriction base="dms:Text"/>
      </xsd:simpleType>
    </xsd:element>
    <xsd:element name="MediaServiceOCR" ma:index="13" nillable="true" ma:displayName="MediaServiceOCR"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LengthInSeconds" ma:index="21" nillable="true" ma:displayName="MediaLengthInSeconds" ma:hidden="true"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069cdc5-377f-4720-a9e3-510a7bee7f6e"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EBC9E23-444A-4AD8-920C-91FD993DFE4B}">
  <ds:schemaRefs>
    <ds:schemaRef ds:uri="9069cdc5-377f-4720-a9e3-510a7bee7f6e"/>
    <ds:schemaRef ds:uri="http://schemas.openxmlformats.org/package/2006/metadata/core-properties"/>
    <ds:schemaRef ds:uri="http://purl.org/dc/elements/1.1/"/>
    <ds:schemaRef ds:uri="http://purl.org/dc/terms/"/>
    <ds:schemaRef ds:uri="http://schemas.microsoft.com/office/infopath/2007/PartnerControls"/>
    <ds:schemaRef ds:uri="http://schemas.microsoft.com/office/2006/metadata/properties"/>
    <ds:schemaRef ds:uri="http://schemas.microsoft.com/office/2006/documentManagement/types"/>
    <ds:schemaRef ds:uri="81b7b2d8-605a-414d-81cc-9126d8a0edfd"/>
    <ds:schemaRef ds:uri="http://www.w3.org/XML/1998/namespace"/>
    <ds:schemaRef ds:uri="http://purl.org/dc/dcmitype/"/>
  </ds:schemaRefs>
</ds:datastoreItem>
</file>

<file path=customXml/itemProps2.xml><?xml version="1.0" encoding="utf-8"?>
<ds:datastoreItem xmlns:ds="http://schemas.openxmlformats.org/officeDocument/2006/customXml" ds:itemID="{091AA7AC-9055-4C90-9C40-55C6B12CE5A3}">
  <ds:schemaRefs>
    <ds:schemaRef ds:uri="http://schemas.microsoft.com/sharepoint/v3/contenttype/forms"/>
  </ds:schemaRefs>
</ds:datastoreItem>
</file>

<file path=customXml/itemProps3.xml><?xml version="1.0" encoding="utf-8"?>
<ds:datastoreItem xmlns:ds="http://schemas.openxmlformats.org/officeDocument/2006/customXml" ds:itemID="{09A1C9FC-6541-4FC4-97B0-8C179CD442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1b7b2d8-605a-414d-81cc-9126d8a0edfd"/>
    <ds:schemaRef ds:uri="9069cdc5-377f-4720-a9e3-510a7bee7f6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3CC72A6-FC24-4421-B802-DBD1EFDBF4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17</Pages>
  <Words>3883</Words>
  <Characters>22134</Characters>
  <Application>Microsoft Office Word</Application>
  <DocSecurity>0</DocSecurity>
  <Lines>184</Lines>
  <Paragraphs>51</Paragraphs>
  <ScaleCrop>false</ScaleCrop>
  <HeadingPairs>
    <vt:vector size="8" baseType="variant">
      <vt:variant>
        <vt:lpstr>Titolo</vt:lpstr>
      </vt:variant>
      <vt:variant>
        <vt:i4>1</vt:i4>
      </vt:variant>
      <vt:variant>
        <vt:lpstr>Titre</vt:lpstr>
      </vt:variant>
      <vt:variant>
        <vt:i4>1</vt:i4>
      </vt:variant>
      <vt:variant>
        <vt:lpstr>Title</vt:lpstr>
      </vt:variant>
      <vt:variant>
        <vt:i4>1</vt:i4>
      </vt:variant>
      <vt:variant>
        <vt:lpstr>Titel</vt:lpstr>
      </vt:variant>
      <vt:variant>
        <vt:i4>1</vt:i4>
      </vt:variant>
    </vt:vector>
  </HeadingPairs>
  <TitlesOfParts>
    <vt:vector size="4" baseType="lpstr">
      <vt:lpstr/>
      <vt:lpstr/>
      <vt:lpstr/>
      <vt:lpstr/>
    </vt:vector>
  </TitlesOfParts>
  <Company>Hewlett-Packard Company</Company>
  <LinksUpToDate>false</LinksUpToDate>
  <CharactersWithSpaces>25966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 BELLUCO</dc:creator>
  <cp:keywords/>
  <dc:description/>
  <cp:lastModifiedBy>Giancarlo Avallone</cp:lastModifiedBy>
  <cp:revision>3</cp:revision>
  <cp:lastPrinted>2021-12-28T12:43:00Z</cp:lastPrinted>
  <dcterms:created xsi:type="dcterms:W3CDTF">2024-10-01T07:03:00Z</dcterms:created>
  <dcterms:modified xsi:type="dcterms:W3CDTF">2024-10-01T07:08:00Z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zotero-version="6.0.18"&gt;&lt;session id="sgGlfEZG"/&gt;&lt;style id="http://www.zotero.org/styles/american-medical-association" hasBibliography="1" bibliographyStyleHasBeenSet="1"/&gt;&lt;prefs&gt;&lt;pref name="fieldType" value="Field"/&gt;&lt;pref name="auto</vt:lpwstr>
  </property>
  <property fmtid="{D5CDD505-2E9C-101B-9397-08002B2CF9AE}" pid="3" name="ZOTERO_PREF_2">
    <vt:lpwstr>maticJournalAbbreviations" value="true"/&gt;&lt;/prefs&gt;&lt;/data&gt;</vt:lpwstr>
  </property>
  <property fmtid="{D5CDD505-2E9C-101B-9397-08002B2CF9AE}" pid="4" name="ContentTypeId">
    <vt:lpwstr>0x0101006B76758A93F1954088631CE8A7718976</vt:lpwstr>
  </property>
</Properties>
</file>