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31314C" w:rsidRDefault="00000000">
      <w:pPr>
        <w:rPr>
          <w:rFonts w:ascii="Arial" w:eastAsia="Arial" w:hAnsi="Arial" w:cs="Arial"/>
          <w:b/>
          <w:sz w:val="28"/>
          <w:szCs w:val="28"/>
        </w:rPr>
      </w:pPr>
      <w:r>
        <w:rPr>
          <w:rFonts w:ascii="Arial" w:eastAsia="Arial" w:hAnsi="Arial" w:cs="Arial"/>
          <w:b/>
          <w:sz w:val="28"/>
          <w:szCs w:val="28"/>
        </w:rPr>
        <w:t>Supplementary online file</w:t>
      </w:r>
    </w:p>
    <w:p w14:paraId="00000002" w14:textId="77777777" w:rsidR="0031314C" w:rsidRDefault="0031314C">
      <w:pPr>
        <w:rPr>
          <w:rFonts w:ascii="Arial" w:eastAsia="Arial" w:hAnsi="Arial" w:cs="Arial"/>
          <w:b/>
          <w:sz w:val="28"/>
          <w:szCs w:val="28"/>
        </w:rPr>
      </w:pPr>
    </w:p>
    <w:sdt>
      <w:sdtPr>
        <w:id w:val="-499499815"/>
        <w:docPartObj>
          <w:docPartGallery w:val="Table of Contents"/>
          <w:docPartUnique/>
        </w:docPartObj>
      </w:sdtPr>
      <w:sdtContent>
        <w:p w14:paraId="4A00A3BF" w14:textId="21CB14EA" w:rsidR="00B51AB2" w:rsidRDefault="00000000">
          <w:pPr>
            <w:pStyle w:val="TOC1"/>
            <w:tabs>
              <w:tab w:val="right" w:leader="dot" w:pos="13927"/>
            </w:tabs>
            <w:rPr>
              <w:rFonts w:asciiTheme="minorHAnsi" w:eastAsiaTheme="minorEastAsia" w:hAnsiTheme="minorHAnsi" w:cstheme="minorBidi"/>
              <w:noProof/>
              <w:kern w:val="2"/>
              <w:sz w:val="24"/>
              <w:szCs w:val="24"/>
              <w:lang w:val="en-BE"/>
              <w14:ligatures w14:val="standardContextual"/>
            </w:rPr>
          </w:pPr>
          <w:r>
            <w:fldChar w:fldCharType="begin"/>
          </w:r>
          <w:r>
            <w:instrText xml:space="preserve"> TOC \h \u \z \t "Heading 1,1,Heading 2,2,Heading 3,3,"</w:instrText>
          </w:r>
          <w:r>
            <w:fldChar w:fldCharType="separate"/>
          </w:r>
          <w:hyperlink w:anchor="_Toc189489659" w:history="1">
            <w:r w:rsidR="00B51AB2" w:rsidRPr="0005409A">
              <w:rPr>
                <w:rStyle w:val="Hyperlink"/>
                <w:b/>
                <w:noProof/>
                <w:lang w:val="en-US"/>
              </w:rPr>
              <w:t>STable 1.</w:t>
            </w:r>
            <w:r w:rsidR="00B51AB2" w:rsidRPr="0005409A">
              <w:rPr>
                <w:rStyle w:val="Hyperlink"/>
                <w:noProof/>
                <w:lang w:val="en-US"/>
              </w:rPr>
              <w:t xml:space="preserve"> Study methodology, demographics and prevalence of </w:t>
            </w:r>
            <w:r w:rsidR="00B51AB2" w:rsidRPr="0005409A">
              <w:rPr>
                <w:rStyle w:val="Hyperlink"/>
                <w:i/>
                <w:noProof/>
                <w:lang w:val="en-US"/>
              </w:rPr>
              <w:t>N. subflava</w:t>
            </w:r>
            <w:r w:rsidR="00B51AB2" w:rsidRPr="0005409A">
              <w:rPr>
                <w:rStyle w:val="Hyperlink"/>
                <w:noProof/>
                <w:lang w:val="en-US"/>
              </w:rPr>
              <w:t xml:space="preserve"> and </w:t>
            </w:r>
            <w:r w:rsidR="00B51AB2" w:rsidRPr="0005409A">
              <w:rPr>
                <w:rStyle w:val="Hyperlink"/>
                <w:i/>
                <w:noProof/>
                <w:lang w:val="en-US"/>
              </w:rPr>
              <w:t>N. mucosa</w:t>
            </w:r>
            <w:r w:rsidR="00B51AB2" w:rsidRPr="0005409A">
              <w:rPr>
                <w:rStyle w:val="Hyperlink"/>
                <w:noProof/>
                <w:lang w:val="en-US"/>
              </w:rPr>
              <w:t xml:space="preserve"> in studies</w:t>
            </w:r>
            <w:r w:rsidR="00B51AB2">
              <w:rPr>
                <w:noProof/>
                <w:webHidden/>
              </w:rPr>
              <w:tab/>
            </w:r>
            <w:r w:rsidR="00B51AB2">
              <w:rPr>
                <w:noProof/>
                <w:webHidden/>
              </w:rPr>
              <w:fldChar w:fldCharType="begin"/>
            </w:r>
            <w:r w:rsidR="00B51AB2">
              <w:rPr>
                <w:noProof/>
                <w:webHidden/>
              </w:rPr>
              <w:instrText xml:space="preserve"> PAGEREF _Toc189489659 \h </w:instrText>
            </w:r>
            <w:r w:rsidR="00B51AB2">
              <w:rPr>
                <w:noProof/>
                <w:webHidden/>
              </w:rPr>
            </w:r>
            <w:r w:rsidR="00B51AB2">
              <w:rPr>
                <w:noProof/>
                <w:webHidden/>
              </w:rPr>
              <w:fldChar w:fldCharType="separate"/>
            </w:r>
            <w:r w:rsidR="00B51AB2">
              <w:rPr>
                <w:noProof/>
                <w:webHidden/>
              </w:rPr>
              <w:t>2</w:t>
            </w:r>
            <w:r w:rsidR="00B51AB2">
              <w:rPr>
                <w:noProof/>
                <w:webHidden/>
              </w:rPr>
              <w:fldChar w:fldCharType="end"/>
            </w:r>
          </w:hyperlink>
        </w:p>
        <w:p w14:paraId="1596B087" w14:textId="1427C935" w:rsidR="00B51AB2" w:rsidRDefault="00B51AB2">
          <w:pPr>
            <w:pStyle w:val="TOC1"/>
            <w:tabs>
              <w:tab w:val="right" w:leader="dot" w:pos="13927"/>
            </w:tabs>
            <w:rPr>
              <w:rFonts w:asciiTheme="minorHAnsi" w:eastAsiaTheme="minorEastAsia" w:hAnsiTheme="minorHAnsi" w:cstheme="minorBidi"/>
              <w:noProof/>
              <w:kern w:val="2"/>
              <w:sz w:val="24"/>
              <w:szCs w:val="24"/>
              <w:lang w:val="en-BE"/>
              <w14:ligatures w14:val="standardContextual"/>
            </w:rPr>
          </w:pPr>
          <w:hyperlink w:anchor="_Toc189489660" w:history="1">
            <w:r w:rsidRPr="0005409A">
              <w:rPr>
                <w:rStyle w:val="Hyperlink"/>
                <w:b/>
                <w:noProof/>
                <w:lang w:val="en-US"/>
              </w:rPr>
              <w:t>STable 2.</w:t>
            </w:r>
            <w:r w:rsidRPr="0005409A">
              <w:rPr>
                <w:rStyle w:val="Hyperlink"/>
                <w:noProof/>
                <w:lang w:val="en-US"/>
              </w:rPr>
              <w:t xml:space="preserve"> Median (IQR) MICs (mg/L) of azithromycin, ceftriaxone and ciprofloxacin of </w:t>
            </w:r>
            <w:r w:rsidRPr="0005409A">
              <w:rPr>
                <w:rStyle w:val="Hyperlink"/>
                <w:i/>
                <w:noProof/>
                <w:lang w:val="en-US"/>
              </w:rPr>
              <w:t>Neisseria</w:t>
            </w:r>
            <w:r w:rsidRPr="0005409A">
              <w:rPr>
                <w:rStyle w:val="Hyperlink"/>
                <w:noProof/>
                <w:lang w:val="en-US"/>
              </w:rPr>
              <w:t xml:space="preserve"> spp. in the general population and MSM in Belgium, Italy, Japan and Vietnam</w:t>
            </w:r>
            <w:r>
              <w:rPr>
                <w:noProof/>
                <w:webHidden/>
              </w:rPr>
              <w:tab/>
            </w:r>
            <w:r>
              <w:rPr>
                <w:noProof/>
                <w:webHidden/>
              </w:rPr>
              <w:fldChar w:fldCharType="begin"/>
            </w:r>
            <w:r>
              <w:rPr>
                <w:noProof/>
                <w:webHidden/>
              </w:rPr>
              <w:instrText xml:space="preserve"> PAGEREF _Toc189489660 \h </w:instrText>
            </w:r>
            <w:r>
              <w:rPr>
                <w:noProof/>
                <w:webHidden/>
              </w:rPr>
            </w:r>
            <w:r>
              <w:rPr>
                <w:noProof/>
                <w:webHidden/>
              </w:rPr>
              <w:fldChar w:fldCharType="separate"/>
            </w:r>
            <w:r>
              <w:rPr>
                <w:noProof/>
                <w:webHidden/>
              </w:rPr>
              <w:t>4</w:t>
            </w:r>
            <w:r>
              <w:rPr>
                <w:noProof/>
                <w:webHidden/>
              </w:rPr>
              <w:fldChar w:fldCharType="end"/>
            </w:r>
          </w:hyperlink>
        </w:p>
        <w:p w14:paraId="50FEF239" w14:textId="46E34F63" w:rsidR="00B51AB2" w:rsidRDefault="00B51AB2">
          <w:pPr>
            <w:pStyle w:val="TOC1"/>
            <w:tabs>
              <w:tab w:val="right" w:leader="dot" w:pos="13927"/>
            </w:tabs>
            <w:rPr>
              <w:rFonts w:asciiTheme="minorHAnsi" w:eastAsiaTheme="minorEastAsia" w:hAnsiTheme="minorHAnsi" w:cstheme="minorBidi"/>
              <w:noProof/>
              <w:kern w:val="2"/>
              <w:sz w:val="24"/>
              <w:szCs w:val="24"/>
              <w:lang w:val="en-BE"/>
              <w14:ligatures w14:val="standardContextual"/>
            </w:rPr>
          </w:pPr>
          <w:hyperlink w:anchor="_Toc189489661" w:history="1">
            <w:r w:rsidRPr="0005409A">
              <w:rPr>
                <w:rStyle w:val="Hyperlink"/>
                <w:b/>
                <w:noProof/>
                <w:lang w:val="en-US"/>
              </w:rPr>
              <w:t>STable 3.</w:t>
            </w:r>
            <w:r w:rsidRPr="0005409A">
              <w:rPr>
                <w:rStyle w:val="Hyperlink"/>
                <w:noProof/>
                <w:lang w:val="en-US"/>
              </w:rPr>
              <w:t xml:space="preserve"> Comparison of azithromycin, ceftriaxo</w:t>
            </w:r>
            <w:r w:rsidRPr="0005409A">
              <w:rPr>
                <w:rStyle w:val="Hyperlink"/>
                <w:noProof/>
                <w:lang w:val="en-US"/>
              </w:rPr>
              <w:t>n</w:t>
            </w:r>
            <w:r w:rsidRPr="0005409A">
              <w:rPr>
                <w:rStyle w:val="Hyperlink"/>
                <w:noProof/>
                <w:lang w:val="en-US"/>
              </w:rPr>
              <w:t xml:space="preserve">e and ciprofloxacin MICs in all commensal </w:t>
            </w:r>
            <w:r w:rsidRPr="0005409A">
              <w:rPr>
                <w:rStyle w:val="Hyperlink"/>
                <w:i/>
                <w:noProof/>
                <w:lang w:val="en-US"/>
              </w:rPr>
              <w:t>Neisseria</w:t>
            </w:r>
            <w:r w:rsidRPr="0005409A">
              <w:rPr>
                <w:rStyle w:val="Hyperlink"/>
                <w:noProof/>
                <w:lang w:val="en-US"/>
              </w:rPr>
              <w:t xml:space="preserve"> spp and </w:t>
            </w:r>
            <w:r w:rsidRPr="0005409A">
              <w:rPr>
                <w:rStyle w:val="Hyperlink"/>
                <w:i/>
                <w:noProof/>
                <w:lang w:val="en-US"/>
              </w:rPr>
              <w:t>N. subflava</w:t>
            </w:r>
            <w:r w:rsidRPr="0005409A">
              <w:rPr>
                <w:rStyle w:val="Hyperlink"/>
                <w:noProof/>
                <w:lang w:val="en-US"/>
              </w:rPr>
              <w:t xml:space="preserve"> between MSM and general populations of Belgium and Italy</w:t>
            </w:r>
            <w:r>
              <w:rPr>
                <w:noProof/>
                <w:webHidden/>
              </w:rPr>
              <w:tab/>
            </w:r>
            <w:r>
              <w:rPr>
                <w:noProof/>
                <w:webHidden/>
              </w:rPr>
              <w:fldChar w:fldCharType="begin"/>
            </w:r>
            <w:r>
              <w:rPr>
                <w:noProof/>
                <w:webHidden/>
              </w:rPr>
              <w:instrText xml:space="preserve"> PAGEREF _Toc189489661 \h </w:instrText>
            </w:r>
            <w:r>
              <w:rPr>
                <w:noProof/>
                <w:webHidden/>
              </w:rPr>
            </w:r>
            <w:r>
              <w:rPr>
                <w:noProof/>
                <w:webHidden/>
              </w:rPr>
              <w:fldChar w:fldCharType="separate"/>
            </w:r>
            <w:r>
              <w:rPr>
                <w:noProof/>
                <w:webHidden/>
              </w:rPr>
              <w:t>6</w:t>
            </w:r>
            <w:r>
              <w:rPr>
                <w:noProof/>
                <w:webHidden/>
              </w:rPr>
              <w:fldChar w:fldCharType="end"/>
            </w:r>
          </w:hyperlink>
        </w:p>
        <w:p w14:paraId="5F9F63F9" w14:textId="411A4804" w:rsidR="00B51AB2" w:rsidRDefault="00B51AB2">
          <w:pPr>
            <w:pStyle w:val="TOC1"/>
            <w:tabs>
              <w:tab w:val="right" w:leader="dot" w:pos="13927"/>
            </w:tabs>
            <w:rPr>
              <w:rFonts w:asciiTheme="minorHAnsi" w:eastAsiaTheme="minorEastAsia" w:hAnsiTheme="minorHAnsi" w:cstheme="minorBidi"/>
              <w:noProof/>
              <w:kern w:val="2"/>
              <w:sz w:val="24"/>
              <w:szCs w:val="24"/>
              <w:lang w:val="en-BE"/>
              <w14:ligatures w14:val="standardContextual"/>
            </w:rPr>
          </w:pPr>
          <w:hyperlink w:anchor="_Toc189489662" w:history="1">
            <w:r w:rsidRPr="0005409A">
              <w:rPr>
                <w:rStyle w:val="Hyperlink"/>
                <w:rFonts w:eastAsia="Arial"/>
                <w:b/>
                <w:noProof/>
                <w:lang w:val="en-US"/>
              </w:rPr>
              <w:t>STable 4.</w:t>
            </w:r>
            <w:r w:rsidRPr="0005409A">
              <w:rPr>
                <w:rStyle w:val="Hyperlink"/>
                <w:rFonts w:eastAsia="Arial"/>
                <w:noProof/>
                <w:lang w:val="en-US"/>
              </w:rPr>
              <w:t xml:space="preserve"> Comparison of azithromycin, ceftriaxone and ciprofloxacin MICs of </w:t>
            </w:r>
            <w:r w:rsidRPr="0005409A">
              <w:rPr>
                <w:rStyle w:val="Hyperlink"/>
                <w:rFonts w:eastAsia="Arial"/>
                <w:i/>
                <w:noProof/>
                <w:lang w:val="en-US"/>
              </w:rPr>
              <w:t>N. subflava</w:t>
            </w:r>
            <w:r w:rsidRPr="0005409A">
              <w:rPr>
                <w:rStyle w:val="Hyperlink"/>
                <w:rFonts w:eastAsia="Arial"/>
                <w:noProof/>
                <w:lang w:val="en-US"/>
              </w:rPr>
              <w:t xml:space="preserve"> versus </w:t>
            </w:r>
            <w:r w:rsidRPr="0005409A">
              <w:rPr>
                <w:rStyle w:val="Hyperlink"/>
                <w:rFonts w:eastAsia="Arial"/>
                <w:i/>
                <w:noProof/>
                <w:lang w:val="en-US"/>
              </w:rPr>
              <w:t>N. gonorrhoeae</w:t>
            </w:r>
            <w:r w:rsidRPr="0005409A">
              <w:rPr>
                <w:rStyle w:val="Hyperlink"/>
                <w:rFonts w:eastAsia="Arial"/>
                <w:noProof/>
                <w:lang w:val="en-US"/>
              </w:rPr>
              <w:t xml:space="preserve"> in the general populations of Belgium, Italy and Japan</w:t>
            </w:r>
            <w:r>
              <w:rPr>
                <w:noProof/>
                <w:webHidden/>
              </w:rPr>
              <w:tab/>
            </w:r>
            <w:r>
              <w:rPr>
                <w:noProof/>
                <w:webHidden/>
              </w:rPr>
              <w:fldChar w:fldCharType="begin"/>
            </w:r>
            <w:r>
              <w:rPr>
                <w:noProof/>
                <w:webHidden/>
              </w:rPr>
              <w:instrText xml:space="preserve"> PAGEREF _Toc189489662 \h </w:instrText>
            </w:r>
            <w:r>
              <w:rPr>
                <w:noProof/>
                <w:webHidden/>
              </w:rPr>
            </w:r>
            <w:r>
              <w:rPr>
                <w:noProof/>
                <w:webHidden/>
              </w:rPr>
              <w:fldChar w:fldCharType="separate"/>
            </w:r>
            <w:r>
              <w:rPr>
                <w:noProof/>
                <w:webHidden/>
              </w:rPr>
              <w:t>7</w:t>
            </w:r>
            <w:r>
              <w:rPr>
                <w:noProof/>
                <w:webHidden/>
              </w:rPr>
              <w:fldChar w:fldCharType="end"/>
            </w:r>
          </w:hyperlink>
        </w:p>
        <w:p w14:paraId="00CB3D8C" w14:textId="3CED5772" w:rsidR="00B51AB2" w:rsidRDefault="00B51AB2">
          <w:pPr>
            <w:pStyle w:val="TOC1"/>
            <w:tabs>
              <w:tab w:val="right" w:leader="dot" w:pos="13927"/>
            </w:tabs>
            <w:rPr>
              <w:rFonts w:asciiTheme="minorHAnsi" w:eastAsiaTheme="minorEastAsia" w:hAnsiTheme="minorHAnsi" w:cstheme="minorBidi"/>
              <w:noProof/>
              <w:kern w:val="2"/>
              <w:sz w:val="24"/>
              <w:szCs w:val="24"/>
              <w:lang w:val="en-BE"/>
              <w14:ligatures w14:val="standardContextual"/>
            </w:rPr>
          </w:pPr>
          <w:hyperlink w:anchor="_Toc189489663" w:history="1">
            <w:r w:rsidRPr="0005409A">
              <w:rPr>
                <w:rStyle w:val="Hyperlink"/>
                <w:b/>
                <w:noProof/>
                <w:lang w:val="en-US"/>
              </w:rPr>
              <w:t>STable 5.</w:t>
            </w:r>
            <w:r w:rsidRPr="0005409A">
              <w:rPr>
                <w:rStyle w:val="Hyperlink"/>
                <w:noProof/>
                <w:lang w:val="en-US"/>
              </w:rPr>
              <w:t xml:space="preserve"> </w:t>
            </w:r>
            <w:r w:rsidRPr="0005409A">
              <w:rPr>
                <w:rStyle w:val="Hyperlink"/>
                <w:noProof/>
                <w:highlight w:val="white"/>
                <w:lang w:val="en-US"/>
              </w:rPr>
              <w:t>Antibiotic use data for Belgium, Italy, Japan and Vietnam in 2000 and 2015. A) Antibiotic usage is shown in defined daily doses (DDD) per 1,000 individuals. B) Fold difference between cephalosporin, fluoroquinolone and macrolide consumption in Italy, Belgium, Japan and Vietnam compared to that in the Netherlands in both 2000 and 2015.</w:t>
            </w:r>
            <w:r>
              <w:rPr>
                <w:noProof/>
                <w:webHidden/>
              </w:rPr>
              <w:tab/>
            </w:r>
            <w:r>
              <w:rPr>
                <w:noProof/>
                <w:webHidden/>
              </w:rPr>
              <w:fldChar w:fldCharType="begin"/>
            </w:r>
            <w:r>
              <w:rPr>
                <w:noProof/>
                <w:webHidden/>
              </w:rPr>
              <w:instrText xml:space="preserve"> PAGEREF _Toc189489663 \h </w:instrText>
            </w:r>
            <w:r>
              <w:rPr>
                <w:noProof/>
                <w:webHidden/>
              </w:rPr>
            </w:r>
            <w:r>
              <w:rPr>
                <w:noProof/>
                <w:webHidden/>
              </w:rPr>
              <w:fldChar w:fldCharType="separate"/>
            </w:r>
            <w:r>
              <w:rPr>
                <w:noProof/>
                <w:webHidden/>
              </w:rPr>
              <w:t>8</w:t>
            </w:r>
            <w:r>
              <w:rPr>
                <w:noProof/>
                <w:webHidden/>
              </w:rPr>
              <w:fldChar w:fldCharType="end"/>
            </w:r>
          </w:hyperlink>
        </w:p>
        <w:p w14:paraId="1004E187" w14:textId="1AC03661" w:rsidR="00B51AB2" w:rsidRDefault="00B51AB2">
          <w:pPr>
            <w:pStyle w:val="TOC1"/>
            <w:tabs>
              <w:tab w:val="right" w:leader="dot" w:pos="13927"/>
            </w:tabs>
            <w:rPr>
              <w:rFonts w:asciiTheme="minorHAnsi" w:eastAsiaTheme="minorEastAsia" w:hAnsiTheme="minorHAnsi" w:cstheme="minorBidi"/>
              <w:noProof/>
              <w:kern w:val="2"/>
              <w:sz w:val="24"/>
              <w:szCs w:val="24"/>
              <w:lang w:val="en-BE"/>
              <w14:ligatures w14:val="standardContextual"/>
            </w:rPr>
          </w:pPr>
          <w:hyperlink w:anchor="_Toc189489664" w:history="1">
            <w:r w:rsidRPr="0005409A">
              <w:rPr>
                <w:rStyle w:val="Hyperlink"/>
                <w:b/>
                <w:noProof/>
                <w:lang w:val="en-US"/>
              </w:rPr>
              <w:t>SBox1.</w:t>
            </w:r>
            <w:r w:rsidRPr="0005409A">
              <w:rPr>
                <w:rStyle w:val="Hyperlink"/>
                <w:noProof/>
                <w:lang w:val="en-US"/>
              </w:rPr>
              <w:t xml:space="preserve"> Summary of methodogies used for the four studies</w:t>
            </w:r>
            <w:r>
              <w:rPr>
                <w:noProof/>
                <w:webHidden/>
              </w:rPr>
              <w:tab/>
            </w:r>
            <w:r>
              <w:rPr>
                <w:noProof/>
                <w:webHidden/>
              </w:rPr>
              <w:fldChar w:fldCharType="begin"/>
            </w:r>
            <w:r>
              <w:rPr>
                <w:noProof/>
                <w:webHidden/>
              </w:rPr>
              <w:instrText xml:space="preserve"> PAGEREF _Toc189489664 \h </w:instrText>
            </w:r>
            <w:r>
              <w:rPr>
                <w:noProof/>
                <w:webHidden/>
              </w:rPr>
            </w:r>
            <w:r>
              <w:rPr>
                <w:noProof/>
                <w:webHidden/>
              </w:rPr>
              <w:fldChar w:fldCharType="separate"/>
            </w:r>
            <w:r>
              <w:rPr>
                <w:noProof/>
                <w:webHidden/>
              </w:rPr>
              <w:t>9</w:t>
            </w:r>
            <w:r>
              <w:rPr>
                <w:noProof/>
                <w:webHidden/>
              </w:rPr>
              <w:fldChar w:fldCharType="end"/>
            </w:r>
          </w:hyperlink>
        </w:p>
        <w:p w14:paraId="264CBE54" w14:textId="01DD5950" w:rsidR="00B51AB2" w:rsidRDefault="00B51AB2">
          <w:pPr>
            <w:pStyle w:val="TOC1"/>
            <w:tabs>
              <w:tab w:val="right" w:leader="dot" w:pos="13927"/>
            </w:tabs>
            <w:rPr>
              <w:rFonts w:asciiTheme="minorHAnsi" w:eastAsiaTheme="minorEastAsia" w:hAnsiTheme="minorHAnsi" w:cstheme="minorBidi"/>
              <w:noProof/>
              <w:kern w:val="2"/>
              <w:sz w:val="24"/>
              <w:szCs w:val="24"/>
              <w:lang w:val="en-BE"/>
              <w14:ligatures w14:val="standardContextual"/>
            </w:rPr>
          </w:pPr>
          <w:hyperlink w:anchor="_Toc189489665" w:history="1">
            <w:r w:rsidRPr="0005409A">
              <w:rPr>
                <w:rStyle w:val="Hyperlink"/>
                <w:b/>
                <w:noProof/>
                <w:lang w:val="en-US"/>
              </w:rPr>
              <w:t>SBox 2:</w:t>
            </w:r>
            <w:r w:rsidRPr="0005409A">
              <w:rPr>
                <w:rStyle w:val="Hyperlink"/>
                <w:noProof/>
                <w:lang w:val="en-US"/>
              </w:rPr>
              <w:t xml:space="preserve"> Statistical testing and Ethics statement</w:t>
            </w:r>
            <w:r>
              <w:rPr>
                <w:noProof/>
                <w:webHidden/>
              </w:rPr>
              <w:tab/>
            </w:r>
            <w:r>
              <w:rPr>
                <w:noProof/>
                <w:webHidden/>
              </w:rPr>
              <w:fldChar w:fldCharType="begin"/>
            </w:r>
            <w:r>
              <w:rPr>
                <w:noProof/>
                <w:webHidden/>
              </w:rPr>
              <w:instrText xml:space="preserve"> PAGEREF _Toc189489665 \h </w:instrText>
            </w:r>
            <w:r>
              <w:rPr>
                <w:noProof/>
                <w:webHidden/>
              </w:rPr>
            </w:r>
            <w:r>
              <w:rPr>
                <w:noProof/>
                <w:webHidden/>
              </w:rPr>
              <w:fldChar w:fldCharType="separate"/>
            </w:r>
            <w:r>
              <w:rPr>
                <w:noProof/>
                <w:webHidden/>
              </w:rPr>
              <w:t>12</w:t>
            </w:r>
            <w:r>
              <w:rPr>
                <w:noProof/>
                <w:webHidden/>
              </w:rPr>
              <w:fldChar w:fldCharType="end"/>
            </w:r>
          </w:hyperlink>
        </w:p>
        <w:p w14:paraId="00000008" w14:textId="692E6A07" w:rsidR="0031314C" w:rsidRDefault="00000000">
          <w:pPr>
            <w:pBdr>
              <w:top w:val="nil"/>
              <w:left w:val="nil"/>
              <w:bottom w:val="nil"/>
              <w:right w:val="nil"/>
              <w:between w:val="nil"/>
            </w:pBdr>
            <w:tabs>
              <w:tab w:val="right" w:leader="dot" w:pos="13927"/>
            </w:tabs>
            <w:spacing w:after="100"/>
            <w:rPr>
              <w:color w:val="000000"/>
              <w:sz w:val="24"/>
              <w:szCs w:val="24"/>
            </w:rPr>
          </w:pPr>
          <w:r>
            <w:fldChar w:fldCharType="end"/>
          </w:r>
        </w:p>
      </w:sdtContent>
    </w:sdt>
    <w:p w14:paraId="00000009" w14:textId="77777777" w:rsidR="0031314C" w:rsidRDefault="00000000">
      <w:pPr>
        <w:spacing w:after="0" w:line="240" w:lineRule="auto"/>
        <w:rPr>
          <w:rFonts w:ascii="Arial" w:eastAsia="Arial" w:hAnsi="Arial" w:cs="Arial"/>
          <w:b/>
        </w:rPr>
      </w:pPr>
      <w:r>
        <w:br w:type="page"/>
      </w:r>
    </w:p>
    <w:p w14:paraId="0000000A" w14:textId="77777777" w:rsidR="0031314C" w:rsidRPr="001265DB" w:rsidRDefault="00000000">
      <w:pPr>
        <w:pStyle w:val="Heading1"/>
        <w:rPr>
          <w:lang w:val="en-US"/>
        </w:rPr>
      </w:pPr>
      <w:bookmarkStart w:id="0" w:name="_Toc189489659"/>
      <w:proofErr w:type="spellStart"/>
      <w:r w:rsidRPr="001265DB">
        <w:rPr>
          <w:b/>
          <w:lang w:val="en-US"/>
        </w:rPr>
        <w:lastRenderedPageBreak/>
        <w:t>STable</w:t>
      </w:r>
      <w:proofErr w:type="spellEnd"/>
      <w:r w:rsidRPr="001265DB">
        <w:rPr>
          <w:b/>
          <w:lang w:val="en-US"/>
        </w:rPr>
        <w:t xml:space="preserve"> 1.</w:t>
      </w:r>
      <w:r w:rsidRPr="001265DB">
        <w:rPr>
          <w:lang w:val="en-US"/>
        </w:rPr>
        <w:t xml:space="preserve"> Study methodology, demographics and prevalence of </w:t>
      </w:r>
      <w:r w:rsidRPr="001265DB">
        <w:rPr>
          <w:i/>
          <w:lang w:val="en-US"/>
        </w:rPr>
        <w:t xml:space="preserve">N. </w:t>
      </w:r>
      <w:proofErr w:type="spellStart"/>
      <w:r w:rsidRPr="001265DB">
        <w:rPr>
          <w:i/>
          <w:lang w:val="en-US"/>
        </w:rPr>
        <w:t>subflava</w:t>
      </w:r>
      <w:proofErr w:type="spellEnd"/>
      <w:r w:rsidRPr="001265DB">
        <w:rPr>
          <w:lang w:val="en-US"/>
        </w:rPr>
        <w:t xml:space="preserve"> and </w:t>
      </w:r>
      <w:r w:rsidRPr="001265DB">
        <w:rPr>
          <w:i/>
          <w:lang w:val="en-US"/>
        </w:rPr>
        <w:t>N. mucosa</w:t>
      </w:r>
      <w:r w:rsidRPr="001265DB">
        <w:rPr>
          <w:lang w:val="en-US"/>
        </w:rPr>
        <w:t xml:space="preserve"> in studies</w:t>
      </w:r>
      <w:bookmarkEnd w:id="0"/>
    </w:p>
    <w:p w14:paraId="0000000B" w14:textId="77777777" w:rsidR="0031314C" w:rsidRPr="001265DB" w:rsidRDefault="0031314C">
      <w:pPr>
        <w:rPr>
          <w:rFonts w:ascii="Arial" w:eastAsia="Arial" w:hAnsi="Arial" w:cs="Arial"/>
          <w:sz w:val="16"/>
          <w:szCs w:val="16"/>
          <w:lang w:val="en-US"/>
        </w:rPr>
      </w:pPr>
    </w:p>
    <w:tbl>
      <w:tblPr>
        <w:tblStyle w:val="a"/>
        <w:tblW w:w="15882" w:type="dxa"/>
        <w:tblInd w:w="-979"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A0" w:firstRow="1" w:lastRow="0" w:firstColumn="1" w:lastColumn="0" w:noHBand="0" w:noVBand="1"/>
      </w:tblPr>
      <w:tblGrid>
        <w:gridCol w:w="1357"/>
        <w:gridCol w:w="893"/>
        <w:gridCol w:w="710"/>
        <w:gridCol w:w="612"/>
        <w:gridCol w:w="612"/>
        <w:gridCol w:w="612"/>
        <w:gridCol w:w="814"/>
        <w:gridCol w:w="955"/>
        <w:gridCol w:w="1436"/>
        <w:gridCol w:w="1735"/>
        <w:gridCol w:w="1161"/>
        <w:gridCol w:w="1045"/>
        <w:gridCol w:w="788"/>
        <w:gridCol w:w="788"/>
        <w:gridCol w:w="788"/>
        <w:gridCol w:w="788"/>
        <w:gridCol w:w="788"/>
      </w:tblGrid>
      <w:tr w:rsidR="0031314C" w:rsidRPr="00B51AB2" w14:paraId="58A7650E" w14:textId="77777777" w:rsidTr="00B51AB2">
        <w:trPr>
          <w:cnfStyle w:val="100000000000" w:firstRow="1" w:lastRow="0" w:firstColumn="0" w:lastColumn="0" w:oddVBand="0" w:evenVBand="0" w:oddHBand="0" w:evenHBand="0" w:firstRowFirstColumn="0" w:firstRowLastColumn="0" w:lastRowFirstColumn="0" w:lastRowLastColumn="0"/>
          <w:cantSplit/>
          <w:trHeight w:val="1485"/>
        </w:trPr>
        <w:tc>
          <w:tcPr>
            <w:cnfStyle w:val="001000000000" w:firstRow="0" w:lastRow="0" w:firstColumn="1" w:lastColumn="0" w:oddVBand="0" w:evenVBand="0" w:oddHBand="0" w:evenHBand="0" w:firstRowFirstColumn="0" w:firstRowLastColumn="0" w:lastRowFirstColumn="0" w:lastRowLastColumn="0"/>
            <w:tcW w:w="1357" w:type="dxa"/>
          </w:tcPr>
          <w:p w14:paraId="0000000C" w14:textId="77777777" w:rsidR="0031314C" w:rsidRPr="00B51AB2" w:rsidRDefault="00000000">
            <w:pPr>
              <w:ind w:left="113" w:right="113"/>
              <w:rPr>
                <w:rFonts w:ascii="Arial Narrow" w:eastAsia="Arial" w:hAnsi="Arial Narrow" w:cs="Arial"/>
                <w:b w:val="0"/>
                <w:sz w:val="15"/>
                <w:szCs w:val="15"/>
                <w:lang w:val="en-US"/>
              </w:rPr>
            </w:pPr>
            <w:r w:rsidRPr="00B51AB2">
              <w:rPr>
                <w:rFonts w:ascii="Arial Narrow" w:eastAsia="Arial" w:hAnsi="Arial Narrow" w:cs="Arial"/>
                <w:b w:val="0"/>
                <w:sz w:val="15"/>
                <w:szCs w:val="15"/>
                <w:lang w:val="en-US"/>
              </w:rPr>
              <w:t>Study/General population or MSM</w:t>
            </w:r>
          </w:p>
        </w:tc>
        <w:tc>
          <w:tcPr>
            <w:tcW w:w="893" w:type="dxa"/>
          </w:tcPr>
          <w:p w14:paraId="0000000D" w14:textId="77777777" w:rsidR="0031314C" w:rsidRPr="00B51AB2" w:rsidRDefault="00000000" w:rsidP="00B51AB2">
            <w:pPr>
              <w:ind w:right="113"/>
              <w:cnfStyle w:val="100000000000" w:firstRow="1" w:lastRow="0" w:firstColumn="0" w:lastColumn="0" w:oddVBand="0" w:evenVBand="0" w:oddHBand="0" w:evenHBand="0" w:firstRowFirstColumn="0" w:firstRowLastColumn="0" w:lastRowFirstColumn="0" w:lastRowLastColumn="0"/>
              <w:rPr>
                <w:rFonts w:ascii="Arial Narrow" w:eastAsia="Arial" w:hAnsi="Arial Narrow" w:cs="Arial"/>
                <w:b w:val="0"/>
                <w:sz w:val="15"/>
                <w:szCs w:val="15"/>
              </w:rPr>
            </w:pPr>
            <w:r w:rsidRPr="00B51AB2">
              <w:rPr>
                <w:rFonts w:ascii="Arial Narrow" w:eastAsia="Arial" w:hAnsi="Arial Narrow" w:cs="Arial"/>
                <w:b w:val="0"/>
                <w:sz w:val="15"/>
                <w:szCs w:val="15"/>
              </w:rPr>
              <w:t>N individuals</w:t>
            </w:r>
          </w:p>
        </w:tc>
        <w:tc>
          <w:tcPr>
            <w:tcW w:w="710" w:type="dxa"/>
          </w:tcPr>
          <w:p w14:paraId="0000000E" w14:textId="77777777" w:rsidR="0031314C" w:rsidRPr="00B51AB2" w:rsidRDefault="00000000" w:rsidP="00B51AB2">
            <w:pPr>
              <w:ind w:right="113"/>
              <w:cnfStyle w:val="100000000000" w:firstRow="1" w:lastRow="0" w:firstColumn="0" w:lastColumn="0" w:oddVBand="0" w:evenVBand="0" w:oddHBand="0" w:evenHBand="0" w:firstRowFirstColumn="0" w:firstRowLastColumn="0" w:lastRowFirstColumn="0" w:lastRowLastColumn="0"/>
              <w:rPr>
                <w:rFonts w:ascii="Arial Narrow" w:eastAsia="Arial" w:hAnsi="Arial Narrow" w:cs="Arial"/>
                <w:b w:val="0"/>
                <w:sz w:val="15"/>
                <w:szCs w:val="15"/>
              </w:rPr>
            </w:pPr>
            <w:r w:rsidRPr="00B51AB2">
              <w:rPr>
                <w:rFonts w:ascii="Arial Narrow" w:eastAsia="Arial" w:hAnsi="Arial Narrow" w:cs="Arial"/>
                <w:b w:val="0"/>
                <w:sz w:val="15"/>
                <w:szCs w:val="15"/>
              </w:rPr>
              <w:t>Age -median (IQR)</w:t>
            </w:r>
          </w:p>
        </w:tc>
        <w:tc>
          <w:tcPr>
            <w:tcW w:w="612" w:type="dxa"/>
          </w:tcPr>
          <w:p w14:paraId="0000000F" w14:textId="77777777" w:rsidR="0031314C" w:rsidRPr="00B51AB2" w:rsidRDefault="00000000" w:rsidP="00B51AB2">
            <w:pPr>
              <w:ind w:right="113"/>
              <w:cnfStyle w:val="100000000000" w:firstRow="1" w:lastRow="0" w:firstColumn="0" w:lastColumn="0" w:oddVBand="0" w:evenVBand="0" w:oddHBand="0" w:evenHBand="0" w:firstRowFirstColumn="0" w:firstRowLastColumn="0" w:lastRowFirstColumn="0" w:lastRowLastColumn="0"/>
              <w:rPr>
                <w:rFonts w:ascii="Arial Narrow" w:eastAsia="Arial" w:hAnsi="Arial Narrow" w:cs="Arial"/>
                <w:b w:val="0"/>
                <w:sz w:val="15"/>
                <w:szCs w:val="15"/>
              </w:rPr>
            </w:pPr>
            <w:r w:rsidRPr="00B51AB2">
              <w:rPr>
                <w:rFonts w:ascii="Arial Narrow" w:eastAsia="Arial" w:hAnsi="Arial Narrow" w:cs="Arial"/>
                <w:b w:val="0"/>
                <w:sz w:val="15"/>
                <w:szCs w:val="15"/>
              </w:rPr>
              <w:t>Male N (%)</w:t>
            </w:r>
          </w:p>
        </w:tc>
        <w:tc>
          <w:tcPr>
            <w:tcW w:w="612" w:type="dxa"/>
          </w:tcPr>
          <w:p w14:paraId="00000010" w14:textId="77777777" w:rsidR="0031314C" w:rsidRPr="00B51AB2" w:rsidRDefault="00000000" w:rsidP="00B51AB2">
            <w:pPr>
              <w:ind w:right="113"/>
              <w:cnfStyle w:val="100000000000" w:firstRow="1" w:lastRow="0" w:firstColumn="0" w:lastColumn="0" w:oddVBand="0" w:evenVBand="0" w:oddHBand="0" w:evenHBand="0" w:firstRowFirstColumn="0" w:firstRowLastColumn="0" w:lastRowFirstColumn="0" w:lastRowLastColumn="0"/>
              <w:rPr>
                <w:rFonts w:ascii="Arial Narrow" w:eastAsia="Arial" w:hAnsi="Arial Narrow" w:cs="Arial"/>
                <w:b w:val="0"/>
                <w:sz w:val="15"/>
                <w:szCs w:val="15"/>
              </w:rPr>
            </w:pPr>
            <w:r w:rsidRPr="00B51AB2">
              <w:rPr>
                <w:rFonts w:ascii="Arial Narrow" w:eastAsia="Arial" w:hAnsi="Arial Narrow" w:cs="Arial"/>
                <w:b w:val="0"/>
                <w:sz w:val="15"/>
                <w:szCs w:val="15"/>
              </w:rPr>
              <w:t>N Neisseria isolates</w:t>
            </w:r>
          </w:p>
        </w:tc>
        <w:tc>
          <w:tcPr>
            <w:tcW w:w="612" w:type="dxa"/>
          </w:tcPr>
          <w:p w14:paraId="00000011" w14:textId="77777777" w:rsidR="0031314C" w:rsidRPr="00B51AB2" w:rsidRDefault="00000000" w:rsidP="00B51AB2">
            <w:pPr>
              <w:ind w:right="113"/>
              <w:cnfStyle w:val="100000000000" w:firstRow="1" w:lastRow="0" w:firstColumn="0" w:lastColumn="0" w:oddVBand="0" w:evenVBand="0" w:oddHBand="0" w:evenHBand="0" w:firstRowFirstColumn="0" w:firstRowLastColumn="0" w:lastRowFirstColumn="0" w:lastRowLastColumn="0"/>
              <w:rPr>
                <w:rFonts w:ascii="Arial Narrow" w:eastAsia="Arial" w:hAnsi="Arial Narrow" w:cs="Arial"/>
                <w:b w:val="0"/>
                <w:sz w:val="15"/>
                <w:szCs w:val="15"/>
              </w:rPr>
            </w:pPr>
            <w:r w:rsidRPr="00B51AB2">
              <w:rPr>
                <w:rFonts w:ascii="Arial Narrow" w:eastAsia="Arial" w:hAnsi="Arial Narrow" w:cs="Arial"/>
                <w:b w:val="0"/>
                <w:sz w:val="15"/>
                <w:szCs w:val="15"/>
              </w:rPr>
              <w:t>Year</w:t>
            </w:r>
          </w:p>
        </w:tc>
        <w:tc>
          <w:tcPr>
            <w:tcW w:w="814" w:type="dxa"/>
          </w:tcPr>
          <w:p w14:paraId="00000012" w14:textId="77777777" w:rsidR="0031314C" w:rsidRPr="00B51AB2" w:rsidRDefault="00000000" w:rsidP="00B51AB2">
            <w:pPr>
              <w:ind w:right="113"/>
              <w:cnfStyle w:val="100000000000" w:firstRow="1" w:lastRow="0" w:firstColumn="0" w:lastColumn="0" w:oddVBand="0" w:evenVBand="0" w:oddHBand="0" w:evenHBand="0" w:firstRowFirstColumn="0" w:firstRowLastColumn="0" w:lastRowFirstColumn="0" w:lastRowLastColumn="0"/>
              <w:rPr>
                <w:rFonts w:ascii="Arial Narrow" w:eastAsia="Arial" w:hAnsi="Arial Narrow" w:cs="Arial"/>
                <w:b w:val="0"/>
                <w:sz w:val="15"/>
                <w:szCs w:val="15"/>
              </w:rPr>
            </w:pPr>
            <w:r w:rsidRPr="00B51AB2">
              <w:rPr>
                <w:rFonts w:ascii="Arial Narrow" w:eastAsia="Arial" w:hAnsi="Arial Narrow" w:cs="Arial"/>
                <w:b w:val="0"/>
                <w:sz w:val="15"/>
                <w:szCs w:val="15"/>
              </w:rPr>
              <w:t>Country</w:t>
            </w:r>
          </w:p>
        </w:tc>
        <w:tc>
          <w:tcPr>
            <w:tcW w:w="955" w:type="dxa"/>
          </w:tcPr>
          <w:p w14:paraId="00000013" w14:textId="77777777" w:rsidR="0031314C" w:rsidRPr="00B51AB2" w:rsidRDefault="00000000">
            <w:pPr>
              <w:ind w:left="113" w:right="113"/>
              <w:cnfStyle w:val="100000000000" w:firstRow="1" w:lastRow="0" w:firstColumn="0" w:lastColumn="0" w:oddVBand="0" w:evenVBand="0" w:oddHBand="0" w:evenHBand="0" w:firstRowFirstColumn="0" w:firstRowLastColumn="0" w:lastRowFirstColumn="0" w:lastRowLastColumn="0"/>
              <w:rPr>
                <w:rFonts w:ascii="Arial Narrow" w:eastAsia="Arial" w:hAnsi="Arial Narrow" w:cs="Arial"/>
                <w:b w:val="0"/>
                <w:sz w:val="15"/>
                <w:szCs w:val="15"/>
              </w:rPr>
            </w:pPr>
            <w:r w:rsidRPr="00B51AB2">
              <w:rPr>
                <w:rFonts w:ascii="Arial Narrow" w:eastAsia="Arial" w:hAnsi="Arial Narrow" w:cs="Arial"/>
                <w:b w:val="0"/>
                <w:sz w:val="15"/>
                <w:szCs w:val="15"/>
              </w:rPr>
              <w:t>Sampling strategy</w:t>
            </w:r>
          </w:p>
        </w:tc>
        <w:tc>
          <w:tcPr>
            <w:tcW w:w="1436" w:type="dxa"/>
          </w:tcPr>
          <w:p w14:paraId="00000014" w14:textId="77777777" w:rsidR="0031314C" w:rsidRPr="00B51AB2" w:rsidRDefault="00000000">
            <w:pPr>
              <w:ind w:left="113" w:right="113"/>
              <w:cnfStyle w:val="100000000000" w:firstRow="1" w:lastRow="0" w:firstColumn="0" w:lastColumn="0" w:oddVBand="0" w:evenVBand="0" w:oddHBand="0" w:evenHBand="0" w:firstRowFirstColumn="0" w:firstRowLastColumn="0" w:lastRowFirstColumn="0" w:lastRowLastColumn="0"/>
              <w:rPr>
                <w:rFonts w:ascii="Arial Narrow" w:eastAsia="Arial" w:hAnsi="Arial Narrow" w:cs="Arial"/>
                <w:b w:val="0"/>
                <w:sz w:val="15"/>
                <w:szCs w:val="15"/>
              </w:rPr>
            </w:pPr>
            <w:r w:rsidRPr="00B51AB2">
              <w:rPr>
                <w:rFonts w:ascii="Arial Narrow" w:eastAsia="Arial" w:hAnsi="Arial Narrow" w:cs="Arial"/>
                <w:b w:val="0"/>
                <w:sz w:val="15"/>
                <w:szCs w:val="15"/>
              </w:rPr>
              <w:t>Sample</w:t>
            </w:r>
          </w:p>
        </w:tc>
        <w:tc>
          <w:tcPr>
            <w:tcW w:w="1735" w:type="dxa"/>
          </w:tcPr>
          <w:p w14:paraId="00000015" w14:textId="77777777" w:rsidR="0031314C" w:rsidRPr="00B51AB2" w:rsidRDefault="00000000">
            <w:pPr>
              <w:ind w:left="113" w:right="113"/>
              <w:cnfStyle w:val="100000000000" w:firstRow="1" w:lastRow="0" w:firstColumn="0" w:lastColumn="0" w:oddVBand="0" w:evenVBand="0" w:oddHBand="0" w:evenHBand="0" w:firstRowFirstColumn="0" w:firstRowLastColumn="0" w:lastRowFirstColumn="0" w:lastRowLastColumn="0"/>
              <w:rPr>
                <w:rFonts w:ascii="Arial Narrow" w:eastAsia="Arial" w:hAnsi="Arial Narrow" w:cs="Arial"/>
                <w:b w:val="0"/>
                <w:sz w:val="15"/>
                <w:szCs w:val="15"/>
              </w:rPr>
            </w:pPr>
            <w:r w:rsidRPr="00B51AB2">
              <w:rPr>
                <w:rFonts w:ascii="Arial Narrow" w:eastAsia="Arial" w:hAnsi="Arial Narrow" w:cs="Arial"/>
                <w:b w:val="0"/>
                <w:sz w:val="15"/>
                <w:szCs w:val="15"/>
              </w:rPr>
              <w:t>Culture</w:t>
            </w:r>
          </w:p>
        </w:tc>
        <w:tc>
          <w:tcPr>
            <w:tcW w:w="1161" w:type="dxa"/>
          </w:tcPr>
          <w:p w14:paraId="00000016" w14:textId="77777777" w:rsidR="0031314C" w:rsidRPr="00B51AB2" w:rsidRDefault="00000000" w:rsidP="00B51AB2">
            <w:pPr>
              <w:ind w:right="113"/>
              <w:cnfStyle w:val="100000000000" w:firstRow="1" w:lastRow="0" w:firstColumn="0" w:lastColumn="0" w:oddVBand="0" w:evenVBand="0" w:oddHBand="0" w:evenHBand="0" w:firstRowFirstColumn="0" w:firstRowLastColumn="0" w:lastRowFirstColumn="0" w:lastRowLastColumn="0"/>
              <w:rPr>
                <w:rFonts w:ascii="Arial Narrow" w:eastAsia="Arial" w:hAnsi="Arial Narrow" w:cs="Arial"/>
                <w:b w:val="0"/>
                <w:sz w:val="15"/>
                <w:szCs w:val="15"/>
              </w:rPr>
            </w:pPr>
            <w:r w:rsidRPr="00B51AB2">
              <w:rPr>
                <w:rFonts w:ascii="Arial Narrow" w:eastAsia="Arial" w:hAnsi="Arial Narrow" w:cs="Arial"/>
                <w:b w:val="0"/>
                <w:sz w:val="15"/>
                <w:szCs w:val="15"/>
              </w:rPr>
              <w:t>Susceptibility method, ABs tested</w:t>
            </w:r>
          </w:p>
        </w:tc>
        <w:tc>
          <w:tcPr>
            <w:tcW w:w="1045" w:type="dxa"/>
          </w:tcPr>
          <w:p w14:paraId="00000017" w14:textId="77777777" w:rsidR="0031314C" w:rsidRPr="00B51AB2" w:rsidRDefault="00000000" w:rsidP="00B51AB2">
            <w:pPr>
              <w:ind w:right="113"/>
              <w:cnfStyle w:val="100000000000" w:firstRow="1" w:lastRow="0" w:firstColumn="0" w:lastColumn="0" w:oddVBand="0" w:evenVBand="0" w:oddHBand="0" w:evenHBand="0" w:firstRowFirstColumn="0" w:firstRowLastColumn="0" w:lastRowFirstColumn="0" w:lastRowLastColumn="0"/>
              <w:rPr>
                <w:rFonts w:ascii="Arial Narrow" w:eastAsia="Arial" w:hAnsi="Arial Narrow" w:cs="Arial"/>
                <w:b w:val="0"/>
                <w:sz w:val="15"/>
                <w:szCs w:val="15"/>
              </w:rPr>
            </w:pPr>
            <w:r w:rsidRPr="00B51AB2">
              <w:rPr>
                <w:rFonts w:ascii="Arial Narrow" w:eastAsia="Arial" w:hAnsi="Arial Narrow" w:cs="Arial"/>
                <w:b w:val="0"/>
                <w:sz w:val="15"/>
                <w:szCs w:val="15"/>
              </w:rPr>
              <w:t>Species ID method</w:t>
            </w:r>
          </w:p>
        </w:tc>
        <w:tc>
          <w:tcPr>
            <w:tcW w:w="788" w:type="dxa"/>
          </w:tcPr>
          <w:p w14:paraId="00000018" w14:textId="77777777" w:rsidR="0031314C" w:rsidRPr="00B51AB2" w:rsidRDefault="00000000" w:rsidP="00B51AB2">
            <w:pPr>
              <w:ind w:right="113"/>
              <w:cnfStyle w:val="100000000000" w:firstRow="1" w:lastRow="0" w:firstColumn="0" w:lastColumn="0" w:oddVBand="0" w:evenVBand="0" w:oddHBand="0" w:evenHBand="0" w:firstRowFirstColumn="0" w:firstRowLastColumn="0" w:lastRowFirstColumn="0" w:lastRowLastColumn="0"/>
              <w:rPr>
                <w:rFonts w:ascii="Arial Narrow" w:eastAsia="Arial" w:hAnsi="Arial Narrow" w:cs="Arial"/>
                <w:b w:val="0"/>
                <w:sz w:val="13"/>
                <w:szCs w:val="13"/>
                <w:lang w:val="en-US"/>
              </w:rPr>
            </w:pPr>
            <w:r w:rsidRPr="00B51AB2">
              <w:rPr>
                <w:rFonts w:ascii="Arial Narrow" w:eastAsia="Arial" w:hAnsi="Arial Narrow" w:cs="Arial"/>
                <w:b w:val="0"/>
                <w:sz w:val="13"/>
                <w:szCs w:val="13"/>
                <w:lang w:val="en-US"/>
              </w:rPr>
              <w:t>N Neisseria spp. identified per person -median (IQR)</w:t>
            </w:r>
          </w:p>
        </w:tc>
        <w:tc>
          <w:tcPr>
            <w:tcW w:w="788" w:type="dxa"/>
          </w:tcPr>
          <w:p w14:paraId="00000019" w14:textId="77777777" w:rsidR="0031314C" w:rsidRPr="00B51AB2" w:rsidRDefault="00000000" w:rsidP="00B51AB2">
            <w:pPr>
              <w:ind w:right="113"/>
              <w:cnfStyle w:val="100000000000" w:firstRow="1" w:lastRow="0" w:firstColumn="0" w:lastColumn="0" w:oddVBand="0" w:evenVBand="0" w:oddHBand="0" w:evenHBand="0" w:firstRowFirstColumn="0" w:firstRowLastColumn="0" w:lastRowFirstColumn="0" w:lastRowLastColumn="0"/>
              <w:rPr>
                <w:rFonts w:ascii="Arial Narrow" w:eastAsia="Arial" w:hAnsi="Arial Narrow" w:cs="Arial"/>
                <w:b w:val="0"/>
                <w:sz w:val="13"/>
                <w:szCs w:val="13"/>
                <w:lang w:val="en-US"/>
              </w:rPr>
            </w:pPr>
            <w:r w:rsidRPr="00B51AB2">
              <w:rPr>
                <w:rFonts w:ascii="Arial Narrow" w:eastAsia="Arial" w:hAnsi="Arial Narrow" w:cs="Arial"/>
                <w:b w:val="0"/>
                <w:sz w:val="13"/>
                <w:szCs w:val="13"/>
                <w:lang w:val="en-US"/>
              </w:rPr>
              <w:t>Prevalence of any Neisseria spp. n/N (%)</w:t>
            </w:r>
          </w:p>
        </w:tc>
        <w:tc>
          <w:tcPr>
            <w:tcW w:w="788" w:type="dxa"/>
          </w:tcPr>
          <w:p w14:paraId="0000001A" w14:textId="77777777" w:rsidR="0031314C" w:rsidRPr="00B51AB2" w:rsidRDefault="00000000" w:rsidP="00B51AB2">
            <w:pPr>
              <w:ind w:right="113"/>
              <w:cnfStyle w:val="100000000000" w:firstRow="1" w:lastRow="0" w:firstColumn="0" w:lastColumn="0" w:oddVBand="0" w:evenVBand="0" w:oddHBand="0" w:evenHBand="0" w:firstRowFirstColumn="0" w:firstRowLastColumn="0" w:lastRowFirstColumn="0" w:lastRowLastColumn="0"/>
              <w:rPr>
                <w:rFonts w:ascii="Arial Narrow" w:eastAsia="Arial" w:hAnsi="Arial Narrow" w:cs="Arial"/>
                <w:b w:val="0"/>
                <w:sz w:val="13"/>
                <w:szCs w:val="13"/>
                <w:vertAlign w:val="superscript"/>
                <w:lang w:val="en-US"/>
              </w:rPr>
            </w:pPr>
            <w:r w:rsidRPr="00B51AB2">
              <w:rPr>
                <w:rFonts w:ascii="Arial Narrow" w:eastAsia="Arial" w:hAnsi="Arial Narrow" w:cs="Arial"/>
                <w:b w:val="0"/>
                <w:sz w:val="13"/>
                <w:szCs w:val="13"/>
                <w:lang w:val="en-US"/>
              </w:rPr>
              <w:t xml:space="preserve">N. </w:t>
            </w:r>
            <w:proofErr w:type="spellStart"/>
            <w:r w:rsidRPr="00B51AB2">
              <w:rPr>
                <w:rFonts w:ascii="Arial Narrow" w:eastAsia="Arial" w:hAnsi="Arial Narrow" w:cs="Arial"/>
                <w:b w:val="0"/>
                <w:sz w:val="13"/>
                <w:szCs w:val="13"/>
                <w:lang w:val="en-US"/>
              </w:rPr>
              <w:t>subflava</w:t>
            </w:r>
            <w:proofErr w:type="spellEnd"/>
            <w:r w:rsidRPr="00B51AB2">
              <w:rPr>
                <w:rFonts w:ascii="Arial Narrow" w:eastAsia="Arial" w:hAnsi="Arial Narrow" w:cs="Arial"/>
                <w:b w:val="0"/>
                <w:sz w:val="13"/>
                <w:szCs w:val="13"/>
                <w:lang w:val="en-US"/>
              </w:rPr>
              <w:t xml:space="preserve"> prevalence n/N (</w:t>
            </w:r>
            <w:proofErr w:type="gramStart"/>
            <w:r w:rsidRPr="00B51AB2">
              <w:rPr>
                <w:rFonts w:ascii="Arial Narrow" w:eastAsia="Arial" w:hAnsi="Arial Narrow" w:cs="Arial"/>
                <w:b w:val="0"/>
                <w:sz w:val="13"/>
                <w:szCs w:val="13"/>
                <w:lang w:val="en-US"/>
              </w:rPr>
              <w:t>%)</w:t>
            </w:r>
            <w:r w:rsidRPr="00B51AB2">
              <w:rPr>
                <w:rFonts w:ascii="Arial Narrow" w:eastAsia="Arial" w:hAnsi="Arial Narrow" w:cs="Arial"/>
                <w:b w:val="0"/>
                <w:sz w:val="13"/>
                <w:szCs w:val="13"/>
                <w:vertAlign w:val="superscript"/>
                <w:lang w:val="en-US"/>
              </w:rPr>
              <w:t>a</w:t>
            </w:r>
            <w:proofErr w:type="gramEnd"/>
          </w:p>
          <w:p w14:paraId="0000001B" w14:textId="77777777" w:rsidR="0031314C" w:rsidRPr="00B51AB2" w:rsidRDefault="0031314C">
            <w:pPr>
              <w:ind w:left="113" w:right="113"/>
              <w:cnfStyle w:val="100000000000" w:firstRow="1" w:lastRow="0" w:firstColumn="0" w:lastColumn="0" w:oddVBand="0" w:evenVBand="0" w:oddHBand="0" w:evenHBand="0" w:firstRowFirstColumn="0" w:firstRowLastColumn="0" w:lastRowFirstColumn="0" w:lastRowLastColumn="0"/>
              <w:rPr>
                <w:rFonts w:ascii="Arial Narrow" w:eastAsia="Arial" w:hAnsi="Arial Narrow" w:cs="Arial"/>
                <w:b w:val="0"/>
                <w:sz w:val="13"/>
                <w:szCs w:val="13"/>
                <w:lang w:val="en-US"/>
              </w:rPr>
            </w:pPr>
          </w:p>
        </w:tc>
        <w:tc>
          <w:tcPr>
            <w:tcW w:w="788" w:type="dxa"/>
          </w:tcPr>
          <w:p w14:paraId="0000001C" w14:textId="77777777" w:rsidR="0031314C" w:rsidRPr="00B51AB2" w:rsidRDefault="00000000" w:rsidP="00B51AB2">
            <w:pPr>
              <w:ind w:right="113"/>
              <w:cnfStyle w:val="100000000000" w:firstRow="1" w:lastRow="0" w:firstColumn="0" w:lastColumn="0" w:oddVBand="0" w:evenVBand="0" w:oddHBand="0" w:evenHBand="0" w:firstRowFirstColumn="0" w:firstRowLastColumn="0" w:lastRowFirstColumn="0" w:lastRowLastColumn="0"/>
              <w:rPr>
                <w:rFonts w:ascii="Arial Narrow" w:eastAsia="Arial" w:hAnsi="Arial Narrow" w:cs="Arial"/>
                <w:b w:val="0"/>
                <w:sz w:val="13"/>
                <w:szCs w:val="13"/>
                <w:lang w:val="en-US"/>
              </w:rPr>
            </w:pPr>
            <w:r w:rsidRPr="00B51AB2">
              <w:rPr>
                <w:rFonts w:ascii="Arial Narrow" w:eastAsia="Arial" w:hAnsi="Arial Narrow" w:cs="Arial"/>
                <w:b w:val="0"/>
                <w:sz w:val="13"/>
                <w:szCs w:val="13"/>
                <w:lang w:val="en-US"/>
              </w:rPr>
              <w:t>N. mucosa prevalence n/N (</w:t>
            </w:r>
            <w:proofErr w:type="gramStart"/>
            <w:r w:rsidRPr="00B51AB2">
              <w:rPr>
                <w:rFonts w:ascii="Arial Narrow" w:eastAsia="Arial" w:hAnsi="Arial Narrow" w:cs="Arial"/>
                <w:b w:val="0"/>
                <w:sz w:val="13"/>
                <w:szCs w:val="13"/>
                <w:lang w:val="en-US"/>
              </w:rPr>
              <w:t>%)</w:t>
            </w:r>
            <w:r w:rsidRPr="00B51AB2">
              <w:rPr>
                <w:rFonts w:ascii="Arial Narrow" w:eastAsia="Arial" w:hAnsi="Arial Narrow" w:cs="Arial"/>
                <w:b w:val="0"/>
                <w:sz w:val="13"/>
                <w:szCs w:val="13"/>
                <w:vertAlign w:val="superscript"/>
                <w:lang w:val="en-US"/>
              </w:rPr>
              <w:t>a</w:t>
            </w:r>
            <w:proofErr w:type="gramEnd"/>
          </w:p>
        </w:tc>
        <w:tc>
          <w:tcPr>
            <w:tcW w:w="788" w:type="dxa"/>
          </w:tcPr>
          <w:p w14:paraId="0000001D" w14:textId="77777777" w:rsidR="0031314C" w:rsidRPr="00B51AB2" w:rsidRDefault="00000000" w:rsidP="00B51AB2">
            <w:pPr>
              <w:ind w:right="113"/>
              <w:cnfStyle w:val="100000000000" w:firstRow="1" w:lastRow="0" w:firstColumn="0" w:lastColumn="0" w:oddVBand="0" w:evenVBand="0" w:oddHBand="0" w:evenHBand="0" w:firstRowFirstColumn="0" w:firstRowLastColumn="0" w:lastRowFirstColumn="0" w:lastRowLastColumn="0"/>
              <w:rPr>
                <w:rFonts w:ascii="Arial Narrow" w:eastAsia="Arial" w:hAnsi="Arial Narrow" w:cs="Arial"/>
                <w:b w:val="0"/>
                <w:sz w:val="13"/>
                <w:szCs w:val="13"/>
                <w:lang w:val="en-US"/>
              </w:rPr>
            </w:pPr>
            <w:r w:rsidRPr="00B51AB2">
              <w:rPr>
                <w:rFonts w:ascii="Arial Narrow" w:eastAsia="Arial" w:hAnsi="Arial Narrow" w:cs="Arial"/>
                <w:b w:val="0"/>
                <w:sz w:val="13"/>
                <w:szCs w:val="13"/>
                <w:lang w:val="en-US"/>
              </w:rPr>
              <w:t xml:space="preserve">Percent of those with Neisseria spp. colonized with N. </w:t>
            </w:r>
            <w:proofErr w:type="spellStart"/>
            <w:r w:rsidRPr="00B51AB2">
              <w:rPr>
                <w:rFonts w:ascii="Arial Narrow" w:eastAsia="Arial" w:hAnsi="Arial Narrow" w:cs="Arial"/>
                <w:b w:val="0"/>
                <w:sz w:val="13"/>
                <w:szCs w:val="13"/>
                <w:lang w:val="en-US"/>
              </w:rPr>
              <w:t>subflava</w:t>
            </w:r>
            <w:proofErr w:type="spellEnd"/>
            <w:r w:rsidRPr="00B51AB2">
              <w:rPr>
                <w:rFonts w:ascii="Arial Narrow" w:eastAsia="Arial" w:hAnsi="Arial Narrow" w:cs="Arial"/>
                <w:b w:val="0"/>
                <w:sz w:val="13"/>
                <w:szCs w:val="13"/>
                <w:vertAlign w:val="superscript"/>
                <w:lang w:val="en-US"/>
              </w:rPr>
              <w:t xml:space="preserve"> e</w:t>
            </w:r>
          </w:p>
        </w:tc>
      </w:tr>
      <w:tr w:rsidR="0031314C" w14:paraId="04F39227" w14:textId="77777777" w:rsidTr="00B51AB2">
        <w:trPr>
          <w:trHeight w:val="921"/>
        </w:trPr>
        <w:tc>
          <w:tcPr>
            <w:cnfStyle w:val="001000000000" w:firstRow="0" w:lastRow="0" w:firstColumn="1" w:lastColumn="0" w:oddVBand="0" w:evenVBand="0" w:oddHBand="0" w:evenHBand="0" w:firstRowFirstColumn="0" w:firstRowLastColumn="0" w:lastRowFirstColumn="0" w:lastRowLastColumn="0"/>
            <w:tcW w:w="1357" w:type="dxa"/>
          </w:tcPr>
          <w:p w14:paraId="0000001E" w14:textId="77777777" w:rsidR="0031314C" w:rsidRDefault="00000000">
            <w:pPr>
              <w:rPr>
                <w:rFonts w:ascii="Arial" w:eastAsia="Arial" w:hAnsi="Arial" w:cs="Arial"/>
                <w:sz w:val="16"/>
                <w:szCs w:val="16"/>
              </w:rPr>
            </w:pPr>
            <w:sdt>
              <w:sdtPr>
                <w:tag w:val="goog_rdk_0"/>
                <w:id w:val="1371107118"/>
              </w:sdtPr>
              <w:sdtContent/>
            </w:sdt>
            <w:sdt>
              <w:sdtPr>
                <w:tag w:val="goog_rdk_1"/>
                <w:id w:val="-2140486910"/>
              </w:sdtPr>
              <w:sdtContent/>
            </w:sdt>
            <w:r>
              <w:rPr>
                <w:rFonts w:ascii="Arial" w:eastAsia="Arial" w:hAnsi="Arial" w:cs="Arial"/>
                <w:sz w:val="16"/>
                <w:szCs w:val="16"/>
              </w:rPr>
              <w:t>Kanesaka (Unpublished)</w:t>
            </w:r>
          </w:p>
          <w:p w14:paraId="0000001F" w14:textId="77777777" w:rsidR="0031314C" w:rsidRDefault="00000000">
            <w:pPr>
              <w:rPr>
                <w:rFonts w:ascii="Arial" w:eastAsia="Arial" w:hAnsi="Arial" w:cs="Arial"/>
                <w:sz w:val="16"/>
                <w:szCs w:val="16"/>
              </w:rPr>
            </w:pPr>
            <w:r>
              <w:rPr>
                <w:rFonts w:ascii="Arial" w:eastAsia="Arial" w:hAnsi="Arial" w:cs="Arial"/>
                <w:sz w:val="16"/>
                <w:szCs w:val="16"/>
              </w:rPr>
              <w:t>General population</w:t>
            </w:r>
          </w:p>
        </w:tc>
        <w:tc>
          <w:tcPr>
            <w:tcW w:w="893" w:type="dxa"/>
          </w:tcPr>
          <w:p w14:paraId="00000020"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1679</w:t>
            </w:r>
          </w:p>
        </w:tc>
        <w:tc>
          <w:tcPr>
            <w:tcW w:w="710" w:type="dxa"/>
          </w:tcPr>
          <w:p w14:paraId="00000021"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53 (38-70)</w:t>
            </w:r>
          </w:p>
        </w:tc>
        <w:tc>
          <w:tcPr>
            <w:tcW w:w="612" w:type="dxa"/>
          </w:tcPr>
          <w:p w14:paraId="00000022"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123/358 (34.4)</w:t>
            </w:r>
          </w:p>
        </w:tc>
        <w:tc>
          <w:tcPr>
            <w:tcW w:w="612" w:type="dxa"/>
          </w:tcPr>
          <w:p w14:paraId="00000023"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424</w:t>
            </w:r>
          </w:p>
        </w:tc>
        <w:tc>
          <w:tcPr>
            <w:tcW w:w="612" w:type="dxa"/>
          </w:tcPr>
          <w:p w14:paraId="00000024"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2018-2023</w:t>
            </w:r>
          </w:p>
        </w:tc>
        <w:tc>
          <w:tcPr>
            <w:tcW w:w="814" w:type="dxa"/>
          </w:tcPr>
          <w:p w14:paraId="00000025"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Japan</w:t>
            </w:r>
          </w:p>
        </w:tc>
        <w:tc>
          <w:tcPr>
            <w:tcW w:w="955" w:type="dxa"/>
          </w:tcPr>
          <w:p w14:paraId="00000026"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Saliva</w:t>
            </w:r>
          </w:p>
        </w:tc>
        <w:tc>
          <w:tcPr>
            <w:tcW w:w="1436" w:type="dxa"/>
          </w:tcPr>
          <w:p w14:paraId="00000027" w14:textId="77777777" w:rsidR="0031314C" w:rsidRPr="001265DB"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lang w:val="en-US"/>
              </w:rPr>
            </w:pPr>
            <w:r w:rsidRPr="001265DB">
              <w:rPr>
                <w:rFonts w:ascii="Arial" w:eastAsia="Arial" w:hAnsi="Arial" w:cs="Arial"/>
                <w:sz w:val="16"/>
                <w:szCs w:val="16"/>
                <w:lang w:val="en-US"/>
              </w:rPr>
              <w:t>1,679 patients visiting dental clinics in Tokyo, Japan</w:t>
            </w:r>
          </w:p>
        </w:tc>
        <w:tc>
          <w:tcPr>
            <w:tcW w:w="1735" w:type="dxa"/>
          </w:tcPr>
          <w:p w14:paraId="00000028" w14:textId="77777777" w:rsidR="0031314C" w:rsidRPr="001265DB"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lang w:val="en-US"/>
              </w:rPr>
            </w:pPr>
            <w:r w:rsidRPr="001265DB">
              <w:rPr>
                <w:rFonts w:ascii="Arial" w:eastAsia="Arial" w:hAnsi="Arial" w:cs="Arial"/>
                <w:sz w:val="16"/>
                <w:szCs w:val="16"/>
                <w:lang w:val="en-US"/>
              </w:rPr>
              <w:t>TSA</w:t>
            </w:r>
            <w:r w:rsidRPr="001265DB">
              <w:rPr>
                <w:rFonts w:ascii="MS Gothic" w:eastAsia="MS Gothic" w:hAnsi="MS Gothic" w:cs="MS Gothic"/>
                <w:sz w:val="16"/>
                <w:szCs w:val="16"/>
                <w:lang w:val="en-US"/>
              </w:rPr>
              <w:t>Ⅱ</w:t>
            </w:r>
            <w:r w:rsidRPr="001265DB">
              <w:rPr>
                <w:rFonts w:ascii="Arial" w:eastAsia="Arial" w:hAnsi="Arial" w:cs="Arial"/>
                <w:sz w:val="16"/>
                <w:szCs w:val="16"/>
                <w:lang w:val="en-US"/>
              </w:rPr>
              <w:t xml:space="preserve">5% sheep blood agar (BD) and </w:t>
            </w:r>
            <w:proofErr w:type="spellStart"/>
            <w:r w:rsidRPr="001265DB">
              <w:rPr>
                <w:rFonts w:ascii="Arial" w:eastAsia="Arial" w:hAnsi="Arial" w:cs="Arial"/>
                <w:sz w:val="16"/>
                <w:szCs w:val="16"/>
                <w:lang w:val="en-US"/>
              </w:rPr>
              <w:t>chocolate</w:t>
            </w:r>
            <w:r w:rsidRPr="001265DB">
              <w:rPr>
                <w:rFonts w:ascii="MS Gothic" w:eastAsia="MS Gothic" w:hAnsi="MS Gothic" w:cs="MS Gothic"/>
                <w:sz w:val="16"/>
                <w:szCs w:val="16"/>
                <w:lang w:val="en-US"/>
              </w:rPr>
              <w:t>Ⅱ</w:t>
            </w:r>
            <w:r w:rsidRPr="001265DB">
              <w:rPr>
                <w:rFonts w:ascii="Arial" w:eastAsia="Arial" w:hAnsi="Arial" w:cs="Arial"/>
                <w:sz w:val="16"/>
                <w:szCs w:val="16"/>
                <w:lang w:val="en-US"/>
              </w:rPr>
              <w:t>agar</w:t>
            </w:r>
            <w:proofErr w:type="spellEnd"/>
          </w:p>
        </w:tc>
        <w:tc>
          <w:tcPr>
            <w:tcW w:w="1161" w:type="dxa"/>
          </w:tcPr>
          <w:p w14:paraId="00000029"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Agar dilution (CLSI)</w:t>
            </w:r>
          </w:p>
        </w:tc>
        <w:tc>
          <w:tcPr>
            <w:tcW w:w="1045" w:type="dxa"/>
          </w:tcPr>
          <w:p w14:paraId="0000002A"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MALDI-TOF MS</w:t>
            </w:r>
          </w:p>
        </w:tc>
        <w:tc>
          <w:tcPr>
            <w:tcW w:w="788" w:type="dxa"/>
          </w:tcPr>
          <w:p w14:paraId="0000002B"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1 (1-1)</w:t>
            </w:r>
          </w:p>
        </w:tc>
        <w:tc>
          <w:tcPr>
            <w:tcW w:w="788" w:type="dxa"/>
          </w:tcPr>
          <w:p w14:paraId="0000002C"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424/1679 (25.3%)</w:t>
            </w:r>
          </w:p>
        </w:tc>
        <w:tc>
          <w:tcPr>
            <w:tcW w:w="788" w:type="dxa"/>
          </w:tcPr>
          <w:p w14:paraId="0000002D"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417/1679 (24.8%)</w:t>
            </w:r>
          </w:p>
        </w:tc>
        <w:tc>
          <w:tcPr>
            <w:tcW w:w="788" w:type="dxa"/>
          </w:tcPr>
          <w:p w14:paraId="0000002E"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7/1979 (0.4%)</w:t>
            </w:r>
          </w:p>
        </w:tc>
        <w:tc>
          <w:tcPr>
            <w:tcW w:w="788" w:type="dxa"/>
          </w:tcPr>
          <w:p w14:paraId="0000002F"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98.3%</w:t>
            </w:r>
          </w:p>
        </w:tc>
      </w:tr>
      <w:tr w:rsidR="0031314C" w14:paraId="0F3A9C17" w14:textId="77777777" w:rsidTr="00B51AB2">
        <w:trPr>
          <w:trHeight w:val="733"/>
        </w:trPr>
        <w:tc>
          <w:tcPr>
            <w:cnfStyle w:val="001000000000" w:firstRow="0" w:lastRow="0" w:firstColumn="1" w:lastColumn="0" w:oddVBand="0" w:evenVBand="0" w:oddHBand="0" w:evenHBand="0" w:firstRowFirstColumn="0" w:firstRowLastColumn="0" w:lastRowFirstColumn="0" w:lastRowLastColumn="0"/>
            <w:tcW w:w="1357" w:type="dxa"/>
          </w:tcPr>
          <w:p w14:paraId="00000030" w14:textId="77777777" w:rsidR="0031314C" w:rsidRDefault="00000000">
            <w:pPr>
              <w:rPr>
                <w:rFonts w:ascii="Arial" w:eastAsia="Arial" w:hAnsi="Arial" w:cs="Arial"/>
                <w:sz w:val="16"/>
                <w:szCs w:val="16"/>
              </w:rPr>
            </w:pPr>
            <w:r>
              <w:rPr>
                <w:rFonts w:ascii="Arial" w:eastAsia="Arial" w:hAnsi="Arial" w:cs="Arial"/>
                <w:sz w:val="16"/>
                <w:szCs w:val="16"/>
              </w:rPr>
              <w:t>Laumen 2022</w:t>
            </w:r>
          </w:p>
          <w:p w14:paraId="00000031" w14:textId="77777777" w:rsidR="0031314C" w:rsidRDefault="00000000">
            <w:pPr>
              <w:rPr>
                <w:rFonts w:ascii="Arial" w:eastAsia="Arial" w:hAnsi="Arial" w:cs="Arial"/>
                <w:sz w:val="16"/>
                <w:szCs w:val="16"/>
              </w:rPr>
            </w:pPr>
            <w:r>
              <w:rPr>
                <w:rFonts w:ascii="Arial" w:eastAsia="Arial" w:hAnsi="Arial" w:cs="Arial"/>
                <w:sz w:val="16"/>
                <w:szCs w:val="16"/>
              </w:rPr>
              <w:t>MSM</w:t>
            </w:r>
          </w:p>
        </w:tc>
        <w:tc>
          <w:tcPr>
            <w:tcW w:w="893" w:type="dxa"/>
          </w:tcPr>
          <w:p w14:paraId="00000032"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64</w:t>
            </w:r>
          </w:p>
        </w:tc>
        <w:tc>
          <w:tcPr>
            <w:tcW w:w="710" w:type="dxa"/>
          </w:tcPr>
          <w:p w14:paraId="00000033"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45 (35-55)</w:t>
            </w:r>
          </w:p>
        </w:tc>
        <w:tc>
          <w:tcPr>
            <w:tcW w:w="612" w:type="dxa"/>
          </w:tcPr>
          <w:p w14:paraId="00000034"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64 (100)</w:t>
            </w:r>
          </w:p>
        </w:tc>
        <w:tc>
          <w:tcPr>
            <w:tcW w:w="612" w:type="dxa"/>
          </w:tcPr>
          <w:p w14:paraId="00000035"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132</w:t>
            </w:r>
          </w:p>
        </w:tc>
        <w:tc>
          <w:tcPr>
            <w:tcW w:w="612" w:type="dxa"/>
          </w:tcPr>
          <w:p w14:paraId="00000036"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2019-2020</w:t>
            </w:r>
          </w:p>
        </w:tc>
        <w:tc>
          <w:tcPr>
            <w:tcW w:w="814" w:type="dxa"/>
          </w:tcPr>
          <w:p w14:paraId="00000037"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Belgium</w:t>
            </w:r>
          </w:p>
        </w:tc>
        <w:tc>
          <w:tcPr>
            <w:tcW w:w="955" w:type="dxa"/>
          </w:tcPr>
          <w:p w14:paraId="00000038"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Pharyngeal swab</w:t>
            </w:r>
          </w:p>
        </w:tc>
        <w:tc>
          <w:tcPr>
            <w:tcW w:w="1436" w:type="dxa"/>
          </w:tcPr>
          <w:p w14:paraId="00000039"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sidRPr="001265DB">
              <w:rPr>
                <w:rFonts w:ascii="Arial" w:eastAsia="Arial" w:hAnsi="Arial" w:cs="Arial"/>
                <w:sz w:val="16"/>
                <w:szCs w:val="16"/>
                <w:lang w:val="en-US"/>
              </w:rPr>
              <w:t xml:space="preserve">MSM with diagnosis of STI in prev. </w:t>
            </w:r>
            <w:r>
              <w:rPr>
                <w:rFonts w:ascii="Arial" w:eastAsia="Arial" w:hAnsi="Arial" w:cs="Arial"/>
                <w:sz w:val="16"/>
                <w:szCs w:val="16"/>
              </w:rPr>
              <w:t>24mo</w:t>
            </w:r>
          </w:p>
        </w:tc>
        <w:tc>
          <w:tcPr>
            <w:tcW w:w="1735" w:type="dxa"/>
          </w:tcPr>
          <w:p w14:paraId="0000003A"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CBA, Modified TM</w:t>
            </w:r>
          </w:p>
        </w:tc>
        <w:tc>
          <w:tcPr>
            <w:tcW w:w="1161" w:type="dxa"/>
          </w:tcPr>
          <w:p w14:paraId="0000003B" w14:textId="77777777" w:rsidR="0031314C" w:rsidRPr="001265DB"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lang w:val="en-US"/>
              </w:rPr>
            </w:pPr>
            <w:r w:rsidRPr="001265DB">
              <w:rPr>
                <w:rFonts w:ascii="Arial" w:eastAsia="Arial" w:hAnsi="Arial" w:cs="Arial"/>
                <w:sz w:val="16"/>
                <w:szCs w:val="16"/>
                <w:lang w:val="en-US"/>
              </w:rPr>
              <w:t>E tests, AZM, CIP, CRO</w:t>
            </w:r>
          </w:p>
        </w:tc>
        <w:tc>
          <w:tcPr>
            <w:tcW w:w="1045" w:type="dxa"/>
          </w:tcPr>
          <w:p w14:paraId="0000003C"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MALDI-TOF MS</w:t>
            </w:r>
          </w:p>
        </w:tc>
        <w:tc>
          <w:tcPr>
            <w:tcW w:w="788" w:type="dxa"/>
          </w:tcPr>
          <w:p w14:paraId="0000003D"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1 (0-2)</w:t>
            </w:r>
          </w:p>
        </w:tc>
        <w:tc>
          <w:tcPr>
            <w:tcW w:w="788" w:type="dxa"/>
          </w:tcPr>
          <w:p w14:paraId="0000003E"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43/64 (67.2%)</w:t>
            </w:r>
          </w:p>
        </w:tc>
        <w:tc>
          <w:tcPr>
            <w:tcW w:w="788" w:type="dxa"/>
          </w:tcPr>
          <w:p w14:paraId="0000003F"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32/64 (50%)</w:t>
            </w:r>
          </w:p>
        </w:tc>
        <w:tc>
          <w:tcPr>
            <w:tcW w:w="788" w:type="dxa"/>
          </w:tcPr>
          <w:p w14:paraId="00000040"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6/64 (9.4%)</w:t>
            </w:r>
          </w:p>
        </w:tc>
        <w:tc>
          <w:tcPr>
            <w:tcW w:w="788" w:type="dxa"/>
          </w:tcPr>
          <w:p w14:paraId="00000041"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74.4%</w:t>
            </w:r>
          </w:p>
        </w:tc>
      </w:tr>
      <w:tr w:rsidR="0031314C" w14:paraId="5682E17D" w14:textId="77777777" w:rsidTr="00B51AB2">
        <w:trPr>
          <w:trHeight w:val="733"/>
        </w:trPr>
        <w:tc>
          <w:tcPr>
            <w:cnfStyle w:val="001000000000" w:firstRow="0" w:lastRow="0" w:firstColumn="1" w:lastColumn="0" w:oddVBand="0" w:evenVBand="0" w:oddHBand="0" w:evenHBand="0" w:firstRowFirstColumn="0" w:firstRowLastColumn="0" w:lastRowFirstColumn="0" w:lastRowLastColumn="0"/>
            <w:tcW w:w="1357" w:type="dxa"/>
          </w:tcPr>
          <w:p w14:paraId="00000042" w14:textId="77777777" w:rsidR="0031314C" w:rsidRDefault="00000000">
            <w:pPr>
              <w:rPr>
                <w:rFonts w:ascii="Arial" w:eastAsia="Arial" w:hAnsi="Arial" w:cs="Arial"/>
                <w:sz w:val="16"/>
                <w:szCs w:val="16"/>
              </w:rPr>
            </w:pPr>
            <w:r>
              <w:rPr>
                <w:rFonts w:ascii="Arial" w:eastAsia="Arial" w:hAnsi="Arial" w:cs="Arial"/>
                <w:sz w:val="16"/>
                <w:szCs w:val="16"/>
              </w:rPr>
              <w:t>Laumen 2022</w:t>
            </w:r>
          </w:p>
          <w:p w14:paraId="00000043" w14:textId="77777777" w:rsidR="0031314C" w:rsidRDefault="00000000">
            <w:pPr>
              <w:rPr>
                <w:rFonts w:ascii="Arial" w:eastAsia="Arial" w:hAnsi="Arial" w:cs="Arial"/>
                <w:sz w:val="16"/>
                <w:szCs w:val="16"/>
              </w:rPr>
            </w:pPr>
            <w:r>
              <w:rPr>
                <w:rFonts w:ascii="Arial" w:eastAsia="Arial" w:hAnsi="Arial" w:cs="Arial"/>
                <w:sz w:val="16"/>
                <w:szCs w:val="16"/>
              </w:rPr>
              <w:t>General population</w:t>
            </w:r>
          </w:p>
        </w:tc>
        <w:tc>
          <w:tcPr>
            <w:tcW w:w="893" w:type="dxa"/>
          </w:tcPr>
          <w:p w14:paraId="00000044"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32</w:t>
            </w:r>
          </w:p>
        </w:tc>
        <w:tc>
          <w:tcPr>
            <w:tcW w:w="710" w:type="dxa"/>
          </w:tcPr>
          <w:p w14:paraId="00000045"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45 (35-55)</w:t>
            </w:r>
          </w:p>
        </w:tc>
        <w:tc>
          <w:tcPr>
            <w:tcW w:w="612" w:type="dxa"/>
          </w:tcPr>
          <w:p w14:paraId="00000046"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10 (31.3)</w:t>
            </w:r>
          </w:p>
        </w:tc>
        <w:tc>
          <w:tcPr>
            <w:tcW w:w="612" w:type="dxa"/>
          </w:tcPr>
          <w:p w14:paraId="00000047"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103</w:t>
            </w:r>
          </w:p>
        </w:tc>
        <w:tc>
          <w:tcPr>
            <w:tcW w:w="612" w:type="dxa"/>
          </w:tcPr>
          <w:p w14:paraId="00000048"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2020</w:t>
            </w:r>
          </w:p>
        </w:tc>
        <w:tc>
          <w:tcPr>
            <w:tcW w:w="814" w:type="dxa"/>
          </w:tcPr>
          <w:p w14:paraId="00000049"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Belgium</w:t>
            </w:r>
          </w:p>
        </w:tc>
        <w:tc>
          <w:tcPr>
            <w:tcW w:w="955" w:type="dxa"/>
          </w:tcPr>
          <w:p w14:paraId="0000004A"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Pharyngeal swab</w:t>
            </w:r>
          </w:p>
        </w:tc>
        <w:tc>
          <w:tcPr>
            <w:tcW w:w="1436" w:type="dxa"/>
          </w:tcPr>
          <w:p w14:paraId="0000004B" w14:textId="77777777" w:rsidR="0031314C" w:rsidRPr="001265DB"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lang w:val="en-US"/>
              </w:rPr>
            </w:pPr>
            <w:r w:rsidRPr="001265DB">
              <w:rPr>
                <w:rFonts w:ascii="Arial" w:eastAsia="Arial" w:hAnsi="Arial" w:cs="Arial"/>
                <w:sz w:val="16"/>
                <w:szCs w:val="16"/>
                <w:lang w:val="en-US"/>
              </w:rPr>
              <w:t>General population, no ABs in past 6 months</w:t>
            </w:r>
          </w:p>
        </w:tc>
        <w:tc>
          <w:tcPr>
            <w:tcW w:w="1735" w:type="dxa"/>
          </w:tcPr>
          <w:p w14:paraId="0000004C"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CBA, Modified TM</w:t>
            </w:r>
          </w:p>
        </w:tc>
        <w:tc>
          <w:tcPr>
            <w:tcW w:w="1161" w:type="dxa"/>
          </w:tcPr>
          <w:p w14:paraId="0000004D" w14:textId="77777777" w:rsidR="0031314C" w:rsidRPr="001265DB"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lang w:val="en-US"/>
              </w:rPr>
            </w:pPr>
            <w:r w:rsidRPr="001265DB">
              <w:rPr>
                <w:rFonts w:ascii="Arial" w:eastAsia="Arial" w:hAnsi="Arial" w:cs="Arial"/>
                <w:sz w:val="16"/>
                <w:szCs w:val="16"/>
                <w:lang w:val="en-US"/>
              </w:rPr>
              <w:t>E tests, AZM, CIP, CRO</w:t>
            </w:r>
          </w:p>
        </w:tc>
        <w:tc>
          <w:tcPr>
            <w:tcW w:w="1045" w:type="dxa"/>
          </w:tcPr>
          <w:p w14:paraId="0000004E"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MALDI-TOF MS</w:t>
            </w:r>
          </w:p>
        </w:tc>
        <w:tc>
          <w:tcPr>
            <w:tcW w:w="788" w:type="dxa"/>
          </w:tcPr>
          <w:p w14:paraId="0000004F"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2 (1-2)</w:t>
            </w:r>
          </w:p>
        </w:tc>
        <w:tc>
          <w:tcPr>
            <w:tcW w:w="788" w:type="dxa"/>
          </w:tcPr>
          <w:p w14:paraId="00000050"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32/32 (100%)</w:t>
            </w:r>
          </w:p>
        </w:tc>
        <w:tc>
          <w:tcPr>
            <w:tcW w:w="788" w:type="dxa"/>
          </w:tcPr>
          <w:p w14:paraId="00000051"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31/32 (97%)</w:t>
            </w:r>
          </w:p>
        </w:tc>
        <w:tc>
          <w:tcPr>
            <w:tcW w:w="788" w:type="dxa"/>
          </w:tcPr>
          <w:p w14:paraId="00000052"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8/32 (25%)</w:t>
            </w:r>
          </w:p>
        </w:tc>
        <w:tc>
          <w:tcPr>
            <w:tcW w:w="788" w:type="dxa"/>
          </w:tcPr>
          <w:p w14:paraId="00000053"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96.9%</w:t>
            </w:r>
          </w:p>
        </w:tc>
      </w:tr>
      <w:tr w:rsidR="0031314C" w14:paraId="76116F05" w14:textId="77777777" w:rsidTr="00B51AB2">
        <w:trPr>
          <w:trHeight w:val="744"/>
        </w:trPr>
        <w:tc>
          <w:tcPr>
            <w:cnfStyle w:val="001000000000" w:firstRow="0" w:lastRow="0" w:firstColumn="1" w:lastColumn="0" w:oddVBand="0" w:evenVBand="0" w:oddHBand="0" w:evenHBand="0" w:firstRowFirstColumn="0" w:firstRowLastColumn="0" w:lastRowFirstColumn="0" w:lastRowLastColumn="0"/>
            <w:tcW w:w="1357" w:type="dxa"/>
          </w:tcPr>
          <w:p w14:paraId="00000054" w14:textId="77777777" w:rsidR="0031314C" w:rsidRDefault="00000000">
            <w:pPr>
              <w:rPr>
                <w:rFonts w:ascii="Arial" w:eastAsia="Arial" w:hAnsi="Arial" w:cs="Arial"/>
                <w:sz w:val="16"/>
                <w:szCs w:val="16"/>
              </w:rPr>
            </w:pPr>
            <w:r>
              <w:rPr>
                <w:rFonts w:ascii="Arial" w:eastAsia="Arial" w:hAnsi="Arial" w:cs="Arial"/>
                <w:sz w:val="16"/>
                <w:szCs w:val="16"/>
              </w:rPr>
              <w:t>Gaspari 2023</w:t>
            </w:r>
          </w:p>
          <w:p w14:paraId="00000055" w14:textId="77777777" w:rsidR="0031314C" w:rsidRDefault="00000000">
            <w:pPr>
              <w:rPr>
                <w:rFonts w:ascii="Arial" w:eastAsia="Arial" w:hAnsi="Arial" w:cs="Arial"/>
                <w:sz w:val="16"/>
                <w:szCs w:val="16"/>
              </w:rPr>
            </w:pPr>
            <w:r>
              <w:rPr>
                <w:rFonts w:ascii="Arial" w:eastAsia="Arial" w:hAnsi="Arial" w:cs="Arial"/>
                <w:sz w:val="16"/>
                <w:szCs w:val="16"/>
              </w:rPr>
              <w:t>MSM</w:t>
            </w:r>
          </w:p>
        </w:tc>
        <w:tc>
          <w:tcPr>
            <w:tcW w:w="893" w:type="dxa"/>
          </w:tcPr>
          <w:p w14:paraId="00000056"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108</w:t>
            </w:r>
          </w:p>
        </w:tc>
        <w:tc>
          <w:tcPr>
            <w:tcW w:w="710" w:type="dxa"/>
          </w:tcPr>
          <w:p w14:paraId="00000057"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29 (24-35)</w:t>
            </w:r>
          </w:p>
        </w:tc>
        <w:tc>
          <w:tcPr>
            <w:tcW w:w="612" w:type="dxa"/>
          </w:tcPr>
          <w:p w14:paraId="00000058"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108 (100)</w:t>
            </w:r>
          </w:p>
        </w:tc>
        <w:tc>
          <w:tcPr>
            <w:tcW w:w="612" w:type="dxa"/>
          </w:tcPr>
          <w:p w14:paraId="00000059"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148</w:t>
            </w:r>
          </w:p>
        </w:tc>
        <w:tc>
          <w:tcPr>
            <w:tcW w:w="612" w:type="dxa"/>
          </w:tcPr>
          <w:p w14:paraId="0000005A"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2022</w:t>
            </w:r>
          </w:p>
        </w:tc>
        <w:tc>
          <w:tcPr>
            <w:tcW w:w="814" w:type="dxa"/>
          </w:tcPr>
          <w:p w14:paraId="0000005B"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Italy</w:t>
            </w:r>
          </w:p>
        </w:tc>
        <w:tc>
          <w:tcPr>
            <w:tcW w:w="955" w:type="dxa"/>
          </w:tcPr>
          <w:p w14:paraId="0000005C"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Pharyngeal swab</w:t>
            </w:r>
          </w:p>
        </w:tc>
        <w:tc>
          <w:tcPr>
            <w:tcW w:w="1436" w:type="dxa"/>
          </w:tcPr>
          <w:p w14:paraId="0000005D"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MSM attending STI clinic</w:t>
            </w:r>
          </w:p>
        </w:tc>
        <w:tc>
          <w:tcPr>
            <w:tcW w:w="1735" w:type="dxa"/>
          </w:tcPr>
          <w:p w14:paraId="0000005E"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CBA, Modified TM</w:t>
            </w:r>
          </w:p>
        </w:tc>
        <w:tc>
          <w:tcPr>
            <w:tcW w:w="1161" w:type="dxa"/>
          </w:tcPr>
          <w:p w14:paraId="0000005F" w14:textId="77777777" w:rsidR="0031314C" w:rsidRPr="001265DB"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lang w:val="en-US"/>
              </w:rPr>
            </w:pPr>
            <w:r w:rsidRPr="001265DB">
              <w:rPr>
                <w:rFonts w:ascii="Arial" w:eastAsia="Arial" w:hAnsi="Arial" w:cs="Arial"/>
                <w:sz w:val="16"/>
                <w:szCs w:val="16"/>
                <w:lang w:val="en-US"/>
              </w:rPr>
              <w:t>E tests, AZM, CIP, CRO, CTX</w:t>
            </w:r>
          </w:p>
        </w:tc>
        <w:tc>
          <w:tcPr>
            <w:tcW w:w="1045" w:type="dxa"/>
          </w:tcPr>
          <w:p w14:paraId="00000060"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MALDI-TOF MS</w:t>
            </w:r>
          </w:p>
        </w:tc>
        <w:tc>
          <w:tcPr>
            <w:tcW w:w="788" w:type="dxa"/>
          </w:tcPr>
          <w:p w14:paraId="00000061"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1 (1-1)</w:t>
            </w:r>
          </w:p>
        </w:tc>
        <w:tc>
          <w:tcPr>
            <w:tcW w:w="788" w:type="dxa"/>
          </w:tcPr>
          <w:p w14:paraId="00000062"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108/108 (100%)</w:t>
            </w:r>
          </w:p>
        </w:tc>
        <w:tc>
          <w:tcPr>
            <w:tcW w:w="788" w:type="dxa"/>
          </w:tcPr>
          <w:p w14:paraId="00000063"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86/108 (79.6%)</w:t>
            </w:r>
            <w:r>
              <w:rPr>
                <w:rFonts w:ascii="Arial" w:eastAsia="Arial" w:hAnsi="Arial" w:cs="Arial"/>
                <w:sz w:val="16"/>
                <w:szCs w:val="16"/>
                <w:vertAlign w:val="superscript"/>
              </w:rPr>
              <w:t>b</w:t>
            </w:r>
          </w:p>
        </w:tc>
        <w:tc>
          <w:tcPr>
            <w:tcW w:w="788" w:type="dxa"/>
          </w:tcPr>
          <w:p w14:paraId="00000064"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0/108 (0%)</w:t>
            </w:r>
            <w:r>
              <w:rPr>
                <w:rFonts w:ascii="Arial" w:eastAsia="Arial" w:hAnsi="Arial" w:cs="Arial"/>
                <w:sz w:val="16"/>
                <w:szCs w:val="16"/>
                <w:vertAlign w:val="superscript"/>
              </w:rPr>
              <w:t xml:space="preserve"> b</w:t>
            </w:r>
          </w:p>
        </w:tc>
        <w:tc>
          <w:tcPr>
            <w:tcW w:w="788" w:type="dxa"/>
          </w:tcPr>
          <w:p w14:paraId="00000065"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79.6%</w:t>
            </w:r>
          </w:p>
        </w:tc>
      </w:tr>
      <w:tr w:rsidR="0031314C" w14:paraId="15DD0143" w14:textId="77777777" w:rsidTr="00B51AB2">
        <w:trPr>
          <w:trHeight w:val="921"/>
        </w:trPr>
        <w:tc>
          <w:tcPr>
            <w:cnfStyle w:val="001000000000" w:firstRow="0" w:lastRow="0" w:firstColumn="1" w:lastColumn="0" w:oddVBand="0" w:evenVBand="0" w:oddHBand="0" w:evenHBand="0" w:firstRowFirstColumn="0" w:firstRowLastColumn="0" w:lastRowFirstColumn="0" w:lastRowLastColumn="0"/>
            <w:tcW w:w="1357" w:type="dxa"/>
          </w:tcPr>
          <w:p w14:paraId="00000066" w14:textId="77777777" w:rsidR="0031314C" w:rsidRDefault="00000000">
            <w:pPr>
              <w:rPr>
                <w:rFonts w:ascii="Arial" w:eastAsia="Arial" w:hAnsi="Arial" w:cs="Arial"/>
                <w:sz w:val="16"/>
                <w:szCs w:val="16"/>
              </w:rPr>
            </w:pPr>
            <w:r>
              <w:rPr>
                <w:rFonts w:ascii="Arial" w:eastAsia="Arial" w:hAnsi="Arial" w:cs="Arial"/>
                <w:sz w:val="16"/>
                <w:szCs w:val="16"/>
              </w:rPr>
              <w:t>Gaspari 2023</w:t>
            </w:r>
          </w:p>
          <w:p w14:paraId="00000067" w14:textId="77777777" w:rsidR="0031314C" w:rsidRDefault="00000000">
            <w:pPr>
              <w:rPr>
                <w:rFonts w:ascii="Arial" w:eastAsia="Arial" w:hAnsi="Arial" w:cs="Arial"/>
                <w:sz w:val="16"/>
                <w:szCs w:val="16"/>
              </w:rPr>
            </w:pPr>
            <w:r>
              <w:rPr>
                <w:rFonts w:ascii="Arial" w:eastAsia="Arial" w:hAnsi="Arial" w:cs="Arial"/>
                <w:sz w:val="16"/>
                <w:szCs w:val="16"/>
              </w:rPr>
              <w:t>General population</w:t>
            </w:r>
          </w:p>
        </w:tc>
        <w:tc>
          <w:tcPr>
            <w:tcW w:w="893" w:type="dxa"/>
          </w:tcPr>
          <w:p w14:paraId="00000068"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87</w:t>
            </w:r>
          </w:p>
        </w:tc>
        <w:tc>
          <w:tcPr>
            <w:tcW w:w="710" w:type="dxa"/>
          </w:tcPr>
          <w:p w14:paraId="00000069"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30 (22-39)</w:t>
            </w:r>
          </w:p>
        </w:tc>
        <w:tc>
          <w:tcPr>
            <w:tcW w:w="612" w:type="dxa"/>
          </w:tcPr>
          <w:p w14:paraId="0000006A"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87 (100)</w:t>
            </w:r>
          </w:p>
        </w:tc>
        <w:tc>
          <w:tcPr>
            <w:tcW w:w="612" w:type="dxa"/>
          </w:tcPr>
          <w:p w14:paraId="0000006B"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116</w:t>
            </w:r>
          </w:p>
        </w:tc>
        <w:tc>
          <w:tcPr>
            <w:tcW w:w="612" w:type="dxa"/>
          </w:tcPr>
          <w:p w14:paraId="0000006C"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2022</w:t>
            </w:r>
          </w:p>
        </w:tc>
        <w:tc>
          <w:tcPr>
            <w:tcW w:w="814" w:type="dxa"/>
          </w:tcPr>
          <w:p w14:paraId="0000006D"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Italy</w:t>
            </w:r>
          </w:p>
        </w:tc>
        <w:tc>
          <w:tcPr>
            <w:tcW w:w="955" w:type="dxa"/>
          </w:tcPr>
          <w:p w14:paraId="0000006E"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Pharyngeal swab</w:t>
            </w:r>
          </w:p>
        </w:tc>
        <w:tc>
          <w:tcPr>
            <w:tcW w:w="1436" w:type="dxa"/>
          </w:tcPr>
          <w:p w14:paraId="0000006F" w14:textId="77777777" w:rsidR="0031314C" w:rsidRPr="001265DB"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lang w:val="en-US"/>
              </w:rPr>
            </w:pPr>
            <w:r w:rsidRPr="001265DB">
              <w:rPr>
                <w:rFonts w:ascii="Arial" w:eastAsia="Arial" w:hAnsi="Arial" w:cs="Arial"/>
                <w:sz w:val="16"/>
                <w:szCs w:val="16"/>
                <w:lang w:val="en-US"/>
              </w:rPr>
              <w:t>Males attending GP with sore throat and GAS negative</w:t>
            </w:r>
          </w:p>
        </w:tc>
        <w:tc>
          <w:tcPr>
            <w:tcW w:w="1735" w:type="dxa"/>
          </w:tcPr>
          <w:p w14:paraId="00000070"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CBA, Modified TM</w:t>
            </w:r>
          </w:p>
        </w:tc>
        <w:tc>
          <w:tcPr>
            <w:tcW w:w="1161" w:type="dxa"/>
          </w:tcPr>
          <w:p w14:paraId="00000071" w14:textId="77777777" w:rsidR="0031314C" w:rsidRPr="001265DB"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lang w:val="en-US"/>
              </w:rPr>
            </w:pPr>
            <w:r w:rsidRPr="001265DB">
              <w:rPr>
                <w:rFonts w:ascii="Arial" w:eastAsia="Arial" w:hAnsi="Arial" w:cs="Arial"/>
                <w:sz w:val="16"/>
                <w:szCs w:val="16"/>
                <w:lang w:val="en-US"/>
              </w:rPr>
              <w:t>E tests, AZM, CIP, CRO, CTX</w:t>
            </w:r>
          </w:p>
        </w:tc>
        <w:tc>
          <w:tcPr>
            <w:tcW w:w="1045" w:type="dxa"/>
          </w:tcPr>
          <w:p w14:paraId="00000072"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MALDI-TOF MS</w:t>
            </w:r>
          </w:p>
        </w:tc>
        <w:tc>
          <w:tcPr>
            <w:tcW w:w="788" w:type="dxa"/>
          </w:tcPr>
          <w:p w14:paraId="00000073"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1 (1-1)</w:t>
            </w:r>
          </w:p>
        </w:tc>
        <w:tc>
          <w:tcPr>
            <w:tcW w:w="788" w:type="dxa"/>
          </w:tcPr>
          <w:p w14:paraId="00000074"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87/87 (100%</w:t>
            </w:r>
          </w:p>
        </w:tc>
        <w:tc>
          <w:tcPr>
            <w:tcW w:w="788" w:type="dxa"/>
          </w:tcPr>
          <w:p w14:paraId="00000075"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61/87 (70.1%)</w:t>
            </w:r>
            <w:r>
              <w:rPr>
                <w:rFonts w:ascii="Arial" w:eastAsia="Arial" w:hAnsi="Arial" w:cs="Arial"/>
                <w:sz w:val="16"/>
                <w:szCs w:val="16"/>
                <w:vertAlign w:val="superscript"/>
              </w:rPr>
              <w:t xml:space="preserve"> b</w:t>
            </w:r>
          </w:p>
        </w:tc>
        <w:tc>
          <w:tcPr>
            <w:tcW w:w="788" w:type="dxa"/>
          </w:tcPr>
          <w:p w14:paraId="00000076"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5/87 (5.7%)</w:t>
            </w:r>
            <w:r>
              <w:rPr>
                <w:rFonts w:ascii="Arial" w:eastAsia="Arial" w:hAnsi="Arial" w:cs="Arial"/>
                <w:sz w:val="16"/>
                <w:szCs w:val="16"/>
                <w:vertAlign w:val="superscript"/>
              </w:rPr>
              <w:t xml:space="preserve"> b</w:t>
            </w:r>
          </w:p>
        </w:tc>
        <w:tc>
          <w:tcPr>
            <w:tcW w:w="788" w:type="dxa"/>
          </w:tcPr>
          <w:p w14:paraId="00000077"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70.1%</w:t>
            </w:r>
          </w:p>
        </w:tc>
      </w:tr>
      <w:tr w:rsidR="0031314C" w14:paraId="5A863749" w14:textId="77777777" w:rsidTr="00B51AB2">
        <w:trPr>
          <w:trHeight w:val="733"/>
        </w:trPr>
        <w:tc>
          <w:tcPr>
            <w:cnfStyle w:val="001000000000" w:firstRow="0" w:lastRow="0" w:firstColumn="1" w:lastColumn="0" w:oddVBand="0" w:evenVBand="0" w:oddHBand="0" w:evenHBand="0" w:firstRowFirstColumn="0" w:firstRowLastColumn="0" w:lastRowFirstColumn="0" w:lastRowLastColumn="0"/>
            <w:tcW w:w="1357" w:type="dxa"/>
          </w:tcPr>
          <w:p w14:paraId="00000078" w14:textId="77777777" w:rsidR="0031314C" w:rsidRDefault="00000000">
            <w:pPr>
              <w:rPr>
                <w:rFonts w:ascii="Arial" w:eastAsia="Arial" w:hAnsi="Arial" w:cs="Arial"/>
                <w:sz w:val="16"/>
                <w:szCs w:val="16"/>
              </w:rPr>
            </w:pPr>
            <w:r>
              <w:rPr>
                <w:rFonts w:ascii="Arial" w:eastAsia="Arial" w:hAnsi="Arial" w:cs="Arial"/>
                <w:sz w:val="16"/>
                <w:szCs w:val="16"/>
              </w:rPr>
              <w:t>Dong 2020</w:t>
            </w:r>
          </w:p>
          <w:p w14:paraId="00000079" w14:textId="77777777" w:rsidR="0031314C" w:rsidRDefault="00000000">
            <w:pPr>
              <w:rPr>
                <w:rFonts w:ascii="Arial" w:eastAsia="Arial" w:hAnsi="Arial" w:cs="Arial"/>
                <w:sz w:val="16"/>
                <w:szCs w:val="16"/>
              </w:rPr>
            </w:pPr>
            <w:r>
              <w:rPr>
                <w:rFonts w:ascii="Arial" w:eastAsia="Arial" w:hAnsi="Arial" w:cs="Arial"/>
                <w:sz w:val="16"/>
                <w:szCs w:val="16"/>
              </w:rPr>
              <w:t>MSM</w:t>
            </w:r>
          </w:p>
        </w:tc>
        <w:tc>
          <w:tcPr>
            <w:tcW w:w="893" w:type="dxa"/>
          </w:tcPr>
          <w:p w14:paraId="0000007A"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207</w:t>
            </w:r>
          </w:p>
        </w:tc>
        <w:tc>
          <w:tcPr>
            <w:tcW w:w="710" w:type="dxa"/>
          </w:tcPr>
          <w:p w14:paraId="0000007B"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23.9 (4.3</w:t>
            </w:r>
            <w:r>
              <w:rPr>
                <w:rFonts w:ascii="Arial" w:eastAsia="Arial" w:hAnsi="Arial" w:cs="Arial"/>
                <w:sz w:val="16"/>
                <w:szCs w:val="16"/>
                <w:vertAlign w:val="superscript"/>
              </w:rPr>
              <w:t xml:space="preserve"> d</w:t>
            </w:r>
            <w:r>
              <w:rPr>
                <w:rFonts w:ascii="Arial" w:eastAsia="Arial" w:hAnsi="Arial" w:cs="Arial"/>
                <w:sz w:val="16"/>
                <w:szCs w:val="16"/>
              </w:rPr>
              <w:t>)</w:t>
            </w:r>
          </w:p>
        </w:tc>
        <w:tc>
          <w:tcPr>
            <w:tcW w:w="612" w:type="dxa"/>
          </w:tcPr>
          <w:p w14:paraId="0000007C"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207 (100%)</w:t>
            </w:r>
          </w:p>
        </w:tc>
        <w:tc>
          <w:tcPr>
            <w:tcW w:w="612" w:type="dxa"/>
          </w:tcPr>
          <w:p w14:paraId="0000007D"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259</w:t>
            </w:r>
          </w:p>
        </w:tc>
        <w:tc>
          <w:tcPr>
            <w:tcW w:w="612" w:type="dxa"/>
          </w:tcPr>
          <w:p w14:paraId="0000007E"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2016-2017</w:t>
            </w:r>
          </w:p>
        </w:tc>
        <w:tc>
          <w:tcPr>
            <w:tcW w:w="814" w:type="dxa"/>
          </w:tcPr>
          <w:p w14:paraId="0000007F"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Vietnam</w:t>
            </w:r>
          </w:p>
        </w:tc>
        <w:tc>
          <w:tcPr>
            <w:tcW w:w="955" w:type="dxa"/>
          </w:tcPr>
          <w:p w14:paraId="00000080"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Pharyngeal swab</w:t>
            </w:r>
          </w:p>
        </w:tc>
        <w:tc>
          <w:tcPr>
            <w:tcW w:w="1436" w:type="dxa"/>
          </w:tcPr>
          <w:p w14:paraId="00000081"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MSM attending STI clinic</w:t>
            </w:r>
          </w:p>
        </w:tc>
        <w:tc>
          <w:tcPr>
            <w:tcW w:w="1735" w:type="dxa"/>
          </w:tcPr>
          <w:p w14:paraId="00000082" w14:textId="77777777" w:rsidR="0031314C" w:rsidRPr="001265DB"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lang w:val="en-US"/>
              </w:rPr>
            </w:pPr>
            <w:proofErr w:type="spellStart"/>
            <w:r w:rsidRPr="001265DB">
              <w:rPr>
                <w:rFonts w:ascii="Arial" w:eastAsia="Arial" w:hAnsi="Arial" w:cs="Arial"/>
                <w:sz w:val="16"/>
                <w:szCs w:val="16"/>
                <w:lang w:val="en-US"/>
              </w:rPr>
              <w:t>Gelose</w:t>
            </w:r>
            <w:proofErr w:type="spellEnd"/>
            <w:r w:rsidRPr="001265DB">
              <w:rPr>
                <w:rFonts w:ascii="Arial" w:eastAsia="Arial" w:hAnsi="Arial" w:cs="Arial"/>
                <w:sz w:val="16"/>
                <w:szCs w:val="16"/>
                <w:lang w:val="en-US"/>
              </w:rPr>
              <w:t xml:space="preserve"> chocolate </w:t>
            </w:r>
            <w:proofErr w:type="spellStart"/>
            <w:r w:rsidRPr="001265DB">
              <w:rPr>
                <w:rFonts w:ascii="Arial" w:eastAsia="Arial" w:hAnsi="Arial" w:cs="Arial"/>
                <w:sz w:val="16"/>
                <w:szCs w:val="16"/>
                <w:lang w:val="en-US"/>
              </w:rPr>
              <w:t>PolyViteX</w:t>
            </w:r>
            <w:proofErr w:type="spellEnd"/>
            <w:r w:rsidRPr="001265DB">
              <w:rPr>
                <w:rFonts w:ascii="Arial" w:eastAsia="Arial" w:hAnsi="Arial" w:cs="Arial"/>
                <w:sz w:val="16"/>
                <w:szCs w:val="16"/>
                <w:lang w:val="en-US"/>
              </w:rPr>
              <w:t xml:space="preserve"> VCAT3 and chocolate agar </w:t>
            </w:r>
          </w:p>
        </w:tc>
        <w:tc>
          <w:tcPr>
            <w:tcW w:w="1161" w:type="dxa"/>
          </w:tcPr>
          <w:p w14:paraId="00000083" w14:textId="77777777" w:rsidR="0031314C" w:rsidRPr="001265DB"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lang w:val="en-US"/>
              </w:rPr>
            </w:pPr>
            <w:r w:rsidRPr="001265DB">
              <w:rPr>
                <w:rFonts w:ascii="Arial" w:eastAsia="Arial" w:hAnsi="Arial" w:cs="Arial"/>
                <w:sz w:val="16"/>
                <w:szCs w:val="16"/>
                <w:lang w:val="en-US"/>
              </w:rPr>
              <w:t>E tests, AZM, CIP, CRO, CTX</w:t>
            </w:r>
          </w:p>
        </w:tc>
        <w:tc>
          <w:tcPr>
            <w:tcW w:w="1045" w:type="dxa"/>
          </w:tcPr>
          <w:p w14:paraId="00000084"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MALDI-TOF MS</w:t>
            </w:r>
          </w:p>
        </w:tc>
        <w:tc>
          <w:tcPr>
            <w:tcW w:w="788" w:type="dxa"/>
          </w:tcPr>
          <w:p w14:paraId="00000085"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1 (1-1)</w:t>
            </w:r>
          </w:p>
        </w:tc>
        <w:tc>
          <w:tcPr>
            <w:tcW w:w="788" w:type="dxa"/>
          </w:tcPr>
          <w:p w14:paraId="00000086"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205/207 (99.0%)</w:t>
            </w:r>
          </w:p>
        </w:tc>
        <w:tc>
          <w:tcPr>
            <w:tcW w:w="788" w:type="dxa"/>
          </w:tcPr>
          <w:p w14:paraId="00000087"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194/207 (93.7%)</w:t>
            </w:r>
            <w:r>
              <w:rPr>
                <w:rFonts w:ascii="Arial" w:eastAsia="Arial" w:hAnsi="Arial" w:cs="Arial"/>
                <w:sz w:val="16"/>
                <w:szCs w:val="16"/>
                <w:vertAlign w:val="superscript"/>
              </w:rPr>
              <w:t xml:space="preserve"> c</w:t>
            </w:r>
          </w:p>
        </w:tc>
        <w:tc>
          <w:tcPr>
            <w:tcW w:w="788" w:type="dxa"/>
          </w:tcPr>
          <w:p w14:paraId="00000088"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7/207 (3.3%)</w:t>
            </w:r>
            <w:r>
              <w:rPr>
                <w:rFonts w:ascii="Arial" w:eastAsia="Arial" w:hAnsi="Arial" w:cs="Arial"/>
                <w:sz w:val="16"/>
                <w:szCs w:val="16"/>
                <w:vertAlign w:val="superscript"/>
              </w:rPr>
              <w:t xml:space="preserve"> c</w:t>
            </w:r>
          </w:p>
        </w:tc>
        <w:tc>
          <w:tcPr>
            <w:tcW w:w="788" w:type="dxa"/>
          </w:tcPr>
          <w:p w14:paraId="00000089"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6"/>
                <w:szCs w:val="16"/>
              </w:rPr>
            </w:pPr>
            <w:r>
              <w:rPr>
                <w:rFonts w:ascii="Arial" w:eastAsia="Arial" w:hAnsi="Arial" w:cs="Arial"/>
                <w:sz w:val="16"/>
                <w:szCs w:val="16"/>
              </w:rPr>
              <w:t>194/205 (94.6%)</w:t>
            </w:r>
            <w:r>
              <w:rPr>
                <w:rFonts w:ascii="Arial" w:eastAsia="Arial" w:hAnsi="Arial" w:cs="Arial"/>
                <w:sz w:val="16"/>
                <w:szCs w:val="16"/>
                <w:vertAlign w:val="superscript"/>
              </w:rPr>
              <w:t xml:space="preserve"> </w:t>
            </w:r>
            <w:r>
              <w:rPr>
                <w:rFonts w:ascii="Arial" w:eastAsia="Arial" w:hAnsi="Arial" w:cs="Arial"/>
                <w:sz w:val="16"/>
                <w:szCs w:val="16"/>
              </w:rPr>
              <w:t>%</w:t>
            </w:r>
          </w:p>
        </w:tc>
      </w:tr>
    </w:tbl>
    <w:p w14:paraId="0000008A" w14:textId="77777777" w:rsidR="0031314C" w:rsidRPr="001265DB" w:rsidRDefault="00000000">
      <w:pPr>
        <w:rPr>
          <w:rFonts w:ascii="Arial" w:eastAsia="Arial" w:hAnsi="Arial" w:cs="Arial"/>
          <w:sz w:val="16"/>
          <w:szCs w:val="16"/>
          <w:lang w:val="en-US"/>
        </w:rPr>
      </w:pPr>
      <w:r w:rsidRPr="001265DB">
        <w:rPr>
          <w:rFonts w:ascii="Arial" w:eastAsia="Arial" w:hAnsi="Arial" w:cs="Arial"/>
          <w:sz w:val="16"/>
          <w:szCs w:val="16"/>
          <w:lang w:val="en-US"/>
        </w:rPr>
        <w:t xml:space="preserve">MSM – Men who have sex with men, CRO – ceftriaxone, CIP – ciprofloxacin, AZM – azithromycin, </w:t>
      </w:r>
      <w:sdt>
        <w:sdtPr>
          <w:tag w:val="goog_rdk_2"/>
          <w:id w:val="-737778497"/>
        </w:sdtPr>
        <w:sdtContent/>
      </w:sdt>
      <w:r w:rsidRPr="001265DB">
        <w:rPr>
          <w:rFonts w:ascii="Arial" w:eastAsia="Arial" w:hAnsi="Arial" w:cs="Arial"/>
          <w:sz w:val="16"/>
          <w:szCs w:val="16"/>
          <w:lang w:val="en-US"/>
        </w:rPr>
        <w:t>CTX - cefotaxime</w:t>
      </w:r>
    </w:p>
    <w:p w14:paraId="0000008B" w14:textId="77777777" w:rsidR="0031314C" w:rsidRPr="001265DB" w:rsidRDefault="00000000">
      <w:pPr>
        <w:rPr>
          <w:rFonts w:ascii="Arial" w:eastAsia="Arial" w:hAnsi="Arial" w:cs="Arial"/>
          <w:sz w:val="16"/>
          <w:szCs w:val="16"/>
          <w:lang w:val="en-US"/>
        </w:rPr>
      </w:pPr>
      <w:r w:rsidRPr="001265DB">
        <w:rPr>
          <w:rFonts w:ascii="Arial" w:eastAsia="Arial" w:hAnsi="Arial" w:cs="Arial"/>
          <w:sz w:val="16"/>
          <w:szCs w:val="16"/>
          <w:vertAlign w:val="superscript"/>
          <w:lang w:val="en-US"/>
        </w:rPr>
        <w:lastRenderedPageBreak/>
        <w:t xml:space="preserve">a </w:t>
      </w:r>
      <w:proofErr w:type="gramStart"/>
      <w:r w:rsidRPr="001265DB">
        <w:rPr>
          <w:rFonts w:ascii="Arial" w:eastAsia="Arial" w:hAnsi="Arial" w:cs="Arial"/>
          <w:sz w:val="16"/>
          <w:szCs w:val="16"/>
          <w:lang w:val="en-US"/>
        </w:rPr>
        <w:t>The</w:t>
      </w:r>
      <w:proofErr w:type="gramEnd"/>
      <w:r w:rsidRPr="001265DB">
        <w:rPr>
          <w:rFonts w:ascii="Arial" w:eastAsia="Arial" w:hAnsi="Arial" w:cs="Arial"/>
          <w:sz w:val="16"/>
          <w:szCs w:val="16"/>
          <w:lang w:val="en-US"/>
        </w:rPr>
        <w:t xml:space="preserve"> number of individuals with </w:t>
      </w:r>
      <w:r w:rsidRPr="001265DB">
        <w:rPr>
          <w:rFonts w:ascii="Arial" w:eastAsia="Arial" w:hAnsi="Arial" w:cs="Arial"/>
          <w:i/>
          <w:sz w:val="16"/>
          <w:szCs w:val="16"/>
          <w:lang w:val="en-US"/>
        </w:rPr>
        <w:t xml:space="preserve">N. </w:t>
      </w:r>
      <w:proofErr w:type="spellStart"/>
      <w:r w:rsidRPr="001265DB">
        <w:rPr>
          <w:rFonts w:ascii="Arial" w:eastAsia="Arial" w:hAnsi="Arial" w:cs="Arial"/>
          <w:i/>
          <w:sz w:val="16"/>
          <w:szCs w:val="16"/>
          <w:lang w:val="en-US"/>
        </w:rPr>
        <w:t>subflava</w:t>
      </w:r>
      <w:proofErr w:type="spellEnd"/>
      <w:r w:rsidRPr="001265DB">
        <w:rPr>
          <w:rFonts w:ascii="Arial" w:eastAsia="Arial" w:hAnsi="Arial" w:cs="Arial"/>
          <w:sz w:val="16"/>
          <w:szCs w:val="16"/>
          <w:lang w:val="en-US"/>
        </w:rPr>
        <w:t xml:space="preserve"> detected divided by the total number of individuals in the study</w:t>
      </w:r>
    </w:p>
    <w:p w14:paraId="0000008C" w14:textId="77777777" w:rsidR="0031314C" w:rsidRPr="001265DB" w:rsidRDefault="00000000">
      <w:pPr>
        <w:rPr>
          <w:rFonts w:ascii="Arial" w:eastAsia="Arial" w:hAnsi="Arial" w:cs="Arial"/>
          <w:sz w:val="16"/>
          <w:szCs w:val="16"/>
          <w:lang w:val="en-US"/>
        </w:rPr>
      </w:pPr>
      <w:proofErr w:type="gramStart"/>
      <w:r w:rsidRPr="001265DB">
        <w:rPr>
          <w:rFonts w:ascii="Arial" w:eastAsia="Arial" w:hAnsi="Arial" w:cs="Arial"/>
          <w:sz w:val="16"/>
          <w:szCs w:val="16"/>
          <w:vertAlign w:val="superscript"/>
          <w:lang w:val="en-US"/>
        </w:rPr>
        <w:t>b</w:t>
      </w:r>
      <w:r w:rsidRPr="001265DB">
        <w:rPr>
          <w:rFonts w:ascii="Arial" w:eastAsia="Arial" w:hAnsi="Arial" w:cs="Arial"/>
          <w:sz w:val="16"/>
          <w:szCs w:val="16"/>
          <w:lang w:val="en-US"/>
        </w:rPr>
        <w:t xml:space="preserve">  The</w:t>
      </w:r>
      <w:proofErr w:type="gramEnd"/>
      <w:r w:rsidRPr="001265DB">
        <w:rPr>
          <w:rFonts w:ascii="Arial" w:eastAsia="Arial" w:hAnsi="Arial" w:cs="Arial"/>
          <w:sz w:val="16"/>
          <w:szCs w:val="16"/>
          <w:lang w:val="en-US"/>
        </w:rPr>
        <w:t xml:space="preserve"> number reported in the paper is the number of isolates identified as each species of all the isolates from this cohort. There were 127 isolates identified in the MSM and 119 isolates obtained from the general population. The study also detected </w:t>
      </w:r>
      <w:proofErr w:type="gramStart"/>
      <w:r w:rsidRPr="001265DB">
        <w:rPr>
          <w:rFonts w:ascii="Arial" w:eastAsia="Arial" w:hAnsi="Arial" w:cs="Arial"/>
          <w:sz w:val="16"/>
          <w:szCs w:val="16"/>
          <w:lang w:val="en-US"/>
        </w:rPr>
        <w:t>a number of</w:t>
      </w:r>
      <w:proofErr w:type="gramEnd"/>
      <w:r w:rsidRPr="001265DB">
        <w:rPr>
          <w:rFonts w:ascii="Arial" w:eastAsia="Arial" w:hAnsi="Arial" w:cs="Arial"/>
          <w:sz w:val="16"/>
          <w:szCs w:val="16"/>
          <w:lang w:val="en-US"/>
        </w:rPr>
        <w:t xml:space="preserve"> isolates of </w:t>
      </w:r>
      <w:r w:rsidRPr="001265DB">
        <w:rPr>
          <w:rFonts w:ascii="Arial" w:eastAsia="Arial" w:hAnsi="Arial" w:cs="Arial"/>
          <w:i/>
          <w:sz w:val="16"/>
          <w:szCs w:val="16"/>
          <w:lang w:val="en-US"/>
        </w:rPr>
        <w:t>N. flavescens</w:t>
      </w:r>
      <w:r w:rsidRPr="001265DB">
        <w:rPr>
          <w:rFonts w:ascii="Arial" w:eastAsia="Arial" w:hAnsi="Arial" w:cs="Arial"/>
          <w:sz w:val="16"/>
          <w:szCs w:val="16"/>
          <w:lang w:val="en-US"/>
        </w:rPr>
        <w:t xml:space="preserve"> (N=26 and 43 in the MSM, general population, respectively) and a number of </w:t>
      </w:r>
      <w:r w:rsidRPr="001265DB">
        <w:rPr>
          <w:rFonts w:ascii="Arial" w:eastAsia="Arial" w:hAnsi="Arial" w:cs="Arial"/>
          <w:i/>
          <w:sz w:val="16"/>
          <w:szCs w:val="16"/>
          <w:lang w:val="en-US"/>
        </w:rPr>
        <w:t xml:space="preserve">N. </w:t>
      </w:r>
      <w:proofErr w:type="spellStart"/>
      <w:r w:rsidRPr="001265DB">
        <w:rPr>
          <w:rFonts w:ascii="Arial" w:eastAsia="Arial" w:hAnsi="Arial" w:cs="Arial"/>
          <w:i/>
          <w:sz w:val="16"/>
          <w:szCs w:val="16"/>
          <w:lang w:val="en-US"/>
        </w:rPr>
        <w:t>macacae</w:t>
      </w:r>
      <w:proofErr w:type="spellEnd"/>
      <w:r w:rsidRPr="001265DB">
        <w:rPr>
          <w:rFonts w:ascii="Arial" w:eastAsia="Arial" w:hAnsi="Arial" w:cs="Arial"/>
          <w:sz w:val="16"/>
          <w:szCs w:val="16"/>
          <w:lang w:val="en-US"/>
        </w:rPr>
        <w:t xml:space="preserve"> (N=5 and 3 in the MSM, general population, respectively). </w:t>
      </w:r>
    </w:p>
    <w:p w14:paraId="0000008D" w14:textId="77777777" w:rsidR="0031314C" w:rsidRPr="001265DB" w:rsidRDefault="00000000">
      <w:pPr>
        <w:rPr>
          <w:rFonts w:ascii="Arial" w:eastAsia="Arial" w:hAnsi="Arial" w:cs="Arial"/>
          <w:sz w:val="16"/>
          <w:szCs w:val="16"/>
          <w:lang w:val="en-US"/>
        </w:rPr>
      </w:pPr>
      <w:r w:rsidRPr="001265DB">
        <w:rPr>
          <w:rFonts w:ascii="Arial" w:eastAsia="Arial" w:hAnsi="Arial" w:cs="Arial"/>
          <w:sz w:val="16"/>
          <w:szCs w:val="16"/>
          <w:vertAlign w:val="superscript"/>
          <w:lang w:val="en-US"/>
        </w:rPr>
        <w:t>c</w:t>
      </w:r>
      <w:r w:rsidRPr="001265DB">
        <w:rPr>
          <w:rFonts w:ascii="Arial" w:eastAsia="Arial" w:hAnsi="Arial" w:cs="Arial"/>
          <w:sz w:val="16"/>
          <w:szCs w:val="16"/>
          <w:lang w:val="en-US"/>
        </w:rPr>
        <w:t xml:space="preserve"> </w:t>
      </w:r>
      <w:proofErr w:type="gramStart"/>
      <w:r w:rsidRPr="001265DB">
        <w:rPr>
          <w:rFonts w:ascii="Arial" w:eastAsia="Arial" w:hAnsi="Arial" w:cs="Arial"/>
          <w:sz w:val="16"/>
          <w:szCs w:val="16"/>
          <w:lang w:val="en-US"/>
        </w:rPr>
        <w:t>The</w:t>
      </w:r>
      <w:proofErr w:type="gramEnd"/>
      <w:r w:rsidRPr="001265DB">
        <w:rPr>
          <w:rFonts w:ascii="Arial" w:eastAsia="Arial" w:hAnsi="Arial" w:cs="Arial"/>
          <w:sz w:val="16"/>
          <w:szCs w:val="16"/>
          <w:lang w:val="en-US"/>
        </w:rPr>
        <w:t xml:space="preserve"> number reported in the paper is the number of isolates identified as each species of all the isolates from this cohort. The study also detected </w:t>
      </w:r>
      <w:proofErr w:type="gramStart"/>
      <w:r w:rsidRPr="001265DB">
        <w:rPr>
          <w:rFonts w:ascii="Arial" w:eastAsia="Arial" w:hAnsi="Arial" w:cs="Arial"/>
          <w:sz w:val="16"/>
          <w:szCs w:val="16"/>
          <w:lang w:val="en-US"/>
        </w:rPr>
        <w:t>a number of</w:t>
      </w:r>
      <w:proofErr w:type="gramEnd"/>
      <w:r w:rsidRPr="001265DB">
        <w:rPr>
          <w:rFonts w:ascii="Arial" w:eastAsia="Arial" w:hAnsi="Arial" w:cs="Arial"/>
          <w:sz w:val="16"/>
          <w:szCs w:val="16"/>
          <w:lang w:val="en-US"/>
        </w:rPr>
        <w:t xml:space="preserve"> isolates of </w:t>
      </w:r>
      <w:r w:rsidRPr="001265DB">
        <w:rPr>
          <w:rFonts w:ascii="Arial" w:eastAsia="Arial" w:hAnsi="Arial" w:cs="Arial"/>
          <w:i/>
          <w:sz w:val="16"/>
          <w:szCs w:val="16"/>
          <w:lang w:val="en-US"/>
        </w:rPr>
        <w:t>N. flavescens</w:t>
      </w:r>
      <w:r w:rsidRPr="001265DB">
        <w:rPr>
          <w:rFonts w:ascii="Arial" w:eastAsia="Arial" w:hAnsi="Arial" w:cs="Arial"/>
          <w:sz w:val="16"/>
          <w:szCs w:val="16"/>
          <w:lang w:val="en-US"/>
        </w:rPr>
        <w:t xml:space="preserve"> (N=125), </w:t>
      </w:r>
      <w:r w:rsidRPr="001265DB">
        <w:rPr>
          <w:rFonts w:ascii="Arial" w:eastAsia="Arial" w:hAnsi="Arial" w:cs="Arial"/>
          <w:i/>
          <w:sz w:val="16"/>
          <w:szCs w:val="16"/>
          <w:lang w:val="en-US"/>
        </w:rPr>
        <w:t xml:space="preserve">N. </w:t>
      </w:r>
      <w:proofErr w:type="spellStart"/>
      <w:r w:rsidRPr="001265DB">
        <w:rPr>
          <w:rFonts w:ascii="Arial" w:eastAsia="Arial" w:hAnsi="Arial" w:cs="Arial"/>
          <w:i/>
          <w:sz w:val="16"/>
          <w:szCs w:val="16"/>
          <w:lang w:val="en-US"/>
        </w:rPr>
        <w:t>perflava</w:t>
      </w:r>
      <w:proofErr w:type="spellEnd"/>
      <w:r w:rsidRPr="001265DB">
        <w:rPr>
          <w:rFonts w:ascii="Arial" w:eastAsia="Arial" w:hAnsi="Arial" w:cs="Arial"/>
          <w:sz w:val="16"/>
          <w:szCs w:val="16"/>
          <w:lang w:val="en-US"/>
        </w:rPr>
        <w:t xml:space="preserve"> (N=30) and </w:t>
      </w:r>
      <w:r w:rsidRPr="001265DB">
        <w:rPr>
          <w:rFonts w:ascii="Arial" w:eastAsia="Arial" w:hAnsi="Arial" w:cs="Arial"/>
          <w:i/>
          <w:sz w:val="16"/>
          <w:szCs w:val="16"/>
          <w:lang w:val="en-US"/>
        </w:rPr>
        <w:t xml:space="preserve">N. </w:t>
      </w:r>
      <w:proofErr w:type="spellStart"/>
      <w:r w:rsidRPr="001265DB">
        <w:rPr>
          <w:rFonts w:ascii="Arial" w:eastAsia="Arial" w:hAnsi="Arial" w:cs="Arial"/>
          <w:i/>
          <w:sz w:val="16"/>
          <w:szCs w:val="16"/>
          <w:lang w:val="en-US"/>
        </w:rPr>
        <w:t>macacae</w:t>
      </w:r>
      <w:proofErr w:type="spellEnd"/>
      <w:r w:rsidRPr="001265DB">
        <w:rPr>
          <w:rFonts w:ascii="Arial" w:eastAsia="Arial" w:hAnsi="Arial" w:cs="Arial"/>
          <w:sz w:val="16"/>
          <w:szCs w:val="16"/>
          <w:lang w:val="en-US"/>
        </w:rPr>
        <w:t xml:space="preserve"> (N=12). </w:t>
      </w:r>
    </w:p>
    <w:p w14:paraId="0000008E" w14:textId="77777777" w:rsidR="0031314C" w:rsidRPr="001265DB" w:rsidRDefault="00000000">
      <w:pPr>
        <w:rPr>
          <w:rFonts w:ascii="Arial" w:eastAsia="Arial" w:hAnsi="Arial" w:cs="Arial"/>
          <w:sz w:val="16"/>
          <w:szCs w:val="16"/>
          <w:lang w:val="en-US"/>
        </w:rPr>
      </w:pPr>
      <w:r w:rsidRPr="001265DB">
        <w:rPr>
          <w:rFonts w:ascii="Arial" w:eastAsia="Arial" w:hAnsi="Arial" w:cs="Arial"/>
          <w:sz w:val="16"/>
          <w:szCs w:val="16"/>
          <w:vertAlign w:val="superscript"/>
          <w:lang w:val="en-US"/>
        </w:rPr>
        <w:t xml:space="preserve">d </w:t>
      </w:r>
      <w:proofErr w:type="gramStart"/>
      <w:r w:rsidRPr="001265DB">
        <w:rPr>
          <w:rFonts w:ascii="Arial" w:eastAsia="Arial" w:hAnsi="Arial" w:cs="Arial"/>
          <w:sz w:val="16"/>
          <w:szCs w:val="16"/>
          <w:lang w:val="en-US"/>
        </w:rPr>
        <w:t>The</w:t>
      </w:r>
      <w:proofErr w:type="gramEnd"/>
      <w:r w:rsidRPr="001265DB">
        <w:rPr>
          <w:rFonts w:ascii="Arial" w:eastAsia="Arial" w:hAnsi="Arial" w:cs="Arial"/>
          <w:sz w:val="16"/>
          <w:szCs w:val="16"/>
          <w:lang w:val="en-US"/>
        </w:rPr>
        <w:t xml:space="preserve"> standard deviation and not the IQR was reported</w:t>
      </w:r>
    </w:p>
    <w:p w14:paraId="0000008F" w14:textId="77777777" w:rsidR="0031314C" w:rsidRPr="001265DB" w:rsidRDefault="00000000">
      <w:pPr>
        <w:rPr>
          <w:rFonts w:ascii="Arial" w:eastAsia="Arial" w:hAnsi="Arial" w:cs="Arial"/>
          <w:sz w:val="16"/>
          <w:szCs w:val="16"/>
          <w:lang w:val="en-US"/>
        </w:rPr>
      </w:pPr>
      <w:r w:rsidRPr="001265DB">
        <w:rPr>
          <w:rFonts w:ascii="Arial" w:eastAsia="Arial" w:hAnsi="Arial" w:cs="Arial"/>
          <w:sz w:val="16"/>
          <w:szCs w:val="16"/>
          <w:vertAlign w:val="superscript"/>
          <w:lang w:val="en-US"/>
        </w:rPr>
        <w:t>e</w:t>
      </w:r>
      <w:r w:rsidRPr="001265DB">
        <w:rPr>
          <w:rFonts w:ascii="Arial" w:eastAsia="Arial" w:hAnsi="Arial" w:cs="Arial"/>
          <w:sz w:val="16"/>
          <w:szCs w:val="16"/>
          <w:lang w:val="en-US"/>
        </w:rPr>
        <w:t xml:space="preserve"> </w:t>
      </w:r>
      <w:proofErr w:type="gramStart"/>
      <w:r w:rsidRPr="001265DB">
        <w:rPr>
          <w:rFonts w:ascii="Arial" w:eastAsia="Arial" w:hAnsi="Arial" w:cs="Arial"/>
          <w:sz w:val="16"/>
          <w:szCs w:val="16"/>
          <w:lang w:val="en-US"/>
        </w:rPr>
        <w:t>The</w:t>
      </w:r>
      <w:proofErr w:type="gramEnd"/>
      <w:r w:rsidRPr="001265DB">
        <w:rPr>
          <w:rFonts w:ascii="Arial" w:eastAsia="Arial" w:hAnsi="Arial" w:cs="Arial"/>
          <w:sz w:val="16"/>
          <w:szCs w:val="16"/>
          <w:lang w:val="en-US"/>
        </w:rPr>
        <w:t xml:space="preserve"> number of individuals with </w:t>
      </w:r>
      <w:r w:rsidRPr="001265DB">
        <w:rPr>
          <w:rFonts w:ascii="Arial" w:eastAsia="Arial" w:hAnsi="Arial" w:cs="Arial"/>
          <w:i/>
          <w:sz w:val="16"/>
          <w:szCs w:val="16"/>
          <w:lang w:val="en-US"/>
        </w:rPr>
        <w:t xml:space="preserve">N. </w:t>
      </w:r>
      <w:proofErr w:type="spellStart"/>
      <w:r w:rsidRPr="001265DB">
        <w:rPr>
          <w:rFonts w:ascii="Arial" w:eastAsia="Arial" w:hAnsi="Arial" w:cs="Arial"/>
          <w:i/>
          <w:sz w:val="16"/>
          <w:szCs w:val="16"/>
          <w:lang w:val="en-US"/>
        </w:rPr>
        <w:t>subflava</w:t>
      </w:r>
      <w:proofErr w:type="spellEnd"/>
      <w:r w:rsidRPr="001265DB">
        <w:rPr>
          <w:rFonts w:ascii="Arial" w:eastAsia="Arial" w:hAnsi="Arial" w:cs="Arial"/>
          <w:sz w:val="16"/>
          <w:szCs w:val="16"/>
          <w:lang w:val="en-US"/>
        </w:rPr>
        <w:t xml:space="preserve"> detected divided by the number of individuals with any </w:t>
      </w:r>
      <w:r w:rsidRPr="001265DB">
        <w:rPr>
          <w:rFonts w:ascii="Arial" w:eastAsia="Arial" w:hAnsi="Arial" w:cs="Arial"/>
          <w:i/>
          <w:sz w:val="16"/>
          <w:szCs w:val="16"/>
          <w:lang w:val="en-US"/>
        </w:rPr>
        <w:t xml:space="preserve">Neisseria </w:t>
      </w:r>
      <w:r w:rsidRPr="001265DB">
        <w:rPr>
          <w:rFonts w:ascii="Arial" w:eastAsia="Arial" w:hAnsi="Arial" w:cs="Arial"/>
          <w:sz w:val="16"/>
          <w:szCs w:val="16"/>
          <w:lang w:val="en-US"/>
        </w:rPr>
        <w:t>spp. detected</w:t>
      </w:r>
      <w:r w:rsidRPr="001265DB">
        <w:rPr>
          <w:lang w:val="en-US"/>
        </w:rPr>
        <w:br w:type="page"/>
      </w:r>
    </w:p>
    <w:p w14:paraId="00000090" w14:textId="77777777" w:rsidR="0031314C" w:rsidRPr="001265DB" w:rsidRDefault="0031314C">
      <w:pPr>
        <w:rPr>
          <w:rFonts w:ascii="Arial" w:eastAsia="Arial" w:hAnsi="Arial" w:cs="Arial"/>
          <w:lang w:val="en-US"/>
        </w:rPr>
      </w:pPr>
    </w:p>
    <w:p w14:paraId="00000091" w14:textId="77777777" w:rsidR="0031314C" w:rsidRPr="001265DB" w:rsidRDefault="0031314C">
      <w:pPr>
        <w:rPr>
          <w:rFonts w:ascii="Arial" w:eastAsia="Arial" w:hAnsi="Arial" w:cs="Arial"/>
          <w:lang w:val="en-US"/>
        </w:rPr>
      </w:pPr>
    </w:p>
    <w:p w14:paraId="00000092" w14:textId="77777777" w:rsidR="0031314C" w:rsidRPr="001265DB" w:rsidRDefault="00000000">
      <w:pPr>
        <w:pStyle w:val="Heading1"/>
        <w:rPr>
          <w:lang w:val="en-US"/>
        </w:rPr>
      </w:pPr>
      <w:bookmarkStart w:id="1" w:name="_Toc189489660"/>
      <w:proofErr w:type="spellStart"/>
      <w:r w:rsidRPr="001265DB">
        <w:rPr>
          <w:b/>
          <w:lang w:val="en-US"/>
        </w:rPr>
        <w:t>STable</w:t>
      </w:r>
      <w:proofErr w:type="spellEnd"/>
      <w:r w:rsidRPr="001265DB">
        <w:rPr>
          <w:b/>
          <w:lang w:val="en-US"/>
        </w:rPr>
        <w:t xml:space="preserve"> 2.</w:t>
      </w:r>
      <w:r w:rsidRPr="001265DB">
        <w:rPr>
          <w:lang w:val="en-US"/>
        </w:rPr>
        <w:t xml:space="preserve"> Median (IQR) MICs (mg/L) of azithromycin, ceftriaxone and ciprofloxacin of </w:t>
      </w:r>
      <w:r w:rsidRPr="001265DB">
        <w:rPr>
          <w:i/>
          <w:lang w:val="en-US"/>
        </w:rPr>
        <w:t>Neisseria</w:t>
      </w:r>
      <w:r w:rsidRPr="001265DB">
        <w:rPr>
          <w:lang w:val="en-US"/>
        </w:rPr>
        <w:t xml:space="preserve"> spp. in the general population and MSM in Belgium, Italy, Japan and Vietnam</w:t>
      </w:r>
      <w:bookmarkEnd w:id="1"/>
    </w:p>
    <w:tbl>
      <w:tblPr>
        <w:tblStyle w:val="a0"/>
        <w:tblW w:w="13183"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A0" w:firstRow="1" w:lastRow="0" w:firstColumn="1" w:lastColumn="0" w:noHBand="0" w:noVBand="1"/>
      </w:tblPr>
      <w:tblGrid>
        <w:gridCol w:w="1664"/>
        <w:gridCol w:w="599"/>
        <w:gridCol w:w="1565"/>
        <w:gridCol w:w="1842"/>
        <w:gridCol w:w="1555"/>
        <w:gridCol w:w="651"/>
        <w:gridCol w:w="1338"/>
        <w:gridCol w:w="1843"/>
        <w:gridCol w:w="2126"/>
      </w:tblGrid>
      <w:tr w:rsidR="0031314C" w14:paraId="2DF9FA8C" w14:textId="77777777" w:rsidTr="00B51AB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4" w:type="dxa"/>
          </w:tcPr>
          <w:p w14:paraId="00000093" w14:textId="77777777" w:rsidR="0031314C" w:rsidRPr="001265DB" w:rsidRDefault="0031314C">
            <w:pPr>
              <w:rPr>
                <w:rFonts w:ascii="Arial" w:eastAsia="Arial" w:hAnsi="Arial" w:cs="Arial"/>
                <w:sz w:val="18"/>
                <w:szCs w:val="18"/>
                <w:lang w:val="en-US"/>
              </w:rPr>
            </w:pPr>
          </w:p>
        </w:tc>
        <w:tc>
          <w:tcPr>
            <w:tcW w:w="599" w:type="dxa"/>
          </w:tcPr>
          <w:p w14:paraId="00000094" w14:textId="77777777" w:rsidR="0031314C" w:rsidRPr="001265DB" w:rsidRDefault="0031314C">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18"/>
                <w:szCs w:val="18"/>
                <w:lang w:val="en-US"/>
              </w:rPr>
            </w:pPr>
          </w:p>
        </w:tc>
        <w:tc>
          <w:tcPr>
            <w:tcW w:w="4962" w:type="dxa"/>
            <w:gridSpan w:val="3"/>
          </w:tcPr>
          <w:p w14:paraId="00000095" w14:textId="77777777" w:rsidR="0031314C" w:rsidRDefault="00000000">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General population</w:t>
            </w:r>
          </w:p>
        </w:tc>
        <w:tc>
          <w:tcPr>
            <w:tcW w:w="651" w:type="dxa"/>
          </w:tcPr>
          <w:p w14:paraId="00000098" w14:textId="77777777" w:rsidR="0031314C" w:rsidRDefault="0031314C">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5307" w:type="dxa"/>
            <w:gridSpan w:val="3"/>
          </w:tcPr>
          <w:p w14:paraId="00000099" w14:textId="77777777" w:rsidR="0031314C" w:rsidRDefault="00000000">
            <w:pPr>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MSM</w:t>
            </w:r>
          </w:p>
        </w:tc>
      </w:tr>
      <w:tr w:rsidR="0031314C" w14:paraId="6A0D94F0" w14:textId="77777777" w:rsidTr="00B51AB2">
        <w:tc>
          <w:tcPr>
            <w:cnfStyle w:val="001000000000" w:firstRow="0" w:lastRow="0" w:firstColumn="1" w:lastColumn="0" w:oddVBand="0" w:evenVBand="0" w:oddHBand="0" w:evenHBand="0" w:firstRowFirstColumn="0" w:firstRowLastColumn="0" w:lastRowFirstColumn="0" w:lastRowLastColumn="0"/>
            <w:tcW w:w="1664" w:type="dxa"/>
          </w:tcPr>
          <w:p w14:paraId="0000009C" w14:textId="77777777" w:rsidR="0031314C" w:rsidRDefault="00000000">
            <w:pPr>
              <w:rPr>
                <w:rFonts w:ascii="Arial" w:eastAsia="Arial" w:hAnsi="Arial" w:cs="Arial"/>
                <w:sz w:val="18"/>
                <w:szCs w:val="18"/>
              </w:rPr>
            </w:pPr>
            <w:r>
              <w:rPr>
                <w:rFonts w:ascii="Arial" w:eastAsia="Arial" w:hAnsi="Arial" w:cs="Arial"/>
                <w:sz w:val="18"/>
                <w:szCs w:val="18"/>
              </w:rPr>
              <w:t>Species</w:t>
            </w:r>
          </w:p>
        </w:tc>
        <w:tc>
          <w:tcPr>
            <w:tcW w:w="599" w:type="dxa"/>
          </w:tcPr>
          <w:p w14:paraId="0000009D"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N</w:t>
            </w:r>
            <w:r>
              <w:rPr>
                <w:rFonts w:ascii="Arial" w:eastAsia="Arial" w:hAnsi="Arial" w:cs="Arial"/>
                <w:sz w:val="18"/>
                <w:szCs w:val="18"/>
                <w:vertAlign w:val="superscript"/>
              </w:rPr>
              <w:t>a</w:t>
            </w:r>
          </w:p>
        </w:tc>
        <w:tc>
          <w:tcPr>
            <w:tcW w:w="1565" w:type="dxa"/>
          </w:tcPr>
          <w:p w14:paraId="0000009E"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Azithromycin</w:t>
            </w:r>
          </w:p>
        </w:tc>
        <w:tc>
          <w:tcPr>
            <w:tcW w:w="1842" w:type="dxa"/>
          </w:tcPr>
          <w:p w14:paraId="0000009F"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Ceftriaxone</w:t>
            </w:r>
          </w:p>
        </w:tc>
        <w:tc>
          <w:tcPr>
            <w:tcW w:w="1555" w:type="dxa"/>
          </w:tcPr>
          <w:p w14:paraId="000000A0"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Ciprofloxacin</w:t>
            </w:r>
          </w:p>
        </w:tc>
        <w:tc>
          <w:tcPr>
            <w:tcW w:w="651" w:type="dxa"/>
          </w:tcPr>
          <w:p w14:paraId="000000A1"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N</w:t>
            </w:r>
            <w:r>
              <w:rPr>
                <w:rFonts w:ascii="Arial" w:eastAsia="Arial" w:hAnsi="Arial" w:cs="Arial"/>
                <w:sz w:val="18"/>
                <w:szCs w:val="18"/>
                <w:vertAlign w:val="superscript"/>
              </w:rPr>
              <w:t>a</w:t>
            </w:r>
          </w:p>
        </w:tc>
        <w:tc>
          <w:tcPr>
            <w:tcW w:w="1338" w:type="dxa"/>
          </w:tcPr>
          <w:p w14:paraId="000000A2"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Azithromycin</w:t>
            </w:r>
          </w:p>
        </w:tc>
        <w:tc>
          <w:tcPr>
            <w:tcW w:w="1843" w:type="dxa"/>
          </w:tcPr>
          <w:p w14:paraId="000000A3"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Ceftriaxone</w:t>
            </w:r>
          </w:p>
        </w:tc>
        <w:tc>
          <w:tcPr>
            <w:tcW w:w="2126" w:type="dxa"/>
          </w:tcPr>
          <w:p w14:paraId="000000A4"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Ciprofloxacin</w:t>
            </w:r>
          </w:p>
        </w:tc>
      </w:tr>
      <w:tr w:rsidR="0031314C" w14:paraId="2617B15A" w14:textId="77777777" w:rsidTr="00B51AB2">
        <w:tc>
          <w:tcPr>
            <w:cnfStyle w:val="001000000000" w:firstRow="0" w:lastRow="0" w:firstColumn="1" w:lastColumn="0" w:oddVBand="0" w:evenVBand="0" w:oddHBand="0" w:evenHBand="0" w:firstRowFirstColumn="0" w:firstRowLastColumn="0" w:lastRowFirstColumn="0" w:lastRowLastColumn="0"/>
            <w:tcW w:w="1664" w:type="dxa"/>
          </w:tcPr>
          <w:p w14:paraId="000000A5" w14:textId="77777777" w:rsidR="0031314C" w:rsidRDefault="00000000">
            <w:pPr>
              <w:rPr>
                <w:rFonts w:ascii="Arial" w:eastAsia="Arial" w:hAnsi="Arial" w:cs="Arial"/>
                <w:sz w:val="18"/>
                <w:szCs w:val="18"/>
              </w:rPr>
            </w:pPr>
            <w:r>
              <w:rPr>
                <w:rFonts w:ascii="Arial" w:eastAsia="Arial" w:hAnsi="Arial" w:cs="Arial"/>
                <w:sz w:val="18"/>
                <w:szCs w:val="18"/>
              </w:rPr>
              <w:t>Belgium</w:t>
            </w:r>
          </w:p>
        </w:tc>
        <w:tc>
          <w:tcPr>
            <w:tcW w:w="599" w:type="dxa"/>
          </w:tcPr>
          <w:p w14:paraId="000000A6"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565" w:type="dxa"/>
          </w:tcPr>
          <w:p w14:paraId="000000A7"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842" w:type="dxa"/>
          </w:tcPr>
          <w:p w14:paraId="000000A8"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555" w:type="dxa"/>
          </w:tcPr>
          <w:p w14:paraId="000000A9"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651" w:type="dxa"/>
          </w:tcPr>
          <w:p w14:paraId="000000AA"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338" w:type="dxa"/>
          </w:tcPr>
          <w:p w14:paraId="000000AB"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843" w:type="dxa"/>
          </w:tcPr>
          <w:p w14:paraId="000000AC"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2126" w:type="dxa"/>
          </w:tcPr>
          <w:p w14:paraId="000000AD"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r>
      <w:tr w:rsidR="0031314C" w14:paraId="75FB8E54" w14:textId="77777777" w:rsidTr="00B51AB2">
        <w:tc>
          <w:tcPr>
            <w:cnfStyle w:val="001000000000" w:firstRow="0" w:lastRow="0" w:firstColumn="1" w:lastColumn="0" w:oddVBand="0" w:evenVBand="0" w:oddHBand="0" w:evenHBand="0" w:firstRowFirstColumn="0" w:firstRowLastColumn="0" w:lastRowFirstColumn="0" w:lastRowLastColumn="0"/>
            <w:tcW w:w="1664" w:type="dxa"/>
          </w:tcPr>
          <w:p w14:paraId="000000AE" w14:textId="77777777" w:rsidR="0031314C" w:rsidRDefault="00000000">
            <w:pPr>
              <w:ind w:left="113"/>
              <w:rPr>
                <w:rFonts w:ascii="Arial" w:eastAsia="Arial" w:hAnsi="Arial" w:cs="Arial"/>
                <w:sz w:val="18"/>
                <w:szCs w:val="18"/>
              </w:rPr>
            </w:pPr>
            <w:r>
              <w:rPr>
                <w:rFonts w:ascii="Arial" w:eastAsia="Arial" w:hAnsi="Arial" w:cs="Arial"/>
                <w:sz w:val="18"/>
                <w:szCs w:val="18"/>
              </w:rPr>
              <w:t xml:space="preserve">All commensal </w:t>
            </w:r>
            <w:r>
              <w:rPr>
                <w:rFonts w:ascii="Arial" w:eastAsia="Arial" w:hAnsi="Arial" w:cs="Arial"/>
                <w:i/>
                <w:sz w:val="18"/>
                <w:szCs w:val="18"/>
              </w:rPr>
              <w:t xml:space="preserve">Neisseria </w:t>
            </w:r>
            <w:r>
              <w:rPr>
                <w:rFonts w:ascii="Arial" w:eastAsia="Arial" w:hAnsi="Arial" w:cs="Arial"/>
                <w:sz w:val="18"/>
                <w:szCs w:val="18"/>
              </w:rPr>
              <w:t>spp.</w:t>
            </w:r>
          </w:p>
        </w:tc>
        <w:tc>
          <w:tcPr>
            <w:tcW w:w="599" w:type="dxa"/>
          </w:tcPr>
          <w:p w14:paraId="000000AF"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132</w:t>
            </w:r>
          </w:p>
        </w:tc>
        <w:tc>
          <w:tcPr>
            <w:tcW w:w="1565" w:type="dxa"/>
          </w:tcPr>
          <w:p w14:paraId="000000B0"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3 (2-4)</w:t>
            </w:r>
          </w:p>
        </w:tc>
        <w:tc>
          <w:tcPr>
            <w:tcW w:w="1842" w:type="dxa"/>
          </w:tcPr>
          <w:p w14:paraId="000000B1"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0.032 (0.023-0.064)</w:t>
            </w:r>
          </w:p>
        </w:tc>
        <w:tc>
          <w:tcPr>
            <w:tcW w:w="1555" w:type="dxa"/>
          </w:tcPr>
          <w:p w14:paraId="000000B2"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0.023 (0.012-0.158)</w:t>
            </w:r>
          </w:p>
        </w:tc>
        <w:tc>
          <w:tcPr>
            <w:tcW w:w="651" w:type="dxa"/>
          </w:tcPr>
          <w:p w14:paraId="000000B3"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101</w:t>
            </w:r>
          </w:p>
        </w:tc>
        <w:tc>
          <w:tcPr>
            <w:tcW w:w="1338" w:type="dxa"/>
          </w:tcPr>
          <w:p w14:paraId="000000B4"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2 (0.5-8)</w:t>
            </w:r>
          </w:p>
        </w:tc>
        <w:tc>
          <w:tcPr>
            <w:tcW w:w="1843" w:type="dxa"/>
          </w:tcPr>
          <w:p w14:paraId="000000B5"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0.032 (0.016-0.064)</w:t>
            </w:r>
          </w:p>
        </w:tc>
        <w:tc>
          <w:tcPr>
            <w:tcW w:w="2126" w:type="dxa"/>
          </w:tcPr>
          <w:p w14:paraId="000000B6"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0.016 (0.004-0.25)</w:t>
            </w:r>
          </w:p>
        </w:tc>
      </w:tr>
      <w:tr w:rsidR="0031314C" w14:paraId="4E90150A" w14:textId="77777777" w:rsidTr="00B51AB2">
        <w:tc>
          <w:tcPr>
            <w:cnfStyle w:val="001000000000" w:firstRow="0" w:lastRow="0" w:firstColumn="1" w:lastColumn="0" w:oddVBand="0" w:evenVBand="0" w:oddHBand="0" w:evenHBand="0" w:firstRowFirstColumn="0" w:firstRowLastColumn="0" w:lastRowFirstColumn="0" w:lastRowLastColumn="0"/>
            <w:tcW w:w="1664" w:type="dxa"/>
          </w:tcPr>
          <w:p w14:paraId="000000B7" w14:textId="77777777" w:rsidR="0031314C" w:rsidRDefault="00000000">
            <w:pPr>
              <w:ind w:left="113"/>
              <w:rPr>
                <w:rFonts w:ascii="Arial" w:eastAsia="Arial" w:hAnsi="Arial" w:cs="Arial"/>
                <w:i/>
                <w:sz w:val="18"/>
                <w:szCs w:val="18"/>
              </w:rPr>
            </w:pPr>
            <w:r>
              <w:rPr>
                <w:rFonts w:ascii="Arial" w:eastAsia="Arial" w:hAnsi="Arial" w:cs="Arial"/>
                <w:i/>
                <w:sz w:val="18"/>
                <w:szCs w:val="18"/>
              </w:rPr>
              <w:t>N. subflava</w:t>
            </w:r>
          </w:p>
        </w:tc>
        <w:tc>
          <w:tcPr>
            <w:tcW w:w="599" w:type="dxa"/>
          </w:tcPr>
          <w:p w14:paraId="000000B8"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98</w:t>
            </w:r>
          </w:p>
        </w:tc>
        <w:tc>
          <w:tcPr>
            <w:tcW w:w="1565" w:type="dxa"/>
          </w:tcPr>
          <w:p w14:paraId="000000B9"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3 (2-4)</w:t>
            </w:r>
          </w:p>
        </w:tc>
        <w:tc>
          <w:tcPr>
            <w:tcW w:w="1842" w:type="dxa"/>
          </w:tcPr>
          <w:p w14:paraId="000000BA"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0.040 (0.023-0.064)</w:t>
            </w:r>
          </w:p>
        </w:tc>
        <w:tc>
          <w:tcPr>
            <w:tcW w:w="1555" w:type="dxa"/>
          </w:tcPr>
          <w:p w14:paraId="000000BB"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0.023 (0.012-0.38)</w:t>
            </w:r>
          </w:p>
        </w:tc>
        <w:tc>
          <w:tcPr>
            <w:tcW w:w="651" w:type="dxa"/>
          </w:tcPr>
          <w:p w14:paraId="000000BC"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53</w:t>
            </w:r>
          </w:p>
        </w:tc>
        <w:tc>
          <w:tcPr>
            <w:tcW w:w="1338" w:type="dxa"/>
          </w:tcPr>
          <w:p w14:paraId="000000BD"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4 (3-256)**</w:t>
            </w:r>
          </w:p>
        </w:tc>
        <w:tc>
          <w:tcPr>
            <w:tcW w:w="1843" w:type="dxa"/>
          </w:tcPr>
          <w:p w14:paraId="000000BE"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0.047 (0.023-0.064)</w:t>
            </w:r>
          </w:p>
        </w:tc>
        <w:tc>
          <w:tcPr>
            <w:tcW w:w="2126" w:type="dxa"/>
          </w:tcPr>
          <w:p w14:paraId="000000BF"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0.25 (0.023-0.5)**</w:t>
            </w:r>
          </w:p>
        </w:tc>
      </w:tr>
      <w:tr w:rsidR="0031314C" w14:paraId="08840976" w14:textId="77777777" w:rsidTr="00B51AB2">
        <w:tc>
          <w:tcPr>
            <w:cnfStyle w:val="001000000000" w:firstRow="0" w:lastRow="0" w:firstColumn="1" w:lastColumn="0" w:oddVBand="0" w:evenVBand="0" w:oddHBand="0" w:evenHBand="0" w:firstRowFirstColumn="0" w:firstRowLastColumn="0" w:lastRowFirstColumn="0" w:lastRowLastColumn="0"/>
            <w:tcW w:w="1664" w:type="dxa"/>
          </w:tcPr>
          <w:p w14:paraId="000000C0" w14:textId="77777777" w:rsidR="0031314C" w:rsidRDefault="00000000">
            <w:pPr>
              <w:ind w:left="113"/>
              <w:rPr>
                <w:rFonts w:ascii="Arial" w:eastAsia="Arial" w:hAnsi="Arial" w:cs="Arial"/>
                <w:i/>
                <w:sz w:val="18"/>
                <w:szCs w:val="18"/>
              </w:rPr>
            </w:pPr>
            <w:r>
              <w:rPr>
                <w:rFonts w:ascii="Arial" w:eastAsia="Arial" w:hAnsi="Arial" w:cs="Arial"/>
                <w:i/>
                <w:sz w:val="18"/>
                <w:szCs w:val="18"/>
              </w:rPr>
              <w:t>N. gonorrhoeae</w:t>
            </w:r>
          </w:p>
        </w:tc>
        <w:tc>
          <w:tcPr>
            <w:tcW w:w="599" w:type="dxa"/>
          </w:tcPr>
          <w:p w14:paraId="000000C1"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435</w:t>
            </w:r>
          </w:p>
        </w:tc>
        <w:tc>
          <w:tcPr>
            <w:tcW w:w="1565" w:type="dxa"/>
          </w:tcPr>
          <w:p w14:paraId="000000C2"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0.19 (0.094-0.38)</w:t>
            </w:r>
          </w:p>
        </w:tc>
        <w:tc>
          <w:tcPr>
            <w:tcW w:w="1842" w:type="dxa"/>
          </w:tcPr>
          <w:p w14:paraId="000000C3"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0.016 (0.016-0.016)</w:t>
            </w:r>
          </w:p>
        </w:tc>
        <w:tc>
          <w:tcPr>
            <w:tcW w:w="1555" w:type="dxa"/>
          </w:tcPr>
          <w:p w14:paraId="000000C4"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0.012 (0.003-4)</w:t>
            </w:r>
          </w:p>
        </w:tc>
        <w:tc>
          <w:tcPr>
            <w:tcW w:w="651" w:type="dxa"/>
          </w:tcPr>
          <w:p w14:paraId="000000C5"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338" w:type="dxa"/>
          </w:tcPr>
          <w:p w14:paraId="000000C6"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843" w:type="dxa"/>
          </w:tcPr>
          <w:p w14:paraId="000000C7"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2126" w:type="dxa"/>
          </w:tcPr>
          <w:p w14:paraId="000000C8"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r>
      <w:tr w:rsidR="0031314C" w14:paraId="4C6BABC3" w14:textId="77777777" w:rsidTr="00B51AB2">
        <w:tc>
          <w:tcPr>
            <w:cnfStyle w:val="001000000000" w:firstRow="0" w:lastRow="0" w:firstColumn="1" w:lastColumn="0" w:oddVBand="0" w:evenVBand="0" w:oddHBand="0" w:evenHBand="0" w:firstRowFirstColumn="0" w:firstRowLastColumn="0" w:lastRowFirstColumn="0" w:lastRowLastColumn="0"/>
            <w:tcW w:w="1664" w:type="dxa"/>
          </w:tcPr>
          <w:p w14:paraId="000000C9" w14:textId="77777777" w:rsidR="0031314C" w:rsidRDefault="00000000">
            <w:pPr>
              <w:rPr>
                <w:rFonts w:ascii="Arial" w:eastAsia="Arial" w:hAnsi="Arial" w:cs="Arial"/>
                <w:sz w:val="18"/>
                <w:szCs w:val="18"/>
              </w:rPr>
            </w:pPr>
            <w:r>
              <w:rPr>
                <w:rFonts w:ascii="Arial" w:eastAsia="Arial" w:hAnsi="Arial" w:cs="Arial"/>
                <w:sz w:val="18"/>
                <w:szCs w:val="18"/>
              </w:rPr>
              <w:t>Italy</w:t>
            </w:r>
          </w:p>
        </w:tc>
        <w:tc>
          <w:tcPr>
            <w:tcW w:w="599" w:type="dxa"/>
          </w:tcPr>
          <w:p w14:paraId="000000CA"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565" w:type="dxa"/>
          </w:tcPr>
          <w:p w14:paraId="000000CB"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842" w:type="dxa"/>
          </w:tcPr>
          <w:p w14:paraId="000000CC"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555" w:type="dxa"/>
          </w:tcPr>
          <w:p w14:paraId="000000CD"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651" w:type="dxa"/>
          </w:tcPr>
          <w:p w14:paraId="000000CE"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338" w:type="dxa"/>
          </w:tcPr>
          <w:p w14:paraId="000000CF"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843" w:type="dxa"/>
          </w:tcPr>
          <w:p w14:paraId="000000D0"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2126" w:type="dxa"/>
          </w:tcPr>
          <w:p w14:paraId="000000D1"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r>
      <w:tr w:rsidR="0031314C" w14:paraId="59A94502" w14:textId="77777777" w:rsidTr="00B51AB2">
        <w:tc>
          <w:tcPr>
            <w:cnfStyle w:val="001000000000" w:firstRow="0" w:lastRow="0" w:firstColumn="1" w:lastColumn="0" w:oddVBand="0" w:evenVBand="0" w:oddHBand="0" w:evenHBand="0" w:firstRowFirstColumn="0" w:firstRowLastColumn="0" w:lastRowFirstColumn="0" w:lastRowLastColumn="0"/>
            <w:tcW w:w="1664" w:type="dxa"/>
          </w:tcPr>
          <w:p w14:paraId="000000D2" w14:textId="77777777" w:rsidR="0031314C" w:rsidRDefault="00000000">
            <w:pPr>
              <w:ind w:left="113"/>
              <w:rPr>
                <w:rFonts w:ascii="Arial" w:eastAsia="Arial" w:hAnsi="Arial" w:cs="Arial"/>
                <w:sz w:val="18"/>
                <w:szCs w:val="18"/>
              </w:rPr>
            </w:pPr>
            <w:r>
              <w:rPr>
                <w:rFonts w:ascii="Arial" w:eastAsia="Arial" w:hAnsi="Arial" w:cs="Arial"/>
                <w:sz w:val="18"/>
                <w:szCs w:val="18"/>
              </w:rPr>
              <w:t xml:space="preserve">All commensal </w:t>
            </w:r>
            <w:r>
              <w:rPr>
                <w:rFonts w:ascii="Arial" w:eastAsia="Arial" w:hAnsi="Arial" w:cs="Arial"/>
                <w:i/>
                <w:sz w:val="18"/>
                <w:szCs w:val="18"/>
              </w:rPr>
              <w:t xml:space="preserve">Neisseria </w:t>
            </w:r>
            <w:r>
              <w:rPr>
                <w:rFonts w:ascii="Arial" w:eastAsia="Arial" w:hAnsi="Arial" w:cs="Arial"/>
                <w:sz w:val="18"/>
                <w:szCs w:val="18"/>
              </w:rPr>
              <w:t>spp.</w:t>
            </w:r>
          </w:p>
        </w:tc>
        <w:tc>
          <w:tcPr>
            <w:tcW w:w="599" w:type="dxa"/>
          </w:tcPr>
          <w:p w14:paraId="000000D3"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116</w:t>
            </w:r>
          </w:p>
        </w:tc>
        <w:tc>
          <w:tcPr>
            <w:tcW w:w="1565" w:type="dxa"/>
          </w:tcPr>
          <w:p w14:paraId="000000D4"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3 (1.5-6)</w:t>
            </w:r>
          </w:p>
        </w:tc>
        <w:tc>
          <w:tcPr>
            <w:tcW w:w="1842" w:type="dxa"/>
          </w:tcPr>
          <w:p w14:paraId="000000D5"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0.047 (0.023-0.064)</w:t>
            </w:r>
          </w:p>
        </w:tc>
        <w:tc>
          <w:tcPr>
            <w:tcW w:w="1555" w:type="dxa"/>
          </w:tcPr>
          <w:p w14:paraId="000000D6"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0.023 (0.012-0.25)</w:t>
            </w:r>
          </w:p>
        </w:tc>
        <w:tc>
          <w:tcPr>
            <w:tcW w:w="651" w:type="dxa"/>
          </w:tcPr>
          <w:p w14:paraId="000000D7"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148</w:t>
            </w:r>
          </w:p>
        </w:tc>
        <w:tc>
          <w:tcPr>
            <w:tcW w:w="1338" w:type="dxa"/>
          </w:tcPr>
          <w:p w14:paraId="000000D8"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4 (1.5-24)</w:t>
            </w:r>
          </w:p>
        </w:tc>
        <w:tc>
          <w:tcPr>
            <w:tcW w:w="1843" w:type="dxa"/>
          </w:tcPr>
          <w:p w14:paraId="000000D9"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0.032 (0.023-0.047)</w:t>
            </w:r>
          </w:p>
        </w:tc>
        <w:tc>
          <w:tcPr>
            <w:tcW w:w="2126" w:type="dxa"/>
          </w:tcPr>
          <w:p w14:paraId="000000DA"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0.158 (0.012-0.38)</w:t>
            </w:r>
          </w:p>
        </w:tc>
      </w:tr>
      <w:tr w:rsidR="0031314C" w14:paraId="4DC95084" w14:textId="77777777" w:rsidTr="00B51AB2">
        <w:tc>
          <w:tcPr>
            <w:cnfStyle w:val="001000000000" w:firstRow="0" w:lastRow="0" w:firstColumn="1" w:lastColumn="0" w:oddVBand="0" w:evenVBand="0" w:oddHBand="0" w:evenHBand="0" w:firstRowFirstColumn="0" w:firstRowLastColumn="0" w:lastRowFirstColumn="0" w:lastRowLastColumn="0"/>
            <w:tcW w:w="1664" w:type="dxa"/>
          </w:tcPr>
          <w:p w14:paraId="000000DB" w14:textId="77777777" w:rsidR="0031314C" w:rsidRDefault="00000000">
            <w:pPr>
              <w:ind w:left="113"/>
              <w:rPr>
                <w:rFonts w:ascii="Arial" w:eastAsia="Arial" w:hAnsi="Arial" w:cs="Arial"/>
                <w:i/>
                <w:sz w:val="18"/>
                <w:szCs w:val="18"/>
              </w:rPr>
            </w:pPr>
            <w:r>
              <w:rPr>
                <w:rFonts w:ascii="Arial" w:eastAsia="Arial" w:hAnsi="Arial" w:cs="Arial"/>
                <w:i/>
                <w:sz w:val="18"/>
                <w:szCs w:val="18"/>
              </w:rPr>
              <w:t>N. subflava</w:t>
            </w:r>
          </w:p>
        </w:tc>
        <w:tc>
          <w:tcPr>
            <w:tcW w:w="599" w:type="dxa"/>
          </w:tcPr>
          <w:p w14:paraId="000000DC"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106</w:t>
            </w:r>
          </w:p>
        </w:tc>
        <w:tc>
          <w:tcPr>
            <w:tcW w:w="1565" w:type="dxa"/>
          </w:tcPr>
          <w:p w14:paraId="000000DD"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3 (1.5-6)</w:t>
            </w:r>
          </w:p>
        </w:tc>
        <w:tc>
          <w:tcPr>
            <w:tcW w:w="1842" w:type="dxa"/>
          </w:tcPr>
          <w:p w14:paraId="000000DE"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0.047 (0.023-0.064)</w:t>
            </w:r>
          </w:p>
        </w:tc>
        <w:tc>
          <w:tcPr>
            <w:tcW w:w="1555" w:type="dxa"/>
          </w:tcPr>
          <w:p w14:paraId="000000DF"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0.020 (0.006-0.25)</w:t>
            </w:r>
          </w:p>
        </w:tc>
        <w:tc>
          <w:tcPr>
            <w:tcW w:w="651" w:type="dxa"/>
          </w:tcPr>
          <w:p w14:paraId="000000E0"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118</w:t>
            </w:r>
          </w:p>
        </w:tc>
        <w:tc>
          <w:tcPr>
            <w:tcW w:w="1338" w:type="dxa"/>
          </w:tcPr>
          <w:p w14:paraId="000000E1"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6 (2-32)**</w:t>
            </w:r>
          </w:p>
        </w:tc>
        <w:tc>
          <w:tcPr>
            <w:tcW w:w="1843" w:type="dxa"/>
          </w:tcPr>
          <w:p w14:paraId="000000E2"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0.047 (0.032-0.047)</w:t>
            </w:r>
          </w:p>
        </w:tc>
        <w:tc>
          <w:tcPr>
            <w:tcW w:w="2126" w:type="dxa"/>
          </w:tcPr>
          <w:p w14:paraId="000000E3"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0.19 (0.047-0.75)**</w:t>
            </w:r>
          </w:p>
        </w:tc>
      </w:tr>
      <w:tr w:rsidR="0031314C" w14:paraId="3F22BC48" w14:textId="77777777" w:rsidTr="00B51AB2">
        <w:tc>
          <w:tcPr>
            <w:cnfStyle w:val="001000000000" w:firstRow="0" w:lastRow="0" w:firstColumn="1" w:lastColumn="0" w:oddVBand="0" w:evenVBand="0" w:oddHBand="0" w:evenHBand="0" w:firstRowFirstColumn="0" w:firstRowLastColumn="0" w:lastRowFirstColumn="0" w:lastRowLastColumn="0"/>
            <w:tcW w:w="1664" w:type="dxa"/>
          </w:tcPr>
          <w:p w14:paraId="000000E4" w14:textId="77777777" w:rsidR="0031314C" w:rsidRDefault="00000000">
            <w:pPr>
              <w:ind w:left="113"/>
              <w:rPr>
                <w:rFonts w:ascii="Arial" w:eastAsia="Arial" w:hAnsi="Arial" w:cs="Arial"/>
                <w:i/>
                <w:sz w:val="18"/>
                <w:szCs w:val="18"/>
              </w:rPr>
            </w:pPr>
            <w:r>
              <w:rPr>
                <w:rFonts w:ascii="Arial" w:eastAsia="Arial" w:hAnsi="Arial" w:cs="Arial"/>
                <w:i/>
                <w:sz w:val="18"/>
                <w:szCs w:val="18"/>
              </w:rPr>
              <w:t>N. gonorrhoeae</w:t>
            </w:r>
          </w:p>
        </w:tc>
        <w:tc>
          <w:tcPr>
            <w:tcW w:w="599" w:type="dxa"/>
          </w:tcPr>
          <w:p w14:paraId="000000E5"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300</w:t>
            </w:r>
          </w:p>
        </w:tc>
        <w:tc>
          <w:tcPr>
            <w:tcW w:w="1565" w:type="dxa"/>
          </w:tcPr>
          <w:p w14:paraId="000000E6"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0.38 (0.25-0.75)</w:t>
            </w:r>
          </w:p>
        </w:tc>
        <w:tc>
          <w:tcPr>
            <w:tcW w:w="1842" w:type="dxa"/>
          </w:tcPr>
          <w:p w14:paraId="000000E7"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0.004 (0.002-0.016)</w:t>
            </w:r>
          </w:p>
        </w:tc>
        <w:tc>
          <w:tcPr>
            <w:tcW w:w="1555" w:type="dxa"/>
          </w:tcPr>
          <w:p w14:paraId="000000E8"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3 (0.006-8)</w:t>
            </w:r>
          </w:p>
        </w:tc>
        <w:tc>
          <w:tcPr>
            <w:tcW w:w="651" w:type="dxa"/>
          </w:tcPr>
          <w:p w14:paraId="000000E9"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338" w:type="dxa"/>
          </w:tcPr>
          <w:p w14:paraId="000000EA"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843" w:type="dxa"/>
          </w:tcPr>
          <w:p w14:paraId="000000EB"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2126" w:type="dxa"/>
          </w:tcPr>
          <w:p w14:paraId="000000EC"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r>
      <w:tr w:rsidR="0031314C" w14:paraId="329DF850" w14:textId="77777777" w:rsidTr="00B51AB2">
        <w:tc>
          <w:tcPr>
            <w:cnfStyle w:val="001000000000" w:firstRow="0" w:lastRow="0" w:firstColumn="1" w:lastColumn="0" w:oddVBand="0" w:evenVBand="0" w:oddHBand="0" w:evenHBand="0" w:firstRowFirstColumn="0" w:firstRowLastColumn="0" w:lastRowFirstColumn="0" w:lastRowLastColumn="0"/>
            <w:tcW w:w="1664" w:type="dxa"/>
          </w:tcPr>
          <w:p w14:paraId="000000ED" w14:textId="77777777" w:rsidR="0031314C" w:rsidRDefault="00000000">
            <w:pPr>
              <w:rPr>
                <w:rFonts w:ascii="Arial" w:eastAsia="Arial" w:hAnsi="Arial" w:cs="Arial"/>
                <w:sz w:val="18"/>
                <w:szCs w:val="18"/>
              </w:rPr>
            </w:pPr>
            <w:r>
              <w:rPr>
                <w:rFonts w:ascii="Arial" w:eastAsia="Arial" w:hAnsi="Arial" w:cs="Arial"/>
                <w:sz w:val="18"/>
                <w:szCs w:val="18"/>
              </w:rPr>
              <w:t>Japan</w:t>
            </w:r>
          </w:p>
        </w:tc>
        <w:tc>
          <w:tcPr>
            <w:tcW w:w="599" w:type="dxa"/>
          </w:tcPr>
          <w:p w14:paraId="000000EE"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565" w:type="dxa"/>
          </w:tcPr>
          <w:p w14:paraId="000000EF"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842" w:type="dxa"/>
          </w:tcPr>
          <w:p w14:paraId="000000F0"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555" w:type="dxa"/>
          </w:tcPr>
          <w:p w14:paraId="000000F1"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651" w:type="dxa"/>
          </w:tcPr>
          <w:p w14:paraId="000000F2"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338" w:type="dxa"/>
          </w:tcPr>
          <w:p w14:paraId="000000F3"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843" w:type="dxa"/>
          </w:tcPr>
          <w:p w14:paraId="000000F4"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2126" w:type="dxa"/>
          </w:tcPr>
          <w:p w14:paraId="000000F5"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r>
      <w:tr w:rsidR="0031314C" w14:paraId="714BECF3" w14:textId="77777777" w:rsidTr="00B51AB2">
        <w:tc>
          <w:tcPr>
            <w:cnfStyle w:val="001000000000" w:firstRow="0" w:lastRow="0" w:firstColumn="1" w:lastColumn="0" w:oddVBand="0" w:evenVBand="0" w:oddHBand="0" w:evenHBand="0" w:firstRowFirstColumn="0" w:firstRowLastColumn="0" w:lastRowFirstColumn="0" w:lastRowLastColumn="0"/>
            <w:tcW w:w="1664" w:type="dxa"/>
          </w:tcPr>
          <w:p w14:paraId="000000F6" w14:textId="77777777" w:rsidR="0031314C" w:rsidRDefault="00000000">
            <w:pPr>
              <w:ind w:left="113"/>
              <w:rPr>
                <w:rFonts w:ascii="Arial" w:eastAsia="Arial" w:hAnsi="Arial" w:cs="Arial"/>
                <w:sz w:val="18"/>
                <w:szCs w:val="18"/>
              </w:rPr>
            </w:pPr>
            <w:r>
              <w:rPr>
                <w:rFonts w:ascii="Arial" w:eastAsia="Arial" w:hAnsi="Arial" w:cs="Arial"/>
                <w:sz w:val="18"/>
                <w:szCs w:val="18"/>
              </w:rPr>
              <w:t xml:space="preserve">All commensal </w:t>
            </w:r>
            <w:r>
              <w:rPr>
                <w:rFonts w:ascii="Arial" w:eastAsia="Arial" w:hAnsi="Arial" w:cs="Arial"/>
                <w:i/>
                <w:sz w:val="18"/>
                <w:szCs w:val="18"/>
              </w:rPr>
              <w:t xml:space="preserve">Neisseria </w:t>
            </w:r>
            <w:r>
              <w:rPr>
                <w:rFonts w:ascii="Arial" w:eastAsia="Arial" w:hAnsi="Arial" w:cs="Arial"/>
                <w:sz w:val="18"/>
                <w:szCs w:val="18"/>
              </w:rPr>
              <w:t>spp.</w:t>
            </w:r>
          </w:p>
        </w:tc>
        <w:tc>
          <w:tcPr>
            <w:tcW w:w="599" w:type="dxa"/>
          </w:tcPr>
          <w:p w14:paraId="000000F7"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424</w:t>
            </w:r>
          </w:p>
        </w:tc>
        <w:tc>
          <w:tcPr>
            <w:tcW w:w="1565" w:type="dxa"/>
          </w:tcPr>
          <w:p w14:paraId="000000F8"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2 (1-4)</w:t>
            </w:r>
          </w:p>
        </w:tc>
        <w:tc>
          <w:tcPr>
            <w:tcW w:w="1842" w:type="dxa"/>
          </w:tcPr>
          <w:p w14:paraId="000000F9"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0.030 (0.016-0.3)</w:t>
            </w:r>
          </w:p>
        </w:tc>
        <w:tc>
          <w:tcPr>
            <w:tcW w:w="1555" w:type="dxa"/>
          </w:tcPr>
          <w:p w14:paraId="000000FA"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0.375 (0.25-1)</w:t>
            </w:r>
          </w:p>
        </w:tc>
        <w:tc>
          <w:tcPr>
            <w:tcW w:w="651" w:type="dxa"/>
          </w:tcPr>
          <w:p w14:paraId="000000FB"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338" w:type="dxa"/>
          </w:tcPr>
          <w:p w14:paraId="000000FC"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NA</w:t>
            </w:r>
          </w:p>
        </w:tc>
        <w:tc>
          <w:tcPr>
            <w:tcW w:w="1843" w:type="dxa"/>
          </w:tcPr>
          <w:p w14:paraId="000000FD"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NA</w:t>
            </w:r>
          </w:p>
        </w:tc>
        <w:tc>
          <w:tcPr>
            <w:tcW w:w="2126" w:type="dxa"/>
          </w:tcPr>
          <w:p w14:paraId="000000FE"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NA</w:t>
            </w:r>
          </w:p>
        </w:tc>
      </w:tr>
      <w:tr w:rsidR="0031314C" w14:paraId="08CE28F5" w14:textId="77777777" w:rsidTr="00B51AB2">
        <w:tc>
          <w:tcPr>
            <w:cnfStyle w:val="001000000000" w:firstRow="0" w:lastRow="0" w:firstColumn="1" w:lastColumn="0" w:oddVBand="0" w:evenVBand="0" w:oddHBand="0" w:evenHBand="0" w:firstRowFirstColumn="0" w:firstRowLastColumn="0" w:lastRowFirstColumn="0" w:lastRowLastColumn="0"/>
            <w:tcW w:w="1664" w:type="dxa"/>
          </w:tcPr>
          <w:p w14:paraId="000000FF" w14:textId="77777777" w:rsidR="0031314C" w:rsidRDefault="00000000">
            <w:pPr>
              <w:ind w:left="113"/>
              <w:rPr>
                <w:rFonts w:ascii="Arial" w:eastAsia="Arial" w:hAnsi="Arial" w:cs="Arial"/>
                <w:i/>
                <w:sz w:val="18"/>
                <w:szCs w:val="18"/>
              </w:rPr>
            </w:pPr>
            <w:r>
              <w:rPr>
                <w:rFonts w:ascii="Arial" w:eastAsia="Arial" w:hAnsi="Arial" w:cs="Arial"/>
                <w:i/>
                <w:sz w:val="18"/>
                <w:szCs w:val="18"/>
              </w:rPr>
              <w:t>N. subflava</w:t>
            </w:r>
          </w:p>
        </w:tc>
        <w:tc>
          <w:tcPr>
            <w:tcW w:w="599" w:type="dxa"/>
          </w:tcPr>
          <w:p w14:paraId="00000100"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417</w:t>
            </w:r>
          </w:p>
        </w:tc>
        <w:tc>
          <w:tcPr>
            <w:tcW w:w="1565" w:type="dxa"/>
          </w:tcPr>
          <w:p w14:paraId="00000101"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2 (1-4)</w:t>
            </w:r>
          </w:p>
        </w:tc>
        <w:tc>
          <w:tcPr>
            <w:tcW w:w="1842" w:type="dxa"/>
          </w:tcPr>
          <w:p w14:paraId="00000102"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0.030 (0.016-0.03)</w:t>
            </w:r>
          </w:p>
        </w:tc>
        <w:tc>
          <w:tcPr>
            <w:tcW w:w="1555" w:type="dxa"/>
          </w:tcPr>
          <w:p w14:paraId="00000103"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0.5 (0.025-1)</w:t>
            </w:r>
          </w:p>
        </w:tc>
        <w:tc>
          <w:tcPr>
            <w:tcW w:w="651" w:type="dxa"/>
          </w:tcPr>
          <w:p w14:paraId="00000104"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338" w:type="dxa"/>
          </w:tcPr>
          <w:p w14:paraId="00000105"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NA</w:t>
            </w:r>
          </w:p>
        </w:tc>
        <w:tc>
          <w:tcPr>
            <w:tcW w:w="1843" w:type="dxa"/>
          </w:tcPr>
          <w:p w14:paraId="00000106"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NA</w:t>
            </w:r>
          </w:p>
        </w:tc>
        <w:tc>
          <w:tcPr>
            <w:tcW w:w="2126" w:type="dxa"/>
          </w:tcPr>
          <w:p w14:paraId="00000107"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NA</w:t>
            </w:r>
          </w:p>
        </w:tc>
      </w:tr>
      <w:tr w:rsidR="0031314C" w14:paraId="6805EA16" w14:textId="77777777" w:rsidTr="00B51AB2">
        <w:tc>
          <w:tcPr>
            <w:cnfStyle w:val="001000000000" w:firstRow="0" w:lastRow="0" w:firstColumn="1" w:lastColumn="0" w:oddVBand="0" w:evenVBand="0" w:oddHBand="0" w:evenHBand="0" w:firstRowFirstColumn="0" w:firstRowLastColumn="0" w:lastRowFirstColumn="0" w:lastRowLastColumn="0"/>
            <w:tcW w:w="1664" w:type="dxa"/>
          </w:tcPr>
          <w:p w14:paraId="00000108" w14:textId="77777777" w:rsidR="0031314C" w:rsidRDefault="00000000">
            <w:pPr>
              <w:ind w:left="113"/>
              <w:rPr>
                <w:rFonts w:ascii="Arial" w:eastAsia="Arial" w:hAnsi="Arial" w:cs="Arial"/>
                <w:i/>
                <w:sz w:val="18"/>
                <w:szCs w:val="18"/>
              </w:rPr>
            </w:pPr>
            <w:r>
              <w:rPr>
                <w:rFonts w:ascii="Arial" w:eastAsia="Arial" w:hAnsi="Arial" w:cs="Arial"/>
                <w:i/>
                <w:sz w:val="18"/>
                <w:szCs w:val="18"/>
              </w:rPr>
              <w:lastRenderedPageBreak/>
              <w:t>N. gonorrhoeae</w:t>
            </w:r>
          </w:p>
        </w:tc>
        <w:tc>
          <w:tcPr>
            <w:tcW w:w="599" w:type="dxa"/>
          </w:tcPr>
          <w:p w14:paraId="00000109"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455</w:t>
            </w:r>
          </w:p>
        </w:tc>
        <w:tc>
          <w:tcPr>
            <w:tcW w:w="1565" w:type="dxa"/>
          </w:tcPr>
          <w:p w14:paraId="0000010A"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0.25 (0.25-0.5)</w:t>
            </w:r>
          </w:p>
        </w:tc>
        <w:tc>
          <w:tcPr>
            <w:tcW w:w="1842" w:type="dxa"/>
          </w:tcPr>
          <w:p w14:paraId="0000010B"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0.015 (0.008-0.06)</w:t>
            </w:r>
          </w:p>
        </w:tc>
        <w:tc>
          <w:tcPr>
            <w:tcW w:w="1555" w:type="dxa"/>
          </w:tcPr>
          <w:p w14:paraId="0000010C"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4 (0.008-8)</w:t>
            </w:r>
          </w:p>
        </w:tc>
        <w:tc>
          <w:tcPr>
            <w:tcW w:w="651" w:type="dxa"/>
          </w:tcPr>
          <w:p w14:paraId="0000010D"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338" w:type="dxa"/>
          </w:tcPr>
          <w:p w14:paraId="0000010E"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NA</w:t>
            </w:r>
          </w:p>
        </w:tc>
        <w:tc>
          <w:tcPr>
            <w:tcW w:w="1843" w:type="dxa"/>
          </w:tcPr>
          <w:p w14:paraId="0000010F"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NA</w:t>
            </w:r>
          </w:p>
        </w:tc>
        <w:tc>
          <w:tcPr>
            <w:tcW w:w="2126" w:type="dxa"/>
          </w:tcPr>
          <w:p w14:paraId="00000110"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NA</w:t>
            </w:r>
          </w:p>
        </w:tc>
      </w:tr>
      <w:tr w:rsidR="0031314C" w14:paraId="45F238D7" w14:textId="77777777" w:rsidTr="00B51AB2">
        <w:tc>
          <w:tcPr>
            <w:cnfStyle w:val="001000000000" w:firstRow="0" w:lastRow="0" w:firstColumn="1" w:lastColumn="0" w:oddVBand="0" w:evenVBand="0" w:oddHBand="0" w:evenHBand="0" w:firstRowFirstColumn="0" w:firstRowLastColumn="0" w:lastRowFirstColumn="0" w:lastRowLastColumn="0"/>
            <w:tcW w:w="1664" w:type="dxa"/>
          </w:tcPr>
          <w:p w14:paraId="00000111" w14:textId="77777777" w:rsidR="0031314C" w:rsidRDefault="00000000">
            <w:pPr>
              <w:rPr>
                <w:rFonts w:ascii="Arial" w:eastAsia="Arial" w:hAnsi="Arial" w:cs="Arial"/>
                <w:i/>
                <w:sz w:val="18"/>
                <w:szCs w:val="18"/>
              </w:rPr>
            </w:pPr>
            <w:r>
              <w:rPr>
                <w:rFonts w:ascii="Arial" w:eastAsia="Arial" w:hAnsi="Arial" w:cs="Arial"/>
                <w:b w:val="0"/>
                <w:i/>
                <w:sz w:val="18"/>
                <w:szCs w:val="18"/>
              </w:rPr>
              <w:t>Vietnam</w:t>
            </w:r>
          </w:p>
        </w:tc>
        <w:tc>
          <w:tcPr>
            <w:tcW w:w="599" w:type="dxa"/>
          </w:tcPr>
          <w:p w14:paraId="00000112"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565" w:type="dxa"/>
          </w:tcPr>
          <w:p w14:paraId="00000113"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842" w:type="dxa"/>
          </w:tcPr>
          <w:p w14:paraId="00000114"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555" w:type="dxa"/>
          </w:tcPr>
          <w:p w14:paraId="00000115"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651" w:type="dxa"/>
          </w:tcPr>
          <w:p w14:paraId="00000116"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338" w:type="dxa"/>
          </w:tcPr>
          <w:p w14:paraId="00000117"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843" w:type="dxa"/>
          </w:tcPr>
          <w:p w14:paraId="00000118"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2126" w:type="dxa"/>
          </w:tcPr>
          <w:p w14:paraId="00000119"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r>
      <w:tr w:rsidR="0031314C" w14:paraId="787B6AB1" w14:textId="77777777" w:rsidTr="00B51AB2">
        <w:tc>
          <w:tcPr>
            <w:cnfStyle w:val="001000000000" w:firstRow="0" w:lastRow="0" w:firstColumn="1" w:lastColumn="0" w:oddVBand="0" w:evenVBand="0" w:oddHBand="0" w:evenHBand="0" w:firstRowFirstColumn="0" w:firstRowLastColumn="0" w:lastRowFirstColumn="0" w:lastRowLastColumn="0"/>
            <w:tcW w:w="1664" w:type="dxa"/>
          </w:tcPr>
          <w:p w14:paraId="0000011A" w14:textId="77777777" w:rsidR="0031314C" w:rsidRDefault="00000000">
            <w:pPr>
              <w:ind w:left="113"/>
              <w:rPr>
                <w:rFonts w:ascii="Arial" w:eastAsia="Arial" w:hAnsi="Arial" w:cs="Arial"/>
                <w:i/>
                <w:sz w:val="18"/>
                <w:szCs w:val="18"/>
              </w:rPr>
            </w:pPr>
            <w:r>
              <w:rPr>
                <w:rFonts w:ascii="Arial" w:eastAsia="Arial" w:hAnsi="Arial" w:cs="Arial"/>
                <w:sz w:val="18"/>
                <w:szCs w:val="18"/>
              </w:rPr>
              <w:t xml:space="preserve">All commensal </w:t>
            </w:r>
            <w:r>
              <w:rPr>
                <w:rFonts w:ascii="Arial" w:eastAsia="Arial" w:hAnsi="Arial" w:cs="Arial"/>
                <w:i/>
                <w:sz w:val="18"/>
                <w:szCs w:val="18"/>
              </w:rPr>
              <w:t xml:space="preserve">Neisseria </w:t>
            </w:r>
            <w:r>
              <w:rPr>
                <w:rFonts w:ascii="Arial" w:eastAsia="Arial" w:hAnsi="Arial" w:cs="Arial"/>
                <w:sz w:val="18"/>
                <w:szCs w:val="18"/>
              </w:rPr>
              <w:t>spp.</w:t>
            </w:r>
          </w:p>
        </w:tc>
        <w:tc>
          <w:tcPr>
            <w:tcW w:w="599" w:type="dxa"/>
          </w:tcPr>
          <w:p w14:paraId="0000011B"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565" w:type="dxa"/>
          </w:tcPr>
          <w:p w14:paraId="0000011C"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NA</w:t>
            </w:r>
          </w:p>
        </w:tc>
        <w:tc>
          <w:tcPr>
            <w:tcW w:w="1842" w:type="dxa"/>
          </w:tcPr>
          <w:p w14:paraId="0000011D"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NA</w:t>
            </w:r>
          </w:p>
        </w:tc>
        <w:tc>
          <w:tcPr>
            <w:tcW w:w="1555" w:type="dxa"/>
          </w:tcPr>
          <w:p w14:paraId="0000011E"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NA</w:t>
            </w:r>
          </w:p>
        </w:tc>
        <w:tc>
          <w:tcPr>
            <w:tcW w:w="651" w:type="dxa"/>
          </w:tcPr>
          <w:p w14:paraId="0000011F"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259</w:t>
            </w:r>
          </w:p>
        </w:tc>
        <w:tc>
          <w:tcPr>
            <w:tcW w:w="1338" w:type="dxa"/>
          </w:tcPr>
          <w:p w14:paraId="00000120"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NA</w:t>
            </w:r>
          </w:p>
        </w:tc>
        <w:tc>
          <w:tcPr>
            <w:tcW w:w="1843" w:type="dxa"/>
          </w:tcPr>
          <w:p w14:paraId="00000121"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0.047 (0.032-0.094)</w:t>
            </w:r>
          </w:p>
        </w:tc>
        <w:tc>
          <w:tcPr>
            <w:tcW w:w="2126" w:type="dxa"/>
          </w:tcPr>
          <w:p w14:paraId="00000122"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1 (0.38-16)</w:t>
            </w:r>
          </w:p>
        </w:tc>
      </w:tr>
      <w:tr w:rsidR="0031314C" w14:paraId="31B8F94B" w14:textId="77777777" w:rsidTr="00B51AB2">
        <w:tc>
          <w:tcPr>
            <w:cnfStyle w:val="001000000000" w:firstRow="0" w:lastRow="0" w:firstColumn="1" w:lastColumn="0" w:oddVBand="0" w:evenVBand="0" w:oddHBand="0" w:evenHBand="0" w:firstRowFirstColumn="0" w:firstRowLastColumn="0" w:lastRowFirstColumn="0" w:lastRowLastColumn="0"/>
            <w:tcW w:w="1664" w:type="dxa"/>
          </w:tcPr>
          <w:p w14:paraId="00000123" w14:textId="77777777" w:rsidR="0031314C" w:rsidRDefault="00000000">
            <w:pPr>
              <w:ind w:left="113"/>
              <w:rPr>
                <w:rFonts w:ascii="Arial" w:eastAsia="Arial" w:hAnsi="Arial" w:cs="Arial"/>
                <w:i/>
                <w:sz w:val="18"/>
                <w:szCs w:val="18"/>
              </w:rPr>
            </w:pPr>
            <w:r>
              <w:rPr>
                <w:rFonts w:ascii="Arial" w:eastAsia="Arial" w:hAnsi="Arial" w:cs="Arial"/>
                <w:i/>
                <w:sz w:val="18"/>
                <w:szCs w:val="18"/>
              </w:rPr>
              <w:t>N. subflava</w:t>
            </w:r>
          </w:p>
        </w:tc>
        <w:tc>
          <w:tcPr>
            <w:tcW w:w="599" w:type="dxa"/>
          </w:tcPr>
          <w:p w14:paraId="00000124" w14:textId="77777777" w:rsidR="0031314C"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p>
        </w:tc>
        <w:tc>
          <w:tcPr>
            <w:tcW w:w="1565" w:type="dxa"/>
          </w:tcPr>
          <w:p w14:paraId="00000125"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NA</w:t>
            </w:r>
          </w:p>
        </w:tc>
        <w:tc>
          <w:tcPr>
            <w:tcW w:w="1842" w:type="dxa"/>
          </w:tcPr>
          <w:p w14:paraId="00000126"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NA</w:t>
            </w:r>
          </w:p>
        </w:tc>
        <w:tc>
          <w:tcPr>
            <w:tcW w:w="1555" w:type="dxa"/>
          </w:tcPr>
          <w:p w14:paraId="00000127"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NA</w:t>
            </w:r>
          </w:p>
        </w:tc>
        <w:tc>
          <w:tcPr>
            <w:tcW w:w="651" w:type="dxa"/>
          </w:tcPr>
          <w:p w14:paraId="00000128"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215</w:t>
            </w:r>
          </w:p>
        </w:tc>
        <w:tc>
          <w:tcPr>
            <w:tcW w:w="1338" w:type="dxa"/>
          </w:tcPr>
          <w:p w14:paraId="00000129"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NA</w:t>
            </w:r>
          </w:p>
        </w:tc>
        <w:tc>
          <w:tcPr>
            <w:tcW w:w="1843" w:type="dxa"/>
          </w:tcPr>
          <w:p w14:paraId="0000012A"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0.064 (0.032-0.125)</w:t>
            </w:r>
          </w:p>
        </w:tc>
        <w:tc>
          <w:tcPr>
            <w:tcW w:w="2126" w:type="dxa"/>
          </w:tcPr>
          <w:p w14:paraId="0000012B"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1 (0.38-32)</w:t>
            </w:r>
          </w:p>
        </w:tc>
      </w:tr>
    </w:tbl>
    <w:p w14:paraId="0000012C" w14:textId="77777777" w:rsidR="0031314C" w:rsidRPr="001265DB" w:rsidRDefault="00000000">
      <w:pPr>
        <w:pBdr>
          <w:top w:val="nil"/>
          <w:left w:val="nil"/>
          <w:bottom w:val="nil"/>
          <w:right w:val="nil"/>
          <w:between w:val="nil"/>
        </w:pBdr>
        <w:ind w:left="720"/>
        <w:rPr>
          <w:rFonts w:ascii="Arial" w:eastAsia="Arial" w:hAnsi="Arial" w:cs="Arial"/>
          <w:color w:val="000000"/>
          <w:sz w:val="16"/>
          <w:szCs w:val="16"/>
          <w:lang w:val="en-US"/>
        </w:rPr>
      </w:pPr>
      <w:r w:rsidRPr="001265DB">
        <w:rPr>
          <w:rFonts w:ascii="Arial" w:eastAsia="Arial" w:hAnsi="Arial" w:cs="Arial"/>
          <w:color w:val="000000"/>
          <w:sz w:val="16"/>
          <w:szCs w:val="16"/>
          <w:lang w:val="en-US"/>
        </w:rPr>
        <w:t xml:space="preserve">*P&lt;0.05, **P&lt;0.005, comparisons are between MSM and general population within each country; </w:t>
      </w:r>
      <w:r w:rsidRPr="001265DB">
        <w:rPr>
          <w:rFonts w:ascii="Arial" w:eastAsia="Arial" w:hAnsi="Arial" w:cs="Arial"/>
          <w:color w:val="000000"/>
          <w:sz w:val="16"/>
          <w:szCs w:val="16"/>
          <w:vertAlign w:val="superscript"/>
          <w:lang w:val="en-US"/>
        </w:rPr>
        <w:t xml:space="preserve">a </w:t>
      </w:r>
      <w:r w:rsidRPr="001265DB">
        <w:rPr>
          <w:rFonts w:ascii="Arial" w:eastAsia="Arial" w:hAnsi="Arial" w:cs="Arial"/>
          <w:color w:val="000000"/>
          <w:sz w:val="16"/>
          <w:szCs w:val="16"/>
          <w:lang w:val="en-US"/>
        </w:rPr>
        <w:t>Number of isolates in the cohort, ‘</w:t>
      </w:r>
      <w:proofErr w:type="gramStart"/>
      <w:r w:rsidRPr="001265DB">
        <w:rPr>
          <w:rFonts w:ascii="Arial" w:eastAsia="Arial" w:hAnsi="Arial" w:cs="Arial"/>
          <w:color w:val="000000"/>
          <w:sz w:val="16"/>
          <w:szCs w:val="16"/>
          <w:lang w:val="en-US"/>
        </w:rPr>
        <w:t>NA‘ no</w:t>
      </w:r>
      <w:proofErr w:type="gramEnd"/>
      <w:r w:rsidRPr="001265DB">
        <w:rPr>
          <w:rFonts w:ascii="Arial" w:eastAsia="Arial" w:hAnsi="Arial" w:cs="Arial"/>
          <w:color w:val="000000"/>
          <w:sz w:val="16"/>
          <w:szCs w:val="16"/>
          <w:lang w:val="en-US"/>
        </w:rPr>
        <w:t xml:space="preserve"> data available</w:t>
      </w:r>
    </w:p>
    <w:p w14:paraId="0000012D" w14:textId="77777777" w:rsidR="0031314C" w:rsidRPr="001265DB" w:rsidRDefault="00000000">
      <w:pPr>
        <w:rPr>
          <w:rFonts w:ascii="Arial" w:eastAsia="Arial" w:hAnsi="Arial" w:cs="Arial"/>
          <w:lang w:val="en-US"/>
        </w:rPr>
      </w:pPr>
      <w:r w:rsidRPr="001265DB">
        <w:rPr>
          <w:lang w:val="en-US"/>
        </w:rPr>
        <w:br w:type="page"/>
      </w:r>
    </w:p>
    <w:p w14:paraId="0000012E" w14:textId="77777777" w:rsidR="0031314C" w:rsidRPr="001265DB" w:rsidRDefault="00000000">
      <w:pPr>
        <w:pStyle w:val="Heading1"/>
        <w:rPr>
          <w:sz w:val="16"/>
          <w:szCs w:val="16"/>
          <w:lang w:val="en-US"/>
        </w:rPr>
      </w:pPr>
      <w:bookmarkStart w:id="2" w:name="_Toc189489661"/>
      <w:proofErr w:type="spellStart"/>
      <w:r w:rsidRPr="001265DB">
        <w:rPr>
          <w:b/>
          <w:lang w:val="en-US"/>
        </w:rPr>
        <w:lastRenderedPageBreak/>
        <w:t>STable</w:t>
      </w:r>
      <w:proofErr w:type="spellEnd"/>
      <w:r w:rsidRPr="001265DB">
        <w:rPr>
          <w:b/>
          <w:lang w:val="en-US"/>
        </w:rPr>
        <w:t xml:space="preserve"> 3.</w:t>
      </w:r>
      <w:r w:rsidRPr="001265DB">
        <w:rPr>
          <w:lang w:val="en-US"/>
        </w:rPr>
        <w:t xml:space="preserve"> Comparison of azithromycin, ceftriaxone and ciprofloxacin MICs in all commensal </w:t>
      </w:r>
      <w:r w:rsidRPr="001265DB">
        <w:rPr>
          <w:i/>
          <w:lang w:val="en-US"/>
        </w:rPr>
        <w:t>Neisseria</w:t>
      </w:r>
      <w:r w:rsidRPr="001265DB">
        <w:rPr>
          <w:lang w:val="en-US"/>
        </w:rPr>
        <w:t xml:space="preserve"> </w:t>
      </w:r>
      <w:proofErr w:type="spellStart"/>
      <w:r w:rsidRPr="001265DB">
        <w:rPr>
          <w:lang w:val="en-US"/>
        </w:rPr>
        <w:t>spp</w:t>
      </w:r>
      <w:proofErr w:type="spellEnd"/>
      <w:r w:rsidRPr="001265DB">
        <w:rPr>
          <w:lang w:val="en-US"/>
        </w:rPr>
        <w:t xml:space="preserve"> and </w:t>
      </w:r>
      <w:r w:rsidRPr="001265DB">
        <w:rPr>
          <w:i/>
          <w:lang w:val="en-US"/>
        </w:rPr>
        <w:t xml:space="preserve">N. </w:t>
      </w:r>
      <w:proofErr w:type="spellStart"/>
      <w:r w:rsidRPr="001265DB">
        <w:rPr>
          <w:i/>
          <w:lang w:val="en-US"/>
        </w:rPr>
        <w:t>subflava</w:t>
      </w:r>
      <w:proofErr w:type="spellEnd"/>
      <w:r w:rsidRPr="001265DB">
        <w:rPr>
          <w:lang w:val="en-US"/>
        </w:rPr>
        <w:t xml:space="preserve"> between MSM and general populations of Belgium and Italy</w:t>
      </w:r>
      <w:bookmarkEnd w:id="2"/>
    </w:p>
    <w:p w14:paraId="0000012F" w14:textId="77777777" w:rsidR="0031314C" w:rsidRPr="001265DB" w:rsidRDefault="0031314C">
      <w:pPr>
        <w:rPr>
          <w:rFonts w:ascii="Arial" w:eastAsia="Arial" w:hAnsi="Arial" w:cs="Arial"/>
          <w:lang w:val="en-US"/>
        </w:rPr>
      </w:pPr>
    </w:p>
    <w:tbl>
      <w:tblPr>
        <w:tblStyle w:val="a1"/>
        <w:tblW w:w="12764"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A0" w:firstRow="1" w:lastRow="0" w:firstColumn="1" w:lastColumn="0" w:noHBand="0" w:noVBand="1"/>
      </w:tblPr>
      <w:tblGrid>
        <w:gridCol w:w="6020"/>
        <w:gridCol w:w="2647"/>
        <w:gridCol w:w="2033"/>
        <w:gridCol w:w="2064"/>
      </w:tblGrid>
      <w:tr w:rsidR="0031314C" w:rsidRPr="00B51AB2" w14:paraId="204088CA" w14:textId="77777777" w:rsidTr="0031314C">
        <w:trPr>
          <w:cnfStyle w:val="100000000000" w:firstRow="1" w:lastRow="0" w:firstColumn="0" w:lastColumn="0" w:oddVBand="0" w:evenVBand="0" w:oddHBand="0"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6020" w:type="dxa"/>
          </w:tcPr>
          <w:p w14:paraId="00000130" w14:textId="77777777" w:rsidR="0031314C" w:rsidRPr="001265DB" w:rsidRDefault="0031314C">
            <w:pPr>
              <w:rPr>
                <w:rFonts w:ascii="Arial" w:eastAsia="Arial" w:hAnsi="Arial" w:cs="Arial"/>
                <w:color w:val="000000"/>
                <w:sz w:val="20"/>
                <w:szCs w:val="20"/>
                <w:lang w:val="en-US"/>
              </w:rPr>
            </w:pPr>
          </w:p>
        </w:tc>
        <w:tc>
          <w:tcPr>
            <w:tcW w:w="2647" w:type="dxa"/>
          </w:tcPr>
          <w:p w14:paraId="00000131" w14:textId="77777777" w:rsidR="0031314C" w:rsidRPr="001265DB" w:rsidRDefault="0031314C">
            <w:pPr>
              <w:cnfStyle w:val="100000000000" w:firstRow="1" w:lastRow="0" w:firstColumn="0" w:lastColumn="0" w:oddVBand="0" w:evenVBand="0" w:oddHBand="0" w:evenHBand="0" w:firstRowFirstColumn="0" w:firstRowLastColumn="0" w:lastRowFirstColumn="0" w:lastRowLastColumn="0"/>
              <w:rPr>
                <w:rFonts w:ascii="Arial" w:eastAsia="Arial" w:hAnsi="Arial" w:cs="Arial"/>
                <w:color w:val="000000"/>
                <w:sz w:val="20"/>
                <w:szCs w:val="20"/>
                <w:lang w:val="en-US"/>
              </w:rPr>
            </w:pPr>
          </w:p>
        </w:tc>
        <w:tc>
          <w:tcPr>
            <w:tcW w:w="4097" w:type="dxa"/>
            <w:gridSpan w:val="2"/>
          </w:tcPr>
          <w:p w14:paraId="00000132" w14:textId="77777777" w:rsidR="0031314C" w:rsidRPr="001265DB" w:rsidRDefault="00000000">
            <w:pPr>
              <w:cnfStyle w:val="100000000000" w:firstRow="1" w:lastRow="0" w:firstColumn="0" w:lastColumn="0" w:oddVBand="0" w:evenVBand="0" w:oddHBand="0" w:evenHBand="0" w:firstRowFirstColumn="0" w:firstRowLastColumn="0" w:lastRowFirstColumn="0" w:lastRowLastColumn="0"/>
              <w:rPr>
                <w:rFonts w:ascii="Arial" w:eastAsia="Arial" w:hAnsi="Arial" w:cs="Arial"/>
                <w:color w:val="000000"/>
                <w:sz w:val="20"/>
                <w:szCs w:val="20"/>
                <w:lang w:val="en-US"/>
              </w:rPr>
            </w:pPr>
            <w:r w:rsidRPr="001265DB">
              <w:rPr>
                <w:rFonts w:ascii="Arial" w:eastAsia="Arial" w:hAnsi="Arial" w:cs="Arial"/>
                <w:color w:val="000000"/>
                <w:sz w:val="20"/>
                <w:szCs w:val="20"/>
                <w:lang w:val="en-US"/>
              </w:rPr>
              <w:t>MSM v. General Population</w:t>
            </w:r>
            <w:r w:rsidRPr="001265DB">
              <w:rPr>
                <w:rFonts w:ascii="Arial" w:eastAsia="Arial" w:hAnsi="Arial" w:cs="Arial"/>
                <w:i/>
                <w:color w:val="000000"/>
                <w:sz w:val="20"/>
                <w:szCs w:val="20"/>
                <w:vertAlign w:val="superscript"/>
                <w:lang w:val="en-US"/>
              </w:rPr>
              <w:t xml:space="preserve"> a</w:t>
            </w:r>
          </w:p>
        </w:tc>
      </w:tr>
      <w:tr w:rsidR="0031314C" w14:paraId="66CC7F5A" w14:textId="77777777" w:rsidTr="0031314C">
        <w:trPr>
          <w:trHeight w:val="234"/>
        </w:trPr>
        <w:tc>
          <w:tcPr>
            <w:cnfStyle w:val="001000000000" w:firstRow="0" w:lastRow="0" w:firstColumn="1" w:lastColumn="0" w:oddVBand="0" w:evenVBand="0" w:oddHBand="0" w:evenHBand="0" w:firstRowFirstColumn="0" w:firstRowLastColumn="0" w:lastRowFirstColumn="0" w:lastRowLastColumn="0"/>
            <w:tcW w:w="6020" w:type="dxa"/>
          </w:tcPr>
          <w:p w14:paraId="00000134" w14:textId="77777777" w:rsidR="0031314C" w:rsidRPr="001265DB" w:rsidRDefault="00000000">
            <w:pPr>
              <w:rPr>
                <w:rFonts w:ascii="Arial" w:eastAsia="Arial" w:hAnsi="Arial" w:cs="Arial"/>
                <w:color w:val="000000"/>
                <w:sz w:val="20"/>
                <w:szCs w:val="20"/>
                <w:lang w:val="en-US"/>
              </w:rPr>
            </w:pPr>
            <w:r w:rsidRPr="001265DB">
              <w:rPr>
                <w:rFonts w:ascii="Arial" w:eastAsia="Arial" w:hAnsi="Arial" w:cs="Arial"/>
                <w:color w:val="000000"/>
                <w:sz w:val="20"/>
                <w:szCs w:val="20"/>
                <w:lang w:val="en-US"/>
              </w:rPr>
              <w:t xml:space="preserve"> </w:t>
            </w:r>
          </w:p>
        </w:tc>
        <w:tc>
          <w:tcPr>
            <w:tcW w:w="2647" w:type="dxa"/>
          </w:tcPr>
          <w:p w14:paraId="00000135" w14:textId="77777777" w:rsidR="0031314C" w:rsidRPr="001265DB" w:rsidRDefault="0031314C">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lang w:val="en-US"/>
              </w:rPr>
            </w:pPr>
          </w:p>
        </w:tc>
        <w:tc>
          <w:tcPr>
            <w:tcW w:w="2033" w:type="dxa"/>
          </w:tcPr>
          <w:p w14:paraId="00000136"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 xml:space="preserve">Belgium  </w:t>
            </w:r>
          </w:p>
        </w:tc>
        <w:tc>
          <w:tcPr>
            <w:tcW w:w="2064" w:type="dxa"/>
          </w:tcPr>
          <w:p w14:paraId="00000137"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 xml:space="preserve">Italy </w:t>
            </w:r>
          </w:p>
        </w:tc>
      </w:tr>
      <w:tr w:rsidR="0031314C" w14:paraId="4E3E94F5" w14:textId="77777777" w:rsidTr="0031314C">
        <w:trPr>
          <w:trHeight w:val="234"/>
        </w:trPr>
        <w:tc>
          <w:tcPr>
            <w:cnfStyle w:val="001000000000" w:firstRow="0" w:lastRow="0" w:firstColumn="1" w:lastColumn="0" w:oddVBand="0" w:evenVBand="0" w:oddHBand="0" w:evenHBand="0" w:firstRowFirstColumn="0" w:firstRowLastColumn="0" w:lastRowFirstColumn="0" w:lastRowLastColumn="0"/>
            <w:tcW w:w="6020" w:type="dxa"/>
          </w:tcPr>
          <w:p w14:paraId="00000138" w14:textId="77777777" w:rsidR="0031314C" w:rsidRDefault="00000000">
            <w:pPr>
              <w:rPr>
                <w:rFonts w:ascii="Arial" w:eastAsia="Arial" w:hAnsi="Arial" w:cs="Arial"/>
                <w:color w:val="000000"/>
                <w:sz w:val="20"/>
                <w:szCs w:val="20"/>
              </w:rPr>
            </w:pPr>
            <w:r>
              <w:rPr>
                <w:rFonts w:ascii="Arial" w:eastAsia="Arial" w:hAnsi="Arial" w:cs="Arial"/>
                <w:color w:val="000000"/>
                <w:sz w:val="20"/>
                <w:szCs w:val="20"/>
              </w:rPr>
              <w:t xml:space="preserve">All commensal </w:t>
            </w:r>
            <w:r>
              <w:rPr>
                <w:rFonts w:ascii="Arial" w:eastAsia="Arial" w:hAnsi="Arial" w:cs="Arial"/>
                <w:i/>
                <w:color w:val="000000"/>
                <w:sz w:val="20"/>
                <w:szCs w:val="20"/>
              </w:rPr>
              <w:t xml:space="preserve">Neisseria </w:t>
            </w:r>
            <w:r>
              <w:rPr>
                <w:rFonts w:ascii="Arial" w:eastAsia="Arial" w:hAnsi="Arial" w:cs="Arial"/>
                <w:color w:val="000000"/>
                <w:sz w:val="20"/>
                <w:szCs w:val="20"/>
              </w:rPr>
              <w:t>spp.</w:t>
            </w:r>
          </w:p>
        </w:tc>
        <w:tc>
          <w:tcPr>
            <w:tcW w:w="2647" w:type="dxa"/>
          </w:tcPr>
          <w:p w14:paraId="00000139"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Azithromycin</w:t>
            </w:r>
          </w:p>
        </w:tc>
        <w:tc>
          <w:tcPr>
            <w:tcW w:w="2033" w:type="dxa"/>
          </w:tcPr>
          <w:p w14:paraId="0000013A"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w:t>
            </w:r>
          </w:p>
        </w:tc>
        <w:tc>
          <w:tcPr>
            <w:tcW w:w="2064" w:type="dxa"/>
          </w:tcPr>
          <w:p w14:paraId="0000013B"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w:t>
            </w:r>
          </w:p>
        </w:tc>
      </w:tr>
      <w:tr w:rsidR="0031314C" w14:paraId="51E55F1B" w14:textId="77777777" w:rsidTr="0031314C">
        <w:trPr>
          <w:trHeight w:val="223"/>
        </w:trPr>
        <w:tc>
          <w:tcPr>
            <w:cnfStyle w:val="001000000000" w:firstRow="0" w:lastRow="0" w:firstColumn="1" w:lastColumn="0" w:oddVBand="0" w:evenVBand="0" w:oddHBand="0" w:evenHBand="0" w:firstRowFirstColumn="0" w:firstRowLastColumn="0" w:lastRowFirstColumn="0" w:lastRowLastColumn="0"/>
            <w:tcW w:w="6020" w:type="dxa"/>
          </w:tcPr>
          <w:p w14:paraId="0000013C" w14:textId="77777777" w:rsidR="0031314C" w:rsidRDefault="0031314C">
            <w:pPr>
              <w:ind w:left="113"/>
              <w:rPr>
                <w:rFonts w:ascii="Arial" w:eastAsia="Arial" w:hAnsi="Arial" w:cs="Arial"/>
                <w:i/>
                <w:color w:val="000000"/>
                <w:sz w:val="20"/>
                <w:szCs w:val="20"/>
              </w:rPr>
            </w:pPr>
          </w:p>
        </w:tc>
        <w:tc>
          <w:tcPr>
            <w:tcW w:w="2647" w:type="dxa"/>
          </w:tcPr>
          <w:p w14:paraId="0000013D"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Ceftriaxone</w:t>
            </w:r>
          </w:p>
        </w:tc>
        <w:tc>
          <w:tcPr>
            <w:tcW w:w="2033" w:type="dxa"/>
          </w:tcPr>
          <w:p w14:paraId="0000013E"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w:t>
            </w:r>
          </w:p>
        </w:tc>
        <w:tc>
          <w:tcPr>
            <w:tcW w:w="2064" w:type="dxa"/>
          </w:tcPr>
          <w:p w14:paraId="0000013F"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w:t>
            </w:r>
          </w:p>
        </w:tc>
      </w:tr>
      <w:tr w:rsidR="0031314C" w14:paraId="677E826C" w14:textId="77777777" w:rsidTr="0031314C">
        <w:trPr>
          <w:trHeight w:val="234"/>
        </w:trPr>
        <w:tc>
          <w:tcPr>
            <w:cnfStyle w:val="001000000000" w:firstRow="0" w:lastRow="0" w:firstColumn="1" w:lastColumn="0" w:oddVBand="0" w:evenVBand="0" w:oddHBand="0" w:evenHBand="0" w:firstRowFirstColumn="0" w:firstRowLastColumn="0" w:lastRowFirstColumn="0" w:lastRowLastColumn="0"/>
            <w:tcW w:w="6020" w:type="dxa"/>
          </w:tcPr>
          <w:p w14:paraId="00000140" w14:textId="77777777" w:rsidR="0031314C" w:rsidRDefault="0031314C">
            <w:pPr>
              <w:ind w:left="113"/>
              <w:rPr>
                <w:rFonts w:ascii="Arial" w:eastAsia="Arial" w:hAnsi="Arial" w:cs="Arial"/>
                <w:i/>
                <w:color w:val="000000"/>
                <w:sz w:val="20"/>
                <w:szCs w:val="20"/>
              </w:rPr>
            </w:pPr>
          </w:p>
        </w:tc>
        <w:tc>
          <w:tcPr>
            <w:tcW w:w="2647" w:type="dxa"/>
          </w:tcPr>
          <w:p w14:paraId="00000141"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Ciprofloxacin</w:t>
            </w:r>
          </w:p>
        </w:tc>
        <w:tc>
          <w:tcPr>
            <w:tcW w:w="2033" w:type="dxa"/>
          </w:tcPr>
          <w:p w14:paraId="00000142"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w:t>
            </w:r>
          </w:p>
        </w:tc>
        <w:tc>
          <w:tcPr>
            <w:tcW w:w="2064" w:type="dxa"/>
          </w:tcPr>
          <w:p w14:paraId="00000143"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w:t>
            </w:r>
          </w:p>
        </w:tc>
      </w:tr>
      <w:tr w:rsidR="0031314C" w14:paraId="00C3F044" w14:textId="77777777" w:rsidTr="0031314C">
        <w:trPr>
          <w:trHeight w:val="234"/>
        </w:trPr>
        <w:tc>
          <w:tcPr>
            <w:cnfStyle w:val="001000000000" w:firstRow="0" w:lastRow="0" w:firstColumn="1" w:lastColumn="0" w:oddVBand="0" w:evenVBand="0" w:oddHBand="0" w:evenHBand="0" w:firstRowFirstColumn="0" w:firstRowLastColumn="0" w:lastRowFirstColumn="0" w:lastRowLastColumn="0"/>
            <w:tcW w:w="6020" w:type="dxa"/>
          </w:tcPr>
          <w:p w14:paraId="00000144" w14:textId="77777777" w:rsidR="0031314C" w:rsidRDefault="00000000">
            <w:pPr>
              <w:rPr>
                <w:rFonts w:ascii="Arial" w:eastAsia="Arial" w:hAnsi="Arial" w:cs="Arial"/>
                <w:i/>
                <w:color w:val="000000"/>
                <w:sz w:val="20"/>
                <w:szCs w:val="20"/>
              </w:rPr>
            </w:pPr>
            <w:r>
              <w:rPr>
                <w:rFonts w:ascii="Arial" w:eastAsia="Arial" w:hAnsi="Arial" w:cs="Arial"/>
                <w:i/>
                <w:color w:val="000000"/>
                <w:sz w:val="20"/>
                <w:szCs w:val="20"/>
              </w:rPr>
              <w:t>N. subflava</w:t>
            </w:r>
          </w:p>
        </w:tc>
        <w:tc>
          <w:tcPr>
            <w:tcW w:w="2647" w:type="dxa"/>
          </w:tcPr>
          <w:p w14:paraId="00000145"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Azithromycin</w:t>
            </w:r>
          </w:p>
        </w:tc>
        <w:tc>
          <w:tcPr>
            <w:tcW w:w="2033" w:type="dxa"/>
          </w:tcPr>
          <w:p w14:paraId="00000146"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rPr>
            </w:pPr>
            <w:sdt>
              <w:sdtPr>
                <w:tag w:val="goog_rdk_3"/>
                <w:id w:val="-155461730"/>
              </w:sdtPr>
              <w:sdtContent>
                <w:r>
                  <w:rPr>
                    <w:rFonts w:ascii="Arial Unicode MS" w:eastAsia="Arial Unicode MS" w:hAnsi="Arial Unicode MS" w:cs="Arial Unicode MS"/>
                    <w:color w:val="000000"/>
                    <w:sz w:val="20"/>
                    <w:szCs w:val="20"/>
                    <w:highlight w:val="white"/>
                  </w:rPr>
                  <w:t>↑ **</w:t>
                </w:r>
              </w:sdtContent>
            </w:sdt>
          </w:p>
        </w:tc>
        <w:tc>
          <w:tcPr>
            <w:tcW w:w="2064" w:type="dxa"/>
          </w:tcPr>
          <w:p w14:paraId="00000147"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rPr>
            </w:pPr>
            <w:sdt>
              <w:sdtPr>
                <w:tag w:val="goog_rdk_4"/>
                <w:id w:val="696890636"/>
              </w:sdtPr>
              <w:sdtContent>
                <w:r>
                  <w:rPr>
                    <w:rFonts w:ascii="Arial Unicode MS" w:eastAsia="Arial Unicode MS" w:hAnsi="Arial Unicode MS" w:cs="Arial Unicode MS"/>
                    <w:color w:val="000000"/>
                    <w:sz w:val="20"/>
                    <w:szCs w:val="20"/>
                    <w:highlight w:val="white"/>
                  </w:rPr>
                  <w:t>↑ **</w:t>
                </w:r>
              </w:sdtContent>
            </w:sdt>
          </w:p>
        </w:tc>
      </w:tr>
      <w:tr w:rsidR="0031314C" w14:paraId="77E50FAE" w14:textId="77777777" w:rsidTr="0031314C">
        <w:trPr>
          <w:trHeight w:val="223"/>
        </w:trPr>
        <w:tc>
          <w:tcPr>
            <w:cnfStyle w:val="001000000000" w:firstRow="0" w:lastRow="0" w:firstColumn="1" w:lastColumn="0" w:oddVBand="0" w:evenVBand="0" w:oddHBand="0" w:evenHBand="0" w:firstRowFirstColumn="0" w:firstRowLastColumn="0" w:lastRowFirstColumn="0" w:lastRowLastColumn="0"/>
            <w:tcW w:w="6020" w:type="dxa"/>
          </w:tcPr>
          <w:p w14:paraId="00000148" w14:textId="77777777" w:rsidR="0031314C" w:rsidRDefault="0031314C">
            <w:pPr>
              <w:rPr>
                <w:rFonts w:ascii="Arial" w:eastAsia="Arial" w:hAnsi="Arial" w:cs="Arial"/>
                <w:color w:val="000000"/>
                <w:sz w:val="20"/>
                <w:szCs w:val="20"/>
              </w:rPr>
            </w:pPr>
          </w:p>
        </w:tc>
        <w:tc>
          <w:tcPr>
            <w:tcW w:w="2647" w:type="dxa"/>
          </w:tcPr>
          <w:p w14:paraId="00000149"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Ceftriaxone</w:t>
            </w:r>
          </w:p>
        </w:tc>
        <w:tc>
          <w:tcPr>
            <w:tcW w:w="2033" w:type="dxa"/>
          </w:tcPr>
          <w:p w14:paraId="0000014A"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w:t>
            </w:r>
          </w:p>
        </w:tc>
        <w:tc>
          <w:tcPr>
            <w:tcW w:w="2064" w:type="dxa"/>
          </w:tcPr>
          <w:p w14:paraId="0000014B"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w:t>
            </w:r>
          </w:p>
        </w:tc>
      </w:tr>
      <w:tr w:rsidR="0031314C" w14:paraId="0075FC6F" w14:textId="77777777" w:rsidTr="0031314C">
        <w:trPr>
          <w:trHeight w:val="234"/>
        </w:trPr>
        <w:tc>
          <w:tcPr>
            <w:cnfStyle w:val="001000000000" w:firstRow="0" w:lastRow="0" w:firstColumn="1" w:lastColumn="0" w:oddVBand="0" w:evenVBand="0" w:oddHBand="0" w:evenHBand="0" w:firstRowFirstColumn="0" w:firstRowLastColumn="0" w:lastRowFirstColumn="0" w:lastRowLastColumn="0"/>
            <w:tcW w:w="6020" w:type="dxa"/>
          </w:tcPr>
          <w:p w14:paraId="0000014C" w14:textId="77777777" w:rsidR="0031314C" w:rsidRDefault="0031314C">
            <w:pPr>
              <w:ind w:left="113"/>
              <w:rPr>
                <w:rFonts w:ascii="Arial" w:eastAsia="Arial" w:hAnsi="Arial" w:cs="Arial"/>
                <w:color w:val="000000"/>
                <w:sz w:val="20"/>
                <w:szCs w:val="20"/>
              </w:rPr>
            </w:pPr>
          </w:p>
        </w:tc>
        <w:tc>
          <w:tcPr>
            <w:tcW w:w="2647" w:type="dxa"/>
          </w:tcPr>
          <w:p w14:paraId="0000014D"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Ciprofloxacin</w:t>
            </w:r>
          </w:p>
        </w:tc>
        <w:tc>
          <w:tcPr>
            <w:tcW w:w="2033" w:type="dxa"/>
          </w:tcPr>
          <w:p w14:paraId="0000014E"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rPr>
            </w:pPr>
            <w:sdt>
              <w:sdtPr>
                <w:tag w:val="goog_rdk_5"/>
                <w:id w:val="1395550416"/>
              </w:sdtPr>
              <w:sdtContent>
                <w:r>
                  <w:rPr>
                    <w:rFonts w:ascii="Arial Unicode MS" w:eastAsia="Arial Unicode MS" w:hAnsi="Arial Unicode MS" w:cs="Arial Unicode MS"/>
                    <w:color w:val="000000"/>
                    <w:sz w:val="20"/>
                    <w:szCs w:val="20"/>
                    <w:highlight w:val="white"/>
                  </w:rPr>
                  <w:t>↑ *</w:t>
                </w:r>
              </w:sdtContent>
            </w:sdt>
          </w:p>
        </w:tc>
        <w:tc>
          <w:tcPr>
            <w:tcW w:w="2064" w:type="dxa"/>
          </w:tcPr>
          <w:p w14:paraId="0000014F"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rPr>
            </w:pPr>
            <w:sdt>
              <w:sdtPr>
                <w:tag w:val="goog_rdk_6"/>
                <w:id w:val="1448658370"/>
              </w:sdtPr>
              <w:sdtContent>
                <w:r>
                  <w:rPr>
                    <w:rFonts w:ascii="Arial Unicode MS" w:eastAsia="Arial Unicode MS" w:hAnsi="Arial Unicode MS" w:cs="Arial Unicode MS"/>
                    <w:color w:val="000000"/>
                    <w:sz w:val="20"/>
                    <w:szCs w:val="20"/>
                    <w:highlight w:val="white"/>
                  </w:rPr>
                  <w:t>↑ **</w:t>
                </w:r>
              </w:sdtContent>
            </w:sdt>
          </w:p>
        </w:tc>
      </w:tr>
      <w:tr w:rsidR="0031314C" w14:paraId="38FEE579" w14:textId="77777777" w:rsidTr="0031314C">
        <w:trPr>
          <w:trHeight w:val="693"/>
        </w:trPr>
        <w:tc>
          <w:tcPr>
            <w:cnfStyle w:val="001000000000" w:firstRow="0" w:lastRow="0" w:firstColumn="1" w:lastColumn="0" w:oddVBand="0" w:evenVBand="0" w:oddHBand="0" w:evenHBand="0" w:firstRowFirstColumn="0" w:firstRowLastColumn="0" w:lastRowFirstColumn="0" w:lastRowLastColumn="0"/>
            <w:tcW w:w="6020" w:type="dxa"/>
          </w:tcPr>
          <w:p w14:paraId="00000150" w14:textId="77777777" w:rsidR="0031314C" w:rsidRPr="001265DB" w:rsidRDefault="00000000">
            <w:pPr>
              <w:ind w:left="113"/>
              <w:rPr>
                <w:rFonts w:ascii="Arial" w:eastAsia="Arial" w:hAnsi="Arial" w:cs="Arial"/>
                <w:color w:val="000000"/>
                <w:sz w:val="20"/>
                <w:szCs w:val="20"/>
                <w:lang w:val="en-US"/>
              </w:rPr>
            </w:pPr>
            <w:r w:rsidRPr="001265DB">
              <w:rPr>
                <w:rFonts w:ascii="Arial" w:eastAsia="Arial" w:hAnsi="Arial" w:cs="Arial"/>
                <w:i/>
                <w:color w:val="000000"/>
                <w:sz w:val="20"/>
                <w:szCs w:val="20"/>
                <w:lang w:val="en-US"/>
              </w:rPr>
              <w:t xml:space="preserve">Multivariate models controlling for Neisseria species composition </w:t>
            </w:r>
            <w:r w:rsidRPr="001265DB">
              <w:rPr>
                <w:rFonts w:ascii="Arial" w:eastAsia="Arial" w:hAnsi="Arial" w:cs="Arial"/>
                <w:i/>
                <w:color w:val="000000"/>
                <w:sz w:val="20"/>
                <w:szCs w:val="20"/>
                <w:vertAlign w:val="superscript"/>
                <w:lang w:val="en-US"/>
              </w:rPr>
              <w:t>a</w:t>
            </w:r>
          </w:p>
        </w:tc>
        <w:tc>
          <w:tcPr>
            <w:tcW w:w="2647" w:type="dxa"/>
          </w:tcPr>
          <w:p w14:paraId="00000151"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Azithromycin</w:t>
            </w:r>
          </w:p>
        </w:tc>
        <w:tc>
          <w:tcPr>
            <w:tcW w:w="2033" w:type="dxa"/>
          </w:tcPr>
          <w:p w14:paraId="00000152"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highlight w:val="white"/>
              </w:rPr>
            </w:pPr>
            <w:sdt>
              <w:sdtPr>
                <w:tag w:val="goog_rdk_7"/>
                <w:id w:val="-1832675432"/>
              </w:sdtPr>
              <w:sdtContent>
                <w:r>
                  <w:rPr>
                    <w:rFonts w:ascii="Arial Unicode MS" w:eastAsia="Arial Unicode MS" w:hAnsi="Arial Unicode MS" w:cs="Arial Unicode MS"/>
                    <w:color w:val="000000"/>
                    <w:sz w:val="20"/>
                    <w:szCs w:val="20"/>
                    <w:highlight w:val="white"/>
                  </w:rPr>
                  <w:t>↑ ** (1.3 [0.9-1.7])</w:t>
                </w:r>
              </w:sdtContent>
            </w:sdt>
          </w:p>
        </w:tc>
        <w:tc>
          <w:tcPr>
            <w:tcW w:w="2064" w:type="dxa"/>
          </w:tcPr>
          <w:p w14:paraId="00000153"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highlight w:val="white"/>
              </w:rPr>
            </w:pPr>
            <w:sdt>
              <w:sdtPr>
                <w:tag w:val="goog_rdk_8"/>
                <w:id w:val="296647200"/>
              </w:sdtPr>
              <w:sdtContent>
                <w:r>
                  <w:rPr>
                    <w:rFonts w:ascii="Arial Unicode MS" w:eastAsia="Arial Unicode MS" w:hAnsi="Arial Unicode MS" w:cs="Arial Unicode MS"/>
                    <w:color w:val="000000"/>
                    <w:sz w:val="20"/>
                    <w:szCs w:val="20"/>
                    <w:highlight w:val="white"/>
                  </w:rPr>
                  <w:t>↑ ** (0.8 [0.4-1.1])</w:t>
                </w:r>
              </w:sdtContent>
            </w:sdt>
          </w:p>
        </w:tc>
      </w:tr>
      <w:tr w:rsidR="0031314C" w14:paraId="2BF07A4C" w14:textId="77777777" w:rsidTr="0031314C">
        <w:trPr>
          <w:trHeight w:val="469"/>
        </w:trPr>
        <w:tc>
          <w:tcPr>
            <w:cnfStyle w:val="001000000000" w:firstRow="0" w:lastRow="0" w:firstColumn="1" w:lastColumn="0" w:oddVBand="0" w:evenVBand="0" w:oddHBand="0" w:evenHBand="0" w:firstRowFirstColumn="0" w:firstRowLastColumn="0" w:lastRowFirstColumn="0" w:lastRowLastColumn="0"/>
            <w:tcW w:w="6020" w:type="dxa"/>
          </w:tcPr>
          <w:p w14:paraId="00000154" w14:textId="77777777" w:rsidR="0031314C" w:rsidRDefault="0031314C">
            <w:pPr>
              <w:ind w:left="113"/>
              <w:rPr>
                <w:rFonts w:ascii="Arial" w:eastAsia="Arial" w:hAnsi="Arial" w:cs="Arial"/>
                <w:color w:val="000000"/>
                <w:sz w:val="20"/>
                <w:szCs w:val="20"/>
              </w:rPr>
            </w:pPr>
          </w:p>
        </w:tc>
        <w:tc>
          <w:tcPr>
            <w:tcW w:w="2647" w:type="dxa"/>
          </w:tcPr>
          <w:p w14:paraId="00000155"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Ceftriaxone</w:t>
            </w:r>
          </w:p>
        </w:tc>
        <w:tc>
          <w:tcPr>
            <w:tcW w:w="2033" w:type="dxa"/>
          </w:tcPr>
          <w:p w14:paraId="00000156"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highlight w:val="white"/>
              </w:rPr>
            </w:pPr>
            <w:sdt>
              <w:sdtPr>
                <w:tag w:val="goog_rdk_9"/>
                <w:id w:val="1265414318"/>
              </w:sdtPr>
              <w:sdtContent>
                <w:r>
                  <w:rPr>
                    <w:rFonts w:ascii="Arial Unicode MS" w:eastAsia="Arial Unicode MS" w:hAnsi="Arial Unicode MS" w:cs="Arial Unicode MS"/>
                    <w:color w:val="000000"/>
                    <w:sz w:val="20"/>
                    <w:szCs w:val="20"/>
                    <w:highlight w:val="white"/>
                  </w:rPr>
                  <w:t>↑ * (0.3 [0.1-0.5]</w:t>
                </w:r>
              </w:sdtContent>
            </w:sdt>
          </w:p>
        </w:tc>
        <w:tc>
          <w:tcPr>
            <w:tcW w:w="2064" w:type="dxa"/>
          </w:tcPr>
          <w:p w14:paraId="00000157"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highlight w:val="white"/>
              </w:rPr>
            </w:pPr>
            <w:r>
              <w:rPr>
                <w:rFonts w:ascii="Arial" w:eastAsia="Arial" w:hAnsi="Arial" w:cs="Arial"/>
                <w:color w:val="000000"/>
                <w:sz w:val="20"/>
                <w:szCs w:val="20"/>
              </w:rPr>
              <w:t>-</w:t>
            </w:r>
          </w:p>
        </w:tc>
      </w:tr>
      <w:tr w:rsidR="0031314C" w14:paraId="28C461D5" w14:textId="77777777" w:rsidTr="0031314C">
        <w:trPr>
          <w:trHeight w:val="693"/>
        </w:trPr>
        <w:tc>
          <w:tcPr>
            <w:cnfStyle w:val="001000000000" w:firstRow="0" w:lastRow="0" w:firstColumn="1" w:lastColumn="0" w:oddVBand="0" w:evenVBand="0" w:oddHBand="0" w:evenHBand="0" w:firstRowFirstColumn="0" w:firstRowLastColumn="0" w:lastRowFirstColumn="0" w:lastRowLastColumn="0"/>
            <w:tcW w:w="6020" w:type="dxa"/>
          </w:tcPr>
          <w:p w14:paraId="00000158" w14:textId="77777777" w:rsidR="0031314C" w:rsidRDefault="0031314C">
            <w:pPr>
              <w:ind w:left="113"/>
              <w:rPr>
                <w:rFonts w:ascii="Arial" w:eastAsia="Arial" w:hAnsi="Arial" w:cs="Arial"/>
                <w:color w:val="000000"/>
                <w:sz w:val="20"/>
                <w:szCs w:val="20"/>
              </w:rPr>
            </w:pPr>
          </w:p>
        </w:tc>
        <w:tc>
          <w:tcPr>
            <w:tcW w:w="2647" w:type="dxa"/>
          </w:tcPr>
          <w:p w14:paraId="00000159"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rPr>
            </w:pPr>
            <w:r>
              <w:rPr>
                <w:rFonts w:ascii="Arial" w:eastAsia="Arial" w:hAnsi="Arial" w:cs="Arial"/>
                <w:color w:val="000000"/>
                <w:sz w:val="20"/>
                <w:szCs w:val="20"/>
              </w:rPr>
              <w:t>Ciprofloxacin</w:t>
            </w:r>
          </w:p>
        </w:tc>
        <w:tc>
          <w:tcPr>
            <w:tcW w:w="2033" w:type="dxa"/>
          </w:tcPr>
          <w:p w14:paraId="0000015A"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highlight w:val="white"/>
              </w:rPr>
            </w:pPr>
            <w:sdt>
              <w:sdtPr>
                <w:tag w:val="goog_rdk_10"/>
                <w:id w:val="-2027933992"/>
              </w:sdtPr>
              <w:sdtContent>
                <w:r>
                  <w:rPr>
                    <w:rFonts w:ascii="Arial Unicode MS" w:eastAsia="Arial Unicode MS" w:hAnsi="Arial Unicode MS" w:cs="Arial Unicode MS"/>
                    <w:color w:val="000000"/>
                    <w:sz w:val="20"/>
                    <w:szCs w:val="20"/>
                    <w:highlight w:val="white"/>
                  </w:rPr>
                  <w:t>↑ * (0.6 [0.1-1.2])</w:t>
                </w:r>
              </w:sdtContent>
            </w:sdt>
          </w:p>
        </w:tc>
        <w:tc>
          <w:tcPr>
            <w:tcW w:w="2064" w:type="dxa"/>
          </w:tcPr>
          <w:p w14:paraId="0000015B" w14:textId="77777777" w:rsidR="0031314C" w:rsidRDefault="00000000">
            <w:pPr>
              <w:cnfStyle w:val="000000000000" w:firstRow="0" w:lastRow="0" w:firstColumn="0" w:lastColumn="0" w:oddVBand="0" w:evenVBand="0" w:oddHBand="0" w:evenHBand="0" w:firstRowFirstColumn="0" w:firstRowLastColumn="0" w:lastRowFirstColumn="0" w:lastRowLastColumn="0"/>
              <w:rPr>
                <w:rFonts w:ascii="Arial" w:eastAsia="Arial" w:hAnsi="Arial" w:cs="Arial"/>
                <w:color w:val="000000"/>
                <w:sz w:val="20"/>
                <w:szCs w:val="20"/>
                <w:highlight w:val="white"/>
              </w:rPr>
            </w:pPr>
            <w:sdt>
              <w:sdtPr>
                <w:tag w:val="goog_rdk_11"/>
                <w:id w:val="1992835637"/>
              </w:sdtPr>
              <w:sdtContent>
                <w:r>
                  <w:rPr>
                    <w:rFonts w:ascii="Arial Unicode MS" w:eastAsia="Arial Unicode MS" w:hAnsi="Arial Unicode MS" w:cs="Arial Unicode MS"/>
                    <w:color w:val="000000"/>
                    <w:sz w:val="20"/>
                    <w:szCs w:val="20"/>
                    <w:highlight w:val="white"/>
                  </w:rPr>
                  <w:t>↑ ** (1.1[0.6-1.5])</w:t>
                </w:r>
              </w:sdtContent>
            </w:sdt>
          </w:p>
        </w:tc>
      </w:tr>
    </w:tbl>
    <w:p w14:paraId="0000015C" w14:textId="77777777" w:rsidR="0031314C" w:rsidRPr="001265DB" w:rsidRDefault="00000000">
      <w:pPr>
        <w:rPr>
          <w:rFonts w:ascii="Arial" w:eastAsia="Arial" w:hAnsi="Arial" w:cs="Arial"/>
          <w:sz w:val="16"/>
          <w:szCs w:val="16"/>
          <w:lang w:val="en-US"/>
        </w:rPr>
      </w:pPr>
      <w:r w:rsidRPr="001265DB">
        <w:rPr>
          <w:rFonts w:ascii="Arial" w:eastAsia="Arial" w:hAnsi="Arial" w:cs="Arial"/>
          <w:sz w:val="16"/>
          <w:szCs w:val="16"/>
          <w:lang w:val="en-US"/>
        </w:rPr>
        <w:t xml:space="preserve">*P&lt;0.05, **P&lt;0.005; </w:t>
      </w:r>
      <w:r w:rsidRPr="001265DB">
        <w:rPr>
          <w:rFonts w:ascii="Arial" w:eastAsia="Arial" w:hAnsi="Arial" w:cs="Arial"/>
          <w:i/>
          <w:color w:val="000000"/>
          <w:sz w:val="20"/>
          <w:szCs w:val="20"/>
          <w:vertAlign w:val="superscript"/>
          <w:lang w:val="en-US"/>
        </w:rPr>
        <w:t>a</w:t>
      </w:r>
      <w:r w:rsidRPr="001265DB">
        <w:rPr>
          <w:rFonts w:ascii="Arial" w:eastAsia="Arial" w:hAnsi="Arial" w:cs="Arial"/>
          <w:i/>
          <w:color w:val="FF0000"/>
          <w:sz w:val="20"/>
          <w:szCs w:val="20"/>
          <w:vertAlign w:val="superscript"/>
          <w:lang w:val="en-US"/>
        </w:rPr>
        <w:t xml:space="preserve"> </w:t>
      </w:r>
      <w:r w:rsidRPr="001265DB">
        <w:rPr>
          <w:rFonts w:ascii="Arial" w:eastAsia="Arial" w:hAnsi="Arial" w:cs="Arial"/>
          <w:sz w:val="16"/>
          <w:szCs w:val="16"/>
          <w:lang w:val="en-US"/>
        </w:rPr>
        <w:t>The Beta coefficients (95% CI) of these models are reported</w:t>
      </w:r>
    </w:p>
    <w:p w14:paraId="0000015D" w14:textId="77777777" w:rsidR="0031314C" w:rsidRPr="001265DB" w:rsidRDefault="0031314C">
      <w:pPr>
        <w:rPr>
          <w:rFonts w:ascii="Arial" w:eastAsia="Arial" w:hAnsi="Arial" w:cs="Arial"/>
          <w:lang w:val="en-US"/>
        </w:rPr>
      </w:pPr>
    </w:p>
    <w:p w14:paraId="0000015E" w14:textId="77777777" w:rsidR="0031314C" w:rsidRPr="001265DB" w:rsidRDefault="00000000">
      <w:pPr>
        <w:rPr>
          <w:rFonts w:ascii="Arial" w:eastAsia="Arial" w:hAnsi="Arial" w:cs="Arial"/>
          <w:b/>
          <w:lang w:val="en-US"/>
        </w:rPr>
      </w:pPr>
      <w:r w:rsidRPr="001265DB">
        <w:rPr>
          <w:lang w:val="en-US"/>
        </w:rPr>
        <w:br w:type="page"/>
      </w:r>
    </w:p>
    <w:p w14:paraId="0000015F" w14:textId="77777777" w:rsidR="0031314C" w:rsidRPr="001265DB" w:rsidRDefault="00000000" w:rsidP="00B51AB2">
      <w:pPr>
        <w:pStyle w:val="Heading1"/>
        <w:rPr>
          <w:rFonts w:eastAsia="Arial"/>
          <w:lang w:val="en-US"/>
        </w:rPr>
      </w:pPr>
      <w:bookmarkStart w:id="3" w:name="_Toc189489662"/>
      <w:proofErr w:type="spellStart"/>
      <w:r w:rsidRPr="001265DB">
        <w:rPr>
          <w:rFonts w:eastAsia="Arial"/>
          <w:b/>
          <w:lang w:val="en-US"/>
        </w:rPr>
        <w:lastRenderedPageBreak/>
        <w:t>STable</w:t>
      </w:r>
      <w:proofErr w:type="spellEnd"/>
      <w:r w:rsidRPr="001265DB">
        <w:rPr>
          <w:rFonts w:eastAsia="Arial"/>
          <w:b/>
          <w:lang w:val="en-US"/>
        </w:rPr>
        <w:t xml:space="preserve"> 4.</w:t>
      </w:r>
      <w:r w:rsidRPr="001265DB">
        <w:rPr>
          <w:rFonts w:eastAsia="Arial"/>
          <w:lang w:val="en-US"/>
        </w:rPr>
        <w:t xml:space="preserve"> Comparison of azithromycin, ceftriaxone and ciprofloxacin MICs of </w:t>
      </w:r>
      <w:r w:rsidRPr="001265DB">
        <w:rPr>
          <w:rFonts w:eastAsia="Arial"/>
          <w:i/>
          <w:lang w:val="en-US"/>
        </w:rPr>
        <w:t xml:space="preserve">N. </w:t>
      </w:r>
      <w:proofErr w:type="spellStart"/>
      <w:r w:rsidRPr="001265DB">
        <w:rPr>
          <w:rFonts w:eastAsia="Arial"/>
          <w:i/>
          <w:lang w:val="en-US"/>
        </w:rPr>
        <w:t>subflava</w:t>
      </w:r>
      <w:proofErr w:type="spellEnd"/>
      <w:r w:rsidRPr="001265DB">
        <w:rPr>
          <w:rFonts w:eastAsia="Arial"/>
          <w:lang w:val="en-US"/>
        </w:rPr>
        <w:t xml:space="preserve"> versus </w:t>
      </w:r>
      <w:r w:rsidRPr="001265DB">
        <w:rPr>
          <w:rFonts w:eastAsia="Arial"/>
          <w:i/>
          <w:lang w:val="en-US"/>
        </w:rPr>
        <w:t>N. gonorrhoeae</w:t>
      </w:r>
      <w:r w:rsidRPr="001265DB">
        <w:rPr>
          <w:rFonts w:eastAsia="Arial"/>
          <w:lang w:val="en-US"/>
        </w:rPr>
        <w:t xml:space="preserve"> in the general populations of Belgium, Italy and Japan</w:t>
      </w:r>
      <w:bookmarkEnd w:id="3"/>
    </w:p>
    <w:tbl>
      <w:tblPr>
        <w:tblStyle w:val="a2"/>
        <w:tblpPr w:leftFromText="180" w:rightFromText="180" w:vertAnchor="text" w:horzAnchor="margin" w:tblpY="285"/>
        <w:tblW w:w="6509"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A0" w:firstRow="1" w:lastRow="0" w:firstColumn="1" w:lastColumn="0" w:noHBand="0" w:noVBand="1"/>
      </w:tblPr>
      <w:tblGrid>
        <w:gridCol w:w="2060"/>
        <w:gridCol w:w="1397"/>
        <w:gridCol w:w="1611"/>
        <w:gridCol w:w="1441"/>
      </w:tblGrid>
      <w:tr w:rsidR="00B51AB2" w14:paraId="520A7C32" w14:textId="77777777" w:rsidTr="00B51AB2">
        <w:trPr>
          <w:cnfStyle w:val="100000000000" w:firstRow="1" w:lastRow="0" w:firstColumn="0" w:lastColumn="0" w:oddVBand="0" w:evenVBand="0" w:oddHBand="0" w:evenHBand="0" w:firstRowFirstColumn="0" w:firstRowLastColumn="0" w:lastRowFirstColumn="0" w:lastRowLastColumn="0"/>
          <w:trHeight w:val="522"/>
        </w:trPr>
        <w:tc>
          <w:tcPr>
            <w:cnfStyle w:val="001000000000" w:firstRow="0" w:lastRow="0" w:firstColumn="1" w:lastColumn="0" w:oddVBand="0" w:evenVBand="0" w:oddHBand="0" w:evenHBand="0" w:firstRowFirstColumn="0" w:firstRowLastColumn="0" w:lastRowFirstColumn="0" w:lastRowLastColumn="0"/>
            <w:tcW w:w="2060" w:type="dxa"/>
          </w:tcPr>
          <w:p w14:paraId="0C4BCE62" w14:textId="77777777" w:rsidR="00B51AB2" w:rsidRPr="001265DB" w:rsidRDefault="00B51AB2" w:rsidP="00B51AB2">
            <w:pPr>
              <w:rPr>
                <w:rFonts w:ascii="Arial" w:eastAsia="Arial" w:hAnsi="Arial" w:cs="Arial"/>
                <w:sz w:val="18"/>
                <w:szCs w:val="18"/>
                <w:lang w:val="en-US"/>
              </w:rPr>
            </w:pPr>
          </w:p>
        </w:tc>
        <w:tc>
          <w:tcPr>
            <w:tcW w:w="1397" w:type="dxa"/>
          </w:tcPr>
          <w:p w14:paraId="53392E70" w14:textId="77777777" w:rsidR="00B51AB2" w:rsidRDefault="00B51AB2" w:rsidP="00B51AB2">
            <w:pPr>
              <w:cnfStyle w:val="100000000000" w:firstRow="1"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 xml:space="preserve">Belgium  </w:t>
            </w:r>
          </w:p>
        </w:tc>
        <w:tc>
          <w:tcPr>
            <w:tcW w:w="1611" w:type="dxa"/>
          </w:tcPr>
          <w:p w14:paraId="53B7584D" w14:textId="77777777" w:rsidR="00B51AB2" w:rsidRDefault="00B51AB2" w:rsidP="00B51AB2">
            <w:pPr>
              <w:cnfStyle w:val="100000000000" w:firstRow="1"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 xml:space="preserve">Italy </w:t>
            </w:r>
          </w:p>
        </w:tc>
        <w:tc>
          <w:tcPr>
            <w:tcW w:w="1441" w:type="dxa"/>
          </w:tcPr>
          <w:p w14:paraId="3BC3651A" w14:textId="77777777" w:rsidR="00B51AB2" w:rsidRDefault="00B51AB2" w:rsidP="00B51AB2">
            <w:pPr>
              <w:cnfStyle w:val="100000000000" w:firstRow="1"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sz w:val="18"/>
                <w:szCs w:val="18"/>
              </w:rPr>
              <w:t>Japan</w:t>
            </w:r>
          </w:p>
        </w:tc>
      </w:tr>
      <w:tr w:rsidR="00B51AB2" w14:paraId="4D9D12B6" w14:textId="77777777" w:rsidTr="00B51AB2">
        <w:trPr>
          <w:trHeight w:val="754"/>
        </w:trPr>
        <w:tc>
          <w:tcPr>
            <w:cnfStyle w:val="001000000000" w:firstRow="0" w:lastRow="0" w:firstColumn="1" w:lastColumn="0" w:oddVBand="0" w:evenVBand="0" w:oddHBand="0" w:evenHBand="0" w:firstRowFirstColumn="0" w:firstRowLastColumn="0" w:lastRowFirstColumn="0" w:lastRowLastColumn="0"/>
            <w:tcW w:w="2060" w:type="dxa"/>
          </w:tcPr>
          <w:p w14:paraId="774B7DA0" w14:textId="77777777" w:rsidR="00B51AB2" w:rsidRDefault="00B51AB2" w:rsidP="00B51AB2">
            <w:pPr>
              <w:rPr>
                <w:rFonts w:ascii="Arial" w:eastAsia="Arial" w:hAnsi="Arial" w:cs="Arial"/>
                <w:sz w:val="18"/>
                <w:szCs w:val="18"/>
              </w:rPr>
            </w:pPr>
            <w:r>
              <w:rPr>
                <w:rFonts w:ascii="Arial" w:eastAsia="Arial" w:hAnsi="Arial" w:cs="Arial"/>
                <w:sz w:val="18"/>
                <w:szCs w:val="18"/>
              </w:rPr>
              <w:t>Azithromycin</w:t>
            </w:r>
          </w:p>
        </w:tc>
        <w:tc>
          <w:tcPr>
            <w:tcW w:w="1397" w:type="dxa"/>
          </w:tcPr>
          <w:p w14:paraId="261F5FCF" w14:textId="77777777" w:rsidR="00B51AB2" w:rsidRDefault="00B51AB2" w:rsidP="00B51AB2">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sdt>
              <w:sdtPr>
                <w:tag w:val="goog_rdk_12"/>
                <w:id w:val="-160323392"/>
              </w:sdtPr>
              <w:sdtContent>
                <w:r>
                  <w:rPr>
                    <w:rFonts w:ascii="Arial Unicode MS" w:eastAsia="Arial Unicode MS" w:hAnsi="Arial Unicode MS" w:cs="Arial Unicode MS"/>
                    <w:color w:val="202124"/>
                    <w:highlight w:val="white"/>
                  </w:rPr>
                  <w:t>↑*** </w:t>
                </w:r>
              </w:sdtContent>
            </w:sdt>
          </w:p>
        </w:tc>
        <w:tc>
          <w:tcPr>
            <w:tcW w:w="1611" w:type="dxa"/>
          </w:tcPr>
          <w:p w14:paraId="1CAB4545" w14:textId="77777777" w:rsidR="00B51AB2" w:rsidRDefault="00B51AB2" w:rsidP="00B51AB2">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sdt>
              <w:sdtPr>
                <w:tag w:val="goog_rdk_13"/>
                <w:id w:val="860098527"/>
              </w:sdtPr>
              <w:sdtContent>
                <w:r>
                  <w:rPr>
                    <w:rFonts w:ascii="Arial Unicode MS" w:eastAsia="Arial Unicode MS" w:hAnsi="Arial Unicode MS" w:cs="Arial Unicode MS"/>
                    <w:color w:val="202124"/>
                    <w:highlight w:val="white"/>
                  </w:rPr>
                  <w:t>↑*** </w:t>
                </w:r>
              </w:sdtContent>
            </w:sdt>
          </w:p>
        </w:tc>
        <w:tc>
          <w:tcPr>
            <w:tcW w:w="1441" w:type="dxa"/>
          </w:tcPr>
          <w:p w14:paraId="718D1CF7" w14:textId="77777777" w:rsidR="00B51AB2" w:rsidRDefault="00B51AB2" w:rsidP="00B51AB2">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sdt>
              <w:sdtPr>
                <w:tag w:val="goog_rdk_14"/>
                <w:id w:val="1020820705"/>
              </w:sdtPr>
              <w:sdtContent>
                <w:r>
                  <w:rPr>
                    <w:rFonts w:ascii="Arial Unicode MS" w:eastAsia="Arial Unicode MS" w:hAnsi="Arial Unicode MS" w:cs="Arial Unicode MS"/>
                    <w:color w:val="202124"/>
                    <w:highlight w:val="white"/>
                  </w:rPr>
                  <w:t>↑*** </w:t>
                </w:r>
              </w:sdtContent>
            </w:sdt>
          </w:p>
        </w:tc>
      </w:tr>
      <w:tr w:rsidR="00B51AB2" w14:paraId="255DC320" w14:textId="77777777" w:rsidTr="00B51AB2">
        <w:trPr>
          <w:trHeight w:val="754"/>
        </w:trPr>
        <w:tc>
          <w:tcPr>
            <w:cnfStyle w:val="001000000000" w:firstRow="0" w:lastRow="0" w:firstColumn="1" w:lastColumn="0" w:oddVBand="0" w:evenVBand="0" w:oddHBand="0" w:evenHBand="0" w:firstRowFirstColumn="0" w:firstRowLastColumn="0" w:lastRowFirstColumn="0" w:lastRowLastColumn="0"/>
            <w:tcW w:w="2060" w:type="dxa"/>
          </w:tcPr>
          <w:p w14:paraId="1DE3A803" w14:textId="77777777" w:rsidR="00B51AB2" w:rsidRDefault="00B51AB2" w:rsidP="00B51AB2">
            <w:pPr>
              <w:rPr>
                <w:rFonts w:ascii="Arial" w:eastAsia="Arial" w:hAnsi="Arial" w:cs="Arial"/>
                <w:sz w:val="18"/>
                <w:szCs w:val="18"/>
              </w:rPr>
            </w:pPr>
            <w:r>
              <w:rPr>
                <w:rFonts w:ascii="Arial" w:eastAsia="Arial" w:hAnsi="Arial" w:cs="Arial"/>
                <w:sz w:val="18"/>
                <w:szCs w:val="18"/>
              </w:rPr>
              <w:t>Ceftriaxone</w:t>
            </w:r>
          </w:p>
        </w:tc>
        <w:tc>
          <w:tcPr>
            <w:tcW w:w="1397" w:type="dxa"/>
          </w:tcPr>
          <w:p w14:paraId="41B1310A" w14:textId="77777777" w:rsidR="00B51AB2" w:rsidRDefault="00B51AB2" w:rsidP="00B51AB2">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sdt>
              <w:sdtPr>
                <w:tag w:val="goog_rdk_15"/>
                <w:id w:val="-429192248"/>
              </w:sdtPr>
              <w:sdtContent>
                <w:r>
                  <w:rPr>
                    <w:rFonts w:ascii="Arial Unicode MS" w:eastAsia="Arial Unicode MS" w:hAnsi="Arial Unicode MS" w:cs="Arial Unicode MS"/>
                    <w:color w:val="202124"/>
                    <w:highlight w:val="white"/>
                  </w:rPr>
                  <w:t>↑***</w:t>
                </w:r>
              </w:sdtContent>
            </w:sdt>
          </w:p>
        </w:tc>
        <w:tc>
          <w:tcPr>
            <w:tcW w:w="1611" w:type="dxa"/>
          </w:tcPr>
          <w:p w14:paraId="45B31E14" w14:textId="77777777" w:rsidR="00B51AB2" w:rsidRDefault="00B51AB2" w:rsidP="00B51AB2">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sdt>
              <w:sdtPr>
                <w:tag w:val="goog_rdk_16"/>
                <w:id w:val="1213845824"/>
              </w:sdtPr>
              <w:sdtContent>
                <w:r>
                  <w:rPr>
                    <w:rFonts w:ascii="Arial Unicode MS" w:eastAsia="Arial Unicode MS" w:hAnsi="Arial Unicode MS" w:cs="Arial Unicode MS"/>
                    <w:color w:val="202124"/>
                    <w:highlight w:val="white"/>
                  </w:rPr>
                  <w:t>↑***</w:t>
                </w:r>
              </w:sdtContent>
            </w:sdt>
          </w:p>
        </w:tc>
        <w:tc>
          <w:tcPr>
            <w:tcW w:w="1441" w:type="dxa"/>
          </w:tcPr>
          <w:p w14:paraId="0395D01E" w14:textId="77777777" w:rsidR="00B51AB2" w:rsidRDefault="00B51AB2" w:rsidP="00B51AB2">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sdt>
              <w:sdtPr>
                <w:tag w:val="goog_rdk_17"/>
                <w:id w:val="-474068374"/>
              </w:sdtPr>
              <w:sdtContent>
                <w:r>
                  <w:rPr>
                    <w:rFonts w:ascii="Arial Unicode MS" w:eastAsia="Arial Unicode MS" w:hAnsi="Arial Unicode MS" w:cs="Arial Unicode MS"/>
                    <w:color w:val="202124"/>
                    <w:highlight w:val="white"/>
                  </w:rPr>
                  <w:t>↑**</w:t>
                </w:r>
              </w:sdtContent>
            </w:sdt>
          </w:p>
        </w:tc>
      </w:tr>
      <w:tr w:rsidR="00B51AB2" w14:paraId="212604F2" w14:textId="77777777" w:rsidTr="00B51AB2">
        <w:trPr>
          <w:trHeight w:val="782"/>
        </w:trPr>
        <w:tc>
          <w:tcPr>
            <w:cnfStyle w:val="001000000000" w:firstRow="0" w:lastRow="0" w:firstColumn="1" w:lastColumn="0" w:oddVBand="0" w:evenVBand="0" w:oddHBand="0" w:evenHBand="0" w:firstRowFirstColumn="0" w:firstRowLastColumn="0" w:lastRowFirstColumn="0" w:lastRowLastColumn="0"/>
            <w:tcW w:w="2060" w:type="dxa"/>
          </w:tcPr>
          <w:p w14:paraId="19136D42" w14:textId="77777777" w:rsidR="00B51AB2" w:rsidRDefault="00B51AB2" w:rsidP="00B51AB2">
            <w:pPr>
              <w:rPr>
                <w:rFonts w:ascii="Arial" w:eastAsia="Arial" w:hAnsi="Arial" w:cs="Arial"/>
                <w:sz w:val="18"/>
                <w:szCs w:val="18"/>
              </w:rPr>
            </w:pPr>
            <w:r>
              <w:rPr>
                <w:rFonts w:ascii="Arial" w:eastAsia="Arial" w:hAnsi="Arial" w:cs="Arial"/>
                <w:sz w:val="18"/>
                <w:szCs w:val="18"/>
              </w:rPr>
              <w:t>Ciprofloxacin</w:t>
            </w:r>
          </w:p>
        </w:tc>
        <w:tc>
          <w:tcPr>
            <w:tcW w:w="1397" w:type="dxa"/>
          </w:tcPr>
          <w:p w14:paraId="19532D28" w14:textId="77777777" w:rsidR="00B51AB2" w:rsidRDefault="00B51AB2" w:rsidP="00B51AB2">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r>
              <w:rPr>
                <w:rFonts w:ascii="Arial" w:eastAsia="Arial" w:hAnsi="Arial" w:cs="Arial"/>
                <w:color w:val="202124"/>
                <w:highlight w:val="white"/>
              </w:rPr>
              <w:t>- </w:t>
            </w:r>
          </w:p>
        </w:tc>
        <w:tc>
          <w:tcPr>
            <w:tcW w:w="1611" w:type="dxa"/>
          </w:tcPr>
          <w:p w14:paraId="26F82981" w14:textId="77777777" w:rsidR="00B51AB2" w:rsidRDefault="00B51AB2" w:rsidP="00B51AB2">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sdt>
              <w:sdtPr>
                <w:tag w:val="goog_rdk_18"/>
                <w:id w:val="-917717779"/>
              </w:sdtPr>
              <w:sdtContent>
                <w:r>
                  <w:rPr>
                    <w:rFonts w:ascii="Arial Unicode MS" w:eastAsia="Arial Unicode MS" w:hAnsi="Arial Unicode MS" w:cs="Arial Unicode MS"/>
                    <w:color w:val="202124"/>
                    <w:highlight w:val="white"/>
                  </w:rPr>
                  <w:t>↓***</w:t>
                </w:r>
              </w:sdtContent>
            </w:sdt>
          </w:p>
        </w:tc>
        <w:tc>
          <w:tcPr>
            <w:tcW w:w="1441" w:type="dxa"/>
          </w:tcPr>
          <w:p w14:paraId="195D08C4" w14:textId="77777777" w:rsidR="00B51AB2" w:rsidRDefault="00B51AB2" w:rsidP="00B51AB2">
            <w:pPr>
              <w:cnfStyle w:val="000000000000" w:firstRow="0" w:lastRow="0" w:firstColumn="0" w:lastColumn="0" w:oddVBand="0" w:evenVBand="0" w:oddHBand="0" w:evenHBand="0" w:firstRowFirstColumn="0" w:firstRowLastColumn="0" w:lastRowFirstColumn="0" w:lastRowLastColumn="0"/>
              <w:rPr>
                <w:rFonts w:ascii="Arial" w:eastAsia="Arial" w:hAnsi="Arial" w:cs="Arial"/>
                <w:sz w:val="18"/>
                <w:szCs w:val="18"/>
              </w:rPr>
            </w:pPr>
            <w:sdt>
              <w:sdtPr>
                <w:tag w:val="goog_rdk_19"/>
                <w:id w:val="807359887"/>
              </w:sdtPr>
              <w:sdtContent>
                <w:r>
                  <w:rPr>
                    <w:rFonts w:ascii="Arial Unicode MS" w:eastAsia="Arial Unicode MS" w:hAnsi="Arial Unicode MS" w:cs="Arial Unicode MS"/>
                    <w:color w:val="202124"/>
                    <w:highlight w:val="white"/>
                  </w:rPr>
                  <w:t>↓***</w:t>
                </w:r>
              </w:sdtContent>
            </w:sdt>
          </w:p>
        </w:tc>
      </w:tr>
    </w:tbl>
    <w:p w14:paraId="00000170" w14:textId="77777777" w:rsidR="0031314C" w:rsidRDefault="0031314C">
      <w:pPr>
        <w:rPr>
          <w:rFonts w:ascii="Arial" w:eastAsia="Arial" w:hAnsi="Arial" w:cs="Arial"/>
        </w:rPr>
      </w:pPr>
    </w:p>
    <w:p w14:paraId="00000171" w14:textId="77777777" w:rsidR="0031314C" w:rsidRDefault="0031314C">
      <w:pPr>
        <w:rPr>
          <w:rFonts w:ascii="Arial" w:eastAsia="Arial" w:hAnsi="Arial" w:cs="Arial"/>
        </w:rPr>
      </w:pPr>
    </w:p>
    <w:p w14:paraId="00000172" w14:textId="77777777" w:rsidR="0031314C" w:rsidRDefault="0031314C">
      <w:pPr>
        <w:rPr>
          <w:rFonts w:ascii="Arial" w:eastAsia="Arial" w:hAnsi="Arial" w:cs="Arial"/>
        </w:rPr>
      </w:pPr>
    </w:p>
    <w:p w14:paraId="00000173" w14:textId="77777777" w:rsidR="0031314C" w:rsidRDefault="0031314C">
      <w:pPr>
        <w:rPr>
          <w:rFonts w:ascii="Arial" w:eastAsia="Arial" w:hAnsi="Arial" w:cs="Arial"/>
        </w:rPr>
      </w:pPr>
    </w:p>
    <w:p w14:paraId="00000174" w14:textId="77777777" w:rsidR="0031314C" w:rsidRDefault="0031314C">
      <w:pPr>
        <w:rPr>
          <w:rFonts w:ascii="Arial" w:eastAsia="Arial" w:hAnsi="Arial" w:cs="Arial"/>
        </w:rPr>
      </w:pPr>
    </w:p>
    <w:p w14:paraId="7FF6FB5E" w14:textId="77777777" w:rsidR="00B51AB2" w:rsidRDefault="00B51AB2">
      <w:pPr>
        <w:rPr>
          <w:rFonts w:ascii="Arial" w:eastAsia="Arial" w:hAnsi="Arial" w:cs="Arial"/>
        </w:rPr>
      </w:pPr>
    </w:p>
    <w:p w14:paraId="0EA31D1E" w14:textId="77777777" w:rsidR="00B51AB2" w:rsidRDefault="00B51AB2">
      <w:pPr>
        <w:rPr>
          <w:rFonts w:ascii="Arial" w:eastAsia="Arial" w:hAnsi="Arial" w:cs="Arial"/>
        </w:rPr>
      </w:pPr>
    </w:p>
    <w:p w14:paraId="0C9CF3E7" w14:textId="77777777" w:rsidR="00B51AB2" w:rsidRDefault="00B51AB2">
      <w:pPr>
        <w:rPr>
          <w:rFonts w:ascii="Arial" w:eastAsia="Arial" w:hAnsi="Arial" w:cs="Arial"/>
        </w:rPr>
      </w:pPr>
    </w:p>
    <w:p w14:paraId="00000175" w14:textId="77777777" w:rsidR="0031314C" w:rsidRDefault="00000000">
      <w:pPr>
        <w:rPr>
          <w:rFonts w:ascii="Arial" w:eastAsia="Arial" w:hAnsi="Arial" w:cs="Arial"/>
          <w:sz w:val="16"/>
          <w:szCs w:val="16"/>
        </w:rPr>
      </w:pPr>
      <w:r>
        <w:rPr>
          <w:rFonts w:ascii="Arial" w:eastAsia="Arial" w:hAnsi="Arial" w:cs="Arial"/>
          <w:sz w:val="16"/>
          <w:szCs w:val="16"/>
        </w:rPr>
        <w:t>*P&lt;0.05, **P&lt;0.005, ***P&lt;0.0005</w:t>
      </w:r>
    </w:p>
    <w:p w14:paraId="00000176" w14:textId="77777777" w:rsidR="0031314C" w:rsidRDefault="0031314C">
      <w:pPr>
        <w:rPr>
          <w:rFonts w:ascii="Arial" w:eastAsia="Arial" w:hAnsi="Arial" w:cs="Arial"/>
          <w:sz w:val="10"/>
          <w:szCs w:val="10"/>
        </w:rPr>
      </w:pPr>
    </w:p>
    <w:p w14:paraId="00000177" w14:textId="77777777" w:rsidR="0031314C" w:rsidRDefault="00000000">
      <w:pPr>
        <w:rPr>
          <w:rFonts w:ascii="Arial" w:eastAsia="Arial" w:hAnsi="Arial" w:cs="Arial"/>
        </w:rPr>
      </w:pPr>
      <w:r>
        <w:br w:type="page"/>
      </w:r>
    </w:p>
    <w:p w14:paraId="00000178" w14:textId="77777777" w:rsidR="0031314C" w:rsidRPr="001265DB" w:rsidRDefault="00000000">
      <w:pPr>
        <w:pStyle w:val="Heading1"/>
        <w:rPr>
          <w:highlight w:val="white"/>
          <w:lang w:val="en-US"/>
        </w:rPr>
      </w:pPr>
      <w:bookmarkStart w:id="4" w:name="_Toc189489663"/>
      <w:proofErr w:type="spellStart"/>
      <w:r w:rsidRPr="001265DB">
        <w:rPr>
          <w:b/>
          <w:lang w:val="en-US"/>
        </w:rPr>
        <w:lastRenderedPageBreak/>
        <w:t>STable</w:t>
      </w:r>
      <w:proofErr w:type="spellEnd"/>
      <w:r w:rsidRPr="001265DB">
        <w:rPr>
          <w:b/>
          <w:lang w:val="en-US"/>
        </w:rPr>
        <w:t xml:space="preserve"> 5.</w:t>
      </w:r>
      <w:r w:rsidRPr="001265DB">
        <w:rPr>
          <w:lang w:val="en-US"/>
        </w:rPr>
        <w:t xml:space="preserve"> </w:t>
      </w:r>
      <w:r w:rsidRPr="001265DB">
        <w:rPr>
          <w:highlight w:val="white"/>
          <w:lang w:val="en-US"/>
        </w:rPr>
        <w:t>Antibiotic use data for Belgium, Italy, Japan and Vietnam in 2000 and 2015. A) Antibiotic usage is shown in defined daily doses (DDD) per 1,000 individuals. B) Fold difference between cephalosporin, fluoroquinolone and macrolide consumption in Italy, Belgium, Japan and Vietnam compared to that in the Netherlands in both 2000 and 2015.</w:t>
      </w:r>
      <w:bookmarkEnd w:id="4"/>
      <w:r w:rsidRPr="001265DB">
        <w:rPr>
          <w:highlight w:val="white"/>
          <w:lang w:val="en-US"/>
        </w:rPr>
        <w:t xml:space="preserve"> </w:t>
      </w:r>
    </w:p>
    <w:p w14:paraId="00000179" w14:textId="77777777" w:rsidR="0031314C" w:rsidRPr="001265DB" w:rsidRDefault="0031314C">
      <w:pPr>
        <w:rPr>
          <w:lang w:val="en-US"/>
        </w:rPr>
      </w:pPr>
    </w:p>
    <w:p w14:paraId="0000017A" w14:textId="77777777" w:rsidR="0031314C" w:rsidRDefault="00000000">
      <w:pPr>
        <w:rPr>
          <w:rFonts w:ascii="Arial" w:eastAsia="Arial" w:hAnsi="Arial" w:cs="Arial"/>
        </w:rPr>
      </w:pPr>
      <w:r>
        <w:rPr>
          <w:rFonts w:ascii="Arial" w:eastAsia="Arial" w:hAnsi="Arial" w:cs="Arial"/>
        </w:rPr>
        <w:t>A)</w:t>
      </w:r>
    </w:p>
    <w:tbl>
      <w:tblPr>
        <w:tblStyle w:val="a3"/>
        <w:tblW w:w="13257"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00" w:firstRow="0" w:lastRow="0" w:firstColumn="0" w:lastColumn="0" w:noHBand="0" w:noVBand="1"/>
      </w:tblPr>
      <w:tblGrid>
        <w:gridCol w:w="2869"/>
        <w:gridCol w:w="1060"/>
        <w:gridCol w:w="1061"/>
        <w:gridCol w:w="1111"/>
        <w:gridCol w:w="1076"/>
        <w:gridCol w:w="1184"/>
        <w:gridCol w:w="1076"/>
        <w:gridCol w:w="995"/>
        <w:gridCol w:w="957"/>
        <w:gridCol w:w="973"/>
        <w:gridCol w:w="895"/>
      </w:tblGrid>
      <w:tr w:rsidR="0031314C" w14:paraId="11DFADBD" w14:textId="77777777">
        <w:tc>
          <w:tcPr>
            <w:tcW w:w="2869" w:type="dxa"/>
          </w:tcPr>
          <w:p w14:paraId="0000017B" w14:textId="77777777" w:rsidR="0031314C" w:rsidRDefault="0031314C">
            <w:pPr>
              <w:rPr>
                <w:rFonts w:ascii="Arial" w:eastAsia="Arial" w:hAnsi="Arial" w:cs="Arial"/>
                <w:sz w:val="20"/>
                <w:szCs w:val="20"/>
              </w:rPr>
            </w:pPr>
          </w:p>
        </w:tc>
        <w:tc>
          <w:tcPr>
            <w:tcW w:w="2121" w:type="dxa"/>
            <w:gridSpan w:val="2"/>
          </w:tcPr>
          <w:p w14:paraId="0000017C" w14:textId="77777777" w:rsidR="0031314C" w:rsidRDefault="00000000">
            <w:pPr>
              <w:jc w:val="center"/>
              <w:rPr>
                <w:rFonts w:ascii="Arial" w:eastAsia="Arial" w:hAnsi="Arial" w:cs="Arial"/>
                <w:b/>
                <w:sz w:val="20"/>
                <w:szCs w:val="20"/>
              </w:rPr>
            </w:pPr>
            <w:r>
              <w:rPr>
                <w:rFonts w:ascii="Arial" w:eastAsia="Arial" w:hAnsi="Arial" w:cs="Arial"/>
                <w:b/>
                <w:sz w:val="20"/>
                <w:szCs w:val="20"/>
              </w:rPr>
              <w:t>Netherlands</w:t>
            </w:r>
          </w:p>
        </w:tc>
        <w:tc>
          <w:tcPr>
            <w:tcW w:w="2187" w:type="dxa"/>
            <w:gridSpan w:val="2"/>
          </w:tcPr>
          <w:p w14:paraId="0000017E" w14:textId="77777777" w:rsidR="0031314C" w:rsidRDefault="00000000">
            <w:pPr>
              <w:jc w:val="center"/>
              <w:rPr>
                <w:rFonts w:ascii="Arial" w:eastAsia="Arial" w:hAnsi="Arial" w:cs="Arial"/>
                <w:b/>
                <w:sz w:val="20"/>
                <w:szCs w:val="20"/>
              </w:rPr>
            </w:pPr>
            <w:r>
              <w:rPr>
                <w:rFonts w:ascii="Arial" w:eastAsia="Arial" w:hAnsi="Arial" w:cs="Arial"/>
                <w:b/>
                <w:sz w:val="20"/>
                <w:szCs w:val="20"/>
              </w:rPr>
              <w:t>Italy</w:t>
            </w:r>
          </w:p>
        </w:tc>
        <w:tc>
          <w:tcPr>
            <w:tcW w:w="2260" w:type="dxa"/>
            <w:gridSpan w:val="2"/>
          </w:tcPr>
          <w:p w14:paraId="00000180" w14:textId="77777777" w:rsidR="0031314C" w:rsidRDefault="00000000">
            <w:pPr>
              <w:jc w:val="center"/>
              <w:rPr>
                <w:rFonts w:ascii="Arial" w:eastAsia="Arial" w:hAnsi="Arial" w:cs="Arial"/>
                <w:b/>
                <w:sz w:val="20"/>
                <w:szCs w:val="20"/>
              </w:rPr>
            </w:pPr>
            <w:r>
              <w:rPr>
                <w:rFonts w:ascii="Arial" w:eastAsia="Arial" w:hAnsi="Arial" w:cs="Arial"/>
                <w:b/>
                <w:sz w:val="20"/>
                <w:szCs w:val="20"/>
              </w:rPr>
              <w:t>Belgium</w:t>
            </w:r>
          </w:p>
        </w:tc>
        <w:tc>
          <w:tcPr>
            <w:tcW w:w="1952" w:type="dxa"/>
            <w:gridSpan w:val="2"/>
          </w:tcPr>
          <w:p w14:paraId="00000182" w14:textId="77777777" w:rsidR="0031314C" w:rsidRDefault="00000000">
            <w:pPr>
              <w:jc w:val="center"/>
              <w:rPr>
                <w:rFonts w:ascii="Arial" w:eastAsia="Arial" w:hAnsi="Arial" w:cs="Arial"/>
                <w:b/>
                <w:sz w:val="20"/>
                <w:szCs w:val="20"/>
              </w:rPr>
            </w:pPr>
            <w:r>
              <w:rPr>
                <w:rFonts w:ascii="Arial" w:eastAsia="Arial" w:hAnsi="Arial" w:cs="Arial"/>
                <w:b/>
                <w:sz w:val="20"/>
                <w:szCs w:val="20"/>
              </w:rPr>
              <w:t>Japan</w:t>
            </w:r>
          </w:p>
        </w:tc>
        <w:tc>
          <w:tcPr>
            <w:tcW w:w="1868" w:type="dxa"/>
            <w:gridSpan w:val="2"/>
          </w:tcPr>
          <w:p w14:paraId="00000184" w14:textId="77777777" w:rsidR="0031314C" w:rsidRDefault="00000000">
            <w:pPr>
              <w:jc w:val="center"/>
              <w:rPr>
                <w:rFonts w:ascii="Arial" w:eastAsia="Arial" w:hAnsi="Arial" w:cs="Arial"/>
                <w:b/>
                <w:sz w:val="20"/>
                <w:szCs w:val="20"/>
              </w:rPr>
            </w:pPr>
            <w:r>
              <w:rPr>
                <w:rFonts w:ascii="Arial" w:eastAsia="Arial" w:hAnsi="Arial" w:cs="Arial"/>
                <w:b/>
                <w:sz w:val="20"/>
                <w:szCs w:val="20"/>
              </w:rPr>
              <w:t>Vietnam</w:t>
            </w:r>
          </w:p>
        </w:tc>
      </w:tr>
      <w:tr w:rsidR="0031314C" w14:paraId="4D18E880" w14:textId="77777777">
        <w:tc>
          <w:tcPr>
            <w:tcW w:w="2869" w:type="dxa"/>
          </w:tcPr>
          <w:p w14:paraId="00000186" w14:textId="77777777" w:rsidR="0031314C" w:rsidRDefault="00000000">
            <w:pPr>
              <w:rPr>
                <w:rFonts w:ascii="Arial" w:eastAsia="Arial" w:hAnsi="Arial" w:cs="Arial"/>
                <w:sz w:val="20"/>
                <w:szCs w:val="20"/>
              </w:rPr>
            </w:pPr>
            <w:r>
              <w:rPr>
                <w:rFonts w:ascii="Arial" w:eastAsia="Arial" w:hAnsi="Arial" w:cs="Arial"/>
                <w:sz w:val="20"/>
                <w:szCs w:val="20"/>
              </w:rPr>
              <w:t>Year</w:t>
            </w:r>
          </w:p>
        </w:tc>
        <w:tc>
          <w:tcPr>
            <w:tcW w:w="1060" w:type="dxa"/>
          </w:tcPr>
          <w:p w14:paraId="00000187" w14:textId="77777777" w:rsidR="0031314C" w:rsidRDefault="00000000">
            <w:pPr>
              <w:rPr>
                <w:rFonts w:ascii="Arial" w:eastAsia="Arial" w:hAnsi="Arial" w:cs="Arial"/>
                <w:sz w:val="20"/>
                <w:szCs w:val="20"/>
              </w:rPr>
            </w:pPr>
            <w:r>
              <w:rPr>
                <w:rFonts w:ascii="Arial" w:eastAsia="Arial" w:hAnsi="Arial" w:cs="Arial"/>
                <w:sz w:val="20"/>
                <w:szCs w:val="20"/>
              </w:rPr>
              <w:t>2000</w:t>
            </w:r>
          </w:p>
        </w:tc>
        <w:tc>
          <w:tcPr>
            <w:tcW w:w="1061" w:type="dxa"/>
          </w:tcPr>
          <w:p w14:paraId="00000188" w14:textId="77777777" w:rsidR="0031314C" w:rsidRDefault="00000000">
            <w:pPr>
              <w:rPr>
                <w:rFonts w:ascii="Arial" w:eastAsia="Arial" w:hAnsi="Arial" w:cs="Arial"/>
                <w:sz w:val="20"/>
                <w:szCs w:val="20"/>
              </w:rPr>
            </w:pPr>
            <w:r>
              <w:rPr>
                <w:rFonts w:ascii="Arial" w:eastAsia="Arial" w:hAnsi="Arial" w:cs="Arial"/>
                <w:sz w:val="20"/>
                <w:szCs w:val="20"/>
              </w:rPr>
              <w:t>2015</w:t>
            </w:r>
          </w:p>
        </w:tc>
        <w:tc>
          <w:tcPr>
            <w:tcW w:w="1111" w:type="dxa"/>
          </w:tcPr>
          <w:p w14:paraId="00000189" w14:textId="77777777" w:rsidR="0031314C" w:rsidRDefault="00000000">
            <w:pPr>
              <w:rPr>
                <w:rFonts w:ascii="Arial" w:eastAsia="Arial" w:hAnsi="Arial" w:cs="Arial"/>
                <w:sz w:val="20"/>
                <w:szCs w:val="20"/>
              </w:rPr>
            </w:pPr>
            <w:r>
              <w:rPr>
                <w:rFonts w:ascii="Arial" w:eastAsia="Arial" w:hAnsi="Arial" w:cs="Arial"/>
                <w:sz w:val="20"/>
                <w:szCs w:val="20"/>
              </w:rPr>
              <w:t>2000</w:t>
            </w:r>
          </w:p>
        </w:tc>
        <w:tc>
          <w:tcPr>
            <w:tcW w:w="1076" w:type="dxa"/>
          </w:tcPr>
          <w:p w14:paraId="0000018A" w14:textId="77777777" w:rsidR="0031314C" w:rsidRDefault="00000000">
            <w:pPr>
              <w:rPr>
                <w:rFonts w:ascii="Arial" w:eastAsia="Arial" w:hAnsi="Arial" w:cs="Arial"/>
                <w:sz w:val="20"/>
                <w:szCs w:val="20"/>
              </w:rPr>
            </w:pPr>
            <w:r>
              <w:rPr>
                <w:rFonts w:ascii="Arial" w:eastAsia="Arial" w:hAnsi="Arial" w:cs="Arial"/>
                <w:sz w:val="20"/>
                <w:szCs w:val="20"/>
              </w:rPr>
              <w:t>2015</w:t>
            </w:r>
          </w:p>
        </w:tc>
        <w:tc>
          <w:tcPr>
            <w:tcW w:w="1184" w:type="dxa"/>
          </w:tcPr>
          <w:p w14:paraId="0000018B" w14:textId="77777777" w:rsidR="0031314C" w:rsidRDefault="00000000">
            <w:pPr>
              <w:rPr>
                <w:rFonts w:ascii="Arial" w:eastAsia="Arial" w:hAnsi="Arial" w:cs="Arial"/>
                <w:sz w:val="20"/>
                <w:szCs w:val="20"/>
              </w:rPr>
            </w:pPr>
            <w:r>
              <w:rPr>
                <w:rFonts w:ascii="Arial" w:eastAsia="Arial" w:hAnsi="Arial" w:cs="Arial"/>
                <w:sz w:val="20"/>
                <w:szCs w:val="20"/>
              </w:rPr>
              <w:t>2000</w:t>
            </w:r>
          </w:p>
        </w:tc>
        <w:tc>
          <w:tcPr>
            <w:tcW w:w="1076" w:type="dxa"/>
          </w:tcPr>
          <w:p w14:paraId="0000018C" w14:textId="77777777" w:rsidR="0031314C" w:rsidRDefault="00000000">
            <w:pPr>
              <w:rPr>
                <w:rFonts w:ascii="Arial" w:eastAsia="Arial" w:hAnsi="Arial" w:cs="Arial"/>
                <w:sz w:val="20"/>
                <w:szCs w:val="20"/>
              </w:rPr>
            </w:pPr>
            <w:r>
              <w:rPr>
                <w:rFonts w:ascii="Arial" w:eastAsia="Arial" w:hAnsi="Arial" w:cs="Arial"/>
                <w:sz w:val="20"/>
                <w:szCs w:val="20"/>
              </w:rPr>
              <w:t>2015</w:t>
            </w:r>
          </w:p>
        </w:tc>
        <w:tc>
          <w:tcPr>
            <w:tcW w:w="995" w:type="dxa"/>
          </w:tcPr>
          <w:p w14:paraId="0000018D" w14:textId="77777777" w:rsidR="0031314C" w:rsidRDefault="00000000">
            <w:pPr>
              <w:rPr>
                <w:rFonts w:ascii="Arial" w:eastAsia="Arial" w:hAnsi="Arial" w:cs="Arial"/>
                <w:sz w:val="20"/>
                <w:szCs w:val="20"/>
              </w:rPr>
            </w:pPr>
            <w:r>
              <w:rPr>
                <w:rFonts w:ascii="Arial" w:eastAsia="Arial" w:hAnsi="Arial" w:cs="Arial"/>
                <w:sz w:val="20"/>
                <w:szCs w:val="20"/>
              </w:rPr>
              <w:t>2000</w:t>
            </w:r>
          </w:p>
        </w:tc>
        <w:tc>
          <w:tcPr>
            <w:tcW w:w="957" w:type="dxa"/>
          </w:tcPr>
          <w:p w14:paraId="0000018E" w14:textId="77777777" w:rsidR="0031314C" w:rsidRDefault="00000000">
            <w:pPr>
              <w:rPr>
                <w:rFonts w:ascii="Arial" w:eastAsia="Arial" w:hAnsi="Arial" w:cs="Arial"/>
                <w:sz w:val="20"/>
                <w:szCs w:val="20"/>
              </w:rPr>
            </w:pPr>
            <w:r>
              <w:rPr>
                <w:rFonts w:ascii="Arial" w:eastAsia="Arial" w:hAnsi="Arial" w:cs="Arial"/>
                <w:sz w:val="20"/>
                <w:szCs w:val="20"/>
              </w:rPr>
              <w:t>2015</w:t>
            </w:r>
          </w:p>
        </w:tc>
        <w:tc>
          <w:tcPr>
            <w:tcW w:w="973" w:type="dxa"/>
          </w:tcPr>
          <w:p w14:paraId="0000018F" w14:textId="77777777" w:rsidR="0031314C" w:rsidRDefault="00000000">
            <w:pPr>
              <w:rPr>
                <w:rFonts w:ascii="Arial" w:eastAsia="Arial" w:hAnsi="Arial" w:cs="Arial"/>
                <w:sz w:val="20"/>
                <w:szCs w:val="20"/>
              </w:rPr>
            </w:pPr>
            <w:r>
              <w:rPr>
                <w:rFonts w:ascii="Arial" w:eastAsia="Arial" w:hAnsi="Arial" w:cs="Arial"/>
                <w:sz w:val="20"/>
                <w:szCs w:val="20"/>
              </w:rPr>
              <w:t>2005</w:t>
            </w:r>
          </w:p>
        </w:tc>
        <w:tc>
          <w:tcPr>
            <w:tcW w:w="895" w:type="dxa"/>
          </w:tcPr>
          <w:p w14:paraId="00000190" w14:textId="77777777" w:rsidR="0031314C" w:rsidRDefault="00000000">
            <w:pPr>
              <w:rPr>
                <w:rFonts w:ascii="Arial" w:eastAsia="Arial" w:hAnsi="Arial" w:cs="Arial"/>
                <w:sz w:val="20"/>
                <w:szCs w:val="20"/>
              </w:rPr>
            </w:pPr>
            <w:r>
              <w:rPr>
                <w:rFonts w:ascii="Arial" w:eastAsia="Arial" w:hAnsi="Arial" w:cs="Arial"/>
                <w:sz w:val="20"/>
                <w:szCs w:val="20"/>
              </w:rPr>
              <w:t>2015</w:t>
            </w:r>
          </w:p>
        </w:tc>
      </w:tr>
      <w:tr w:rsidR="0031314C" w14:paraId="4F9C6338" w14:textId="77777777">
        <w:tc>
          <w:tcPr>
            <w:tcW w:w="2869" w:type="dxa"/>
          </w:tcPr>
          <w:p w14:paraId="00000191" w14:textId="77777777" w:rsidR="0031314C" w:rsidRDefault="00000000">
            <w:pPr>
              <w:rPr>
                <w:rFonts w:ascii="Arial" w:eastAsia="Arial" w:hAnsi="Arial" w:cs="Arial"/>
                <w:sz w:val="20"/>
                <w:szCs w:val="20"/>
              </w:rPr>
            </w:pPr>
            <w:r>
              <w:rPr>
                <w:rFonts w:ascii="Arial" w:eastAsia="Arial" w:hAnsi="Arial" w:cs="Arial"/>
                <w:sz w:val="20"/>
                <w:szCs w:val="20"/>
              </w:rPr>
              <w:t>Cephalosporin</w:t>
            </w:r>
          </w:p>
        </w:tc>
        <w:tc>
          <w:tcPr>
            <w:tcW w:w="1060" w:type="dxa"/>
          </w:tcPr>
          <w:p w14:paraId="00000192" w14:textId="77777777" w:rsidR="0031314C" w:rsidRDefault="00000000">
            <w:pPr>
              <w:rPr>
                <w:rFonts w:ascii="Arial" w:eastAsia="Arial" w:hAnsi="Arial" w:cs="Arial"/>
                <w:sz w:val="20"/>
                <w:szCs w:val="20"/>
              </w:rPr>
            </w:pPr>
            <w:r>
              <w:rPr>
                <w:rFonts w:ascii="Arial" w:eastAsia="Arial" w:hAnsi="Arial" w:cs="Arial"/>
                <w:sz w:val="20"/>
                <w:szCs w:val="20"/>
              </w:rPr>
              <w:t>63</w:t>
            </w:r>
          </w:p>
        </w:tc>
        <w:tc>
          <w:tcPr>
            <w:tcW w:w="1061" w:type="dxa"/>
          </w:tcPr>
          <w:p w14:paraId="00000193" w14:textId="77777777" w:rsidR="0031314C" w:rsidRDefault="00000000">
            <w:pPr>
              <w:rPr>
                <w:rFonts w:ascii="Arial" w:eastAsia="Arial" w:hAnsi="Arial" w:cs="Arial"/>
                <w:sz w:val="20"/>
                <w:szCs w:val="20"/>
              </w:rPr>
            </w:pPr>
            <w:r>
              <w:rPr>
                <w:rFonts w:ascii="Arial" w:eastAsia="Arial" w:hAnsi="Arial" w:cs="Arial"/>
                <w:sz w:val="20"/>
                <w:szCs w:val="20"/>
              </w:rPr>
              <w:t>83</w:t>
            </w:r>
          </w:p>
        </w:tc>
        <w:tc>
          <w:tcPr>
            <w:tcW w:w="1111" w:type="dxa"/>
          </w:tcPr>
          <w:p w14:paraId="00000194" w14:textId="77777777" w:rsidR="0031314C" w:rsidRDefault="00000000">
            <w:pPr>
              <w:rPr>
                <w:rFonts w:ascii="Arial" w:eastAsia="Arial" w:hAnsi="Arial" w:cs="Arial"/>
                <w:sz w:val="20"/>
                <w:szCs w:val="20"/>
              </w:rPr>
            </w:pPr>
            <w:r>
              <w:rPr>
                <w:rFonts w:ascii="Arial" w:eastAsia="Arial" w:hAnsi="Arial" w:cs="Arial"/>
                <w:sz w:val="20"/>
                <w:szCs w:val="20"/>
              </w:rPr>
              <w:t>1864</w:t>
            </w:r>
          </w:p>
        </w:tc>
        <w:tc>
          <w:tcPr>
            <w:tcW w:w="1076" w:type="dxa"/>
          </w:tcPr>
          <w:p w14:paraId="00000195" w14:textId="77777777" w:rsidR="0031314C" w:rsidRDefault="00000000">
            <w:pPr>
              <w:rPr>
                <w:rFonts w:ascii="Arial" w:eastAsia="Arial" w:hAnsi="Arial" w:cs="Arial"/>
                <w:sz w:val="20"/>
                <w:szCs w:val="20"/>
              </w:rPr>
            </w:pPr>
            <w:r>
              <w:rPr>
                <w:rFonts w:ascii="Arial" w:eastAsia="Arial" w:hAnsi="Arial" w:cs="Arial"/>
                <w:sz w:val="20"/>
                <w:szCs w:val="20"/>
              </w:rPr>
              <w:t>1041</w:t>
            </w:r>
          </w:p>
        </w:tc>
        <w:tc>
          <w:tcPr>
            <w:tcW w:w="1184" w:type="dxa"/>
          </w:tcPr>
          <w:p w14:paraId="00000196" w14:textId="77777777" w:rsidR="0031314C" w:rsidRDefault="00000000">
            <w:pPr>
              <w:rPr>
                <w:rFonts w:ascii="Arial" w:eastAsia="Arial" w:hAnsi="Arial" w:cs="Arial"/>
                <w:sz w:val="20"/>
                <w:szCs w:val="20"/>
              </w:rPr>
            </w:pPr>
            <w:r>
              <w:rPr>
                <w:rFonts w:ascii="Arial" w:eastAsia="Arial" w:hAnsi="Arial" w:cs="Arial"/>
                <w:sz w:val="20"/>
                <w:szCs w:val="20"/>
              </w:rPr>
              <w:t>1347</w:t>
            </w:r>
          </w:p>
        </w:tc>
        <w:tc>
          <w:tcPr>
            <w:tcW w:w="1076" w:type="dxa"/>
          </w:tcPr>
          <w:p w14:paraId="00000197" w14:textId="77777777" w:rsidR="0031314C" w:rsidRDefault="00000000">
            <w:pPr>
              <w:rPr>
                <w:rFonts w:ascii="Arial" w:eastAsia="Arial" w:hAnsi="Arial" w:cs="Arial"/>
                <w:sz w:val="20"/>
                <w:szCs w:val="20"/>
              </w:rPr>
            </w:pPr>
            <w:r>
              <w:rPr>
                <w:rFonts w:ascii="Arial" w:eastAsia="Arial" w:hAnsi="Arial" w:cs="Arial"/>
                <w:sz w:val="20"/>
                <w:szCs w:val="20"/>
              </w:rPr>
              <w:t>981</w:t>
            </w:r>
          </w:p>
        </w:tc>
        <w:tc>
          <w:tcPr>
            <w:tcW w:w="995" w:type="dxa"/>
          </w:tcPr>
          <w:p w14:paraId="00000198" w14:textId="77777777" w:rsidR="0031314C" w:rsidRDefault="00000000">
            <w:pPr>
              <w:rPr>
                <w:rFonts w:ascii="Arial" w:eastAsia="Arial" w:hAnsi="Arial" w:cs="Arial"/>
                <w:sz w:val="20"/>
                <w:szCs w:val="20"/>
              </w:rPr>
            </w:pPr>
            <w:r>
              <w:rPr>
                <w:rFonts w:ascii="Arial" w:eastAsia="Arial" w:hAnsi="Arial" w:cs="Arial"/>
                <w:sz w:val="20"/>
                <w:szCs w:val="20"/>
              </w:rPr>
              <w:t>3583</w:t>
            </w:r>
          </w:p>
        </w:tc>
        <w:tc>
          <w:tcPr>
            <w:tcW w:w="957" w:type="dxa"/>
          </w:tcPr>
          <w:p w14:paraId="00000199" w14:textId="77777777" w:rsidR="0031314C" w:rsidRDefault="00000000">
            <w:pPr>
              <w:rPr>
                <w:rFonts w:ascii="Arial" w:eastAsia="Arial" w:hAnsi="Arial" w:cs="Arial"/>
                <w:sz w:val="20"/>
                <w:szCs w:val="20"/>
              </w:rPr>
            </w:pPr>
            <w:r>
              <w:rPr>
                <w:rFonts w:ascii="Arial" w:eastAsia="Arial" w:hAnsi="Arial" w:cs="Arial"/>
                <w:sz w:val="20"/>
                <w:szCs w:val="20"/>
              </w:rPr>
              <w:t>1587</w:t>
            </w:r>
          </w:p>
        </w:tc>
        <w:tc>
          <w:tcPr>
            <w:tcW w:w="973" w:type="dxa"/>
          </w:tcPr>
          <w:p w14:paraId="0000019A" w14:textId="77777777" w:rsidR="0031314C" w:rsidRDefault="00000000">
            <w:pPr>
              <w:rPr>
                <w:rFonts w:ascii="Arial" w:eastAsia="Arial" w:hAnsi="Arial" w:cs="Arial"/>
                <w:sz w:val="20"/>
                <w:szCs w:val="20"/>
              </w:rPr>
            </w:pPr>
            <w:r>
              <w:rPr>
                <w:rFonts w:ascii="Arial" w:eastAsia="Arial" w:hAnsi="Arial" w:cs="Arial"/>
                <w:sz w:val="20"/>
                <w:szCs w:val="20"/>
              </w:rPr>
              <w:t>672</w:t>
            </w:r>
          </w:p>
        </w:tc>
        <w:tc>
          <w:tcPr>
            <w:tcW w:w="895" w:type="dxa"/>
          </w:tcPr>
          <w:p w14:paraId="0000019B" w14:textId="77777777" w:rsidR="0031314C" w:rsidRDefault="00000000">
            <w:pPr>
              <w:rPr>
                <w:rFonts w:ascii="Arial" w:eastAsia="Arial" w:hAnsi="Arial" w:cs="Arial"/>
                <w:sz w:val="20"/>
                <w:szCs w:val="20"/>
              </w:rPr>
            </w:pPr>
            <w:r>
              <w:rPr>
                <w:rFonts w:ascii="Arial" w:eastAsia="Arial" w:hAnsi="Arial" w:cs="Arial"/>
                <w:sz w:val="20"/>
                <w:szCs w:val="20"/>
              </w:rPr>
              <w:t>3867</w:t>
            </w:r>
          </w:p>
        </w:tc>
      </w:tr>
      <w:tr w:rsidR="0031314C" w14:paraId="3D974AB0" w14:textId="77777777">
        <w:tc>
          <w:tcPr>
            <w:tcW w:w="2869" w:type="dxa"/>
          </w:tcPr>
          <w:p w14:paraId="0000019C" w14:textId="77777777" w:rsidR="0031314C" w:rsidRDefault="00000000">
            <w:pPr>
              <w:rPr>
                <w:rFonts w:ascii="Arial" w:eastAsia="Arial" w:hAnsi="Arial" w:cs="Arial"/>
                <w:sz w:val="20"/>
                <w:szCs w:val="20"/>
              </w:rPr>
            </w:pPr>
            <w:r>
              <w:rPr>
                <w:rFonts w:ascii="Arial" w:eastAsia="Arial" w:hAnsi="Arial" w:cs="Arial"/>
                <w:sz w:val="20"/>
                <w:szCs w:val="20"/>
              </w:rPr>
              <w:t>Fluroquinolone</w:t>
            </w:r>
          </w:p>
        </w:tc>
        <w:tc>
          <w:tcPr>
            <w:tcW w:w="1060" w:type="dxa"/>
          </w:tcPr>
          <w:p w14:paraId="0000019D" w14:textId="77777777" w:rsidR="0031314C" w:rsidRDefault="00000000">
            <w:pPr>
              <w:rPr>
                <w:rFonts w:ascii="Arial" w:eastAsia="Arial" w:hAnsi="Arial" w:cs="Arial"/>
                <w:sz w:val="20"/>
                <w:szCs w:val="20"/>
              </w:rPr>
            </w:pPr>
            <w:r>
              <w:rPr>
                <w:rFonts w:ascii="Arial" w:eastAsia="Arial" w:hAnsi="Arial" w:cs="Arial"/>
                <w:sz w:val="20"/>
                <w:szCs w:val="20"/>
              </w:rPr>
              <w:t>374</w:t>
            </w:r>
          </w:p>
        </w:tc>
        <w:tc>
          <w:tcPr>
            <w:tcW w:w="1061" w:type="dxa"/>
          </w:tcPr>
          <w:p w14:paraId="0000019E" w14:textId="77777777" w:rsidR="0031314C" w:rsidRDefault="00000000">
            <w:pPr>
              <w:rPr>
                <w:rFonts w:ascii="Arial" w:eastAsia="Arial" w:hAnsi="Arial" w:cs="Arial"/>
                <w:sz w:val="20"/>
                <w:szCs w:val="20"/>
              </w:rPr>
            </w:pPr>
            <w:r>
              <w:rPr>
                <w:rFonts w:ascii="Arial" w:eastAsia="Arial" w:hAnsi="Arial" w:cs="Arial"/>
                <w:sz w:val="20"/>
                <w:szCs w:val="20"/>
              </w:rPr>
              <w:t>374</w:t>
            </w:r>
          </w:p>
        </w:tc>
        <w:tc>
          <w:tcPr>
            <w:tcW w:w="1111" w:type="dxa"/>
          </w:tcPr>
          <w:p w14:paraId="0000019F" w14:textId="77777777" w:rsidR="0031314C" w:rsidRDefault="00000000">
            <w:pPr>
              <w:rPr>
                <w:rFonts w:ascii="Arial" w:eastAsia="Arial" w:hAnsi="Arial" w:cs="Arial"/>
                <w:sz w:val="20"/>
                <w:szCs w:val="20"/>
              </w:rPr>
            </w:pPr>
            <w:r>
              <w:rPr>
                <w:rFonts w:ascii="Arial" w:eastAsia="Arial" w:hAnsi="Arial" w:cs="Arial"/>
                <w:sz w:val="20"/>
                <w:szCs w:val="20"/>
              </w:rPr>
              <w:t>850</w:t>
            </w:r>
          </w:p>
        </w:tc>
        <w:tc>
          <w:tcPr>
            <w:tcW w:w="1076" w:type="dxa"/>
          </w:tcPr>
          <w:p w14:paraId="000001A0" w14:textId="77777777" w:rsidR="0031314C" w:rsidRDefault="00000000">
            <w:pPr>
              <w:rPr>
                <w:rFonts w:ascii="Arial" w:eastAsia="Arial" w:hAnsi="Arial" w:cs="Arial"/>
                <w:sz w:val="20"/>
                <w:szCs w:val="20"/>
              </w:rPr>
            </w:pPr>
            <w:r>
              <w:rPr>
                <w:rFonts w:ascii="Arial" w:eastAsia="Arial" w:hAnsi="Arial" w:cs="Arial"/>
                <w:sz w:val="20"/>
                <w:szCs w:val="20"/>
              </w:rPr>
              <w:t>1486</w:t>
            </w:r>
          </w:p>
        </w:tc>
        <w:tc>
          <w:tcPr>
            <w:tcW w:w="1184" w:type="dxa"/>
          </w:tcPr>
          <w:p w14:paraId="000001A1" w14:textId="77777777" w:rsidR="0031314C" w:rsidRDefault="00000000">
            <w:pPr>
              <w:rPr>
                <w:rFonts w:ascii="Arial" w:eastAsia="Arial" w:hAnsi="Arial" w:cs="Arial"/>
                <w:sz w:val="20"/>
                <w:szCs w:val="20"/>
              </w:rPr>
            </w:pPr>
            <w:r>
              <w:rPr>
                <w:rFonts w:ascii="Arial" w:eastAsia="Arial" w:hAnsi="Arial" w:cs="Arial"/>
                <w:sz w:val="20"/>
                <w:szCs w:val="20"/>
              </w:rPr>
              <w:t>913</w:t>
            </w:r>
          </w:p>
        </w:tc>
        <w:tc>
          <w:tcPr>
            <w:tcW w:w="1076" w:type="dxa"/>
          </w:tcPr>
          <w:p w14:paraId="000001A2" w14:textId="77777777" w:rsidR="0031314C" w:rsidRDefault="00000000">
            <w:pPr>
              <w:rPr>
                <w:rFonts w:ascii="Arial" w:eastAsia="Arial" w:hAnsi="Arial" w:cs="Arial"/>
                <w:sz w:val="20"/>
                <w:szCs w:val="20"/>
              </w:rPr>
            </w:pPr>
            <w:r>
              <w:rPr>
                <w:rFonts w:ascii="Arial" w:eastAsia="Arial" w:hAnsi="Arial" w:cs="Arial"/>
                <w:sz w:val="20"/>
                <w:szCs w:val="20"/>
              </w:rPr>
              <w:t>1246</w:t>
            </w:r>
          </w:p>
        </w:tc>
        <w:tc>
          <w:tcPr>
            <w:tcW w:w="995" w:type="dxa"/>
          </w:tcPr>
          <w:p w14:paraId="000001A3" w14:textId="77777777" w:rsidR="0031314C" w:rsidRDefault="00000000">
            <w:pPr>
              <w:rPr>
                <w:rFonts w:ascii="Arial" w:eastAsia="Arial" w:hAnsi="Arial" w:cs="Arial"/>
                <w:sz w:val="20"/>
                <w:szCs w:val="20"/>
              </w:rPr>
            </w:pPr>
            <w:r>
              <w:rPr>
                <w:rFonts w:ascii="Arial" w:eastAsia="Arial" w:hAnsi="Arial" w:cs="Arial"/>
                <w:sz w:val="20"/>
                <w:szCs w:val="20"/>
              </w:rPr>
              <w:t>1949</w:t>
            </w:r>
          </w:p>
        </w:tc>
        <w:tc>
          <w:tcPr>
            <w:tcW w:w="957" w:type="dxa"/>
          </w:tcPr>
          <w:p w14:paraId="000001A4" w14:textId="77777777" w:rsidR="0031314C" w:rsidRDefault="00000000">
            <w:pPr>
              <w:rPr>
                <w:rFonts w:ascii="Arial" w:eastAsia="Arial" w:hAnsi="Arial" w:cs="Arial"/>
                <w:sz w:val="20"/>
                <w:szCs w:val="20"/>
              </w:rPr>
            </w:pPr>
            <w:r>
              <w:rPr>
                <w:rFonts w:ascii="Arial" w:eastAsia="Arial" w:hAnsi="Arial" w:cs="Arial"/>
                <w:sz w:val="20"/>
                <w:szCs w:val="20"/>
              </w:rPr>
              <w:t>954</w:t>
            </w:r>
          </w:p>
        </w:tc>
        <w:tc>
          <w:tcPr>
            <w:tcW w:w="973" w:type="dxa"/>
          </w:tcPr>
          <w:p w14:paraId="000001A5" w14:textId="77777777" w:rsidR="0031314C" w:rsidRDefault="00000000">
            <w:pPr>
              <w:rPr>
                <w:rFonts w:ascii="Arial" w:eastAsia="Arial" w:hAnsi="Arial" w:cs="Arial"/>
                <w:sz w:val="20"/>
                <w:szCs w:val="20"/>
              </w:rPr>
            </w:pPr>
            <w:r>
              <w:rPr>
                <w:rFonts w:ascii="Arial" w:eastAsia="Arial" w:hAnsi="Arial" w:cs="Arial"/>
                <w:sz w:val="20"/>
                <w:szCs w:val="20"/>
              </w:rPr>
              <w:t>368</w:t>
            </w:r>
          </w:p>
        </w:tc>
        <w:tc>
          <w:tcPr>
            <w:tcW w:w="895" w:type="dxa"/>
          </w:tcPr>
          <w:p w14:paraId="000001A6" w14:textId="77777777" w:rsidR="0031314C" w:rsidRDefault="00000000">
            <w:pPr>
              <w:rPr>
                <w:rFonts w:ascii="Arial" w:eastAsia="Arial" w:hAnsi="Arial" w:cs="Arial"/>
                <w:sz w:val="20"/>
                <w:szCs w:val="20"/>
              </w:rPr>
            </w:pPr>
            <w:r>
              <w:rPr>
                <w:rFonts w:ascii="Arial" w:eastAsia="Arial" w:hAnsi="Arial" w:cs="Arial"/>
                <w:sz w:val="20"/>
                <w:szCs w:val="20"/>
              </w:rPr>
              <w:t>1162</w:t>
            </w:r>
          </w:p>
        </w:tc>
      </w:tr>
      <w:tr w:rsidR="0031314C" w14:paraId="701918A0" w14:textId="77777777">
        <w:tc>
          <w:tcPr>
            <w:tcW w:w="2869" w:type="dxa"/>
          </w:tcPr>
          <w:p w14:paraId="000001A7" w14:textId="77777777" w:rsidR="0031314C" w:rsidRDefault="00000000">
            <w:pPr>
              <w:rPr>
                <w:rFonts w:ascii="Arial" w:eastAsia="Arial" w:hAnsi="Arial" w:cs="Arial"/>
                <w:sz w:val="20"/>
                <w:szCs w:val="20"/>
              </w:rPr>
            </w:pPr>
            <w:r>
              <w:rPr>
                <w:rFonts w:ascii="Arial" w:eastAsia="Arial" w:hAnsi="Arial" w:cs="Arial"/>
                <w:sz w:val="20"/>
                <w:szCs w:val="20"/>
              </w:rPr>
              <w:t>Macrolides</w:t>
            </w:r>
          </w:p>
        </w:tc>
        <w:tc>
          <w:tcPr>
            <w:tcW w:w="1060" w:type="dxa"/>
          </w:tcPr>
          <w:p w14:paraId="000001A8" w14:textId="77777777" w:rsidR="0031314C" w:rsidRDefault="00000000">
            <w:pPr>
              <w:rPr>
                <w:rFonts w:ascii="Arial" w:eastAsia="Arial" w:hAnsi="Arial" w:cs="Arial"/>
                <w:sz w:val="20"/>
                <w:szCs w:val="20"/>
              </w:rPr>
            </w:pPr>
            <w:r>
              <w:rPr>
                <w:rFonts w:ascii="Arial" w:eastAsia="Arial" w:hAnsi="Arial" w:cs="Arial"/>
                <w:sz w:val="20"/>
                <w:szCs w:val="20"/>
              </w:rPr>
              <w:t>509</w:t>
            </w:r>
          </w:p>
        </w:tc>
        <w:tc>
          <w:tcPr>
            <w:tcW w:w="1061" w:type="dxa"/>
          </w:tcPr>
          <w:p w14:paraId="000001A9" w14:textId="77777777" w:rsidR="0031314C" w:rsidRDefault="00000000">
            <w:pPr>
              <w:rPr>
                <w:rFonts w:ascii="Arial" w:eastAsia="Arial" w:hAnsi="Arial" w:cs="Arial"/>
                <w:sz w:val="20"/>
                <w:szCs w:val="20"/>
              </w:rPr>
            </w:pPr>
            <w:r>
              <w:rPr>
                <w:rFonts w:ascii="Arial" w:eastAsia="Arial" w:hAnsi="Arial" w:cs="Arial"/>
                <w:sz w:val="20"/>
                <w:szCs w:val="20"/>
              </w:rPr>
              <w:t>434</w:t>
            </w:r>
          </w:p>
        </w:tc>
        <w:tc>
          <w:tcPr>
            <w:tcW w:w="1111" w:type="dxa"/>
          </w:tcPr>
          <w:p w14:paraId="000001AA" w14:textId="77777777" w:rsidR="0031314C" w:rsidRDefault="00000000">
            <w:pPr>
              <w:rPr>
                <w:rFonts w:ascii="Arial" w:eastAsia="Arial" w:hAnsi="Arial" w:cs="Arial"/>
                <w:sz w:val="20"/>
                <w:szCs w:val="20"/>
              </w:rPr>
            </w:pPr>
            <w:r>
              <w:rPr>
                <w:rFonts w:ascii="Arial" w:eastAsia="Arial" w:hAnsi="Arial" w:cs="Arial"/>
                <w:sz w:val="20"/>
                <w:szCs w:val="20"/>
              </w:rPr>
              <w:t>1607</w:t>
            </w:r>
          </w:p>
        </w:tc>
        <w:tc>
          <w:tcPr>
            <w:tcW w:w="1076" w:type="dxa"/>
          </w:tcPr>
          <w:p w14:paraId="000001AB" w14:textId="77777777" w:rsidR="0031314C" w:rsidRDefault="00000000">
            <w:pPr>
              <w:rPr>
                <w:rFonts w:ascii="Arial" w:eastAsia="Arial" w:hAnsi="Arial" w:cs="Arial"/>
                <w:sz w:val="20"/>
                <w:szCs w:val="20"/>
              </w:rPr>
            </w:pPr>
            <w:r>
              <w:rPr>
                <w:rFonts w:ascii="Arial" w:eastAsia="Arial" w:hAnsi="Arial" w:cs="Arial"/>
                <w:sz w:val="20"/>
                <w:szCs w:val="20"/>
              </w:rPr>
              <w:t>1488</w:t>
            </w:r>
          </w:p>
        </w:tc>
        <w:tc>
          <w:tcPr>
            <w:tcW w:w="1184" w:type="dxa"/>
          </w:tcPr>
          <w:p w14:paraId="000001AC" w14:textId="77777777" w:rsidR="0031314C" w:rsidRDefault="00000000">
            <w:pPr>
              <w:rPr>
                <w:rFonts w:ascii="Arial" w:eastAsia="Arial" w:hAnsi="Arial" w:cs="Arial"/>
                <w:sz w:val="20"/>
                <w:szCs w:val="20"/>
              </w:rPr>
            </w:pPr>
            <w:r>
              <w:rPr>
                <w:rFonts w:ascii="Arial" w:eastAsia="Arial" w:hAnsi="Arial" w:cs="Arial"/>
                <w:sz w:val="20"/>
                <w:szCs w:val="20"/>
              </w:rPr>
              <w:t>1409</w:t>
            </w:r>
          </w:p>
        </w:tc>
        <w:tc>
          <w:tcPr>
            <w:tcW w:w="1076" w:type="dxa"/>
          </w:tcPr>
          <w:p w14:paraId="000001AD" w14:textId="77777777" w:rsidR="0031314C" w:rsidRDefault="00000000">
            <w:pPr>
              <w:rPr>
                <w:rFonts w:ascii="Arial" w:eastAsia="Arial" w:hAnsi="Arial" w:cs="Arial"/>
                <w:sz w:val="20"/>
                <w:szCs w:val="20"/>
              </w:rPr>
            </w:pPr>
            <w:r>
              <w:rPr>
                <w:rFonts w:ascii="Arial" w:eastAsia="Arial" w:hAnsi="Arial" w:cs="Arial"/>
                <w:sz w:val="20"/>
                <w:szCs w:val="20"/>
              </w:rPr>
              <w:t>1379</w:t>
            </w:r>
          </w:p>
        </w:tc>
        <w:tc>
          <w:tcPr>
            <w:tcW w:w="995" w:type="dxa"/>
          </w:tcPr>
          <w:p w14:paraId="000001AE" w14:textId="77777777" w:rsidR="0031314C" w:rsidRDefault="00000000">
            <w:pPr>
              <w:rPr>
                <w:rFonts w:ascii="Arial" w:eastAsia="Arial" w:hAnsi="Arial" w:cs="Arial"/>
                <w:sz w:val="20"/>
                <w:szCs w:val="20"/>
              </w:rPr>
            </w:pPr>
            <w:r>
              <w:rPr>
                <w:rFonts w:ascii="Arial" w:eastAsia="Arial" w:hAnsi="Arial" w:cs="Arial"/>
                <w:sz w:val="20"/>
                <w:szCs w:val="20"/>
              </w:rPr>
              <w:t>2219</w:t>
            </w:r>
          </w:p>
        </w:tc>
        <w:tc>
          <w:tcPr>
            <w:tcW w:w="957" w:type="dxa"/>
          </w:tcPr>
          <w:p w14:paraId="000001AF" w14:textId="77777777" w:rsidR="0031314C" w:rsidRDefault="00000000">
            <w:pPr>
              <w:rPr>
                <w:rFonts w:ascii="Arial" w:eastAsia="Arial" w:hAnsi="Arial" w:cs="Arial"/>
                <w:sz w:val="20"/>
                <w:szCs w:val="20"/>
              </w:rPr>
            </w:pPr>
            <w:r>
              <w:rPr>
                <w:rFonts w:ascii="Arial" w:eastAsia="Arial" w:hAnsi="Arial" w:cs="Arial"/>
                <w:sz w:val="20"/>
                <w:szCs w:val="20"/>
              </w:rPr>
              <w:t>1524</w:t>
            </w:r>
          </w:p>
        </w:tc>
        <w:tc>
          <w:tcPr>
            <w:tcW w:w="973" w:type="dxa"/>
          </w:tcPr>
          <w:p w14:paraId="000001B0" w14:textId="77777777" w:rsidR="0031314C" w:rsidRDefault="00000000">
            <w:pPr>
              <w:rPr>
                <w:rFonts w:ascii="Arial" w:eastAsia="Arial" w:hAnsi="Arial" w:cs="Arial"/>
                <w:sz w:val="20"/>
                <w:szCs w:val="20"/>
              </w:rPr>
            </w:pPr>
            <w:r>
              <w:rPr>
                <w:rFonts w:ascii="Arial" w:eastAsia="Arial" w:hAnsi="Arial" w:cs="Arial"/>
                <w:sz w:val="20"/>
                <w:szCs w:val="20"/>
              </w:rPr>
              <w:t>373</w:t>
            </w:r>
          </w:p>
        </w:tc>
        <w:tc>
          <w:tcPr>
            <w:tcW w:w="895" w:type="dxa"/>
          </w:tcPr>
          <w:p w14:paraId="000001B1" w14:textId="77777777" w:rsidR="0031314C" w:rsidRDefault="00000000">
            <w:pPr>
              <w:rPr>
                <w:rFonts w:ascii="Arial" w:eastAsia="Arial" w:hAnsi="Arial" w:cs="Arial"/>
                <w:sz w:val="20"/>
                <w:szCs w:val="20"/>
              </w:rPr>
            </w:pPr>
            <w:r>
              <w:rPr>
                <w:rFonts w:ascii="Arial" w:eastAsia="Arial" w:hAnsi="Arial" w:cs="Arial"/>
                <w:sz w:val="20"/>
                <w:szCs w:val="20"/>
              </w:rPr>
              <w:t>943</w:t>
            </w:r>
          </w:p>
        </w:tc>
      </w:tr>
    </w:tbl>
    <w:p w14:paraId="000001B2" w14:textId="77777777" w:rsidR="0031314C" w:rsidRDefault="0031314C">
      <w:pPr>
        <w:rPr>
          <w:rFonts w:ascii="Arial" w:eastAsia="Arial" w:hAnsi="Arial" w:cs="Arial"/>
          <w:color w:val="000000"/>
        </w:rPr>
      </w:pPr>
    </w:p>
    <w:p w14:paraId="000001B3" w14:textId="77777777" w:rsidR="0031314C" w:rsidRDefault="00000000">
      <w:pPr>
        <w:rPr>
          <w:rFonts w:ascii="Arial" w:eastAsia="Arial" w:hAnsi="Arial" w:cs="Arial"/>
          <w:color w:val="000000"/>
        </w:rPr>
      </w:pPr>
      <w:r>
        <w:rPr>
          <w:rFonts w:ascii="Arial" w:eastAsia="Arial" w:hAnsi="Arial" w:cs="Arial"/>
          <w:color w:val="000000"/>
        </w:rPr>
        <w:t>B)</w:t>
      </w:r>
    </w:p>
    <w:tbl>
      <w:tblPr>
        <w:tblStyle w:val="a4"/>
        <w:tblW w:w="1218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00" w:firstRow="0" w:lastRow="0" w:firstColumn="0" w:lastColumn="0" w:noHBand="0" w:noVBand="1"/>
      </w:tblPr>
      <w:tblGrid>
        <w:gridCol w:w="1780"/>
        <w:gridCol w:w="1300"/>
        <w:gridCol w:w="1300"/>
        <w:gridCol w:w="1300"/>
        <w:gridCol w:w="1300"/>
        <w:gridCol w:w="1300"/>
        <w:gridCol w:w="1300"/>
        <w:gridCol w:w="1300"/>
        <w:gridCol w:w="1300"/>
      </w:tblGrid>
      <w:tr w:rsidR="0031314C" w14:paraId="0DD2B866" w14:textId="77777777">
        <w:trPr>
          <w:trHeight w:val="340"/>
        </w:trPr>
        <w:tc>
          <w:tcPr>
            <w:tcW w:w="1780" w:type="dxa"/>
          </w:tcPr>
          <w:p w14:paraId="000001B4" w14:textId="77777777" w:rsidR="0031314C" w:rsidRDefault="0031314C">
            <w:pPr>
              <w:rPr>
                <w:rFonts w:ascii="Arial" w:eastAsia="Arial" w:hAnsi="Arial" w:cs="Arial"/>
                <w:color w:val="000000"/>
                <w:sz w:val="20"/>
                <w:szCs w:val="20"/>
              </w:rPr>
            </w:pPr>
          </w:p>
        </w:tc>
        <w:tc>
          <w:tcPr>
            <w:tcW w:w="2600" w:type="dxa"/>
            <w:gridSpan w:val="2"/>
          </w:tcPr>
          <w:p w14:paraId="000001B5" w14:textId="77777777" w:rsidR="0031314C" w:rsidRDefault="00000000">
            <w:pPr>
              <w:jc w:val="center"/>
              <w:rPr>
                <w:rFonts w:ascii="Arial" w:eastAsia="Arial" w:hAnsi="Arial" w:cs="Arial"/>
                <w:b/>
                <w:color w:val="000000"/>
                <w:sz w:val="20"/>
                <w:szCs w:val="20"/>
              </w:rPr>
            </w:pPr>
            <w:r>
              <w:rPr>
                <w:rFonts w:ascii="Arial" w:eastAsia="Arial" w:hAnsi="Arial" w:cs="Arial"/>
                <w:b/>
                <w:color w:val="000000"/>
                <w:sz w:val="20"/>
                <w:szCs w:val="20"/>
              </w:rPr>
              <w:t>Italy</w:t>
            </w:r>
          </w:p>
        </w:tc>
        <w:tc>
          <w:tcPr>
            <w:tcW w:w="2600" w:type="dxa"/>
            <w:gridSpan w:val="2"/>
          </w:tcPr>
          <w:p w14:paraId="000001B7" w14:textId="77777777" w:rsidR="0031314C" w:rsidRDefault="00000000">
            <w:pPr>
              <w:jc w:val="center"/>
              <w:rPr>
                <w:rFonts w:ascii="Arial" w:eastAsia="Arial" w:hAnsi="Arial" w:cs="Arial"/>
                <w:b/>
                <w:color w:val="000000"/>
                <w:sz w:val="20"/>
                <w:szCs w:val="20"/>
              </w:rPr>
            </w:pPr>
            <w:r>
              <w:rPr>
                <w:rFonts w:ascii="Arial" w:eastAsia="Arial" w:hAnsi="Arial" w:cs="Arial"/>
                <w:b/>
                <w:color w:val="000000"/>
                <w:sz w:val="20"/>
                <w:szCs w:val="20"/>
              </w:rPr>
              <w:t>Belgium</w:t>
            </w:r>
          </w:p>
        </w:tc>
        <w:tc>
          <w:tcPr>
            <w:tcW w:w="2600" w:type="dxa"/>
            <w:gridSpan w:val="2"/>
          </w:tcPr>
          <w:p w14:paraId="000001B9" w14:textId="77777777" w:rsidR="0031314C" w:rsidRDefault="00000000">
            <w:pPr>
              <w:jc w:val="center"/>
              <w:rPr>
                <w:rFonts w:ascii="Arial" w:eastAsia="Arial" w:hAnsi="Arial" w:cs="Arial"/>
                <w:b/>
                <w:color w:val="000000"/>
                <w:sz w:val="20"/>
                <w:szCs w:val="20"/>
              </w:rPr>
            </w:pPr>
            <w:r>
              <w:rPr>
                <w:rFonts w:ascii="Arial" w:eastAsia="Arial" w:hAnsi="Arial" w:cs="Arial"/>
                <w:b/>
                <w:color w:val="000000"/>
                <w:sz w:val="20"/>
                <w:szCs w:val="20"/>
              </w:rPr>
              <w:t>Japan</w:t>
            </w:r>
          </w:p>
        </w:tc>
        <w:tc>
          <w:tcPr>
            <w:tcW w:w="2600" w:type="dxa"/>
            <w:gridSpan w:val="2"/>
          </w:tcPr>
          <w:p w14:paraId="000001BB" w14:textId="77777777" w:rsidR="0031314C" w:rsidRDefault="00000000">
            <w:pPr>
              <w:jc w:val="center"/>
              <w:rPr>
                <w:rFonts w:ascii="Arial" w:eastAsia="Arial" w:hAnsi="Arial" w:cs="Arial"/>
                <w:b/>
                <w:color w:val="000000"/>
                <w:sz w:val="20"/>
                <w:szCs w:val="20"/>
              </w:rPr>
            </w:pPr>
            <w:r>
              <w:rPr>
                <w:rFonts w:ascii="Arial" w:eastAsia="Arial" w:hAnsi="Arial" w:cs="Arial"/>
                <w:b/>
                <w:color w:val="000000"/>
                <w:sz w:val="20"/>
                <w:szCs w:val="20"/>
              </w:rPr>
              <w:t>Vietnam</w:t>
            </w:r>
          </w:p>
        </w:tc>
      </w:tr>
      <w:tr w:rsidR="0031314C" w14:paraId="67F8E7B6" w14:textId="77777777">
        <w:trPr>
          <w:trHeight w:val="580"/>
        </w:trPr>
        <w:tc>
          <w:tcPr>
            <w:tcW w:w="1780" w:type="dxa"/>
          </w:tcPr>
          <w:p w14:paraId="000001BD" w14:textId="77777777" w:rsidR="0031314C" w:rsidRDefault="0031314C">
            <w:pPr>
              <w:rPr>
                <w:rFonts w:ascii="Arial" w:eastAsia="Arial" w:hAnsi="Arial" w:cs="Arial"/>
                <w:b/>
                <w:color w:val="000000"/>
                <w:sz w:val="20"/>
                <w:szCs w:val="20"/>
              </w:rPr>
            </w:pPr>
          </w:p>
        </w:tc>
        <w:tc>
          <w:tcPr>
            <w:tcW w:w="1300" w:type="dxa"/>
          </w:tcPr>
          <w:p w14:paraId="000001BE"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2000</w:t>
            </w:r>
          </w:p>
        </w:tc>
        <w:tc>
          <w:tcPr>
            <w:tcW w:w="1300" w:type="dxa"/>
          </w:tcPr>
          <w:p w14:paraId="000001BF"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2015</w:t>
            </w:r>
          </w:p>
        </w:tc>
        <w:tc>
          <w:tcPr>
            <w:tcW w:w="1300" w:type="dxa"/>
          </w:tcPr>
          <w:p w14:paraId="000001C0"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2000</w:t>
            </w:r>
          </w:p>
        </w:tc>
        <w:tc>
          <w:tcPr>
            <w:tcW w:w="1300" w:type="dxa"/>
          </w:tcPr>
          <w:p w14:paraId="000001C1"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2015</w:t>
            </w:r>
          </w:p>
        </w:tc>
        <w:tc>
          <w:tcPr>
            <w:tcW w:w="1300" w:type="dxa"/>
          </w:tcPr>
          <w:p w14:paraId="000001C2"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2000</w:t>
            </w:r>
          </w:p>
        </w:tc>
        <w:tc>
          <w:tcPr>
            <w:tcW w:w="1300" w:type="dxa"/>
          </w:tcPr>
          <w:p w14:paraId="000001C3"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2015</w:t>
            </w:r>
          </w:p>
        </w:tc>
        <w:tc>
          <w:tcPr>
            <w:tcW w:w="1300" w:type="dxa"/>
          </w:tcPr>
          <w:p w14:paraId="000001C4"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2005</w:t>
            </w:r>
          </w:p>
        </w:tc>
        <w:tc>
          <w:tcPr>
            <w:tcW w:w="1300" w:type="dxa"/>
          </w:tcPr>
          <w:p w14:paraId="000001C5"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2015</w:t>
            </w:r>
          </w:p>
        </w:tc>
      </w:tr>
      <w:tr w:rsidR="0031314C" w14:paraId="52DE15F8" w14:textId="77777777">
        <w:trPr>
          <w:trHeight w:val="340"/>
        </w:trPr>
        <w:tc>
          <w:tcPr>
            <w:tcW w:w="1780" w:type="dxa"/>
          </w:tcPr>
          <w:p w14:paraId="000001C6" w14:textId="77777777" w:rsidR="0031314C" w:rsidRDefault="00000000">
            <w:pPr>
              <w:rPr>
                <w:rFonts w:ascii="Arial" w:eastAsia="Arial" w:hAnsi="Arial" w:cs="Arial"/>
                <w:b/>
                <w:color w:val="000000"/>
                <w:sz w:val="20"/>
                <w:szCs w:val="20"/>
              </w:rPr>
            </w:pPr>
            <w:r>
              <w:rPr>
                <w:rFonts w:ascii="Arial" w:eastAsia="Arial" w:hAnsi="Arial" w:cs="Arial"/>
                <w:b/>
                <w:color w:val="000000"/>
                <w:sz w:val="20"/>
                <w:szCs w:val="20"/>
              </w:rPr>
              <w:t>Cephalosporin</w:t>
            </w:r>
          </w:p>
        </w:tc>
        <w:tc>
          <w:tcPr>
            <w:tcW w:w="1300" w:type="dxa"/>
          </w:tcPr>
          <w:p w14:paraId="000001C7"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29,6</w:t>
            </w:r>
          </w:p>
        </w:tc>
        <w:tc>
          <w:tcPr>
            <w:tcW w:w="1300" w:type="dxa"/>
          </w:tcPr>
          <w:p w14:paraId="000001C8"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12,5</w:t>
            </w:r>
          </w:p>
        </w:tc>
        <w:tc>
          <w:tcPr>
            <w:tcW w:w="1300" w:type="dxa"/>
          </w:tcPr>
          <w:p w14:paraId="000001C9"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21,4</w:t>
            </w:r>
          </w:p>
        </w:tc>
        <w:tc>
          <w:tcPr>
            <w:tcW w:w="1300" w:type="dxa"/>
          </w:tcPr>
          <w:p w14:paraId="000001CA"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11,8</w:t>
            </w:r>
          </w:p>
        </w:tc>
        <w:tc>
          <w:tcPr>
            <w:tcW w:w="1300" w:type="dxa"/>
          </w:tcPr>
          <w:p w14:paraId="000001CB"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56,9</w:t>
            </w:r>
          </w:p>
        </w:tc>
        <w:tc>
          <w:tcPr>
            <w:tcW w:w="1300" w:type="dxa"/>
          </w:tcPr>
          <w:p w14:paraId="000001CC"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19,1</w:t>
            </w:r>
          </w:p>
        </w:tc>
        <w:tc>
          <w:tcPr>
            <w:tcW w:w="1300" w:type="dxa"/>
          </w:tcPr>
          <w:p w14:paraId="000001CD"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10,7</w:t>
            </w:r>
          </w:p>
        </w:tc>
        <w:tc>
          <w:tcPr>
            <w:tcW w:w="1300" w:type="dxa"/>
          </w:tcPr>
          <w:p w14:paraId="000001CE"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46,6</w:t>
            </w:r>
          </w:p>
        </w:tc>
      </w:tr>
      <w:tr w:rsidR="0031314C" w14:paraId="2CFDB7AB" w14:textId="77777777">
        <w:trPr>
          <w:trHeight w:val="340"/>
        </w:trPr>
        <w:tc>
          <w:tcPr>
            <w:tcW w:w="1780" w:type="dxa"/>
          </w:tcPr>
          <w:p w14:paraId="000001CF" w14:textId="77777777" w:rsidR="0031314C" w:rsidRDefault="00000000">
            <w:pPr>
              <w:rPr>
                <w:rFonts w:ascii="Arial" w:eastAsia="Arial" w:hAnsi="Arial" w:cs="Arial"/>
                <w:b/>
                <w:color w:val="000000"/>
                <w:sz w:val="20"/>
                <w:szCs w:val="20"/>
              </w:rPr>
            </w:pPr>
            <w:r>
              <w:rPr>
                <w:rFonts w:ascii="Arial" w:eastAsia="Arial" w:hAnsi="Arial" w:cs="Arial"/>
                <w:b/>
                <w:color w:val="000000"/>
                <w:sz w:val="20"/>
                <w:szCs w:val="20"/>
              </w:rPr>
              <w:t>Fluroquinolone</w:t>
            </w:r>
          </w:p>
        </w:tc>
        <w:tc>
          <w:tcPr>
            <w:tcW w:w="1300" w:type="dxa"/>
          </w:tcPr>
          <w:p w14:paraId="000001D0"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2,3</w:t>
            </w:r>
          </w:p>
        </w:tc>
        <w:tc>
          <w:tcPr>
            <w:tcW w:w="1300" w:type="dxa"/>
          </w:tcPr>
          <w:p w14:paraId="000001D1"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4,0</w:t>
            </w:r>
          </w:p>
        </w:tc>
        <w:tc>
          <w:tcPr>
            <w:tcW w:w="1300" w:type="dxa"/>
          </w:tcPr>
          <w:p w14:paraId="000001D2"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2,4</w:t>
            </w:r>
          </w:p>
        </w:tc>
        <w:tc>
          <w:tcPr>
            <w:tcW w:w="1300" w:type="dxa"/>
          </w:tcPr>
          <w:p w14:paraId="000001D3"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3,3</w:t>
            </w:r>
          </w:p>
        </w:tc>
        <w:tc>
          <w:tcPr>
            <w:tcW w:w="1300" w:type="dxa"/>
          </w:tcPr>
          <w:p w14:paraId="000001D4"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5,2</w:t>
            </w:r>
          </w:p>
        </w:tc>
        <w:tc>
          <w:tcPr>
            <w:tcW w:w="1300" w:type="dxa"/>
          </w:tcPr>
          <w:p w14:paraId="000001D5"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2,6</w:t>
            </w:r>
          </w:p>
        </w:tc>
        <w:tc>
          <w:tcPr>
            <w:tcW w:w="1300" w:type="dxa"/>
          </w:tcPr>
          <w:p w14:paraId="000001D6"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1,0</w:t>
            </w:r>
          </w:p>
        </w:tc>
        <w:tc>
          <w:tcPr>
            <w:tcW w:w="1300" w:type="dxa"/>
          </w:tcPr>
          <w:p w14:paraId="000001D7"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3,1</w:t>
            </w:r>
          </w:p>
        </w:tc>
      </w:tr>
      <w:tr w:rsidR="0031314C" w14:paraId="1C7BD62B" w14:textId="77777777">
        <w:trPr>
          <w:trHeight w:val="340"/>
        </w:trPr>
        <w:tc>
          <w:tcPr>
            <w:tcW w:w="1780" w:type="dxa"/>
          </w:tcPr>
          <w:p w14:paraId="000001D8" w14:textId="77777777" w:rsidR="0031314C" w:rsidRDefault="00000000">
            <w:pPr>
              <w:rPr>
                <w:rFonts w:ascii="Arial" w:eastAsia="Arial" w:hAnsi="Arial" w:cs="Arial"/>
                <w:b/>
                <w:color w:val="000000"/>
                <w:sz w:val="20"/>
                <w:szCs w:val="20"/>
              </w:rPr>
            </w:pPr>
            <w:r>
              <w:rPr>
                <w:rFonts w:ascii="Arial" w:eastAsia="Arial" w:hAnsi="Arial" w:cs="Arial"/>
                <w:b/>
                <w:color w:val="000000"/>
                <w:sz w:val="20"/>
                <w:szCs w:val="20"/>
              </w:rPr>
              <w:t>Macrolides</w:t>
            </w:r>
          </w:p>
        </w:tc>
        <w:tc>
          <w:tcPr>
            <w:tcW w:w="1300" w:type="dxa"/>
          </w:tcPr>
          <w:p w14:paraId="000001D9"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3,2</w:t>
            </w:r>
          </w:p>
        </w:tc>
        <w:tc>
          <w:tcPr>
            <w:tcW w:w="1300" w:type="dxa"/>
          </w:tcPr>
          <w:p w14:paraId="000001DA"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3,4</w:t>
            </w:r>
          </w:p>
        </w:tc>
        <w:tc>
          <w:tcPr>
            <w:tcW w:w="1300" w:type="dxa"/>
          </w:tcPr>
          <w:p w14:paraId="000001DB"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2,8</w:t>
            </w:r>
          </w:p>
        </w:tc>
        <w:tc>
          <w:tcPr>
            <w:tcW w:w="1300" w:type="dxa"/>
          </w:tcPr>
          <w:p w14:paraId="000001DC"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3,2</w:t>
            </w:r>
          </w:p>
        </w:tc>
        <w:tc>
          <w:tcPr>
            <w:tcW w:w="1300" w:type="dxa"/>
          </w:tcPr>
          <w:p w14:paraId="000001DD"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4,4</w:t>
            </w:r>
          </w:p>
        </w:tc>
        <w:tc>
          <w:tcPr>
            <w:tcW w:w="1300" w:type="dxa"/>
          </w:tcPr>
          <w:p w14:paraId="000001DE"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3,5</w:t>
            </w:r>
          </w:p>
        </w:tc>
        <w:tc>
          <w:tcPr>
            <w:tcW w:w="1300" w:type="dxa"/>
          </w:tcPr>
          <w:p w14:paraId="000001DF"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0,7</w:t>
            </w:r>
          </w:p>
        </w:tc>
        <w:tc>
          <w:tcPr>
            <w:tcW w:w="1300" w:type="dxa"/>
          </w:tcPr>
          <w:p w14:paraId="000001E0" w14:textId="77777777" w:rsidR="0031314C" w:rsidRDefault="00000000">
            <w:pPr>
              <w:jc w:val="right"/>
              <w:rPr>
                <w:rFonts w:ascii="Arial" w:eastAsia="Arial" w:hAnsi="Arial" w:cs="Arial"/>
                <w:color w:val="000000"/>
                <w:sz w:val="20"/>
                <w:szCs w:val="20"/>
              </w:rPr>
            </w:pPr>
            <w:r>
              <w:rPr>
                <w:rFonts w:ascii="Arial" w:eastAsia="Arial" w:hAnsi="Arial" w:cs="Arial"/>
                <w:color w:val="000000"/>
                <w:sz w:val="20"/>
                <w:szCs w:val="20"/>
              </w:rPr>
              <w:t>2,2</w:t>
            </w:r>
          </w:p>
        </w:tc>
      </w:tr>
    </w:tbl>
    <w:p w14:paraId="000001E1" w14:textId="77777777" w:rsidR="0031314C" w:rsidRDefault="0031314C">
      <w:pPr>
        <w:rPr>
          <w:rFonts w:ascii="Arial" w:eastAsia="Arial" w:hAnsi="Arial" w:cs="Arial"/>
        </w:rPr>
      </w:pPr>
    </w:p>
    <w:p w14:paraId="000001E3" w14:textId="298B489E" w:rsidR="0031314C" w:rsidRPr="00B51AB2" w:rsidRDefault="00000000" w:rsidP="00B51AB2">
      <w:pPr>
        <w:pStyle w:val="Heading1"/>
        <w:rPr>
          <w:rFonts w:ascii="Arial" w:eastAsia="Arial" w:hAnsi="Arial" w:cs="Arial"/>
        </w:rPr>
      </w:pPr>
      <w:bookmarkStart w:id="5" w:name="_Toc189489664"/>
      <w:r w:rsidRPr="001265DB">
        <w:rPr>
          <w:b/>
          <w:lang w:val="en-US"/>
        </w:rPr>
        <w:t>SBox1.</w:t>
      </w:r>
      <w:r w:rsidRPr="001265DB">
        <w:rPr>
          <w:lang w:val="en-US"/>
        </w:rPr>
        <w:t xml:space="preserve"> Summary of </w:t>
      </w:r>
      <w:proofErr w:type="spellStart"/>
      <w:r w:rsidRPr="001265DB">
        <w:rPr>
          <w:lang w:val="en-US"/>
        </w:rPr>
        <w:t>methodogies</w:t>
      </w:r>
      <w:proofErr w:type="spellEnd"/>
      <w:r w:rsidRPr="001265DB">
        <w:rPr>
          <w:lang w:val="en-US"/>
        </w:rPr>
        <w:t xml:space="preserve"> used for the four studies</w:t>
      </w:r>
      <w:bookmarkEnd w:id="5"/>
      <w:r w:rsidRPr="001265DB">
        <w:rPr>
          <w:lang w:val="en-US"/>
        </w:rPr>
        <w:t xml:space="preserve"> </w:t>
      </w:r>
    </w:p>
    <w:p w14:paraId="000001E4" w14:textId="77777777" w:rsidR="0031314C" w:rsidRPr="001265DB" w:rsidRDefault="00000000">
      <w:pPr>
        <w:pBdr>
          <w:top w:val="single" w:sz="4" w:space="1" w:color="000000"/>
          <w:left w:val="single" w:sz="4" w:space="4" w:color="000000"/>
          <w:bottom w:val="single" w:sz="4" w:space="1" w:color="000000"/>
          <w:right w:val="single" w:sz="4" w:space="4" w:color="000000"/>
          <w:between w:val="nil"/>
        </w:pBdr>
        <w:tabs>
          <w:tab w:val="left" w:pos="0"/>
          <w:tab w:val="left" w:pos="720"/>
        </w:tabs>
        <w:spacing w:after="0" w:line="360" w:lineRule="auto"/>
        <w:jc w:val="both"/>
        <w:rPr>
          <w:rFonts w:ascii="Arial" w:eastAsia="Arial" w:hAnsi="Arial" w:cs="Arial"/>
          <w:b/>
          <w:color w:val="000000"/>
          <w:lang w:val="en-US"/>
        </w:rPr>
      </w:pPr>
      <w:r w:rsidRPr="001265DB">
        <w:rPr>
          <w:rFonts w:ascii="Arial" w:eastAsia="Arial" w:hAnsi="Arial" w:cs="Arial"/>
          <w:b/>
          <w:color w:val="000000"/>
          <w:lang w:val="en-US"/>
        </w:rPr>
        <w:t>Belgium</w:t>
      </w:r>
    </w:p>
    <w:p w14:paraId="000001E5" w14:textId="77777777" w:rsidR="0031314C" w:rsidRPr="001265DB" w:rsidRDefault="00000000">
      <w:pPr>
        <w:pBdr>
          <w:top w:val="single" w:sz="4" w:space="1" w:color="000000"/>
          <w:left w:val="single" w:sz="4" w:space="4" w:color="000000"/>
          <w:bottom w:val="single" w:sz="4" w:space="1" w:color="000000"/>
          <w:right w:val="single" w:sz="4" w:space="4" w:color="000000"/>
          <w:between w:val="nil"/>
        </w:pBdr>
        <w:shd w:val="clear" w:color="auto" w:fill="FFFFFF"/>
        <w:spacing w:after="360" w:line="360" w:lineRule="auto"/>
        <w:jc w:val="both"/>
        <w:rPr>
          <w:rFonts w:ascii="Arial" w:eastAsia="Arial" w:hAnsi="Arial" w:cs="Arial"/>
          <w:color w:val="000000"/>
          <w:lang w:val="en-US"/>
        </w:rPr>
      </w:pPr>
      <w:r w:rsidRPr="001265DB">
        <w:rPr>
          <w:rFonts w:ascii="Arial" w:eastAsia="Arial" w:hAnsi="Arial" w:cs="Arial"/>
          <w:color w:val="000000"/>
          <w:lang w:val="en-US"/>
        </w:rPr>
        <w:t xml:space="preserve">The sample consisted of 32 members of the Antwerp general population who had not consumed antimicrobials in the last 6 months and 64 MSM attending an HIV </w:t>
      </w:r>
      <w:proofErr w:type="spellStart"/>
      <w:r w:rsidRPr="001265DB">
        <w:rPr>
          <w:rFonts w:ascii="Arial" w:eastAsia="Arial" w:hAnsi="Arial" w:cs="Arial"/>
          <w:color w:val="000000"/>
          <w:lang w:val="en-US"/>
        </w:rPr>
        <w:t>PrEP</w:t>
      </w:r>
      <w:proofErr w:type="spellEnd"/>
      <w:r w:rsidRPr="001265DB">
        <w:rPr>
          <w:rFonts w:ascii="Arial" w:eastAsia="Arial" w:hAnsi="Arial" w:cs="Arial"/>
          <w:color w:val="000000"/>
          <w:lang w:val="en-US"/>
        </w:rPr>
        <w:t xml:space="preserve"> clinic in Antwerp, Belgium. Out of the 64 MSM, 32 had- and 32 had not-consumed antibiotics in the prior 6 months. No differences in the MICs (azithromycin, ciprofloxacin and ceftriaxone) of the commensal </w:t>
      </w:r>
      <w:r w:rsidRPr="001265DB">
        <w:rPr>
          <w:rFonts w:ascii="Arial" w:eastAsia="Arial" w:hAnsi="Arial" w:cs="Arial"/>
          <w:i/>
          <w:color w:val="000000"/>
          <w:lang w:val="en-US"/>
        </w:rPr>
        <w:t>Neisseria</w:t>
      </w:r>
      <w:r w:rsidRPr="001265DB">
        <w:rPr>
          <w:rFonts w:ascii="Arial" w:eastAsia="Arial" w:hAnsi="Arial" w:cs="Arial"/>
          <w:color w:val="000000"/>
          <w:lang w:val="en-US"/>
        </w:rPr>
        <w:t xml:space="preserve"> spp. were found between these two groups of MSM, but the MICs of both groups were found to be higher than those of the general population. For this reason, the results from the two groups of MSM were combined into a single group of MSM. All the participants were 18 years or older and recruited in 2019/2020. </w:t>
      </w:r>
      <w:r w:rsidRPr="001265DB">
        <w:rPr>
          <w:rFonts w:ascii="Arial" w:eastAsia="Arial" w:hAnsi="Arial" w:cs="Arial"/>
          <w:color w:val="000000"/>
          <w:highlight w:val="white"/>
          <w:lang w:val="en-US"/>
        </w:rPr>
        <w:t xml:space="preserve">Oropharyngeal samples were taken by a study physician who rubbed both tonsillar pillars and the posterior oropharynx with an </w:t>
      </w:r>
      <w:proofErr w:type="spellStart"/>
      <w:r w:rsidRPr="001265DB">
        <w:rPr>
          <w:rFonts w:ascii="Arial" w:eastAsia="Arial" w:hAnsi="Arial" w:cs="Arial"/>
          <w:color w:val="000000"/>
          <w:highlight w:val="white"/>
          <w:lang w:val="en-US"/>
        </w:rPr>
        <w:t>ESwab</w:t>
      </w:r>
      <w:proofErr w:type="spellEnd"/>
      <w:r w:rsidRPr="001265DB">
        <w:rPr>
          <w:rFonts w:ascii="Arial" w:eastAsia="Arial" w:hAnsi="Arial" w:cs="Arial"/>
          <w:color w:val="000000"/>
          <w:highlight w:val="white"/>
          <w:lang w:val="en-US"/>
        </w:rPr>
        <w:t xml:space="preserve">™ (COPAN Diagnostics Inc., Italy). </w:t>
      </w:r>
      <w:proofErr w:type="spellStart"/>
      <w:r w:rsidRPr="001265DB">
        <w:rPr>
          <w:rFonts w:ascii="Arial" w:eastAsia="Arial" w:hAnsi="Arial" w:cs="Arial"/>
          <w:color w:val="000000"/>
          <w:highlight w:val="white"/>
          <w:lang w:val="en-US"/>
        </w:rPr>
        <w:t>ESwabs</w:t>
      </w:r>
      <w:proofErr w:type="spellEnd"/>
      <w:r w:rsidRPr="001265DB">
        <w:rPr>
          <w:rFonts w:ascii="Arial" w:eastAsia="Arial" w:hAnsi="Arial" w:cs="Arial"/>
          <w:color w:val="000000"/>
          <w:highlight w:val="white"/>
          <w:lang w:val="en-US"/>
        </w:rPr>
        <w:t>™ were plated onto Columbia Blood Agar and Modified Thayer-Martin Agar and incubated at 35–37</w:t>
      </w:r>
      <w:r w:rsidRPr="001265DB">
        <w:rPr>
          <w:rFonts w:ascii="Arial" w:eastAsia="Arial" w:hAnsi="Arial" w:cs="Arial"/>
          <w:color w:val="000000"/>
          <w:highlight w:val="white"/>
          <w:vertAlign w:val="superscript"/>
          <w:lang w:val="en-US"/>
        </w:rPr>
        <w:t>o</w:t>
      </w:r>
      <w:r w:rsidRPr="001265DB">
        <w:rPr>
          <w:rFonts w:ascii="Arial" w:eastAsia="Arial" w:hAnsi="Arial" w:cs="Arial"/>
          <w:color w:val="000000"/>
          <w:highlight w:val="white"/>
          <w:lang w:val="en-US"/>
        </w:rPr>
        <w:t xml:space="preserve">C </w:t>
      </w:r>
      <w:r w:rsidRPr="001265DB">
        <w:rPr>
          <w:rFonts w:ascii="Arial" w:eastAsia="Arial" w:hAnsi="Arial" w:cs="Arial"/>
          <w:color w:val="000000"/>
          <w:lang w:val="en-US"/>
        </w:rPr>
        <w:t>with</w:t>
      </w:r>
      <w:r w:rsidRPr="001265DB">
        <w:rPr>
          <w:rFonts w:ascii="Arial" w:eastAsia="Arial" w:hAnsi="Arial" w:cs="Arial"/>
          <w:color w:val="000000"/>
          <w:highlight w:val="white"/>
          <w:lang w:val="en-US"/>
        </w:rPr>
        <w:t xml:space="preserve"> 5% carbon dioxide. Plates were examined after 48 h</w:t>
      </w:r>
      <w:r w:rsidRPr="001265DB">
        <w:rPr>
          <w:rFonts w:ascii="Arial" w:eastAsia="Arial" w:hAnsi="Arial" w:cs="Arial"/>
          <w:color w:val="000000"/>
          <w:lang w:val="en-US"/>
        </w:rPr>
        <w:t>,</w:t>
      </w:r>
      <w:r w:rsidRPr="001265DB">
        <w:rPr>
          <w:rFonts w:ascii="Arial" w:eastAsia="Arial" w:hAnsi="Arial" w:cs="Arial"/>
          <w:color w:val="000000"/>
          <w:highlight w:val="white"/>
          <w:lang w:val="en-US"/>
        </w:rPr>
        <w:t xml:space="preserve"> and up to 5 Gram negative, oxidase positive colonies were selected, enriched and stored in </w:t>
      </w:r>
      <w:r w:rsidRPr="001265DB">
        <w:rPr>
          <w:rFonts w:ascii="Arial" w:eastAsia="Arial" w:hAnsi="Arial" w:cs="Arial"/>
          <w:color w:val="000000"/>
          <w:lang w:val="en-US"/>
        </w:rPr>
        <w:t>s</w:t>
      </w:r>
      <w:sdt>
        <w:sdtPr>
          <w:tag w:val="goog_rdk_20"/>
          <w:id w:val="-1415087362"/>
        </w:sdtPr>
        <w:sdtContent>
          <w:r w:rsidRPr="001265DB">
            <w:rPr>
              <w:rFonts w:ascii="Arial Unicode MS" w:eastAsia="Arial Unicode MS" w:hAnsi="Arial Unicode MS" w:cs="Arial Unicode MS"/>
              <w:color w:val="000000"/>
              <w:highlight w:val="white"/>
              <w:lang w:val="en-US"/>
            </w:rPr>
            <w:t>kim-milk at − 80</w:t>
          </w:r>
        </w:sdtContent>
      </w:sdt>
      <w:r w:rsidRPr="001265DB">
        <w:rPr>
          <w:rFonts w:ascii="Arial" w:eastAsia="Arial" w:hAnsi="Arial" w:cs="Arial"/>
          <w:color w:val="000000"/>
          <w:highlight w:val="white"/>
          <w:vertAlign w:val="superscript"/>
          <w:lang w:val="en-US"/>
        </w:rPr>
        <w:t>o</w:t>
      </w:r>
      <w:r w:rsidRPr="001265DB">
        <w:rPr>
          <w:rFonts w:ascii="Arial" w:eastAsia="Arial" w:hAnsi="Arial" w:cs="Arial"/>
          <w:color w:val="000000"/>
          <w:highlight w:val="white"/>
          <w:lang w:val="en-US"/>
        </w:rPr>
        <w:t xml:space="preserve">C. Species identity was confirmed with Matrix-Assisted Laser Desorption/Ionization-Time-of-Flight mass spectrometry (MALDI-TOF MS) on a MALDI </w:t>
      </w:r>
      <w:proofErr w:type="spellStart"/>
      <w:r w:rsidRPr="001265DB">
        <w:rPr>
          <w:rFonts w:ascii="Arial" w:eastAsia="Arial" w:hAnsi="Arial" w:cs="Arial"/>
          <w:color w:val="000000"/>
          <w:highlight w:val="white"/>
          <w:lang w:val="en-US"/>
        </w:rPr>
        <w:t>Biotyper</w:t>
      </w:r>
      <w:proofErr w:type="spellEnd"/>
      <w:r w:rsidRPr="001265DB">
        <w:rPr>
          <w:rFonts w:ascii="Arial" w:eastAsia="Arial" w:hAnsi="Arial" w:cs="Arial"/>
          <w:color w:val="000000"/>
          <w:highlight w:val="white"/>
          <w:vertAlign w:val="superscript"/>
          <w:lang w:val="en-US"/>
        </w:rPr>
        <w:t>®</w:t>
      </w:r>
      <w:r w:rsidRPr="001265DB">
        <w:rPr>
          <w:rFonts w:ascii="Arial" w:eastAsia="Arial" w:hAnsi="Arial" w:cs="Arial"/>
          <w:color w:val="000000"/>
          <w:highlight w:val="white"/>
          <w:lang w:val="en-US"/>
        </w:rPr>
        <w:t xml:space="preserve"> Sirius IVD system using the MBT Compass IVD software and library (Bruker </w:t>
      </w:r>
      <w:proofErr w:type="spellStart"/>
      <w:r w:rsidRPr="001265DB">
        <w:rPr>
          <w:rFonts w:ascii="Arial" w:eastAsia="Arial" w:hAnsi="Arial" w:cs="Arial"/>
          <w:color w:val="000000"/>
          <w:highlight w:val="white"/>
          <w:lang w:val="en-US"/>
        </w:rPr>
        <w:t>Daltonics</w:t>
      </w:r>
      <w:proofErr w:type="spellEnd"/>
      <w:r w:rsidRPr="001265DB">
        <w:rPr>
          <w:rFonts w:ascii="Arial" w:eastAsia="Arial" w:hAnsi="Arial" w:cs="Arial"/>
          <w:color w:val="000000"/>
          <w:highlight w:val="white"/>
          <w:lang w:val="en-US"/>
        </w:rPr>
        <w:t>, Bremen, Germany). MICs of </w:t>
      </w:r>
      <w:r w:rsidRPr="001265DB">
        <w:rPr>
          <w:rFonts w:ascii="Arial" w:eastAsia="Arial" w:hAnsi="Arial" w:cs="Arial"/>
          <w:i/>
          <w:color w:val="000000"/>
          <w:highlight w:val="white"/>
          <w:lang w:val="en-US"/>
        </w:rPr>
        <w:t>Neisseria</w:t>
      </w:r>
      <w:r w:rsidRPr="001265DB">
        <w:rPr>
          <w:rFonts w:ascii="Arial" w:eastAsia="Arial" w:hAnsi="Arial" w:cs="Arial"/>
          <w:color w:val="000000"/>
          <w:highlight w:val="white"/>
          <w:lang w:val="en-US"/>
        </w:rPr>
        <w:t> species for azithromycin, ceftriaxone, and ciprofloxacin were determined on GC agar plates using ETEST</w:t>
      </w:r>
      <w:r w:rsidRPr="001265DB">
        <w:rPr>
          <w:rFonts w:ascii="Arial" w:eastAsia="Arial" w:hAnsi="Arial" w:cs="Arial"/>
          <w:color w:val="000000"/>
          <w:highlight w:val="white"/>
          <w:vertAlign w:val="superscript"/>
          <w:lang w:val="en-US"/>
        </w:rPr>
        <w:t>®</w:t>
      </w:r>
      <w:r w:rsidRPr="001265DB">
        <w:rPr>
          <w:rFonts w:ascii="Arial" w:eastAsia="Arial" w:hAnsi="Arial" w:cs="Arial"/>
          <w:color w:val="000000"/>
          <w:highlight w:val="white"/>
          <w:lang w:val="en-US"/>
        </w:rPr>
        <w:t> (</w:t>
      </w:r>
      <w:proofErr w:type="spellStart"/>
      <w:r w:rsidRPr="001265DB">
        <w:rPr>
          <w:rFonts w:ascii="Arial" w:eastAsia="Arial" w:hAnsi="Arial" w:cs="Arial"/>
          <w:color w:val="000000"/>
          <w:highlight w:val="white"/>
          <w:lang w:val="en-US"/>
        </w:rPr>
        <w:t>bioMérieux</w:t>
      </w:r>
      <w:proofErr w:type="spellEnd"/>
      <w:r w:rsidRPr="001265DB">
        <w:rPr>
          <w:rFonts w:ascii="Arial" w:eastAsia="Arial" w:hAnsi="Arial" w:cs="Arial"/>
          <w:color w:val="000000"/>
          <w:highlight w:val="white"/>
          <w:lang w:val="en-US"/>
        </w:rPr>
        <w:t xml:space="preserve"> Marcy-</w:t>
      </w:r>
      <w:proofErr w:type="spellStart"/>
      <w:r w:rsidRPr="001265DB">
        <w:rPr>
          <w:rFonts w:ascii="Arial" w:eastAsia="Arial" w:hAnsi="Arial" w:cs="Arial"/>
          <w:color w:val="000000"/>
          <w:highlight w:val="white"/>
          <w:lang w:val="en-US"/>
        </w:rPr>
        <w:t>l'Étoile</w:t>
      </w:r>
      <w:proofErr w:type="spellEnd"/>
      <w:r w:rsidRPr="001265DB">
        <w:rPr>
          <w:rFonts w:ascii="Arial" w:eastAsia="Arial" w:hAnsi="Arial" w:cs="Arial"/>
          <w:color w:val="000000"/>
          <w:highlight w:val="white"/>
          <w:lang w:val="en-US"/>
        </w:rPr>
        <w:t>, France)</w:t>
      </w:r>
      <w:r w:rsidRPr="001265DB">
        <w:rPr>
          <w:rFonts w:ascii="Arial" w:eastAsia="Arial" w:hAnsi="Arial" w:cs="Arial"/>
          <w:color w:val="000000"/>
          <w:lang w:val="en-US"/>
        </w:rPr>
        <w:t>.</w:t>
      </w:r>
    </w:p>
    <w:p w14:paraId="000001E6" w14:textId="77777777" w:rsidR="0031314C" w:rsidRPr="001265DB" w:rsidRDefault="00000000">
      <w:pPr>
        <w:pBdr>
          <w:top w:val="single" w:sz="4" w:space="1" w:color="000000"/>
          <w:left w:val="single" w:sz="4" w:space="4" w:color="000000"/>
          <w:bottom w:val="single" w:sz="4" w:space="1" w:color="000000"/>
          <w:right w:val="single" w:sz="4" w:space="4" w:color="000000"/>
          <w:between w:val="nil"/>
        </w:pBdr>
        <w:tabs>
          <w:tab w:val="left" w:pos="0"/>
          <w:tab w:val="left" w:pos="720"/>
        </w:tabs>
        <w:spacing w:after="0" w:line="360" w:lineRule="auto"/>
        <w:jc w:val="both"/>
        <w:rPr>
          <w:rFonts w:ascii="Arial" w:eastAsia="Arial" w:hAnsi="Arial" w:cs="Arial"/>
          <w:b/>
          <w:color w:val="000000"/>
          <w:lang w:val="en-US"/>
        </w:rPr>
      </w:pPr>
      <w:r w:rsidRPr="001265DB">
        <w:rPr>
          <w:rFonts w:ascii="Arial" w:eastAsia="Arial" w:hAnsi="Arial" w:cs="Arial"/>
          <w:b/>
          <w:color w:val="000000"/>
          <w:lang w:val="en-US"/>
        </w:rPr>
        <w:t>Italy</w:t>
      </w:r>
    </w:p>
    <w:p w14:paraId="000001E7" w14:textId="77777777" w:rsidR="0031314C" w:rsidRPr="001265DB" w:rsidRDefault="00000000">
      <w:pPr>
        <w:pBdr>
          <w:top w:val="single" w:sz="4" w:space="1" w:color="000000"/>
          <w:left w:val="single" w:sz="4" w:space="4" w:color="000000"/>
          <w:bottom w:val="single" w:sz="4" w:space="1" w:color="000000"/>
          <w:right w:val="single" w:sz="4" w:space="4" w:color="000000"/>
        </w:pBdr>
        <w:spacing w:after="0" w:line="360" w:lineRule="auto"/>
        <w:jc w:val="both"/>
        <w:rPr>
          <w:rFonts w:ascii="Arial" w:eastAsia="Arial" w:hAnsi="Arial" w:cs="Arial"/>
          <w:color w:val="000000"/>
          <w:lang w:val="en-US"/>
        </w:rPr>
      </w:pPr>
      <w:r w:rsidRPr="001265DB">
        <w:rPr>
          <w:rFonts w:ascii="Arial" w:eastAsia="Arial" w:hAnsi="Arial" w:cs="Arial"/>
          <w:color w:val="000000"/>
          <w:lang w:val="en-US"/>
        </w:rPr>
        <w:t xml:space="preserve">Two groups were included in the study sample: 1) MSM without HIV infection attending an STI clinic in Bologna, Italy, for STI screening in 2022. 2) Men from the general population attending their family doctors in Bologna with a sore throat and a negative test for Group A Streptococcus in 2022. All recruits were 18 years or older. Pharyngeal E-swabs were collected from both groups and plated onto Columbia blood agar and modified Thayer-Martin agar plates (Kima, </w:t>
      </w:r>
      <w:proofErr w:type="spellStart"/>
      <w:r w:rsidRPr="001265DB">
        <w:rPr>
          <w:rFonts w:ascii="Arial" w:eastAsia="Arial" w:hAnsi="Arial" w:cs="Arial"/>
          <w:color w:val="000000"/>
          <w:lang w:val="en-US"/>
        </w:rPr>
        <w:t>Piove</w:t>
      </w:r>
      <w:proofErr w:type="spellEnd"/>
      <w:r w:rsidRPr="001265DB">
        <w:rPr>
          <w:rFonts w:ascii="Arial" w:eastAsia="Arial" w:hAnsi="Arial" w:cs="Arial"/>
          <w:color w:val="000000"/>
          <w:lang w:val="en-US"/>
        </w:rPr>
        <w:t xml:space="preserve"> di Sacco, Italy) and incubated for 48 h at 37°C at 5% CO</w:t>
      </w:r>
      <w:r w:rsidRPr="001265DB">
        <w:rPr>
          <w:rFonts w:ascii="Arial" w:eastAsia="Arial" w:hAnsi="Arial" w:cs="Arial"/>
          <w:color w:val="000000"/>
          <w:vertAlign w:val="subscript"/>
          <w:lang w:val="en-US"/>
        </w:rPr>
        <w:t>2</w:t>
      </w:r>
      <w:r w:rsidRPr="001265DB">
        <w:rPr>
          <w:rFonts w:ascii="Arial" w:eastAsia="Arial" w:hAnsi="Arial" w:cs="Arial"/>
          <w:color w:val="000000"/>
          <w:lang w:val="en-US"/>
        </w:rPr>
        <w:t xml:space="preserve">. Up to three colonies with a </w:t>
      </w:r>
      <w:r w:rsidRPr="001265DB">
        <w:rPr>
          <w:rFonts w:ascii="Arial" w:eastAsia="Arial" w:hAnsi="Arial" w:cs="Arial"/>
          <w:i/>
          <w:color w:val="000000"/>
          <w:lang w:val="en-US"/>
        </w:rPr>
        <w:t>Neisseria</w:t>
      </w:r>
      <w:r w:rsidRPr="001265DB">
        <w:rPr>
          <w:rFonts w:ascii="Arial" w:eastAsia="Arial" w:hAnsi="Arial" w:cs="Arial"/>
          <w:color w:val="000000"/>
          <w:lang w:val="en-US"/>
        </w:rPr>
        <w:t xml:space="preserve"> morphology were isolated on chocolate agar and incubated for 24-48h.</w:t>
      </w:r>
    </w:p>
    <w:p w14:paraId="000001E8" w14:textId="77777777" w:rsidR="0031314C" w:rsidRPr="001265DB" w:rsidRDefault="00000000">
      <w:pPr>
        <w:pBdr>
          <w:top w:val="single" w:sz="4" w:space="1" w:color="000000"/>
          <w:left w:val="single" w:sz="4" w:space="4" w:color="000000"/>
          <w:bottom w:val="single" w:sz="4" w:space="1" w:color="000000"/>
          <w:right w:val="single" w:sz="4" w:space="4" w:color="000000"/>
        </w:pBdr>
        <w:spacing w:after="0" w:line="360" w:lineRule="auto"/>
        <w:jc w:val="both"/>
        <w:rPr>
          <w:rFonts w:ascii="Arial" w:eastAsia="Arial" w:hAnsi="Arial" w:cs="Arial"/>
          <w:color w:val="000000"/>
          <w:lang w:val="en-US"/>
        </w:rPr>
      </w:pPr>
      <w:r w:rsidRPr="001265DB">
        <w:rPr>
          <w:rFonts w:ascii="Arial" w:eastAsia="Arial" w:hAnsi="Arial" w:cs="Arial"/>
          <w:color w:val="000000"/>
          <w:lang w:val="en-US"/>
        </w:rPr>
        <w:lastRenderedPageBreak/>
        <w:t xml:space="preserve">Species identity was ascertained via MALDI-TOF MS (Bruker, Bremen, Germany). </w:t>
      </w:r>
      <w:r w:rsidRPr="001265DB">
        <w:rPr>
          <w:rFonts w:ascii="Arial" w:eastAsia="Arial" w:hAnsi="Arial" w:cs="Arial"/>
          <w:color w:val="000000"/>
          <w:shd w:val="clear" w:color="auto" w:fill="F7F7F7"/>
          <w:lang w:val="en-US"/>
        </w:rPr>
        <w:t>E-test strips (</w:t>
      </w:r>
      <w:proofErr w:type="spellStart"/>
      <w:r w:rsidRPr="001265DB">
        <w:rPr>
          <w:rFonts w:ascii="Arial" w:eastAsia="Arial" w:hAnsi="Arial" w:cs="Arial"/>
          <w:color w:val="000000"/>
          <w:shd w:val="clear" w:color="auto" w:fill="F7F7F7"/>
          <w:lang w:val="en-US"/>
        </w:rPr>
        <w:t>bioMérieux</w:t>
      </w:r>
      <w:proofErr w:type="spellEnd"/>
      <w:r w:rsidRPr="001265DB">
        <w:rPr>
          <w:rFonts w:ascii="Arial" w:eastAsia="Arial" w:hAnsi="Arial" w:cs="Arial"/>
          <w:color w:val="000000"/>
          <w:shd w:val="clear" w:color="auto" w:fill="F7F7F7"/>
          <w:lang w:val="en-US"/>
        </w:rPr>
        <w:t>, Marcy-</w:t>
      </w:r>
      <w:proofErr w:type="spellStart"/>
      <w:r w:rsidRPr="001265DB">
        <w:rPr>
          <w:rFonts w:ascii="Arial" w:eastAsia="Arial" w:hAnsi="Arial" w:cs="Arial"/>
          <w:color w:val="000000"/>
          <w:shd w:val="clear" w:color="auto" w:fill="F7F7F7"/>
          <w:lang w:val="en-US"/>
        </w:rPr>
        <w:t>l’Étoile</w:t>
      </w:r>
      <w:proofErr w:type="spellEnd"/>
      <w:r w:rsidRPr="001265DB">
        <w:rPr>
          <w:rFonts w:ascii="Arial" w:eastAsia="Arial" w:hAnsi="Arial" w:cs="Arial"/>
          <w:color w:val="000000"/>
          <w:shd w:val="clear" w:color="auto" w:fill="F7F7F7"/>
          <w:lang w:val="en-US"/>
        </w:rPr>
        <w:t xml:space="preserve">, France), following the ‘European Committee on Antimicrobial Susceptibility Testing’ (EUCAST) guidelines, were used to assess the MICs for the following antimicrobials: ciprofloxacin, azithromycin, cefotaxime, and ceftriaxone. </w:t>
      </w:r>
    </w:p>
    <w:p w14:paraId="000001E9" w14:textId="77777777" w:rsidR="0031314C" w:rsidRPr="001265DB" w:rsidRDefault="0031314C">
      <w:pPr>
        <w:pBdr>
          <w:top w:val="single" w:sz="4" w:space="1" w:color="000000"/>
          <w:left w:val="single" w:sz="4" w:space="4" w:color="000000"/>
          <w:bottom w:val="single" w:sz="4" w:space="1" w:color="000000"/>
          <w:right w:val="single" w:sz="4" w:space="4" w:color="000000"/>
          <w:between w:val="nil"/>
        </w:pBdr>
        <w:tabs>
          <w:tab w:val="left" w:pos="0"/>
          <w:tab w:val="left" w:pos="720"/>
        </w:tabs>
        <w:spacing w:after="0" w:line="360" w:lineRule="auto"/>
        <w:jc w:val="both"/>
        <w:rPr>
          <w:rFonts w:ascii="Arial" w:eastAsia="Arial" w:hAnsi="Arial" w:cs="Arial"/>
          <w:b/>
          <w:color w:val="000000"/>
          <w:lang w:val="en-US"/>
        </w:rPr>
      </w:pPr>
    </w:p>
    <w:p w14:paraId="000001EA" w14:textId="77777777" w:rsidR="0031314C" w:rsidRPr="001265DB" w:rsidRDefault="00000000">
      <w:pPr>
        <w:pBdr>
          <w:top w:val="single" w:sz="4" w:space="1" w:color="000000"/>
          <w:left w:val="single" w:sz="4" w:space="4" w:color="000000"/>
          <w:bottom w:val="single" w:sz="4" w:space="1" w:color="000000"/>
          <w:right w:val="single" w:sz="4" w:space="4" w:color="000000"/>
          <w:between w:val="nil"/>
        </w:pBdr>
        <w:tabs>
          <w:tab w:val="left" w:pos="0"/>
          <w:tab w:val="left" w:pos="720"/>
        </w:tabs>
        <w:spacing w:after="0" w:line="360" w:lineRule="auto"/>
        <w:jc w:val="both"/>
        <w:rPr>
          <w:rFonts w:ascii="Arial" w:eastAsia="Arial" w:hAnsi="Arial" w:cs="Arial"/>
          <w:b/>
          <w:color w:val="000000"/>
          <w:lang w:val="en-US"/>
        </w:rPr>
      </w:pPr>
      <w:r w:rsidRPr="001265DB">
        <w:rPr>
          <w:rFonts w:ascii="Arial" w:eastAsia="Arial" w:hAnsi="Arial" w:cs="Arial"/>
          <w:b/>
          <w:color w:val="000000"/>
          <w:lang w:val="en-US"/>
        </w:rPr>
        <w:t>Japan</w:t>
      </w:r>
    </w:p>
    <w:p w14:paraId="000001EB" w14:textId="77777777" w:rsidR="0031314C" w:rsidRPr="001265DB" w:rsidRDefault="00000000">
      <w:pPr>
        <w:pBdr>
          <w:top w:val="single" w:sz="4" w:space="1" w:color="000000"/>
          <w:left w:val="single" w:sz="4" w:space="4" w:color="000000"/>
          <w:bottom w:val="single" w:sz="4" w:space="1" w:color="000000"/>
          <w:right w:val="single" w:sz="4" w:space="4" w:color="000000"/>
        </w:pBdr>
        <w:spacing w:after="0" w:line="360" w:lineRule="auto"/>
        <w:jc w:val="both"/>
        <w:rPr>
          <w:rFonts w:ascii="Arial" w:eastAsia="Arial" w:hAnsi="Arial" w:cs="Arial"/>
          <w:color w:val="000000"/>
          <w:lang w:val="en-US"/>
        </w:rPr>
      </w:pPr>
      <w:r w:rsidRPr="001265DB">
        <w:rPr>
          <w:rFonts w:ascii="Arial" w:eastAsia="Arial" w:hAnsi="Arial" w:cs="Arial"/>
          <w:color w:val="000000"/>
          <w:lang w:val="en-US"/>
        </w:rPr>
        <w:t>Sampling was performed within a random selection of 1,679 patients visiting dental clinics in Tokyo for a routine health check-up or dental treatment [14]. The visits took place between October and December each year from 2018 to 2023. The samples were obtained by soaking sterile cotton swabs with patient saliva and inserting them into a Brain Heart Infusion (BHI) soft agar medium. The saliva-soaked swabs were plated onto TSA</w:t>
      </w:r>
      <w:r w:rsidRPr="001265DB">
        <w:rPr>
          <w:rFonts w:ascii="MS Gothic" w:eastAsia="MS Gothic" w:hAnsi="MS Gothic" w:cs="MS Gothic"/>
          <w:color w:val="000000"/>
          <w:lang w:val="en-US"/>
        </w:rPr>
        <w:t>Ⅱ</w:t>
      </w:r>
      <w:r w:rsidRPr="001265DB">
        <w:rPr>
          <w:rFonts w:ascii="Arial" w:eastAsia="Arial" w:hAnsi="Arial" w:cs="Arial"/>
          <w:color w:val="000000"/>
          <w:lang w:val="en-US"/>
        </w:rPr>
        <w:t xml:space="preserve">5% sheep blood agar (BD) and </w:t>
      </w:r>
      <w:proofErr w:type="spellStart"/>
      <w:r w:rsidRPr="001265DB">
        <w:rPr>
          <w:rFonts w:ascii="Arial" w:eastAsia="Arial" w:hAnsi="Arial" w:cs="Arial"/>
          <w:color w:val="000000"/>
          <w:lang w:val="en-US"/>
        </w:rPr>
        <w:t>chocolate</w:t>
      </w:r>
      <w:r w:rsidRPr="001265DB">
        <w:rPr>
          <w:rFonts w:ascii="MS Gothic" w:eastAsia="MS Gothic" w:hAnsi="MS Gothic" w:cs="MS Gothic"/>
          <w:color w:val="000000"/>
          <w:lang w:val="en-US"/>
        </w:rPr>
        <w:t>Ⅱ</w:t>
      </w:r>
      <w:r w:rsidRPr="001265DB">
        <w:rPr>
          <w:rFonts w:ascii="Arial" w:eastAsia="Arial" w:hAnsi="Arial" w:cs="Arial"/>
          <w:color w:val="000000"/>
          <w:lang w:val="en-US"/>
        </w:rPr>
        <w:t>agar</w:t>
      </w:r>
      <w:proofErr w:type="spellEnd"/>
      <w:r w:rsidRPr="001265DB">
        <w:rPr>
          <w:rFonts w:ascii="Arial" w:eastAsia="Arial" w:hAnsi="Arial" w:cs="Arial"/>
          <w:color w:val="000000"/>
          <w:lang w:val="en-US"/>
        </w:rPr>
        <w:t xml:space="preserve"> (BD) media and incubated at 35°C</w:t>
      </w:r>
      <w:r w:rsidRPr="001265DB">
        <w:rPr>
          <w:rFonts w:ascii="Cambria Math" w:eastAsia="Cambria Math" w:hAnsi="Cambria Math" w:cs="Cambria Math"/>
          <w:color w:val="000000"/>
          <w:lang w:val="en-US"/>
        </w:rPr>
        <w:t xml:space="preserve"> </w:t>
      </w:r>
      <w:r w:rsidRPr="001265DB">
        <w:rPr>
          <w:rFonts w:ascii="Arial" w:eastAsia="Arial" w:hAnsi="Arial" w:cs="Arial"/>
          <w:color w:val="000000"/>
          <w:lang w:val="en-US"/>
        </w:rPr>
        <w:t>5% CO</w:t>
      </w:r>
      <w:r w:rsidRPr="001265DB">
        <w:rPr>
          <w:rFonts w:ascii="Arial" w:eastAsia="Arial" w:hAnsi="Arial" w:cs="Arial"/>
          <w:color w:val="000000"/>
          <w:vertAlign w:val="subscript"/>
          <w:lang w:val="en-US"/>
        </w:rPr>
        <w:t>2</w:t>
      </w:r>
      <w:r w:rsidRPr="001265DB">
        <w:rPr>
          <w:rFonts w:ascii="Arial" w:eastAsia="Arial" w:hAnsi="Arial" w:cs="Arial"/>
          <w:color w:val="000000"/>
          <w:lang w:val="en-US"/>
        </w:rPr>
        <w:t xml:space="preserve"> for 48 hours. Up to two colonies with morphology indicative of </w:t>
      </w:r>
      <w:r w:rsidRPr="001265DB">
        <w:rPr>
          <w:rFonts w:ascii="Arial" w:eastAsia="Arial" w:hAnsi="Arial" w:cs="Arial"/>
          <w:i/>
          <w:color w:val="000000"/>
          <w:lang w:val="en-US"/>
        </w:rPr>
        <w:t>Neisseria</w:t>
      </w:r>
      <w:r w:rsidRPr="001265DB">
        <w:rPr>
          <w:rFonts w:ascii="Arial" w:eastAsia="Arial" w:hAnsi="Arial" w:cs="Arial"/>
          <w:color w:val="000000"/>
          <w:lang w:val="en-US"/>
        </w:rPr>
        <w:t xml:space="preserve"> spp. were purified by sub-culturing on the same agar medium and incubated at 35°C for 24 hours. The purified strains were Gram-stained, and species identification was performed using a deoxyribonuclease (DNase) test (</w:t>
      </w:r>
      <w:proofErr w:type="spellStart"/>
      <w:r w:rsidRPr="001265DB">
        <w:rPr>
          <w:rFonts w:ascii="Arial" w:eastAsia="Arial" w:hAnsi="Arial" w:cs="Arial"/>
          <w:color w:val="000000"/>
          <w:lang w:val="en-US"/>
        </w:rPr>
        <w:t>Eiken</w:t>
      </w:r>
      <w:proofErr w:type="spellEnd"/>
      <w:r w:rsidRPr="001265DB">
        <w:rPr>
          <w:rFonts w:ascii="Arial" w:eastAsia="Arial" w:hAnsi="Arial" w:cs="Arial"/>
          <w:color w:val="000000"/>
          <w:lang w:val="en-US"/>
        </w:rPr>
        <w:t xml:space="preserve"> Chemical), followed by MALDI-TOF MS using a VITEK MS v3.2 system (</w:t>
      </w:r>
      <w:proofErr w:type="spellStart"/>
      <w:r w:rsidRPr="001265DB">
        <w:rPr>
          <w:rFonts w:ascii="Arial" w:eastAsia="Arial" w:hAnsi="Arial" w:cs="Arial"/>
          <w:color w:val="000000"/>
          <w:lang w:val="en-US"/>
        </w:rPr>
        <w:t>bioMérieux</w:t>
      </w:r>
      <w:proofErr w:type="spellEnd"/>
      <w:r w:rsidRPr="001265DB">
        <w:rPr>
          <w:rFonts w:ascii="Arial" w:eastAsia="Arial" w:hAnsi="Arial" w:cs="Arial"/>
          <w:color w:val="000000"/>
          <w:lang w:val="en-US"/>
        </w:rPr>
        <w:t xml:space="preserve"> Ltd., Japan). If a commensal </w:t>
      </w:r>
      <w:r w:rsidRPr="001265DB">
        <w:rPr>
          <w:rFonts w:ascii="Arial" w:eastAsia="Arial" w:hAnsi="Arial" w:cs="Arial"/>
          <w:i/>
          <w:color w:val="000000"/>
          <w:lang w:val="en-US"/>
        </w:rPr>
        <w:t>Neisseria</w:t>
      </w:r>
      <w:r w:rsidRPr="001265DB">
        <w:rPr>
          <w:rFonts w:ascii="Arial" w:eastAsia="Arial" w:hAnsi="Arial" w:cs="Arial"/>
          <w:color w:val="000000"/>
          <w:lang w:val="en-US"/>
        </w:rPr>
        <w:t xml:space="preserve"> spp. was isolated more than once from the same patient in the same year, only the first case was included. This led to the identification of 424 isolates of commensal </w:t>
      </w:r>
      <w:r w:rsidRPr="001265DB">
        <w:rPr>
          <w:rFonts w:ascii="Arial" w:eastAsia="Arial" w:hAnsi="Arial" w:cs="Arial"/>
          <w:i/>
          <w:color w:val="000000"/>
          <w:lang w:val="en-US"/>
        </w:rPr>
        <w:t xml:space="preserve">Neisseria </w:t>
      </w:r>
      <w:r w:rsidRPr="001265DB">
        <w:rPr>
          <w:rFonts w:ascii="Arial" w:eastAsia="Arial" w:hAnsi="Arial" w:cs="Arial"/>
          <w:color w:val="000000"/>
          <w:lang w:val="en-US"/>
        </w:rPr>
        <w:t xml:space="preserve">spp., from 1679 individuals. </w:t>
      </w:r>
    </w:p>
    <w:p w14:paraId="000001EC" w14:textId="77777777" w:rsidR="0031314C" w:rsidRPr="001265DB" w:rsidRDefault="0031314C">
      <w:pPr>
        <w:pBdr>
          <w:top w:val="single" w:sz="4" w:space="1" w:color="000000"/>
          <w:left w:val="single" w:sz="4" w:space="4" w:color="000000"/>
          <w:bottom w:val="single" w:sz="4" w:space="1" w:color="000000"/>
          <w:right w:val="single" w:sz="4" w:space="4" w:color="000000"/>
          <w:between w:val="nil"/>
        </w:pBdr>
        <w:tabs>
          <w:tab w:val="left" w:pos="0"/>
          <w:tab w:val="left" w:pos="720"/>
        </w:tabs>
        <w:spacing w:after="0" w:line="360" w:lineRule="auto"/>
        <w:jc w:val="both"/>
        <w:rPr>
          <w:rFonts w:ascii="Arial" w:eastAsia="Arial" w:hAnsi="Arial" w:cs="Arial"/>
          <w:b/>
          <w:color w:val="000000"/>
          <w:lang w:val="en-US"/>
        </w:rPr>
      </w:pPr>
    </w:p>
    <w:p w14:paraId="000001ED" w14:textId="77777777" w:rsidR="0031314C" w:rsidRPr="001265DB" w:rsidRDefault="00000000">
      <w:pPr>
        <w:pBdr>
          <w:top w:val="single" w:sz="4" w:space="1" w:color="000000"/>
          <w:left w:val="single" w:sz="4" w:space="4" w:color="000000"/>
          <w:bottom w:val="single" w:sz="4" w:space="1" w:color="000000"/>
          <w:right w:val="single" w:sz="4" w:space="4" w:color="000000"/>
          <w:between w:val="nil"/>
        </w:pBdr>
        <w:tabs>
          <w:tab w:val="left" w:pos="0"/>
          <w:tab w:val="left" w:pos="720"/>
        </w:tabs>
        <w:spacing w:after="0" w:line="360" w:lineRule="auto"/>
        <w:jc w:val="both"/>
        <w:rPr>
          <w:rFonts w:ascii="Arial" w:eastAsia="Arial" w:hAnsi="Arial" w:cs="Arial"/>
          <w:b/>
          <w:color w:val="000000"/>
          <w:lang w:val="en-US"/>
        </w:rPr>
      </w:pPr>
      <w:r w:rsidRPr="001265DB">
        <w:rPr>
          <w:rFonts w:ascii="Arial" w:eastAsia="Arial" w:hAnsi="Arial" w:cs="Arial"/>
          <w:b/>
          <w:color w:val="000000"/>
          <w:lang w:val="en-US"/>
        </w:rPr>
        <w:t>Vietnam</w:t>
      </w:r>
    </w:p>
    <w:p w14:paraId="000001EE" w14:textId="77777777" w:rsidR="0031314C" w:rsidRPr="001265DB" w:rsidRDefault="00000000">
      <w:pPr>
        <w:pBdr>
          <w:top w:val="single" w:sz="4" w:space="1" w:color="000000"/>
          <w:left w:val="single" w:sz="4" w:space="4" w:color="000000"/>
          <w:bottom w:val="single" w:sz="4" w:space="1" w:color="000000"/>
          <w:right w:val="single" w:sz="4" w:space="4" w:color="000000"/>
        </w:pBdr>
        <w:spacing w:after="0" w:line="360" w:lineRule="auto"/>
        <w:jc w:val="both"/>
        <w:rPr>
          <w:rFonts w:ascii="Arial" w:eastAsia="Arial" w:hAnsi="Arial" w:cs="Arial"/>
          <w:color w:val="000000"/>
          <w:lang w:val="en-US"/>
        </w:rPr>
      </w:pPr>
      <w:r w:rsidRPr="001265DB">
        <w:rPr>
          <w:rFonts w:ascii="Arial" w:eastAsia="Arial" w:hAnsi="Arial" w:cs="Arial"/>
          <w:color w:val="000000"/>
          <w:lang w:val="en-US"/>
        </w:rPr>
        <w:t xml:space="preserve">Between 2016 and 2017, 218 MSM from Hanoi, Vietnam, were recruited via flyers and social media to participate in the Impact of Cephalosporins on Oropharyngeal </w:t>
      </w:r>
      <w:r w:rsidRPr="001265DB">
        <w:rPr>
          <w:rFonts w:ascii="Arial" w:eastAsia="Arial" w:hAnsi="Arial" w:cs="Arial"/>
          <w:i/>
          <w:color w:val="000000"/>
          <w:lang w:val="en-US"/>
        </w:rPr>
        <w:t>Neisseria</w:t>
      </w:r>
      <w:r w:rsidRPr="001265DB">
        <w:rPr>
          <w:rFonts w:ascii="Arial" w:eastAsia="Arial" w:hAnsi="Arial" w:cs="Arial"/>
          <w:color w:val="000000"/>
          <w:lang w:val="en-US"/>
        </w:rPr>
        <w:t xml:space="preserve"> (ICON) study. An </w:t>
      </w:r>
      <w:proofErr w:type="spellStart"/>
      <w:r w:rsidRPr="001265DB">
        <w:rPr>
          <w:rFonts w:ascii="Arial" w:eastAsia="Arial" w:hAnsi="Arial" w:cs="Arial"/>
          <w:color w:val="000000"/>
          <w:lang w:val="en-US"/>
        </w:rPr>
        <w:t>ESwab</w:t>
      </w:r>
      <w:proofErr w:type="spellEnd"/>
      <w:r w:rsidRPr="001265DB">
        <w:rPr>
          <w:rFonts w:ascii="Arial" w:eastAsia="Arial" w:hAnsi="Arial" w:cs="Arial"/>
          <w:color w:val="000000"/>
          <w:lang w:val="en-US"/>
        </w:rPr>
        <w:t xml:space="preserve"> was used to swab the posterior pharynx and tonsillar pillars. These were then plated on </w:t>
      </w:r>
      <w:proofErr w:type="spellStart"/>
      <w:r w:rsidRPr="001265DB">
        <w:rPr>
          <w:rFonts w:ascii="Arial" w:eastAsia="Arial" w:hAnsi="Arial" w:cs="Arial"/>
          <w:color w:val="000000"/>
          <w:lang w:val="en-US"/>
        </w:rPr>
        <w:t>Gelose</w:t>
      </w:r>
      <w:proofErr w:type="spellEnd"/>
      <w:r w:rsidRPr="001265DB">
        <w:rPr>
          <w:rFonts w:ascii="Arial" w:eastAsia="Arial" w:hAnsi="Arial" w:cs="Arial"/>
          <w:color w:val="000000"/>
          <w:lang w:val="en-US"/>
        </w:rPr>
        <w:t xml:space="preserve"> </w:t>
      </w:r>
      <w:proofErr w:type="spellStart"/>
      <w:r w:rsidRPr="001265DB">
        <w:rPr>
          <w:rFonts w:ascii="Arial" w:eastAsia="Arial" w:hAnsi="Arial" w:cs="Arial"/>
          <w:color w:val="000000"/>
          <w:lang w:val="en-US"/>
        </w:rPr>
        <w:t>Chocolat</w:t>
      </w:r>
      <w:proofErr w:type="spellEnd"/>
      <w:r w:rsidRPr="001265DB">
        <w:rPr>
          <w:rFonts w:ascii="Arial" w:eastAsia="Arial" w:hAnsi="Arial" w:cs="Arial"/>
          <w:color w:val="000000"/>
          <w:lang w:val="en-US"/>
        </w:rPr>
        <w:t xml:space="preserve"> </w:t>
      </w:r>
      <w:proofErr w:type="spellStart"/>
      <w:r w:rsidRPr="001265DB">
        <w:rPr>
          <w:rFonts w:ascii="Arial" w:eastAsia="Arial" w:hAnsi="Arial" w:cs="Arial"/>
          <w:color w:val="000000"/>
          <w:lang w:val="en-US"/>
        </w:rPr>
        <w:t>PolyViteX</w:t>
      </w:r>
      <w:proofErr w:type="spellEnd"/>
      <w:r w:rsidRPr="001265DB">
        <w:rPr>
          <w:rFonts w:ascii="Arial" w:eastAsia="Arial" w:hAnsi="Arial" w:cs="Arial"/>
          <w:color w:val="000000"/>
          <w:lang w:val="en-US"/>
        </w:rPr>
        <w:t xml:space="preserve"> VCAT3 (</w:t>
      </w:r>
      <w:proofErr w:type="spellStart"/>
      <w:r w:rsidRPr="001265DB">
        <w:rPr>
          <w:rFonts w:ascii="Arial" w:eastAsia="Arial" w:hAnsi="Arial" w:cs="Arial"/>
          <w:color w:val="000000"/>
          <w:lang w:val="en-US"/>
        </w:rPr>
        <w:t>bioMerieux</w:t>
      </w:r>
      <w:proofErr w:type="spellEnd"/>
      <w:r w:rsidRPr="001265DB">
        <w:rPr>
          <w:rFonts w:ascii="Arial" w:eastAsia="Arial" w:hAnsi="Arial" w:cs="Arial"/>
          <w:color w:val="000000"/>
          <w:lang w:val="en-US"/>
        </w:rPr>
        <w:t>, Marcy-</w:t>
      </w:r>
      <w:proofErr w:type="spellStart"/>
      <w:r w:rsidRPr="001265DB">
        <w:rPr>
          <w:rFonts w:ascii="Arial" w:eastAsia="Arial" w:hAnsi="Arial" w:cs="Arial"/>
          <w:color w:val="000000"/>
          <w:lang w:val="en-US"/>
        </w:rPr>
        <w:t>l’Etoile</w:t>
      </w:r>
      <w:proofErr w:type="spellEnd"/>
      <w:r w:rsidRPr="001265DB">
        <w:rPr>
          <w:rFonts w:ascii="Arial" w:eastAsia="Arial" w:hAnsi="Arial" w:cs="Arial"/>
          <w:color w:val="000000"/>
          <w:lang w:val="en-US"/>
        </w:rPr>
        <w:t>, France) and chocolate agar (Oxoid, United Kingdom) and incubated for 48 h at 37°C at 5% CO</w:t>
      </w:r>
      <w:r w:rsidRPr="001265DB">
        <w:rPr>
          <w:rFonts w:ascii="Arial" w:eastAsia="Arial" w:hAnsi="Arial" w:cs="Arial"/>
          <w:color w:val="000000"/>
          <w:vertAlign w:val="subscript"/>
          <w:lang w:val="en-US"/>
        </w:rPr>
        <w:t>2</w:t>
      </w:r>
      <w:r w:rsidRPr="001265DB">
        <w:rPr>
          <w:rFonts w:ascii="Arial" w:eastAsia="Arial" w:hAnsi="Arial" w:cs="Arial"/>
          <w:color w:val="000000"/>
          <w:lang w:val="en-US"/>
        </w:rPr>
        <w:t xml:space="preserve">. Morphologically distinct colonies with </w:t>
      </w:r>
      <w:r w:rsidRPr="001265DB">
        <w:rPr>
          <w:rFonts w:ascii="Arial" w:eastAsia="Arial" w:hAnsi="Arial" w:cs="Arial"/>
          <w:i/>
          <w:color w:val="000000"/>
          <w:lang w:val="en-US"/>
        </w:rPr>
        <w:t>Neisseria</w:t>
      </w:r>
      <w:r w:rsidRPr="001265DB">
        <w:rPr>
          <w:rFonts w:ascii="Arial" w:eastAsia="Arial" w:hAnsi="Arial" w:cs="Arial"/>
          <w:color w:val="000000"/>
          <w:lang w:val="en-US"/>
        </w:rPr>
        <w:t xml:space="preserve"> species characteristics on the primary culture plate were further identified via Gram staining, oxidase testing and MALDI-TOF MS (</w:t>
      </w:r>
      <w:proofErr w:type="spellStart"/>
      <w:r w:rsidRPr="001265DB">
        <w:rPr>
          <w:rFonts w:ascii="Arial" w:eastAsia="Arial" w:hAnsi="Arial" w:cs="Arial"/>
          <w:color w:val="000000"/>
          <w:lang w:val="en-US"/>
        </w:rPr>
        <w:t>Autoflex</w:t>
      </w:r>
      <w:proofErr w:type="spellEnd"/>
      <w:r w:rsidRPr="001265DB">
        <w:rPr>
          <w:rFonts w:ascii="Arial" w:eastAsia="Arial" w:hAnsi="Arial" w:cs="Arial"/>
          <w:color w:val="000000"/>
          <w:lang w:val="en-US"/>
        </w:rPr>
        <w:t xml:space="preserve"> III Mass Spectrometer with </w:t>
      </w:r>
      <w:proofErr w:type="spellStart"/>
      <w:r w:rsidRPr="001265DB">
        <w:rPr>
          <w:rFonts w:ascii="Arial" w:eastAsia="Arial" w:hAnsi="Arial" w:cs="Arial"/>
          <w:color w:val="000000"/>
          <w:lang w:val="en-US"/>
        </w:rPr>
        <w:t>Biotyper</w:t>
      </w:r>
      <w:proofErr w:type="spellEnd"/>
      <w:r w:rsidRPr="001265DB">
        <w:rPr>
          <w:rFonts w:ascii="Arial" w:eastAsia="Arial" w:hAnsi="Arial" w:cs="Arial"/>
          <w:color w:val="000000"/>
          <w:lang w:val="en-US"/>
        </w:rPr>
        <w:t xml:space="preserve"> 3.0 software [Bruker </w:t>
      </w:r>
      <w:proofErr w:type="spellStart"/>
      <w:r w:rsidRPr="001265DB">
        <w:rPr>
          <w:rFonts w:ascii="Arial" w:eastAsia="Arial" w:hAnsi="Arial" w:cs="Arial"/>
          <w:color w:val="000000"/>
          <w:lang w:val="en-US"/>
        </w:rPr>
        <w:t>Daltonics</w:t>
      </w:r>
      <w:proofErr w:type="spellEnd"/>
      <w:r w:rsidRPr="001265DB">
        <w:rPr>
          <w:rFonts w:ascii="Arial" w:eastAsia="Arial" w:hAnsi="Arial" w:cs="Arial"/>
          <w:color w:val="000000"/>
          <w:lang w:val="en-US"/>
        </w:rPr>
        <w:t xml:space="preserve">, Germany]). </w:t>
      </w:r>
      <w:proofErr w:type="spellStart"/>
      <w:r w:rsidRPr="001265DB">
        <w:rPr>
          <w:rFonts w:ascii="Arial" w:eastAsia="Arial" w:hAnsi="Arial" w:cs="Arial"/>
          <w:color w:val="000000"/>
          <w:lang w:val="en-US"/>
        </w:rPr>
        <w:t>Etest</w:t>
      </w:r>
      <w:proofErr w:type="spellEnd"/>
      <w:r w:rsidRPr="001265DB">
        <w:rPr>
          <w:rFonts w:ascii="Arial" w:eastAsia="Arial" w:hAnsi="Arial" w:cs="Arial"/>
          <w:color w:val="000000"/>
          <w:lang w:val="en-US"/>
        </w:rPr>
        <w:t xml:space="preserve"> strips (</w:t>
      </w:r>
      <w:proofErr w:type="spellStart"/>
      <w:r w:rsidRPr="001265DB">
        <w:rPr>
          <w:rFonts w:ascii="Arial" w:eastAsia="Arial" w:hAnsi="Arial" w:cs="Arial"/>
          <w:color w:val="000000"/>
          <w:lang w:val="en-US"/>
        </w:rPr>
        <w:t>bioMerieux</w:t>
      </w:r>
      <w:proofErr w:type="spellEnd"/>
      <w:r w:rsidRPr="001265DB">
        <w:rPr>
          <w:rFonts w:ascii="Arial" w:eastAsia="Arial" w:hAnsi="Arial" w:cs="Arial"/>
          <w:color w:val="000000"/>
          <w:lang w:val="en-US"/>
        </w:rPr>
        <w:t>) were used to assess the MICs of ciprofloxacin, cefixime, ceftriaxone, and cefpodoxime.</w:t>
      </w:r>
    </w:p>
    <w:p w14:paraId="000001EF" w14:textId="77777777" w:rsidR="0031314C" w:rsidRPr="001265DB" w:rsidRDefault="0031314C">
      <w:pPr>
        <w:pBdr>
          <w:top w:val="single" w:sz="4" w:space="1" w:color="000000"/>
          <w:left w:val="single" w:sz="4" w:space="4" w:color="000000"/>
          <w:bottom w:val="single" w:sz="4" w:space="1" w:color="000000"/>
          <w:right w:val="single" w:sz="4" w:space="4" w:color="000000"/>
        </w:pBdr>
        <w:spacing w:after="0" w:line="360" w:lineRule="auto"/>
        <w:jc w:val="both"/>
        <w:rPr>
          <w:rFonts w:ascii="Arial" w:eastAsia="Arial" w:hAnsi="Arial" w:cs="Arial"/>
          <w:color w:val="000000"/>
          <w:lang w:val="en-US"/>
        </w:rPr>
      </w:pPr>
    </w:p>
    <w:p w14:paraId="000001F0" w14:textId="77777777" w:rsidR="0031314C" w:rsidRPr="001265DB" w:rsidRDefault="00000000">
      <w:pPr>
        <w:pBdr>
          <w:top w:val="single" w:sz="4" w:space="1" w:color="000000"/>
          <w:left w:val="single" w:sz="4" w:space="4" w:color="000000"/>
          <w:bottom w:val="single" w:sz="4" w:space="1" w:color="000000"/>
          <w:right w:val="single" w:sz="4" w:space="4" w:color="000000"/>
        </w:pBdr>
        <w:spacing w:line="360" w:lineRule="auto"/>
        <w:jc w:val="both"/>
        <w:rPr>
          <w:rFonts w:ascii="Arial" w:eastAsia="Arial" w:hAnsi="Arial" w:cs="Arial"/>
          <w:color w:val="000000"/>
          <w:lang w:val="en-US"/>
        </w:rPr>
      </w:pPr>
      <w:r w:rsidRPr="001265DB">
        <w:rPr>
          <w:rFonts w:ascii="Arial" w:eastAsia="Arial" w:hAnsi="Arial" w:cs="Arial"/>
          <w:color w:val="000000"/>
          <w:lang w:val="en-US"/>
        </w:rPr>
        <w:lastRenderedPageBreak/>
        <w:t xml:space="preserve">For all the studies, isolates identified as </w:t>
      </w:r>
      <w:r w:rsidRPr="001265DB">
        <w:rPr>
          <w:rFonts w:ascii="Arial" w:eastAsia="Arial" w:hAnsi="Arial" w:cs="Arial"/>
          <w:i/>
          <w:color w:val="000000"/>
          <w:lang w:val="en-US"/>
        </w:rPr>
        <w:t xml:space="preserve">N. sicca </w:t>
      </w:r>
      <w:r w:rsidRPr="001265DB">
        <w:rPr>
          <w:rFonts w:ascii="Arial" w:eastAsia="Arial" w:hAnsi="Arial" w:cs="Arial"/>
          <w:color w:val="000000"/>
          <w:lang w:val="en-US"/>
        </w:rPr>
        <w:t xml:space="preserve">and </w:t>
      </w:r>
      <w:r w:rsidRPr="001265DB">
        <w:rPr>
          <w:rFonts w:ascii="Arial" w:eastAsia="Arial" w:hAnsi="Arial" w:cs="Arial"/>
          <w:i/>
          <w:color w:val="000000"/>
          <w:lang w:val="en-US"/>
        </w:rPr>
        <w:t xml:space="preserve">N. </w:t>
      </w:r>
      <w:proofErr w:type="spellStart"/>
      <w:r w:rsidRPr="001265DB">
        <w:rPr>
          <w:rFonts w:ascii="Arial" w:eastAsia="Arial" w:hAnsi="Arial" w:cs="Arial"/>
          <w:i/>
          <w:color w:val="000000"/>
          <w:lang w:val="en-US"/>
        </w:rPr>
        <w:t>macacae</w:t>
      </w:r>
      <w:proofErr w:type="spellEnd"/>
      <w:r w:rsidRPr="001265DB">
        <w:rPr>
          <w:rFonts w:ascii="Arial" w:eastAsia="Arial" w:hAnsi="Arial" w:cs="Arial"/>
          <w:i/>
          <w:color w:val="000000"/>
          <w:lang w:val="en-US"/>
        </w:rPr>
        <w:t xml:space="preserve"> </w:t>
      </w:r>
      <w:r w:rsidRPr="001265DB">
        <w:rPr>
          <w:rFonts w:ascii="Arial" w:eastAsia="Arial" w:hAnsi="Arial" w:cs="Arial"/>
          <w:color w:val="000000"/>
          <w:lang w:val="en-US"/>
        </w:rPr>
        <w:t xml:space="preserve">were grouped into one category with </w:t>
      </w:r>
      <w:r w:rsidRPr="001265DB">
        <w:rPr>
          <w:rFonts w:ascii="Arial" w:eastAsia="Arial" w:hAnsi="Arial" w:cs="Arial"/>
          <w:i/>
          <w:color w:val="000000"/>
          <w:lang w:val="en-US"/>
        </w:rPr>
        <w:t xml:space="preserve">N. mucosa, </w:t>
      </w:r>
      <w:r w:rsidRPr="001265DB">
        <w:rPr>
          <w:rFonts w:ascii="Arial" w:eastAsia="Arial" w:hAnsi="Arial" w:cs="Arial"/>
          <w:color w:val="000000"/>
          <w:lang w:val="en-US"/>
        </w:rPr>
        <w:t>whereas</w:t>
      </w:r>
      <w:r w:rsidRPr="001265DB">
        <w:rPr>
          <w:rFonts w:ascii="Arial" w:eastAsia="Arial" w:hAnsi="Arial" w:cs="Arial"/>
          <w:i/>
          <w:color w:val="000000"/>
          <w:lang w:val="en-US"/>
        </w:rPr>
        <w:t xml:space="preserve"> </w:t>
      </w:r>
      <w:r w:rsidRPr="001265DB">
        <w:rPr>
          <w:rFonts w:ascii="Arial" w:eastAsia="Arial" w:hAnsi="Arial" w:cs="Arial"/>
          <w:color w:val="000000"/>
          <w:lang w:val="en-US"/>
        </w:rPr>
        <w:t>isolates identified</w:t>
      </w:r>
      <w:r w:rsidRPr="001265DB">
        <w:rPr>
          <w:rFonts w:ascii="Arial" w:eastAsia="Arial" w:hAnsi="Arial" w:cs="Arial"/>
          <w:i/>
          <w:color w:val="000000"/>
          <w:lang w:val="en-US"/>
        </w:rPr>
        <w:t xml:space="preserve"> </w:t>
      </w:r>
      <w:r w:rsidRPr="001265DB">
        <w:rPr>
          <w:rFonts w:ascii="Arial" w:eastAsia="Arial" w:hAnsi="Arial" w:cs="Arial"/>
          <w:color w:val="000000"/>
          <w:lang w:val="en-US"/>
        </w:rPr>
        <w:t>as</w:t>
      </w:r>
      <w:r w:rsidRPr="001265DB">
        <w:rPr>
          <w:rFonts w:ascii="Arial" w:eastAsia="Arial" w:hAnsi="Arial" w:cs="Arial"/>
          <w:i/>
          <w:color w:val="000000"/>
          <w:lang w:val="en-US"/>
        </w:rPr>
        <w:t xml:space="preserve"> N. </w:t>
      </w:r>
      <w:proofErr w:type="spellStart"/>
      <w:r w:rsidRPr="001265DB">
        <w:rPr>
          <w:rFonts w:ascii="Arial" w:eastAsia="Arial" w:hAnsi="Arial" w:cs="Arial"/>
          <w:i/>
          <w:color w:val="000000"/>
          <w:lang w:val="en-US"/>
        </w:rPr>
        <w:t>perflava</w:t>
      </w:r>
      <w:proofErr w:type="spellEnd"/>
      <w:r w:rsidRPr="001265DB">
        <w:rPr>
          <w:rFonts w:ascii="Arial" w:eastAsia="Arial" w:hAnsi="Arial" w:cs="Arial"/>
          <w:i/>
          <w:color w:val="000000"/>
          <w:lang w:val="en-US"/>
        </w:rPr>
        <w:t xml:space="preserve"> </w:t>
      </w:r>
      <w:r w:rsidRPr="001265DB">
        <w:rPr>
          <w:rFonts w:ascii="Arial" w:eastAsia="Arial" w:hAnsi="Arial" w:cs="Arial"/>
          <w:color w:val="000000"/>
          <w:lang w:val="en-US"/>
        </w:rPr>
        <w:t>and</w:t>
      </w:r>
      <w:r w:rsidRPr="001265DB">
        <w:rPr>
          <w:rFonts w:ascii="Arial" w:eastAsia="Arial" w:hAnsi="Arial" w:cs="Arial"/>
          <w:i/>
          <w:color w:val="000000"/>
          <w:lang w:val="en-US"/>
        </w:rPr>
        <w:t xml:space="preserve"> N. flavescens </w:t>
      </w:r>
      <w:r w:rsidRPr="001265DB">
        <w:rPr>
          <w:rFonts w:ascii="Arial" w:eastAsia="Arial" w:hAnsi="Arial" w:cs="Arial"/>
          <w:color w:val="000000"/>
          <w:lang w:val="en-US"/>
        </w:rPr>
        <w:t>were grouped into one category with</w:t>
      </w:r>
      <w:r w:rsidRPr="001265DB">
        <w:rPr>
          <w:rFonts w:ascii="Arial" w:eastAsia="Arial" w:hAnsi="Arial" w:cs="Arial"/>
          <w:i/>
          <w:color w:val="000000"/>
          <w:lang w:val="en-US"/>
        </w:rPr>
        <w:t xml:space="preserve"> N. </w:t>
      </w:r>
      <w:proofErr w:type="spellStart"/>
      <w:r w:rsidRPr="001265DB">
        <w:rPr>
          <w:rFonts w:ascii="Arial" w:eastAsia="Arial" w:hAnsi="Arial" w:cs="Arial"/>
          <w:i/>
          <w:color w:val="000000"/>
          <w:lang w:val="en-US"/>
        </w:rPr>
        <w:t>subflava</w:t>
      </w:r>
      <w:proofErr w:type="spellEnd"/>
      <w:r w:rsidRPr="001265DB">
        <w:rPr>
          <w:rFonts w:ascii="Arial" w:eastAsia="Arial" w:hAnsi="Arial" w:cs="Arial"/>
          <w:color w:val="000000"/>
          <w:lang w:val="en-US"/>
        </w:rPr>
        <w:t xml:space="preserve"> [15].</w:t>
      </w:r>
    </w:p>
    <w:p w14:paraId="000001F1" w14:textId="77777777" w:rsidR="0031314C" w:rsidRDefault="00000000">
      <w:pPr>
        <w:numPr>
          <w:ilvl w:val="0"/>
          <w:numId w:val="1"/>
        </w:numPr>
        <w:pBdr>
          <w:top w:val="single" w:sz="4" w:space="1" w:color="000000"/>
          <w:left w:val="single" w:sz="4" w:space="4" w:color="000000"/>
          <w:bottom w:val="single" w:sz="4" w:space="1" w:color="000000"/>
          <w:right w:val="single" w:sz="4" w:space="4" w:color="000000"/>
          <w:between w:val="nil"/>
        </w:pBdr>
        <w:spacing w:line="360" w:lineRule="auto"/>
        <w:jc w:val="both"/>
        <w:rPr>
          <w:rFonts w:ascii="Arial" w:eastAsia="Arial" w:hAnsi="Arial" w:cs="Arial"/>
          <w:b/>
          <w:color w:val="000000"/>
        </w:rPr>
      </w:pPr>
      <w:r>
        <w:rPr>
          <w:rFonts w:ascii="Arial" w:eastAsia="Arial" w:hAnsi="Arial" w:cs="Arial"/>
          <w:b/>
          <w:i/>
          <w:color w:val="000000"/>
        </w:rPr>
        <w:t>N. gonorrhoeae</w:t>
      </w:r>
      <w:r>
        <w:rPr>
          <w:rFonts w:ascii="Arial" w:eastAsia="Arial" w:hAnsi="Arial" w:cs="Arial"/>
          <w:b/>
          <w:color w:val="000000"/>
        </w:rPr>
        <w:t xml:space="preserve"> MICs </w:t>
      </w:r>
    </w:p>
    <w:p w14:paraId="000001F2" w14:textId="77777777" w:rsidR="0031314C" w:rsidRDefault="00000000">
      <w:pPr>
        <w:pBdr>
          <w:top w:val="single" w:sz="4" w:space="1" w:color="000000"/>
          <w:left w:val="single" w:sz="4" w:space="4" w:color="000000"/>
          <w:bottom w:val="single" w:sz="4" w:space="1" w:color="000000"/>
          <w:right w:val="single" w:sz="4" w:space="4" w:color="000000"/>
        </w:pBdr>
        <w:spacing w:line="360" w:lineRule="auto"/>
        <w:jc w:val="both"/>
        <w:rPr>
          <w:rFonts w:ascii="Arial" w:eastAsia="Arial" w:hAnsi="Arial" w:cs="Arial"/>
          <w:b/>
          <w:color w:val="000000"/>
        </w:rPr>
      </w:pPr>
      <w:r>
        <w:rPr>
          <w:rFonts w:ascii="Arial" w:eastAsia="Arial" w:hAnsi="Arial" w:cs="Arial"/>
          <w:b/>
          <w:color w:val="000000"/>
        </w:rPr>
        <w:t>Italy and Belgium</w:t>
      </w:r>
    </w:p>
    <w:p w14:paraId="000001F3" w14:textId="77777777" w:rsidR="0031314C" w:rsidRPr="001265DB" w:rsidRDefault="00000000">
      <w:pPr>
        <w:pBdr>
          <w:top w:val="single" w:sz="4" w:space="1" w:color="000000"/>
          <w:left w:val="single" w:sz="4" w:space="4" w:color="000000"/>
          <w:bottom w:val="single" w:sz="4" w:space="1" w:color="000000"/>
          <w:right w:val="single" w:sz="4" w:space="4" w:color="000000"/>
        </w:pBdr>
        <w:spacing w:line="360" w:lineRule="auto"/>
        <w:jc w:val="both"/>
        <w:rPr>
          <w:rFonts w:ascii="Arial" w:eastAsia="Arial" w:hAnsi="Arial" w:cs="Arial"/>
          <w:color w:val="000000"/>
          <w:lang w:val="en-US"/>
        </w:rPr>
      </w:pPr>
      <w:r w:rsidRPr="001265DB">
        <w:rPr>
          <w:rFonts w:ascii="Arial" w:eastAsia="Arial" w:hAnsi="Arial" w:cs="Arial"/>
          <w:i/>
          <w:color w:val="000000"/>
          <w:lang w:val="en-US"/>
        </w:rPr>
        <w:t>N. gonorrhoeae</w:t>
      </w:r>
      <w:r w:rsidRPr="001265DB">
        <w:rPr>
          <w:rFonts w:ascii="Arial" w:eastAsia="Arial" w:hAnsi="Arial" w:cs="Arial"/>
          <w:color w:val="000000"/>
          <w:lang w:val="en-US"/>
        </w:rPr>
        <w:t xml:space="preserve"> MIC data for Belgium and Italy between 2017 and 2019 were obtained from the European Antimicrobial Resistance Surveillance Network (Euro-GASP). Euro-GASP annually tests a representative selection of isolates from 24 EU/EEA member states for a variety of antimicrobials. Comprehensive details regarding the Euro-GASP methodology—including the recommended sampling strategy, laboratory techniques, external quality assurance, and internal quality control mechanisms—have been documented in prior publications [16]. </w:t>
      </w:r>
    </w:p>
    <w:p w14:paraId="000001F4" w14:textId="77777777" w:rsidR="0031314C" w:rsidRPr="001265DB" w:rsidRDefault="00000000">
      <w:pPr>
        <w:pBdr>
          <w:top w:val="single" w:sz="4" w:space="1" w:color="000000"/>
          <w:left w:val="single" w:sz="4" w:space="4" w:color="000000"/>
          <w:bottom w:val="single" w:sz="4" w:space="1" w:color="000000"/>
          <w:right w:val="single" w:sz="4" w:space="4" w:color="000000"/>
        </w:pBdr>
        <w:spacing w:line="360" w:lineRule="auto"/>
        <w:jc w:val="both"/>
        <w:rPr>
          <w:rFonts w:ascii="Arial" w:eastAsia="Arial" w:hAnsi="Arial" w:cs="Arial"/>
          <w:b/>
          <w:color w:val="000000"/>
          <w:lang w:val="en-US"/>
        </w:rPr>
      </w:pPr>
      <w:r w:rsidRPr="001265DB">
        <w:rPr>
          <w:rFonts w:ascii="Arial" w:eastAsia="Arial" w:hAnsi="Arial" w:cs="Arial"/>
          <w:b/>
          <w:color w:val="000000"/>
          <w:lang w:val="en-US"/>
        </w:rPr>
        <w:t>Japan</w:t>
      </w:r>
    </w:p>
    <w:p w14:paraId="000001F5" w14:textId="77777777" w:rsidR="0031314C" w:rsidRPr="001265DB" w:rsidRDefault="00000000">
      <w:pPr>
        <w:pBdr>
          <w:top w:val="single" w:sz="4" w:space="1" w:color="000000"/>
          <w:left w:val="single" w:sz="4" w:space="4" w:color="000000"/>
          <w:bottom w:val="single" w:sz="4" w:space="1" w:color="000000"/>
          <w:right w:val="single" w:sz="4" w:space="4" w:color="000000"/>
        </w:pBdr>
        <w:spacing w:after="0" w:line="360" w:lineRule="auto"/>
        <w:jc w:val="both"/>
        <w:rPr>
          <w:rFonts w:ascii="Arial" w:eastAsia="Arial" w:hAnsi="Arial" w:cs="Arial"/>
          <w:color w:val="000000"/>
          <w:lang w:val="en-US"/>
        </w:rPr>
      </w:pPr>
      <w:r w:rsidRPr="001265DB">
        <w:rPr>
          <w:rFonts w:ascii="Arial" w:eastAsia="Arial" w:hAnsi="Arial" w:cs="Arial"/>
          <w:color w:val="000000"/>
          <w:lang w:val="en-US"/>
        </w:rPr>
        <w:t>Japanes</w:t>
      </w:r>
      <w:r w:rsidRPr="001265DB">
        <w:rPr>
          <w:rFonts w:ascii="Arial" w:eastAsia="Arial" w:hAnsi="Arial" w:cs="Arial"/>
          <w:i/>
          <w:color w:val="000000"/>
          <w:lang w:val="en-US"/>
        </w:rPr>
        <w:t>e N. gonorrhoeae</w:t>
      </w:r>
      <w:r w:rsidRPr="001265DB">
        <w:rPr>
          <w:rFonts w:ascii="Arial" w:eastAsia="Arial" w:hAnsi="Arial" w:cs="Arial"/>
          <w:color w:val="000000"/>
          <w:lang w:val="en-US"/>
        </w:rPr>
        <w:t xml:space="preserve"> MIC data was obtained for the same years (2017 and 2019) from all clinical specimens sent for culture from medical institutions in the Kanto region (Tokyo, Kanagawa, Chiba, Saitama, Ibaraki). The azithromycin, ciprofloxacin and ceftriaxone MICs were determined using the agar plate dilution method according to the Clinical and Laboratory Standards Institute (CLSI) [17]. </w:t>
      </w:r>
    </w:p>
    <w:p w14:paraId="000001F6" w14:textId="77777777" w:rsidR="0031314C" w:rsidRPr="001265DB" w:rsidRDefault="0031314C">
      <w:pPr>
        <w:pBdr>
          <w:top w:val="single" w:sz="4" w:space="1" w:color="000000"/>
          <w:left w:val="single" w:sz="4" w:space="4" w:color="000000"/>
          <w:bottom w:val="single" w:sz="4" w:space="1" w:color="000000"/>
          <w:right w:val="single" w:sz="4" w:space="4" w:color="000000"/>
        </w:pBdr>
        <w:spacing w:after="0" w:line="360" w:lineRule="auto"/>
        <w:jc w:val="both"/>
        <w:rPr>
          <w:rFonts w:ascii="Arial" w:eastAsia="Arial" w:hAnsi="Arial" w:cs="Arial"/>
          <w:color w:val="000000"/>
          <w:lang w:val="en-US"/>
        </w:rPr>
      </w:pPr>
    </w:p>
    <w:p w14:paraId="000001F7" w14:textId="77777777" w:rsidR="0031314C" w:rsidRPr="001265DB" w:rsidRDefault="00000000">
      <w:pPr>
        <w:pBdr>
          <w:top w:val="single" w:sz="4" w:space="1" w:color="000000"/>
          <w:left w:val="single" w:sz="4" w:space="4" w:color="000000"/>
          <w:bottom w:val="single" w:sz="4" w:space="1" w:color="000000"/>
          <w:right w:val="single" w:sz="4" w:space="4" w:color="000000"/>
        </w:pBdr>
        <w:spacing w:line="360" w:lineRule="auto"/>
        <w:jc w:val="both"/>
        <w:rPr>
          <w:rFonts w:ascii="Arial" w:eastAsia="Arial" w:hAnsi="Arial" w:cs="Arial"/>
          <w:color w:val="000000"/>
          <w:lang w:val="en-US"/>
        </w:rPr>
      </w:pPr>
      <w:r w:rsidRPr="001265DB">
        <w:rPr>
          <w:rFonts w:ascii="Arial" w:eastAsia="Arial" w:hAnsi="Arial" w:cs="Arial"/>
          <w:color w:val="000000"/>
          <w:lang w:val="en-US"/>
        </w:rPr>
        <w:t>No suitable representative sample reporting gonococcal MICs from Vietnam could be found.</w:t>
      </w:r>
    </w:p>
    <w:p w14:paraId="000001F8" w14:textId="77777777" w:rsidR="0031314C" w:rsidRPr="001265DB" w:rsidRDefault="00000000">
      <w:pPr>
        <w:spacing w:after="0" w:line="240" w:lineRule="auto"/>
        <w:rPr>
          <w:rFonts w:ascii="Arial" w:eastAsia="Arial" w:hAnsi="Arial" w:cs="Arial"/>
          <w:lang w:val="en-US"/>
        </w:rPr>
      </w:pPr>
      <w:r w:rsidRPr="001265DB">
        <w:rPr>
          <w:lang w:val="en-US"/>
        </w:rPr>
        <w:br w:type="page"/>
      </w:r>
    </w:p>
    <w:p w14:paraId="000001F9" w14:textId="77777777" w:rsidR="0031314C" w:rsidRPr="001265DB" w:rsidRDefault="00000000">
      <w:pPr>
        <w:pStyle w:val="Heading1"/>
        <w:rPr>
          <w:lang w:val="en-US"/>
        </w:rPr>
      </w:pPr>
      <w:bookmarkStart w:id="6" w:name="_Toc189489665"/>
      <w:proofErr w:type="spellStart"/>
      <w:r w:rsidRPr="001265DB">
        <w:rPr>
          <w:b/>
          <w:lang w:val="en-US"/>
        </w:rPr>
        <w:lastRenderedPageBreak/>
        <w:t>SBox</w:t>
      </w:r>
      <w:proofErr w:type="spellEnd"/>
      <w:r w:rsidRPr="001265DB">
        <w:rPr>
          <w:b/>
          <w:lang w:val="en-US"/>
        </w:rPr>
        <w:t xml:space="preserve"> 2:</w:t>
      </w:r>
      <w:r w:rsidRPr="001265DB">
        <w:rPr>
          <w:lang w:val="en-US"/>
        </w:rPr>
        <w:t xml:space="preserve"> Statistical testing and Ethics statement</w:t>
      </w:r>
      <w:bookmarkEnd w:id="6"/>
    </w:p>
    <w:p w14:paraId="000001FA" w14:textId="77777777" w:rsidR="0031314C" w:rsidRPr="001265DB" w:rsidRDefault="0031314C">
      <w:pPr>
        <w:rPr>
          <w:rFonts w:ascii="Arial" w:eastAsia="Arial" w:hAnsi="Arial" w:cs="Arial"/>
          <w:lang w:val="en-US"/>
        </w:rPr>
      </w:pPr>
    </w:p>
    <w:p w14:paraId="000001FB" w14:textId="77777777" w:rsidR="0031314C" w:rsidRPr="001265DB" w:rsidRDefault="00000000">
      <w:pPr>
        <w:pBdr>
          <w:top w:val="single" w:sz="4" w:space="1" w:color="000000"/>
          <w:left w:val="single" w:sz="4" w:space="1" w:color="000000"/>
          <w:bottom w:val="single" w:sz="4" w:space="1" w:color="000000"/>
          <w:right w:val="single" w:sz="4" w:space="1" w:color="000000"/>
        </w:pBdr>
        <w:spacing w:line="360" w:lineRule="auto"/>
        <w:jc w:val="both"/>
        <w:rPr>
          <w:rFonts w:ascii="Arial" w:eastAsia="Arial" w:hAnsi="Arial" w:cs="Arial"/>
          <w:b/>
          <w:color w:val="000000"/>
          <w:lang w:val="en-US"/>
        </w:rPr>
      </w:pPr>
      <w:r w:rsidRPr="001265DB">
        <w:rPr>
          <w:rFonts w:ascii="Arial" w:eastAsia="Arial" w:hAnsi="Arial" w:cs="Arial"/>
          <w:b/>
          <w:color w:val="000000"/>
          <w:lang w:val="en-US"/>
        </w:rPr>
        <w:t>Statistics</w:t>
      </w:r>
    </w:p>
    <w:p w14:paraId="000001FC" w14:textId="77777777" w:rsidR="0031314C" w:rsidRPr="001265DB" w:rsidRDefault="00000000">
      <w:pPr>
        <w:pBdr>
          <w:top w:val="single" w:sz="4" w:space="1" w:color="000000"/>
          <w:left w:val="single" w:sz="4" w:space="1" w:color="000000"/>
          <w:bottom w:val="single" w:sz="4" w:space="1" w:color="000000"/>
          <w:right w:val="single" w:sz="4" w:space="1" w:color="000000"/>
        </w:pBdr>
        <w:spacing w:line="360" w:lineRule="auto"/>
        <w:jc w:val="both"/>
        <w:rPr>
          <w:rFonts w:ascii="Arial" w:eastAsia="Arial" w:hAnsi="Arial" w:cs="Arial"/>
          <w:color w:val="000000"/>
          <w:lang w:val="en-US"/>
        </w:rPr>
      </w:pPr>
      <w:r w:rsidRPr="001265DB">
        <w:rPr>
          <w:rFonts w:ascii="Arial" w:eastAsia="Arial" w:hAnsi="Arial" w:cs="Arial"/>
          <w:i/>
          <w:color w:val="000000"/>
          <w:lang w:val="en-US"/>
        </w:rPr>
        <w:t xml:space="preserve">Antimicrobial susceptibility: </w:t>
      </w:r>
      <w:r w:rsidRPr="001265DB">
        <w:rPr>
          <w:rFonts w:ascii="Arial" w:eastAsia="Arial" w:hAnsi="Arial" w:cs="Arial"/>
          <w:color w:val="000000"/>
          <w:lang w:val="en-US"/>
        </w:rPr>
        <w:t xml:space="preserve">The azithromycin and ciprofloxacin E-test strips used in the four studies measured the same range of MICs for the commensal </w:t>
      </w:r>
      <w:r w:rsidRPr="001265DB">
        <w:rPr>
          <w:rFonts w:ascii="Arial" w:eastAsia="Arial" w:hAnsi="Arial" w:cs="Arial"/>
          <w:i/>
          <w:color w:val="000000"/>
          <w:lang w:val="en-US"/>
        </w:rPr>
        <w:t>Neisseria</w:t>
      </w:r>
      <w:r w:rsidRPr="001265DB">
        <w:rPr>
          <w:rFonts w:ascii="Arial" w:eastAsia="Arial" w:hAnsi="Arial" w:cs="Arial"/>
          <w:color w:val="000000"/>
          <w:lang w:val="en-US"/>
        </w:rPr>
        <w:t xml:space="preserve"> spp. This was not the case for ceftriaxone, where the E-test strips used in Italy, Japan and Vietnam measured from 0.002-32 mg/L compared to 0.016-256 mg/L in Belgium. To enable statistical comparison, we created a new </w:t>
      </w:r>
      <w:proofErr w:type="spellStart"/>
      <w:r w:rsidRPr="001265DB">
        <w:rPr>
          <w:rFonts w:ascii="Arial" w:eastAsia="Arial" w:hAnsi="Arial" w:cs="Arial"/>
          <w:color w:val="000000"/>
          <w:lang w:val="en-US"/>
        </w:rPr>
        <w:t>adjusted_ceftriaxone</w:t>
      </w:r>
      <w:proofErr w:type="spellEnd"/>
      <w:r w:rsidRPr="001265DB">
        <w:rPr>
          <w:rFonts w:ascii="Arial" w:eastAsia="Arial" w:hAnsi="Arial" w:cs="Arial"/>
          <w:color w:val="000000"/>
          <w:lang w:val="en-US"/>
        </w:rPr>
        <w:t xml:space="preserve"> MIC variable that converted all ceftriaxone MICs below 0.016 to 0.016 mg/L. This </w:t>
      </w:r>
      <w:proofErr w:type="spellStart"/>
      <w:r w:rsidRPr="001265DB">
        <w:rPr>
          <w:rFonts w:ascii="Arial" w:eastAsia="Arial" w:hAnsi="Arial" w:cs="Arial"/>
          <w:color w:val="000000"/>
          <w:lang w:val="en-US"/>
        </w:rPr>
        <w:t>adjusted_ceftriaxone</w:t>
      </w:r>
      <w:proofErr w:type="spellEnd"/>
      <w:r w:rsidRPr="001265DB">
        <w:rPr>
          <w:rFonts w:ascii="Arial" w:eastAsia="Arial" w:hAnsi="Arial" w:cs="Arial"/>
          <w:color w:val="000000"/>
          <w:lang w:val="en-US"/>
        </w:rPr>
        <w:t xml:space="preserve"> variable was used for all ceftriaxone analyses that included data from Belgium. </w:t>
      </w:r>
    </w:p>
    <w:p w14:paraId="000001FD" w14:textId="77777777" w:rsidR="0031314C" w:rsidRPr="001265DB" w:rsidRDefault="00000000">
      <w:pPr>
        <w:pBdr>
          <w:top w:val="single" w:sz="4" w:space="1" w:color="000000"/>
          <w:left w:val="single" w:sz="4" w:space="1" w:color="000000"/>
          <w:bottom w:val="single" w:sz="4" w:space="1" w:color="000000"/>
          <w:right w:val="single" w:sz="4" w:space="1" w:color="000000"/>
        </w:pBdr>
        <w:spacing w:line="360" w:lineRule="auto"/>
        <w:jc w:val="both"/>
        <w:rPr>
          <w:rFonts w:ascii="Arial" w:eastAsia="Arial" w:hAnsi="Arial" w:cs="Arial"/>
          <w:color w:val="000000"/>
          <w:lang w:val="en-US"/>
        </w:rPr>
      </w:pPr>
      <w:r w:rsidRPr="001265DB">
        <w:rPr>
          <w:rFonts w:ascii="Arial" w:eastAsia="Arial" w:hAnsi="Arial" w:cs="Arial"/>
          <w:color w:val="000000"/>
          <w:lang w:val="en-US"/>
        </w:rPr>
        <w:t xml:space="preserve">To enable statistical testing, MICs above the maximum or below the minimum level of the E-test strip were simplified as follows: azithromycin MIC &gt; 256 mg/L was recorded as 256 mg/L; ceftriaxone MIC &lt; 0.016/&lt; 0.002 mg/L as 0.016/0.002 mg/L; and ciprofloxacin MIC &gt; 32 mg/L as 32 mg/L. MICs were reported as median (interquartile range) for all </w:t>
      </w:r>
      <w:r w:rsidRPr="001265DB">
        <w:rPr>
          <w:rFonts w:ascii="Arial" w:eastAsia="Arial" w:hAnsi="Arial" w:cs="Arial"/>
          <w:i/>
          <w:color w:val="000000"/>
          <w:lang w:val="en-US"/>
        </w:rPr>
        <w:t>Neisseria</w:t>
      </w:r>
      <w:r w:rsidRPr="001265DB">
        <w:rPr>
          <w:rFonts w:ascii="Arial" w:eastAsia="Arial" w:hAnsi="Arial" w:cs="Arial"/>
          <w:color w:val="000000"/>
          <w:lang w:val="en-US"/>
        </w:rPr>
        <w:t xml:space="preserve"> spp. combined and per individual species. Differences were compared between groups using Kruskal-</w:t>
      </w:r>
      <w:proofErr w:type="gramStart"/>
      <w:r w:rsidRPr="001265DB">
        <w:rPr>
          <w:rFonts w:ascii="Arial" w:eastAsia="Arial" w:hAnsi="Arial" w:cs="Arial"/>
          <w:color w:val="000000"/>
          <w:lang w:val="en-US"/>
        </w:rPr>
        <w:t>Wallis</w:t>
      </w:r>
      <w:proofErr w:type="gramEnd"/>
      <w:r w:rsidRPr="001265DB">
        <w:rPr>
          <w:rFonts w:ascii="Arial" w:eastAsia="Arial" w:hAnsi="Arial" w:cs="Arial"/>
          <w:color w:val="000000"/>
          <w:lang w:val="en-US"/>
        </w:rPr>
        <w:t xml:space="preserve"> rank sum tests. A two-stage linear step-up procedure of </w:t>
      </w:r>
      <w:proofErr w:type="spellStart"/>
      <w:r w:rsidRPr="001265DB">
        <w:rPr>
          <w:rFonts w:ascii="Arial" w:eastAsia="Arial" w:hAnsi="Arial" w:cs="Arial"/>
          <w:color w:val="000000"/>
          <w:lang w:val="en-US"/>
        </w:rPr>
        <w:t>Benjamini</w:t>
      </w:r>
      <w:proofErr w:type="spellEnd"/>
      <w:r w:rsidRPr="001265DB">
        <w:rPr>
          <w:rFonts w:ascii="Arial" w:eastAsia="Arial" w:hAnsi="Arial" w:cs="Arial"/>
          <w:color w:val="000000"/>
          <w:lang w:val="en-US"/>
        </w:rPr>
        <w:t xml:space="preserve">, Krieger and </w:t>
      </w:r>
      <w:proofErr w:type="spellStart"/>
      <w:r w:rsidRPr="001265DB">
        <w:rPr>
          <w:rFonts w:ascii="Arial" w:eastAsia="Arial" w:hAnsi="Arial" w:cs="Arial"/>
          <w:color w:val="000000"/>
          <w:lang w:val="en-US"/>
        </w:rPr>
        <w:t>Yekutieli</w:t>
      </w:r>
      <w:proofErr w:type="spellEnd"/>
      <w:r w:rsidRPr="001265DB">
        <w:rPr>
          <w:rFonts w:ascii="Arial" w:eastAsia="Arial" w:hAnsi="Arial" w:cs="Arial"/>
          <w:color w:val="000000"/>
          <w:lang w:val="en-US"/>
        </w:rPr>
        <w:t xml:space="preserve"> was used to adjust for multiple comparisons.  </w:t>
      </w:r>
    </w:p>
    <w:p w14:paraId="000001FE" w14:textId="77777777" w:rsidR="0031314C" w:rsidRPr="001265DB" w:rsidRDefault="00000000">
      <w:pPr>
        <w:pBdr>
          <w:top w:val="single" w:sz="4" w:space="1" w:color="000000"/>
          <w:left w:val="single" w:sz="4" w:space="1" w:color="000000"/>
          <w:bottom w:val="single" w:sz="4" w:space="1" w:color="000000"/>
          <w:right w:val="single" w:sz="4" w:space="1" w:color="000000"/>
        </w:pBdr>
        <w:spacing w:line="360" w:lineRule="auto"/>
        <w:jc w:val="both"/>
        <w:rPr>
          <w:rFonts w:ascii="Arial" w:eastAsia="Arial" w:hAnsi="Arial" w:cs="Arial"/>
          <w:color w:val="000000"/>
          <w:lang w:val="en-US"/>
        </w:rPr>
      </w:pPr>
      <w:r w:rsidRPr="001265DB">
        <w:rPr>
          <w:rFonts w:ascii="Arial" w:eastAsia="Arial" w:hAnsi="Arial" w:cs="Arial"/>
          <w:color w:val="000000"/>
          <w:lang w:val="en-US"/>
        </w:rPr>
        <w:t xml:space="preserve">Multivariate linear regression was used to assess if MICs were independently associated with </w:t>
      </w:r>
      <w:proofErr w:type="gramStart"/>
      <w:r w:rsidRPr="001265DB">
        <w:rPr>
          <w:rFonts w:ascii="Arial" w:eastAsia="Arial" w:hAnsi="Arial" w:cs="Arial"/>
          <w:color w:val="000000"/>
          <w:lang w:val="en-US"/>
        </w:rPr>
        <w:t>particular populations</w:t>
      </w:r>
      <w:proofErr w:type="gramEnd"/>
      <w:r w:rsidRPr="001265DB">
        <w:rPr>
          <w:rFonts w:ascii="Arial" w:eastAsia="Arial" w:hAnsi="Arial" w:cs="Arial"/>
          <w:color w:val="000000"/>
          <w:lang w:val="en-US"/>
        </w:rPr>
        <w:t xml:space="preserve"> controlling for </w:t>
      </w:r>
      <w:r w:rsidRPr="001265DB">
        <w:rPr>
          <w:rFonts w:ascii="Arial" w:eastAsia="Arial" w:hAnsi="Arial" w:cs="Arial"/>
          <w:i/>
          <w:color w:val="000000"/>
          <w:lang w:val="en-US"/>
        </w:rPr>
        <w:t>Neisseria</w:t>
      </w:r>
      <w:r w:rsidRPr="001265DB">
        <w:rPr>
          <w:rFonts w:ascii="Arial" w:eastAsia="Arial" w:hAnsi="Arial" w:cs="Arial"/>
          <w:color w:val="000000"/>
          <w:lang w:val="en-US"/>
        </w:rPr>
        <w:t xml:space="preserve"> species composition. The MICs were log transformed for these analyses to create a more normal distribution. STATA MP v.16 was used for all the analyses.</w:t>
      </w:r>
    </w:p>
    <w:p w14:paraId="000001FF" w14:textId="77777777" w:rsidR="0031314C" w:rsidRPr="001265DB" w:rsidRDefault="0031314C">
      <w:pPr>
        <w:pBdr>
          <w:top w:val="single" w:sz="4" w:space="1" w:color="000000"/>
          <w:left w:val="single" w:sz="4" w:space="1" w:color="000000"/>
          <w:bottom w:val="single" w:sz="4" w:space="1" w:color="000000"/>
          <w:right w:val="single" w:sz="4" w:space="1" w:color="000000"/>
        </w:pBdr>
        <w:spacing w:line="360" w:lineRule="auto"/>
        <w:jc w:val="both"/>
        <w:rPr>
          <w:rFonts w:ascii="Arial" w:eastAsia="Arial" w:hAnsi="Arial" w:cs="Arial"/>
          <w:color w:val="000000"/>
          <w:lang w:val="en-US"/>
        </w:rPr>
      </w:pPr>
    </w:p>
    <w:p w14:paraId="00000200" w14:textId="77777777" w:rsidR="0031314C" w:rsidRPr="001265DB" w:rsidRDefault="00000000">
      <w:pPr>
        <w:pBdr>
          <w:top w:val="single" w:sz="4" w:space="1" w:color="000000"/>
          <w:left w:val="single" w:sz="4" w:space="1" w:color="000000"/>
          <w:bottom w:val="single" w:sz="4" w:space="1" w:color="000000"/>
          <w:right w:val="single" w:sz="4" w:space="1" w:color="000000"/>
        </w:pBdr>
        <w:spacing w:line="360" w:lineRule="auto"/>
        <w:jc w:val="both"/>
        <w:rPr>
          <w:rFonts w:ascii="Arial" w:eastAsia="Arial" w:hAnsi="Arial" w:cs="Arial"/>
          <w:b/>
          <w:color w:val="000000"/>
          <w:lang w:val="en-US"/>
        </w:rPr>
      </w:pPr>
      <w:r w:rsidRPr="001265DB">
        <w:rPr>
          <w:rFonts w:ascii="Arial" w:eastAsia="Arial" w:hAnsi="Arial" w:cs="Arial"/>
          <w:b/>
          <w:color w:val="000000"/>
          <w:lang w:val="en-US"/>
        </w:rPr>
        <w:t>Ethics</w:t>
      </w:r>
    </w:p>
    <w:p w14:paraId="00000201" w14:textId="77777777" w:rsidR="0031314C" w:rsidRPr="001265DB" w:rsidRDefault="00000000">
      <w:pPr>
        <w:pBdr>
          <w:top w:val="single" w:sz="4" w:space="1" w:color="000000"/>
          <w:left w:val="single" w:sz="4" w:space="1" w:color="000000"/>
          <w:bottom w:val="single" w:sz="4" w:space="1" w:color="000000"/>
          <w:right w:val="single" w:sz="4" w:space="1" w:color="000000"/>
        </w:pBdr>
        <w:spacing w:line="360" w:lineRule="auto"/>
        <w:jc w:val="both"/>
        <w:rPr>
          <w:rFonts w:ascii="Arial" w:eastAsia="Arial" w:hAnsi="Arial" w:cs="Arial"/>
          <w:color w:val="000000"/>
          <w:lang w:val="en-US"/>
        </w:rPr>
      </w:pPr>
      <w:r w:rsidRPr="001265DB">
        <w:rPr>
          <w:rFonts w:ascii="Arial" w:eastAsia="Arial" w:hAnsi="Arial" w:cs="Arial"/>
          <w:color w:val="000000"/>
          <w:lang w:val="en-US"/>
        </w:rPr>
        <w:t xml:space="preserve">Ethics approval was obtained for each study as detailed in the study reports [5, 9, 10, 14, 17]. </w:t>
      </w:r>
    </w:p>
    <w:p w14:paraId="00000202" w14:textId="77777777" w:rsidR="0031314C" w:rsidRPr="001265DB" w:rsidRDefault="0031314C">
      <w:pPr>
        <w:spacing w:line="360" w:lineRule="auto"/>
        <w:jc w:val="both"/>
        <w:rPr>
          <w:rFonts w:ascii="Arial" w:eastAsia="Arial" w:hAnsi="Arial" w:cs="Arial"/>
          <w:i/>
          <w:color w:val="000000"/>
          <w:lang w:val="en-US"/>
        </w:rPr>
      </w:pPr>
    </w:p>
    <w:p w14:paraId="00000203" w14:textId="77777777" w:rsidR="0031314C" w:rsidRPr="001265DB" w:rsidRDefault="0031314C">
      <w:pPr>
        <w:rPr>
          <w:rFonts w:ascii="Arial" w:eastAsia="Arial" w:hAnsi="Arial" w:cs="Arial"/>
          <w:lang w:val="en-US"/>
        </w:rPr>
      </w:pPr>
    </w:p>
    <w:sectPr w:rsidR="0031314C" w:rsidRPr="001265DB">
      <w:pgSz w:w="16817" w:h="11901" w:orient="landscape"/>
      <w:pgMar w:top="1440" w:right="1440" w:bottom="1440" w:left="1440" w:header="709" w:footer="709"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embedRegular r:id="rId1" w:fontKey="{96DD352A-FAD1-4449-9EBD-99C1746F1F52}"/>
    <w:embedBold r:id="rId2" w:fontKey="{70352E25-C951-0544-ADE3-8893D96E53FF}"/>
    <w:embedItalic r:id="rId3" w:fontKey="{D48E55F4-5966-144C-AA87-109F3E251EDA}"/>
  </w:font>
  <w:font w:name="Aptos Display">
    <w:panose1 w:val="020B0004020202020204"/>
    <w:charset w:val="00"/>
    <w:family w:val="swiss"/>
    <w:pitch w:val="variable"/>
    <w:sig w:usb0="20000287" w:usb1="00000003" w:usb2="00000000" w:usb3="00000000" w:csb0="0000019F" w:csb1="00000000"/>
    <w:embedRegular r:id="rId4" w:fontKey="{2575B204-6D43-064A-A19C-F558878CFFDC}"/>
    <w:embedBold r:id="rId5" w:fontKey="{29A9364B-3B54-CA49-A331-8FC27AF47DBA}"/>
    <w:embedItalic r:id="rId6" w:fontKey="{05EDB864-F6D4-6245-9404-FC05CFAAF03D}"/>
  </w:font>
  <w:font w:name="Times New Roman">
    <w:altName w:val="Times New Roman"/>
    <w:panose1 w:val="02020603050405020304"/>
    <w:charset w:val="00"/>
    <w:family w:val="roman"/>
    <w:pitch w:val="variable"/>
    <w:sig w:usb0="E0002EFF" w:usb1="C000785B" w:usb2="00000009" w:usb3="00000000" w:csb0="000001FF" w:csb1="00000000"/>
    <w:embedRegular r:id="rId7" w:fontKey="{FDDAF308-6FB3-6D46-94F2-EACB1A31EC89}"/>
    <w:embedBold r:id="rId8" w:fontKey="{79C07DC7-073D-A542-9D2F-96E9D313841D}"/>
    <w:embedItalic r:id="rId9" w:fontKey="{887DE832-D8EA-E743-BA8C-13E682956BBF}"/>
  </w:font>
  <w:font w:name="Courier New">
    <w:panose1 w:val="02070309020205020404"/>
    <w:charset w:val="00"/>
    <w:family w:val="modern"/>
    <w:pitch w:val="fixed"/>
    <w:sig w:usb0="E0002AFF" w:usb1="C0007843" w:usb2="00000009" w:usb3="00000000" w:csb0="000001FF" w:csb1="00000000"/>
    <w:embedRegular r:id="rId10" w:fontKey="{B8C7FA27-6899-D245-A7F3-1DB6E6AC3BDE}"/>
  </w:font>
  <w:font w:name="Arial">
    <w:panose1 w:val="020B0604020202020204"/>
    <w:charset w:val="00"/>
    <w:family w:val="swiss"/>
    <w:pitch w:val="variable"/>
    <w:sig w:usb0="E0002AFF" w:usb1="C0007843" w:usb2="00000009" w:usb3="00000000" w:csb0="000001FF" w:csb1="00000000"/>
    <w:embedRegular r:id="rId11" w:fontKey="{00DA74A1-0150-164F-9E67-EF00E91CAC24}"/>
    <w:embedBold r:id="rId12" w:fontKey="{60FDB375-FE72-3147-937A-03E0E980F5F2}"/>
    <w:embedItalic r:id="rId13" w:fontKey="{EBDF2648-4552-8F4A-87E7-E1134E269739}"/>
    <w:embedBoldItalic r:id="rId14" w:fontKey="{62520A56-6B10-C144-8E19-D3558B427954}"/>
  </w:font>
  <w:font w:name="Arial Narrow">
    <w:panose1 w:val="020B0606020202030204"/>
    <w:charset w:val="00"/>
    <w:family w:val="swiss"/>
    <w:pitch w:val="variable"/>
    <w:sig w:usb0="00000287" w:usb1="00000800" w:usb2="00000000" w:usb3="00000000" w:csb0="0000009F" w:csb1="00000000"/>
    <w:embedRegular r:id="rId15" w:fontKey="{A23F0884-439E-5B44-A044-7F1B5E325E24}"/>
  </w:font>
  <w:font w:name="MS Gothic">
    <w:altName w:val="ＭＳ ゴシック"/>
    <w:panose1 w:val="020B0609070205080204"/>
    <w:charset w:val="80"/>
    <w:family w:val="modern"/>
    <w:pitch w:val="fixed"/>
    <w:sig w:usb0="E00002FF" w:usb1="6AC7FDFB" w:usb2="08000012" w:usb3="00000000" w:csb0="0002009F" w:csb1="00000000"/>
    <w:embedRegular r:id="rId16" w:subsetted="1" w:fontKey="{5A6BEA86-8C9F-8B4F-ADA7-BB9DCD89559D}"/>
  </w:font>
  <w:font w:name="Arial Unicode MS">
    <w:panose1 w:val="020B0604020202020204"/>
    <w:charset w:val="80"/>
    <w:family w:val="swiss"/>
    <w:pitch w:val="variable"/>
    <w:sig w:usb0="F7FFAFFF" w:usb1="E9DFFFFF" w:usb2="0000003F" w:usb3="00000000" w:csb0="003F01FF" w:csb1="00000000"/>
    <w:embedRegular r:id="rId17" w:subsetted="1" w:fontKey="{CDEE0916-EB99-124C-986D-CCA71B3DA2F1}"/>
  </w:font>
  <w:font w:name="Cambria Math">
    <w:panose1 w:val="02040503050406030204"/>
    <w:charset w:val="00"/>
    <w:family w:val="roman"/>
    <w:pitch w:val="variable"/>
    <w:sig w:usb0="E00002FF" w:usb1="420024FF" w:usb2="00000000" w:usb3="00000000" w:csb0="0000019F" w:csb1="00000000"/>
    <w:embedRegular r:id="rId18" w:fontKey="{F0F0C072-5464-6746-B82C-5E6B13AE282A}"/>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FEF039B"/>
    <w:multiLevelType w:val="multilevel"/>
    <w:tmpl w:val="E682B970"/>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0355431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TrueTypeFont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314C"/>
    <w:rsid w:val="001265DB"/>
    <w:rsid w:val="0031314C"/>
    <w:rsid w:val="003A4E1E"/>
    <w:rsid w:val="003B66D0"/>
    <w:rsid w:val="00B51AB2"/>
    <w:rsid w:val="00E3158E"/>
  </w:rsids>
  <m:mathPr>
    <m:mathFont m:val="Cambria Math"/>
    <m:brkBin m:val="before"/>
    <m:brkBinSub m:val="--"/>
    <m:smallFrac m:val="0"/>
    <m:dispDef/>
    <m:lMargin m:val="0"/>
    <m:rMargin m:val="0"/>
    <m:defJc m:val="centerGroup"/>
    <m:wrapIndent m:val="1440"/>
    <m:intLim m:val="subSup"/>
    <m:naryLim m:val="undOvr"/>
  </m:mathPr>
  <w:themeFontLang w:val="en-BE"/>
  <w:clrSchemeMapping w:bg1="light1" w:t1="dark1" w:bg2="light2" w:t2="dark2" w:accent1="accent1" w:accent2="accent2" w:accent3="accent3" w:accent4="accent4" w:accent5="accent5" w:accent6="accent6" w:hyperlink="hyperlink" w:followedHyperlink="followedHyperlink"/>
  <w:decimalSymbol w:val=","/>
  <w:listSeparator w:val=","/>
  <w14:docId w14:val="3B34804F"/>
  <w15:docId w15:val="{47CC202A-9291-374E-9F14-BE5E7BE26A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AFD"/>
    <w:rPr>
      <w:lang w:val="nl-BE"/>
    </w:rPr>
  </w:style>
  <w:style w:type="paragraph" w:styleId="Heading1">
    <w:name w:val="heading 1"/>
    <w:basedOn w:val="Normal"/>
    <w:next w:val="Normal"/>
    <w:link w:val="Heading1Char"/>
    <w:uiPriority w:val="9"/>
    <w:qFormat/>
    <w:rsid w:val="00831AF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31AF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31AF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31AF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31AF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31AF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31AFD"/>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31AFD"/>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31AFD"/>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831AFD"/>
    <w:pPr>
      <w:spacing w:after="80"/>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831AF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31AF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31AF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31AF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31AF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31AF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31AF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31AF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31AFD"/>
    <w:rPr>
      <w:rFonts w:eastAsiaTheme="majorEastAsia" w:cstheme="majorBidi"/>
      <w:color w:val="272727" w:themeColor="text1" w:themeTint="D8"/>
    </w:rPr>
  </w:style>
  <w:style w:type="character" w:customStyle="1" w:styleId="TitleChar">
    <w:name w:val="Title Char"/>
    <w:basedOn w:val="DefaultParagraphFont"/>
    <w:link w:val="Title"/>
    <w:uiPriority w:val="10"/>
    <w:rsid w:val="00831AF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Pr>
      <w:color w:val="595959"/>
      <w:sz w:val="28"/>
      <w:szCs w:val="28"/>
    </w:rPr>
  </w:style>
  <w:style w:type="character" w:customStyle="1" w:styleId="SubtitleChar">
    <w:name w:val="Subtitle Char"/>
    <w:basedOn w:val="DefaultParagraphFont"/>
    <w:link w:val="Subtitle"/>
    <w:uiPriority w:val="11"/>
    <w:rsid w:val="00831AF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31AFD"/>
    <w:pPr>
      <w:spacing w:before="160"/>
      <w:jc w:val="center"/>
    </w:pPr>
    <w:rPr>
      <w:i/>
      <w:iCs/>
      <w:color w:val="404040" w:themeColor="text1" w:themeTint="BF"/>
    </w:rPr>
  </w:style>
  <w:style w:type="character" w:customStyle="1" w:styleId="QuoteChar">
    <w:name w:val="Quote Char"/>
    <w:basedOn w:val="DefaultParagraphFont"/>
    <w:link w:val="Quote"/>
    <w:uiPriority w:val="29"/>
    <w:rsid w:val="00831AFD"/>
    <w:rPr>
      <w:i/>
      <w:iCs/>
      <w:color w:val="404040" w:themeColor="text1" w:themeTint="BF"/>
    </w:rPr>
  </w:style>
  <w:style w:type="paragraph" w:styleId="ListParagraph">
    <w:name w:val="List Paragraph"/>
    <w:basedOn w:val="Normal"/>
    <w:uiPriority w:val="34"/>
    <w:qFormat/>
    <w:rsid w:val="00831AFD"/>
    <w:pPr>
      <w:ind w:left="720"/>
      <w:contextualSpacing/>
    </w:pPr>
  </w:style>
  <w:style w:type="character" w:styleId="IntenseEmphasis">
    <w:name w:val="Intense Emphasis"/>
    <w:basedOn w:val="DefaultParagraphFont"/>
    <w:uiPriority w:val="21"/>
    <w:qFormat/>
    <w:rsid w:val="00831AFD"/>
    <w:rPr>
      <w:i/>
      <w:iCs/>
      <w:color w:val="0F4761" w:themeColor="accent1" w:themeShade="BF"/>
    </w:rPr>
  </w:style>
  <w:style w:type="paragraph" w:styleId="IntenseQuote">
    <w:name w:val="Intense Quote"/>
    <w:basedOn w:val="Normal"/>
    <w:next w:val="Normal"/>
    <w:link w:val="IntenseQuoteChar"/>
    <w:uiPriority w:val="30"/>
    <w:qFormat/>
    <w:rsid w:val="00831AF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31AFD"/>
    <w:rPr>
      <w:i/>
      <w:iCs/>
      <w:color w:val="0F4761" w:themeColor="accent1" w:themeShade="BF"/>
    </w:rPr>
  </w:style>
  <w:style w:type="character" w:styleId="IntenseReference">
    <w:name w:val="Intense Reference"/>
    <w:basedOn w:val="DefaultParagraphFont"/>
    <w:uiPriority w:val="32"/>
    <w:qFormat/>
    <w:rsid w:val="00831AFD"/>
    <w:rPr>
      <w:b/>
      <w:bCs/>
      <w:smallCaps/>
      <w:color w:val="0F4761" w:themeColor="accent1" w:themeShade="BF"/>
      <w:spacing w:val="5"/>
    </w:rPr>
  </w:style>
  <w:style w:type="character" w:styleId="CommentReference">
    <w:name w:val="annotation reference"/>
    <w:basedOn w:val="DefaultParagraphFont"/>
    <w:uiPriority w:val="99"/>
    <w:semiHidden/>
    <w:unhideWhenUsed/>
    <w:rsid w:val="00831AFD"/>
    <w:rPr>
      <w:sz w:val="16"/>
      <w:szCs w:val="16"/>
    </w:rPr>
  </w:style>
  <w:style w:type="paragraph" w:styleId="CommentText">
    <w:name w:val="annotation text"/>
    <w:basedOn w:val="Normal"/>
    <w:link w:val="CommentTextChar"/>
    <w:uiPriority w:val="99"/>
    <w:unhideWhenUsed/>
    <w:rsid w:val="00831AFD"/>
    <w:pPr>
      <w:spacing w:line="240" w:lineRule="auto"/>
    </w:pPr>
    <w:rPr>
      <w:sz w:val="20"/>
      <w:szCs w:val="20"/>
    </w:rPr>
  </w:style>
  <w:style w:type="character" w:customStyle="1" w:styleId="CommentTextChar">
    <w:name w:val="Comment Text Char"/>
    <w:basedOn w:val="DefaultParagraphFont"/>
    <w:link w:val="CommentText"/>
    <w:uiPriority w:val="99"/>
    <w:rsid w:val="00831AFD"/>
    <w:rPr>
      <w:kern w:val="0"/>
      <w:sz w:val="20"/>
      <w:szCs w:val="20"/>
      <w:lang w:val="nl-BE"/>
    </w:rPr>
  </w:style>
  <w:style w:type="table" w:styleId="TableGrid">
    <w:name w:val="Table Grid"/>
    <w:basedOn w:val="TableNormal"/>
    <w:uiPriority w:val="39"/>
    <w:rsid w:val="00831AFD"/>
    <w:rPr>
      <w:lang w:val="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
    <w:name w:val="Grid Table 1 Light"/>
    <w:basedOn w:val="TableNormal"/>
    <w:uiPriority w:val="46"/>
    <w:rsid w:val="00831AFD"/>
    <w:rPr>
      <w:lang w:val="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OC1">
    <w:name w:val="toc 1"/>
    <w:basedOn w:val="Normal"/>
    <w:next w:val="Normal"/>
    <w:autoRedefine/>
    <w:uiPriority w:val="39"/>
    <w:unhideWhenUsed/>
    <w:rsid w:val="005425B2"/>
    <w:pPr>
      <w:spacing w:after="100"/>
    </w:pPr>
  </w:style>
  <w:style w:type="character" w:styleId="Hyperlink">
    <w:name w:val="Hyperlink"/>
    <w:basedOn w:val="DefaultParagraphFont"/>
    <w:uiPriority w:val="99"/>
    <w:unhideWhenUsed/>
    <w:rsid w:val="005425B2"/>
    <w:rPr>
      <w:color w:val="467886" w:themeColor="hyperlink"/>
      <w:u w:val="single"/>
    </w:rPr>
  </w:style>
  <w:style w:type="paragraph" w:customStyle="1" w:styleId="p1">
    <w:name w:val="p1"/>
    <w:basedOn w:val="Normal"/>
    <w:rsid w:val="00DF65F2"/>
    <w:pPr>
      <w:widowControl w:val="0"/>
      <w:tabs>
        <w:tab w:val="left" w:pos="0"/>
        <w:tab w:val="left" w:pos="720"/>
      </w:tabs>
      <w:spacing w:after="0" w:line="240" w:lineRule="auto"/>
    </w:pPr>
    <w:rPr>
      <w:rFonts w:ascii="Courier New" w:eastAsia="Times New Roman" w:hAnsi="Courier New" w:cs="Times New Roman"/>
      <w:snapToGrid w:val="0"/>
      <w:sz w:val="24"/>
      <w:szCs w:val="20"/>
      <w:lang w:val="en-US" w:eastAsia="it-IT"/>
    </w:rPr>
  </w:style>
  <w:style w:type="paragraph" w:styleId="NormalWeb">
    <w:name w:val="Normal (Web)"/>
    <w:basedOn w:val="Normal"/>
    <w:uiPriority w:val="99"/>
    <w:unhideWhenUsed/>
    <w:rsid w:val="00DF65F2"/>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a">
    <w:basedOn w:val="TableNormal"/>
    <w:tblPr>
      <w:tblStyleRowBandSize w:val="1"/>
      <w:tblStyleColBandSize w:val="1"/>
    </w:tblPr>
    <w:tblStylePr w:type="firstRow">
      <w:rPr>
        <w:b/>
      </w:rPr>
      <w:tblPr/>
      <w:tcPr>
        <w:tcBorders>
          <w:bottom w:val="single" w:sz="12" w:space="0" w:color="666666"/>
        </w:tcBorders>
      </w:tcPr>
    </w:tblStylePr>
    <w:tblStylePr w:type="lastRow">
      <w:rPr>
        <w:b/>
      </w:rPr>
      <w:tblPr/>
      <w:tcPr>
        <w:tcBorders>
          <w:top w:val="single" w:sz="4" w:space="0" w:color="666666"/>
        </w:tcBorders>
      </w:tcPr>
    </w:tblStylePr>
    <w:tblStylePr w:type="firstCol">
      <w:rPr>
        <w:b/>
      </w:rPr>
    </w:tblStylePr>
    <w:tblStylePr w:type="lastCol">
      <w:rPr>
        <w:b/>
      </w:rPr>
    </w:tblStylePr>
  </w:style>
  <w:style w:type="table" w:customStyle="1" w:styleId="a0">
    <w:basedOn w:val="TableNormal"/>
    <w:tblPr>
      <w:tblStyleRowBandSize w:val="1"/>
      <w:tblStyleColBandSize w:val="1"/>
    </w:tblPr>
    <w:tblStylePr w:type="firstRow">
      <w:rPr>
        <w:b/>
      </w:rPr>
      <w:tblPr/>
      <w:tcPr>
        <w:tcBorders>
          <w:bottom w:val="single" w:sz="12" w:space="0" w:color="666666"/>
        </w:tcBorders>
      </w:tcPr>
    </w:tblStylePr>
    <w:tblStylePr w:type="lastRow">
      <w:rPr>
        <w:b/>
      </w:rPr>
      <w:tblPr/>
      <w:tcPr>
        <w:tcBorders>
          <w:top w:val="single" w:sz="4" w:space="0" w:color="666666"/>
        </w:tcBorders>
      </w:tcPr>
    </w:tblStylePr>
    <w:tblStylePr w:type="firstCol">
      <w:rPr>
        <w:b/>
      </w:rPr>
    </w:tblStylePr>
    <w:tblStylePr w:type="lastCol">
      <w:rPr>
        <w:b/>
      </w:rPr>
    </w:tblStylePr>
  </w:style>
  <w:style w:type="table" w:customStyle="1" w:styleId="a1">
    <w:basedOn w:val="TableNormal"/>
    <w:tblPr>
      <w:tblStyleRowBandSize w:val="1"/>
      <w:tblStyleColBandSize w:val="1"/>
    </w:tblPr>
    <w:tblStylePr w:type="firstRow">
      <w:rPr>
        <w:b/>
      </w:rPr>
      <w:tblPr/>
      <w:tcPr>
        <w:tcBorders>
          <w:bottom w:val="single" w:sz="12" w:space="0" w:color="666666"/>
        </w:tcBorders>
      </w:tcPr>
    </w:tblStylePr>
    <w:tblStylePr w:type="lastRow">
      <w:rPr>
        <w:b/>
      </w:rPr>
      <w:tblPr/>
      <w:tcPr>
        <w:tcBorders>
          <w:top w:val="single" w:sz="4" w:space="0" w:color="666666"/>
        </w:tcBorders>
      </w:tcPr>
    </w:tblStylePr>
    <w:tblStylePr w:type="firstCol">
      <w:rPr>
        <w:b/>
      </w:rPr>
    </w:tblStylePr>
    <w:tblStylePr w:type="lastCol">
      <w:rPr>
        <w:b/>
      </w:rPr>
    </w:tblStylePr>
  </w:style>
  <w:style w:type="table" w:customStyle="1" w:styleId="a2">
    <w:basedOn w:val="TableNormal"/>
    <w:tblPr>
      <w:tblStyleRowBandSize w:val="1"/>
      <w:tblStyleColBandSize w:val="1"/>
    </w:tblPr>
    <w:tblStylePr w:type="firstRow">
      <w:rPr>
        <w:b/>
      </w:rPr>
      <w:tblPr/>
      <w:tcPr>
        <w:tcBorders>
          <w:bottom w:val="single" w:sz="12" w:space="0" w:color="666666"/>
        </w:tcBorders>
      </w:tcPr>
    </w:tblStylePr>
    <w:tblStylePr w:type="lastRow">
      <w:rPr>
        <w:b/>
      </w:rPr>
      <w:tblPr/>
      <w:tcPr>
        <w:tcBorders>
          <w:top w:val="single" w:sz="4" w:space="0" w:color="666666"/>
        </w:tcBorders>
      </w:tcPr>
    </w:tblStylePr>
    <w:tblStylePr w:type="firstCol">
      <w:rPr>
        <w:b/>
      </w:rPr>
    </w:tblStylePr>
    <w:tblStylePr w:type="lastCol">
      <w:rPr>
        <w:b/>
      </w:rPr>
    </w:tblStyle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 Type="http://schemas.openxmlformats.org/officeDocument/2006/relationships/font" Target="fonts/font2.odttf"/><Relationship Id="rId16" Type="http://schemas.openxmlformats.org/officeDocument/2006/relationships/font" Target="fonts/font16.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RMG4+KxnGok+B05QcmymmtEzyuQ==">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</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13</Pages>
  <Words>2338</Words>
  <Characters>13305</Characters>
  <Application>Microsoft Office Word</Application>
  <DocSecurity>0</DocSecurity>
  <Lines>246</Lines>
  <Paragraphs>85</Paragraphs>
  <ScaleCrop>false</ScaleCrop>
  <Company/>
  <LinksUpToDate>false</LinksUpToDate>
  <CharactersWithSpaces>15558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 Kenyon</dc:creator>
  <cp:lastModifiedBy>Chris Kenyon</cp:lastModifiedBy>
  <cp:revision>4</cp:revision>
  <dcterms:created xsi:type="dcterms:W3CDTF">2024-12-20T12:52:00Z</dcterms:created>
  <dcterms:modified xsi:type="dcterms:W3CDTF">2025-02-03T16:04:00Z</dcterms:modified>
</cp:coreProperties>
</file>