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CA82" w14:textId="77777777" w:rsidR="0083098D" w:rsidRPr="0025738F" w:rsidRDefault="0083098D" w:rsidP="0083098D">
      <w:pPr>
        <w:pStyle w:val="Title2"/>
        <w:spacing w:line="360" w:lineRule="auto"/>
        <w:rPr>
          <w:b w:val="0"/>
          <w:sz w:val="32"/>
          <w:szCs w:val="32"/>
        </w:rPr>
      </w:pPr>
      <w:r w:rsidRPr="0025738F">
        <w:rPr>
          <w:b w:val="0"/>
          <w:sz w:val="32"/>
          <w:szCs w:val="32"/>
        </w:rPr>
        <w:t xml:space="preserve">Supporting Information </w:t>
      </w:r>
    </w:p>
    <w:p w14:paraId="2A01DF87" w14:textId="77777777" w:rsidR="0083098D" w:rsidRPr="0025738F" w:rsidRDefault="0083098D" w:rsidP="0083098D">
      <w:pPr>
        <w:pStyle w:val="Tableofcontents"/>
        <w:spacing w:line="360" w:lineRule="auto"/>
      </w:pPr>
    </w:p>
    <w:p w14:paraId="24E91317" w14:textId="77777777" w:rsidR="0083098D" w:rsidRPr="0025738F" w:rsidRDefault="0083098D" w:rsidP="0083098D">
      <w:pPr>
        <w:pStyle w:val="Tableofcontents"/>
        <w:spacing w:line="360" w:lineRule="auto"/>
      </w:pPr>
    </w:p>
    <w:p w14:paraId="1C8E130E" w14:textId="77777777" w:rsidR="0083098D" w:rsidRPr="0025738F" w:rsidRDefault="0083098D" w:rsidP="0083098D">
      <w:pPr>
        <w:rPr>
          <w:b/>
          <w:bCs/>
          <w:lang w:val="en-US"/>
        </w:rPr>
      </w:pPr>
      <w:r w:rsidRPr="0025738F">
        <w:rPr>
          <w:b/>
          <w:bCs/>
          <w:lang w:val="en-US"/>
        </w:rPr>
        <w:t>Stability of PEA</w:t>
      </w:r>
      <w:r w:rsidRPr="0025738F">
        <w:rPr>
          <w:b/>
          <w:bCs/>
          <w:vertAlign w:val="subscript"/>
          <w:lang w:val="en-US"/>
        </w:rPr>
        <w:t>2</w:t>
      </w:r>
      <w:r w:rsidRPr="0025738F">
        <w:rPr>
          <w:b/>
          <w:bCs/>
          <w:lang w:val="en-US"/>
        </w:rPr>
        <w:t>PbBr</w:t>
      </w:r>
      <w:r w:rsidRPr="0025738F">
        <w:rPr>
          <w:b/>
          <w:bCs/>
          <w:vertAlign w:val="subscript"/>
          <w:lang w:val="en-US"/>
        </w:rPr>
        <w:t>4</w:t>
      </w:r>
      <w:r w:rsidRPr="0025738F">
        <w:rPr>
          <w:b/>
          <w:bCs/>
          <w:lang w:val="en-US"/>
        </w:rPr>
        <w:t xml:space="preserve"> Thin-Film Photodetectors under Thermal and Moisture Stress</w:t>
      </w:r>
    </w:p>
    <w:p w14:paraId="117DAE52" w14:textId="77777777" w:rsidR="0083098D" w:rsidRPr="0025738F" w:rsidRDefault="0083098D" w:rsidP="0083098D">
      <w:pPr>
        <w:pStyle w:val="Title2"/>
        <w:spacing w:line="360" w:lineRule="auto"/>
        <w:rPr>
          <w:b w:val="0"/>
        </w:rPr>
      </w:pPr>
    </w:p>
    <w:p w14:paraId="1D95360A" w14:textId="77777777" w:rsidR="00A16974" w:rsidRPr="005054DF" w:rsidRDefault="0083098D" w:rsidP="0083098D">
      <w:pPr>
        <w:pStyle w:val="AuthorsFull"/>
        <w:spacing w:line="360" w:lineRule="auto"/>
        <w:rPr>
          <w:lang w:val="it-IT"/>
        </w:rPr>
      </w:pPr>
      <w:r w:rsidRPr="005054DF">
        <w:rPr>
          <w:lang w:val="it-IT"/>
        </w:rPr>
        <w:t>Sara Cepić, Andrea Ciavatti*, Enrico</w:t>
      </w:r>
      <w:r w:rsidR="00A81CF0" w:rsidRPr="005054DF">
        <w:rPr>
          <w:lang w:val="it-IT"/>
        </w:rPr>
        <w:t xml:space="preserve"> Gianfranco</w:t>
      </w:r>
      <w:r w:rsidRPr="005054DF">
        <w:rPr>
          <w:lang w:val="it-IT"/>
        </w:rPr>
        <w:t xml:space="preserve"> Campari, Beatrice </w:t>
      </w:r>
      <w:proofErr w:type="spellStart"/>
      <w:r w:rsidRPr="005054DF">
        <w:rPr>
          <w:lang w:val="it-IT"/>
        </w:rPr>
        <w:t>Fraboni</w:t>
      </w:r>
      <w:proofErr w:type="spellEnd"/>
    </w:p>
    <w:p w14:paraId="515C5EA8" w14:textId="77777777" w:rsidR="00ED29AA" w:rsidRPr="005054DF" w:rsidRDefault="00ED29AA" w:rsidP="00ED29AA">
      <w:pPr>
        <w:spacing w:line="360" w:lineRule="auto"/>
        <w:rPr>
          <w:b/>
          <w:bCs/>
          <w:lang w:val="it-IT"/>
        </w:rPr>
      </w:pPr>
    </w:p>
    <w:p w14:paraId="52AB8EBA" w14:textId="4D06227D" w:rsidR="008C3D61" w:rsidRPr="0025738F" w:rsidRDefault="00ED29AA" w:rsidP="0083098D">
      <w:pPr>
        <w:spacing w:line="360" w:lineRule="auto"/>
        <w:rPr>
          <w:lang w:val="en-US"/>
        </w:rPr>
      </w:pPr>
      <w:r w:rsidRPr="0025738F">
        <w:rPr>
          <w:b/>
          <w:bCs/>
          <w:lang w:val="en-US"/>
        </w:rPr>
        <w:t xml:space="preserve">Table S1. </w:t>
      </w:r>
      <w:r w:rsidRPr="0025738F">
        <w:rPr>
          <w:lang w:val="en-US"/>
        </w:rPr>
        <w:t xml:space="preserve">Comparative analysis of environmental stability strategies </w:t>
      </w:r>
      <w:r w:rsidR="000511D1" w:rsidRPr="0025738F">
        <w:rPr>
          <w:lang w:val="en-US"/>
        </w:rPr>
        <w:t xml:space="preserve">for </w:t>
      </w:r>
      <w:r w:rsidR="001B7172" w:rsidRPr="0025738F">
        <w:rPr>
          <w:lang w:val="en-US"/>
        </w:rPr>
        <w:t>optoelectronic devices</w:t>
      </w:r>
    </w:p>
    <w:tbl>
      <w:tblPr>
        <w:tblStyle w:val="PlainTable2"/>
        <w:tblpPr w:leftFromText="180" w:rightFromText="180" w:vertAnchor="text" w:horzAnchor="margin" w:tblpXSpec="center" w:tblpY="163"/>
        <w:tblW w:w="10490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276"/>
        <w:gridCol w:w="1276"/>
        <w:gridCol w:w="2126"/>
        <w:gridCol w:w="2126"/>
        <w:gridCol w:w="851"/>
      </w:tblGrid>
      <w:tr w:rsidR="008C3D61" w:rsidRPr="0025738F" w14:paraId="42D2262B" w14:textId="77777777" w:rsidTr="00051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A8F448C" w14:textId="77777777" w:rsidR="008C3D61" w:rsidRPr="0025738F" w:rsidRDefault="008C3D61" w:rsidP="000511D1">
            <w:pPr>
              <w:jc w:val="center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Strategy</w:t>
            </w:r>
          </w:p>
        </w:tc>
        <w:tc>
          <w:tcPr>
            <w:tcW w:w="1559" w:type="dxa"/>
            <w:vAlign w:val="center"/>
          </w:tcPr>
          <w:p w14:paraId="05457393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Material</w:t>
            </w:r>
          </w:p>
        </w:tc>
        <w:tc>
          <w:tcPr>
            <w:tcW w:w="1276" w:type="dxa"/>
            <w:vAlign w:val="center"/>
          </w:tcPr>
          <w:p w14:paraId="546F712B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Application</w:t>
            </w:r>
          </w:p>
        </w:tc>
        <w:tc>
          <w:tcPr>
            <w:tcW w:w="1276" w:type="dxa"/>
            <w:vAlign w:val="center"/>
          </w:tcPr>
          <w:p w14:paraId="52556340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Conditions</w:t>
            </w:r>
          </w:p>
        </w:tc>
        <w:tc>
          <w:tcPr>
            <w:tcW w:w="2126" w:type="dxa"/>
            <w:vAlign w:val="center"/>
          </w:tcPr>
          <w:p w14:paraId="30CD65EB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Key results</w:t>
            </w:r>
          </w:p>
        </w:tc>
        <w:tc>
          <w:tcPr>
            <w:tcW w:w="2126" w:type="dxa"/>
            <w:vAlign w:val="center"/>
          </w:tcPr>
          <w:p w14:paraId="52CBAFC7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Limitations</w:t>
            </w:r>
          </w:p>
        </w:tc>
        <w:tc>
          <w:tcPr>
            <w:tcW w:w="851" w:type="dxa"/>
            <w:vAlign w:val="center"/>
          </w:tcPr>
          <w:p w14:paraId="6B23431A" w14:textId="77777777" w:rsidR="008C3D61" w:rsidRPr="0025738F" w:rsidRDefault="008C3D61" w:rsidP="000511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7"/>
                <w:szCs w:val="17"/>
                <w:lang w:val="en-US"/>
              </w:rPr>
              <w:t>Ref.</w:t>
            </w:r>
          </w:p>
        </w:tc>
      </w:tr>
      <w:tr w:rsidR="008C3D61" w:rsidRPr="0025738F" w14:paraId="05F6528B" w14:textId="77777777" w:rsidTr="00051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130F24DA" w14:textId="77777777" w:rsidR="008C3D61" w:rsidRPr="0025738F" w:rsidRDefault="008C3D61" w:rsidP="000511D1">
            <w:pPr>
              <w:jc w:val="center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  <w:t>Physical encapsulation</w:t>
            </w:r>
          </w:p>
        </w:tc>
        <w:tc>
          <w:tcPr>
            <w:tcW w:w="1559" w:type="dxa"/>
            <w:vAlign w:val="center"/>
          </w:tcPr>
          <w:p w14:paraId="470581E2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Polyisobutylene (PIB)</w:t>
            </w:r>
          </w:p>
          <w:p w14:paraId="395487E7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PMMA</w:t>
            </w:r>
          </w:p>
          <w:p w14:paraId="7AEE89B9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epoxy polymer</w:t>
            </w:r>
          </w:p>
          <w:p w14:paraId="2C26721F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ALD Al</w:t>
            </w: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vertAlign w:val="subscript"/>
                <w:lang w:val="en-US"/>
              </w:rPr>
              <w:t>2</w:t>
            </w: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O</w:t>
            </w: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vertAlign w:val="subscript"/>
                <w:lang w:val="en-US"/>
              </w:rPr>
              <w:t>3</w:t>
            </w:r>
          </w:p>
          <w:p w14:paraId="59F4E919" w14:textId="5182DD1C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glass–glass</w:t>
            </w:r>
          </w:p>
        </w:tc>
        <w:tc>
          <w:tcPr>
            <w:tcW w:w="1276" w:type="dxa"/>
            <w:vAlign w:val="center"/>
          </w:tcPr>
          <w:p w14:paraId="239F5C1F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Solar cells</w:t>
            </w:r>
          </w:p>
        </w:tc>
        <w:tc>
          <w:tcPr>
            <w:tcW w:w="1276" w:type="dxa"/>
            <w:vAlign w:val="center"/>
          </w:tcPr>
          <w:p w14:paraId="339DC44A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US"/>
              </w:rPr>
              <w:t>85% RH</w:t>
            </w:r>
            <w:r w:rsidRPr="0025738F">
              <w:rPr>
                <w:rFonts w:eastAsia="Times New Roman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at </w:t>
            </w:r>
            <w:r w:rsidRPr="0025738F">
              <w:rPr>
                <w:rFonts w:ascii="Calibri" w:eastAsia="Times New Roman" w:hAnsi="Calibri" w:cs="Calibri"/>
                <w:color w:val="000000" w:themeColor="text1"/>
                <w:kern w:val="24"/>
                <w:sz w:val="16"/>
                <w:szCs w:val="16"/>
                <w:lang w:val="en-US"/>
              </w:rPr>
              <w:t>85°C</w:t>
            </w:r>
          </w:p>
        </w:tc>
        <w:tc>
          <w:tcPr>
            <w:tcW w:w="2126" w:type="dxa"/>
            <w:vAlign w:val="center"/>
          </w:tcPr>
          <w:p w14:paraId="4680191C" w14:textId="77777777" w:rsidR="008C3D61" w:rsidRPr="0025738F" w:rsidRDefault="008C3D61" w:rsidP="000511D1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36"/>
                <w:szCs w:val="3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Blocks moisture and oxygen</w:t>
            </w:r>
          </w:p>
          <w:p w14:paraId="3B5012ED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Retains &gt;95.17% initial PCE after 1500 h</w:t>
            </w:r>
          </w:p>
        </w:tc>
        <w:tc>
          <w:tcPr>
            <w:tcW w:w="2126" w:type="dxa"/>
            <w:vAlign w:val="center"/>
          </w:tcPr>
          <w:p w14:paraId="09F2DA14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Adds mass/bulk; increases fabrication complexity/cost; delamination during cycling, epoxies can crack.</w:t>
            </w:r>
          </w:p>
        </w:tc>
        <w:tc>
          <w:tcPr>
            <w:tcW w:w="851" w:type="dxa"/>
            <w:vAlign w:val="center"/>
          </w:tcPr>
          <w:p w14:paraId="44A4EBC9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[1–4]</w:t>
            </w:r>
          </w:p>
        </w:tc>
      </w:tr>
      <w:tr w:rsidR="008C3D61" w:rsidRPr="0025738F" w14:paraId="75D1EA23" w14:textId="77777777" w:rsidTr="000511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5C94DC6" w14:textId="77777777" w:rsidR="008C3D61" w:rsidRPr="0025738F" w:rsidRDefault="008C3D61" w:rsidP="000511D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6B9965F" w14:textId="246953F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Theme="minorHAnsi" w:eastAsiaTheme="minorEastAsia" w:hAnsi="Aptos"/>
                <w:color w:val="000000" w:themeColor="text1"/>
                <w:kern w:val="24"/>
                <w:sz w:val="16"/>
                <w:szCs w:val="16"/>
                <w:lang w:val="en-US"/>
              </w:rPr>
              <w:t>UV-curable resin shell with AB epoxy sealant and a desiccant sheet</w:t>
            </w:r>
          </w:p>
        </w:tc>
        <w:tc>
          <w:tcPr>
            <w:tcW w:w="1276" w:type="dxa"/>
            <w:vAlign w:val="center"/>
          </w:tcPr>
          <w:p w14:paraId="38CA9480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  <w:t>Photodetector</w:t>
            </w:r>
          </w:p>
        </w:tc>
        <w:tc>
          <w:tcPr>
            <w:tcW w:w="1276" w:type="dxa"/>
            <w:vAlign w:val="center"/>
          </w:tcPr>
          <w:p w14:paraId="4EAFD21C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85% RH at 25°C</w:t>
            </w:r>
          </w:p>
        </w:tc>
        <w:tc>
          <w:tcPr>
            <w:tcW w:w="2126" w:type="dxa"/>
            <w:vAlign w:val="center"/>
          </w:tcPr>
          <w:p w14:paraId="4A1C4D52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Theme="minorHAnsi" w:eastAsiaTheme="minorEastAsia" w:hAnsi="Aptos"/>
                <w:color w:val="000000" w:themeColor="text1"/>
                <w:kern w:val="24"/>
                <w:sz w:val="16"/>
                <w:szCs w:val="16"/>
                <w:lang w:val="en-US"/>
              </w:rPr>
              <w:t>Retains ~90% of initial photoresponsivity after 24 h and ~73% after 168 h</w:t>
            </w:r>
          </w:p>
        </w:tc>
        <w:tc>
          <w:tcPr>
            <w:tcW w:w="2126" w:type="dxa"/>
            <w:vAlign w:val="center"/>
          </w:tcPr>
          <w:p w14:paraId="3ACF11C4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Theme="minorHAnsi" w:eastAsiaTheme="minorEastAsia" w:hAnsi="Aptos"/>
                <w:color w:val="000000" w:themeColor="text1"/>
                <w:kern w:val="24"/>
                <w:sz w:val="16"/>
                <w:szCs w:val="16"/>
                <w:lang w:val="en-US"/>
              </w:rPr>
              <w:t>Outgassing from the AB epoxy can damage the device</w:t>
            </w:r>
          </w:p>
        </w:tc>
        <w:tc>
          <w:tcPr>
            <w:tcW w:w="851" w:type="dxa"/>
            <w:vAlign w:val="center"/>
          </w:tcPr>
          <w:p w14:paraId="34E950EA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="Aptos"/>
                <w:color w:val="000000" w:themeColor="text1"/>
                <w:kern w:val="24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[5]</w:t>
            </w:r>
          </w:p>
        </w:tc>
      </w:tr>
      <w:tr w:rsidR="008C3D61" w:rsidRPr="0025738F" w14:paraId="715A3222" w14:textId="77777777" w:rsidTr="00051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11102559" w14:textId="77777777" w:rsidR="008C3D61" w:rsidRPr="0025738F" w:rsidRDefault="008C3D61" w:rsidP="000511D1">
            <w:pPr>
              <w:jc w:val="center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  <w:t>Halogen Bonding</w:t>
            </w:r>
          </w:p>
        </w:tc>
        <w:tc>
          <w:tcPr>
            <w:tcW w:w="1559" w:type="dxa"/>
            <w:vAlign w:val="center"/>
          </w:tcPr>
          <w:p w14:paraId="337578B6" w14:textId="77C6E792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 xml:space="preserve">IPFB, fluorinated XB donors, bifunctional </w:t>
            </w:r>
            <w:proofErr w:type="spellStart"/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perfluoroarenes</w:t>
            </w:r>
            <w:proofErr w:type="spellEnd"/>
          </w:p>
        </w:tc>
        <w:tc>
          <w:tcPr>
            <w:tcW w:w="1276" w:type="dxa"/>
            <w:vAlign w:val="center"/>
          </w:tcPr>
          <w:p w14:paraId="3CA4AC7E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Solar cells</w:t>
            </w:r>
          </w:p>
        </w:tc>
        <w:tc>
          <w:tcPr>
            <w:tcW w:w="1276" w:type="dxa"/>
            <w:vAlign w:val="center"/>
          </w:tcPr>
          <w:p w14:paraId="147A3777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Continuous light illumination, high humidity, at 85°C</w:t>
            </w:r>
          </w:p>
        </w:tc>
        <w:tc>
          <w:tcPr>
            <w:tcW w:w="2126" w:type="dxa"/>
            <w:vAlign w:val="center"/>
          </w:tcPr>
          <w:p w14:paraId="2FAE93F8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 xml:space="preserve">Retains 80% of efficiency after 500 h of illumination, and 95% of efficiency after 4 months of storage in </w:t>
            </w:r>
            <w:proofErr w:type="spellStart"/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r.t.</w:t>
            </w:r>
            <w:proofErr w:type="spellEnd"/>
          </w:p>
        </w:tc>
        <w:tc>
          <w:tcPr>
            <w:tcW w:w="2126" w:type="dxa"/>
            <w:vAlign w:val="center"/>
          </w:tcPr>
          <w:p w14:paraId="576F4C5C" w14:textId="24AEB8C3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  <w:t>Excessive concentration can induce local lattice strain or phase segregation at grain boundaries</w:t>
            </w:r>
            <w:r w:rsidRPr="0025738F"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  <w:br/>
              <w:t>and reduce of photocurrent.</w:t>
            </w:r>
          </w:p>
        </w:tc>
        <w:tc>
          <w:tcPr>
            <w:tcW w:w="851" w:type="dxa"/>
            <w:vAlign w:val="center"/>
          </w:tcPr>
          <w:p w14:paraId="63D15942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[6–9]</w:t>
            </w:r>
          </w:p>
        </w:tc>
      </w:tr>
      <w:tr w:rsidR="008C3D61" w:rsidRPr="0025738F" w14:paraId="58E9295B" w14:textId="77777777" w:rsidTr="000511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C42378A" w14:textId="77777777" w:rsidR="008C3D61" w:rsidRPr="0025738F" w:rsidRDefault="008C3D61" w:rsidP="000511D1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3598646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1,4-TFIB</w:t>
            </w:r>
          </w:p>
        </w:tc>
        <w:tc>
          <w:tcPr>
            <w:tcW w:w="1276" w:type="dxa"/>
            <w:vAlign w:val="center"/>
          </w:tcPr>
          <w:p w14:paraId="1C80D671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Photodetectors</w:t>
            </w:r>
          </w:p>
        </w:tc>
        <w:tc>
          <w:tcPr>
            <w:tcW w:w="1276" w:type="dxa"/>
            <w:vAlign w:val="center"/>
          </w:tcPr>
          <w:p w14:paraId="15AF6A92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Up to 98%RH and 120°C through 12 days</w:t>
            </w:r>
          </w:p>
        </w:tc>
        <w:tc>
          <w:tcPr>
            <w:tcW w:w="2126" w:type="dxa"/>
            <w:vAlign w:val="center"/>
          </w:tcPr>
          <w:p w14:paraId="05981B64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Reduction in deviation of responsivity and roughness in wide range of temperature and humidity values (98%RH, 120°C)</w:t>
            </w:r>
          </w:p>
        </w:tc>
        <w:tc>
          <w:tcPr>
            <w:tcW w:w="2126" w:type="dxa"/>
            <w:vAlign w:val="center"/>
          </w:tcPr>
          <w:p w14:paraId="375F6F38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</w:pPr>
            <w:r w:rsidRPr="0025738F"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  <w:t>Limits the absolute photocurrent signal</w:t>
            </w:r>
          </w:p>
        </w:tc>
        <w:tc>
          <w:tcPr>
            <w:tcW w:w="851" w:type="dxa"/>
            <w:vAlign w:val="center"/>
          </w:tcPr>
          <w:p w14:paraId="633A9168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</w:pPr>
            <w:r w:rsidRPr="0025738F">
              <w:rPr>
                <w:rFonts w:ascii="Aptos" w:hAnsi="Aptos" w:cs="Arial"/>
                <w:color w:val="000000" w:themeColor="text1"/>
                <w:kern w:val="24"/>
                <w:sz w:val="16"/>
                <w:szCs w:val="16"/>
                <w:lang w:val="en-US"/>
              </w:rPr>
              <w:t>This work</w:t>
            </w:r>
          </w:p>
        </w:tc>
      </w:tr>
      <w:tr w:rsidR="008C3D61" w:rsidRPr="0025738F" w14:paraId="6E0FD640" w14:textId="77777777" w:rsidTr="00051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3E47B74" w14:textId="77777777" w:rsidR="008C3D61" w:rsidRPr="0025738F" w:rsidRDefault="008C3D61" w:rsidP="000511D1">
            <w:pPr>
              <w:jc w:val="center"/>
              <w:rPr>
                <w:rFonts w:asciiTheme="minorHAnsi" w:hAnsiTheme="minorHAnsi" w:cs="Aptos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Aptos" w:hAnsi="Aptos" w:cs="Arial"/>
                <w:b w:val="0"/>
                <w:bCs w:val="0"/>
                <w:color w:val="000000" w:themeColor="text1"/>
                <w:kern w:val="24"/>
                <w:sz w:val="16"/>
                <w:szCs w:val="16"/>
                <w:lang w:val="en-US"/>
              </w:rPr>
              <w:t>Compositional engineering</w:t>
            </w:r>
          </w:p>
        </w:tc>
        <w:tc>
          <w:tcPr>
            <w:tcW w:w="1559" w:type="dxa"/>
            <w:vAlign w:val="center"/>
          </w:tcPr>
          <w:p w14:paraId="6F60BA20" w14:textId="5DF2D9E5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ptos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FA, MA, Cs, or Rb cation mixing</w:t>
            </w:r>
          </w:p>
        </w:tc>
        <w:tc>
          <w:tcPr>
            <w:tcW w:w="1276" w:type="dxa"/>
            <w:vAlign w:val="center"/>
          </w:tcPr>
          <w:p w14:paraId="6CD1452C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ptos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Solar cells</w:t>
            </w:r>
          </w:p>
        </w:tc>
        <w:tc>
          <w:tcPr>
            <w:tcW w:w="1276" w:type="dxa"/>
            <w:vAlign w:val="center"/>
          </w:tcPr>
          <w:p w14:paraId="3357AA3D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ptos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85% RH, up to 140°C</w:t>
            </w:r>
          </w:p>
        </w:tc>
        <w:tc>
          <w:tcPr>
            <w:tcW w:w="2126" w:type="dxa"/>
            <w:vAlign w:val="center"/>
          </w:tcPr>
          <w:p w14:paraId="452AA660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ptos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Enhanced moisture, thermal and photochemical stability</w:t>
            </w:r>
          </w:p>
        </w:tc>
        <w:tc>
          <w:tcPr>
            <w:tcW w:w="2126" w:type="dxa"/>
            <w:vAlign w:val="center"/>
          </w:tcPr>
          <w:p w14:paraId="103D7DE8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ptos"/>
                <w:color w:val="000000" w:themeColor="text1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Alters the intrinsic bandgap; high-temperature processing; potential phase segregation.</w:t>
            </w:r>
          </w:p>
        </w:tc>
        <w:tc>
          <w:tcPr>
            <w:tcW w:w="851" w:type="dxa"/>
            <w:vAlign w:val="center"/>
          </w:tcPr>
          <w:p w14:paraId="2213D645" w14:textId="77777777" w:rsidR="008C3D61" w:rsidRPr="0025738F" w:rsidRDefault="008C3D61" w:rsidP="00051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[10–12]</w:t>
            </w:r>
          </w:p>
        </w:tc>
      </w:tr>
      <w:tr w:rsidR="008C3D61" w:rsidRPr="0025738F" w14:paraId="326373E8" w14:textId="77777777" w:rsidTr="000511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09B5680" w14:textId="489E03DA" w:rsidR="008C3D61" w:rsidRPr="0025738F" w:rsidRDefault="008C3D61" w:rsidP="000511D1">
            <w:pPr>
              <w:jc w:val="center"/>
              <w:rPr>
                <w:color w:val="000000" w:themeColor="text1"/>
                <w:lang w:val="en-US"/>
              </w:rPr>
            </w:pPr>
            <w:r w:rsidRPr="0025738F">
              <w:rPr>
                <w:rFonts w:ascii="Aptos" w:hAnsi="Aptos" w:cs="Arial"/>
                <w:b w:val="0"/>
                <w:bCs w:val="0"/>
                <w:color w:val="000000" w:themeColor="text1"/>
                <w:kern w:val="24"/>
                <w:sz w:val="16"/>
                <w:szCs w:val="16"/>
                <w:lang w:val="en-US"/>
              </w:rPr>
              <w:t>Doping</w:t>
            </w:r>
          </w:p>
        </w:tc>
        <w:tc>
          <w:tcPr>
            <w:tcW w:w="1559" w:type="dxa"/>
            <w:vAlign w:val="center"/>
          </w:tcPr>
          <w:p w14:paraId="12525314" w14:textId="71069DFB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(Mo(tfd-COCF</w:t>
            </w: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vertAlign w:val="subscript"/>
                <w:lang w:val="en-US"/>
              </w:rPr>
              <w:t>3</w:t>
            </w: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)</w:t>
            </w: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vertAlign w:val="subscript"/>
                <w:lang w:val="en-US"/>
              </w:rPr>
              <w:t>3</w:t>
            </w: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)</w:t>
            </w:r>
          </w:p>
        </w:tc>
        <w:tc>
          <w:tcPr>
            <w:tcW w:w="1276" w:type="dxa"/>
            <w:vAlign w:val="center"/>
          </w:tcPr>
          <w:p w14:paraId="7B49F35D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Solar cells</w:t>
            </w:r>
          </w:p>
        </w:tc>
        <w:tc>
          <w:tcPr>
            <w:tcW w:w="1276" w:type="dxa"/>
            <w:vAlign w:val="center"/>
          </w:tcPr>
          <w:p w14:paraId="5F0A3377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85°C</w:t>
            </w:r>
          </w:p>
        </w:tc>
        <w:tc>
          <w:tcPr>
            <w:tcW w:w="2126" w:type="dxa"/>
            <w:vAlign w:val="center"/>
          </w:tcPr>
          <w:p w14:paraId="25653FAA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Improving thermal stability while yielding ~21% efficiency.</w:t>
            </w:r>
          </w:p>
        </w:tc>
        <w:tc>
          <w:tcPr>
            <w:tcW w:w="2126" w:type="dxa"/>
            <w:vAlign w:val="center"/>
          </w:tcPr>
          <w:p w14:paraId="384811A8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  <w:t>High dopant concentrations make the surface too strongly p-type, increasing recombination; dopant solubility limits in solvents.</w:t>
            </w:r>
          </w:p>
        </w:tc>
        <w:tc>
          <w:tcPr>
            <w:tcW w:w="851" w:type="dxa"/>
            <w:vAlign w:val="center"/>
          </w:tcPr>
          <w:p w14:paraId="3FDA3D03" w14:textId="77777777" w:rsidR="008C3D61" w:rsidRPr="0025738F" w:rsidRDefault="008C3D61" w:rsidP="000511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kern w:val="2"/>
                <w:sz w:val="16"/>
                <w:szCs w:val="16"/>
                <w:lang w:val="en-US"/>
              </w:rPr>
            </w:pPr>
            <w:r w:rsidRPr="0025738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val="en-US"/>
              </w:rPr>
              <w:t>[13]</w:t>
            </w:r>
          </w:p>
        </w:tc>
      </w:tr>
    </w:tbl>
    <w:p w14:paraId="2C6260A0" w14:textId="77777777" w:rsidR="008C3D61" w:rsidRPr="0025738F" w:rsidRDefault="008C3D61" w:rsidP="0083098D">
      <w:pPr>
        <w:spacing w:line="360" w:lineRule="auto"/>
        <w:rPr>
          <w:b/>
          <w:bCs/>
          <w:lang w:val="en-US"/>
        </w:rPr>
      </w:pPr>
    </w:p>
    <w:p w14:paraId="5521AFB1" w14:textId="77777777" w:rsidR="004A7D3E" w:rsidRPr="0025738F" w:rsidRDefault="004A7D3E" w:rsidP="0083098D">
      <w:pPr>
        <w:rPr>
          <w:lang w:val="en-US"/>
        </w:rPr>
      </w:pPr>
    </w:p>
    <w:p w14:paraId="3A07D9A8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[1] W. Kim, B. Koo, and M. J. Ko, </w:t>
      </w:r>
      <w:proofErr w:type="spellStart"/>
      <w:r w:rsidRPr="0025738F">
        <w:rPr>
          <w:rFonts w:eastAsia="Times New Roman"/>
          <w:color w:val="000000"/>
          <w:lang w:val="en-US"/>
        </w:rPr>
        <w:t>Nanomicro</w:t>
      </w:r>
      <w:proofErr w:type="spellEnd"/>
      <w:r w:rsidRPr="0025738F">
        <w:rPr>
          <w:rFonts w:eastAsia="Times New Roman"/>
          <w:color w:val="000000"/>
          <w:lang w:val="en-US"/>
        </w:rPr>
        <w:t xml:space="preserve"> Lett. </w:t>
      </w:r>
      <w:r w:rsidRPr="0025738F">
        <w:rPr>
          <w:rFonts w:eastAsia="Times New Roman"/>
          <w:b/>
          <w:bCs/>
          <w:color w:val="000000"/>
          <w:lang w:val="en-US"/>
        </w:rPr>
        <w:t>18</w:t>
      </w:r>
      <w:r w:rsidRPr="0025738F">
        <w:rPr>
          <w:rFonts w:eastAsia="Times New Roman"/>
          <w:color w:val="000000"/>
          <w:lang w:val="en-US"/>
        </w:rPr>
        <w:t>, 329 (2026).</w:t>
      </w:r>
    </w:p>
    <w:p w14:paraId="5A35DA98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[2] Y. Shi and F. Zhang, Solar RRL </w:t>
      </w:r>
      <w:r w:rsidRPr="0025738F">
        <w:rPr>
          <w:rFonts w:eastAsia="Times New Roman"/>
          <w:b/>
          <w:bCs/>
          <w:color w:val="000000"/>
          <w:lang w:val="en-US"/>
        </w:rPr>
        <w:t>7</w:t>
      </w:r>
      <w:r w:rsidRPr="0025738F">
        <w:rPr>
          <w:rFonts w:eastAsia="Times New Roman"/>
          <w:color w:val="000000"/>
          <w:lang w:val="en-US"/>
        </w:rPr>
        <w:t>, (2023).</w:t>
      </w:r>
    </w:p>
    <w:p w14:paraId="5F0FEDE1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[3] Q.-Q. Chu, Z. Sun, D. Wang, B. Cheng, H. Wang, C.-P. Wong, and B. Fang, Matter </w:t>
      </w:r>
      <w:r w:rsidRPr="0025738F">
        <w:rPr>
          <w:rFonts w:eastAsia="Times New Roman"/>
          <w:b/>
          <w:bCs/>
          <w:color w:val="000000"/>
          <w:lang w:val="en-US"/>
        </w:rPr>
        <w:t>6</w:t>
      </w:r>
      <w:r w:rsidRPr="0025738F">
        <w:rPr>
          <w:rFonts w:eastAsia="Times New Roman"/>
          <w:color w:val="000000"/>
          <w:lang w:val="en-US"/>
        </w:rPr>
        <w:t>, 3838 (2023).</w:t>
      </w:r>
    </w:p>
    <w:p w14:paraId="0125C9D4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[4] Y. Han, S. Meyer, Y. </w:t>
      </w:r>
      <w:proofErr w:type="spellStart"/>
      <w:r w:rsidRPr="0025738F">
        <w:rPr>
          <w:rFonts w:eastAsia="Times New Roman"/>
          <w:color w:val="000000"/>
          <w:lang w:val="en-US"/>
        </w:rPr>
        <w:t>Dkhissi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K. Weber, J. M. Pringle, U. Bach, L. </w:t>
      </w:r>
      <w:proofErr w:type="spellStart"/>
      <w:r w:rsidRPr="0025738F">
        <w:rPr>
          <w:rFonts w:eastAsia="Times New Roman"/>
          <w:color w:val="000000"/>
          <w:lang w:val="en-US"/>
        </w:rPr>
        <w:t>Spiccia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and Y.-B. Cheng, J. Mater. Chem. A Mater. </w:t>
      </w:r>
      <w:r w:rsidRPr="0025738F">
        <w:rPr>
          <w:rFonts w:eastAsia="Times New Roman"/>
          <w:b/>
          <w:bCs/>
          <w:color w:val="000000"/>
          <w:lang w:val="en-US"/>
        </w:rPr>
        <w:t>3</w:t>
      </w:r>
      <w:r w:rsidRPr="0025738F">
        <w:rPr>
          <w:rFonts w:eastAsia="Times New Roman"/>
          <w:color w:val="000000"/>
          <w:lang w:val="en-US"/>
        </w:rPr>
        <w:t>, 8139 (2015).</w:t>
      </w:r>
    </w:p>
    <w:p w14:paraId="21BC6B83" w14:textId="77777777" w:rsidR="000511D1" w:rsidRPr="005054DF" w:rsidRDefault="000511D1" w:rsidP="000511D1">
      <w:pPr>
        <w:jc w:val="both"/>
        <w:divId w:val="1048188969"/>
        <w:rPr>
          <w:rFonts w:eastAsia="Times New Roman"/>
          <w:color w:val="000000"/>
          <w:lang w:val="it-IT"/>
        </w:rPr>
      </w:pPr>
      <w:r w:rsidRPr="0025738F">
        <w:rPr>
          <w:rFonts w:eastAsia="Times New Roman"/>
          <w:color w:val="000000"/>
          <w:lang w:val="en-US"/>
        </w:rPr>
        <w:t xml:space="preserve">[5] F. Zhao, X. Luo, C. Gu, J. Chen, Z. Hu, and Y. Peng, Adv. </w:t>
      </w:r>
      <w:r w:rsidRPr="005054DF">
        <w:rPr>
          <w:rFonts w:eastAsia="Times New Roman"/>
          <w:color w:val="000000"/>
          <w:lang w:val="it-IT"/>
        </w:rPr>
        <w:t xml:space="preserve">Mater. </w:t>
      </w:r>
      <w:proofErr w:type="spellStart"/>
      <w:r w:rsidRPr="005054DF">
        <w:rPr>
          <w:rFonts w:eastAsia="Times New Roman"/>
          <w:color w:val="000000"/>
          <w:lang w:val="it-IT"/>
        </w:rPr>
        <w:t>Technol</w:t>
      </w:r>
      <w:proofErr w:type="spellEnd"/>
      <w:r w:rsidRPr="005054DF">
        <w:rPr>
          <w:rFonts w:eastAsia="Times New Roman"/>
          <w:color w:val="000000"/>
          <w:lang w:val="it-IT"/>
        </w:rPr>
        <w:t xml:space="preserve">. </w:t>
      </w:r>
      <w:r w:rsidRPr="005054DF">
        <w:rPr>
          <w:rFonts w:eastAsia="Times New Roman"/>
          <w:b/>
          <w:bCs/>
          <w:color w:val="000000"/>
          <w:lang w:val="it-IT"/>
        </w:rPr>
        <w:t>7</w:t>
      </w:r>
      <w:r w:rsidRPr="005054DF">
        <w:rPr>
          <w:rFonts w:eastAsia="Times New Roman"/>
          <w:color w:val="000000"/>
          <w:lang w:val="it-IT"/>
        </w:rPr>
        <w:t>, (2022).</w:t>
      </w:r>
    </w:p>
    <w:p w14:paraId="54753B7C" w14:textId="77777777" w:rsidR="000511D1" w:rsidRPr="005054DF" w:rsidRDefault="000511D1" w:rsidP="000511D1">
      <w:pPr>
        <w:jc w:val="both"/>
        <w:divId w:val="1048188969"/>
        <w:rPr>
          <w:rFonts w:eastAsia="Times New Roman"/>
          <w:color w:val="000000"/>
          <w:lang w:val="it-IT"/>
        </w:rPr>
      </w:pPr>
      <w:r w:rsidRPr="005054DF">
        <w:rPr>
          <w:rFonts w:eastAsia="Times New Roman"/>
          <w:color w:val="000000"/>
          <w:lang w:val="it-IT"/>
        </w:rPr>
        <w:t xml:space="preserve">[6] G. Cavallo, P. </w:t>
      </w:r>
      <w:proofErr w:type="spellStart"/>
      <w:r w:rsidRPr="005054DF">
        <w:rPr>
          <w:rFonts w:eastAsia="Times New Roman"/>
          <w:color w:val="000000"/>
          <w:lang w:val="it-IT"/>
        </w:rPr>
        <w:t>Metrangolo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R. Milani, T. Pilati, A. </w:t>
      </w:r>
      <w:proofErr w:type="spellStart"/>
      <w:r w:rsidRPr="005054DF">
        <w:rPr>
          <w:rFonts w:eastAsia="Times New Roman"/>
          <w:color w:val="000000"/>
          <w:lang w:val="it-IT"/>
        </w:rPr>
        <w:t>Priimagi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G. Resnati, and G. Terraneo, </w:t>
      </w:r>
      <w:proofErr w:type="spellStart"/>
      <w:r w:rsidRPr="005054DF">
        <w:rPr>
          <w:rFonts w:eastAsia="Times New Roman"/>
          <w:color w:val="000000"/>
          <w:lang w:val="it-IT"/>
        </w:rPr>
        <w:t>Chem</w:t>
      </w:r>
      <w:proofErr w:type="spellEnd"/>
      <w:r w:rsidRPr="005054DF">
        <w:rPr>
          <w:rFonts w:eastAsia="Times New Roman"/>
          <w:color w:val="000000"/>
          <w:lang w:val="it-IT"/>
        </w:rPr>
        <w:t xml:space="preserve">. Rev. </w:t>
      </w:r>
      <w:r w:rsidRPr="005054DF">
        <w:rPr>
          <w:rFonts w:eastAsia="Times New Roman"/>
          <w:b/>
          <w:bCs/>
          <w:color w:val="000000"/>
          <w:lang w:val="it-IT"/>
        </w:rPr>
        <w:t>116</w:t>
      </w:r>
      <w:r w:rsidRPr="005054DF">
        <w:rPr>
          <w:rFonts w:eastAsia="Times New Roman"/>
          <w:color w:val="000000"/>
          <w:lang w:val="it-IT"/>
        </w:rPr>
        <w:t>, 2478 (2016).</w:t>
      </w:r>
    </w:p>
    <w:p w14:paraId="3077E08C" w14:textId="77777777" w:rsidR="000511D1" w:rsidRPr="005054DF" w:rsidRDefault="000511D1" w:rsidP="000511D1">
      <w:pPr>
        <w:jc w:val="both"/>
        <w:divId w:val="1048188969"/>
        <w:rPr>
          <w:rFonts w:eastAsia="Times New Roman"/>
          <w:color w:val="000000"/>
          <w:lang w:val="it-IT"/>
        </w:rPr>
      </w:pPr>
      <w:r w:rsidRPr="005054DF">
        <w:rPr>
          <w:rFonts w:eastAsia="Times New Roman"/>
          <w:color w:val="000000"/>
          <w:lang w:val="it-IT"/>
        </w:rPr>
        <w:t xml:space="preserve">[7] P. </w:t>
      </w:r>
      <w:proofErr w:type="spellStart"/>
      <w:r w:rsidRPr="005054DF">
        <w:rPr>
          <w:rFonts w:eastAsia="Times New Roman"/>
          <w:color w:val="000000"/>
          <w:lang w:val="it-IT"/>
        </w:rPr>
        <w:t>Metrangolo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L. </w:t>
      </w:r>
      <w:proofErr w:type="spellStart"/>
      <w:r w:rsidRPr="005054DF">
        <w:rPr>
          <w:rFonts w:eastAsia="Times New Roman"/>
          <w:color w:val="000000"/>
          <w:lang w:val="it-IT"/>
        </w:rPr>
        <w:t>Canil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A. Abate, G. Terraneo, and G. Cavallo, </w:t>
      </w:r>
      <w:proofErr w:type="spellStart"/>
      <w:r w:rsidRPr="005054DF">
        <w:rPr>
          <w:rFonts w:eastAsia="Times New Roman"/>
          <w:color w:val="000000"/>
          <w:lang w:val="it-IT"/>
        </w:rPr>
        <w:t>Angew</w:t>
      </w:r>
      <w:proofErr w:type="spellEnd"/>
      <w:r w:rsidRPr="005054DF">
        <w:rPr>
          <w:rFonts w:eastAsia="Times New Roman"/>
          <w:color w:val="000000"/>
          <w:lang w:val="it-IT"/>
        </w:rPr>
        <w:t xml:space="preserve">. </w:t>
      </w:r>
      <w:proofErr w:type="spellStart"/>
      <w:r w:rsidRPr="005054DF">
        <w:rPr>
          <w:rFonts w:eastAsia="Times New Roman"/>
          <w:color w:val="000000"/>
          <w:lang w:val="it-IT"/>
        </w:rPr>
        <w:t>Chem</w:t>
      </w:r>
      <w:proofErr w:type="spellEnd"/>
      <w:r w:rsidRPr="005054DF">
        <w:rPr>
          <w:rFonts w:eastAsia="Times New Roman"/>
          <w:color w:val="000000"/>
          <w:lang w:val="it-IT"/>
        </w:rPr>
        <w:t xml:space="preserve">. Int. Ed. </w:t>
      </w:r>
      <w:r w:rsidRPr="005054DF">
        <w:rPr>
          <w:rFonts w:eastAsia="Times New Roman"/>
          <w:b/>
          <w:bCs/>
          <w:color w:val="000000"/>
          <w:lang w:val="it-IT"/>
        </w:rPr>
        <w:t>61</w:t>
      </w:r>
      <w:r w:rsidRPr="005054DF">
        <w:rPr>
          <w:rFonts w:eastAsia="Times New Roman"/>
          <w:color w:val="000000"/>
          <w:lang w:val="it-IT"/>
        </w:rPr>
        <w:t>, (2022).</w:t>
      </w:r>
    </w:p>
    <w:p w14:paraId="01EE2A96" w14:textId="77777777" w:rsidR="000511D1" w:rsidRPr="005054DF" w:rsidRDefault="000511D1" w:rsidP="000511D1">
      <w:pPr>
        <w:jc w:val="both"/>
        <w:divId w:val="1048188969"/>
        <w:rPr>
          <w:rFonts w:eastAsia="Times New Roman"/>
          <w:color w:val="000000"/>
          <w:lang w:val="it-IT"/>
        </w:rPr>
      </w:pPr>
      <w:r w:rsidRPr="005054DF">
        <w:rPr>
          <w:rFonts w:eastAsia="Times New Roman"/>
          <w:color w:val="000000"/>
          <w:lang w:val="it-IT"/>
        </w:rPr>
        <w:lastRenderedPageBreak/>
        <w:t xml:space="preserve">[8] A. Abate, M. Saliba, D. J. </w:t>
      </w:r>
      <w:proofErr w:type="spellStart"/>
      <w:r w:rsidRPr="005054DF">
        <w:rPr>
          <w:rFonts w:eastAsia="Times New Roman"/>
          <w:color w:val="000000"/>
          <w:lang w:val="it-IT"/>
        </w:rPr>
        <w:t>Hollman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S. D. </w:t>
      </w:r>
      <w:proofErr w:type="spellStart"/>
      <w:r w:rsidRPr="005054DF">
        <w:rPr>
          <w:rFonts w:eastAsia="Times New Roman"/>
          <w:color w:val="000000"/>
          <w:lang w:val="it-IT"/>
        </w:rPr>
        <w:t>Stranks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K. Wojciechowski, R. Avolio, G. Grancini, A. Petrozza, and H. J. </w:t>
      </w:r>
      <w:proofErr w:type="spellStart"/>
      <w:r w:rsidRPr="005054DF">
        <w:rPr>
          <w:rFonts w:eastAsia="Times New Roman"/>
          <w:color w:val="000000"/>
          <w:lang w:val="it-IT"/>
        </w:rPr>
        <w:t>Snaith</w:t>
      </w:r>
      <w:proofErr w:type="spellEnd"/>
      <w:r w:rsidRPr="005054DF">
        <w:rPr>
          <w:rFonts w:eastAsia="Times New Roman"/>
          <w:color w:val="000000"/>
          <w:lang w:val="it-IT"/>
        </w:rPr>
        <w:t xml:space="preserve">, Nano Lett. </w:t>
      </w:r>
      <w:r w:rsidRPr="005054DF">
        <w:rPr>
          <w:rFonts w:eastAsia="Times New Roman"/>
          <w:b/>
          <w:bCs/>
          <w:color w:val="000000"/>
          <w:lang w:val="it-IT"/>
        </w:rPr>
        <w:t>14</w:t>
      </w:r>
      <w:r w:rsidRPr="005054DF">
        <w:rPr>
          <w:rFonts w:eastAsia="Times New Roman"/>
          <w:color w:val="000000"/>
          <w:lang w:val="it-IT"/>
        </w:rPr>
        <w:t>, 3247 (2014).</w:t>
      </w:r>
    </w:p>
    <w:p w14:paraId="28E47A29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[9] S. Bi, H. Wang, J. Zhou, S. You, Y. Zhang, X. Shi, Z. Tang, and H. Zhou, J. Mater. Chem. A Mater. </w:t>
      </w:r>
      <w:r w:rsidRPr="0025738F">
        <w:rPr>
          <w:rFonts w:eastAsia="Times New Roman"/>
          <w:b/>
          <w:bCs/>
          <w:color w:val="000000"/>
          <w:lang w:val="en-US"/>
        </w:rPr>
        <w:t>7</w:t>
      </w:r>
      <w:r w:rsidRPr="0025738F">
        <w:rPr>
          <w:rFonts w:eastAsia="Times New Roman"/>
          <w:color w:val="000000"/>
          <w:lang w:val="en-US"/>
        </w:rPr>
        <w:t>, 6840 (2019).</w:t>
      </w:r>
    </w:p>
    <w:p w14:paraId="602F3D2E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[10] M. Saliba, T. Matsui, J.-Y. Seo, K. </w:t>
      </w:r>
      <w:proofErr w:type="spellStart"/>
      <w:r w:rsidRPr="0025738F">
        <w:rPr>
          <w:rFonts w:eastAsia="Times New Roman"/>
          <w:color w:val="000000"/>
          <w:lang w:val="en-US"/>
        </w:rPr>
        <w:t>Domanski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J.-P. Correa-Baena, M. K. </w:t>
      </w:r>
      <w:proofErr w:type="spellStart"/>
      <w:r w:rsidRPr="0025738F">
        <w:rPr>
          <w:rFonts w:eastAsia="Times New Roman"/>
          <w:color w:val="000000"/>
          <w:lang w:val="en-US"/>
        </w:rPr>
        <w:t>Nazeeruddin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S. M. </w:t>
      </w:r>
      <w:proofErr w:type="spellStart"/>
      <w:r w:rsidRPr="0025738F">
        <w:rPr>
          <w:rFonts w:eastAsia="Times New Roman"/>
          <w:color w:val="000000"/>
          <w:lang w:val="en-US"/>
        </w:rPr>
        <w:t>Zakeeruddin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W. Tress, A. Abate, A. </w:t>
      </w:r>
      <w:proofErr w:type="spellStart"/>
      <w:r w:rsidRPr="0025738F">
        <w:rPr>
          <w:rFonts w:eastAsia="Times New Roman"/>
          <w:color w:val="000000"/>
          <w:lang w:val="en-US"/>
        </w:rPr>
        <w:t>Hagfeldt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and M. </w:t>
      </w:r>
      <w:proofErr w:type="spellStart"/>
      <w:r w:rsidRPr="0025738F">
        <w:rPr>
          <w:rFonts w:eastAsia="Times New Roman"/>
          <w:color w:val="000000"/>
          <w:lang w:val="en-US"/>
        </w:rPr>
        <w:t>Grätzel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Energy Environ. Sci. </w:t>
      </w:r>
      <w:r w:rsidRPr="0025738F">
        <w:rPr>
          <w:rFonts w:eastAsia="Times New Roman"/>
          <w:b/>
          <w:bCs/>
          <w:color w:val="000000"/>
          <w:lang w:val="en-US"/>
        </w:rPr>
        <w:t>9</w:t>
      </w:r>
      <w:r w:rsidRPr="0025738F">
        <w:rPr>
          <w:rFonts w:eastAsia="Times New Roman"/>
          <w:color w:val="000000"/>
          <w:lang w:val="en-US"/>
        </w:rPr>
        <w:t>, 1989 (2016).</w:t>
      </w:r>
    </w:p>
    <w:p w14:paraId="0F4AE6BB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[11] R. J. Sutton, G. E. </w:t>
      </w:r>
      <w:proofErr w:type="spellStart"/>
      <w:r w:rsidRPr="0025738F">
        <w:rPr>
          <w:rFonts w:eastAsia="Times New Roman"/>
          <w:color w:val="000000"/>
          <w:lang w:val="en-US"/>
        </w:rPr>
        <w:t>Eperon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L. Miranda, E. S. Parrott, B. A. </w:t>
      </w:r>
      <w:proofErr w:type="spellStart"/>
      <w:r w:rsidRPr="0025738F">
        <w:rPr>
          <w:rFonts w:eastAsia="Times New Roman"/>
          <w:color w:val="000000"/>
          <w:lang w:val="en-US"/>
        </w:rPr>
        <w:t>Kamino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J. B. Patel, M. T. </w:t>
      </w:r>
      <w:proofErr w:type="spellStart"/>
      <w:r w:rsidRPr="0025738F">
        <w:rPr>
          <w:rFonts w:eastAsia="Times New Roman"/>
          <w:color w:val="000000"/>
          <w:lang w:val="en-US"/>
        </w:rPr>
        <w:t>Hörantner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M. B. Johnston, A. A. </w:t>
      </w:r>
      <w:proofErr w:type="spellStart"/>
      <w:r w:rsidRPr="0025738F">
        <w:rPr>
          <w:rFonts w:eastAsia="Times New Roman"/>
          <w:color w:val="000000"/>
          <w:lang w:val="en-US"/>
        </w:rPr>
        <w:t>Haghighirad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D. T. Moore, and H. J. Snaith, Adv. Energy Mater. </w:t>
      </w:r>
      <w:r w:rsidRPr="0025738F">
        <w:rPr>
          <w:rFonts w:eastAsia="Times New Roman"/>
          <w:b/>
          <w:bCs/>
          <w:color w:val="000000"/>
          <w:lang w:val="en-US"/>
        </w:rPr>
        <w:t>6</w:t>
      </w:r>
      <w:r w:rsidRPr="0025738F">
        <w:rPr>
          <w:rFonts w:eastAsia="Times New Roman"/>
          <w:color w:val="000000"/>
          <w:lang w:val="en-US"/>
        </w:rPr>
        <w:t>, (2016).</w:t>
      </w:r>
    </w:p>
    <w:p w14:paraId="47823F51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[12] K. </w:t>
      </w:r>
      <w:proofErr w:type="spellStart"/>
      <w:r w:rsidRPr="0025738F">
        <w:rPr>
          <w:rFonts w:eastAsia="Times New Roman"/>
          <w:color w:val="000000"/>
          <w:lang w:val="en-US"/>
        </w:rPr>
        <w:t>Poorkazem</w:t>
      </w:r>
      <w:proofErr w:type="spellEnd"/>
      <w:r w:rsidRPr="0025738F">
        <w:rPr>
          <w:rFonts w:eastAsia="Times New Roman"/>
          <w:color w:val="000000"/>
          <w:lang w:val="en-US"/>
        </w:rPr>
        <w:t xml:space="preserve"> and T. L. Kelly, ACS Appl. Energy Mater. </w:t>
      </w:r>
      <w:r w:rsidRPr="0025738F">
        <w:rPr>
          <w:rFonts w:eastAsia="Times New Roman"/>
          <w:b/>
          <w:bCs/>
          <w:color w:val="000000"/>
          <w:lang w:val="en-US"/>
        </w:rPr>
        <w:t>1</w:t>
      </w:r>
      <w:r w:rsidRPr="0025738F">
        <w:rPr>
          <w:rFonts w:eastAsia="Times New Roman"/>
          <w:color w:val="000000"/>
          <w:lang w:val="en-US"/>
        </w:rPr>
        <w:t>, 181 (2018).</w:t>
      </w:r>
    </w:p>
    <w:p w14:paraId="6AC3E6C8" w14:textId="77777777" w:rsidR="000511D1" w:rsidRPr="0025738F" w:rsidRDefault="000511D1" w:rsidP="000511D1">
      <w:pPr>
        <w:jc w:val="both"/>
        <w:divId w:val="1048188969"/>
        <w:rPr>
          <w:rFonts w:eastAsia="Times New Roman"/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 xml:space="preserve">[13] N. K. Noel, S. N. </w:t>
      </w:r>
      <w:proofErr w:type="spellStart"/>
      <w:r w:rsidRPr="0025738F">
        <w:rPr>
          <w:rFonts w:eastAsia="Times New Roman"/>
          <w:color w:val="000000"/>
          <w:lang w:val="en-US"/>
        </w:rPr>
        <w:t>Habisreutinger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A. </w:t>
      </w:r>
      <w:proofErr w:type="spellStart"/>
      <w:r w:rsidRPr="0025738F">
        <w:rPr>
          <w:rFonts w:eastAsia="Times New Roman"/>
          <w:color w:val="000000"/>
          <w:lang w:val="en-US"/>
        </w:rPr>
        <w:t>Pellaroque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F. </w:t>
      </w:r>
      <w:proofErr w:type="spellStart"/>
      <w:r w:rsidRPr="0025738F">
        <w:rPr>
          <w:rFonts w:eastAsia="Times New Roman"/>
          <w:color w:val="000000"/>
          <w:lang w:val="en-US"/>
        </w:rPr>
        <w:t>Pulvirenti</w:t>
      </w:r>
      <w:proofErr w:type="spellEnd"/>
      <w:r w:rsidRPr="0025738F">
        <w:rPr>
          <w:rFonts w:eastAsia="Times New Roman"/>
          <w:color w:val="000000"/>
          <w:lang w:val="en-US"/>
        </w:rPr>
        <w:t xml:space="preserve">, B. Wenger, F. Zhang, Y.-H. Lin, O. G. Reid, J. Leisen, Y. Zhang, S. Barlow, S. R. Marder, A. Kahn, H. J. Snaith, C. B. Arnold, and B. P. Rand, Energy Environ. Sci. </w:t>
      </w:r>
      <w:r w:rsidRPr="0025738F">
        <w:rPr>
          <w:rFonts w:eastAsia="Times New Roman"/>
          <w:b/>
          <w:bCs/>
          <w:color w:val="000000"/>
          <w:lang w:val="en-US"/>
        </w:rPr>
        <w:t>12</w:t>
      </w:r>
      <w:r w:rsidRPr="0025738F">
        <w:rPr>
          <w:rFonts w:eastAsia="Times New Roman"/>
          <w:color w:val="000000"/>
          <w:lang w:val="en-US"/>
        </w:rPr>
        <w:t>, 3063 (2019).</w:t>
      </w:r>
    </w:p>
    <w:p w14:paraId="7879771F" w14:textId="77777777" w:rsidR="000511D1" w:rsidRPr="0025738F" w:rsidRDefault="000511D1" w:rsidP="000511D1">
      <w:pPr>
        <w:autoSpaceDE w:val="0"/>
        <w:autoSpaceDN w:val="0"/>
        <w:ind w:hanging="640"/>
        <w:jc w:val="both"/>
        <w:divId w:val="1048188969"/>
        <w:rPr>
          <w:color w:val="000000"/>
          <w:lang w:val="en-US"/>
        </w:rPr>
      </w:pPr>
      <w:r w:rsidRPr="0025738F">
        <w:rPr>
          <w:rFonts w:eastAsia="Times New Roman"/>
          <w:color w:val="000000"/>
          <w:lang w:val="en-US"/>
        </w:rPr>
        <w:t> </w:t>
      </w:r>
    </w:p>
    <w:p w14:paraId="2C612DD8" w14:textId="77777777" w:rsidR="001A7EEA" w:rsidRPr="0025738F" w:rsidRDefault="001A7EEA" w:rsidP="001A7EEA">
      <w:pPr>
        <w:autoSpaceDE w:val="0"/>
        <w:autoSpaceDN w:val="0"/>
        <w:ind w:hanging="640"/>
        <w:jc w:val="both"/>
        <w:divId w:val="1048188969"/>
        <w:rPr>
          <w:color w:val="000000"/>
          <w:highlight w:val="yellow"/>
          <w:lang w:val="en-US"/>
        </w:rPr>
      </w:pPr>
      <w:r w:rsidRPr="0025738F">
        <w:rPr>
          <w:rFonts w:eastAsia="Times New Roman"/>
          <w:color w:val="000000"/>
          <w:lang w:val="en-US"/>
        </w:rPr>
        <w:t> </w:t>
      </w:r>
    </w:p>
    <w:p w14:paraId="27288EE9" w14:textId="77777777" w:rsidR="00156FA0" w:rsidRPr="0025738F" w:rsidRDefault="00156FA0" w:rsidP="001A7EEA">
      <w:pPr>
        <w:autoSpaceDE w:val="0"/>
        <w:autoSpaceDN w:val="0"/>
        <w:ind w:left="640" w:hanging="640"/>
        <w:divId w:val="1048188969"/>
        <w:rPr>
          <w:rFonts w:eastAsia="Times New Roman"/>
          <w:color w:val="000000"/>
          <w:highlight w:val="yellow"/>
          <w:lang w:val="en-US"/>
        </w:rPr>
      </w:pPr>
    </w:p>
    <w:p w14:paraId="59FF5982" w14:textId="77777777" w:rsidR="00156FA0" w:rsidRPr="0025738F" w:rsidRDefault="00156FA0" w:rsidP="0083098D">
      <w:pPr>
        <w:rPr>
          <w:color w:val="000000"/>
          <w:lang w:val="en-US"/>
        </w:rPr>
      </w:pPr>
    </w:p>
    <w:p w14:paraId="3419BA67" w14:textId="77777777" w:rsidR="00156FA0" w:rsidRPr="0025738F" w:rsidRDefault="00156FA0" w:rsidP="00156FA0">
      <w:pPr>
        <w:pStyle w:val="Maintext0"/>
        <w:spacing w:line="360" w:lineRule="auto"/>
      </w:pPr>
    </w:p>
    <w:p w14:paraId="5A10C3A7" w14:textId="77777777" w:rsidR="00156FA0" w:rsidRPr="0025738F" w:rsidRDefault="000D5CA0" w:rsidP="00156FA0">
      <w:pPr>
        <w:jc w:val="center"/>
        <w:rPr>
          <w:b/>
          <w:bCs/>
          <w:lang w:val="en-US"/>
        </w:rPr>
      </w:pPr>
      <w:r w:rsidRPr="0025738F">
        <w:rPr>
          <w:b/>
          <w:noProof/>
          <w:lang w:val="en-US"/>
        </w:rPr>
        <w:drawing>
          <wp:inline distT="0" distB="0" distL="0" distR="0" wp14:anchorId="5CC8ED53" wp14:editId="234567B7">
            <wp:extent cx="5642610" cy="3094990"/>
            <wp:effectExtent l="0" t="0" r="0" b="0"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610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ECD63" w14:textId="77777777" w:rsidR="00156FA0" w:rsidRPr="0025738F" w:rsidRDefault="00156FA0" w:rsidP="00156FA0">
      <w:pPr>
        <w:rPr>
          <w:b/>
          <w:bCs/>
          <w:lang w:val="en-US"/>
        </w:rPr>
      </w:pPr>
    </w:p>
    <w:p w14:paraId="2E8A2223" w14:textId="24475392" w:rsidR="00156FA0" w:rsidRPr="0025738F" w:rsidRDefault="00156FA0" w:rsidP="00156FA0">
      <w:pPr>
        <w:spacing w:line="360" w:lineRule="auto"/>
        <w:jc w:val="both"/>
        <w:rPr>
          <w:b/>
          <w:bCs/>
          <w:lang w:val="en-US"/>
        </w:rPr>
      </w:pPr>
      <w:r w:rsidRPr="0025738F">
        <w:rPr>
          <w:b/>
          <w:bCs/>
          <w:lang w:val="en-US"/>
        </w:rPr>
        <w:t>Figure S1.</w:t>
      </w:r>
      <w:r w:rsidRPr="0025738F">
        <w:rPr>
          <w:lang w:val="en-US"/>
        </w:rPr>
        <w:t xml:space="preserve"> Current dependence on voltage </w:t>
      </w:r>
      <w:r w:rsidR="006C43DA" w:rsidRPr="0025738F">
        <w:rPr>
          <w:lang w:val="en-US"/>
        </w:rPr>
        <w:t>behavior</w:t>
      </w:r>
      <w:r w:rsidRPr="0025738F">
        <w:rPr>
          <w:lang w:val="en-US"/>
        </w:rPr>
        <w:t xml:space="preserve"> for the </w:t>
      </w:r>
      <w:r w:rsidR="00DD4386" w:rsidRPr="0025738F">
        <w:rPr>
          <w:lang w:val="en-US"/>
        </w:rPr>
        <w:t>three</w:t>
      </w:r>
      <w:r w:rsidRPr="0025738F">
        <w:rPr>
          <w:lang w:val="en-US"/>
        </w:rPr>
        <w:t xml:space="preserve"> different samples deposited with </w:t>
      </w:r>
      <w:r w:rsidR="0025738F" w:rsidRPr="0025738F">
        <w:rPr>
          <w:lang w:val="en-US"/>
        </w:rPr>
        <w:t>three</w:t>
      </w:r>
      <w:r w:rsidRPr="0025738F">
        <w:rPr>
          <w:lang w:val="en-US"/>
        </w:rPr>
        <w:t xml:space="preserve"> different recipes through temperature (</w:t>
      </w:r>
      <w:r w:rsidRPr="0025738F">
        <w:rPr>
          <w:b/>
          <w:bCs/>
          <w:lang w:val="en-US"/>
        </w:rPr>
        <w:t>A</w:t>
      </w:r>
      <w:r w:rsidRPr="0025738F">
        <w:rPr>
          <w:lang w:val="en-US"/>
        </w:rPr>
        <w:t>) and humidity (</w:t>
      </w:r>
      <w:r w:rsidRPr="0025738F">
        <w:rPr>
          <w:b/>
          <w:bCs/>
          <w:lang w:val="en-US"/>
        </w:rPr>
        <w:t>B</w:t>
      </w:r>
      <w:r w:rsidRPr="0025738F">
        <w:rPr>
          <w:lang w:val="en-US"/>
        </w:rPr>
        <w:t>) changes</w:t>
      </w:r>
      <w:r w:rsidRPr="0025738F">
        <w:rPr>
          <w:b/>
          <w:bCs/>
          <w:lang w:val="en-US"/>
        </w:rPr>
        <w:t xml:space="preserve">  </w:t>
      </w:r>
    </w:p>
    <w:p w14:paraId="044C6406" w14:textId="77777777" w:rsidR="00156FA0" w:rsidRPr="0025738F" w:rsidRDefault="00156FA0" w:rsidP="00156FA0">
      <w:pPr>
        <w:rPr>
          <w:b/>
          <w:bCs/>
          <w:lang w:val="en-US"/>
        </w:rPr>
      </w:pPr>
    </w:p>
    <w:p w14:paraId="01A5DC5A" w14:textId="77777777" w:rsidR="00156FA0" w:rsidRPr="0025738F" w:rsidRDefault="00156FA0" w:rsidP="00156FA0">
      <w:pPr>
        <w:rPr>
          <w:b/>
          <w:bCs/>
          <w:lang w:val="en-US"/>
        </w:rPr>
      </w:pPr>
    </w:p>
    <w:p w14:paraId="53031594" w14:textId="77777777" w:rsidR="00156FA0" w:rsidRPr="0025738F" w:rsidRDefault="000D5CA0" w:rsidP="00156FA0">
      <w:pPr>
        <w:rPr>
          <w:b/>
          <w:bCs/>
          <w:lang w:val="en-US"/>
        </w:rPr>
      </w:pPr>
      <w:r w:rsidRPr="0025738F">
        <w:rPr>
          <w:b/>
          <w:noProof/>
          <w:lang w:val="en-US"/>
        </w:rPr>
        <w:lastRenderedPageBreak/>
        <w:drawing>
          <wp:inline distT="0" distB="0" distL="0" distR="0" wp14:anchorId="38A893CC" wp14:editId="363ADB6B">
            <wp:extent cx="5673725" cy="2993390"/>
            <wp:effectExtent l="0" t="0" r="0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A10A" w14:textId="77777777" w:rsidR="00156FA0" w:rsidRPr="0025738F" w:rsidRDefault="00156FA0" w:rsidP="00156FA0">
      <w:pPr>
        <w:rPr>
          <w:b/>
          <w:bCs/>
          <w:lang w:val="en-US"/>
        </w:rPr>
      </w:pPr>
    </w:p>
    <w:p w14:paraId="47B1CC82" w14:textId="0B3BCD15" w:rsidR="00156FA0" w:rsidRPr="0025738F" w:rsidRDefault="00156FA0" w:rsidP="00156FA0">
      <w:pPr>
        <w:spacing w:line="360" w:lineRule="auto"/>
        <w:jc w:val="both"/>
        <w:rPr>
          <w:lang w:val="en-US"/>
        </w:rPr>
      </w:pPr>
      <w:r w:rsidRPr="0025738F">
        <w:rPr>
          <w:b/>
          <w:bCs/>
          <w:lang w:val="en-US"/>
        </w:rPr>
        <w:t xml:space="preserve">Figure S2. </w:t>
      </w:r>
      <w:r w:rsidRPr="0025738F">
        <w:rPr>
          <w:lang w:val="en-US"/>
        </w:rPr>
        <w:t xml:space="preserve">Changes in response under the UV LED for the </w:t>
      </w:r>
      <w:r w:rsidR="00DD4386" w:rsidRPr="0025738F">
        <w:rPr>
          <w:lang w:val="en-US"/>
        </w:rPr>
        <w:t>three</w:t>
      </w:r>
      <w:r w:rsidRPr="0025738F">
        <w:rPr>
          <w:lang w:val="en-US"/>
        </w:rPr>
        <w:t xml:space="preserve"> different samples deposited with </w:t>
      </w:r>
      <w:r w:rsidR="0098012E" w:rsidRPr="0025738F">
        <w:rPr>
          <w:lang w:val="en-US"/>
        </w:rPr>
        <w:t xml:space="preserve">three </w:t>
      </w:r>
      <w:r w:rsidRPr="0025738F">
        <w:rPr>
          <w:lang w:val="en-US"/>
        </w:rPr>
        <w:t>different recipes through temperature (</w:t>
      </w:r>
      <w:r w:rsidRPr="0025738F">
        <w:rPr>
          <w:b/>
          <w:bCs/>
          <w:lang w:val="en-US"/>
        </w:rPr>
        <w:t>A</w:t>
      </w:r>
      <w:r w:rsidRPr="0025738F">
        <w:rPr>
          <w:lang w:val="en-US"/>
        </w:rPr>
        <w:t>) and humidity (</w:t>
      </w:r>
      <w:r w:rsidRPr="0025738F">
        <w:rPr>
          <w:b/>
          <w:bCs/>
          <w:lang w:val="en-US"/>
        </w:rPr>
        <w:t>B</w:t>
      </w:r>
      <w:r w:rsidRPr="0025738F">
        <w:rPr>
          <w:lang w:val="en-US"/>
        </w:rPr>
        <w:t xml:space="preserve">) </w:t>
      </w:r>
    </w:p>
    <w:p w14:paraId="0AFF62D5" w14:textId="77777777" w:rsidR="00156FA0" w:rsidRPr="0025738F" w:rsidRDefault="00156FA0" w:rsidP="00156FA0">
      <w:pPr>
        <w:rPr>
          <w:b/>
          <w:bCs/>
          <w:lang w:val="en-US"/>
        </w:rPr>
      </w:pPr>
    </w:p>
    <w:p w14:paraId="027F436C" w14:textId="77777777" w:rsidR="00156FA0" w:rsidRPr="0025738F" w:rsidRDefault="000D5CA0" w:rsidP="00156FA0">
      <w:pPr>
        <w:jc w:val="center"/>
        <w:rPr>
          <w:b/>
          <w:bCs/>
          <w:lang w:val="en-US"/>
        </w:rPr>
      </w:pPr>
      <w:r w:rsidRPr="0025738F">
        <w:rPr>
          <w:b/>
          <w:noProof/>
          <w:lang w:val="en-US"/>
        </w:rPr>
        <w:drawing>
          <wp:inline distT="0" distB="0" distL="0" distR="0" wp14:anchorId="0B005757" wp14:editId="27235250">
            <wp:extent cx="4860925" cy="366522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A48FE" w14:textId="77777777" w:rsidR="00156FA0" w:rsidRPr="0025738F" w:rsidRDefault="00156FA0" w:rsidP="00156FA0">
      <w:pPr>
        <w:rPr>
          <w:b/>
          <w:bCs/>
          <w:lang w:val="en-US"/>
        </w:rPr>
      </w:pPr>
    </w:p>
    <w:p w14:paraId="27DF3269" w14:textId="5CE6AC3C" w:rsidR="00156FA0" w:rsidRPr="0025738F" w:rsidRDefault="00156FA0" w:rsidP="00156FA0">
      <w:pPr>
        <w:spacing w:line="360" w:lineRule="auto"/>
        <w:jc w:val="both"/>
        <w:rPr>
          <w:b/>
          <w:bCs/>
          <w:lang w:val="en-US"/>
        </w:rPr>
      </w:pPr>
      <w:r w:rsidRPr="0025738F">
        <w:rPr>
          <w:b/>
          <w:bCs/>
          <w:lang w:val="en-US"/>
        </w:rPr>
        <w:t xml:space="preserve">Figure S3. </w:t>
      </w:r>
      <w:r w:rsidRPr="0025738F">
        <w:rPr>
          <w:lang w:val="en-US"/>
        </w:rPr>
        <w:t xml:space="preserve">Morphological analysis done with optical microscope showing two samples of PEA+CB, one kept </w:t>
      </w:r>
      <w:r w:rsidR="005054DF">
        <w:rPr>
          <w:lang w:val="en-US"/>
        </w:rPr>
        <w:t>at</w:t>
      </w:r>
      <w:r w:rsidRPr="0025738F">
        <w:rPr>
          <w:lang w:val="en-US"/>
        </w:rPr>
        <w:t xml:space="preserve"> 60°C for two days (</w:t>
      </w:r>
      <w:r w:rsidRPr="0025738F">
        <w:rPr>
          <w:b/>
          <w:bCs/>
          <w:lang w:val="en-US"/>
        </w:rPr>
        <w:t>A</w:t>
      </w:r>
      <w:r w:rsidRPr="0025738F">
        <w:rPr>
          <w:lang w:val="en-US"/>
        </w:rPr>
        <w:t>), and other kept on 60°C for annealing in duration of half an hour (</w:t>
      </w:r>
      <w:r w:rsidRPr="0025738F">
        <w:rPr>
          <w:b/>
          <w:bCs/>
          <w:lang w:val="en-US"/>
        </w:rPr>
        <w:t>B</w:t>
      </w:r>
      <w:r w:rsidRPr="0025738F">
        <w:rPr>
          <w:lang w:val="en-US"/>
        </w:rPr>
        <w:t>)</w:t>
      </w:r>
    </w:p>
    <w:p w14:paraId="389DB379" w14:textId="77777777" w:rsidR="00156FA0" w:rsidRPr="0025738F" w:rsidRDefault="00156FA0" w:rsidP="00156FA0">
      <w:pPr>
        <w:jc w:val="center"/>
        <w:rPr>
          <w:b/>
          <w:bCs/>
          <w:lang w:val="en-US"/>
        </w:rPr>
      </w:pPr>
    </w:p>
    <w:p w14:paraId="14FAEDD2" w14:textId="77777777" w:rsidR="00156FA0" w:rsidRPr="0025738F" w:rsidRDefault="00156FA0" w:rsidP="00156FA0">
      <w:pPr>
        <w:rPr>
          <w:b/>
          <w:bCs/>
          <w:lang w:val="en-US"/>
        </w:rPr>
      </w:pPr>
    </w:p>
    <w:p w14:paraId="798241FD" w14:textId="1BE40F00" w:rsidR="00156FA0" w:rsidRPr="0025738F" w:rsidRDefault="003E317B" w:rsidP="00156FA0">
      <w:pPr>
        <w:jc w:val="center"/>
        <w:rPr>
          <w:b/>
          <w:bCs/>
          <w:lang w:val="en-US"/>
        </w:rPr>
      </w:pPr>
      <w:r w:rsidRPr="0025738F">
        <w:rPr>
          <w:b/>
          <w:bCs/>
          <w:noProof/>
          <w:lang w:val="en-US"/>
        </w:rPr>
        <w:lastRenderedPageBreak/>
        <w:drawing>
          <wp:inline distT="0" distB="0" distL="0" distR="0" wp14:anchorId="172042F4" wp14:editId="440E7E85">
            <wp:extent cx="5760720" cy="7742555"/>
            <wp:effectExtent l="0" t="0" r="5080" b="4445"/>
            <wp:docPr id="73601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1472" name="Picture 7360147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A89AA" w14:textId="77777777" w:rsidR="00156FA0" w:rsidRPr="0025738F" w:rsidRDefault="00156FA0" w:rsidP="00156FA0">
      <w:pPr>
        <w:jc w:val="center"/>
        <w:rPr>
          <w:b/>
          <w:bCs/>
          <w:lang w:val="en-US"/>
        </w:rPr>
      </w:pPr>
    </w:p>
    <w:p w14:paraId="1BEFF0E3" w14:textId="77777777" w:rsidR="00156FA0" w:rsidRPr="0025738F" w:rsidRDefault="00156FA0" w:rsidP="00156FA0">
      <w:pPr>
        <w:rPr>
          <w:b/>
          <w:bCs/>
          <w:lang w:val="en-US"/>
        </w:rPr>
      </w:pPr>
    </w:p>
    <w:p w14:paraId="5EF8FBCC" w14:textId="38B4A5DD" w:rsidR="00156FA0" w:rsidRPr="0025738F" w:rsidRDefault="00156FA0" w:rsidP="00156FA0">
      <w:pPr>
        <w:spacing w:line="360" w:lineRule="auto"/>
        <w:jc w:val="both"/>
        <w:rPr>
          <w:b/>
          <w:bCs/>
          <w:lang w:val="en-US"/>
        </w:rPr>
      </w:pPr>
      <w:r w:rsidRPr="0025738F">
        <w:rPr>
          <w:b/>
          <w:bCs/>
          <w:lang w:val="en-US"/>
        </w:rPr>
        <w:t xml:space="preserve">Figure S4. </w:t>
      </w:r>
      <w:r w:rsidRPr="0025738F">
        <w:rPr>
          <w:lang w:val="en-US"/>
        </w:rPr>
        <w:t xml:space="preserve">Morphological analysis done with white light interferometry showing samples for </w:t>
      </w:r>
      <w:r w:rsidR="00DD4386" w:rsidRPr="0025738F">
        <w:rPr>
          <w:lang w:val="en-US"/>
        </w:rPr>
        <w:t>three</w:t>
      </w:r>
      <w:r w:rsidRPr="0025738F">
        <w:rPr>
          <w:lang w:val="en-US"/>
        </w:rPr>
        <w:t xml:space="preserve"> recipes and their changes induced by increase of </w:t>
      </w:r>
      <w:r w:rsidR="00A62DC4" w:rsidRPr="0025738F">
        <w:rPr>
          <w:lang w:val="en-US"/>
        </w:rPr>
        <w:t>temperature</w:t>
      </w:r>
      <w:r w:rsidRPr="0025738F">
        <w:rPr>
          <w:lang w:val="en-US"/>
        </w:rPr>
        <w:t xml:space="preserve"> (</w:t>
      </w:r>
      <w:r w:rsidRPr="0025738F">
        <w:rPr>
          <w:b/>
          <w:bCs/>
          <w:lang w:val="en-US"/>
        </w:rPr>
        <w:t>A</w:t>
      </w:r>
      <w:r w:rsidRPr="0025738F">
        <w:rPr>
          <w:lang w:val="en-US"/>
        </w:rPr>
        <w:t xml:space="preserve">), and </w:t>
      </w:r>
      <w:r w:rsidR="00A62DC4" w:rsidRPr="0025738F">
        <w:rPr>
          <w:lang w:val="en-US"/>
        </w:rPr>
        <w:t>humidity</w:t>
      </w:r>
      <w:r w:rsidRPr="0025738F">
        <w:rPr>
          <w:lang w:val="en-US"/>
        </w:rPr>
        <w:t xml:space="preserve"> (</w:t>
      </w:r>
      <w:r w:rsidRPr="0025738F">
        <w:rPr>
          <w:b/>
          <w:bCs/>
          <w:lang w:val="en-US"/>
        </w:rPr>
        <w:t>B</w:t>
      </w:r>
      <w:r w:rsidRPr="0025738F">
        <w:rPr>
          <w:lang w:val="en-US"/>
        </w:rPr>
        <w:t>).</w:t>
      </w:r>
    </w:p>
    <w:p w14:paraId="10E097F4" w14:textId="6559A97D" w:rsidR="00156FA0" w:rsidRPr="0025738F" w:rsidRDefault="00092D35" w:rsidP="00156FA0">
      <w:pPr>
        <w:jc w:val="center"/>
        <w:rPr>
          <w:b/>
          <w:bCs/>
          <w:lang w:val="en-US"/>
        </w:rPr>
      </w:pPr>
      <w:r w:rsidRPr="0025738F">
        <w:rPr>
          <w:b/>
          <w:bCs/>
          <w:noProof/>
          <w:lang w:val="en-US"/>
        </w:rPr>
        <w:lastRenderedPageBreak/>
        <w:drawing>
          <wp:inline distT="0" distB="0" distL="0" distR="0" wp14:anchorId="3BC808C9" wp14:editId="4644562E">
            <wp:extent cx="5760720" cy="2538095"/>
            <wp:effectExtent l="0" t="0" r="5080" b="1905"/>
            <wp:docPr id="1565795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95611" name="Picture 15657956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23320" w14:textId="678644A4" w:rsidR="00156FA0" w:rsidRPr="0025738F" w:rsidRDefault="00156FA0" w:rsidP="00156FA0">
      <w:pPr>
        <w:spacing w:line="360" w:lineRule="auto"/>
        <w:jc w:val="both"/>
        <w:rPr>
          <w:b/>
          <w:bCs/>
          <w:sz w:val="36"/>
          <w:szCs w:val="36"/>
          <w:lang w:val="en-US"/>
        </w:rPr>
      </w:pPr>
      <w:r w:rsidRPr="0025738F">
        <w:rPr>
          <w:b/>
          <w:bCs/>
          <w:lang w:val="en-US"/>
        </w:rPr>
        <w:t xml:space="preserve">Figure S5. </w:t>
      </w:r>
      <w:r w:rsidRPr="0025738F">
        <w:rPr>
          <w:lang w:val="en-US"/>
        </w:rPr>
        <w:t>Powder X-ray diffraction (XRD) patterns for PEA+CB_A (</w:t>
      </w:r>
      <w:r w:rsidRPr="0025738F">
        <w:rPr>
          <w:b/>
          <w:bCs/>
          <w:lang w:val="en-US"/>
        </w:rPr>
        <w:t>A</w:t>
      </w:r>
      <w:r w:rsidRPr="0025738F">
        <w:rPr>
          <w:lang w:val="en-US"/>
        </w:rPr>
        <w:t xml:space="preserve">), </w:t>
      </w:r>
      <w:r w:rsidR="00DD4386" w:rsidRPr="0025738F">
        <w:rPr>
          <w:lang w:val="en-US"/>
        </w:rPr>
        <w:t xml:space="preserve">and </w:t>
      </w:r>
      <w:r w:rsidRPr="0025738F">
        <w:rPr>
          <w:lang w:val="en-US"/>
        </w:rPr>
        <w:t>PEA_A</w:t>
      </w:r>
      <w:r w:rsidR="00DD4386" w:rsidRPr="0025738F">
        <w:rPr>
          <w:lang w:val="en-US"/>
        </w:rPr>
        <w:t>+CB</w:t>
      </w:r>
      <w:r w:rsidRPr="0025738F">
        <w:rPr>
          <w:lang w:val="en-US"/>
        </w:rPr>
        <w:t xml:space="preserve"> (</w:t>
      </w:r>
      <w:r w:rsidRPr="0025738F">
        <w:rPr>
          <w:b/>
          <w:bCs/>
          <w:lang w:val="en-US"/>
        </w:rPr>
        <w:t>B</w:t>
      </w:r>
      <w:r w:rsidRPr="0025738F">
        <w:rPr>
          <w:lang w:val="en-US"/>
        </w:rPr>
        <w:t>)</w:t>
      </w:r>
      <w:r w:rsidR="00DD4386" w:rsidRPr="0025738F">
        <w:rPr>
          <w:lang w:val="en-US"/>
        </w:rPr>
        <w:t xml:space="preserve"> </w:t>
      </w:r>
      <w:r w:rsidRPr="0025738F">
        <w:rPr>
          <w:lang w:val="en-US"/>
        </w:rPr>
        <w:t>sample in the room condition</w:t>
      </w:r>
      <w:r w:rsidR="00AB6CBD" w:rsidRPr="0025738F">
        <w:rPr>
          <w:lang w:val="en-US"/>
        </w:rPr>
        <w:t xml:space="preserve"> (</w:t>
      </w:r>
      <w:proofErr w:type="spellStart"/>
      <w:r w:rsidR="00AB6CBD" w:rsidRPr="0025738F">
        <w:rPr>
          <w:lang w:val="en-US"/>
        </w:rPr>
        <w:t>r.c.</w:t>
      </w:r>
      <w:proofErr w:type="spellEnd"/>
      <w:r w:rsidR="00AB6CBD" w:rsidRPr="0025738F">
        <w:rPr>
          <w:lang w:val="en-US"/>
        </w:rPr>
        <w:t>)</w:t>
      </w:r>
      <w:r w:rsidRPr="0025738F">
        <w:rPr>
          <w:lang w:val="en-US"/>
        </w:rPr>
        <w:t>, after humidity treatment, and after temperature treatment.</w:t>
      </w:r>
    </w:p>
    <w:p w14:paraId="07E0110B" w14:textId="77777777" w:rsidR="00156FA0" w:rsidRPr="0025738F" w:rsidRDefault="00156FA0" w:rsidP="00156FA0">
      <w:pPr>
        <w:pStyle w:val="Maintext0"/>
        <w:spacing w:line="360" w:lineRule="auto"/>
      </w:pPr>
    </w:p>
    <w:p w14:paraId="39FA923C" w14:textId="77777777" w:rsidR="00156FA0" w:rsidRPr="0025738F" w:rsidRDefault="00156FA0" w:rsidP="0083098D">
      <w:pPr>
        <w:rPr>
          <w:lang w:val="en-US"/>
        </w:rPr>
      </w:pPr>
    </w:p>
    <w:sectPr w:rsidR="00156FA0" w:rsidRPr="0025738F" w:rsidSect="0083098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6CAE6" w14:textId="77777777" w:rsidR="00BB07BA" w:rsidRDefault="00BB07BA">
      <w:r>
        <w:separator/>
      </w:r>
    </w:p>
  </w:endnote>
  <w:endnote w:type="continuationSeparator" w:id="0">
    <w:p w14:paraId="061CD83F" w14:textId="77777777" w:rsidR="00BB07BA" w:rsidRDefault="00BB0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F7A0" w14:textId="77777777" w:rsidR="007B7A09" w:rsidRDefault="007B7A0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14129FE7" w14:textId="77777777" w:rsidR="00562E2B" w:rsidRDefault="00562E2B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37867" w14:textId="77777777" w:rsidR="00BB07BA" w:rsidRDefault="00BB07BA">
      <w:r>
        <w:separator/>
      </w:r>
    </w:p>
  </w:footnote>
  <w:footnote w:type="continuationSeparator" w:id="0">
    <w:p w14:paraId="48234A21" w14:textId="77777777" w:rsidR="00BB07BA" w:rsidRDefault="00BB0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7043" w14:textId="77777777" w:rsidR="00562E2B" w:rsidRPr="009B44CC" w:rsidRDefault="00562E2B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  <w:r w:rsidR="000D5CA0" w:rsidRPr="000D5CA0">
      <w:rPr>
        <w:noProof/>
        <w:lang w:val="en-US" w:eastAsia="en-US"/>
      </w:rPr>
      <w:drawing>
        <wp:inline distT="0" distB="0" distL="0" distR="0" wp14:anchorId="0D2ECC41" wp14:editId="575E88BE">
          <wp:extent cx="1469390" cy="398780"/>
          <wp:effectExtent l="0" t="0" r="0" b="0"/>
          <wp:docPr id="2" name="Picture 2" descr="Wiley-VCH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ley-VCH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BB0"/>
    <w:rsid w:val="00023F64"/>
    <w:rsid w:val="000279B4"/>
    <w:rsid w:val="00027FB5"/>
    <w:rsid w:val="000314D2"/>
    <w:rsid w:val="0003318F"/>
    <w:rsid w:val="00035302"/>
    <w:rsid w:val="0004094E"/>
    <w:rsid w:val="00040B7B"/>
    <w:rsid w:val="00041C1B"/>
    <w:rsid w:val="000437F7"/>
    <w:rsid w:val="00050985"/>
    <w:rsid w:val="000511D1"/>
    <w:rsid w:val="0005501E"/>
    <w:rsid w:val="00055883"/>
    <w:rsid w:val="00055C58"/>
    <w:rsid w:val="0006044D"/>
    <w:rsid w:val="00060D37"/>
    <w:rsid w:val="00062324"/>
    <w:rsid w:val="00063C0E"/>
    <w:rsid w:val="00067C29"/>
    <w:rsid w:val="00072EA7"/>
    <w:rsid w:val="00076EAD"/>
    <w:rsid w:val="0008287E"/>
    <w:rsid w:val="00083031"/>
    <w:rsid w:val="0008740B"/>
    <w:rsid w:val="000904D3"/>
    <w:rsid w:val="0009052E"/>
    <w:rsid w:val="00092D35"/>
    <w:rsid w:val="0009309C"/>
    <w:rsid w:val="00093F1B"/>
    <w:rsid w:val="00094C15"/>
    <w:rsid w:val="000A1F4B"/>
    <w:rsid w:val="000A21A9"/>
    <w:rsid w:val="000A38D2"/>
    <w:rsid w:val="000A3E93"/>
    <w:rsid w:val="000A472C"/>
    <w:rsid w:val="000A5773"/>
    <w:rsid w:val="000A682F"/>
    <w:rsid w:val="000B05A0"/>
    <w:rsid w:val="000B33EE"/>
    <w:rsid w:val="000B4293"/>
    <w:rsid w:val="000C051B"/>
    <w:rsid w:val="000C259E"/>
    <w:rsid w:val="000C3819"/>
    <w:rsid w:val="000C3E0C"/>
    <w:rsid w:val="000C6252"/>
    <w:rsid w:val="000C6F8A"/>
    <w:rsid w:val="000D2D4B"/>
    <w:rsid w:val="000D45F4"/>
    <w:rsid w:val="000D5AB4"/>
    <w:rsid w:val="000D5CA0"/>
    <w:rsid w:val="000D66DB"/>
    <w:rsid w:val="000D7EBA"/>
    <w:rsid w:val="000D7FE6"/>
    <w:rsid w:val="000E4D1F"/>
    <w:rsid w:val="000E788B"/>
    <w:rsid w:val="000E7A5B"/>
    <w:rsid w:val="000E7BBA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2D14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56FA0"/>
    <w:rsid w:val="001578E4"/>
    <w:rsid w:val="0016390D"/>
    <w:rsid w:val="00164057"/>
    <w:rsid w:val="00165B37"/>
    <w:rsid w:val="00170369"/>
    <w:rsid w:val="00171D65"/>
    <w:rsid w:val="00173757"/>
    <w:rsid w:val="00174176"/>
    <w:rsid w:val="00175EC8"/>
    <w:rsid w:val="00181D92"/>
    <w:rsid w:val="001823B6"/>
    <w:rsid w:val="001827C4"/>
    <w:rsid w:val="001848EB"/>
    <w:rsid w:val="00187DB9"/>
    <w:rsid w:val="0019077D"/>
    <w:rsid w:val="0019194D"/>
    <w:rsid w:val="0019723B"/>
    <w:rsid w:val="001A4240"/>
    <w:rsid w:val="001A568B"/>
    <w:rsid w:val="001A6821"/>
    <w:rsid w:val="001A734D"/>
    <w:rsid w:val="001A7EEA"/>
    <w:rsid w:val="001B0E68"/>
    <w:rsid w:val="001B1175"/>
    <w:rsid w:val="001B3231"/>
    <w:rsid w:val="001B4224"/>
    <w:rsid w:val="001B7172"/>
    <w:rsid w:val="001B7472"/>
    <w:rsid w:val="001C10AC"/>
    <w:rsid w:val="001C55FB"/>
    <w:rsid w:val="001D12BC"/>
    <w:rsid w:val="001D3A42"/>
    <w:rsid w:val="001D3B10"/>
    <w:rsid w:val="001D561D"/>
    <w:rsid w:val="001D6617"/>
    <w:rsid w:val="001D7D50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1CE"/>
    <w:rsid w:val="002162B2"/>
    <w:rsid w:val="00216F54"/>
    <w:rsid w:val="00220933"/>
    <w:rsid w:val="00220C72"/>
    <w:rsid w:val="0022540C"/>
    <w:rsid w:val="00226AA4"/>
    <w:rsid w:val="00233398"/>
    <w:rsid w:val="00233C8A"/>
    <w:rsid w:val="00234E7B"/>
    <w:rsid w:val="00236036"/>
    <w:rsid w:val="00237239"/>
    <w:rsid w:val="00240D90"/>
    <w:rsid w:val="00253CB1"/>
    <w:rsid w:val="002543F9"/>
    <w:rsid w:val="0025640C"/>
    <w:rsid w:val="00256B43"/>
    <w:rsid w:val="0025738F"/>
    <w:rsid w:val="00257ADD"/>
    <w:rsid w:val="00262571"/>
    <w:rsid w:val="00263334"/>
    <w:rsid w:val="00263723"/>
    <w:rsid w:val="00263CF8"/>
    <w:rsid w:val="00264317"/>
    <w:rsid w:val="00265635"/>
    <w:rsid w:val="00266389"/>
    <w:rsid w:val="002675F7"/>
    <w:rsid w:val="002725A5"/>
    <w:rsid w:val="0027314F"/>
    <w:rsid w:val="0028289F"/>
    <w:rsid w:val="00284157"/>
    <w:rsid w:val="00285631"/>
    <w:rsid w:val="00286AB4"/>
    <w:rsid w:val="00290D94"/>
    <w:rsid w:val="00290E41"/>
    <w:rsid w:val="0029203C"/>
    <w:rsid w:val="00294873"/>
    <w:rsid w:val="00295DFB"/>
    <w:rsid w:val="002A31C4"/>
    <w:rsid w:val="002A4A81"/>
    <w:rsid w:val="002A73A2"/>
    <w:rsid w:val="002A7CE8"/>
    <w:rsid w:val="002B0671"/>
    <w:rsid w:val="002B262F"/>
    <w:rsid w:val="002B3553"/>
    <w:rsid w:val="002B5A0A"/>
    <w:rsid w:val="002B5E06"/>
    <w:rsid w:val="002C0CFF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E7F76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D4E"/>
    <w:rsid w:val="003155E3"/>
    <w:rsid w:val="00316245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4F9C"/>
    <w:rsid w:val="0035513C"/>
    <w:rsid w:val="0035675F"/>
    <w:rsid w:val="0036114B"/>
    <w:rsid w:val="00362350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505E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611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317B"/>
    <w:rsid w:val="003E5092"/>
    <w:rsid w:val="003E715D"/>
    <w:rsid w:val="003F103E"/>
    <w:rsid w:val="003F2E48"/>
    <w:rsid w:val="003F440C"/>
    <w:rsid w:val="003F4DFC"/>
    <w:rsid w:val="003F525A"/>
    <w:rsid w:val="003F7BE6"/>
    <w:rsid w:val="004006A9"/>
    <w:rsid w:val="00400E3B"/>
    <w:rsid w:val="00404548"/>
    <w:rsid w:val="004052AE"/>
    <w:rsid w:val="00411115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507E5"/>
    <w:rsid w:val="004519AD"/>
    <w:rsid w:val="0045459A"/>
    <w:rsid w:val="004545DB"/>
    <w:rsid w:val="0045786A"/>
    <w:rsid w:val="004603E8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3829"/>
    <w:rsid w:val="004A43B6"/>
    <w:rsid w:val="004A70EE"/>
    <w:rsid w:val="004A774E"/>
    <w:rsid w:val="004A7D3E"/>
    <w:rsid w:val="004A7FF9"/>
    <w:rsid w:val="004B1A5F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054DF"/>
    <w:rsid w:val="005106F5"/>
    <w:rsid w:val="00510A39"/>
    <w:rsid w:val="00511192"/>
    <w:rsid w:val="005118AD"/>
    <w:rsid w:val="00512353"/>
    <w:rsid w:val="00521F9F"/>
    <w:rsid w:val="005220C2"/>
    <w:rsid w:val="00522E88"/>
    <w:rsid w:val="00523369"/>
    <w:rsid w:val="0052398F"/>
    <w:rsid w:val="0052773C"/>
    <w:rsid w:val="00532380"/>
    <w:rsid w:val="00532960"/>
    <w:rsid w:val="005346D2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C3B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3ED5"/>
    <w:rsid w:val="00587437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3A62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53FF"/>
    <w:rsid w:val="00666329"/>
    <w:rsid w:val="006672EE"/>
    <w:rsid w:val="0067011F"/>
    <w:rsid w:val="0067015E"/>
    <w:rsid w:val="00680453"/>
    <w:rsid w:val="00682526"/>
    <w:rsid w:val="00683555"/>
    <w:rsid w:val="00686F1D"/>
    <w:rsid w:val="00692F7A"/>
    <w:rsid w:val="00695E06"/>
    <w:rsid w:val="00696315"/>
    <w:rsid w:val="006A0D51"/>
    <w:rsid w:val="006A1810"/>
    <w:rsid w:val="006A1C05"/>
    <w:rsid w:val="006A225B"/>
    <w:rsid w:val="006A30D2"/>
    <w:rsid w:val="006A5A6A"/>
    <w:rsid w:val="006A5FE3"/>
    <w:rsid w:val="006A787A"/>
    <w:rsid w:val="006B23B2"/>
    <w:rsid w:val="006B4845"/>
    <w:rsid w:val="006B635C"/>
    <w:rsid w:val="006C1708"/>
    <w:rsid w:val="006C1C29"/>
    <w:rsid w:val="006C3782"/>
    <w:rsid w:val="006C3CDE"/>
    <w:rsid w:val="006C43DA"/>
    <w:rsid w:val="006C4745"/>
    <w:rsid w:val="006D0EE8"/>
    <w:rsid w:val="006D3162"/>
    <w:rsid w:val="006D37E7"/>
    <w:rsid w:val="006D3CE2"/>
    <w:rsid w:val="006D5146"/>
    <w:rsid w:val="006D59D6"/>
    <w:rsid w:val="006D5C04"/>
    <w:rsid w:val="006D7508"/>
    <w:rsid w:val="006E0F2F"/>
    <w:rsid w:val="006E19D7"/>
    <w:rsid w:val="006E71B9"/>
    <w:rsid w:val="006F041B"/>
    <w:rsid w:val="006F0FE9"/>
    <w:rsid w:val="006F39B2"/>
    <w:rsid w:val="006F5384"/>
    <w:rsid w:val="006F6604"/>
    <w:rsid w:val="006F6896"/>
    <w:rsid w:val="006F71D8"/>
    <w:rsid w:val="006F7D1A"/>
    <w:rsid w:val="006F7E4E"/>
    <w:rsid w:val="0070294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16A"/>
    <w:rsid w:val="007218A0"/>
    <w:rsid w:val="007238AF"/>
    <w:rsid w:val="00726799"/>
    <w:rsid w:val="00726908"/>
    <w:rsid w:val="007270C7"/>
    <w:rsid w:val="00730F3A"/>
    <w:rsid w:val="00735F34"/>
    <w:rsid w:val="00736944"/>
    <w:rsid w:val="0074020E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622"/>
    <w:rsid w:val="00764CAD"/>
    <w:rsid w:val="00770067"/>
    <w:rsid w:val="00770FA1"/>
    <w:rsid w:val="007712C6"/>
    <w:rsid w:val="00773884"/>
    <w:rsid w:val="00774813"/>
    <w:rsid w:val="0078052A"/>
    <w:rsid w:val="007812FB"/>
    <w:rsid w:val="00782642"/>
    <w:rsid w:val="00784032"/>
    <w:rsid w:val="00784C46"/>
    <w:rsid w:val="00786E79"/>
    <w:rsid w:val="00787925"/>
    <w:rsid w:val="00787EAF"/>
    <w:rsid w:val="00790E31"/>
    <w:rsid w:val="00791578"/>
    <w:rsid w:val="00793B87"/>
    <w:rsid w:val="00793FBB"/>
    <w:rsid w:val="0079566E"/>
    <w:rsid w:val="00796509"/>
    <w:rsid w:val="0079691E"/>
    <w:rsid w:val="00797723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1E14"/>
    <w:rsid w:val="00822217"/>
    <w:rsid w:val="0082542D"/>
    <w:rsid w:val="00826BD7"/>
    <w:rsid w:val="00827834"/>
    <w:rsid w:val="00827928"/>
    <w:rsid w:val="0083098D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5531"/>
    <w:rsid w:val="008573E3"/>
    <w:rsid w:val="00861E81"/>
    <w:rsid w:val="008621BF"/>
    <w:rsid w:val="008645FF"/>
    <w:rsid w:val="00866D42"/>
    <w:rsid w:val="0087030E"/>
    <w:rsid w:val="00870AAC"/>
    <w:rsid w:val="008719C5"/>
    <w:rsid w:val="008734F7"/>
    <w:rsid w:val="00874E9F"/>
    <w:rsid w:val="00875EF9"/>
    <w:rsid w:val="00877842"/>
    <w:rsid w:val="00877FE5"/>
    <w:rsid w:val="008806F8"/>
    <w:rsid w:val="008808E2"/>
    <w:rsid w:val="00880CE4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5E53"/>
    <w:rsid w:val="00896687"/>
    <w:rsid w:val="008971F4"/>
    <w:rsid w:val="008A0E7D"/>
    <w:rsid w:val="008A27C7"/>
    <w:rsid w:val="008A3023"/>
    <w:rsid w:val="008A403F"/>
    <w:rsid w:val="008A6815"/>
    <w:rsid w:val="008A7B6A"/>
    <w:rsid w:val="008B1031"/>
    <w:rsid w:val="008B2303"/>
    <w:rsid w:val="008B34A0"/>
    <w:rsid w:val="008B5740"/>
    <w:rsid w:val="008C0B84"/>
    <w:rsid w:val="008C3D61"/>
    <w:rsid w:val="008C41DA"/>
    <w:rsid w:val="008C553A"/>
    <w:rsid w:val="008C588E"/>
    <w:rsid w:val="008C6659"/>
    <w:rsid w:val="008C6D5F"/>
    <w:rsid w:val="008C7226"/>
    <w:rsid w:val="008D51D9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30762"/>
    <w:rsid w:val="00930A68"/>
    <w:rsid w:val="00930C0C"/>
    <w:rsid w:val="00936B81"/>
    <w:rsid w:val="00944701"/>
    <w:rsid w:val="00950ED1"/>
    <w:rsid w:val="00952372"/>
    <w:rsid w:val="00952A7A"/>
    <w:rsid w:val="00953A02"/>
    <w:rsid w:val="0095444E"/>
    <w:rsid w:val="00955C67"/>
    <w:rsid w:val="00957B65"/>
    <w:rsid w:val="00960AFF"/>
    <w:rsid w:val="0096385A"/>
    <w:rsid w:val="00963F62"/>
    <w:rsid w:val="00964763"/>
    <w:rsid w:val="00965EFC"/>
    <w:rsid w:val="0097161B"/>
    <w:rsid w:val="009762D2"/>
    <w:rsid w:val="009762F1"/>
    <w:rsid w:val="0097692D"/>
    <w:rsid w:val="009776D2"/>
    <w:rsid w:val="00977EA8"/>
    <w:rsid w:val="0098012E"/>
    <w:rsid w:val="0098140D"/>
    <w:rsid w:val="00981CED"/>
    <w:rsid w:val="00983E37"/>
    <w:rsid w:val="00987225"/>
    <w:rsid w:val="00990870"/>
    <w:rsid w:val="00990DCF"/>
    <w:rsid w:val="009920F5"/>
    <w:rsid w:val="00992B56"/>
    <w:rsid w:val="00992CDA"/>
    <w:rsid w:val="0099314A"/>
    <w:rsid w:val="00993342"/>
    <w:rsid w:val="00996CE4"/>
    <w:rsid w:val="009A0FB3"/>
    <w:rsid w:val="009A3F36"/>
    <w:rsid w:val="009A48D8"/>
    <w:rsid w:val="009A6C59"/>
    <w:rsid w:val="009A7878"/>
    <w:rsid w:val="009B0888"/>
    <w:rsid w:val="009B1335"/>
    <w:rsid w:val="009B30A9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840"/>
    <w:rsid w:val="00A06EAD"/>
    <w:rsid w:val="00A1293C"/>
    <w:rsid w:val="00A14F9B"/>
    <w:rsid w:val="00A167F1"/>
    <w:rsid w:val="00A16974"/>
    <w:rsid w:val="00A2085F"/>
    <w:rsid w:val="00A20EC0"/>
    <w:rsid w:val="00A2150B"/>
    <w:rsid w:val="00A215D9"/>
    <w:rsid w:val="00A2292C"/>
    <w:rsid w:val="00A22DD6"/>
    <w:rsid w:val="00A23FC3"/>
    <w:rsid w:val="00A25F1B"/>
    <w:rsid w:val="00A2715F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2DC4"/>
    <w:rsid w:val="00A65F04"/>
    <w:rsid w:val="00A65F2E"/>
    <w:rsid w:val="00A7086D"/>
    <w:rsid w:val="00A71AD5"/>
    <w:rsid w:val="00A746D6"/>
    <w:rsid w:val="00A8073E"/>
    <w:rsid w:val="00A80883"/>
    <w:rsid w:val="00A81BED"/>
    <w:rsid w:val="00A81CF0"/>
    <w:rsid w:val="00A82FC6"/>
    <w:rsid w:val="00A85A0D"/>
    <w:rsid w:val="00A92270"/>
    <w:rsid w:val="00AA10AE"/>
    <w:rsid w:val="00AA329F"/>
    <w:rsid w:val="00AA7B6A"/>
    <w:rsid w:val="00AB593E"/>
    <w:rsid w:val="00AB5D37"/>
    <w:rsid w:val="00AB683F"/>
    <w:rsid w:val="00AB6CBD"/>
    <w:rsid w:val="00AC4A2E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110"/>
    <w:rsid w:val="00B1072F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1146"/>
    <w:rsid w:val="00B73979"/>
    <w:rsid w:val="00B739FD"/>
    <w:rsid w:val="00B751B0"/>
    <w:rsid w:val="00B762E0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07BA"/>
    <w:rsid w:val="00BB1930"/>
    <w:rsid w:val="00BB3478"/>
    <w:rsid w:val="00BB3C11"/>
    <w:rsid w:val="00BC2247"/>
    <w:rsid w:val="00BC5572"/>
    <w:rsid w:val="00BD497C"/>
    <w:rsid w:val="00BD57EE"/>
    <w:rsid w:val="00BE4E8A"/>
    <w:rsid w:val="00BE6478"/>
    <w:rsid w:val="00BF2A79"/>
    <w:rsid w:val="00BF375F"/>
    <w:rsid w:val="00BF5ECC"/>
    <w:rsid w:val="00C02372"/>
    <w:rsid w:val="00C044C3"/>
    <w:rsid w:val="00C10453"/>
    <w:rsid w:val="00C109CB"/>
    <w:rsid w:val="00C12E60"/>
    <w:rsid w:val="00C13BCA"/>
    <w:rsid w:val="00C141B9"/>
    <w:rsid w:val="00C14290"/>
    <w:rsid w:val="00C158CF"/>
    <w:rsid w:val="00C16518"/>
    <w:rsid w:val="00C1787D"/>
    <w:rsid w:val="00C20F14"/>
    <w:rsid w:val="00C22B7C"/>
    <w:rsid w:val="00C23B8E"/>
    <w:rsid w:val="00C3184D"/>
    <w:rsid w:val="00C331FD"/>
    <w:rsid w:val="00C340E5"/>
    <w:rsid w:val="00C34DCB"/>
    <w:rsid w:val="00C36D0C"/>
    <w:rsid w:val="00C3708D"/>
    <w:rsid w:val="00C41388"/>
    <w:rsid w:val="00C4138A"/>
    <w:rsid w:val="00C440B4"/>
    <w:rsid w:val="00C446F9"/>
    <w:rsid w:val="00C45795"/>
    <w:rsid w:val="00C462CB"/>
    <w:rsid w:val="00C46F39"/>
    <w:rsid w:val="00C47AFE"/>
    <w:rsid w:val="00C5067F"/>
    <w:rsid w:val="00C515C3"/>
    <w:rsid w:val="00C51AA2"/>
    <w:rsid w:val="00C52E43"/>
    <w:rsid w:val="00C56CD4"/>
    <w:rsid w:val="00C57795"/>
    <w:rsid w:val="00C609C3"/>
    <w:rsid w:val="00C60E16"/>
    <w:rsid w:val="00C62C17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90B62"/>
    <w:rsid w:val="00C91C08"/>
    <w:rsid w:val="00C920F1"/>
    <w:rsid w:val="00C94017"/>
    <w:rsid w:val="00C959F3"/>
    <w:rsid w:val="00C97F0E"/>
    <w:rsid w:val="00CA06AC"/>
    <w:rsid w:val="00CA1D9E"/>
    <w:rsid w:val="00CA242A"/>
    <w:rsid w:val="00CA27BD"/>
    <w:rsid w:val="00CA2AB6"/>
    <w:rsid w:val="00CA36DE"/>
    <w:rsid w:val="00CA4A65"/>
    <w:rsid w:val="00CA4BCC"/>
    <w:rsid w:val="00CA5313"/>
    <w:rsid w:val="00CB01D6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73FF"/>
    <w:rsid w:val="00CD141E"/>
    <w:rsid w:val="00CD1626"/>
    <w:rsid w:val="00CD3287"/>
    <w:rsid w:val="00CD45DA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CF7E35"/>
    <w:rsid w:val="00D057CB"/>
    <w:rsid w:val="00D0614B"/>
    <w:rsid w:val="00D06AD1"/>
    <w:rsid w:val="00D17549"/>
    <w:rsid w:val="00D175FA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60EC"/>
    <w:rsid w:val="00D7737D"/>
    <w:rsid w:val="00D80897"/>
    <w:rsid w:val="00D81375"/>
    <w:rsid w:val="00D8540E"/>
    <w:rsid w:val="00D85C4D"/>
    <w:rsid w:val="00D8730B"/>
    <w:rsid w:val="00D87749"/>
    <w:rsid w:val="00D9072A"/>
    <w:rsid w:val="00D94852"/>
    <w:rsid w:val="00DA039C"/>
    <w:rsid w:val="00DA10B4"/>
    <w:rsid w:val="00DA6EBE"/>
    <w:rsid w:val="00DB27CC"/>
    <w:rsid w:val="00DB2A54"/>
    <w:rsid w:val="00DB4EF9"/>
    <w:rsid w:val="00DB5BAD"/>
    <w:rsid w:val="00DC29FE"/>
    <w:rsid w:val="00DC430C"/>
    <w:rsid w:val="00DC60FB"/>
    <w:rsid w:val="00DC7319"/>
    <w:rsid w:val="00DC742E"/>
    <w:rsid w:val="00DD38DC"/>
    <w:rsid w:val="00DD4386"/>
    <w:rsid w:val="00DD63FF"/>
    <w:rsid w:val="00DD7EE7"/>
    <w:rsid w:val="00DF1BBF"/>
    <w:rsid w:val="00DF3145"/>
    <w:rsid w:val="00DF4B0E"/>
    <w:rsid w:val="00E01E4B"/>
    <w:rsid w:val="00E062B0"/>
    <w:rsid w:val="00E0711E"/>
    <w:rsid w:val="00E0770C"/>
    <w:rsid w:val="00E07AAC"/>
    <w:rsid w:val="00E14DFA"/>
    <w:rsid w:val="00E17EA5"/>
    <w:rsid w:val="00E229DB"/>
    <w:rsid w:val="00E2571A"/>
    <w:rsid w:val="00E26EDC"/>
    <w:rsid w:val="00E2713C"/>
    <w:rsid w:val="00E30B42"/>
    <w:rsid w:val="00E329C7"/>
    <w:rsid w:val="00E342D7"/>
    <w:rsid w:val="00E34554"/>
    <w:rsid w:val="00E34D1F"/>
    <w:rsid w:val="00E35A19"/>
    <w:rsid w:val="00E35C26"/>
    <w:rsid w:val="00E40003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557"/>
    <w:rsid w:val="00E7686D"/>
    <w:rsid w:val="00E77FA3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487D"/>
    <w:rsid w:val="00EA55FE"/>
    <w:rsid w:val="00EB0B4F"/>
    <w:rsid w:val="00EB0D72"/>
    <w:rsid w:val="00EB1B59"/>
    <w:rsid w:val="00EB4384"/>
    <w:rsid w:val="00EB6065"/>
    <w:rsid w:val="00EB6762"/>
    <w:rsid w:val="00EB734B"/>
    <w:rsid w:val="00EC0826"/>
    <w:rsid w:val="00EC4E99"/>
    <w:rsid w:val="00EC7E23"/>
    <w:rsid w:val="00ED11C4"/>
    <w:rsid w:val="00ED29AA"/>
    <w:rsid w:val="00ED3A21"/>
    <w:rsid w:val="00ED54F9"/>
    <w:rsid w:val="00ED6982"/>
    <w:rsid w:val="00ED78AF"/>
    <w:rsid w:val="00EE0218"/>
    <w:rsid w:val="00EE05C5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49C0"/>
    <w:rsid w:val="00F156B3"/>
    <w:rsid w:val="00F15FD8"/>
    <w:rsid w:val="00F21A1A"/>
    <w:rsid w:val="00F22813"/>
    <w:rsid w:val="00F22FC8"/>
    <w:rsid w:val="00F24E6E"/>
    <w:rsid w:val="00F27F36"/>
    <w:rsid w:val="00F32B8C"/>
    <w:rsid w:val="00F33383"/>
    <w:rsid w:val="00F33D5B"/>
    <w:rsid w:val="00F3608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82957"/>
    <w:rsid w:val="00F83BD2"/>
    <w:rsid w:val="00F84B3E"/>
    <w:rsid w:val="00F857CA"/>
    <w:rsid w:val="00F8777C"/>
    <w:rsid w:val="00F92C2B"/>
    <w:rsid w:val="00F92F65"/>
    <w:rsid w:val="00F94241"/>
    <w:rsid w:val="00F945CD"/>
    <w:rsid w:val="00F95ECF"/>
    <w:rsid w:val="00F9792C"/>
    <w:rsid w:val="00F97AAA"/>
    <w:rsid w:val="00FA210F"/>
    <w:rsid w:val="00FA4AD8"/>
    <w:rsid w:val="00FB3597"/>
    <w:rsid w:val="00FB53CA"/>
    <w:rsid w:val="00FB5719"/>
    <w:rsid w:val="00FC3750"/>
    <w:rsid w:val="00FC487C"/>
    <w:rsid w:val="00FC51A5"/>
    <w:rsid w:val="00FD0B36"/>
    <w:rsid w:val="00FD168A"/>
    <w:rsid w:val="00FD3643"/>
    <w:rsid w:val="00FD553C"/>
    <w:rsid w:val="00FD6067"/>
    <w:rsid w:val="00FD6F5E"/>
    <w:rsid w:val="00FE087D"/>
    <w:rsid w:val="00FE133D"/>
    <w:rsid w:val="00FE2090"/>
    <w:rsid w:val="00FE359D"/>
    <w:rsid w:val="00FE47EA"/>
    <w:rsid w:val="00FE4D5F"/>
    <w:rsid w:val="00FE7BC4"/>
    <w:rsid w:val="00FF050D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05145"/>
  <w14:defaultImageDpi w14:val="0"/>
  <w15:docId w15:val="{0945561B-72F2-AC4D-B1AD-F4CDC99B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23"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 New Roman" w:hAnsi="Times New Roman"/>
      <w:sz w:val="3276"/>
      <w:lang w:val="en-GB" w:eastAsia="de-DE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D81375"/>
    <w:pPr>
      <w:keepLines/>
      <w:widowControl w:val="0"/>
      <w:jc w:val="both"/>
    </w:pPr>
    <w:rPr>
      <w:sz w:val="20"/>
      <w:szCs w:val="20"/>
      <w:lang w:val="en-GB" w:eastAsia="ro-R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lang w:val="de-DE" w:eastAsia="ja-JP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 New Roman" w:hAnsi="Times New Roman"/>
      <w:sz w:val="3276"/>
      <w:lang w:val="en-GB" w:eastAsia="de-DE"/>
    </w:rPr>
  </w:style>
  <w:style w:type="paragraph" w:styleId="BalloonText">
    <w:name w:val="Balloon Text"/>
    <w:basedOn w:val="Normal"/>
    <w:link w:val="BalloonTextChar"/>
    <w:uiPriority w:val="99"/>
    <w:semiHidden/>
    <w:rsid w:val="00D81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sz w:val="18"/>
      <w:szCs w:val="18"/>
      <w:lang w:val="de-DE" w:eastAsia="ja-JP"/>
    </w:rPr>
  </w:style>
  <w:style w:type="paragraph" w:styleId="Header">
    <w:name w:val="header"/>
    <w:basedOn w:val="Normal"/>
    <w:link w:val="HeaderChar"/>
    <w:uiPriority w:val="99"/>
    <w:rsid w:val="00881456"/>
    <w:pPr>
      <w:tabs>
        <w:tab w:val="center" w:pos="4536"/>
        <w:tab w:val="right" w:pos="9072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14465"/>
    <w:rPr>
      <w:sz w:val="24"/>
      <w:lang w:val="x-none" w:eastAsia="ja-JP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A09"/>
    <w:rPr>
      <w:sz w:val="24"/>
      <w:lang w:val="x-none" w:eastAsia="ja-JP"/>
    </w:rPr>
  </w:style>
  <w:style w:type="paragraph" w:customStyle="1" w:styleId="Title1">
    <w:name w:val="Title1"/>
    <w:basedOn w:val="Normal"/>
    <w:rsid w:val="00004A23"/>
    <w:rPr>
      <w:b/>
      <w:lang w:val="en-US"/>
    </w:rPr>
  </w:style>
  <w:style w:type="paragraph" w:customStyle="1" w:styleId="AuthorsFull">
    <w:name w:val="Authors Full"/>
    <w:basedOn w:val="Normal"/>
    <w:rsid w:val="00004A23"/>
    <w:rPr>
      <w:i/>
      <w:lang w:val="en-US"/>
    </w:rPr>
  </w:style>
  <w:style w:type="paragraph" w:customStyle="1" w:styleId="dedication">
    <w:name w:val="dedication"/>
    <w:basedOn w:val="Normal"/>
    <w:rsid w:val="00004A23"/>
    <w:rPr>
      <w:i/>
      <w:lang w:val="en-US"/>
    </w:rPr>
  </w:style>
  <w:style w:type="paragraph" w:customStyle="1" w:styleId="Addresses">
    <w:name w:val="Addresses"/>
    <w:basedOn w:val="Normal"/>
    <w:rsid w:val="00004A23"/>
    <w:rPr>
      <w:lang w:val="en-US"/>
    </w:rPr>
  </w:style>
  <w:style w:type="paragraph" w:customStyle="1" w:styleId="Acknowledgements">
    <w:name w:val="Acknowledgements"/>
    <w:basedOn w:val="Normal"/>
    <w:rsid w:val="00004A23"/>
    <w:rPr>
      <w:lang w:val="en-US"/>
    </w:rPr>
  </w:style>
  <w:style w:type="paragraph" w:customStyle="1" w:styleId="Abstract">
    <w:name w:val="Abstract"/>
    <w:basedOn w:val="Normal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Normal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  <w:rPr>
      <w:lang w:val="en-US"/>
    </w:rPr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Normal"/>
    <w:autoRedefine/>
    <w:rsid w:val="00004A23"/>
    <w:rPr>
      <w:lang w:val="en-US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lang w:val="en-US" w:eastAsia="ja-JP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lang w:val="en-US" w:eastAsia="ja-JP"/>
    </w:rPr>
  </w:style>
  <w:style w:type="paragraph" w:customStyle="1" w:styleId="Title2">
    <w:name w:val="Title2"/>
    <w:basedOn w:val="Normal"/>
    <w:rsid w:val="002D16A0"/>
    <w:rPr>
      <w:b/>
      <w:lang w:val="en-US"/>
    </w:rPr>
  </w:style>
  <w:style w:type="paragraph" w:customStyle="1" w:styleId="Dedication0">
    <w:name w:val="Dedication"/>
    <w:basedOn w:val="Normal"/>
    <w:autoRedefine/>
    <w:rsid w:val="00322D5B"/>
    <w:rPr>
      <w:lang w:val="en-US"/>
    </w:rPr>
  </w:style>
  <w:style w:type="paragraph" w:customStyle="1" w:styleId="Maintext0">
    <w:name w:val="Main text"/>
    <w:basedOn w:val="Normal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4F6D"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4F6D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4F6D"/>
    <w:rPr>
      <w:lang w:val="x-none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F6D"/>
    <w:rPr>
      <w:b/>
      <w:lang w:val="x-none" w:eastAsia="ja-JP"/>
    </w:rPr>
  </w:style>
  <w:style w:type="paragraph" w:styleId="Revision">
    <w:name w:val="Revision"/>
    <w:hidden/>
    <w:uiPriority w:val="99"/>
    <w:semiHidden/>
    <w:rsid w:val="004D525B"/>
    <w:rPr>
      <w:sz w:val="24"/>
      <w:szCs w:val="24"/>
      <w:lang w:val="de-DE" w:eastAsia="ja-JP"/>
    </w:rPr>
  </w:style>
  <w:style w:type="character" w:styleId="Hyperlink">
    <w:name w:val="Hyperlink"/>
    <w:basedOn w:val="DefaultParagraphFont"/>
    <w:uiPriority w:val="99"/>
    <w:unhideWhenUsed/>
    <w:rsid w:val="000A38D2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8D2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6F9F"/>
  </w:style>
  <w:style w:type="table" w:styleId="PlainTable2">
    <w:name w:val="Plain Table 2"/>
    <w:basedOn w:val="TableNormal"/>
    <w:uiPriority w:val="42"/>
    <w:rsid w:val="001D661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99314A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8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Göbel, Uta</dc:creator>
  <cp:keywords/>
  <dc:description/>
  <cp:lastModifiedBy>Sara Cepic - sara.cepic@studio.unibo.it</cp:lastModifiedBy>
  <cp:revision>3</cp:revision>
  <dcterms:created xsi:type="dcterms:W3CDTF">2026-07-24T08:12:00Z</dcterms:created>
  <dcterms:modified xsi:type="dcterms:W3CDTF">2026-07-24T08:51:00Z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