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C961310" w14:textId="3638D9F0" w:rsidR="003C181A" w:rsidRPr="00AD492C" w:rsidRDefault="003C181A" w:rsidP="003C181A">
      <w:pPr>
        <w:jc w:val="center"/>
        <w:rPr>
          <w:b/>
          <w:bCs/>
          <w:sz w:val="32"/>
          <w:szCs w:val="32"/>
          <w:lang w:val="en-GB"/>
        </w:rPr>
      </w:pPr>
      <w:r w:rsidRPr="00AD492C">
        <w:rPr>
          <w:b/>
          <w:bCs/>
          <w:sz w:val="32"/>
          <w:szCs w:val="32"/>
          <w:lang w:val="en-GB"/>
        </w:rPr>
        <w:t>Supplementary Materials of the Manuscrip</w:t>
      </w:r>
      <w:r w:rsidR="67DE599D" w:rsidRPr="00AD492C">
        <w:rPr>
          <w:b/>
          <w:bCs/>
          <w:sz w:val="32"/>
          <w:szCs w:val="32"/>
          <w:lang w:val="en-GB"/>
        </w:rPr>
        <w:t>t</w:t>
      </w:r>
      <w:r w:rsidRPr="00AD492C">
        <w:rPr>
          <w:b/>
          <w:sz w:val="32"/>
          <w:szCs w:val="32"/>
          <w:lang w:val="en-GB"/>
        </w:rPr>
        <w:t>:</w:t>
      </w:r>
    </w:p>
    <w:p w14:paraId="613DDEA4" w14:textId="77777777" w:rsidR="00AD492C" w:rsidRDefault="00AD492C" w:rsidP="003C181A">
      <w:pPr>
        <w:jc w:val="center"/>
        <w:rPr>
          <w:b/>
          <w:bCs/>
          <w:sz w:val="32"/>
          <w:szCs w:val="32"/>
          <w:lang w:val="en-GB"/>
        </w:rPr>
      </w:pPr>
      <w:r w:rsidRPr="00AD492C">
        <w:rPr>
          <w:b/>
          <w:bCs/>
          <w:sz w:val="32"/>
          <w:szCs w:val="32"/>
          <w:lang w:val="en-GB"/>
        </w:rPr>
        <w:t xml:space="preserve">Sublethal effects of Cu and Cr on </w:t>
      </w:r>
      <w:r w:rsidRPr="00AD492C">
        <w:rPr>
          <w:b/>
          <w:bCs/>
          <w:i/>
          <w:iCs/>
          <w:sz w:val="32"/>
          <w:szCs w:val="32"/>
          <w:lang w:val="en-GB"/>
        </w:rPr>
        <w:t>Eisenia andrei</w:t>
      </w:r>
      <w:r w:rsidRPr="00AD492C">
        <w:rPr>
          <w:b/>
          <w:bCs/>
          <w:sz w:val="32"/>
          <w:szCs w:val="32"/>
          <w:lang w:val="en-GB"/>
        </w:rPr>
        <w:t xml:space="preserve">: life-cycle endpoints and biomarker integration for soil assessment </w:t>
      </w:r>
    </w:p>
    <w:p w14:paraId="655288C8" w14:textId="2A10CAB9" w:rsidR="003C181A" w:rsidRPr="00897843" w:rsidRDefault="003C181A" w:rsidP="003C181A">
      <w:pPr>
        <w:jc w:val="center"/>
        <w:rPr>
          <w:sz w:val="28"/>
          <w:szCs w:val="28"/>
        </w:rPr>
      </w:pPr>
      <w:r w:rsidRPr="00897843">
        <w:rPr>
          <w:sz w:val="28"/>
          <w:szCs w:val="28"/>
          <w:u w:val="single"/>
        </w:rPr>
        <w:t>Nicolas Greggio</w:t>
      </w:r>
      <w:r w:rsidRPr="00897843">
        <w:rPr>
          <w:sz w:val="28"/>
          <w:szCs w:val="28"/>
        </w:rPr>
        <w:t xml:space="preserve">*, Andrea Pasteris, Enrico Dinelli, </w:t>
      </w:r>
      <w:r>
        <w:rPr>
          <w:sz w:val="28"/>
          <w:szCs w:val="28"/>
        </w:rPr>
        <w:t>Alessandro Buscaroli, Paola Valbonesi,</w:t>
      </w:r>
      <w:r w:rsidRPr="002160BA">
        <w:rPr>
          <w:sz w:val="28"/>
          <w:szCs w:val="28"/>
        </w:rPr>
        <w:t xml:space="preserve"> </w:t>
      </w:r>
      <w:r w:rsidRPr="00897843">
        <w:rPr>
          <w:sz w:val="28"/>
          <w:szCs w:val="28"/>
        </w:rPr>
        <w:t>Beatrice M.S. Giambastiani,</w:t>
      </w:r>
      <w:r>
        <w:rPr>
          <w:sz w:val="28"/>
          <w:szCs w:val="28"/>
        </w:rPr>
        <w:t xml:space="preserve"> </w:t>
      </w:r>
      <w:r w:rsidRPr="00897843">
        <w:rPr>
          <w:sz w:val="28"/>
          <w:szCs w:val="28"/>
        </w:rPr>
        <w:t>Elena Fabbri</w:t>
      </w:r>
    </w:p>
    <w:p w14:paraId="2A563BB2" w14:textId="3957E354" w:rsidR="003C181A" w:rsidRPr="00897843" w:rsidRDefault="003C181A" w:rsidP="003C181A">
      <w:pPr>
        <w:rPr>
          <w:sz w:val="20"/>
          <w:szCs w:val="20"/>
          <w:lang w:val="en-GB"/>
        </w:rPr>
      </w:pPr>
      <w:r w:rsidRPr="00897843">
        <w:rPr>
          <w:sz w:val="20"/>
          <w:szCs w:val="20"/>
          <w:lang w:val="en-GB"/>
        </w:rPr>
        <w:t xml:space="preserve">BiGeA—Biological, Geological and Environmental Sciences Department </w:t>
      </w:r>
      <w:r w:rsidR="00AD492C">
        <w:rPr>
          <w:sz w:val="20"/>
          <w:szCs w:val="20"/>
          <w:lang w:val="en-GB"/>
        </w:rPr>
        <w:t>at the</w:t>
      </w:r>
      <w:r w:rsidRPr="00897843">
        <w:rPr>
          <w:sz w:val="20"/>
          <w:szCs w:val="20"/>
          <w:lang w:val="en-GB"/>
        </w:rPr>
        <w:t xml:space="preserve"> Interdepartmental Centre for Environmental Sciences Research (CIRSA), Alma Mater Studiorum, University of Bologna, Via S. Alberto 163, 48123 Ravenna, Italy</w:t>
      </w:r>
    </w:p>
    <w:p w14:paraId="78656450" w14:textId="77777777" w:rsidR="00A75AC0" w:rsidRPr="00897843" w:rsidRDefault="00A75AC0" w:rsidP="00A75AC0">
      <w:pPr>
        <w:rPr>
          <w:sz w:val="20"/>
          <w:szCs w:val="20"/>
          <w:lang w:val="en-GB"/>
        </w:rPr>
      </w:pPr>
      <w:r w:rsidRPr="00897843">
        <w:rPr>
          <w:sz w:val="20"/>
          <w:szCs w:val="20"/>
          <w:lang w:val="en-GB"/>
        </w:rPr>
        <w:t xml:space="preserve">*Corresponding Authors: NG. </w:t>
      </w:r>
      <w:hyperlink r:id="rId4" w:history="1">
        <w:r w:rsidRPr="00F62CAC">
          <w:rPr>
            <w:rStyle w:val="Collegamentoipertestuale"/>
            <w:rFonts w:eastAsiaTheme="majorEastAsia" w:cs="Calibri"/>
            <w:sz w:val="20"/>
            <w:szCs w:val="20"/>
            <w:lang w:val="en-GB"/>
          </w:rPr>
          <w:t>nicolas.greggio@unibo.it</w:t>
        </w:r>
      </w:hyperlink>
      <w:r>
        <w:rPr>
          <w:sz w:val="20"/>
          <w:szCs w:val="20"/>
          <w:lang w:val="en-GB"/>
        </w:rPr>
        <w:t xml:space="preserve">; PV </w:t>
      </w:r>
      <w:r w:rsidRPr="002E6EAC">
        <w:rPr>
          <w:rStyle w:val="Collegamentoipertestuale"/>
          <w:rFonts w:eastAsiaTheme="majorEastAsia" w:cs="Calibri"/>
          <w:sz w:val="20"/>
          <w:szCs w:val="18"/>
          <w:lang w:val="en-GB"/>
        </w:rPr>
        <w:t>paola.valbonesi@unibo.it</w:t>
      </w:r>
    </w:p>
    <w:p w14:paraId="635BB97A" w14:textId="77777777" w:rsidR="00BC5C71" w:rsidRDefault="00BC5C71" w:rsidP="006542AB">
      <w:pPr>
        <w:jc w:val="both"/>
        <w:rPr>
          <w:lang w:val="en-GB"/>
        </w:rPr>
      </w:pPr>
    </w:p>
    <w:p w14:paraId="1971F075" w14:textId="77777777" w:rsidR="00A75AC0" w:rsidRDefault="00A75AC0" w:rsidP="006542AB">
      <w:pPr>
        <w:jc w:val="both"/>
        <w:rPr>
          <w:lang w:val="en-GB"/>
        </w:rPr>
      </w:pPr>
    </w:p>
    <w:p w14:paraId="625C058B" w14:textId="77777777" w:rsidR="00240136" w:rsidRDefault="00240136" w:rsidP="006542AB">
      <w:pPr>
        <w:jc w:val="both"/>
        <w:rPr>
          <w:lang w:val="en-GB"/>
        </w:rPr>
      </w:pPr>
    </w:p>
    <w:p w14:paraId="3915962D" w14:textId="1A526200" w:rsidR="005D6327" w:rsidRPr="00B947BD" w:rsidRDefault="003763D0" w:rsidP="006542AB">
      <w:pPr>
        <w:spacing w:line="360" w:lineRule="auto"/>
        <w:jc w:val="both"/>
        <w:rPr>
          <w:rFonts w:ascii="Arial" w:hAnsi="Arial" w:cs="Arial"/>
          <w:b/>
          <w:bCs/>
          <w:szCs w:val="24"/>
          <w:lang w:val="en-US"/>
        </w:rPr>
      </w:pPr>
      <w:r>
        <w:rPr>
          <w:rFonts w:ascii="Arial" w:hAnsi="Arial" w:cs="Arial"/>
          <w:b/>
          <w:bCs/>
          <w:szCs w:val="24"/>
          <w:lang w:val="en-US"/>
        </w:rPr>
        <w:t>M</w:t>
      </w:r>
      <w:r w:rsidR="005D6327">
        <w:rPr>
          <w:rFonts w:ascii="Arial" w:hAnsi="Arial" w:cs="Arial"/>
          <w:b/>
          <w:bCs/>
          <w:szCs w:val="24"/>
          <w:lang w:val="en-US"/>
        </w:rPr>
        <w:t>ethodology applied</w:t>
      </w:r>
      <w:r w:rsidR="005D6327" w:rsidRPr="00B947BD">
        <w:rPr>
          <w:rFonts w:ascii="Arial" w:hAnsi="Arial" w:cs="Arial"/>
          <w:b/>
          <w:bCs/>
          <w:szCs w:val="24"/>
          <w:lang w:val="en-US"/>
        </w:rPr>
        <w:t xml:space="preserve"> </w:t>
      </w:r>
      <w:r w:rsidR="00087036">
        <w:rPr>
          <w:rFonts w:ascii="Arial" w:hAnsi="Arial" w:cs="Arial"/>
          <w:b/>
          <w:bCs/>
          <w:szCs w:val="24"/>
          <w:lang w:val="en-US"/>
        </w:rPr>
        <w:t>on</w:t>
      </w:r>
      <w:r w:rsidR="005D6327" w:rsidRPr="00B947BD">
        <w:rPr>
          <w:rFonts w:ascii="Arial" w:hAnsi="Arial" w:cs="Arial"/>
          <w:b/>
          <w:bCs/>
          <w:szCs w:val="24"/>
          <w:lang w:val="en-US"/>
        </w:rPr>
        <w:t xml:space="preserve"> </w:t>
      </w:r>
      <w:r w:rsidR="00087036" w:rsidRPr="00087036">
        <w:rPr>
          <w:rFonts w:ascii="Arial" w:hAnsi="Arial" w:cs="Arial"/>
          <w:b/>
          <w:bCs/>
          <w:i/>
          <w:iCs/>
          <w:szCs w:val="24"/>
          <w:lang w:val="en-US"/>
        </w:rPr>
        <w:t>E. andrei</w:t>
      </w:r>
      <w:r w:rsidR="00087036">
        <w:rPr>
          <w:rFonts w:ascii="Arial" w:hAnsi="Arial" w:cs="Arial"/>
          <w:b/>
          <w:bCs/>
          <w:szCs w:val="24"/>
          <w:lang w:val="en-US"/>
        </w:rPr>
        <w:t xml:space="preserve"> individuals</w:t>
      </w:r>
      <w:r w:rsidR="009B44AF">
        <w:rPr>
          <w:rFonts w:ascii="Arial" w:hAnsi="Arial" w:cs="Arial"/>
          <w:b/>
          <w:bCs/>
          <w:szCs w:val="24"/>
          <w:lang w:val="en-US"/>
        </w:rPr>
        <w:t xml:space="preserve"> after the exposure to </w:t>
      </w:r>
      <w:r w:rsidR="006542AB">
        <w:rPr>
          <w:rFonts w:ascii="Arial" w:hAnsi="Arial" w:cs="Arial"/>
          <w:b/>
          <w:bCs/>
          <w:szCs w:val="24"/>
          <w:lang w:val="en-US"/>
        </w:rPr>
        <w:t xml:space="preserve">contaminated soil spiked with </w:t>
      </w:r>
      <w:r w:rsidR="009B44AF">
        <w:rPr>
          <w:rFonts w:ascii="Arial" w:hAnsi="Arial" w:cs="Arial"/>
          <w:b/>
          <w:bCs/>
          <w:szCs w:val="24"/>
          <w:lang w:val="en-US"/>
        </w:rPr>
        <w:t>Cu an</w:t>
      </w:r>
      <w:r w:rsidR="006542AB">
        <w:rPr>
          <w:rFonts w:ascii="Arial" w:hAnsi="Arial" w:cs="Arial"/>
          <w:b/>
          <w:bCs/>
          <w:szCs w:val="24"/>
          <w:lang w:val="en-US"/>
        </w:rPr>
        <w:t>d</w:t>
      </w:r>
      <w:r w:rsidR="009B44AF">
        <w:rPr>
          <w:rFonts w:ascii="Arial" w:hAnsi="Arial" w:cs="Arial"/>
          <w:b/>
          <w:bCs/>
          <w:szCs w:val="24"/>
          <w:lang w:val="en-US"/>
        </w:rPr>
        <w:t xml:space="preserve"> Cr(VI) </w:t>
      </w:r>
      <w:r w:rsidR="006542AB">
        <w:rPr>
          <w:rFonts w:ascii="Arial" w:hAnsi="Arial" w:cs="Arial"/>
          <w:b/>
          <w:bCs/>
          <w:szCs w:val="24"/>
          <w:lang w:val="en-US"/>
        </w:rPr>
        <w:t xml:space="preserve">concentration </w:t>
      </w:r>
      <w:r w:rsidR="009B44AF">
        <w:rPr>
          <w:rFonts w:ascii="Arial" w:hAnsi="Arial" w:cs="Arial"/>
          <w:b/>
          <w:bCs/>
          <w:szCs w:val="24"/>
          <w:lang w:val="en-US"/>
        </w:rPr>
        <w:t>gradient</w:t>
      </w:r>
      <w:r>
        <w:rPr>
          <w:rFonts w:ascii="Arial" w:hAnsi="Arial" w:cs="Arial"/>
          <w:b/>
          <w:bCs/>
          <w:szCs w:val="24"/>
          <w:lang w:val="en-US"/>
        </w:rPr>
        <w:t xml:space="preserve"> for b</w:t>
      </w:r>
      <w:r w:rsidRPr="00B947BD">
        <w:rPr>
          <w:rFonts w:ascii="Arial" w:hAnsi="Arial" w:cs="Arial"/>
          <w:b/>
          <w:bCs/>
          <w:szCs w:val="24"/>
          <w:lang w:val="en-US"/>
        </w:rPr>
        <w:t>iomarker</w:t>
      </w:r>
      <w:r>
        <w:rPr>
          <w:rFonts w:ascii="Arial" w:hAnsi="Arial" w:cs="Arial"/>
          <w:b/>
          <w:bCs/>
          <w:szCs w:val="24"/>
          <w:lang w:val="en-US"/>
        </w:rPr>
        <w:t xml:space="preserve"> assessment</w:t>
      </w:r>
    </w:p>
    <w:p w14:paraId="11D2FE85" w14:textId="6D672BFC" w:rsidR="00104651" w:rsidRPr="00087036" w:rsidRDefault="00104651" w:rsidP="006542AB">
      <w:pPr>
        <w:jc w:val="both"/>
        <w:rPr>
          <w:b/>
          <w:bCs/>
          <w:lang w:val="en-GB"/>
        </w:rPr>
      </w:pPr>
      <w:r w:rsidRPr="00087036">
        <w:rPr>
          <w:b/>
          <w:bCs/>
          <w:lang w:val="en-GB"/>
        </w:rPr>
        <w:t>Lysosomal membrane stability (LMS)</w:t>
      </w:r>
    </w:p>
    <w:p w14:paraId="667AF667" w14:textId="03B3D748" w:rsidR="00104651" w:rsidRPr="00B04533" w:rsidRDefault="00104651" w:rsidP="006542AB">
      <w:pPr>
        <w:jc w:val="both"/>
        <w:rPr>
          <w:lang w:val="en-GB"/>
        </w:rPr>
      </w:pPr>
      <w:r w:rsidRPr="00104651">
        <w:rPr>
          <w:lang w:val="en-GB"/>
        </w:rPr>
        <w:t xml:space="preserve">LMS in coelomocytes was evaluated </w:t>
      </w:r>
      <w:r w:rsidRPr="00B04533">
        <w:rPr>
          <w:lang w:val="en-GB"/>
        </w:rPr>
        <w:t>utilising the method reported by Gastaldi et al. (2007). Coelomocytes obtained by the extrusion method (Eyambe et al., 1991) were placed on polylysinated slides and allowed to adhere for 15 min in a humidity chamber at 20 ± 1 °C. The cells were then added 40 µL of neutral red working solution, obtained by diluting 1:100 with Hanks' Balanced Salt Solution (HBSS) a stock solution containing 10 mg of NR in 0.5 m</w:t>
      </w:r>
      <w:r w:rsidR="00780C88">
        <w:rPr>
          <w:lang w:val="en-GB"/>
        </w:rPr>
        <w:t>L</w:t>
      </w:r>
      <w:r w:rsidRPr="00B04533">
        <w:rPr>
          <w:lang w:val="en-GB"/>
        </w:rPr>
        <w:t xml:space="preserve"> of DMSO. After 5 min at dark in the humidity chamber, the excess dye was discarded and the cells were gently washed with HBSS. Stained cells were monitored and photographed every 15 min up to 1h under a light microscope (Axioskop 40, Carl Zeiss, Milan, Italy) equipped with a 40X objective and a digital camera (AxioCam MRc, Carl Zeiss, Milan, Italy). Twenty photographs were taken at each observation time and for each treatment. The images were then analyzed with Scion Image (Version Beta 4.0.2.). After calculating the dye optical density, the neutral red percentage retained in the coelomocyte lysosomes was calculated, and therefore the membrane stability inferred. Data reported are the optical density at 45 min expressed as percentage of the value at time 0 (100% retained NR) and represent the amount of cationic dye up taken and bound by lysosomal matrix in coelomocytes. </w:t>
      </w:r>
    </w:p>
    <w:p w14:paraId="511F4ABD" w14:textId="77777777" w:rsidR="00087036" w:rsidRDefault="00087036" w:rsidP="006542AB">
      <w:pPr>
        <w:jc w:val="both"/>
        <w:rPr>
          <w:lang w:val="en-GB"/>
        </w:rPr>
      </w:pPr>
    </w:p>
    <w:p w14:paraId="17DBDFFA" w14:textId="77777777" w:rsidR="00240136" w:rsidRPr="00B04533" w:rsidRDefault="00240136" w:rsidP="006542AB">
      <w:pPr>
        <w:jc w:val="both"/>
        <w:rPr>
          <w:lang w:val="en-GB"/>
        </w:rPr>
      </w:pPr>
    </w:p>
    <w:p w14:paraId="164BAF34" w14:textId="2A0F6047" w:rsidR="00104651" w:rsidRPr="00B04533" w:rsidRDefault="00104651" w:rsidP="006542AB">
      <w:pPr>
        <w:jc w:val="both"/>
        <w:rPr>
          <w:b/>
          <w:bCs/>
          <w:lang w:val="en-GB"/>
        </w:rPr>
      </w:pPr>
      <w:r w:rsidRPr="00B04533">
        <w:rPr>
          <w:b/>
          <w:bCs/>
          <w:lang w:val="en-GB"/>
        </w:rPr>
        <w:t>Neutral lipid (NL) and lipofuscin (LF) content</w:t>
      </w:r>
    </w:p>
    <w:p w14:paraId="708D12F0" w14:textId="77777777" w:rsidR="00104651" w:rsidRPr="00B04533" w:rsidRDefault="00104651" w:rsidP="006542AB">
      <w:pPr>
        <w:jc w:val="both"/>
        <w:rPr>
          <w:lang w:val="en-GB"/>
        </w:rPr>
      </w:pPr>
      <w:r w:rsidRPr="00B04533">
        <w:rPr>
          <w:lang w:val="en-GB"/>
        </w:rPr>
        <w:t xml:space="preserve">Small pieces (4–5 mm length) posterior to the clitellum were obtained from earthworms and flash-frozen for 40 s in N-hexane chilled with liquid N2 then mounted on aluminium chucks and stored at −80°C. Cross sections (10 μm) were obtained at −28 °C in a Leica cryostat. NL and LIP contents in </w:t>
      </w:r>
      <w:r w:rsidRPr="00B04533">
        <w:rPr>
          <w:lang w:val="en-GB"/>
        </w:rPr>
        <w:lastRenderedPageBreak/>
        <w:t>the chloragogenous tissue were assessed as described by Gastaldi et al. (2007). Briefly, for NL determination, cryostat sections were fixed in calcium formol for 15 min at 4 °C, rinsed and transferred into 60% triethylphosphate for 3 min. Sections were stained in 1% oil red O in 60% triethylphosphate for 15 min in the dark, then rinsed in 60% triethylphosphate for 30 s, washed in distilled water and mounted with glycerol-gelatin. For LF determination triplicate slides were fixed in calcium formol for 15 min at 4 °C, rinsed and immersed in the reaction medium containing an aqueous solution of 1% ferric chloride and 1% potassium ferricyanide in a 3:1 ratio. Sections were stained for 5 min, rinsed in 1% acetic acid and washed in distilled water before mounting with glycerol-gelatin. Tissue sections were quantitatively assessed under a light microscope (Axioskop 40, Carl Zeiss, Milan, Italy) equipped with a 40X objective and a digital camera (AxioCam MRc, Carl Zeiss, Milan, Italy). Four images were analysed per each of the 4 sections on the same microscope slides, and three slides were analysed for each chuck for each treatment using the Scion Image vers. 4.0.2 image analysis software (Scion Corporation Frederick, MD, USA). Contents were expressed as optical density.</w:t>
      </w:r>
    </w:p>
    <w:p w14:paraId="0196A672" w14:textId="77777777" w:rsidR="00087036" w:rsidRDefault="00087036" w:rsidP="006542AB">
      <w:pPr>
        <w:jc w:val="both"/>
        <w:rPr>
          <w:lang w:val="en-GB"/>
        </w:rPr>
      </w:pPr>
    </w:p>
    <w:p w14:paraId="1C6109E5" w14:textId="77777777" w:rsidR="00240136" w:rsidRPr="00B04533" w:rsidRDefault="00240136" w:rsidP="006542AB">
      <w:pPr>
        <w:jc w:val="both"/>
        <w:rPr>
          <w:lang w:val="en-GB"/>
        </w:rPr>
      </w:pPr>
    </w:p>
    <w:p w14:paraId="6F1C721A" w14:textId="2AED55D7" w:rsidR="00104651" w:rsidRPr="00B04533" w:rsidRDefault="00104651" w:rsidP="006542AB">
      <w:pPr>
        <w:jc w:val="both"/>
        <w:rPr>
          <w:b/>
          <w:bCs/>
          <w:lang w:val="en-GB"/>
        </w:rPr>
      </w:pPr>
      <w:r w:rsidRPr="00B04533">
        <w:rPr>
          <w:b/>
          <w:bCs/>
          <w:lang w:val="en-GB"/>
        </w:rPr>
        <w:t xml:space="preserve">Metallothionein content (MT) </w:t>
      </w:r>
    </w:p>
    <w:p w14:paraId="31524575" w14:textId="25C673C9" w:rsidR="00104651" w:rsidRPr="00B04533" w:rsidRDefault="00104651" w:rsidP="006542AB">
      <w:pPr>
        <w:jc w:val="both"/>
        <w:rPr>
          <w:lang w:val="en-GB"/>
        </w:rPr>
      </w:pPr>
      <w:r w:rsidRPr="00B04533">
        <w:rPr>
          <w:lang w:val="en-GB"/>
        </w:rPr>
        <w:t>Earthworms were homogenized in an ice-cold 20 mM Tris-HCl buffer, pH 8.6 containing 0.5 M sucrose, 0.006 mM leupeptin, 0.5 mM phenyl-methyl-sulphonylfluoride and 0.01% β-mercaptoethanol with a motor driven potter homogenizer (STIRRER type BS). The MT content was analysed according to Viarengo et al. (1997) using the Ellman reagent DNTB. Final absorbance was measured at 410 nm, using reduced glutathione as reference standard.</w:t>
      </w:r>
    </w:p>
    <w:p w14:paraId="3C3F76A4" w14:textId="77777777" w:rsidR="00104651" w:rsidRDefault="00104651" w:rsidP="006542AB">
      <w:pPr>
        <w:jc w:val="both"/>
        <w:rPr>
          <w:lang w:val="en-GB"/>
        </w:rPr>
      </w:pPr>
    </w:p>
    <w:p w14:paraId="2AB931B0" w14:textId="77777777" w:rsidR="00240136" w:rsidRPr="00B04533" w:rsidRDefault="00240136" w:rsidP="006542AB">
      <w:pPr>
        <w:jc w:val="both"/>
        <w:rPr>
          <w:lang w:val="en-GB"/>
        </w:rPr>
      </w:pPr>
    </w:p>
    <w:p w14:paraId="69B742F3" w14:textId="0B7C0AC1" w:rsidR="00104651" w:rsidRPr="00B04533" w:rsidRDefault="00104651" w:rsidP="006542AB">
      <w:pPr>
        <w:jc w:val="both"/>
        <w:rPr>
          <w:b/>
          <w:bCs/>
          <w:lang w:val="en-GB"/>
        </w:rPr>
      </w:pPr>
      <w:r w:rsidRPr="00B04533">
        <w:rPr>
          <w:b/>
          <w:bCs/>
          <w:lang w:val="en-GB"/>
        </w:rPr>
        <w:t>Ca2+ ATPase activity (CaATP)</w:t>
      </w:r>
    </w:p>
    <w:p w14:paraId="36904828" w14:textId="77777777" w:rsidR="00104651" w:rsidRPr="00B04533" w:rsidRDefault="00104651" w:rsidP="006542AB">
      <w:pPr>
        <w:jc w:val="both"/>
        <w:rPr>
          <w:lang w:val="en-GB"/>
        </w:rPr>
      </w:pPr>
      <w:r w:rsidRPr="00B04533">
        <w:rPr>
          <w:lang w:val="en-GB"/>
        </w:rPr>
        <w:t>Ca2+ ATPase (CaATP) activity in the plasma membrane of the post-clitellum intestinal tract was evaluated as in Gastaldi et al. (2007) with modifications concerning the section preparations. Earthworms were cut into small pieces (4–5 mm length) posterior to the clitellum and were flash-frozen for 40 s in N-hexane chilled with liquid N2 and stored at -80 °C. Cross sections (10 μm) were obtained at -27 °C in a Leica cryostat and transferred onto glass slides and incubated for 6 h at room temperature in a medium containing 2.4 mM ATP, 18 mM CaCl</w:t>
      </w:r>
      <w:r w:rsidRPr="00164C21">
        <w:rPr>
          <w:vertAlign w:val="subscript"/>
          <w:lang w:val="en-GB"/>
        </w:rPr>
        <w:t>2</w:t>
      </w:r>
      <w:r w:rsidRPr="00B04533">
        <w:rPr>
          <w:lang w:val="en-GB"/>
        </w:rPr>
        <w:t>, 8 mM levamisole, 0.2 mM ouabain, 1 mM Pb(NO</w:t>
      </w:r>
      <w:r w:rsidRPr="00164C21">
        <w:rPr>
          <w:vertAlign w:val="subscript"/>
          <w:lang w:val="en-GB"/>
        </w:rPr>
        <w:t>3</w:t>
      </w:r>
      <w:r w:rsidRPr="00B04533">
        <w:rPr>
          <w:lang w:val="en-GB"/>
        </w:rPr>
        <w:t>)</w:t>
      </w:r>
      <w:r w:rsidRPr="00164C21">
        <w:rPr>
          <w:vertAlign w:val="subscript"/>
          <w:lang w:val="en-GB"/>
        </w:rPr>
        <w:t>2</w:t>
      </w:r>
      <w:r w:rsidRPr="00B04533">
        <w:rPr>
          <w:lang w:val="en-GB"/>
        </w:rPr>
        <w:t>, and 20 mM sodium barbiturate. Negative control samples were incubated in a calcium-free medium containing 2 mM EGTA. After incubation, the medium was removed and slides washed in water and rinsed in an ammonium sulphide-saturated water solution (3 min) to reveal the brown lead sulphide Pb</w:t>
      </w:r>
      <w:r w:rsidRPr="00164C21">
        <w:rPr>
          <w:vertAlign w:val="subscript"/>
          <w:lang w:val="en-GB"/>
        </w:rPr>
        <w:t>3</w:t>
      </w:r>
      <w:r w:rsidRPr="00B04533">
        <w:rPr>
          <w:lang w:val="en-GB"/>
        </w:rPr>
        <w:t>(PO</w:t>
      </w:r>
      <w:r w:rsidRPr="00164C21">
        <w:rPr>
          <w:vertAlign w:val="subscript"/>
          <w:lang w:val="en-GB"/>
        </w:rPr>
        <w:t>4</w:t>
      </w:r>
      <w:r w:rsidRPr="00B04533">
        <w:rPr>
          <w:lang w:val="en-GB"/>
        </w:rPr>
        <w:t>)</w:t>
      </w:r>
      <w:r w:rsidRPr="00164C21">
        <w:rPr>
          <w:vertAlign w:val="subscript"/>
          <w:lang w:val="en-GB"/>
        </w:rPr>
        <w:t>2</w:t>
      </w:r>
      <w:r w:rsidRPr="00B04533">
        <w:rPr>
          <w:lang w:val="en-GB"/>
        </w:rPr>
        <w:t xml:space="preserve"> precipitate, that was quantified on sections by digital imaging as described above.</w:t>
      </w:r>
    </w:p>
    <w:p w14:paraId="7AD6495A" w14:textId="77777777" w:rsidR="00087036" w:rsidRDefault="00087036" w:rsidP="006542AB">
      <w:pPr>
        <w:jc w:val="both"/>
        <w:rPr>
          <w:lang w:val="en-GB"/>
        </w:rPr>
      </w:pPr>
    </w:p>
    <w:p w14:paraId="79771274" w14:textId="77777777" w:rsidR="00240136" w:rsidRPr="00B04533" w:rsidRDefault="00240136" w:rsidP="006542AB">
      <w:pPr>
        <w:jc w:val="both"/>
        <w:rPr>
          <w:lang w:val="en-GB"/>
        </w:rPr>
      </w:pPr>
    </w:p>
    <w:p w14:paraId="582D053D" w14:textId="30B54F74" w:rsidR="00104651" w:rsidRPr="00B04533" w:rsidRDefault="00104651" w:rsidP="006542AB">
      <w:pPr>
        <w:jc w:val="both"/>
        <w:rPr>
          <w:b/>
          <w:bCs/>
          <w:lang w:val="en-GB"/>
        </w:rPr>
      </w:pPr>
      <w:r w:rsidRPr="00B04533">
        <w:rPr>
          <w:b/>
          <w:bCs/>
          <w:lang w:val="en-GB"/>
        </w:rPr>
        <w:lastRenderedPageBreak/>
        <w:t>Catalase (CAT) and glutathione S-transferase (GST) activities</w:t>
      </w:r>
    </w:p>
    <w:p w14:paraId="522EE5C7" w14:textId="77777777" w:rsidR="00104651" w:rsidRPr="00B04533" w:rsidRDefault="00104651" w:rsidP="006542AB">
      <w:pPr>
        <w:jc w:val="both"/>
        <w:rPr>
          <w:lang w:val="en-GB"/>
        </w:rPr>
      </w:pPr>
      <w:r w:rsidRPr="00B04533">
        <w:rPr>
          <w:lang w:val="en-GB"/>
        </w:rPr>
        <w:t>For each condition, tissues from single individuals were homogenized in 50 mM potassium-phosphate buffer (KPB), pH 7.0 containing 0.5 mM Na2EDTA, following the protocol reported by Mimeault et al. (2006). Total protein content was estimated according to Lowry et al. (1951). Enzyme activities were measured using a DU 800 Multisample spectrophotometer (Beckman) at 25 °C. Glutathione S-transferase (GST) activity was determined by measuring the increase in absorbance at 340 nm due to the conjugation of 1-chloro-2,4-dinitrobenzene (CDNB) with reduced glutathione (GSH). The reaction was followed for 10 min and the final activity was expressed as nmol/min/mg protein. Catalase (CAT) activity was determined by measuring the decrease in absorbance at 240 nm due to the consumption of hydrogen peroxide (55 mM H2O2 in 50 mM KPB pH 7.0). The reaction was followed for 2 min and the final activity was expressed as µmol/min/mg protein.</w:t>
      </w:r>
    </w:p>
    <w:p w14:paraId="1130996E" w14:textId="77777777" w:rsidR="00087036" w:rsidRDefault="00087036" w:rsidP="006542AB">
      <w:pPr>
        <w:jc w:val="both"/>
        <w:rPr>
          <w:lang w:val="en-GB"/>
        </w:rPr>
      </w:pPr>
    </w:p>
    <w:p w14:paraId="6BEE8E7D" w14:textId="77777777" w:rsidR="00240136" w:rsidRPr="00B04533" w:rsidRDefault="00240136" w:rsidP="006542AB">
      <w:pPr>
        <w:jc w:val="both"/>
        <w:rPr>
          <w:lang w:val="en-GB"/>
        </w:rPr>
      </w:pPr>
    </w:p>
    <w:p w14:paraId="6C31DD5B" w14:textId="09C8EF3E" w:rsidR="00104651" w:rsidRPr="00B04533" w:rsidRDefault="00104651" w:rsidP="006542AB">
      <w:pPr>
        <w:jc w:val="both"/>
        <w:rPr>
          <w:b/>
          <w:bCs/>
          <w:lang w:val="en-GB"/>
        </w:rPr>
      </w:pPr>
      <w:r w:rsidRPr="00B04533">
        <w:rPr>
          <w:b/>
          <w:bCs/>
          <w:lang w:val="en-GB"/>
        </w:rPr>
        <w:t>Acetyl CoA Oxidase (AOX) activity</w:t>
      </w:r>
    </w:p>
    <w:p w14:paraId="21932C9E" w14:textId="5005D2A3" w:rsidR="003C181A" w:rsidRDefault="00104651" w:rsidP="006542AB">
      <w:pPr>
        <w:jc w:val="both"/>
        <w:rPr>
          <w:lang w:val="en-GB"/>
        </w:rPr>
      </w:pPr>
      <w:r w:rsidRPr="00B04533">
        <w:rPr>
          <w:lang w:val="en-GB"/>
        </w:rPr>
        <w:t>For each condition, tissues from single individuals were homogenized in 4 volumes of a chilled buffer containing 1mM NaHCO3, 1mM EDTA, 0.1% ethanol, and 0.01% Triton, pH 7.6 (Cancio et al., 1998). Cell debris was discarded with a centrifugation step of 15 min (500g, 4 °C) and the supernatant used for the assay. The reaction medium for AOX activity evaluation contained 2% potassium phosphate buffer 0.5M, pH</w:t>
      </w:r>
      <w:r w:rsidRPr="00104651">
        <w:rPr>
          <w:lang w:val="en-GB"/>
        </w:rPr>
        <w:t xml:space="preserve"> 7.4 containing 2% leuco-DCF solution, 1% HRP 1,200 U/mL, 1% sodium azide 4M, and 0.02% Triton. The supernatant was added in a proportion of 1:20 and incubated in the water bath for 5 min. 3mM Palmitoyl-CoA (1% final concentration) was added as substrate to start the reaction. Absorbance of each sample against the blank was recorded after 4 min at 502 nm. AOX activity was expressed as mU/mg protein.</w:t>
      </w:r>
    </w:p>
    <w:p w14:paraId="5DE493E2" w14:textId="77777777" w:rsidR="007D08D6" w:rsidRDefault="007D08D6" w:rsidP="006542AB">
      <w:pPr>
        <w:jc w:val="both"/>
        <w:rPr>
          <w:lang w:val="en-GB"/>
        </w:rPr>
      </w:pPr>
    </w:p>
    <w:p w14:paraId="58007E1F" w14:textId="77777777" w:rsidR="003650A8" w:rsidRDefault="003650A8" w:rsidP="006542AB">
      <w:pPr>
        <w:jc w:val="both"/>
        <w:rPr>
          <w:lang w:val="en-GB"/>
        </w:rPr>
      </w:pPr>
    </w:p>
    <w:p w14:paraId="47C925AF" w14:textId="58A1711E" w:rsidR="003C155D" w:rsidRDefault="003650A8" w:rsidP="003650A8">
      <w:pPr>
        <w:jc w:val="center"/>
        <w:rPr>
          <w:lang w:val="en-GB"/>
        </w:rPr>
      </w:pPr>
      <w:r>
        <w:rPr>
          <w:noProof/>
        </w:rPr>
        <w:lastRenderedPageBreak/>
        <w:drawing>
          <wp:inline distT="0" distB="0" distL="0" distR="0" wp14:anchorId="32A5FC06" wp14:editId="55FEEB01">
            <wp:extent cx="3754341" cy="4838700"/>
            <wp:effectExtent l="0" t="0" r="0" b="0"/>
            <wp:docPr id="1004844929"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l="5280" t="4051" r="26399" b="28363"/>
                    <a:stretch>
                      <a:fillRect/>
                    </a:stretch>
                  </pic:blipFill>
                  <pic:spPr bwMode="auto">
                    <a:xfrm>
                      <a:off x="0" y="0"/>
                      <a:ext cx="3766932" cy="4854927"/>
                    </a:xfrm>
                    <a:prstGeom prst="rect">
                      <a:avLst/>
                    </a:prstGeom>
                    <a:noFill/>
                    <a:ln>
                      <a:noFill/>
                    </a:ln>
                  </pic:spPr>
                </pic:pic>
              </a:graphicData>
            </a:graphic>
          </wp:inline>
        </w:drawing>
      </w:r>
    </w:p>
    <w:p w14:paraId="5CA6A22C" w14:textId="6A7F7788" w:rsidR="000A04B1" w:rsidRPr="00897843" w:rsidRDefault="000A04B1" w:rsidP="000A04B1">
      <w:pPr>
        <w:pStyle w:val="Didascalia"/>
        <w:rPr>
          <w:sz w:val="22"/>
          <w:szCs w:val="22"/>
          <w:lang w:val="en-GB"/>
        </w:rPr>
      </w:pPr>
      <w:r w:rsidRPr="55F5C7B9">
        <w:rPr>
          <w:sz w:val="22"/>
          <w:szCs w:val="22"/>
          <w:lang w:val="en-GB"/>
        </w:rPr>
        <w:t xml:space="preserve">Fig. </w:t>
      </w:r>
      <w:r w:rsidR="000A0FF8">
        <w:rPr>
          <w:sz w:val="22"/>
          <w:szCs w:val="22"/>
          <w:lang w:val="en-GB"/>
        </w:rPr>
        <w:t>S</w:t>
      </w:r>
      <w:r w:rsidRPr="55F5C7B9">
        <w:rPr>
          <w:sz w:val="22"/>
          <w:szCs w:val="22"/>
          <w:lang w:val="en-GB"/>
        </w:rPr>
        <w:t xml:space="preserve">1. Relationship between </w:t>
      </w:r>
      <w:r w:rsidR="000A0FF8">
        <w:rPr>
          <w:sz w:val="22"/>
          <w:szCs w:val="22"/>
          <w:lang w:val="en-GB"/>
        </w:rPr>
        <w:t>bioaccumulated</w:t>
      </w:r>
      <w:r w:rsidRPr="55F5C7B9">
        <w:rPr>
          <w:sz w:val="22"/>
          <w:szCs w:val="22"/>
          <w:lang w:val="en-GB"/>
        </w:rPr>
        <w:t xml:space="preserve"> Cu</w:t>
      </w:r>
      <w:r w:rsidRPr="55F5C7B9">
        <w:rPr>
          <w:b/>
          <w:bCs/>
          <w:sz w:val="22"/>
          <w:szCs w:val="22"/>
          <w:lang w:val="en-GB"/>
        </w:rPr>
        <w:t xml:space="preserve"> </w:t>
      </w:r>
      <w:r w:rsidRPr="55F5C7B9">
        <w:rPr>
          <w:sz w:val="22"/>
          <w:szCs w:val="22"/>
          <w:lang w:val="en-GB"/>
        </w:rPr>
        <w:t xml:space="preserve">concentration and life-cycle endpoints. a) Number of adults alive at day 10; b) Number of adult alive at day 28; d) Weight of earthworms at day 28; e) Number of cocoons at day 56; f) Number of hatched juveniles at day 56. Each point is the mean of two replicates, error bars represent standard errors; when not appearing, bars are within symbols. The continuous line represents the logistic model fitted to the observed data. </w:t>
      </w:r>
    </w:p>
    <w:p w14:paraId="404826AF" w14:textId="77777777" w:rsidR="003C155D" w:rsidRDefault="003C155D" w:rsidP="006542AB">
      <w:pPr>
        <w:jc w:val="both"/>
        <w:rPr>
          <w:lang w:val="en-GB"/>
        </w:rPr>
      </w:pPr>
    </w:p>
    <w:p w14:paraId="5CC8C62F" w14:textId="692B0F59" w:rsidR="003C155D" w:rsidRDefault="00DE74E7" w:rsidP="00DE74E7">
      <w:pPr>
        <w:jc w:val="center"/>
        <w:rPr>
          <w:lang w:val="en-GB"/>
        </w:rPr>
      </w:pPr>
      <w:r>
        <w:rPr>
          <w:noProof/>
        </w:rPr>
        <w:lastRenderedPageBreak/>
        <w:drawing>
          <wp:inline distT="0" distB="0" distL="0" distR="0" wp14:anchorId="4187818E" wp14:editId="2AFD47B4">
            <wp:extent cx="3562350" cy="4578782"/>
            <wp:effectExtent l="0" t="0" r="0" b="0"/>
            <wp:docPr id="464571196"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a:extLst>
                        <a:ext uri="{28A0092B-C50C-407E-A947-70E740481C1C}">
                          <a14:useLocalDpi xmlns:a14="http://schemas.microsoft.com/office/drawing/2010/main" val="0"/>
                        </a:ext>
                      </a:extLst>
                    </a:blip>
                    <a:srcRect l="5272" t="4051" r="26358" b="28363"/>
                    <a:stretch>
                      <a:fillRect/>
                    </a:stretch>
                  </pic:blipFill>
                  <pic:spPr bwMode="auto">
                    <a:xfrm>
                      <a:off x="0" y="0"/>
                      <a:ext cx="3569212" cy="4587602"/>
                    </a:xfrm>
                    <a:prstGeom prst="rect">
                      <a:avLst/>
                    </a:prstGeom>
                    <a:noFill/>
                    <a:ln>
                      <a:noFill/>
                    </a:ln>
                  </pic:spPr>
                </pic:pic>
              </a:graphicData>
            </a:graphic>
          </wp:inline>
        </w:drawing>
      </w:r>
    </w:p>
    <w:p w14:paraId="380113E8" w14:textId="5F084A12" w:rsidR="003C155D" w:rsidRDefault="00F67816" w:rsidP="006542AB">
      <w:pPr>
        <w:jc w:val="both"/>
        <w:rPr>
          <w:lang w:val="en-GB"/>
        </w:rPr>
      </w:pPr>
      <w:r w:rsidRPr="00897843">
        <w:rPr>
          <w:sz w:val="22"/>
          <w:lang w:val="en-GB"/>
        </w:rPr>
        <w:t xml:space="preserve">Fig. </w:t>
      </w:r>
      <w:r>
        <w:rPr>
          <w:sz w:val="22"/>
          <w:lang w:val="en-GB"/>
        </w:rPr>
        <w:t>S</w:t>
      </w:r>
      <w:r w:rsidRPr="00897843">
        <w:rPr>
          <w:sz w:val="22"/>
          <w:lang w:val="en-GB"/>
        </w:rPr>
        <w:t xml:space="preserve">2. Relationship between </w:t>
      </w:r>
      <w:r>
        <w:rPr>
          <w:sz w:val="22"/>
          <w:lang w:val="en-GB"/>
        </w:rPr>
        <w:t xml:space="preserve">bioaccumulation </w:t>
      </w:r>
      <w:r w:rsidRPr="00897843">
        <w:rPr>
          <w:sz w:val="22"/>
          <w:lang w:val="en-GB"/>
        </w:rPr>
        <w:t>Cr concentration and life-cycle endpoints. a) Number of adults alive at day 10; b) Number of adult alive at day 28; c) Weight of earthworms at day 10; d) Weight of earthworms at day 28; e) Number of cocoons at day 56; f) Number of hatched juveniles at day 56. Each point is the mean of four replicates, error bars represent standard errors; when not appearing, bars are within symbols. The continuous line represents the logistic model fitted to the observed data.</w:t>
      </w:r>
    </w:p>
    <w:p w14:paraId="10CA8FCB" w14:textId="77777777" w:rsidR="007D08D6" w:rsidRDefault="007D08D6" w:rsidP="006542AB">
      <w:pPr>
        <w:jc w:val="both"/>
        <w:rPr>
          <w:lang w:val="en-GB"/>
        </w:rPr>
      </w:pPr>
    </w:p>
    <w:p w14:paraId="7CB9B890" w14:textId="77777777" w:rsidR="00123121" w:rsidRPr="00897843" w:rsidRDefault="00123121" w:rsidP="00123121">
      <w:pPr>
        <w:pStyle w:val="Corpotesto"/>
        <w:spacing w:line="240" w:lineRule="auto"/>
        <w:jc w:val="center"/>
        <w:rPr>
          <w:lang w:val="en-GB"/>
        </w:rPr>
      </w:pPr>
      <w:r w:rsidRPr="00897843">
        <w:rPr>
          <w:noProof/>
        </w:rPr>
        <w:drawing>
          <wp:inline distT="0" distB="0" distL="0" distR="0" wp14:anchorId="69AE2894" wp14:editId="5957B06C">
            <wp:extent cx="3864334" cy="1888328"/>
            <wp:effectExtent l="0" t="0" r="0" b="0"/>
            <wp:docPr id="1968941738" name="Immagin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879616" cy="1895796"/>
                    </a:xfrm>
                    <a:prstGeom prst="rect">
                      <a:avLst/>
                    </a:prstGeom>
                    <a:noFill/>
                    <a:ln>
                      <a:noFill/>
                    </a:ln>
                  </pic:spPr>
                </pic:pic>
              </a:graphicData>
            </a:graphic>
          </wp:inline>
        </w:drawing>
      </w:r>
    </w:p>
    <w:p w14:paraId="7BEA6192" w14:textId="335F31DF" w:rsidR="00123121" w:rsidRPr="00897843" w:rsidRDefault="00123121" w:rsidP="00123121">
      <w:pPr>
        <w:pStyle w:val="Didascalia"/>
        <w:spacing w:before="0"/>
        <w:rPr>
          <w:sz w:val="22"/>
          <w:szCs w:val="22"/>
          <w:lang w:val="en-GB"/>
        </w:rPr>
      </w:pPr>
      <w:r w:rsidRPr="18CAA240">
        <w:rPr>
          <w:sz w:val="22"/>
          <w:szCs w:val="22"/>
          <w:lang w:val="en-GB"/>
        </w:rPr>
        <w:t xml:space="preserve">Fig. </w:t>
      </w:r>
      <w:r>
        <w:rPr>
          <w:sz w:val="22"/>
          <w:szCs w:val="22"/>
          <w:lang w:val="en-GB"/>
        </w:rPr>
        <w:t>S</w:t>
      </w:r>
      <w:r w:rsidR="00F67816">
        <w:rPr>
          <w:sz w:val="22"/>
          <w:szCs w:val="22"/>
          <w:lang w:val="en-GB"/>
        </w:rPr>
        <w:t>3</w:t>
      </w:r>
      <w:r w:rsidRPr="18CAA240">
        <w:rPr>
          <w:sz w:val="22"/>
          <w:szCs w:val="22"/>
          <w:lang w:val="en-GB"/>
        </w:rPr>
        <w:t>. Relationship between total Cr concentration</w:t>
      </w:r>
      <w:r w:rsidRPr="18CAA240">
        <w:rPr>
          <w:b/>
          <w:sz w:val="22"/>
          <w:szCs w:val="22"/>
          <w:lang w:val="en-GB"/>
        </w:rPr>
        <w:t xml:space="preserve"> </w:t>
      </w:r>
      <w:r w:rsidRPr="18CAA240">
        <w:rPr>
          <w:sz w:val="22"/>
          <w:szCs w:val="22"/>
          <w:lang w:val="en-GB"/>
        </w:rPr>
        <w:t>and activity of the enzymes catalase (CAT) and glutathione S-transferase</w:t>
      </w:r>
      <w:r w:rsidRPr="18CAA240">
        <w:rPr>
          <w:sz w:val="22"/>
          <w:szCs w:val="22"/>
          <w:lang w:val="en-US"/>
        </w:rPr>
        <w:t xml:space="preserve"> (GST)</w:t>
      </w:r>
      <w:r w:rsidRPr="18CAA240">
        <w:rPr>
          <w:sz w:val="22"/>
          <w:szCs w:val="22"/>
          <w:lang w:val="en-GB"/>
        </w:rPr>
        <w:t>.</w:t>
      </w:r>
    </w:p>
    <w:p w14:paraId="35E28CB8" w14:textId="77777777" w:rsidR="003C181A" w:rsidRDefault="003C181A" w:rsidP="006542AB">
      <w:pPr>
        <w:jc w:val="both"/>
        <w:rPr>
          <w:lang w:val="en-GB"/>
        </w:rPr>
      </w:pPr>
    </w:p>
    <w:p w14:paraId="453DF6C2" w14:textId="77777777" w:rsidR="00853865" w:rsidRDefault="00853865" w:rsidP="006542AB">
      <w:pPr>
        <w:jc w:val="both"/>
        <w:rPr>
          <w:lang w:val="en-GB"/>
        </w:rPr>
        <w:sectPr w:rsidR="00853865">
          <w:pgSz w:w="11906" w:h="16838"/>
          <w:pgMar w:top="1417" w:right="1134" w:bottom="1134" w:left="1134" w:header="708" w:footer="708" w:gutter="0"/>
          <w:cols w:space="708"/>
          <w:docGrid w:linePitch="360"/>
        </w:sectPr>
      </w:pPr>
    </w:p>
    <w:p w14:paraId="719EE0D3" w14:textId="4B7BAC15" w:rsidR="00EB4023" w:rsidRDefault="00EB4023" w:rsidP="00EB4023">
      <w:pPr>
        <w:jc w:val="both"/>
        <w:rPr>
          <w:lang w:val="en-GB"/>
        </w:rPr>
      </w:pPr>
      <w:r>
        <w:rPr>
          <w:lang w:val="en-GB"/>
        </w:rPr>
        <w:lastRenderedPageBreak/>
        <w:t xml:space="preserve">Table S1: </w:t>
      </w:r>
      <w:r w:rsidRPr="008C5F09">
        <w:rPr>
          <w:lang w:val="en-GB"/>
        </w:rPr>
        <w:t>Relationship between total C</w:t>
      </w:r>
      <w:r>
        <w:rPr>
          <w:lang w:val="en-GB"/>
        </w:rPr>
        <w:t>u</w:t>
      </w:r>
      <w:r w:rsidRPr="008C5F09">
        <w:rPr>
          <w:lang w:val="en-GB"/>
        </w:rPr>
        <w:t xml:space="preserve"> concentration and</w:t>
      </w:r>
      <w:r>
        <w:rPr>
          <w:lang w:val="en-GB"/>
        </w:rPr>
        <w:t xml:space="preserve"> life-cycle endpoints and</w:t>
      </w:r>
      <w:r w:rsidRPr="008C5F09">
        <w:rPr>
          <w:lang w:val="en-GB"/>
        </w:rPr>
        <w:t xml:space="preserve"> biomarkers. For</w:t>
      </w:r>
      <w:r>
        <w:rPr>
          <w:lang w:val="en-GB"/>
        </w:rPr>
        <w:t xml:space="preserve"> life-cycle endpoints,</w:t>
      </w:r>
      <w:r w:rsidRPr="008C5F09">
        <w:rPr>
          <w:lang w:val="en-GB"/>
        </w:rPr>
        <w:t xml:space="preserve"> LF</w:t>
      </w:r>
      <w:r>
        <w:rPr>
          <w:lang w:val="en-GB"/>
        </w:rPr>
        <w:t xml:space="preserve"> </w:t>
      </w:r>
      <w:r w:rsidRPr="008C5F09">
        <w:rPr>
          <w:lang w:val="en-GB"/>
        </w:rPr>
        <w:t xml:space="preserve">and </w:t>
      </w:r>
      <w:r w:rsidR="009A0D9B">
        <w:rPr>
          <w:lang w:val="en-GB"/>
        </w:rPr>
        <w:t>MT</w:t>
      </w:r>
      <w:r w:rsidRPr="008C5F09">
        <w:rPr>
          <w:lang w:val="en-GB"/>
        </w:rPr>
        <w:t>, the mean of four replicates</w:t>
      </w:r>
      <w:r w:rsidR="00E87E98">
        <w:rPr>
          <w:lang w:val="en-GB"/>
        </w:rPr>
        <w:t xml:space="preserve"> </w:t>
      </w:r>
      <w:r w:rsidR="00DA08DD">
        <w:rPr>
          <w:lang w:val="en-GB"/>
        </w:rPr>
        <w:t xml:space="preserve">and the standard errors (SE) </w:t>
      </w:r>
      <w:r w:rsidR="005D42BD">
        <w:rPr>
          <w:lang w:val="en-GB"/>
        </w:rPr>
        <w:t>are reported</w:t>
      </w:r>
      <w:r w:rsidRPr="008C5F09">
        <w:rPr>
          <w:lang w:val="en-GB"/>
        </w:rPr>
        <w:t>. For LMS</w:t>
      </w:r>
      <w:r w:rsidR="002B684C">
        <w:rPr>
          <w:lang w:val="en-GB"/>
        </w:rPr>
        <w:t xml:space="preserve"> </w:t>
      </w:r>
      <w:r>
        <w:rPr>
          <w:lang w:val="en-GB"/>
        </w:rPr>
        <w:t xml:space="preserve">and </w:t>
      </w:r>
      <w:r w:rsidR="002B684C">
        <w:rPr>
          <w:lang w:val="en-GB"/>
        </w:rPr>
        <w:t>CaATP</w:t>
      </w:r>
      <w:r>
        <w:rPr>
          <w:lang w:val="en-GB"/>
        </w:rPr>
        <w:t xml:space="preserve"> </w:t>
      </w:r>
      <w:r w:rsidRPr="008C5F09">
        <w:rPr>
          <w:lang w:val="en-GB"/>
        </w:rPr>
        <w:t>activity, replicates are not available.</w:t>
      </w:r>
    </w:p>
    <w:tbl>
      <w:tblPr>
        <w:tblW w:w="5000" w:type="pct"/>
        <w:tblCellMar>
          <w:left w:w="70" w:type="dxa"/>
          <w:right w:w="70" w:type="dxa"/>
        </w:tblCellMar>
        <w:tblLook w:val="04A0" w:firstRow="1" w:lastRow="0" w:firstColumn="1" w:lastColumn="0" w:noHBand="0" w:noVBand="1"/>
      </w:tblPr>
      <w:tblGrid>
        <w:gridCol w:w="941"/>
        <w:gridCol w:w="807"/>
        <w:gridCol w:w="459"/>
        <w:gridCol w:w="808"/>
        <w:gridCol w:w="460"/>
        <w:gridCol w:w="874"/>
        <w:gridCol w:w="440"/>
        <w:gridCol w:w="874"/>
        <w:gridCol w:w="460"/>
        <w:gridCol w:w="1011"/>
        <w:gridCol w:w="460"/>
        <w:gridCol w:w="1065"/>
        <w:gridCol w:w="583"/>
        <w:gridCol w:w="657"/>
        <w:gridCol w:w="440"/>
        <w:gridCol w:w="794"/>
        <w:gridCol w:w="460"/>
        <w:gridCol w:w="888"/>
        <w:gridCol w:w="440"/>
        <w:gridCol w:w="771"/>
        <w:gridCol w:w="585"/>
      </w:tblGrid>
      <w:tr w:rsidR="00853865" w:rsidRPr="00EE3BF1" w14:paraId="1BA609E9" w14:textId="77777777" w:rsidTr="000A46BF">
        <w:trPr>
          <w:trHeight w:val="288"/>
        </w:trPr>
        <w:tc>
          <w:tcPr>
            <w:tcW w:w="330" w:type="pct"/>
            <w:tcBorders>
              <w:top w:val="single" w:sz="4" w:space="0" w:color="auto"/>
              <w:left w:val="single" w:sz="4" w:space="0" w:color="auto"/>
              <w:bottom w:val="single" w:sz="4" w:space="0" w:color="auto"/>
              <w:right w:val="single" w:sz="4" w:space="0" w:color="auto"/>
            </w:tcBorders>
            <w:noWrap/>
            <w:vAlign w:val="bottom"/>
            <w:hideMark/>
          </w:tcPr>
          <w:p w14:paraId="2E32324F" w14:textId="467184B1" w:rsidR="00853865" w:rsidRPr="00EE3BF1" w:rsidRDefault="00853865" w:rsidP="000A46BF">
            <w:pPr>
              <w:spacing w:after="0" w:line="240" w:lineRule="auto"/>
              <w:rPr>
                <w:rFonts w:cs="Times New Roman"/>
                <w:color w:val="000000"/>
                <w:sz w:val="22"/>
                <w:lang w:val="en-GB" w:eastAsia="it-IT"/>
              </w:rPr>
            </w:pPr>
            <w:r w:rsidRPr="00EE3BF1">
              <w:rPr>
                <w:rFonts w:cs="Times New Roman"/>
                <w:color w:val="000000"/>
                <w:sz w:val="22"/>
                <w:lang w:val="en-GB" w:eastAsia="it-IT"/>
              </w:rPr>
              <w:t> </w:t>
            </w:r>
            <w:r w:rsidR="006B1FA5" w:rsidRPr="00677E7D">
              <w:rPr>
                <w:rFonts w:cs="Times New Roman"/>
                <w:color w:val="000000"/>
                <w:sz w:val="22"/>
                <w:lang w:val="en-GB" w:eastAsia="it-IT"/>
              </w:rPr>
              <w:t>Cu</w:t>
            </w:r>
          </w:p>
        </w:tc>
        <w:tc>
          <w:tcPr>
            <w:tcW w:w="2907" w:type="pct"/>
            <w:gridSpan w:val="12"/>
            <w:tcBorders>
              <w:top w:val="single" w:sz="4" w:space="0" w:color="auto"/>
              <w:left w:val="nil"/>
              <w:bottom w:val="single" w:sz="4" w:space="0" w:color="auto"/>
              <w:right w:val="single" w:sz="4" w:space="0" w:color="auto"/>
            </w:tcBorders>
            <w:noWrap/>
            <w:vAlign w:val="bottom"/>
            <w:hideMark/>
          </w:tcPr>
          <w:p w14:paraId="56C0D1D8" w14:textId="77777777" w:rsidR="00853865" w:rsidRPr="00EE3BF1" w:rsidRDefault="00853865" w:rsidP="000A46BF">
            <w:pPr>
              <w:spacing w:after="0" w:line="240" w:lineRule="auto"/>
              <w:jc w:val="center"/>
              <w:rPr>
                <w:rFonts w:cs="Times New Roman"/>
                <w:color w:val="000000"/>
                <w:sz w:val="22"/>
                <w:lang w:val="en-GB" w:eastAsia="it-IT"/>
              </w:rPr>
            </w:pPr>
            <w:r w:rsidRPr="00EE3BF1">
              <w:rPr>
                <w:rFonts w:cs="Times New Roman"/>
                <w:color w:val="000000"/>
                <w:sz w:val="22"/>
                <w:lang w:val="en-GB" w:eastAsia="it-IT"/>
              </w:rPr>
              <w:t>Life-cycle endpoints</w:t>
            </w:r>
          </w:p>
        </w:tc>
        <w:tc>
          <w:tcPr>
            <w:tcW w:w="1763" w:type="pct"/>
            <w:gridSpan w:val="8"/>
            <w:tcBorders>
              <w:top w:val="single" w:sz="4" w:space="0" w:color="auto"/>
              <w:left w:val="nil"/>
              <w:bottom w:val="single" w:sz="4" w:space="0" w:color="auto"/>
              <w:right w:val="single" w:sz="4" w:space="0" w:color="auto"/>
            </w:tcBorders>
            <w:noWrap/>
            <w:vAlign w:val="bottom"/>
            <w:hideMark/>
          </w:tcPr>
          <w:p w14:paraId="3E3F40CF" w14:textId="77777777" w:rsidR="00853865" w:rsidRPr="00EE3BF1" w:rsidRDefault="00853865" w:rsidP="000A46BF">
            <w:pPr>
              <w:spacing w:after="0" w:line="240" w:lineRule="auto"/>
              <w:jc w:val="center"/>
              <w:rPr>
                <w:rFonts w:cs="Times New Roman"/>
                <w:color w:val="000000"/>
                <w:sz w:val="22"/>
                <w:lang w:val="en-GB" w:eastAsia="it-IT"/>
              </w:rPr>
            </w:pPr>
            <w:r w:rsidRPr="00EE3BF1">
              <w:rPr>
                <w:rFonts w:cs="Times New Roman"/>
                <w:color w:val="000000"/>
                <w:sz w:val="22"/>
                <w:lang w:val="en-GB" w:eastAsia="it-IT"/>
              </w:rPr>
              <w:t>Biomarkers</w:t>
            </w:r>
          </w:p>
        </w:tc>
      </w:tr>
      <w:tr w:rsidR="00853865" w:rsidRPr="00677E7D" w14:paraId="34F7B07F" w14:textId="77777777" w:rsidTr="00C40679">
        <w:trPr>
          <w:trHeight w:val="1080"/>
        </w:trPr>
        <w:tc>
          <w:tcPr>
            <w:tcW w:w="330" w:type="pct"/>
            <w:tcBorders>
              <w:top w:val="nil"/>
              <w:left w:val="single" w:sz="4" w:space="0" w:color="auto"/>
              <w:bottom w:val="single" w:sz="4" w:space="0" w:color="auto"/>
              <w:right w:val="single" w:sz="4" w:space="0" w:color="auto"/>
            </w:tcBorders>
            <w:vAlign w:val="bottom"/>
            <w:hideMark/>
          </w:tcPr>
          <w:p w14:paraId="4BD6F8C6" w14:textId="77777777" w:rsidR="00853865" w:rsidRPr="00EE3BF1" w:rsidRDefault="00853865" w:rsidP="000A46BF">
            <w:pPr>
              <w:spacing w:after="0" w:line="240" w:lineRule="auto"/>
              <w:rPr>
                <w:rFonts w:cs="Times New Roman"/>
                <w:color w:val="000000"/>
                <w:sz w:val="22"/>
                <w:lang w:val="en-GB" w:eastAsia="it-IT"/>
              </w:rPr>
            </w:pPr>
            <w:r w:rsidRPr="00EE3BF1">
              <w:rPr>
                <w:rFonts w:cs="Times New Roman"/>
                <w:color w:val="000000"/>
                <w:sz w:val="22"/>
                <w:lang w:val="en-GB" w:eastAsia="it-IT"/>
              </w:rPr>
              <w:t>Total Cu (mg/kg)</w:t>
            </w:r>
          </w:p>
        </w:tc>
        <w:tc>
          <w:tcPr>
            <w:tcW w:w="283" w:type="pct"/>
            <w:tcBorders>
              <w:top w:val="nil"/>
              <w:left w:val="nil"/>
              <w:bottom w:val="single" w:sz="4" w:space="0" w:color="auto"/>
              <w:right w:val="single" w:sz="4" w:space="0" w:color="auto"/>
            </w:tcBorders>
            <w:vAlign w:val="bottom"/>
            <w:hideMark/>
          </w:tcPr>
          <w:p w14:paraId="1112A890" w14:textId="77777777" w:rsidR="00853865" w:rsidRPr="00EE3BF1" w:rsidRDefault="00853865" w:rsidP="000A46BF">
            <w:pPr>
              <w:spacing w:after="0" w:line="240" w:lineRule="auto"/>
              <w:rPr>
                <w:rFonts w:cs="Times New Roman"/>
                <w:color w:val="000000"/>
                <w:sz w:val="22"/>
                <w:lang w:val="en-GB" w:eastAsia="it-IT"/>
              </w:rPr>
            </w:pPr>
            <w:r w:rsidRPr="00EE3BF1">
              <w:rPr>
                <w:rFonts w:cs="Times New Roman"/>
                <w:color w:val="000000"/>
                <w:sz w:val="22"/>
                <w:lang w:val="en-GB" w:eastAsia="it-IT"/>
              </w:rPr>
              <w:t>N° Adults d10</w:t>
            </w:r>
          </w:p>
        </w:tc>
        <w:tc>
          <w:tcPr>
            <w:tcW w:w="161" w:type="pct"/>
            <w:tcBorders>
              <w:top w:val="nil"/>
              <w:left w:val="nil"/>
              <w:bottom w:val="single" w:sz="4" w:space="0" w:color="auto"/>
              <w:right w:val="single" w:sz="4" w:space="0" w:color="auto"/>
            </w:tcBorders>
            <w:vAlign w:val="bottom"/>
            <w:hideMark/>
          </w:tcPr>
          <w:p w14:paraId="13D94D9E" w14:textId="77777777" w:rsidR="00853865" w:rsidRPr="00EE3BF1" w:rsidRDefault="00853865" w:rsidP="000A46BF">
            <w:pPr>
              <w:spacing w:after="0" w:line="240" w:lineRule="auto"/>
              <w:rPr>
                <w:rFonts w:cs="Times New Roman"/>
                <w:color w:val="000000"/>
                <w:sz w:val="22"/>
                <w:lang w:val="en-GB" w:eastAsia="it-IT"/>
              </w:rPr>
            </w:pPr>
            <w:r w:rsidRPr="00EE3BF1">
              <w:rPr>
                <w:rFonts w:cs="Times New Roman"/>
                <w:color w:val="000000"/>
                <w:sz w:val="22"/>
                <w:lang w:val="en-GB" w:eastAsia="it-IT"/>
              </w:rPr>
              <w:t>SE</w:t>
            </w:r>
          </w:p>
        </w:tc>
        <w:tc>
          <w:tcPr>
            <w:tcW w:w="283" w:type="pct"/>
            <w:tcBorders>
              <w:top w:val="nil"/>
              <w:left w:val="nil"/>
              <w:bottom w:val="single" w:sz="4" w:space="0" w:color="auto"/>
              <w:right w:val="single" w:sz="4" w:space="0" w:color="auto"/>
            </w:tcBorders>
            <w:vAlign w:val="bottom"/>
            <w:hideMark/>
          </w:tcPr>
          <w:p w14:paraId="12836DCF" w14:textId="77777777" w:rsidR="00853865" w:rsidRPr="00EE3BF1" w:rsidRDefault="00853865" w:rsidP="000A46BF">
            <w:pPr>
              <w:spacing w:after="0" w:line="240" w:lineRule="auto"/>
              <w:rPr>
                <w:rFonts w:cs="Times New Roman"/>
                <w:color w:val="000000"/>
                <w:sz w:val="22"/>
                <w:lang w:val="en-GB" w:eastAsia="it-IT"/>
              </w:rPr>
            </w:pPr>
            <w:r w:rsidRPr="00EE3BF1">
              <w:rPr>
                <w:rFonts w:cs="Times New Roman"/>
                <w:color w:val="000000"/>
                <w:sz w:val="22"/>
                <w:lang w:val="en-GB" w:eastAsia="it-IT"/>
              </w:rPr>
              <w:t>N° Adults d28</w:t>
            </w:r>
          </w:p>
        </w:tc>
        <w:tc>
          <w:tcPr>
            <w:tcW w:w="161" w:type="pct"/>
            <w:tcBorders>
              <w:top w:val="nil"/>
              <w:left w:val="nil"/>
              <w:bottom w:val="single" w:sz="4" w:space="0" w:color="auto"/>
              <w:right w:val="single" w:sz="4" w:space="0" w:color="auto"/>
            </w:tcBorders>
            <w:vAlign w:val="bottom"/>
            <w:hideMark/>
          </w:tcPr>
          <w:p w14:paraId="571855A5" w14:textId="77777777" w:rsidR="00853865" w:rsidRPr="00EE3BF1" w:rsidRDefault="00853865" w:rsidP="000A46BF">
            <w:pPr>
              <w:spacing w:after="0" w:line="240" w:lineRule="auto"/>
              <w:rPr>
                <w:rFonts w:cs="Times New Roman"/>
                <w:color w:val="000000"/>
                <w:sz w:val="22"/>
                <w:lang w:val="en-GB" w:eastAsia="it-IT"/>
              </w:rPr>
            </w:pPr>
            <w:r w:rsidRPr="00EE3BF1">
              <w:rPr>
                <w:rFonts w:cs="Times New Roman"/>
                <w:color w:val="000000"/>
                <w:sz w:val="22"/>
                <w:lang w:val="en-GB" w:eastAsia="it-IT"/>
              </w:rPr>
              <w:t>SE</w:t>
            </w:r>
          </w:p>
        </w:tc>
        <w:tc>
          <w:tcPr>
            <w:tcW w:w="306" w:type="pct"/>
            <w:tcBorders>
              <w:top w:val="nil"/>
              <w:left w:val="nil"/>
              <w:bottom w:val="single" w:sz="4" w:space="0" w:color="auto"/>
              <w:right w:val="single" w:sz="4" w:space="0" w:color="auto"/>
            </w:tcBorders>
            <w:vAlign w:val="bottom"/>
            <w:hideMark/>
          </w:tcPr>
          <w:p w14:paraId="5B9A84AA" w14:textId="77777777" w:rsidR="00853865" w:rsidRPr="00EE3BF1" w:rsidRDefault="00853865" w:rsidP="000A46BF">
            <w:pPr>
              <w:spacing w:after="0" w:line="240" w:lineRule="auto"/>
              <w:rPr>
                <w:rFonts w:cs="Times New Roman"/>
                <w:color w:val="000000"/>
                <w:sz w:val="22"/>
                <w:lang w:val="en-GB" w:eastAsia="it-IT"/>
              </w:rPr>
            </w:pPr>
            <w:r w:rsidRPr="00EE3BF1">
              <w:rPr>
                <w:rFonts w:cs="Times New Roman"/>
                <w:color w:val="000000"/>
                <w:sz w:val="22"/>
                <w:lang w:val="en-GB" w:eastAsia="it-IT"/>
              </w:rPr>
              <w:t>Weight Adults d10 (g )</w:t>
            </w:r>
          </w:p>
        </w:tc>
        <w:tc>
          <w:tcPr>
            <w:tcW w:w="154" w:type="pct"/>
            <w:tcBorders>
              <w:top w:val="nil"/>
              <w:left w:val="nil"/>
              <w:bottom w:val="single" w:sz="4" w:space="0" w:color="auto"/>
              <w:right w:val="single" w:sz="4" w:space="0" w:color="auto"/>
            </w:tcBorders>
            <w:vAlign w:val="bottom"/>
            <w:hideMark/>
          </w:tcPr>
          <w:p w14:paraId="51E052E9" w14:textId="77777777" w:rsidR="00853865" w:rsidRPr="00EE3BF1" w:rsidRDefault="00853865" w:rsidP="000A46BF">
            <w:pPr>
              <w:spacing w:after="0" w:line="240" w:lineRule="auto"/>
              <w:rPr>
                <w:rFonts w:cs="Times New Roman"/>
                <w:color w:val="000000"/>
                <w:sz w:val="22"/>
                <w:lang w:val="en-GB" w:eastAsia="it-IT"/>
              </w:rPr>
            </w:pPr>
            <w:r w:rsidRPr="00EE3BF1">
              <w:rPr>
                <w:rFonts w:cs="Times New Roman"/>
                <w:color w:val="000000"/>
                <w:sz w:val="22"/>
                <w:lang w:val="en-GB" w:eastAsia="it-IT"/>
              </w:rPr>
              <w:t>SE</w:t>
            </w:r>
          </w:p>
        </w:tc>
        <w:tc>
          <w:tcPr>
            <w:tcW w:w="306" w:type="pct"/>
            <w:tcBorders>
              <w:top w:val="nil"/>
              <w:left w:val="nil"/>
              <w:bottom w:val="single" w:sz="4" w:space="0" w:color="auto"/>
              <w:right w:val="single" w:sz="4" w:space="0" w:color="auto"/>
            </w:tcBorders>
            <w:vAlign w:val="bottom"/>
            <w:hideMark/>
          </w:tcPr>
          <w:p w14:paraId="25D996BA" w14:textId="77777777" w:rsidR="00853865" w:rsidRPr="00EE3BF1" w:rsidRDefault="00853865" w:rsidP="000A46BF">
            <w:pPr>
              <w:spacing w:after="0" w:line="240" w:lineRule="auto"/>
              <w:rPr>
                <w:rFonts w:cs="Times New Roman"/>
                <w:color w:val="000000"/>
                <w:sz w:val="22"/>
                <w:lang w:val="en-GB" w:eastAsia="it-IT"/>
              </w:rPr>
            </w:pPr>
            <w:r w:rsidRPr="00EE3BF1">
              <w:rPr>
                <w:rFonts w:cs="Times New Roman"/>
                <w:color w:val="000000"/>
                <w:sz w:val="22"/>
                <w:lang w:val="en-GB" w:eastAsia="it-IT"/>
              </w:rPr>
              <w:t>Weight Adults d28 (g )</w:t>
            </w:r>
          </w:p>
        </w:tc>
        <w:tc>
          <w:tcPr>
            <w:tcW w:w="161" w:type="pct"/>
            <w:tcBorders>
              <w:top w:val="nil"/>
              <w:left w:val="nil"/>
              <w:bottom w:val="single" w:sz="4" w:space="0" w:color="auto"/>
              <w:right w:val="single" w:sz="4" w:space="0" w:color="auto"/>
            </w:tcBorders>
            <w:vAlign w:val="bottom"/>
            <w:hideMark/>
          </w:tcPr>
          <w:p w14:paraId="27782E7F" w14:textId="77777777" w:rsidR="00853865" w:rsidRPr="00EE3BF1" w:rsidRDefault="00853865" w:rsidP="000A46BF">
            <w:pPr>
              <w:spacing w:after="0" w:line="240" w:lineRule="auto"/>
              <w:rPr>
                <w:rFonts w:cs="Times New Roman"/>
                <w:color w:val="000000"/>
                <w:sz w:val="22"/>
                <w:lang w:val="en-GB" w:eastAsia="it-IT"/>
              </w:rPr>
            </w:pPr>
            <w:r w:rsidRPr="00EE3BF1">
              <w:rPr>
                <w:rFonts w:cs="Times New Roman"/>
                <w:color w:val="000000"/>
                <w:sz w:val="22"/>
                <w:lang w:val="en-GB" w:eastAsia="it-IT"/>
              </w:rPr>
              <w:t>SE</w:t>
            </w:r>
          </w:p>
        </w:tc>
        <w:tc>
          <w:tcPr>
            <w:tcW w:w="354" w:type="pct"/>
            <w:tcBorders>
              <w:top w:val="nil"/>
              <w:left w:val="nil"/>
              <w:bottom w:val="single" w:sz="4" w:space="0" w:color="auto"/>
              <w:right w:val="single" w:sz="4" w:space="0" w:color="auto"/>
            </w:tcBorders>
            <w:vAlign w:val="bottom"/>
            <w:hideMark/>
          </w:tcPr>
          <w:p w14:paraId="489C7835" w14:textId="77777777" w:rsidR="00853865" w:rsidRPr="00EE3BF1" w:rsidRDefault="00853865" w:rsidP="000A46BF">
            <w:pPr>
              <w:spacing w:after="0" w:line="240" w:lineRule="auto"/>
              <w:rPr>
                <w:rFonts w:cs="Times New Roman"/>
                <w:color w:val="000000"/>
                <w:sz w:val="22"/>
                <w:lang w:val="en-GB" w:eastAsia="it-IT"/>
              </w:rPr>
            </w:pPr>
            <w:r w:rsidRPr="00EE3BF1">
              <w:rPr>
                <w:rFonts w:cs="Times New Roman"/>
                <w:color w:val="000000"/>
                <w:sz w:val="22"/>
                <w:lang w:val="en-GB" w:eastAsia="it-IT"/>
              </w:rPr>
              <w:t>N° Cocoons</w:t>
            </w:r>
          </w:p>
        </w:tc>
        <w:tc>
          <w:tcPr>
            <w:tcW w:w="161" w:type="pct"/>
            <w:tcBorders>
              <w:top w:val="nil"/>
              <w:left w:val="nil"/>
              <w:bottom w:val="single" w:sz="4" w:space="0" w:color="auto"/>
              <w:right w:val="single" w:sz="4" w:space="0" w:color="auto"/>
            </w:tcBorders>
            <w:vAlign w:val="bottom"/>
            <w:hideMark/>
          </w:tcPr>
          <w:p w14:paraId="35BC5A54" w14:textId="77777777" w:rsidR="00853865" w:rsidRPr="00EE3BF1" w:rsidRDefault="00853865" w:rsidP="000A46BF">
            <w:pPr>
              <w:spacing w:after="0" w:line="240" w:lineRule="auto"/>
              <w:rPr>
                <w:rFonts w:cs="Times New Roman"/>
                <w:color w:val="000000"/>
                <w:sz w:val="22"/>
                <w:lang w:val="en-GB" w:eastAsia="it-IT"/>
              </w:rPr>
            </w:pPr>
            <w:r w:rsidRPr="00EE3BF1">
              <w:rPr>
                <w:rFonts w:cs="Times New Roman"/>
                <w:color w:val="000000"/>
                <w:sz w:val="22"/>
                <w:lang w:val="en-GB" w:eastAsia="it-IT"/>
              </w:rPr>
              <w:t>SE</w:t>
            </w:r>
          </w:p>
        </w:tc>
        <w:tc>
          <w:tcPr>
            <w:tcW w:w="373" w:type="pct"/>
            <w:tcBorders>
              <w:top w:val="nil"/>
              <w:left w:val="nil"/>
              <w:bottom w:val="single" w:sz="4" w:space="0" w:color="auto"/>
              <w:right w:val="single" w:sz="4" w:space="0" w:color="auto"/>
            </w:tcBorders>
            <w:vAlign w:val="bottom"/>
            <w:hideMark/>
          </w:tcPr>
          <w:p w14:paraId="15E21086" w14:textId="77777777" w:rsidR="00853865" w:rsidRPr="00EE3BF1" w:rsidRDefault="00853865" w:rsidP="000A46BF">
            <w:pPr>
              <w:spacing w:after="0" w:line="240" w:lineRule="auto"/>
              <w:rPr>
                <w:rFonts w:cs="Times New Roman"/>
                <w:color w:val="000000"/>
                <w:sz w:val="22"/>
                <w:lang w:val="en-GB" w:eastAsia="it-IT"/>
              </w:rPr>
            </w:pPr>
            <w:r w:rsidRPr="00EE3BF1">
              <w:rPr>
                <w:rFonts w:cs="Times New Roman"/>
                <w:color w:val="000000"/>
                <w:sz w:val="22"/>
                <w:lang w:val="en-GB" w:eastAsia="it-IT"/>
              </w:rPr>
              <w:t>N° Juveniles</w:t>
            </w:r>
          </w:p>
        </w:tc>
        <w:tc>
          <w:tcPr>
            <w:tcW w:w="204" w:type="pct"/>
            <w:tcBorders>
              <w:top w:val="nil"/>
              <w:left w:val="nil"/>
              <w:bottom w:val="single" w:sz="4" w:space="0" w:color="auto"/>
              <w:right w:val="single" w:sz="4" w:space="0" w:color="auto"/>
            </w:tcBorders>
            <w:vAlign w:val="bottom"/>
            <w:hideMark/>
          </w:tcPr>
          <w:p w14:paraId="1CA0AD83" w14:textId="77777777" w:rsidR="00853865" w:rsidRPr="00EE3BF1" w:rsidRDefault="00853865" w:rsidP="000A46BF">
            <w:pPr>
              <w:spacing w:after="0" w:line="240" w:lineRule="auto"/>
              <w:rPr>
                <w:rFonts w:cs="Times New Roman"/>
                <w:color w:val="000000"/>
                <w:sz w:val="22"/>
                <w:lang w:val="en-GB" w:eastAsia="it-IT"/>
              </w:rPr>
            </w:pPr>
            <w:r w:rsidRPr="00EE3BF1">
              <w:rPr>
                <w:rFonts w:cs="Times New Roman"/>
                <w:color w:val="000000"/>
                <w:sz w:val="22"/>
                <w:lang w:val="en-GB" w:eastAsia="it-IT"/>
              </w:rPr>
              <w:t>SE</w:t>
            </w:r>
          </w:p>
        </w:tc>
        <w:tc>
          <w:tcPr>
            <w:tcW w:w="230" w:type="pct"/>
            <w:tcBorders>
              <w:top w:val="nil"/>
              <w:left w:val="nil"/>
              <w:bottom w:val="single" w:sz="4" w:space="0" w:color="auto"/>
              <w:right w:val="single" w:sz="4" w:space="0" w:color="auto"/>
            </w:tcBorders>
            <w:vAlign w:val="bottom"/>
            <w:hideMark/>
          </w:tcPr>
          <w:p w14:paraId="5B2D4358" w14:textId="77777777" w:rsidR="00853865" w:rsidRPr="00EE3BF1" w:rsidRDefault="00853865" w:rsidP="000A46BF">
            <w:pPr>
              <w:spacing w:after="0" w:line="240" w:lineRule="auto"/>
              <w:rPr>
                <w:rFonts w:cs="Times New Roman"/>
                <w:color w:val="000000"/>
                <w:sz w:val="22"/>
                <w:lang w:val="en-GB" w:eastAsia="it-IT"/>
              </w:rPr>
            </w:pPr>
            <w:r w:rsidRPr="00EE3BF1">
              <w:rPr>
                <w:rFonts w:cs="Times New Roman"/>
                <w:color w:val="000000"/>
                <w:sz w:val="22"/>
                <w:lang w:val="en-GB" w:eastAsia="it-IT"/>
              </w:rPr>
              <w:t>LMS (%)</w:t>
            </w:r>
          </w:p>
        </w:tc>
        <w:tc>
          <w:tcPr>
            <w:tcW w:w="154" w:type="pct"/>
            <w:tcBorders>
              <w:top w:val="nil"/>
              <w:left w:val="nil"/>
              <w:bottom w:val="single" w:sz="4" w:space="0" w:color="auto"/>
              <w:right w:val="single" w:sz="4" w:space="0" w:color="auto"/>
            </w:tcBorders>
            <w:vAlign w:val="bottom"/>
            <w:hideMark/>
          </w:tcPr>
          <w:p w14:paraId="727D6F1E" w14:textId="77777777" w:rsidR="00853865" w:rsidRPr="00EE3BF1" w:rsidRDefault="00853865" w:rsidP="000A46BF">
            <w:pPr>
              <w:spacing w:after="0" w:line="240" w:lineRule="auto"/>
              <w:rPr>
                <w:rFonts w:cs="Times New Roman"/>
                <w:color w:val="000000"/>
                <w:sz w:val="22"/>
                <w:lang w:val="en-GB" w:eastAsia="it-IT"/>
              </w:rPr>
            </w:pPr>
            <w:r w:rsidRPr="00EE3BF1">
              <w:rPr>
                <w:rFonts w:cs="Times New Roman"/>
                <w:color w:val="000000"/>
                <w:sz w:val="22"/>
                <w:lang w:val="en-GB" w:eastAsia="it-IT"/>
              </w:rPr>
              <w:t>SE</w:t>
            </w:r>
          </w:p>
        </w:tc>
        <w:tc>
          <w:tcPr>
            <w:tcW w:w="278" w:type="pct"/>
            <w:tcBorders>
              <w:top w:val="nil"/>
              <w:left w:val="nil"/>
              <w:bottom w:val="single" w:sz="4" w:space="0" w:color="auto"/>
              <w:right w:val="single" w:sz="4" w:space="0" w:color="auto"/>
            </w:tcBorders>
            <w:vAlign w:val="bottom"/>
            <w:hideMark/>
          </w:tcPr>
          <w:p w14:paraId="511CBE2B" w14:textId="77777777" w:rsidR="00853865" w:rsidRPr="00EE3BF1" w:rsidRDefault="00853865" w:rsidP="000A46BF">
            <w:pPr>
              <w:spacing w:after="0" w:line="240" w:lineRule="auto"/>
              <w:rPr>
                <w:rFonts w:cs="Times New Roman"/>
                <w:color w:val="000000"/>
                <w:sz w:val="22"/>
                <w:lang w:val="en-GB" w:eastAsia="it-IT"/>
              </w:rPr>
            </w:pPr>
            <w:r w:rsidRPr="00EE3BF1">
              <w:rPr>
                <w:rFonts w:cs="Times New Roman"/>
                <w:color w:val="000000"/>
                <w:sz w:val="22"/>
                <w:lang w:val="en-GB" w:eastAsia="it-IT"/>
              </w:rPr>
              <w:t>LF (O.D.)</w:t>
            </w:r>
          </w:p>
        </w:tc>
        <w:tc>
          <w:tcPr>
            <w:tcW w:w="161" w:type="pct"/>
            <w:tcBorders>
              <w:top w:val="nil"/>
              <w:left w:val="nil"/>
              <w:bottom w:val="single" w:sz="4" w:space="0" w:color="auto"/>
              <w:right w:val="single" w:sz="4" w:space="0" w:color="auto"/>
            </w:tcBorders>
            <w:vAlign w:val="bottom"/>
            <w:hideMark/>
          </w:tcPr>
          <w:p w14:paraId="56B86397" w14:textId="77777777" w:rsidR="00853865" w:rsidRPr="00EE3BF1" w:rsidRDefault="00853865" w:rsidP="000A46BF">
            <w:pPr>
              <w:spacing w:after="0" w:line="240" w:lineRule="auto"/>
              <w:rPr>
                <w:rFonts w:cs="Times New Roman"/>
                <w:color w:val="000000"/>
                <w:sz w:val="22"/>
                <w:lang w:val="en-GB" w:eastAsia="it-IT"/>
              </w:rPr>
            </w:pPr>
            <w:r w:rsidRPr="00EE3BF1">
              <w:rPr>
                <w:rFonts w:cs="Times New Roman"/>
                <w:color w:val="000000"/>
                <w:sz w:val="22"/>
                <w:lang w:val="en-GB" w:eastAsia="it-IT"/>
              </w:rPr>
              <w:t>SE</w:t>
            </w:r>
          </w:p>
        </w:tc>
        <w:tc>
          <w:tcPr>
            <w:tcW w:w="311" w:type="pct"/>
            <w:tcBorders>
              <w:top w:val="nil"/>
              <w:left w:val="nil"/>
              <w:bottom w:val="single" w:sz="4" w:space="0" w:color="auto"/>
              <w:right w:val="single" w:sz="4" w:space="0" w:color="auto"/>
            </w:tcBorders>
            <w:vAlign w:val="bottom"/>
            <w:hideMark/>
          </w:tcPr>
          <w:p w14:paraId="7AD18E3D" w14:textId="4061A087" w:rsidR="00853865" w:rsidRPr="00EE3BF1" w:rsidRDefault="00853865" w:rsidP="000A46BF">
            <w:pPr>
              <w:spacing w:after="0" w:line="240" w:lineRule="auto"/>
              <w:rPr>
                <w:rFonts w:cs="Times New Roman"/>
                <w:color w:val="000000"/>
                <w:sz w:val="22"/>
                <w:lang w:val="en-GB" w:eastAsia="it-IT"/>
              </w:rPr>
            </w:pPr>
            <w:r w:rsidRPr="00EE3BF1">
              <w:rPr>
                <w:rFonts w:cs="Times New Roman"/>
                <w:color w:val="000000"/>
                <w:sz w:val="22"/>
                <w:lang w:val="en-GB" w:eastAsia="it-IT"/>
              </w:rPr>
              <w:t>CaATP activity</w:t>
            </w:r>
          </w:p>
        </w:tc>
        <w:tc>
          <w:tcPr>
            <w:tcW w:w="154" w:type="pct"/>
            <w:tcBorders>
              <w:top w:val="nil"/>
              <w:left w:val="nil"/>
              <w:bottom w:val="single" w:sz="4" w:space="0" w:color="auto"/>
              <w:right w:val="single" w:sz="4" w:space="0" w:color="auto"/>
            </w:tcBorders>
            <w:vAlign w:val="bottom"/>
            <w:hideMark/>
          </w:tcPr>
          <w:p w14:paraId="544ABA10" w14:textId="77777777" w:rsidR="00853865" w:rsidRPr="00EE3BF1" w:rsidRDefault="00853865" w:rsidP="000A46BF">
            <w:pPr>
              <w:spacing w:after="0" w:line="240" w:lineRule="auto"/>
              <w:rPr>
                <w:rFonts w:cs="Times New Roman"/>
                <w:color w:val="000000"/>
                <w:sz w:val="22"/>
                <w:lang w:val="en-GB" w:eastAsia="it-IT"/>
              </w:rPr>
            </w:pPr>
            <w:r w:rsidRPr="00EE3BF1">
              <w:rPr>
                <w:rFonts w:cs="Times New Roman"/>
                <w:color w:val="000000"/>
                <w:sz w:val="22"/>
                <w:lang w:val="en-GB" w:eastAsia="it-IT"/>
              </w:rPr>
              <w:t>SE</w:t>
            </w:r>
          </w:p>
        </w:tc>
        <w:tc>
          <w:tcPr>
            <w:tcW w:w="270" w:type="pct"/>
            <w:tcBorders>
              <w:top w:val="nil"/>
              <w:left w:val="nil"/>
              <w:bottom w:val="single" w:sz="4" w:space="0" w:color="auto"/>
              <w:right w:val="single" w:sz="4" w:space="0" w:color="auto"/>
            </w:tcBorders>
            <w:vAlign w:val="bottom"/>
            <w:hideMark/>
          </w:tcPr>
          <w:p w14:paraId="51D0D40C" w14:textId="77777777" w:rsidR="00853865" w:rsidRPr="00EE3BF1" w:rsidRDefault="00853865" w:rsidP="000A46BF">
            <w:pPr>
              <w:spacing w:after="0" w:line="240" w:lineRule="auto"/>
              <w:rPr>
                <w:rFonts w:cs="Times New Roman"/>
                <w:color w:val="000000"/>
                <w:sz w:val="22"/>
                <w:lang w:val="en-GB" w:eastAsia="it-IT"/>
              </w:rPr>
            </w:pPr>
            <w:r w:rsidRPr="00EE3BF1">
              <w:rPr>
                <w:rFonts w:cs="Times New Roman"/>
                <w:color w:val="000000"/>
                <w:sz w:val="22"/>
                <w:lang w:val="en-GB" w:eastAsia="it-IT"/>
              </w:rPr>
              <w:t>MT (µg/g)</w:t>
            </w:r>
          </w:p>
        </w:tc>
        <w:tc>
          <w:tcPr>
            <w:tcW w:w="205" w:type="pct"/>
            <w:tcBorders>
              <w:top w:val="nil"/>
              <w:left w:val="nil"/>
              <w:bottom w:val="single" w:sz="4" w:space="0" w:color="auto"/>
              <w:right w:val="single" w:sz="4" w:space="0" w:color="auto"/>
            </w:tcBorders>
            <w:vAlign w:val="bottom"/>
            <w:hideMark/>
          </w:tcPr>
          <w:p w14:paraId="5363C133" w14:textId="77777777" w:rsidR="00853865" w:rsidRPr="00EE3BF1" w:rsidRDefault="00853865" w:rsidP="000A46BF">
            <w:pPr>
              <w:spacing w:after="0" w:line="240" w:lineRule="auto"/>
              <w:rPr>
                <w:rFonts w:cs="Times New Roman"/>
                <w:color w:val="000000"/>
                <w:sz w:val="22"/>
                <w:lang w:val="en-GB" w:eastAsia="it-IT"/>
              </w:rPr>
            </w:pPr>
            <w:r w:rsidRPr="00EE3BF1">
              <w:rPr>
                <w:rFonts w:cs="Times New Roman"/>
                <w:color w:val="000000"/>
                <w:sz w:val="22"/>
                <w:lang w:val="en-GB" w:eastAsia="it-IT"/>
              </w:rPr>
              <w:t>SE</w:t>
            </w:r>
          </w:p>
        </w:tc>
      </w:tr>
      <w:tr w:rsidR="00853865" w:rsidRPr="00677E7D" w14:paraId="56C3BA20" w14:textId="77777777" w:rsidTr="00C40679">
        <w:trPr>
          <w:trHeight w:val="288"/>
        </w:trPr>
        <w:tc>
          <w:tcPr>
            <w:tcW w:w="330" w:type="pct"/>
            <w:tcBorders>
              <w:top w:val="nil"/>
              <w:left w:val="single" w:sz="4" w:space="0" w:color="auto"/>
              <w:bottom w:val="single" w:sz="4" w:space="0" w:color="auto"/>
              <w:right w:val="single" w:sz="4" w:space="0" w:color="auto"/>
            </w:tcBorders>
            <w:vAlign w:val="bottom"/>
            <w:hideMark/>
          </w:tcPr>
          <w:p w14:paraId="1D3AD25A" w14:textId="77777777" w:rsidR="00853865" w:rsidRPr="00EE3BF1" w:rsidRDefault="00853865" w:rsidP="000A46BF">
            <w:pPr>
              <w:spacing w:after="0" w:line="240" w:lineRule="auto"/>
              <w:jc w:val="right"/>
              <w:rPr>
                <w:rFonts w:cs="Times New Roman"/>
                <w:color w:val="000000"/>
                <w:sz w:val="22"/>
                <w:lang w:val="en-GB" w:eastAsia="it-IT"/>
              </w:rPr>
            </w:pPr>
            <w:r w:rsidRPr="00EE3BF1">
              <w:rPr>
                <w:rFonts w:cs="Times New Roman"/>
                <w:color w:val="000000"/>
                <w:sz w:val="22"/>
                <w:lang w:val="en-GB" w:eastAsia="it-IT"/>
              </w:rPr>
              <w:t>35.2</w:t>
            </w:r>
          </w:p>
        </w:tc>
        <w:tc>
          <w:tcPr>
            <w:tcW w:w="283" w:type="pct"/>
            <w:tcBorders>
              <w:top w:val="nil"/>
              <w:left w:val="nil"/>
              <w:bottom w:val="single" w:sz="4" w:space="0" w:color="auto"/>
              <w:right w:val="single" w:sz="4" w:space="0" w:color="auto"/>
            </w:tcBorders>
            <w:vAlign w:val="bottom"/>
            <w:hideMark/>
          </w:tcPr>
          <w:p w14:paraId="74A494D8" w14:textId="77777777" w:rsidR="00853865" w:rsidRPr="00EE3BF1" w:rsidRDefault="00853865" w:rsidP="000A46BF">
            <w:pPr>
              <w:spacing w:after="0" w:line="240" w:lineRule="auto"/>
              <w:jc w:val="right"/>
              <w:rPr>
                <w:rFonts w:cs="Times New Roman"/>
                <w:color w:val="000000"/>
                <w:sz w:val="22"/>
                <w:lang w:val="en-GB" w:eastAsia="it-IT"/>
              </w:rPr>
            </w:pPr>
            <w:r w:rsidRPr="00EE3BF1">
              <w:rPr>
                <w:rFonts w:cs="Times New Roman"/>
                <w:color w:val="000000"/>
                <w:sz w:val="22"/>
                <w:lang w:val="en-GB" w:eastAsia="it-IT"/>
              </w:rPr>
              <w:t>9.3</w:t>
            </w:r>
          </w:p>
        </w:tc>
        <w:tc>
          <w:tcPr>
            <w:tcW w:w="161" w:type="pct"/>
            <w:tcBorders>
              <w:top w:val="nil"/>
              <w:left w:val="nil"/>
              <w:bottom w:val="single" w:sz="4" w:space="0" w:color="auto"/>
              <w:right w:val="single" w:sz="4" w:space="0" w:color="auto"/>
            </w:tcBorders>
            <w:vAlign w:val="bottom"/>
            <w:hideMark/>
          </w:tcPr>
          <w:p w14:paraId="68EF0D9D" w14:textId="77777777" w:rsidR="00853865" w:rsidRPr="00EE3BF1" w:rsidRDefault="00853865" w:rsidP="000A46BF">
            <w:pPr>
              <w:spacing w:after="0" w:line="240" w:lineRule="auto"/>
              <w:jc w:val="right"/>
              <w:rPr>
                <w:rFonts w:cs="Times New Roman"/>
                <w:color w:val="000000"/>
                <w:sz w:val="22"/>
                <w:lang w:val="en-GB" w:eastAsia="it-IT"/>
              </w:rPr>
            </w:pPr>
            <w:r w:rsidRPr="00EE3BF1">
              <w:rPr>
                <w:rFonts w:cs="Times New Roman"/>
                <w:color w:val="000000"/>
                <w:sz w:val="22"/>
                <w:lang w:val="en-GB" w:eastAsia="it-IT"/>
              </w:rPr>
              <w:t>0.3</w:t>
            </w:r>
          </w:p>
        </w:tc>
        <w:tc>
          <w:tcPr>
            <w:tcW w:w="283" w:type="pct"/>
            <w:tcBorders>
              <w:top w:val="nil"/>
              <w:left w:val="nil"/>
              <w:bottom w:val="single" w:sz="4" w:space="0" w:color="auto"/>
              <w:right w:val="single" w:sz="4" w:space="0" w:color="auto"/>
            </w:tcBorders>
            <w:vAlign w:val="bottom"/>
            <w:hideMark/>
          </w:tcPr>
          <w:p w14:paraId="35EA36A6" w14:textId="77777777" w:rsidR="00853865" w:rsidRPr="00EE3BF1" w:rsidRDefault="00853865" w:rsidP="000A46BF">
            <w:pPr>
              <w:spacing w:after="0" w:line="240" w:lineRule="auto"/>
              <w:jc w:val="right"/>
              <w:rPr>
                <w:rFonts w:cs="Times New Roman"/>
                <w:color w:val="000000"/>
                <w:sz w:val="22"/>
                <w:lang w:val="en-GB" w:eastAsia="it-IT"/>
              </w:rPr>
            </w:pPr>
            <w:r w:rsidRPr="00EE3BF1">
              <w:rPr>
                <w:rFonts w:cs="Times New Roman"/>
                <w:color w:val="000000"/>
                <w:sz w:val="22"/>
                <w:lang w:val="en-GB" w:eastAsia="it-IT"/>
              </w:rPr>
              <w:t>9.5</w:t>
            </w:r>
          </w:p>
        </w:tc>
        <w:tc>
          <w:tcPr>
            <w:tcW w:w="161" w:type="pct"/>
            <w:tcBorders>
              <w:top w:val="nil"/>
              <w:left w:val="nil"/>
              <w:bottom w:val="single" w:sz="4" w:space="0" w:color="auto"/>
              <w:right w:val="single" w:sz="4" w:space="0" w:color="auto"/>
            </w:tcBorders>
            <w:vAlign w:val="bottom"/>
            <w:hideMark/>
          </w:tcPr>
          <w:p w14:paraId="753F4662" w14:textId="77777777" w:rsidR="00853865" w:rsidRPr="00EE3BF1" w:rsidRDefault="00853865" w:rsidP="000A46BF">
            <w:pPr>
              <w:spacing w:after="0" w:line="240" w:lineRule="auto"/>
              <w:jc w:val="right"/>
              <w:rPr>
                <w:rFonts w:cs="Times New Roman"/>
                <w:color w:val="000000"/>
                <w:sz w:val="22"/>
                <w:lang w:val="en-GB" w:eastAsia="it-IT"/>
              </w:rPr>
            </w:pPr>
            <w:r w:rsidRPr="00EE3BF1">
              <w:rPr>
                <w:rFonts w:cs="Times New Roman"/>
                <w:color w:val="000000"/>
                <w:sz w:val="22"/>
                <w:lang w:val="en-GB" w:eastAsia="it-IT"/>
              </w:rPr>
              <w:t>0.5</w:t>
            </w:r>
          </w:p>
        </w:tc>
        <w:tc>
          <w:tcPr>
            <w:tcW w:w="306" w:type="pct"/>
            <w:tcBorders>
              <w:top w:val="nil"/>
              <w:left w:val="nil"/>
              <w:bottom w:val="single" w:sz="4" w:space="0" w:color="auto"/>
              <w:right w:val="single" w:sz="4" w:space="0" w:color="auto"/>
            </w:tcBorders>
            <w:vAlign w:val="bottom"/>
            <w:hideMark/>
          </w:tcPr>
          <w:p w14:paraId="177C13C4" w14:textId="1A98C06D" w:rsidR="00853865" w:rsidRPr="00EE3BF1" w:rsidRDefault="00C40679" w:rsidP="000A46BF">
            <w:pPr>
              <w:spacing w:after="0" w:line="240" w:lineRule="auto"/>
              <w:rPr>
                <w:rFonts w:cs="Times New Roman"/>
                <w:color w:val="000000"/>
                <w:sz w:val="22"/>
                <w:lang w:val="en-GB" w:eastAsia="it-IT"/>
              </w:rPr>
            </w:pPr>
            <w:r>
              <w:rPr>
                <w:rFonts w:cs="Times New Roman"/>
                <w:color w:val="000000"/>
                <w:sz w:val="22"/>
                <w:lang w:val="en-GB" w:eastAsia="it-IT"/>
              </w:rPr>
              <w:t>N.a.</w:t>
            </w:r>
          </w:p>
        </w:tc>
        <w:tc>
          <w:tcPr>
            <w:tcW w:w="154" w:type="pct"/>
            <w:tcBorders>
              <w:top w:val="nil"/>
              <w:left w:val="nil"/>
              <w:bottom w:val="single" w:sz="4" w:space="0" w:color="auto"/>
              <w:right w:val="single" w:sz="4" w:space="0" w:color="auto"/>
            </w:tcBorders>
            <w:vAlign w:val="bottom"/>
            <w:hideMark/>
          </w:tcPr>
          <w:p w14:paraId="0E0F0AEA" w14:textId="77777777" w:rsidR="00853865" w:rsidRPr="00EE3BF1" w:rsidRDefault="00853865" w:rsidP="000A46BF">
            <w:pPr>
              <w:spacing w:after="0" w:line="240" w:lineRule="auto"/>
              <w:rPr>
                <w:rFonts w:cs="Times New Roman"/>
                <w:color w:val="000000"/>
                <w:sz w:val="22"/>
                <w:lang w:val="en-GB" w:eastAsia="it-IT"/>
              </w:rPr>
            </w:pPr>
            <w:r w:rsidRPr="00EE3BF1">
              <w:rPr>
                <w:rFonts w:cs="Times New Roman"/>
                <w:color w:val="000000"/>
                <w:sz w:val="22"/>
                <w:lang w:val="en-GB" w:eastAsia="it-IT"/>
              </w:rPr>
              <w:t>--</w:t>
            </w:r>
          </w:p>
        </w:tc>
        <w:tc>
          <w:tcPr>
            <w:tcW w:w="306" w:type="pct"/>
            <w:tcBorders>
              <w:top w:val="nil"/>
              <w:left w:val="nil"/>
              <w:bottom w:val="single" w:sz="4" w:space="0" w:color="auto"/>
              <w:right w:val="single" w:sz="4" w:space="0" w:color="auto"/>
            </w:tcBorders>
            <w:vAlign w:val="bottom"/>
            <w:hideMark/>
          </w:tcPr>
          <w:p w14:paraId="72227C23" w14:textId="77777777" w:rsidR="00853865" w:rsidRPr="00EE3BF1" w:rsidRDefault="00853865" w:rsidP="000A46BF">
            <w:pPr>
              <w:spacing w:after="0" w:line="240" w:lineRule="auto"/>
              <w:jc w:val="right"/>
              <w:rPr>
                <w:rFonts w:cs="Times New Roman"/>
                <w:color w:val="000000"/>
                <w:sz w:val="22"/>
                <w:lang w:val="en-GB" w:eastAsia="it-IT"/>
              </w:rPr>
            </w:pPr>
            <w:r w:rsidRPr="00EE3BF1">
              <w:rPr>
                <w:rFonts w:cs="Times New Roman"/>
                <w:color w:val="000000"/>
                <w:sz w:val="22"/>
                <w:lang w:val="en-GB" w:eastAsia="it-IT"/>
              </w:rPr>
              <w:t>6.0</w:t>
            </w:r>
          </w:p>
        </w:tc>
        <w:tc>
          <w:tcPr>
            <w:tcW w:w="161" w:type="pct"/>
            <w:tcBorders>
              <w:top w:val="nil"/>
              <w:left w:val="nil"/>
              <w:bottom w:val="single" w:sz="4" w:space="0" w:color="auto"/>
              <w:right w:val="single" w:sz="4" w:space="0" w:color="auto"/>
            </w:tcBorders>
            <w:vAlign w:val="bottom"/>
            <w:hideMark/>
          </w:tcPr>
          <w:p w14:paraId="30012F58" w14:textId="77777777" w:rsidR="00853865" w:rsidRPr="00EE3BF1" w:rsidRDefault="00853865" w:rsidP="000A46BF">
            <w:pPr>
              <w:spacing w:after="0" w:line="240" w:lineRule="auto"/>
              <w:jc w:val="right"/>
              <w:rPr>
                <w:rFonts w:cs="Times New Roman"/>
                <w:color w:val="000000"/>
                <w:sz w:val="22"/>
                <w:lang w:val="en-GB" w:eastAsia="it-IT"/>
              </w:rPr>
            </w:pPr>
            <w:r w:rsidRPr="00EE3BF1">
              <w:rPr>
                <w:rFonts w:cs="Times New Roman"/>
                <w:color w:val="000000"/>
                <w:sz w:val="22"/>
                <w:lang w:val="en-GB" w:eastAsia="it-IT"/>
              </w:rPr>
              <w:t>0.7</w:t>
            </w:r>
          </w:p>
        </w:tc>
        <w:tc>
          <w:tcPr>
            <w:tcW w:w="354" w:type="pct"/>
            <w:tcBorders>
              <w:top w:val="nil"/>
              <w:left w:val="nil"/>
              <w:bottom w:val="single" w:sz="4" w:space="0" w:color="auto"/>
              <w:right w:val="single" w:sz="4" w:space="0" w:color="auto"/>
            </w:tcBorders>
            <w:vAlign w:val="bottom"/>
            <w:hideMark/>
          </w:tcPr>
          <w:p w14:paraId="38821AB6" w14:textId="77777777" w:rsidR="00853865" w:rsidRPr="00EE3BF1" w:rsidRDefault="00853865" w:rsidP="000A46BF">
            <w:pPr>
              <w:spacing w:after="0" w:line="240" w:lineRule="auto"/>
              <w:jc w:val="right"/>
              <w:rPr>
                <w:rFonts w:cs="Times New Roman"/>
                <w:color w:val="000000"/>
                <w:sz w:val="22"/>
                <w:lang w:val="en-GB" w:eastAsia="it-IT"/>
              </w:rPr>
            </w:pPr>
            <w:r w:rsidRPr="00EE3BF1">
              <w:rPr>
                <w:rFonts w:cs="Times New Roman"/>
                <w:color w:val="000000"/>
                <w:sz w:val="22"/>
                <w:lang w:val="en-GB" w:eastAsia="it-IT"/>
              </w:rPr>
              <w:t>46.5</w:t>
            </w:r>
          </w:p>
        </w:tc>
        <w:tc>
          <w:tcPr>
            <w:tcW w:w="161" w:type="pct"/>
            <w:tcBorders>
              <w:top w:val="nil"/>
              <w:left w:val="nil"/>
              <w:bottom w:val="single" w:sz="4" w:space="0" w:color="auto"/>
              <w:right w:val="single" w:sz="4" w:space="0" w:color="auto"/>
            </w:tcBorders>
            <w:vAlign w:val="bottom"/>
            <w:hideMark/>
          </w:tcPr>
          <w:p w14:paraId="7247867D" w14:textId="77777777" w:rsidR="00853865" w:rsidRPr="00EE3BF1" w:rsidRDefault="00853865" w:rsidP="000A46BF">
            <w:pPr>
              <w:spacing w:after="0" w:line="240" w:lineRule="auto"/>
              <w:jc w:val="right"/>
              <w:rPr>
                <w:rFonts w:cs="Times New Roman"/>
                <w:color w:val="000000"/>
                <w:sz w:val="22"/>
                <w:lang w:val="en-GB" w:eastAsia="it-IT"/>
              </w:rPr>
            </w:pPr>
            <w:r w:rsidRPr="00EE3BF1">
              <w:rPr>
                <w:rFonts w:cs="Times New Roman"/>
                <w:color w:val="000000"/>
                <w:sz w:val="22"/>
                <w:lang w:val="en-GB" w:eastAsia="it-IT"/>
              </w:rPr>
              <w:t>1.5</w:t>
            </w:r>
          </w:p>
        </w:tc>
        <w:tc>
          <w:tcPr>
            <w:tcW w:w="373" w:type="pct"/>
            <w:tcBorders>
              <w:top w:val="nil"/>
              <w:left w:val="nil"/>
              <w:bottom w:val="single" w:sz="4" w:space="0" w:color="auto"/>
              <w:right w:val="single" w:sz="4" w:space="0" w:color="auto"/>
            </w:tcBorders>
            <w:vAlign w:val="bottom"/>
            <w:hideMark/>
          </w:tcPr>
          <w:p w14:paraId="3CFF6977" w14:textId="77777777" w:rsidR="00853865" w:rsidRPr="00EE3BF1" w:rsidRDefault="00853865" w:rsidP="000A46BF">
            <w:pPr>
              <w:spacing w:after="0" w:line="240" w:lineRule="auto"/>
              <w:jc w:val="right"/>
              <w:rPr>
                <w:rFonts w:cs="Times New Roman"/>
                <w:color w:val="000000"/>
                <w:sz w:val="22"/>
                <w:lang w:val="en-GB" w:eastAsia="it-IT"/>
              </w:rPr>
            </w:pPr>
            <w:r w:rsidRPr="00EE3BF1">
              <w:rPr>
                <w:rFonts w:cs="Times New Roman"/>
                <w:color w:val="000000"/>
                <w:sz w:val="22"/>
                <w:lang w:val="en-GB" w:eastAsia="it-IT"/>
              </w:rPr>
              <w:t>95.5</w:t>
            </w:r>
          </w:p>
        </w:tc>
        <w:tc>
          <w:tcPr>
            <w:tcW w:w="204" w:type="pct"/>
            <w:tcBorders>
              <w:top w:val="nil"/>
              <w:left w:val="nil"/>
              <w:bottom w:val="single" w:sz="4" w:space="0" w:color="auto"/>
              <w:right w:val="single" w:sz="4" w:space="0" w:color="auto"/>
            </w:tcBorders>
            <w:vAlign w:val="bottom"/>
            <w:hideMark/>
          </w:tcPr>
          <w:p w14:paraId="2D7DBE0B" w14:textId="77777777" w:rsidR="00853865" w:rsidRPr="00EE3BF1" w:rsidRDefault="00853865" w:rsidP="000A46BF">
            <w:pPr>
              <w:spacing w:after="0" w:line="240" w:lineRule="auto"/>
              <w:jc w:val="right"/>
              <w:rPr>
                <w:rFonts w:cs="Times New Roman"/>
                <w:color w:val="000000"/>
                <w:sz w:val="22"/>
                <w:lang w:val="en-GB" w:eastAsia="it-IT"/>
              </w:rPr>
            </w:pPr>
            <w:r w:rsidRPr="00EE3BF1">
              <w:rPr>
                <w:rFonts w:cs="Times New Roman"/>
                <w:color w:val="000000"/>
                <w:sz w:val="22"/>
                <w:lang w:val="en-GB" w:eastAsia="it-IT"/>
              </w:rPr>
              <w:t>7.5</w:t>
            </w:r>
          </w:p>
        </w:tc>
        <w:tc>
          <w:tcPr>
            <w:tcW w:w="230" w:type="pct"/>
            <w:tcBorders>
              <w:top w:val="nil"/>
              <w:left w:val="nil"/>
              <w:bottom w:val="single" w:sz="4" w:space="0" w:color="auto"/>
              <w:right w:val="single" w:sz="4" w:space="0" w:color="auto"/>
            </w:tcBorders>
            <w:vAlign w:val="bottom"/>
            <w:hideMark/>
          </w:tcPr>
          <w:p w14:paraId="4BF06E3B" w14:textId="77777777" w:rsidR="00853865" w:rsidRPr="00EE3BF1" w:rsidRDefault="00853865" w:rsidP="000A46BF">
            <w:pPr>
              <w:spacing w:after="0" w:line="240" w:lineRule="auto"/>
              <w:jc w:val="right"/>
              <w:rPr>
                <w:rFonts w:cs="Times New Roman"/>
                <w:color w:val="000000"/>
                <w:sz w:val="22"/>
                <w:lang w:val="en-GB" w:eastAsia="it-IT"/>
              </w:rPr>
            </w:pPr>
            <w:r w:rsidRPr="00EE3BF1">
              <w:rPr>
                <w:rFonts w:cs="Times New Roman"/>
                <w:color w:val="000000"/>
                <w:sz w:val="22"/>
                <w:lang w:val="en-GB" w:eastAsia="it-IT"/>
              </w:rPr>
              <w:t>98.5</w:t>
            </w:r>
          </w:p>
        </w:tc>
        <w:tc>
          <w:tcPr>
            <w:tcW w:w="154" w:type="pct"/>
            <w:tcBorders>
              <w:top w:val="nil"/>
              <w:left w:val="nil"/>
              <w:bottom w:val="single" w:sz="4" w:space="0" w:color="auto"/>
              <w:right w:val="single" w:sz="4" w:space="0" w:color="auto"/>
            </w:tcBorders>
            <w:vAlign w:val="bottom"/>
            <w:hideMark/>
          </w:tcPr>
          <w:p w14:paraId="61C1BD26" w14:textId="77777777" w:rsidR="00853865" w:rsidRPr="00EE3BF1" w:rsidRDefault="00853865" w:rsidP="000A46BF">
            <w:pPr>
              <w:spacing w:after="0" w:line="240" w:lineRule="auto"/>
              <w:rPr>
                <w:rFonts w:cs="Times New Roman"/>
                <w:color w:val="000000"/>
                <w:sz w:val="22"/>
                <w:lang w:val="en-GB" w:eastAsia="it-IT"/>
              </w:rPr>
            </w:pPr>
            <w:r w:rsidRPr="00EE3BF1">
              <w:rPr>
                <w:rFonts w:cs="Times New Roman"/>
                <w:color w:val="000000"/>
                <w:sz w:val="22"/>
                <w:lang w:val="en-GB" w:eastAsia="it-IT"/>
              </w:rPr>
              <w:t>--</w:t>
            </w:r>
          </w:p>
        </w:tc>
        <w:tc>
          <w:tcPr>
            <w:tcW w:w="278" w:type="pct"/>
            <w:tcBorders>
              <w:top w:val="nil"/>
              <w:left w:val="nil"/>
              <w:bottom w:val="single" w:sz="4" w:space="0" w:color="auto"/>
              <w:right w:val="single" w:sz="4" w:space="0" w:color="auto"/>
            </w:tcBorders>
            <w:vAlign w:val="bottom"/>
            <w:hideMark/>
          </w:tcPr>
          <w:p w14:paraId="60825456" w14:textId="77777777" w:rsidR="00853865" w:rsidRPr="00EE3BF1" w:rsidRDefault="00853865" w:rsidP="000A46BF">
            <w:pPr>
              <w:spacing w:after="0" w:line="240" w:lineRule="auto"/>
              <w:jc w:val="right"/>
              <w:rPr>
                <w:rFonts w:cs="Times New Roman"/>
                <w:color w:val="000000"/>
                <w:sz w:val="22"/>
                <w:lang w:val="en-GB" w:eastAsia="it-IT"/>
              </w:rPr>
            </w:pPr>
            <w:r w:rsidRPr="00EE3BF1">
              <w:rPr>
                <w:rFonts w:cs="Times New Roman"/>
                <w:color w:val="000000"/>
                <w:sz w:val="22"/>
                <w:lang w:val="en-GB" w:eastAsia="it-IT"/>
              </w:rPr>
              <w:t>177.2</w:t>
            </w:r>
          </w:p>
        </w:tc>
        <w:tc>
          <w:tcPr>
            <w:tcW w:w="161" w:type="pct"/>
            <w:tcBorders>
              <w:top w:val="nil"/>
              <w:left w:val="nil"/>
              <w:bottom w:val="single" w:sz="4" w:space="0" w:color="auto"/>
              <w:right w:val="single" w:sz="4" w:space="0" w:color="auto"/>
            </w:tcBorders>
            <w:vAlign w:val="bottom"/>
            <w:hideMark/>
          </w:tcPr>
          <w:p w14:paraId="02EA58EA" w14:textId="77777777" w:rsidR="00853865" w:rsidRPr="00EE3BF1" w:rsidRDefault="00853865" w:rsidP="000A46BF">
            <w:pPr>
              <w:spacing w:after="0" w:line="240" w:lineRule="auto"/>
              <w:jc w:val="right"/>
              <w:rPr>
                <w:rFonts w:cs="Times New Roman"/>
                <w:color w:val="000000"/>
                <w:sz w:val="22"/>
                <w:lang w:val="en-GB" w:eastAsia="it-IT"/>
              </w:rPr>
            </w:pPr>
            <w:r w:rsidRPr="00EE3BF1">
              <w:rPr>
                <w:rFonts w:cs="Times New Roman"/>
                <w:color w:val="000000"/>
                <w:sz w:val="22"/>
                <w:lang w:val="en-GB" w:eastAsia="it-IT"/>
              </w:rPr>
              <w:t>1.1</w:t>
            </w:r>
          </w:p>
        </w:tc>
        <w:tc>
          <w:tcPr>
            <w:tcW w:w="311" w:type="pct"/>
            <w:tcBorders>
              <w:top w:val="nil"/>
              <w:left w:val="nil"/>
              <w:bottom w:val="single" w:sz="4" w:space="0" w:color="auto"/>
              <w:right w:val="single" w:sz="4" w:space="0" w:color="auto"/>
            </w:tcBorders>
            <w:vAlign w:val="bottom"/>
            <w:hideMark/>
          </w:tcPr>
          <w:p w14:paraId="7361AB2C" w14:textId="77777777" w:rsidR="00853865" w:rsidRPr="00EE3BF1" w:rsidRDefault="00853865" w:rsidP="000A46BF">
            <w:pPr>
              <w:spacing w:after="0" w:line="240" w:lineRule="auto"/>
              <w:jc w:val="right"/>
              <w:rPr>
                <w:rFonts w:cs="Times New Roman"/>
                <w:color w:val="000000"/>
                <w:sz w:val="22"/>
                <w:lang w:val="en-GB" w:eastAsia="it-IT"/>
              </w:rPr>
            </w:pPr>
            <w:r w:rsidRPr="00EE3BF1">
              <w:rPr>
                <w:rFonts w:cs="Times New Roman"/>
                <w:color w:val="000000"/>
                <w:sz w:val="22"/>
                <w:lang w:val="en-GB" w:eastAsia="it-IT"/>
              </w:rPr>
              <w:t>126.0</w:t>
            </w:r>
          </w:p>
        </w:tc>
        <w:tc>
          <w:tcPr>
            <w:tcW w:w="154" w:type="pct"/>
            <w:tcBorders>
              <w:top w:val="nil"/>
              <w:left w:val="nil"/>
              <w:bottom w:val="single" w:sz="4" w:space="0" w:color="auto"/>
              <w:right w:val="single" w:sz="4" w:space="0" w:color="auto"/>
            </w:tcBorders>
            <w:vAlign w:val="bottom"/>
            <w:hideMark/>
          </w:tcPr>
          <w:p w14:paraId="04F0B099" w14:textId="77777777" w:rsidR="00853865" w:rsidRPr="00EE3BF1" w:rsidRDefault="00853865" w:rsidP="000A46BF">
            <w:pPr>
              <w:spacing w:after="0" w:line="240" w:lineRule="auto"/>
              <w:rPr>
                <w:rFonts w:cs="Times New Roman"/>
                <w:color w:val="000000"/>
                <w:sz w:val="22"/>
                <w:lang w:val="en-GB" w:eastAsia="it-IT"/>
              </w:rPr>
            </w:pPr>
            <w:r w:rsidRPr="00EE3BF1">
              <w:rPr>
                <w:rFonts w:cs="Times New Roman"/>
                <w:color w:val="000000"/>
                <w:sz w:val="22"/>
                <w:lang w:val="en-GB" w:eastAsia="it-IT"/>
              </w:rPr>
              <w:t>--</w:t>
            </w:r>
          </w:p>
        </w:tc>
        <w:tc>
          <w:tcPr>
            <w:tcW w:w="270" w:type="pct"/>
            <w:tcBorders>
              <w:top w:val="nil"/>
              <w:left w:val="nil"/>
              <w:bottom w:val="single" w:sz="4" w:space="0" w:color="auto"/>
              <w:right w:val="single" w:sz="4" w:space="0" w:color="auto"/>
            </w:tcBorders>
            <w:vAlign w:val="bottom"/>
            <w:hideMark/>
          </w:tcPr>
          <w:p w14:paraId="20B3A07F" w14:textId="77777777" w:rsidR="00853865" w:rsidRPr="00EE3BF1" w:rsidRDefault="00853865" w:rsidP="000A46BF">
            <w:pPr>
              <w:spacing w:after="0" w:line="240" w:lineRule="auto"/>
              <w:jc w:val="right"/>
              <w:rPr>
                <w:rFonts w:cs="Times New Roman"/>
                <w:color w:val="000000"/>
                <w:sz w:val="22"/>
                <w:lang w:val="en-GB" w:eastAsia="it-IT"/>
              </w:rPr>
            </w:pPr>
            <w:r w:rsidRPr="00EE3BF1">
              <w:rPr>
                <w:rFonts w:cs="Times New Roman"/>
                <w:color w:val="000000"/>
                <w:sz w:val="22"/>
                <w:lang w:val="en-GB" w:eastAsia="it-IT"/>
              </w:rPr>
              <w:t>282.3</w:t>
            </w:r>
          </w:p>
        </w:tc>
        <w:tc>
          <w:tcPr>
            <w:tcW w:w="205" w:type="pct"/>
            <w:tcBorders>
              <w:top w:val="nil"/>
              <w:left w:val="nil"/>
              <w:bottom w:val="single" w:sz="4" w:space="0" w:color="auto"/>
              <w:right w:val="single" w:sz="4" w:space="0" w:color="auto"/>
            </w:tcBorders>
            <w:vAlign w:val="bottom"/>
            <w:hideMark/>
          </w:tcPr>
          <w:p w14:paraId="2620E37B" w14:textId="77777777" w:rsidR="00853865" w:rsidRPr="00EE3BF1" w:rsidRDefault="00853865" w:rsidP="000A46BF">
            <w:pPr>
              <w:spacing w:after="0" w:line="240" w:lineRule="auto"/>
              <w:jc w:val="right"/>
              <w:rPr>
                <w:rFonts w:cs="Times New Roman"/>
                <w:color w:val="000000"/>
                <w:sz w:val="22"/>
                <w:lang w:val="en-GB" w:eastAsia="it-IT"/>
              </w:rPr>
            </w:pPr>
            <w:r w:rsidRPr="00EE3BF1">
              <w:rPr>
                <w:rFonts w:cs="Times New Roman"/>
                <w:color w:val="000000"/>
                <w:sz w:val="22"/>
                <w:lang w:val="en-GB" w:eastAsia="it-IT"/>
              </w:rPr>
              <w:t>6.0</w:t>
            </w:r>
          </w:p>
        </w:tc>
      </w:tr>
      <w:tr w:rsidR="00C40679" w:rsidRPr="00677E7D" w14:paraId="292A41E7" w14:textId="77777777" w:rsidTr="00C40679">
        <w:trPr>
          <w:trHeight w:val="288"/>
        </w:trPr>
        <w:tc>
          <w:tcPr>
            <w:tcW w:w="330" w:type="pct"/>
            <w:tcBorders>
              <w:top w:val="nil"/>
              <w:left w:val="single" w:sz="4" w:space="0" w:color="auto"/>
              <w:bottom w:val="single" w:sz="4" w:space="0" w:color="auto"/>
              <w:right w:val="single" w:sz="4" w:space="0" w:color="auto"/>
            </w:tcBorders>
            <w:vAlign w:val="bottom"/>
            <w:hideMark/>
          </w:tcPr>
          <w:p w14:paraId="2DC852AA" w14:textId="77777777" w:rsidR="00C40679" w:rsidRPr="00EE3BF1" w:rsidRDefault="00C40679" w:rsidP="00C40679">
            <w:pPr>
              <w:spacing w:after="0" w:line="240" w:lineRule="auto"/>
              <w:jc w:val="right"/>
              <w:rPr>
                <w:rFonts w:cs="Times New Roman"/>
                <w:color w:val="000000"/>
                <w:sz w:val="22"/>
                <w:lang w:val="en-GB" w:eastAsia="it-IT"/>
              </w:rPr>
            </w:pPr>
            <w:r w:rsidRPr="00EE3BF1">
              <w:rPr>
                <w:rFonts w:cs="Times New Roman"/>
                <w:color w:val="000000"/>
                <w:sz w:val="22"/>
                <w:lang w:val="en-GB" w:eastAsia="it-IT"/>
              </w:rPr>
              <w:t>59.2</w:t>
            </w:r>
          </w:p>
        </w:tc>
        <w:tc>
          <w:tcPr>
            <w:tcW w:w="283" w:type="pct"/>
            <w:tcBorders>
              <w:top w:val="nil"/>
              <w:left w:val="nil"/>
              <w:bottom w:val="single" w:sz="4" w:space="0" w:color="auto"/>
              <w:right w:val="single" w:sz="4" w:space="0" w:color="auto"/>
            </w:tcBorders>
            <w:vAlign w:val="bottom"/>
            <w:hideMark/>
          </w:tcPr>
          <w:p w14:paraId="791812F4" w14:textId="77777777" w:rsidR="00C40679" w:rsidRPr="00EE3BF1" w:rsidRDefault="00C40679" w:rsidP="00C40679">
            <w:pPr>
              <w:spacing w:after="0" w:line="240" w:lineRule="auto"/>
              <w:jc w:val="right"/>
              <w:rPr>
                <w:rFonts w:cs="Times New Roman"/>
                <w:color w:val="000000"/>
                <w:sz w:val="22"/>
                <w:lang w:val="en-GB" w:eastAsia="it-IT"/>
              </w:rPr>
            </w:pPr>
            <w:r w:rsidRPr="00EE3BF1">
              <w:rPr>
                <w:rFonts w:cs="Times New Roman"/>
                <w:color w:val="000000"/>
                <w:sz w:val="22"/>
                <w:lang w:val="en-GB" w:eastAsia="it-IT"/>
              </w:rPr>
              <w:t>9.5</w:t>
            </w:r>
          </w:p>
        </w:tc>
        <w:tc>
          <w:tcPr>
            <w:tcW w:w="161" w:type="pct"/>
            <w:tcBorders>
              <w:top w:val="nil"/>
              <w:left w:val="nil"/>
              <w:bottom w:val="single" w:sz="4" w:space="0" w:color="auto"/>
              <w:right w:val="single" w:sz="4" w:space="0" w:color="auto"/>
            </w:tcBorders>
            <w:vAlign w:val="bottom"/>
            <w:hideMark/>
          </w:tcPr>
          <w:p w14:paraId="2B9C1A9F" w14:textId="77777777" w:rsidR="00C40679" w:rsidRPr="00EE3BF1" w:rsidRDefault="00C40679" w:rsidP="00C40679">
            <w:pPr>
              <w:spacing w:after="0" w:line="240" w:lineRule="auto"/>
              <w:jc w:val="right"/>
              <w:rPr>
                <w:rFonts w:cs="Times New Roman"/>
                <w:color w:val="000000"/>
                <w:sz w:val="22"/>
                <w:lang w:val="en-GB" w:eastAsia="it-IT"/>
              </w:rPr>
            </w:pPr>
            <w:r w:rsidRPr="00EE3BF1">
              <w:rPr>
                <w:rFonts w:cs="Times New Roman"/>
                <w:color w:val="000000"/>
                <w:sz w:val="22"/>
                <w:lang w:val="en-GB" w:eastAsia="it-IT"/>
              </w:rPr>
              <w:t>0.3</w:t>
            </w:r>
          </w:p>
        </w:tc>
        <w:tc>
          <w:tcPr>
            <w:tcW w:w="283" w:type="pct"/>
            <w:tcBorders>
              <w:top w:val="nil"/>
              <w:left w:val="nil"/>
              <w:bottom w:val="single" w:sz="4" w:space="0" w:color="auto"/>
              <w:right w:val="single" w:sz="4" w:space="0" w:color="auto"/>
            </w:tcBorders>
            <w:vAlign w:val="bottom"/>
            <w:hideMark/>
          </w:tcPr>
          <w:p w14:paraId="1EB60288" w14:textId="77777777" w:rsidR="00C40679" w:rsidRPr="00EE3BF1" w:rsidRDefault="00C40679" w:rsidP="00C40679">
            <w:pPr>
              <w:spacing w:after="0" w:line="240" w:lineRule="auto"/>
              <w:jc w:val="right"/>
              <w:rPr>
                <w:rFonts w:cs="Times New Roman"/>
                <w:color w:val="000000"/>
                <w:sz w:val="22"/>
                <w:lang w:val="en-GB" w:eastAsia="it-IT"/>
              </w:rPr>
            </w:pPr>
            <w:r w:rsidRPr="00EE3BF1">
              <w:rPr>
                <w:rFonts w:cs="Times New Roman"/>
                <w:color w:val="000000"/>
                <w:sz w:val="22"/>
                <w:lang w:val="en-GB" w:eastAsia="it-IT"/>
              </w:rPr>
              <w:t>10.0</w:t>
            </w:r>
          </w:p>
        </w:tc>
        <w:tc>
          <w:tcPr>
            <w:tcW w:w="161" w:type="pct"/>
            <w:tcBorders>
              <w:top w:val="nil"/>
              <w:left w:val="nil"/>
              <w:bottom w:val="single" w:sz="4" w:space="0" w:color="auto"/>
              <w:right w:val="single" w:sz="4" w:space="0" w:color="auto"/>
            </w:tcBorders>
            <w:vAlign w:val="bottom"/>
            <w:hideMark/>
          </w:tcPr>
          <w:p w14:paraId="478BDACC" w14:textId="77777777" w:rsidR="00C40679" w:rsidRPr="00EE3BF1" w:rsidRDefault="00C40679" w:rsidP="00C40679">
            <w:pPr>
              <w:spacing w:after="0" w:line="240" w:lineRule="auto"/>
              <w:rPr>
                <w:rFonts w:cs="Times New Roman"/>
                <w:color w:val="000000"/>
                <w:sz w:val="22"/>
                <w:lang w:val="en-GB" w:eastAsia="it-IT"/>
              </w:rPr>
            </w:pPr>
            <w:r w:rsidRPr="00EE3BF1">
              <w:rPr>
                <w:rFonts w:cs="Times New Roman"/>
                <w:color w:val="000000"/>
                <w:sz w:val="22"/>
                <w:lang w:val="en-GB" w:eastAsia="it-IT"/>
              </w:rPr>
              <w:t> </w:t>
            </w:r>
          </w:p>
        </w:tc>
        <w:tc>
          <w:tcPr>
            <w:tcW w:w="306" w:type="pct"/>
            <w:tcBorders>
              <w:top w:val="nil"/>
              <w:left w:val="nil"/>
              <w:bottom w:val="single" w:sz="4" w:space="0" w:color="auto"/>
              <w:right w:val="single" w:sz="4" w:space="0" w:color="auto"/>
            </w:tcBorders>
            <w:vAlign w:val="bottom"/>
            <w:hideMark/>
          </w:tcPr>
          <w:p w14:paraId="5B559136" w14:textId="1E8F9FA5" w:rsidR="00C40679" w:rsidRPr="00EE3BF1" w:rsidRDefault="00C40679" w:rsidP="00C40679">
            <w:pPr>
              <w:spacing w:after="0" w:line="240" w:lineRule="auto"/>
              <w:rPr>
                <w:rFonts w:cs="Times New Roman"/>
                <w:color w:val="000000"/>
                <w:sz w:val="22"/>
                <w:lang w:val="en-GB" w:eastAsia="it-IT"/>
              </w:rPr>
            </w:pPr>
            <w:r>
              <w:rPr>
                <w:rFonts w:cs="Times New Roman"/>
                <w:color w:val="000000"/>
                <w:sz w:val="22"/>
                <w:lang w:val="en-GB" w:eastAsia="it-IT"/>
              </w:rPr>
              <w:t>N.a.</w:t>
            </w:r>
          </w:p>
        </w:tc>
        <w:tc>
          <w:tcPr>
            <w:tcW w:w="154" w:type="pct"/>
            <w:tcBorders>
              <w:top w:val="nil"/>
              <w:left w:val="nil"/>
              <w:bottom w:val="single" w:sz="4" w:space="0" w:color="auto"/>
              <w:right w:val="single" w:sz="4" w:space="0" w:color="auto"/>
            </w:tcBorders>
            <w:vAlign w:val="bottom"/>
            <w:hideMark/>
          </w:tcPr>
          <w:p w14:paraId="7CB09AEE" w14:textId="77777777" w:rsidR="00C40679" w:rsidRPr="00EE3BF1" w:rsidRDefault="00C40679" w:rsidP="00C40679">
            <w:pPr>
              <w:spacing w:after="0" w:line="240" w:lineRule="auto"/>
              <w:rPr>
                <w:rFonts w:cs="Times New Roman"/>
                <w:color w:val="000000"/>
                <w:sz w:val="22"/>
                <w:lang w:val="en-GB" w:eastAsia="it-IT"/>
              </w:rPr>
            </w:pPr>
            <w:r w:rsidRPr="00EE3BF1">
              <w:rPr>
                <w:rFonts w:cs="Times New Roman"/>
                <w:color w:val="000000"/>
                <w:sz w:val="22"/>
                <w:lang w:val="en-GB" w:eastAsia="it-IT"/>
              </w:rPr>
              <w:t>--</w:t>
            </w:r>
          </w:p>
        </w:tc>
        <w:tc>
          <w:tcPr>
            <w:tcW w:w="306" w:type="pct"/>
            <w:tcBorders>
              <w:top w:val="nil"/>
              <w:left w:val="nil"/>
              <w:bottom w:val="single" w:sz="4" w:space="0" w:color="auto"/>
              <w:right w:val="single" w:sz="4" w:space="0" w:color="auto"/>
            </w:tcBorders>
            <w:vAlign w:val="bottom"/>
            <w:hideMark/>
          </w:tcPr>
          <w:p w14:paraId="1E34A642" w14:textId="77777777" w:rsidR="00C40679" w:rsidRPr="00EE3BF1" w:rsidRDefault="00C40679" w:rsidP="00C40679">
            <w:pPr>
              <w:spacing w:after="0" w:line="240" w:lineRule="auto"/>
              <w:jc w:val="right"/>
              <w:rPr>
                <w:rFonts w:cs="Times New Roman"/>
                <w:color w:val="000000"/>
                <w:sz w:val="22"/>
                <w:lang w:val="en-GB" w:eastAsia="it-IT"/>
              </w:rPr>
            </w:pPr>
            <w:r w:rsidRPr="00EE3BF1">
              <w:rPr>
                <w:rFonts w:cs="Times New Roman"/>
                <w:color w:val="000000"/>
                <w:sz w:val="22"/>
                <w:lang w:val="en-GB" w:eastAsia="it-IT"/>
              </w:rPr>
              <w:t>6.3</w:t>
            </w:r>
          </w:p>
        </w:tc>
        <w:tc>
          <w:tcPr>
            <w:tcW w:w="161" w:type="pct"/>
            <w:tcBorders>
              <w:top w:val="nil"/>
              <w:left w:val="nil"/>
              <w:bottom w:val="single" w:sz="4" w:space="0" w:color="auto"/>
              <w:right w:val="single" w:sz="4" w:space="0" w:color="auto"/>
            </w:tcBorders>
            <w:vAlign w:val="bottom"/>
            <w:hideMark/>
          </w:tcPr>
          <w:p w14:paraId="64DAE6F3" w14:textId="77777777" w:rsidR="00C40679" w:rsidRPr="00EE3BF1" w:rsidRDefault="00C40679" w:rsidP="00C40679">
            <w:pPr>
              <w:spacing w:after="0" w:line="240" w:lineRule="auto"/>
              <w:jc w:val="right"/>
              <w:rPr>
                <w:rFonts w:cs="Times New Roman"/>
                <w:color w:val="000000"/>
                <w:sz w:val="22"/>
                <w:lang w:val="en-GB" w:eastAsia="it-IT"/>
              </w:rPr>
            </w:pPr>
            <w:r w:rsidRPr="00EE3BF1">
              <w:rPr>
                <w:rFonts w:cs="Times New Roman"/>
                <w:color w:val="000000"/>
                <w:sz w:val="22"/>
                <w:lang w:val="en-GB" w:eastAsia="it-IT"/>
              </w:rPr>
              <w:t>0.0</w:t>
            </w:r>
          </w:p>
        </w:tc>
        <w:tc>
          <w:tcPr>
            <w:tcW w:w="354" w:type="pct"/>
            <w:tcBorders>
              <w:top w:val="nil"/>
              <w:left w:val="nil"/>
              <w:bottom w:val="single" w:sz="4" w:space="0" w:color="auto"/>
              <w:right w:val="single" w:sz="4" w:space="0" w:color="auto"/>
            </w:tcBorders>
            <w:vAlign w:val="bottom"/>
            <w:hideMark/>
          </w:tcPr>
          <w:p w14:paraId="3CDAE23A" w14:textId="77777777" w:rsidR="00C40679" w:rsidRPr="00EE3BF1" w:rsidRDefault="00C40679" w:rsidP="00C40679">
            <w:pPr>
              <w:spacing w:after="0" w:line="240" w:lineRule="auto"/>
              <w:jc w:val="right"/>
              <w:rPr>
                <w:rFonts w:cs="Times New Roman"/>
                <w:color w:val="000000"/>
                <w:sz w:val="22"/>
                <w:lang w:val="en-GB" w:eastAsia="it-IT"/>
              </w:rPr>
            </w:pPr>
            <w:r w:rsidRPr="00EE3BF1">
              <w:rPr>
                <w:rFonts w:cs="Times New Roman"/>
                <w:color w:val="000000"/>
                <w:sz w:val="22"/>
                <w:lang w:val="en-GB" w:eastAsia="it-IT"/>
              </w:rPr>
              <w:t>39.0</w:t>
            </w:r>
          </w:p>
        </w:tc>
        <w:tc>
          <w:tcPr>
            <w:tcW w:w="161" w:type="pct"/>
            <w:tcBorders>
              <w:top w:val="nil"/>
              <w:left w:val="nil"/>
              <w:bottom w:val="single" w:sz="4" w:space="0" w:color="auto"/>
              <w:right w:val="single" w:sz="4" w:space="0" w:color="auto"/>
            </w:tcBorders>
            <w:vAlign w:val="bottom"/>
            <w:hideMark/>
          </w:tcPr>
          <w:p w14:paraId="34259EC4" w14:textId="77777777" w:rsidR="00C40679" w:rsidRPr="00EE3BF1" w:rsidRDefault="00C40679" w:rsidP="00C40679">
            <w:pPr>
              <w:spacing w:after="0" w:line="240" w:lineRule="auto"/>
              <w:jc w:val="right"/>
              <w:rPr>
                <w:rFonts w:cs="Times New Roman"/>
                <w:color w:val="000000"/>
                <w:sz w:val="22"/>
                <w:lang w:val="en-GB" w:eastAsia="it-IT"/>
              </w:rPr>
            </w:pPr>
            <w:r w:rsidRPr="00EE3BF1">
              <w:rPr>
                <w:rFonts w:cs="Times New Roman"/>
                <w:color w:val="000000"/>
                <w:sz w:val="22"/>
                <w:lang w:val="en-GB" w:eastAsia="it-IT"/>
              </w:rPr>
              <w:t>7.0</w:t>
            </w:r>
          </w:p>
        </w:tc>
        <w:tc>
          <w:tcPr>
            <w:tcW w:w="373" w:type="pct"/>
            <w:tcBorders>
              <w:top w:val="nil"/>
              <w:left w:val="nil"/>
              <w:bottom w:val="single" w:sz="4" w:space="0" w:color="auto"/>
              <w:right w:val="single" w:sz="4" w:space="0" w:color="auto"/>
            </w:tcBorders>
            <w:vAlign w:val="bottom"/>
            <w:hideMark/>
          </w:tcPr>
          <w:p w14:paraId="22489AEC" w14:textId="77777777" w:rsidR="00C40679" w:rsidRPr="00EE3BF1" w:rsidRDefault="00C40679" w:rsidP="00C40679">
            <w:pPr>
              <w:spacing w:after="0" w:line="240" w:lineRule="auto"/>
              <w:jc w:val="right"/>
              <w:rPr>
                <w:rFonts w:cs="Times New Roman"/>
                <w:color w:val="000000"/>
                <w:sz w:val="22"/>
                <w:lang w:val="en-GB" w:eastAsia="it-IT"/>
              </w:rPr>
            </w:pPr>
            <w:r w:rsidRPr="00EE3BF1">
              <w:rPr>
                <w:rFonts w:cs="Times New Roman"/>
                <w:color w:val="000000"/>
                <w:sz w:val="22"/>
                <w:lang w:val="en-GB" w:eastAsia="it-IT"/>
              </w:rPr>
              <w:t>93.5</w:t>
            </w:r>
          </w:p>
        </w:tc>
        <w:tc>
          <w:tcPr>
            <w:tcW w:w="204" w:type="pct"/>
            <w:tcBorders>
              <w:top w:val="nil"/>
              <w:left w:val="nil"/>
              <w:bottom w:val="single" w:sz="4" w:space="0" w:color="auto"/>
              <w:right w:val="single" w:sz="4" w:space="0" w:color="auto"/>
            </w:tcBorders>
            <w:vAlign w:val="bottom"/>
            <w:hideMark/>
          </w:tcPr>
          <w:p w14:paraId="566C21C8" w14:textId="77777777" w:rsidR="00C40679" w:rsidRPr="00EE3BF1" w:rsidRDefault="00C40679" w:rsidP="00C40679">
            <w:pPr>
              <w:spacing w:after="0" w:line="240" w:lineRule="auto"/>
              <w:jc w:val="right"/>
              <w:rPr>
                <w:rFonts w:cs="Times New Roman"/>
                <w:color w:val="000000"/>
                <w:sz w:val="22"/>
                <w:lang w:val="en-GB" w:eastAsia="it-IT"/>
              </w:rPr>
            </w:pPr>
            <w:r w:rsidRPr="00EE3BF1">
              <w:rPr>
                <w:rFonts w:cs="Times New Roman"/>
                <w:color w:val="000000"/>
                <w:sz w:val="22"/>
                <w:lang w:val="en-GB" w:eastAsia="it-IT"/>
              </w:rPr>
              <w:t>17.5</w:t>
            </w:r>
          </w:p>
        </w:tc>
        <w:tc>
          <w:tcPr>
            <w:tcW w:w="230" w:type="pct"/>
            <w:tcBorders>
              <w:top w:val="nil"/>
              <w:left w:val="nil"/>
              <w:bottom w:val="single" w:sz="4" w:space="0" w:color="auto"/>
              <w:right w:val="single" w:sz="4" w:space="0" w:color="auto"/>
            </w:tcBorders>
            <w:vAlign w:val="bottom"/>
            <w:hideMark/>
          </w:tcPr>
          <w:p w14:paraId="0D58CB87" w14:textId="77777777" w:rsidR="00C40679" w:rsidRPr="00EE3BF1" w:rsidRDefault="00C40679" w:rsidP="00C40679">
            <w:pPr>
              <w:spacing w:after="0" w:line="240" w:lineRule="auto"/>
              <w:jc w:val="right"/>
              <w:rPr>
                <w:rFonts w:cs="Times New Roman"/>
                <w:color w:val="000000"/>
                <w:sz w:val="22"/>
                <w:lang w:val="en-GB" w:eastAsia="it-IT"/>
              </w:rPr>
            </w:pPr>
            <w:r w:rsidRPr="00EE3BF1">
              <w:rPr>
                <w:rFonts w:cs="Times New Roman"/>
                <w:color w:val="000000"/>
                <w:sz w:val="22"/>
                <w:lang w:val="en-GB" w:eastAsia="it-IT"/>
              </w:rPr>
              <w:t>92.8</w:t>
            </w:r>
          </w:p>
        </w:tc>
        <w:tc>
          <w:tcPr>
            <w:tcW w:w="154" w:type="pct"/>
            <w:tcBorders>
              <w:top w:val="nil"/>
              <w:left w:val="nil"/>
              <w:bottom w:val="single" w:sz="4" w:space="0" w:color="auto"/>
              <w:right w:val="single" w:sz="4" w:space="0" w:color="auto"/>
            </w:tcBorders>
            <w:vAlign w:val="bottom"/>
            <w:hideMark/>
          </w:tcPr>
          <w:p w14:paraId="2284B3AA" w14:textId="77777777" w:rsidR="00C40679" w:rsidRPr="00EE3BF1" w:rsidRDefault="00C40679" w:rsidP="00C40679">
            <w:pPr>
              <w:spacing w:after="0" w:line="240" w:lineRule="auto"/>
              <w:rPr>
                <w:rFonts w:cs="Times New Roman"/>
                <w:color w:val="000000"/>
                <w:sz w:val="22"/>
                <w:lang w:val="en-GB" w:eastAsia="it-IT"/>
              </w:rPr>
            </w:pPr>
            <w:r w:rsidRPr="00EE3BF1">
              <w:rPr>
                <w:rFonts w:cs="Times New Roman"/>
                <w:color w:val="000000"/>
                <w:sz w:val="22"/>
                <w:lang w:val="en-GB" w:eastAsia="it-IT"/>
              </w:rPr>
              <w:t>--</w:t>
            </w:r>
          </w:p>
        </w:tc>
        <w:tc>
          <w:tcPr>
            <w:tcW w:w="278" w:type="pct"/>
            <w:tcBorders>
              <w:top w:val="nil"/>
              <w:left w:val="nil"/>
              <w:bottom w:val="single" w:sz="4" w:space="0" w:color="auto"/>
              <w:right w:val="single" w:sz="4" w:space="0" w:color="auto"/>
            </w:tcBorders>
            <w:vAlign w:val="bottom"/>
            <w:hideMark/>
          </w:tcPr>
          <w:p w14:paraId="57ED4E62" w14:textId="77777777" w:rsidR="00C40679" w:rsidRPr="00EE3BF1" w:rsidRDefault="00C40679" w:rsidP="00C40679">
            <w:pPr>
              <w:spacing w:after="0" w:line="240" w:lineRule="auto"/>
              <w:jc w:val="right"/>
              <w:rPr>
                <w:rFonts w:cs="Times New Roman"/>
                <w:color w:val="000000"/>
                <w:sz w:val="22"/>
                <w:lang w:val="en-GB" w:eastAsia="it-IT"/>
              </w:rPr>
            </w:pPr>
            <w:r w:rsidRPr="00EE3BF1">
              <w:rPr>
                <w:rFonts w:cs="Times New Roman"/>
                <w:color w:val="000000"/>
                <w:sz w:val="22"/>
                <w:lang w:val="en-GB" w:eastAsia="it-IT"/>
              </w:rPr>
              <w:t>177.1</w:t>
            </w:r>
          </w:p>
        </w:tc>
        <w:tc>
          <w:tcPr>
            <w:tcW w:w="161" w:type="pct"/>
            <w:tcBorders>
              <w:top w:val="nil"/>
              <w:left w:val="nil"/>
              <w:bottom w:val="single" w:sz="4" w:space="0" w:color="auto"/>
              <w:right w:val="single" w:sz="4" w:space="0" w:color="auto"/>
            </w:tcBorders>
            <w:vAlign w:val="bottom"/>
            <w:hideMark/>
          </w:tcPr>
          <w:p w14:paraId="45E4E655" w14:textId="77777777" w:rsidR="00C40679" w:rsidRPr="00EE3BF1" w:rsidRDefault="00C40679" w:rsidP="00C40679">
            <w:pPr>
              <w:spacing w:after="0" w:line="240" w:lineRule="auto"/>
              <w:jc w:val="right"/>
              <w:rPr>
                <w:rFonts w:cs="Times New Roman"/>
                <w:color w:val="000000"/>
                <w:sz w:val="22"/>
                <w:lang w:val="en-GB" w:eastAsia="it-IT"/>
              </w:rPr>
            </w:pPr>
            <w:r w:rsidRPr="00EE3BF1">
              <w:rPr>
                <w:rFonts w:cs="Times New Roman"/>
                <w:color w:val="000000"/>
                <w:sz w:val="22"/>
                <w:lang w:val="en-GB" w:eastAsia="it-IT"/>
              </w:rPr>
              <w:t>1.4</w:t>
            </w:r>
          </w:p>
        </w:tc>
        <w:tc>
          <w:tcPr>
            <w:tcW w:w="311" w:type="pct"/>
            <w:tcBorders>
              <w:top w:val="nil"/>
              <w:left w:val="nil"/>
              <w:bottom w:val="single" w:sz="4" w:space="0" w:color="auto"/>
              <w:right w:val="single" w:sz="4" w:space="0" w:color="auto"/>
            </w:tcBorders>
            <w:vAlign w:val="bottom"/>
            <w:hideMark/>
          </w:tcPr>
          <w:p w14:paraId="796537D2" w14:textId="77777777" w:rsidR="00C40679" w:rsidRPr="00EE3BF1" w:rsidRDefault="00C40679" w:rsidP="00C40679">
            <w:pPr>
              <w:spacing w:after="0" w:line="240" w:lineRule="auto"/>
              <w:jc w:val="right"/>
              <w:rPr>
                <w:rFonts w:cs="Times New Roman"/>
                <w:color w:val="000000"/>
                <w:sz w:val="22"/>
                <w:lang w:val="en-GB" w:eastAsia="it-IT"/>
              </w:rPr>
            </w:pPr>
            <w:r w:rsidRPr="00EE3BF1">
              <w:rPr>
                <w:rFonts w:cs="Times New Roman"/>
                <w:color w:val="000000"/>
                <w:sz w:val="22"/>
                <w:lang w:val="en-GB" w:eastAsia="it-IT"/>
              </w:rPr>
              <w:t>119.2</w:t>
            </w:r>
          </w:p>
        </w:tc>
        <w:tc>
          <w:tcPr>
            <w:tcW w:w="154" w:type="pct"/>
            <w:tcBorders>
              <w:top w:val="nil"/>
              <w:left w:val="nil"/>
              <w:bottom w:val="single" w:sz="4" w:space="0" w:color="auto"/>
              <w:right w:val="single" w:sz="4" w:space="0" w:color="auto"/>
            </w:tcBorders>
            <w:vAlign w:val="bottom"/>
            <w:hideMark/>
          </w:tcPr>
          <w:p w14:paraId="3B1B778A" w14:textId="77777777" w:rsidR="00C40679" w:rsidRPr="00EE3BF1" w:rsidRDefault="00C40679" w:rsidP="00C40679">
            <w:pPr>
              <w:spacing w:after="0" w:line="240" w:lineRule="auto"/>
              <w:rPr>
                <w:rFonts w:cs="Times New Roman"/>
                <w:color w:val="000000"/>
                <w:sz w:val="22"/>
                <w:lang w:val="en-GB" w:eastAsia="it-IT"/>
              </w:rPr>
            </w:pPr>
            <w:r w:rsidRPr="00EE3BF1">
              <w:rPr>
                <w:rFonts w:cs="Times New Roman"/>
                <w:color w:val="000000"/>
                <w:sz w:val="22"/>
                <w:lang w:val="en-GB" w:eastAsia="it-IT"/>
              </w:rPr>
              <w:t>--</w:t>
            </w:r>
          </w:p>
        </w:tc>
        <w:tc>
          <w:tcPr>
            <w:tcW w:w="270" w:type="pct"/>
            <w:tcBorders>
              <w:top w:val="nil"/>
              <w:left w:val="nil"/>
              <w:bottom w:val="single" w:sz="4" w:space="0" w:color="auto"/>
              <w:right w:val="single" w:sz="4" w:space="0" w:color="auto"/>
            </w:tcBorders>
            <w:vAlign w:val="bottom"/>
            <w:hideMark/>
          </w:tcPr>
          <w:p w14:paraId="27C5B38A" w14:textId="77777777" w:rsidR="00C40679" w:rsidRPr="00EE3BF1" w:rsidRDefault="00C40679" w:rsidP="00C40679">
            <w:pPr>
              <w:spacing w:after="0" w:line="240" w:lineRule="auto"/>
              <w:jc w:val="right"/>
              <w:rPr>
                <w:rFonts w:cs="Times New Roman"/>
                <w:color w:val="000000"/>
                <w:sz w:val="22"/>
                <w:lang w:val="en-GB" w:eastAsia="it-IT"/>
              </w:rPr>
            </w:pPr>
            <w:r w:rsidRPr="00EE3BF1">
              <w:rPr>
                <w:rFonts w:cs="Times New Roman"/>
                <w:color w:val="000000"/>
                <w:sz w:val="22"/>
                <w:lang w:val="en-GB" w:eastAsia="it-IT"/>
              </w:rPr>
              <w:t>267.0</w:t>
            </w:r>
          </w:p>
        </w:tc>
        <w:tc>
          <w:tcPr>
            <w:tcW w:w="205" w:type="pct"/>
            <w:tcBorders>
              <w:top w:val="nil"/>
              <w:left w:val="nil"/>
              <w:bottom w:val="single" w:sz="4" w:space="0" w:color="auto"/>
              <w:right w:val="single" w:sz="4" w:space="0" w:color="auto"/>
            </w:tcBorders>
            <w:vAlign w:val="bottom"/>
            <w:hideMark/>
          </w:tcPr>
          <w:p w14:paraId="668576C5" w14:textId="77777777" w:rsidR="00C40679" w:rsidRPr="00EE3BF1" w:rsidRDefault="00C40679" w:rsidP="00C40679">
            <w:pPr>
              <w:spacing w:after="0" w:line="240" w:lineRule="auto"/>
              <w:jc w:val="right"/>
              <w:rPr>
                <w:rFonts w:cs="Times New Roman"/>
                <w:color w:val="000000"/>
                <w:sz w:val="22"/>
                <w:lang w:val="en-GB" w:eastAsia="it-IT"/>
              </w:rPr>
            </w:pPr>
            <w:r w:rsidRPr="00EE3BF1">
              <w:rPr>
                <w:rFonts w:cs="Times New Roman"/>
                <w:color w:val="000000"/>
                <w:sz w:val="22"/>
                <w:lang w:val="en-GB" w:eastAsia="it-IT"/>
              </w:rPr>
              <w:t>16.3</w:t>
            </w:r>
          </w:p>
        </w:tc>
      </w:tr>
      <w:tr w:rsidR="00C40679" w:rsidRPr="00677E7D" w14:paraId="3DE93671" w14:textId="77777777" w:rsidTr="00C40679">
        <w:trPr>
          <w:trHeight w:val="288"/>
        </w:trPr>
        <w:tc>
          <w:tcPr>
            <w:tcW w:w="330" w:type="pct"/>
            <w:tcBorders>
              <w:top w:val="nil"/>
              <w:left w:val="single" w:sz="4" w:space="0" w:color="auto"/>
              <w:bottom w:val="single" w:sz="4" w:space="0" w:color="auto"/>
              <w:right w:val="single" w:sz="4" w:space="0" w:color="auto"/>
            </w:tcBorders>
            <w:vAlign w:val="bottom"/>
            <w:hideMark/>
          </w:tcPr>
          <w:p w14:paraId="552F08B1" w14:textId="77777777" w:rsidR="00C40679" w:rsidRPr="00EE3BF1" w:rsidRDefault="00C40679" w:rsidP="00C40679">
            <w:pPr>
              <w:spacing w:after="0" w:line="240" w:lineRule="auto"/>
              <w:jc w:val="right"/>
              <w:rPr>
                <w:rFonts w:cs="Times New Roman"/>
                <w:color w:val="000000"/>
                <w:sz w:val="22"/>
                <w:lang w:val="en-GB" w:eastAsia="it-IT"/>
              </w:rPr>
            </w:pPr>
            <w:r w:rsidRPr="00EE3BF1">
              <w:rPr>
                <w:rFonts w:cs="Times New Roman"/>
                <w:color w:val="000000"/>
                <w:sz w:val="22"/>
                <w:lang w:val="en-GB" w:eastAsia="it-IT"/>
              </w:rPr>
              <w:t>88.1</w:t>
            </w:r>
          </w:p>
        </w:tc>
        <w:tc>
          <w:tcPr>
            <w:tcW w:w="283" w:type="pct"/>
            <w:tcBorders>
              <w:top w:val="nil"/>
              <w:left w:val="nil"/>
              <w:bottom w:val="single" w:sz="4" w:space="0" w:color="auto"/>
              <w:right w:val="single" w:sz="4" w:space="0" w:color="auto"/>
            </w:tcBorders>
            <w:vAlign w:val="bottom"/>
            <w:hideMark/>
          </w:tcPr>
          <w:p w14:paraId="086D5CF9" w14:textId="77777777" w:rsidR="00C40679" w:rsidRPr="00EE3BF1" w:rsidRDefault="00C40679" w:rsidP="00C40679">
            <w:pPr>
              <w:spacing w:after="0" w:line="240" w:lineRule="auto"/>
              <w:jc w:val="right"/>
              <w:rPr>
                <w:rFonts w:cs="Times New Roman"/>
                <w:color w:val="000000"/>
                <w:sz w:val="22"/>
                <w:lang w:val="en-GB" w:eastAsia="it-IT"/>
              </w:rPr>
            </w:pPr>
            <w:r w:rsidRPr="00EE3BF1">
              <w:rPr>
                <w:rFonts w:cs="Times New Roman"/>
                <w:color w:val="000000"/>
                <w:sz w:val="22"/>
                <w:lang w:val="en-GB" w:eastAsia="it-IT"/>
              </w:rPr>
              <w:t>9.8</w:t>
            </w:r>
          </w:p>
        </w:tc>
        <w:tc>
          <w:tcPr>
            <w:tcW w:w="161" w:type="pct"/>
            <w:tcBorders>
              <w:top w:val="nil"/>
              <w:left w:val="nil"/>
              <w:bottom w:val="single" w:sz="4" w:space="0" w:color="auto"/>
              <w:right w:val="single" w:sz="4" w:space="0" w:color="auto"/>
            </w:tcBorders>
            <w:vAlign w:val="bottom"/>
            <w:hideMark/>
          </w:tcPr>
          <w:p w14:paraId="66947ACC" w14:textId="77777777" w:rsidR="00C40679" w:rsidRPr="00EE3BF1" w:rsidRDefault="00C40679" w:rsidP="00C40679">
            <w:pPr>
              <w:spacing w:after="0" w:line="240" w:lineRule="auto"/>
              <w:jc w:val="right"/>
              <w:rPr>
                <w:rFonts w:cs="Times New Roman"/>
                <w:color w:val="000000"/>
                <w:sz w:val="22"/>
                <w:lang w:val="en-GB" w:eastAsia="it-IT"/>
              </w:rPr>
            </w:pPr>
            <w:r w:rsidRPr="00EE3BF1">
              <w:rPr>
                <w:rFonts w:cs="Times New Roman"/>
                <w:color w:val="000000"/>
                <w:sz w:val="22"/>
                <w:lang w:val="en-GB" w:eastAsia="it-IT"/>
              </w:rPr>
              <w:t>0.3</w:t>
            </w:r>
          </w:p>
        </w:tc>
        <w:tc>
          <w:tcPr>
            <w:tcW w:w="283" w:type="pct"/>
            <w:tcBorders>
              <w:top w:val="nil"/>
              <w:left w:val="nil"/>
              <w:bottom w:val="single" w:sz="4" w:space="0" w:color="auto"/>
              <w:right w:val="single" w:sz="4" w:space="0" w:color="auto"/>
            </w:tcBorders>
            <w:vAlign w:val="bottom"/>
            <w:hideMark/>
          </w:tcPr>
          <w:p w14:paraId="6937C2BE" w14:textId="77777777" w:rsidR="00C40679" w:rsidRPr="00EE3BF1" w:rsidRDefault="00C40679" w:rsidP="00C40679">
            <w:pPr>
              <w:spacing w:after="0" w:line="240" w:lineRule="auto"/>
              <w:jc w:val="right"/>
              <w:rPr>
                <w:rFonts w:cs="Times New Roman"/>
                <w:color w:val="000000"/>
                <w:sz w:val="22"/>
                <w:lang w:val="en-GB" w:eastAsia="it-IT"/>
              </w:rPr>
            </w:pPr>
            <w:r w:rsidRPr="00EE3BF1">
              <w:rPr>
                <w:rFonts w:cs="Times New Roman"/>
                <w:color w:val="000000"/>
                <w:sz w:val="22"/>
                <w:lang w:val="en-GB" w:eastAsia="it-IT"/>
              </w:rPr>
              <w:t>9.5</w:t>
            </w:r>
          </w:p>
        </w:tc>
        <w:tc>
          <w:tcPr>
            <w:tcW w:w="161" w:type="pct"/>
            <w:tcBorders>
              <w:top w:val="nil"/>
              <w:left w:val="nil"/>
              <w:bottom w:val="single" w:sz="4" w:space="0" w:color="auto"/>
              <w:right w:val="single" w:sz="4" w:space="0" w:color="auto"/>
            </w:tcBorders>
            <w:vAlign w:val="bottom"/>
            <w:hideMark/>
          </w:tcPr>
          <w:p w14:paraId="1B36DCAD" w14:textId="77777777" w:rsidR="00C40679" w:rsidRPr="00EE3BF1" w:rsidRDefault="00C40679" w:rsidP="00C40679">
            <w:pPr>
              <w:spacing w:after="0" w:line="240" w:lineRule="auto"/>
              <w:jc w:val="right"/>
              <w:rPr>
                <w:rFonts w:cs="Times New Roman"/>
                <w:color w:val="000000"/>
                <w:sz w:val="22"/>
                <w:lang w:val="en-GB" w:eastAsia="it-IT"/>
              </w:rPr>
            </w:pPr>
            <w:r w:rsidRPr="00EE3BF1">
              <w:rPr>
                <w:rFonts w:cs="Times New Roman"/>
                <w:color w:val="000000"/>
                <w:sz w:val="22"/>
                <w:lang w:val="en-GB" w:eastAsia="it-IT"/>
              </w:rPr>
              <w:t>0.5</w:t>
            </w:r>
          </w:p>
        </w:tc>
        <w:tc>
          <w:tcPr>
            <w:tcW w:w="306" w:type="pct"/>
            <w:tcBorders>
              <w:top w:val="nil"/>
              <w:left w:val="nil"/>
              <w:bottom w:val="single" w:sz="4" w:space="0" w:color="auto"/>
              <w:right w:val="single" w:sz="4" w:space="0" w:color="auto"/>
            </w:tcBorders>
            <w:vAlign w:val="bottom"/>
            <w:hideMark/>
          </w:tcPr>
          <w:p w14:paraId="22BC90AC" w14:textId="2E40E816" w:rsidR="00C40679" w:rsidRPr="00EE3BF1" w:rsidRDefault="00C40679" w:rsidP="00C40679">
            <w:pPr>
              <w:spacing w:after="0" w:line="240" w:lineRule="auto"/>
              <w:rPr>
                <w:rFonts w:cs="Times New Roman"/>
                <w:color w:val="000000"/>
                <w:sz w:val="22"/>
                <w:lang w:val="en-GB" w:eastAsia="it-IT"/>
              </w:rPr>
            </w:pPr>
            <w:r>
              <w:rPr>
                <w:rFonts w:cs="Times New Roman"/>
                <w:color w:val="000000"/>
                <w:sz w:val="22"/>
                <w:lang w:val="en-GB" w:eastAsia="it-IT"/>
              </w:rPr>
              <w:t>N.a.</w:t>
            </w:r>
          </w:p>
        </w:tc>
        <w:tc>
          <w:tcPr>
            <w:tcW w:w="154" w:type="pct"/>
            <w:tcBorders>
              <w:top w:val="nil"/>
              <w:left w:val="nil"/>
              <w:bottom w:val="single" w:sz="4" w:space="0" w:color="auto"/>
              <w:right w:val="single" w:sz="4" w:space="0" w:color="auto"/>
            </w:tcBorders>
            <w:vAlign w:val="bottom"/>
            <w:hideMark/>
          </w:tcPr>
          <w:p w14:paraId="3706D653" w14:textId="77777777" w:rsidR="00C40679" w:rsidRPr="00EE3BF1" w:rsidRDefault="00C40679" w:rsidP="00C40679">
            <w:pPr>
              <w:spacing w:after="0" w:line="240" w:lineRule="auto"/>
              <w:rPr>
                <w:rFonts w:cs="Times New Roman"/>
                <w:color w:val="000000"/>
                <w:sz w:val="22"/>
                <w:lang w:val="en-GB" w:eastAsia="it-IT"/>
              </w:rPr>
            </w:pPr>
            <w:r w:rsidRPr="00EE3BF1">
              <w:rPr>
                <w:rFonts w:cs="Times New Roman"/>
                <w:color w:val="000000"/>
                <w:sz w:val="22"/>
                <w:lang w:val="en-GB" w:eastAsia="it-IT"/>
              </w:rPr>
              <w:t>--</w:t>
            </w:r>
          </w:p>
        </w:tc>
        <w:tc>
          <w:tcPr>
            <w:tcW w:w="306" w:type="pct"/>
            <w:tcBorders>
              <w:top w:val="nil"/>
              <w:left w:val="nil"/>
              <w:bottom w:val="single" w:sz="4" w:space="0" w:color="auto"/>
              <w:right w:val="single" w:sz="4" w:space="0" w:color="auto"/>
            </w:tcBorders>
            <w:vAlign w:val="bottom"/>
            <w:hideMark/>
          </w:tcPr>
          <w:p w14:paraId="1C58FEB4" w14:textId="77777777" w:rsidR="00C40679" w:rsidRPr="00EE3BF1" w:rsidRDefault="00C40679" w:rsidP="00C40679">
            <w:pPr>
              <w:spacing w:after="0" w:line="240" w:lineRule="auto"/>
              <w:jc w:val="right"/>
              <w:rPr>
                <w:rFonts w:cs="Times New Roman"/>
                <w:color w:val="000000"/>
                <w:sz w:val="22"/>
                <w:lang w:val="en-GB" w:eastAsia="it-IT"/>
              </w:rPr>
            </w:pPr>
            <w:r w:rsidRPr="00EE3BF1">
              <w:rPr>
                <w:rFonts w:cs="Times New Roman"/>
                <w:color w:val="000000"/>
                <w:sz w:val="22"/>
                <w:lang w:val="en-GB" w:eastAsia="it-IT"/>
              </w:rPr>
              <w:t>6.2</w:t>
            </w:r>
          </w:p>
        </w:tc>
        <w:tc>
          <w:tcPr>
            <w:tcW w:w="161" w:type="pct"/>
            <w:tcBorders>
              <w:top w:val="nil"/>
              <w:left w:val="nil"/>
              <w:bottom w:val="single" w:sz="4" w:space="0" w:color="auto"/>
              <w:right w:val="single" w:sz="4" w:space="0" w:color="auto"/>
            </w:tcBorders>
            <w:vAlign w:val="bottom"/>
            <w:hideMark/>
          </w:tcPr>
          <w:p w14:paraId="1D2FFCFC" w14:textId="77777777" w:rsidR="00C40679" w:rsidRPr="00EE3BF1" w:rsidRDefault="00C40679" w:rsidP="00C40679">
            <w:pPr>
              <w:spacing w:after="0" w:line="240" w:lineRule="auto"/>
              <w:jc w:val="right"/>
              <w:rPr>
                <w:rFonts w:cs="Times New Roman"/>
                <w:color w:val="000000"/>
                <w:sz w:val="22"/>
                <w:lang w:val="en-GB" w:eastAsia="it-IT"/>
              </w:rPr>
            </w:pPr>
            <w:r w:rsidRPr="00EE3BF1">
              <w:rPr>
                <w:rFonts w:cs="Times New Roman"/>
                <w:color w:val="000000"/>
                <w:sz w:val="22"/>
                <w:lang w:val="en-GB" w:eastAsia="it-IT"/>
              </w:rPr>
              <w:t>0.4</w:t>
            </w:r>
          </w:p>
        </w:tc>
        <w:tc>
          <w:tcPr>
            <w:tcW w:w="354" w:type="pct"/>
            <w:tcBorders>
              <w:top w:val="nil"/>
              <w:left w:val="nil"/>
              <w:bottom w:val="single" w:sz="4" w:space="0" w:color="auto"/>
              <w:right w:val="single" w:sz="4" w:space="0" w:color="auto"/>
            </w:tcBorders>
            <w:vAlign w:val="bottom"/>
            <w:hideMark/>
          </w:tcPr>
          <w:p w14:paraId="55090EDC" w14:textId="77777777" w:rsidR="00C40679" w:rsidRPr="00EE3BF1" w:rsidRDefault="00C40679" w:rsidP="00C40679">
            <w:pPr>
              <w:spacing w:after="0" w:line="240" w:lineRule="auto"/>
              <w:jc w:val="right"/>
              <w:rPr>
                <w:rFonts w:cs="Times New Roman"/>
                <w:color w:val="000000"/>
                <w:sz w:val="22"/>
                <w:lang w:val="en-GB" w:eastAsia="it-IT"/>
              </w:rPr>
            </w:pPr>
            <w:r w:rsidRPr="00EE3BF1">
              <w:rPr>
                <w:rFonts w:cs="Times New Roman"/>
                <w:color w:val="000000"/>
                <w:sz w:val="22"/>
                <w:lang w:val="en-GB" w:eastAsia="it-IT"/>
              </w:rPr>
              <w:t>42.0</w:t>
            </w:r>
          </w:p>
        </w:tc>
        <w:tc>
          <w:tcPr>
            <w:tcW w:w="161" w:type="pct"/>
            <w:tcBorders>
              <w:top w:val="nil"/>
              <w:left w:val="nil"/>
              <w:bottom w:val="single" w:sz="4" w:space="0" w:color="auto"/>
              <w:right w:val="single" w:sz="4" w:space="0" w:color="auto"/>
            </w:tcBorders>
            <w:vAlign w:val="bottom"/>
            <w:hideMark/>
          </w:tcPr>
          <w:p w14:paraId="578BFA6B" w14:textId="77777777" w:rsidR="00C40679" w:rsidRPr="00EE3BF1" w:rsidRDefault="00C40679" w:rsidP="00C40679">
            <w:pPr>
              <w:spacing w:after="0" w:line="240" w:lineRule="auto"/>
              <w:jc w:val="right"/>
              <w:rPr>
                <w:rFonts w:cs="Times New Roman"/>
                <w:color w:val="000000"/>
                <w:sz w:val="22"/>
                <w:lang w:val="en-GB" w:eastAsia="it-IT"/>
              </w:rPr>
            </w:pPr>
            <w:r w:rsidRPr="00EE3BF1">
              <w:rPr>
                <w:rFonts w:cs="Times New Roman"/>
                <w:color w:val="000000"/>
                <w:sz w:val="22"/>
                <w:lang w:val="en-GB" w:eastAsia="it-IT"/>
              </w:rPr>
              <w:t>8.0</w:t>
            </w:r>
          </w:p>
        </w:tc>
        <w:tc>
          <w:tcPr>
            <w:tcW w:w="373" w:type="pct"/>
            <w:tcBorders>
              <w:top w:val="nil"/>
              <w:left w:val="nil"/>
              <w:bottom w:val="single" w:sz="4" w:space="0" w:color="auto"/>
              <w:right w:val="single" w:sz="4" w:space="0" w:color="auto"/>
            </w:tcBorders>
            <w:vAlign w:val="bottom"/>
            <w:hideMark/>
          </w:tcPr>
          <w:p w14:paraId="3012B550" w14:textId="77777777" w:rsidR="00C40679" w:rsidRPr="00EE3BF1" w:rsidRDefault="00C40679" w:rsidP="00C40679">
            <w:pPr>
              <w:spacing w:after="0" w:line="240" w:lineRule="auto"/>
              <w:jc w:val="right"/>
              <w:rPr>
                <w:rFonts w:cs="Times New Roman"/>
                <w:color w:val="000000"/>
                <w:sz w:val="22"/>
                <w:lang w:val="en-GB" w:eastAsia="it-IT"/>
              </w:rPr>
            </w:pPr>
            <w:r w:rsidRPr="00EE3BF1">
              <w:rPr>
                <w:rFonts w:cs="Times New Roman"/>
                <w:color w:val="000000"/>
                <w:sz w:val="22"/>
                <w:lang w:val="en-GB" w:eastAsia="it-IT"/>
              </w:rPr>
              <w:t>90.5</w:t>
            </w:r>
          </w:p>
        </w:tc>
        <w:tc>
          <w:tcPr>
            <w:tcW w:w="204" w:type="pct"/>
            <w:tcBorders>
              <w:top w:val="nil"/>
              <w:left w:val="nil"/>
              <w:bottom w:val="single" w:sz="4" w:space="0" w:color="auto"/>
              <w:right w:val="single" w:sz="4" w:space="0" w:color="auto"/>
            </w:tcBorders>
            <w:vAlign w:val="bottom"/>
            <w:hideMark/>
          </w:tcPr>
          <w:p w14:paraId="58C27AC1" w14:textId="77777777" w:rsidR="00C40679" w:rsidRPr="00EE3BF1" w:rsidRDefault="00C40679" w:rsidP="00C40679">
            <w:pPr>
              <w:spacing w:after="0" w:line="240" w:lineRule="auto"/>
              <w:jc w:val="right"/>
              <w:rPr>
                <w:rFonts w:cs="Times New Roman"/>
                <w:color w:val="000000"/>
                <w:sz w:val="22"/>
                <w:lang w:val="en-GB" w:eastAsia="it-IT"/>
              </w:rPr>
            </w:pPr>
            <w:r w:rsidRPr="00EE3BF1">
              <w:rPr>
                <w:rFonts w:cs="Times New Roman"/>
                <w:color w:val="000000"/>
                <w:sz w:val="22"/>
                <w:lang w:val="en-GB" w:eastAsia="it-IT"/>
              </w:rPr>
              <w:t>14.5</w:t>
            </w:r>
          </w:p>
        </w:tc>
        <w:tc>
          <w:tcPr>
            <w:tcW w:w="230" w:type="pct"/>
            <w:tcBorders>
              <w:top w:val="nil"/>
              <w:left w:val="nil"/>
              <w:bottom w:val="single" w:sz="4" w:space="0" w:color="auto"/>
              <w:right w:val="single" w:sz="4" w:space="0" w:color="auto"/>
            </w:tcBorders>
            <w:vAlign w:val="bottom"/>
            <w:hideMark/>
          </w:tcPr>
          <w:p w14:paraId="37EC1CE6" w14:textId="77777777" w:rsidR="00C40679" w:rsidRPr="00EE3BF1" w:rsidRDefault="00C40679" w:rsidP="00C40679">
            <w:pPr>
              <w:spacing w:after="0" w:line="240" w:lineRule="auto"/>
              <w:jc w:val="right"/>
              <w:rPr>
                <w:rFonts w:cs="Times New Roman"/>
                <w:color w:val="000000"/>
                <w:sz w:val="22"/>
                <w:lang w:val="en-GB" w:eastAsia="it-IT"/>
              </w:rPr>
            </w:pPr>
            <w:r w:rsidRPr="00EE3BF1">
              <w:rPr>
                <w:rFonts w:cs="Times New Roman"/>
                <w:color w:val="000000"/>
                <w:sz w:val="22"/>
                <w:lang w:val="en-GB" w:eastAsia="it-IT"/>
              </w:rPr>
              <w:t>90.5</w:t>
            </w:r>
          </w:p>
        </w:tc>
        <w:tc>
          <w:tcPr>
            <w:tcW w:w="154" w:type="pct"/>
            <w:tcBorders>
              <w:top w:val="nil"/>
              <w:left w:val="nil"/>
              <w:bottom w:val="single" w:sz="4" w:space="0" w:color="auto"/>
              <w:right w:val="single" w:sz="4" w:space="0" w:color="auto"/>
            </w:tcBorders>
            <w:vAlign w:val="bottom"/>
            <w:hideMark/>
          </w:tcPr>
          <w:p w14:paraId="781D74C6" w14:textId="77777777" w:rsidR="00C40679" w:rsidRPr="00EE3BF1" w:rsidRDefault="00C40679" w:rsidP="00C40679">
            <w:pPr>
              <w:spacing w:after="0" w:line="240" w:lineRule="auto"/>
              <w:rPr>
                <w:rFonts w:cs="Times New Roman"/>
                <w:color w:val="000000"/>
                <w:sz w:val="22"/>
                <w:lang w:val="en-GB" w:eastAsia="it-IT"/>
              </w:rPr>
            </w:pPr>
            <w:r w:rsidRPr="00EE3BF1">
              <w:rPr>
                <w:rFonts w:cs="Times New Roman"/>
                <w:color w:val="000000"/>
                <w:sz w:val="22"/>
                <w:lang w:val="en-GB" w:eastAsia="it-IT"/>
              </w:rPr>
              <w:t>--</w:t>
            </w:r>
          </w:p>
        </w:tc>
        <w:tc>
          <w:tcPr>
            <w:tcW w:w="278" w:type="pct"/>
            <w:tcBorders>
              <w:top w:val="nil"/>
              <w:left w:val="nil"/>
              <w:bottom w:val="single" w:sz="4" w:space="0" w:color="auto"/>
              <w:right w:val="single" w:sz="4" w:space="0" w:color="auto"/>
            </w:tcBorders>
            <w:vAlign w:val="bottom"/>
            <w:hideMark/>
          </w:tcPr>
          <w:p w14:paraId="1D15CC3D" w14:textId="77777777" w:rsidR="00C40679" w:rsidRPr="00EE3BF1" w:rsidRDefault="00C40679" w:rsidP="00C40679">
            <w:pPr>
              <w:spacing w:after="0" w:line="240" w:lineRule="auto"/>
              <w:jc w:val="right"/>
              <w:rPr>
                <w:rFonts w:cs="Times New Roman"/>
                <w:color w:val="000000"/>
                <w:sz w:val="22"/>
                <w:lang w:val="en-GB" w:eastAsia="it-IT"/>
              </w:rPr>
            </w:pPr>
            <w:r w:rsidRPr="00EE3BF1">
              <w:rPr>
                <w:rFonts w:cs="Times New Roman"/>
                <w:color w:val="000000"/>
                <w:sz w:val="22"/>
                <w:lang w:val="en-GB" w:eastAsia="it-IT"/>
              </w:rPr>
              <w:t>183.4</w:t>
            </w:r>
          </w:p>
        </w:tc>
        <w:tc>
          <w:tcPr>
            <w:tcW w:w="161" w:type="pct"/>
            <w:tcBorders>
              <w:top w:val="nil"/>
              <w:left w:val="nil"/>
              <w:bottom w:val="single" w:sz="4" w:space="0" w:color="auto"/>
              <w:right w:val="single" w:sz="4" w:space="0" w:color="auto"/>
            </w:tcBorders>
            <w:vAlign w:val="bottom"/>
            <w:hideMark/>
          </w:tcPr>
          <w:p w14:paraId="684900D2" w14:textId="77777777" w:rsidR="00C40679" w:rsidRPr="00EE3BF1" w:rsidRDefault="00C40679" w:rsidP="00C40679">
            <w:pPr>
              <w:spacing w:after="0" w:line="240" w:lineRule="auto"/>
              <w:jc w:val="right"/>
              <w:rPr>
                <w:rFonts w:cs="Times New Roman"/>
                <w:color w:val="000000"/>
                <w:sz w:val="22"/>
                <w:lang w:val="en-GB" w:eastAsia="it-IT"/>
              </w:rPr>
            </w:pPr>
            <w:r w:rsidRPr="00EE3BF1">
              <w:rPr>
                <w:rFonts w:cs="Times New Roman"/>
                <w:color w:val="000000"/>
                <w:sz w:val="22"/>
                <w:lang w:val="en-GB" w:eastAsia="it-IT"/>
              </w:rPr>
              <w:t>1.1</w:t>
            </w:r>
          </w:p>
        </w:tc>
        <w:tc>
          <w:tcPr>
            <w:tcW w:w="311" w:type="pct"/>
            <w:tcBorders>
              <w:top w:val="nil"/>
              <w:left w:val="nil"/>
              <w:bottom w:val="single" w:sz="4" w:space="0" w:color="auto"/>
              <w:right w:val="single" w:sz="4" w:space="0" w:color="auto"/>
            </w:tcBorders>
            <w:vAlign w:val="bottom"/>
            <w:hideMark/>
          </w:tcPr>
          <w:p w14:paraId="53B16F20" w14:textId="77777777" w:rsidR="00C40679" w:rsidRPr="00EE3BF1" w:rsidRDefault="00C40679" w:rsidP="00C40679">
            <w:pPr>
              <w:spacing w:after="0" w:line="240" w:lineRule="auto"/>
              <w:jc w:val="right"/>
              <w:rPr>
                <w:rFonts w:cs="Times New Roman"/>
                <w:color w:val="000000"/>
                <w:sz w:val="22"/>
                <w:lang w:val="en-GB" w:eastAsia="it-IT"/>
              </w:rPr>
            </w:pPr>
            <w:r w:rsidRPr="00EE3BF1">
              <w:rPr>
                <w:rFonts w:cs="Times New Roman"/>
                <w:color w:val="000000"/>
                <w:sz w:val="22"/>
                <w:lang w:val="en-GB" w:eastAsia="it-IT"/>
              </w:rPr>
              <w:t>118.7</w:t>
            </w:r>
          </w:p>
        </w:tc>
        <w:tc>
          <w:tcPr>
            <w:tcW w:w="154" w:type="pct"/>
            <w:tcBorders>
              <w:top w:val="nil"/>
              <w:left w:val="nil"/>
              <w:bottom w:val="single" w:sz="4" w:space="0" w:color="auto"/>
              <w:right w:val="single" w:sz="4" w:space="0" w:color="auto"/>
            </w:tcBorders>
            <w:vAlign w:val="bottom"/>
            <w:hideMark/>
          </w:tcPr>
          <w:p w14:paraId="5900FB9C" w14:textId="77777777" w:rsidR="00C40679" w:rsidRPr="00EE3BF1" w:rsidRDefault="00C40679" w:rsidP="00C40679">
            <w:pPr>
              <w:spacing w:after="0" w:line="240" w:lineRule="auto"/>
              <w:rPr>
                <w:rFonts w:cs="Times New Roman"/>
                <w:color w:val="000000"/>
                <w:sz w:val="22"/>
                <w:lang w:val="en-GB" w:eastAsia="it-IT"/>
              </w:rPr>
            </w:pPr>
            <w:r w:rsidRPr="00EE3BF1">
              <w:rPr>
                <w:rFonts w:cs="Times New Roman"/>
                <w:color w:val="000000"/>
                <w:sz w:val="22"/>
                <w:lang w:val="en-GB" w:eastAsia="it-IT"/>
              </w:rPr>
              <w:t>--</w:t>
            </w:r>
          </w:p>
        </w:tc>
        <w:tc>
          <w:tcPr>
            <w:tcW w:w="270" w:type="pct"/>
            <w:tcBorders>
              <w:top w:val="nil"/>
              <w:left w:val="nil"/>
              <w:bottom w:val="single" w:sz="4" w:space="0" w:color="auto"/>
              <w:right w:val="single" w:sz="4" w:space="0" w:color="auto"/>
            </w:tcBorders>
            <w:vAlign w:val="bottom"/>
            <w:hideMark/>
          </w:tcPr>
          <w:p w14:paraId="15C17979" w14:textId="77777777" w:rsidR="00C40679" w:rsidRPr="00EE3BF1" w:rsidRDefault="00C40679" w:rsidP="00C40679">
            <w:pPr>
              <w:spacing w:after="0" w:line="240" w:lineRule="auto"/>
              <w:jc w:val="right"/>
              <w:rPr>
                <w:rFonts w:cs="Times New Roman"/>
                <w:color w:val="000000"/>
                <w:sz w:val="22"/>
                <w:lang w:val="en-GB" w:eastAsia="it-IT"/>
              </w:rPr>
            </w:pPr>
            <w:r w:rsidRPr="00EE3BF1">
              <w:rPr>
                <w:rFonts w:cs="Times New Roman"/>
                <w:color w:val="000000"/>
                <w:sz w:val="22"/>
                <w:lang w:val="en-GB" w:eastAsia="it-IT"/>
              </w:rPr>
              <w:t>302.5</w:t>
            </w:r>
          </w:p>
        </w:tc>
        <w:tc>
          <w:tcPr>
            <w:tcW w:w="205" w:type="pct"/>
            <w:tcBorders>
              <w:top w:val="nil"/>
              <w:left w:val="nil"/>
              <w:bottom w:val="single" w:sz="4" w:space="0" w:color="auto"/>
              <w:right w:val="single" w:sz="4" w:space="0" w:color="auto"/>
            </w:tcBorders>
            <w:vAlign w:val="bottom"/>
            <w:hideMark/>
          </w:tcPr>
          <w:p w14:paraId="3A5DDCB7" w14:textId="77777777" w:rsidR="00C40679" w:rsidRPr="00EE3BF1" w:rsidRDefault="00C40679" w:rsidP="00C40679">
            <w:pPr>
              <w:spacing w:after="0" w:line="240" w:lineRule="auto"/>
              <w:jc w:val="right"/>
              <w:rPr>
                <w:rFonts w:cs="Times New Roman"/>
                <w:color w:val="000000"/>
                <w:sz w:val="22"/>
                <w:lang w:val="en-GB" w:eastAsia="it-IT"/>
              </w:rPr>
            </w:pPr>
            <w:r w:rsidRPr="00EE3BF1">
              <w:rPr>
                <w:rFonts w:cs="Times New Roman"/>
                <w:color w:val="000000"/>
                <w:sz w:val="22"/>
                <w:lang w:val="en-GB" w:eastAsia="it-IT"/>
              </w:rPr>
              <w:t>4.8</w:t>
            </w:r>
          </w:p>
        </w:tc>
      </w:tr>
      <w:tr w:rsidR="00C40679" w:rsidRPr="00677E7D" w14:paraId="2D9826E5" w14:textId="77777777" w:rsidTr="00C40679">
        <w:trPr>
          <w:trHeight w:val="288"/>
        </w:trPr>
        <w:tc>
          <w:tcPr>
            <w:tcW w:w="330" w:type="pct"/>
            <w:tcBorders>
              <w:top w:val="nil"/>
              <w:left w:val="single" w:sz="4" w:space="0" w:color="auto"/>
              <w:bottom w:val="single" w:sz="4" w:space="0" w:color="auto"/>
              <w:right w:val="single" w:sz="4" w:space="0" w:color="auto"/>
            </w:tcBorders>
            <w:vAlign w:val="bottom"/>
            <w:hideMark/>
          </w:tcPr>
          <w:p w14:paraId="36DA5E59" w14:textId="77777777" w:rsidR="00C40679" w:rsidRPr="00EE3BF1" w:rsidRDefault="00C40679" w:rsidP="00C40679">
            <w:pPr>
              <w:spacing w:after="0" w:line="240" w:lineRule="auto"/>
              <w:jc w:val="right"/>
              <w:rPr>
                <w:rFonts w:cs="Times New Roman"/>
                <w:color w:val="000000"/>
                <w:sz w:val="22"/>
                <w:lang w:val="en-GB" w:eastAsia="it-IT"/>
              </w:rPr>
            </w:pPr>
            <w:r w:rsidRPr="00EE3BF1">
              <w:rPr>
                <w:rFonts w:cs="Times New Roman"/>
                <w:color w:val="000000"/>
                <w:sz w:val="22"/>
                <w:lang w:val="en-GB" w:eastAsia="it-IT"/>
              </w:rPr>
              <w:t>133.7</w:t>
            </w:r>
          </w:p>
        </w:tc>
        <w:tc>
          <w:tcPr>
            <w:tcW w:w="283" w:type="pct"/>
            <w:tcBorders>
              <w:top w:val="nil"/>
              <w:left w:val="nil"/>
              <w:bottom w:val="single" w:sz="4" w:space="0" w:color="auto"/>
              <w:right w:val="single" w:sz="4" w:space="0" w:color="auto"/>
            </w:tcBorders>
            <w:vAlign w:val="bottom"/>
            <w:hideMark/>
          </w:tcPr>
          <w:p w14:paraId="7262593E" w14:textId="77777777" w:rsidR="00C40679" w:rsidRPr="00EE3BF1" w:rsidRDefault="00C40679" w:rsidP="00C40679">
            <w:pPr>
              <w:spacing w:after="0" w:line="240" w:lineRule="auto"/>
              <w:jc w:val="right"/>
              <w:rPr>
                <w:rFonts w:cs="Times New Roman"/>
                <w:color w:val="000000"/>
                <w:sz w:val="22"/>
                <w:lang w:val="en-GB" w:eastAsia="it-IT"/>
              </w:rPr>
            </w:pPr>
            <w:r w:rsidRPr="00EE3BF1">
              <w:rPr>
                <w:rFonts w:cs="Times New Roman"/>
                <w:color w:val="000000"/>
                <w:sz w:val="22"/>
                <w:lang w:val="en-GB" w:eastAsia="it-IT"/>
              </w:rPr>
              <w:t>9.0</w:t>
            </w:r>
          </w:p>
        </w:tc>
        <w:tc>
          <w:tcPr>
            <w:tcW w:w="161" w:type="pct"/>
            <w:tcBorders>
              <w:top w:val="nil"/>
              <w:left w:val="nil"/>
              <w:bottom w:val="single" w:sz="4" w:space="0" w:color="auto"/>
              <w:right w:val="single" w:sz="4" w:space="0" w:color="auto"/>
            </w:tcBorders>
            <w:vAlign w:val="bottom"/>
            <w:hideMark/>
          </w:tcPr>
          <w:p w14:paraId="4206825B" w14:textId="77777777" w:rsidR="00C40679" w:rsidRPr="00EE3BF1" w:rsidRDefault="00C40679" w:rsidP="00C40679">
            <w:pPr>
              <w:spacing w:after="0" w:line="240" w:lineRule="auto"/>
              <w:jc w:val="right"/>
              <w:rPr>
                <w:rFonts w:cs="Times New Roman"/>
                <w:color w:val="000000"/>
                <w:sz w:val="22"/>
                <w:lang w:val="en-GB" w:eastAsia="it-IT"/>
              </w:rPr>
            </w:pPr>
            <w:r w:rsidRPr="00EE3BF1">
              <w:rPr>
                <w:rFonts w:cs="Times New Roman"/>
                <w:color w:val="000000"/>
                <w:sz w:val="22"/>
                <w:lang w:val="en-GB" w:eastAsia="it-IT"/>
              </w:rPr>
              <w:t>0.4</w:t>
            </w:r>
          </w:p>
        </w:tc>
        <w:tc>
          <w:tcPr>
            <w:tcW w:w="283" w:type="pct"/>
            <w:tcBorders>
              <w:top w:val="nil"/>
              <w:left w:val="nil"/>
              <w:bottom w:val="single" w:sz="4" w:space="0" w:color="auto"/>
              <w:right w:val="single" w:sz="4" w:space="0" w:color="auto"/>
            </w:tcBorders>
            <w:vAlign w:val="bottom"/>
            <w:hideMark/>
          </w:tcPr>
          <w:p w14:paraId="0EC3A704" w14:textId="77777777" w:rsidR="00C40679" w:rsidRPr="00EE3BF1" w:rsidRDefault="00C40679" w:rsidP="00C40679">
            <w:pPr>
              <w:spacing w:after="0" w:line="240" w:lineRule="auto"/>
              <w:jc w:val="right"/>
              <w:rPr>
                <w:rFonts w:cs="Times New Roman"/>
                <w:color w:val="000000"/>
                <w:sz w:val="22"/>
                <w:lang w:val="en-GB" w:eastAsia="it-IT"/>
              </w:rPr>
            </w:pPr>
            <w:r w:rsidRPr="00EE3BF1">
              <w:rPr>
                <w:rFonts w:cs="Times New Roman"/>
                <w:color w:val="000000"/>
                <w:sz w:val="22"/>
                <w:lang w:val="en-GB" w:eastAsia="it-IT"/>
              </w:rPr>
              <w:t>9.5</w:t>
            </w:r>
          </w:p>
        </w:tc>
        <w:tc>
          <w:tcPr>
            <w:tcW w:w="161" w:type="pct"/>
            <w:tcBorders>
              <w:top w:val="nil"/>
              <w:left w:val="nil"/>
              <w:bottom w:val="single" w:sz="4" w:space="0" w:color="auto"/>
              <w:right w:val="single" w:sz="4" w:space="0" w:color="auto"/>
            </w:tcBorders>
            <w:vAlign w:val="bottom"/>
            <w:hideMark/>
          </w:tcPr>
          <w:p w14:paraId="02EB02A6" w14:textId="77777777" w:rsidR="00C40679" w:rsidRPr="00EE3BF1" w:rsidRDefault="00C40679" w:rsidP="00C40679">
            <w:pPr>
              <w:spacing w:after="0" w:line="240" w:lineRule="auto"/>
              <w:jc w:val="right"/>
              <w:rPr>
                <w:rFonts w:cs="Times New Roman"/>
                <w:color w:val="000000"/>
                <w:sz w:val="22"/>
                <w:lang w:val="en-GB" w:eastAsia="it-IT"/>
              </w:rPr>
            </w:pPr>
            <w:r w:rsidRPr="00EE3BF1">
              <w:rPr>
                <w:rFonts w:cs="Times New Roman"/>
                <w:color w:val="000000"/>
                <w:sz w:val="22"/>
                <w:lang w:val="en-GB" w:eastAsia="it-IT"/>
              </w:rPr>
              <w:t>0.5</w:t>
            </w:r>
          </w:p>
        </w:tc>
        <w:tc>
          <w:tcPr>
            <w:tcW w:w="306" w:type="pct"/>
            <w:tcBorders>
              <w:top w:val="nil"/>
              <w:left w:val="nil"/>
              <w:bottom w:val="single" w:sz="4" w:space="0" w:color="auto"/>
              <w:right w:val="single" w:sz="4" w:space="0" w:color="auto"/>
            </w:tcBorders>
            <w:vAlign w:val="bottom"/>
            <w:hideMark/>
          </w:tcPr>
          <w:p w14:paraId="0CD144A5" w14:textId="2978B98B" w:rsidR="00C40679" w:rsidRPr="00EE3BF1" w:rsidRDefault="00C40679" w:rsidP="00C40679">
            <w:pPr>
              <w:spacing w:after="0" w:line="240" w:lineRule="auto"/>
              <w:rPr>
                <w:rFonts w:cs="Times New Roman"/>
                <w:color w:val="000000"/>
                <w:sz w:val="22"/>
                <w:lang w:val="en-GB" w:eastAsia="it-IT"/>
              </w:rPr>
            </w:pPr>
            <w:r>
              <w:rPr>
                <w:rFonts w:cs="Times New Roman"/>
                <w:color w:val="000000"/>
                <w:sz w:val="22"/>
                <w:lang w:val="en-GB" w:eastAsia="it-IT"/>
              </w:rPr>
              <w:t>N.a.</w:t>
            </w:r>
          </w:p>
        </w:tc>
        <w:tc>
          <w:tcPr>
            <w:tcW w:w="154" w:type="pct"/>
            <w:tcBorders>
              <w:top w:val="nil"/>
              <w:left w:val="nil"/>
              <w:bottom w:val="single" w:sz="4" w:space="0" w:color="auto"/>
              <w:right w:val="single" w:sz="4" w:space="0" w:color="auto"/>
            </w:tcBorders>
            <w:vAlign w:val="bottom"/>
            <w:hideMark/>
          </w:tcPr>
          <w:p w14:paraId="5343131B" w14:textId="77777777" w:rsidR="00C40679" w:rsidRPr="00EE3BF1" w:rsidRDefault="00C40679" w:rsidP="00C40679">
            <w:pPr>
              <w:spacing w:after="0" w:line="240" w:lineRule="auto"/>
              <w:rPr>
                <w:rFonts w:cs="Times New Roman"/>
                <w:color w:val="000000"/>
                <w:sz w:val="22"/>
                <w:lang w:val="en-GB" w:eastAsia="it-IT"/>
              </w:rPr>
            </w:pPr>
            <w:r w:rsidRPr="00EE3BF1">
              <w:rPr>
                <w:rFonts w:cs="Times New Roman"/>
                <w:color w:val="000000"/>
                <w:sz w:val="22"/>
                <w:lang w:val="en-GB" w:eastAsia="it-IT"/>
              </w:rPr>
              <w:t>--</w:t>
            </w:r>
          </w:p>
        </w:tc>
        <w:tc>
          <w:tcPr>
            <w:tcW w:w="306" w:type="pct"/>
            <w:tcBorders>
              <w:top w:val="nil"/>
              <w:left w:val="nil"/>
              <w:bottom w:val="single" w:sz="4" w:space="0" w:color="auto"/>
              <w:right w:val="single" w:sz="4" w:space="0" w:color="auto"/>
            </w:tcBorders>
            <w:vAlign w:val="bottom"/>
            <w:hideMark/>
          </w:tcPr>
          <w:p w14:paraId="4F40E73D" w14:textId="77777777" w:rsidR="00C40679" w:rsidRPr="00EE3BF1" w:rsidRDefault="00C40679" w:rsidP="00C40679">
            <w:pPr>
              <w:spacing w:after="0" w:line="240" w:lineRule="auto"/>
              <w:jc w:val="right"/>
              <w:rPr>
                <w:rFonts w:cs="Times New Roman"/>
                <w:color w:val="000000"/>
                <w:sz w:val="22"/>
                <w:lang w:val="en-GB" w:eastAsia="it-IT"/>
              </w:rPr>
            </w:pPr>
            <w:r w:rsidRPr="00EE3BF1">
              <w:rPr>
                <w:rFonts w:cs="Times New Roman"/>
                <w:color w:val="000000"/>
                <w:sz w:val="22"/>
                <w:lang w:val="en-GB" w:eastAsia="it-IT"/>
              </w:rPr>
              <w:t>6.1</w:t>
            </w:r>
          </w:p>
        </w:tc>
        <w:tc>
          <w:tcPr>
            <w:tcW w:w="161" w:type="pct"/>
            <w:tcBorders>
              <w:top w:val="nil"/>
              <w:left w:val="nil"/>
              <w:bottom w:val="single" w:sz="4" w:space="0" w:color="auto"/>
              <w:right w:val="single" w:sz="4" w:space="0" w:color="auto"/>
            </w:tcBorders>
            <w:vAlign w:val="bottom"/>
            <w:hideMark/>
          </w:tcPr>
          <w:p w14:paraId="07F3E40F" w14:textId="77777777" w:rsidR="00C40679" w:rsidRPr="00EE3BF1" w:rsidRDefault="00C40679" w:rsidP="00C40679">
            <w:pPr>
              <w:spacing w:after="0" w:line="240" w:lineRule="auto"/>
              <w:jc w:val="right"/>
              <w:rPr>
                <w:rFonts w:cs="Times New Roman"/>
                <w:color w:val="000000"/>
                <w:sz w:val="22"/>
                <w:lang w:val="en-GB" w:eastAsia="it-IT"/>
              </w:rPr>
            </w:pPr>
            <w:r w:rsidRPr="00EE3BF1">
              <w:rPr>
                <w:rFonts w:cs="Times New Roman"/>
                <w:color w:val="000000"/>
                <w:sz w:val="22"/>
                <w:lang w:val="en-GB" w:eastAsia="it-IT"/>
              </w:rPr>
              <w:t>0.2</w:t>
            </w:r>
          </w:p>
        </w:tc>
        <w:tc>
          <w:tcPr>
            <w:tcW w:w="354" w:type="pct"/>
            <w:tcBorders>
              <w:top w:val="nil"/>
              <w:left w:val="nil"/>
              <w:bottom w:val="single" w:sz="4" w:space="0" w:color="auto"/>
              <w:right w:val="single" w:sz="4" w:space="0" w:color="auto"/>
            </w:tcBorders>
            <w:vAlign w:val="bottom"/>
            <w:hideMark/>
          </w:tcPr>
          <w:p w14:paraId="3280BF35" w14:textId="77777777" w:rsidR="00C40679" w:rsidRPr="00EE3BF1" w:rsidRDefault="00C40679" w:rsidP="00C40679">
            <w:pPr>
              <w:spacing w:after="0" w:line="240" w:lineRule="auto"/>
              <w:jc w:val="right"/>
              <w:rPr>
                <w:rFonts w:cs="Times New Roman"/>
                <w:color w:val="000000"/>
                <w:sz w:val="22"/>
                <w:lang w:val="en-GB" w:eastAsia="it-IT"/>
              </w:rPr>
            </w:pPr>
            <w:r w:rsidRPr="00EE3BF1">
              <w:rPr>
                <w:rFonts w:cs="Times New Roman"/>
                <w:color w:val="000000"/>
                <w:sz w:val="22"/>
                <w:lang w:val="en-GB" w:eastAsia="it-IT"/>
              </w:rPr>
              <w:t>39.0</w:t>
            </w:r>
          </w:p>
        </w:tc>
        <w:tc>
          <w:tcPr>
            <w:tcW w:w="161" w:type="pct"/>
            <w:tcBorders>
              <w:top w:val="nil"/>
              <w:left w:val="nil"/>
              <w:bottom w:val="single" w:sz="4" w:space="0" w:color="auto"/>
              <w:right w:val="single" w:sz="4" w:space="0" w:color="auto"/>
            </w:tcBorders>
            <w:vAlign w:val="bottom"/>
            <w:hideMark/>
          </w:tcPr>
          <w:p w14:paraId="10343118" w14:textId="77777777" w:rsidR="00C40679" w:rsidRPr="00EE3BF1" w:rsidRDefault="00C40679" w:rsidP="00C40679">
            <w:pPr>
              <w:spacing w:after="0" w:line="240" w:lineRule="auto"/>
              <w:jc w:val="right"/>
              <w:rPr>
                <w:rFonts w:cs="Times New Roman"/>
                <w:color w:val="000000"/>
                <w:sz w:val="22"/>
                <w:lang w:val="en-GB" w:eastAsia="it-IT"/>
              </w:rPr>
            </w:pPr>
            <w:r w:rsidRPr="00EE3BF1">
              <w:rPr>
                <w:rFonts w:cs="Times New Roman"/>
                <w:color w:val="000000"/>
                <w:sz w:val="22"/>
                <w:lang w:val="en-GB" w:eastAsia="it-IT"/>
              </w:rPr>
              <w:t>4.0</w:t>
            </w:r>
          </w:p>
        </w:tc>
        <w:tc>
          <w:tcPr>
            <w:tcW w:w="373" w:type="pct"/>
            <w:tcBorders>
              <w:top w:val="nil"/>
              <w:left w:val="nil"/>
              <w:bottom w:val="single" w:sz="4" w:space="0" w:color="auto"/>
              <w:right w:val="single" w:sz="4" w:space="0" w:color="auto"/>
            </w:tcBorders>
            <w:vAlign w:val="bottom"/>
            <w:hideMark/>
          </w:tcPr>
          <w:p w14:paraId="3D4C1B38" w14:textId="77777777" w:rsidR="00C40679" w:rsidRPr="00EE3BF1" w:rsidRDefault="00C40679" w:rsidP="00C40679">
            <w:pPr>
              <w:spacing w:after="0" w:line="240" w:lineRule="auto"/>
              <w:jc w:val="right"/>
              <w:rPr>
                <w:rFonts w:cs="Times New Roman"/>
                <w:color w:val="000000"/>
                <w:sz w:val="22"/>
                <w:lang w:val="en-GB" w:eastAsia="it-IT"/>
              </w:rPr>
            </w:pPr>
            <w:r w:rsidRPr="00EE3BF1">
              <w:rPr>
                <w:rFonts w:cs="Times New Roman"/>
                <w:color w:val="000000"/>
                <w:sz w:val="22"/>
                <w:lang w:val="en-GB" w:eastAsia="it-IT"/>
              </w:rPr>
              <w:t>117.5</w:t>
            </w:r>
          </w:p>
        </w:tc>
        <w:tc>
          <w:tcPr>
            <w:tcW w:w="204" w:type="pct"/>
            <w:tcBorders>
              <w:top w:val="nil"/>
              <w:left w:val="nil"/>
              <w:bottom w:val="single" w:sz="4" w:space="0" w:color="auto"/>
              <w:right w:val="single" w:sz="4" w:space="0" w:color="auto"/>
            </w:tcBorders>
            <w:vAlign w:val="bottom"/>
            <w:hideMark/>
          </w:tcPr>
          <w:p w14:paraId="2BBD0158" w14:textId="77777777" w:rsidR="00C40679" w:rsidRPr="00EE3BF1" w:rsidRDefault="00C40679" w:rsidP="00C40679">
            <w:pPr>
              <w:spacing w:after="0" w:line="240" w:lineRule="auto"/>
              <w:rPr>
                <w:rFonts w:cs="Times New Roman"/>
                <w:color w:val="000000"/>
                <w:sz w:val="22"/>
                <w:lang w:val="en-GB" w:eastAsia="it-IT"/>
              </w:rPr>
            </w:pPr>
            <w:r w:rsidRPr="00EE3BF1">
              <w:rPr>
                <w:rFonts w:cs="Times New Roman"/>
                <w:color w:val="000000"/>
                <w:sz w:val="22"/>
                <w:lang w:val="en-GB" w:eastAsia="it-IT"/>
              </w:rPr>
              <w:t>--</w:t>
            </w:r>
          </w:p>
        </w:tc>
        <w:tc>
          <w:tcPr>
            <w:tcW w:w="230" w:type="pct"/>
            <w:tcBorders>
              <w:top w:val="nil"/>
              <w:left w:val="nil"/>
              <w:bottom w:val="single" w:sz="4" w:space="0" w:color="auto"/>
              <w:right w:val="single" w:sz="4" w:space="0" w:color="auto"/>
            </w:tcBorders>
            <w:vAlign w:val="bottom"/>
            <w:hideMark/>
          </w:tcPr>
          <w:p w14:paraId="0CE96A2F" w14:textId="77777777" w:rsidR="00C40679" w:rsidRPr="00EE3BF1" w:rsidRDefault="00C40679" w:rsidP="00C40679">
            <w:pPr>
              <w:spacing w:after="0" w:line="240" w:lineRule="auto"/>
              <w:jc w:val="right"/>
              <w:rPr>
                <w:rFonts w:cs="Times New Roman"/>
                <w:color w:val="000000"/>
                <w:sz w:val="22"/>
                <w:lang w:val="en-GB" w:eastAsia="it-IT"/>
              </w:rPr>
            </w:pPr>
            <w:r w:rsidRPr="00EE3BF1">
              <w:rPr>
                <w:rFonts w:cs="Times New Roman"/>
                <w:color w:val="000000"/>
                <w:sz w:val="22"/>
                <w:lang w:val="en-GB" w:eastAsia="it-IT"/>
              </w:rPr>
              <w:t>85.6</w:t>
            </w:r>
          </w:p>
        </w:tc>
        <w:tc>
          <w:tcPr>
            <w:tcW w:w="154" w:type="pct"/>
            <w:tcBorders>
              <w:top w:val="nil"/>
              <w:left w:val="nil"/>
              <w:bottom w:val="single" w:sz="4" w:space="0" w:color="auto"/>
              <w:right w:val="single" w:sz="4" w:space="0" w:color="auto"/>
            </w:tcBorders>
            <w:vAlign w:val="bottom"/>
            <w:hideMark/>
          </w:tcPr>
          <w:p w14:paraId="719B3F0C" w14:textId="77777777" w:rsidR="00C40679" w:rsidRPr="00EE3BF1" w:rsidRDefault="00C40679" w:rsidP="00C40679">
            <w:pPr>
              <w:spacing w:after="0" w:line="240" w:lineRule="auto"/>
              <w:rPr>
                <w:rFonts w:cs="Times New Roman"/>
                <w:color w:val="000000"/>
                <w:sz w:val="22"/>
                <w:lang w:val="en-GB" w:eastAsia="it-IT"/>
              </w:rPr>
            </w:pPr>
            <w:r w:rsidRPr="00EE3BF1">
              <w:rPr>
                <w:rFonts w:cs="Times New Roman"/>
                <w:color w:val="000000"/>
                <w:sz w:val="22"/>
                <w:lang w:val="en-GB" w:eastAsia="it-IT"/>
              </w:rPr>
              <w:t>--</w:t>
            </w:r>
          </w:p>
        </w:tc>
        <w:tc>
          <w:tcPr>
            <w:tcW w:w="278" w:type="pct"/>
            <w:tcBorders>
              <w:top w:val="nil"/>
              <w:left w:val="nil"/>
              <w:bottom w:val="single" w:sz="4" w:space="0" w:color="auto"/>
              <w:right w:val="single" w:sz="4" w:space="0" w:color="auto"/>
            </w:tcBorders>
            <w:vAlign w:val="bottom"/>
            <w:hideMark/>
          </w:tcPr>
          <w:p w14:paraId="6BCEB57B" w14:textId="77777777" w:rsidR="00C40679" w:rsidRPr="00EE3BF1" w:rsidRDefault="00C40679" w:rsidP="00C40679">
            <w:pPr>
              <w:spacing w:after="0" w:line="240" w:lineRule="auto"/>
              <w:jc w:val="right"/>
              <w:rPr>
                <w:rFonts w:cs="Times New Roman"/>
                <w:color w:val="000000"/>
                <w:sz w:val="22"/>
                <w:lang w:val="en-GB" w:eastAsia="it-IT"/>
              </w:rPr>
            </w:pPr>
            <w:r w:rsidRPr="00EE3BF1">
              <w:rPr>
                <w:rFonts w:cs="Times New Roman"/>
                <w:color w:val="000000"/>
                <w:sz w:val="22"/>
                <w:lang w:val="en-GB" w:eastAsia="it-IT"/>
              </w:rPr>
              <w:t>194.5</w:t>
            </w:r>
          </w:p>
        </w:tc>
        <w:tc>
          <w:tcPr>
            <w:tcW w:w="161" w:type="pct"/>
            <w:tcBorders>
              <w:top w:val="nil"/>
              <w:left w:val="nil"/>
              <w:bottom w:val="single" w:sz="4" w:space="0" w:color="auto"/>
              <w:right w:val="single" w:sz="4" w:space="0" w:color="auto"/>
            </w:tcBorders>
            <w:vAlign w:val="bottom"/>
            <w:hideMark/>
          </w:tcPr>
          <w:p w14:paraId="74150EEA" w14:textId="77777777" w:rsidR="00C40679" w:rsidRPr="00EE3BF1" w:rsidRDefault="00C40679" w:rsidP="00C40679">
            <w:pPr>
              <w:spacing w:after="0" w:line="240" w:lineRule="auto"/>
              <w:jc w:val="right"/>
              <w:rPr>
                <w:rFonts w:cs="Times New Roman"/>
                <w:color w:val="000000"/>
                <w:sz w:val="22"/>
                <w:lang w:val="en-GB" w:eastAsia="it-IT"/>
              </w:rPr>
            </w:pPr>
            <w:r w:rsidRPr="00EE3BF1">
              <w:rPr>
                <w:rFonts w:cs="Times New Roman"/>
                <w:color w:val="000000"/>
                <w:sz w:val="22"/>
                <w:lang w:val="en-GB" w:eastAsia="it-IT"/>
              </w:rPr>
              <w:t>2.4</w:t>
            </w:r>
          </w:p>
        </w:tc>
        <w:tc>
          <w:tcPr>
            <w:tcW w:w="311" w:type="pct"/>
            <w:tcBorders>
              <w:top w:val="nil"/>
              <w:left w:val="nil"/>
              <w:bottom w:val="single" w:sz="4" w:space="0" w:color="auto"/>
              <w:right w:val="single" w:sz="4" w:space="0" w:color="auto"/>
            </w:tcBorders>
            <w:vAlign w:val="bottom"/>
            <w:hideMark/>
          </w:tcPr>
          <w:p w14:paraId="66EA221D" w14:textId="77777777" w:rsidR="00C40679" w:rsidRPr="00EE3BF1" w:rsidRDefault="00C40679" w:rsidP="00C40679">
            <w:pPr>
              <w:spacing w:after="0" w:line="240" w:lineRule="auto"/>
              <w:jc w:val="right"/>
              <w:rPr>
                <w:rFonts w:cs="Times New Roman"/>
                <w:color w:val="000000"/>
                <w:sz w:val="22"/>
                <w:lang w:val="en-GB" w:eastAsia="it-IT"/>
              </w:rPr>
            </w:pPr>
            <w:r w:rsidRPr="00EE3BF1">
              <w:rPr>
                <w:rFonts w:cs="Times New Roman"/>
                <w:color w:val="000000"/>
                <w:sz w:val="22"/>
                <w:lang w:val="en-GB" w:eastAsia="it-IT"/>
              </w:rPr>
              <w:t>114.1</w:t>
            </w:r>
          </w:p>
        </w:tc>
        <w:tc>
          <w:tcPr>
            <w:tcW w:w="154" w:type="pct"/>
            <w:tcBorders>
              <w:top w:val="nil"/>
              <w:left w:val="nil"/>
              <w:bottom w:val="single" w:sz="4" w:space="0" w:color="auto"/>
              <w:right w:val="single" w:sz="4" w:space="0" w:color="auto"/>
            </w:tcBorders>
            <w:vAlign w:val="bottom"/>
            <w:hideMark/>
          </w:tcPr>
          <w:p w14:paraId="3F2B9D29" w14:textId="77777777" w:rsidR="00C40679" w:rsidRPr="00EE3BF1" w:rsidRDefault="00C40679" w:rsidP="00C40679">
            <w:pPr>
              <w:spacing w:after="0" w:line="240" w:lineRule="auto"/>
              <w:rPr>
                <w:rFonts w:cs="Times New Roman"/>
                <w:color w:val="000000"/>
                <w:sz w:val="22"/>
                <w:lang w:val="en-GB" w:eastAsia="it-IT"/>
              </w:rPr>
            </w:pPr>
            <w:r w:rsidRPr="00EE3BF1">
              <w:rPr>
                <w:rFonts w:cs="Times New Roman"/>
                <w:color w:val="000000"/>
                <w:sz w:val="22"/>
                <w:lang w:val="en-GB" w:eastAsia="it-IT"/>
              </w:rPr>
              <w:t>--</w:t>
            </w:r>
          </w:p>
        </w:tc>
        <w:tc>
          <w:tcPr>
            <w:tcW w:w="270" w:type="pct"/>
            <w:tcBorders>
              <w:top w:val="nil"/>
              <w:left w:val="nil"/>
              <w:bottom w:val="single" w:sz="4" w:space="0" w:color="auto"/>
              <w:right w:val="single" w:sz="4" w:space="0" w:color="auto"/>
            </w:tcBorders>
            <w:vAlign w:val="bottom"/>
            <w:hideMark/>
          </w:tcPr>
          <w:p w14:paraId="0738F395" w14:textId="77777777" w:rsidR="00C40679" w:rsidRPr="00EE3BF1" w:rsidRDefault="00C40679" w:rsidP="00C40679">
            <w:pPr>
              <w:spacing w:after="0" w:line="240" w:lineRule="auto"/>
              <w:jc w:val="right"/>
              <w:rPr>
                <w:rFonts w:cs="Times New Roman"/>
                <w:color w:val="000000"/>
                <w:sz w:val="22"/>
                <w:lang w:val="en-GB" w:eastAsia="it-IT"/>
              </w:rPr>
            </w:pPr>
            <w:r w:rsidRPr="00EE3BF1">
              <w:rPr>
                <w:rFonts w:cs="Times New Roman"/>
                <w:color w:val="000000"/>
                <w:sz w:val="22"/>
                <w:lang w:val="en-GB" w:eastAsia="it-IT"/>
              </w:rPr>
              <w:t>325.0</w:t>
            </w:r>
          </w:p>
        </w:tc>
        <w:tc>
          <w:tcPr>
            <w:tcW w:w="205" w:type="pct"/>
            <w:tcBorders>
              <w:top w:val="nil"/>
              <w:left w:val="nil"/>
              <w:bottom w:val="single" w:sz="4" w:space="0" w:color="auto"/>
              <w:right w:val="single" w:sz="4" w:space="0" w:color="auto"/>
            </w:tcBorders>
            <w:vAlign w:val="bottom"/>
            <w:hideMark/>
          </w:tcPr>
          <w:p w14:paraId="2EE54BC2" w14:textId="77777777" w:rsidR="00C40679" w:rsidRPr="00EE3BF1" w:rsidRDefault="00C40679" w:rsidP="00C40679">
            <w:pPr>
              <w:spacing w:after="0" w:line="240" w:lineRule="auto"/>
              <w:jc w:val="right"/>
              <w:rPr>
                <w:rFonts w:cs="Times New Roman"/>
                <w:color w:val="000000"/>
                <w:sz w:val="22"/>
                <w:lang w:val="en-GB" w:eastAsia="it-IT"/>
              </w:rPr>
            </w:pPr>
            <w:r w:rsidRPr="00EE3BF1">
              <w:rPr>
                <w:rFonts w:cs="Times New Roman"/>
                <w:color w:val="000000"/>
                <w:sz w:val="22"/>
                <w:lang w:val="en-GB" w:eastAsia="it-IT"/>
              </w:rPr>
              <w:t>0.2</w:t>
            </w:r>
          </w:p>
        </w:tc>
      </w:tr>
      <w:tr w:rsidR="00C40679" w:rsidRPr="00677E7D" w14:paraId="4BB8C61D" w14:textId="77777777" w:rsidTr="00C40679">
        <w:trPr>
          <w:trHeight w:val="288"/>
        </w:trPr>
        <w:tc>
          <w:tcPr>
            <w:tcW w:w="330" w:type="pct"/>
            <w:tcBorders>
              <w:top w:val="nil"/>
              <w:left w:val="single" w:sz="4" w:space="0" w:color="auto"/>
              <w:bottom w:val="single" w:sz="4" w:space="0" w:color="auto"/>
              <w:right w:val="single" w:sz="4" w:space="0" w:color="auto"/>
            </w:tcBorders>
            <w:vAlign w:val="bottom"/>
            <w:hideMark/>
          </w:tcPr>
          <w:p w14:paraId="4118FBBA" w14:textId="77777777" w:rsidR="00C40679" w:rsidRPr="00EE3BF1" w:rsidRDefault="00C40679" w:rsidP="00C40679">
            <w:pPr>
              <w:spacing w:after="0" w:line="240" w:lineRule="auto"/>
              <w:jc w:val="right"/>
              <w:rPr>
                <w:rFonts w:cs="Times New Roman"/>
                <w:color w:val="000000"/>
                <w:sz w:val="22"/>
                <w:lang w:val="en-GB" w:eastAsia="it-IT"/>
              </w:rPr>
            </w:pPr>
            <w:r w:rsidRPr="00EE3BF1">
              <w:rPr>
                <w:rFonts w:cs="Times New Roman"/>
                <w:color w:val="000000"/>
                <w:sz w:val="22"/>
                <w:lang w:val="en-GB" w:eastAsia="it-IT"/>
              </w:rPr>
              <w:t>255.8</w:t>
            </w:r>
          </w:p>
        </w:tc>
        <w:tc>
          <w:tcPr>
            <w:tcW w:w="283" w:type="pct"/>
            <w:tcBorders>
              <w:top w:val="nil"/>
              <w:left w:val="nil"/>
              <w:bottom w:val="single" w:sz="4" w:space="0" w:color="auto"/>
              <w:right w:val="single" w:sz="4" w:space="0" w:color="auto"/>
            </w:tcBorders>
            <w:vAlign w:val="bottom"/>
            <w:hideMark/>
          </w:tcPr>
          <w:p w14:paraId="767DF4EB" w14:textId="77777777" w:rsidR="00C40679" w:rsidRPr="00EE3BF1" w:rsidRDefault="00C40679" w:rsidP="00C40679">
            <w:pPr>
              <w:spacing w:after="0" w:line="240" w:lineRule="auto"/>
              <w:jc w:val="right"/>
              <w:rPr>
                <w:rFonts w:cs="Times New Roman"/>
                <w:color w:val="000000"/>
                <w:sz w:val="22"/>
                <w:lang w:val="en-GB" w:eastAsia="it-IT"/>
              </w:rPr>
            </w:pPr>
            <w:r w:rsidRPr="00EE3BF1">
              <w:rPr>
                <w:rFonts w:cs="Times New Roman"/>
                <w:color w:val="000000"/>
                <w:sz w:val="22"/>
                <w:lang w:val="en-GB" w:eastAsia="it-IT"/>
              </w:rPr>
              <w:t>10.0</w:t>
            </w:r>
          </w:p>
        </w:tc>
        <w:tc>
          <w:tcPr>
            <w:tcW w:w="161" w:type="pct"/>
            <w:tcBorders>
              <w:top w:val="nil"/>
              <w:left w:val="nil"/>
              <w:bottom w:val="single" w:sz="4" w:space="0" w:color="auto"/>
              <w:right w:val="single" w:sz="4" w:space="0" w:color="auto"/>
            </w:tcBorders>
            <w:vAlign w:val="bottom"/>
            <w:hideMark/>
          </w:tcPr>
          <w:p w14:paraId="5929E038" w14:textId="77777777" w:rsidR="00C40679" w:rsidRPr="00EE3BF1" w:rsidRDefault="00C40679" w:rsidP="00C40679">
            <w:pPr>
              <w:spacing w:after="0" w:line="240" w:lineRule="auto"/>
              <w:rPr>
                <w:rFonts w:cs="Times New Roman"/>
                <w:color w:val="000000"/>
                <w:sz w:val="22"/>
                <w:lang w:val="en-GB" w:eastAsia="it-IT"/>
              </w:rPr>
            </w:pPr>
            <w:r w:rsidRPr="00EE3BF1">
              <w:rPr>
                <w:rFonts w:cs="Times New Roman"/>
                <w:color w:val="000000"/>
                <w:sz w:val="22"/>
                <w:lang w:val="en-GB" w:eastAsia="it-IT"/>
              </w:rPr>
              <w:t> </w:t>
            </w:r>
          </w:p>
        </w:tc>
        <w:tc>
          <w:tcPr>
            <w:tcW w:w="283" w:type="pct"/>
            <w:tcBorders>
              <w:top w:val="nil"/>
              <w:left w:val="nil"/>
              <w:bottom w:val="single" w:sz="4" w:space="0" w:color="auto"/>
              <w:right w:val="single" w:sz="4" w:space="0" w:color="auto"/>
            </w:tcBorders>
            <w:vAlign w:val="bottom"/>
            <w:hideMark/>
          </w:tcPr>
          <w:p w14:paraId="368BA022" w14:textId="77777777" w:rsidR="00C40679" w:rsidRPr="00EE3BF1" w:rsidRDefault="00C40679" w:rsidP="00C40679">
            <w:pPr>
              <w:spacing w:after="0" w:line="240" w:lineRule="auto"/>
              <w:jc w:val="right"/>
              <w:rPr>
                <w:rFonts w:cs="Times New Roman"/>
                <w:color w:val="000000"/>
                <w:sz w:val="22"/>
                <w:lang w:val="en-GB" w:eastAsia="it-IT"/>
              </w:rPr>
            </w:pPr>
            <w:r w:rsidRPr="00EE3BF1">
              <w:rPr>
                <w:rFonts w:cs="Times New Roman"/>
                <w:color w:val="000000"/>
                <w:sz w:val="22"/>
                <w:lang w:val="en-GB" w:eastAsia="it-IT"/>
              </w:rPr>
              <w:t>7.5</w:t>
            </w:r>
          </w:p>
        </w:tc>
        <w:tc>
          <w:tcPr>
            <w:tcW w:w="161" w:type="pct"/>
            <w:tcBorders>
              <w:top w:val="nil"/>
              <w:left w:val="nil"/>
              <w:bottom w:val="single" w:sz="4" w:space="0" w:color="auto"/>
              <w:right w:val="single" w:sz="4" w:space="0" w:color="auto"/>
            </w:tcBorders>
            <w:vAlign w:val="bottom"/>
            <w:hideMark/>
          </w:tcPr>
          <w:p w14:paraId="258AFF63" w14:textId="77777777" w:rsidR="00C40679" w:rsidRPr="00EE3BF1" w:rsidRDefault="00C40679" w:rsidP="00C40679">
            <w:pPr>
              <w:spacing w:after="0" w:line="240" w:lineRule="auto"/>
              <w:jc w:val="right"/>
              <w:rPr>
                <w:rFonts w:cs="Times New Roman"/>
                <w:color w:val="000000"/>
                <w:sz w:val="22"/>
                <w:lang w:val="en-GB" w:eastAsia="it-IT"/>
              </w:rPr>
            </w:pPr>
            <w:r w:rsidRPr="00EE3BF1">
              <w:rPr>
                <w:rFonts w:cs="Times New Roman"/>
                <w:color w:val="000000"/>
                <w:sz w:val="22"/>
                <w:lang w:val="en-GB" w:eastAsia="it-IT"/>
              </w:rPr>
              <w:t>2.5</w:t>
            </w:r>
          </w:p>
        </w:tc>
        <w:tc>
          <w:tcPr>
            <w:tcW w:w="306" w:type="pct"/>
            <w:tcBorders>
              <w:top w:val="nil"/>
              <w:left w:val="nil"/>
              <w:bottom w:val="single" w:sz="4" w:space="0" w:color="auto"/>
              <w:right w:val="single" w:sz="4" w:space="0" w:color="auto"/>
            </w:tcBorders>
            <w:vAlign w:val="bottom"/>
            <w:hideMark/>
          </w:tcPr>
          <w:p w14:paraId="607433EF" w14:textId="2CE45349" w:rsidR="00C40679" w:rsidRPr="00EE3BF1" w:rsidRDefault="00C40679" w:rsidP="00C40679">
            <w:pPr>
              <w:spacing w:after="0" w:line="240" w:lineRule="auto"/>
              <w:rPr>
                <w:rFonts w:cs="Times New Roman"/>
                <w:color w:val="000000"/>
                <w:sz w:val="22"/>
                <w:lang w:val="en-GB" w:eastAsia="it-IT"/>
              </w:rPr>
            </w:pPr>
            <w:r>
              <w:rPr>
                <w:rFonts w:cs="Times New Roman"/>
                <w:color w:val="000000"/>
                <w:sz w:val="22"/>
                <w:lang w:val="en-GB" w:eastAsia="it-IT"/>
              </w:rPr>
              <w:t>N.a.</w:t>
            </w:r>
          </w:p>
        </w:tc>
        <w:tc>
          <w:tcPr>
            <w:tcW w:w="154" w:type="pct"/>
            <w:tcBorders>
              <w:top w:val="nil"/>
              <w:left w:val="nil"/>
              <w:bottom w:val="single" w:sz="4" w:space="0" w:color="auto"/>
              <w:right w:val="single" w:sz="4" w:space="0" w:color="auto"/>
            </w:tcBorders>
            <w:vAlign w:val="bottom"/>
            <w:hideMark/>
          </w:tcPr>
          <w:p w14:paraId="64F92FCA" w14:textId="77777777" w:rsidR="00C40679" w:rsidRPr="00EE3BF1" w:rsidRDefault="00C40679" w:rsidP="00C40679">
            <w:pPr>
              <w:spacing w:after="0" w:line="240" w:lineRule="auto"/>
              <w:rPr>
                <w:rFonts w:cs="Times New Roman"/>
                <w:color w:val="000000"/>
                <w:sz w:val="22"/>
                <w:lang w:val="en-GB" w:eastAsia="it-IT"/>
              </w:rPr>
            </w:pPr>
            <w:r w:rsidRPr="00EE3BF1">
              <w:rPr>
                <w:rFonts w:cs="Times New Roman"/>
                <w:color w:val="000000"/>
                <w:sz w:val="22"/>
                <w:lang w:val="en-GB" w:eastAsia="it-IT"/>
              </w:rPr>
              <w:t>--</w:t>
            </w:r>
          </w:p>
        </w:tc>
        <w:tc>
          <w:tcPr>
            <w:tcW w:w="306" w:type="pct"/>
            <w:tcBorders>
              <w:top w:val="nil"/>
              <w:left w:val="nil"/>
              <w:bottom w:val="single" w:sz="4" w:space="0" w:color="auto"/>
              <w:right w:val="single" w:sz="4" w:space="0" w:color="auto"/>
            </w:tcBorders>
            <w:vAlign w:val="bottom"/>
            <w:hideMark/>
          </w:tcPr>
          <w:p w14:paraId="46AB3BAA" w14:textId="77777777" w:rsidR="00C40679" w:rsidRPr="00EE3BF1" w:rsidRDefault="00C40679" w:rsidP="00C40679">
            <w:pPr>
              <w:spacing w:after="0" w:line="240" w:lineRule="auto"/>
              <w:jc w:val="right"/>
              <w:rPr>
                <w:rFonts w:cs="Times New Roman"/>
                <w:color w:val="000000"/>
                <w:sz w:val="22"/>
                <w:lang w:val="en-GB" w:eastAsia="it-IT"/>
              </w:rPr>
            </w:pPr>
            <w:r w:rsidRPr="00EE3BF1">
              <w:rPr>
                <w:rFonts w:cs="Times New Roman"/>
                <w:color w:val="000000"/>
                <w:sz w:val="22"/>
                <w:lang w:val="en-GB" w:eastAsia="it-IT"/>
              </w:rPr>
              <w:t>5.0</w:t>
            </w:r>
          </w:p>
        </w:tc>
        <w:tc>
          <w:tcPr>
            <w:tcW w:w="161" w:type="pct"/>
            <w:tcBorders>
              <w:top w:val="nil"/>
              <w:left w:val="nil"/>
              <w:bottom w:val="single" w:sz="4" w:space="0" w:color="auto"/>
              <w:right w:val="single" w:sz="4" w:space="0" w:color="auto"/>
            </w:tcBorders>
            <w:vAlign w:val="bottom"/>
            <w:hideMark/>
          </w:tcPr>
          <w:p w14:paraId="321CB616" w14:textId="77777777" w:rsidR="00C40679" w:rsidRPr="00EE3BF1" w:rsidRDefault="00C40679" w:rsidP="00C40679">
            <w:pPr>
              <w:spacing w:after="0" w:line="240" w:lineRule="auto"/>
              <w:jc w:val="right"/>
              <w:rPr>
                <w:rFonts w:cs="Times New Roman"/>
                <w:color w:val="000000"/>
                <w:sz w:val="22"/>
                <w:lang w:val="en-GB" w:eastAsia="it-IT"/>
              </w:rPr>
            </w:pPr>
            <w:r w:rsidRPr="00EE3BF1">
              <w:rPr>
                <w:rFonts w:cs="Times New Roman"/>
                <w:color w:val="000000"/>
                <w:sz w:val="22"/>
                <w:lang w:val="en-GB" w:eastAsia="it-IT"/>
              </w:rPr>
              <w:t>1.6</w:t>
            </w:r>
          </w:p>
        </w:tc>
        <w:tc>
          <w:tcPr>
            <w:tcW w:w="354" w:type="pct"/>
            <w:tcBorders>
              <w:top w:val="nil"/>
              <w:left w:val="nil"/>
              <w:bottom w:val="single" w:sz="4" w:space="0" w:color="auto"/>
              <w:right w:val="single" w:sz="4" w:space="0" w:color="auto"/>
            </w:tcBorders>
            <w:vAlign w:val="bottom"/>
            <w:hideMark/>
          </w:tcPr>
          <w:p w14:paraId="12822EDB" w14:textId="77777777" w:rsidR="00C40679" w:rsidRPr="00EE3BF1" w:rsidRDefault="00C40679" w:rsidP="00C40679">
            <w:pPr>
              <w:spacing w:after="0" w:line="240" w:lineRule="auto"/>
              <w:jc w:val="right"/>
              <w:rPr>
                <w:rFonts w:cs="Times New Roman"/>
                <w:color w:val="000000"/>
                <w:sz w:val="22"/>
                <w:lang w:val="en-GB" w:eastAsia="it-IT"/>
              </w:rPr>
            </w:pPr>
            <w:r w:rsidRPr="00EE3BF1">
              <w:rPr>
                <w:rFonts w:cs="Times New Roman"/>
                <w:color w:val="000000"/>
                <w:sz w:val="22"/>
                <w:lang w:val="en-GB" w:eastAsia="it-IT"/>
              </w:rPr>
              <w:t>32.5</w:t>
            </w:r>
          </w:p>
        </w:tc>
        <w:tc>
          <w:tcPr>
            <w:tcW w:w="161" w:type="pct"/>
            <w:tcBorders>
              <w:top w:val="nil"/>
              <w:left w:val="nil"/>
              <w:bottom w:val="single" w:sz="4" w:space="0" w:color="auto"/>
              <w:right w:val="single" w:sz="4" w:space="0" w:color="auto"/>
            </w:tcBorders>
            <w:vAlign w:val="bottom"/>
            <w:hideMark/>
          </w:tcPr>
          <w:p w14:paraId="274C3844" w14:textId="77777777" w:rsidR="00C40679" w:rsidRPr="00EE3BF1" w:rsidRDefault="00C40679" w:rsidP="00C40679">
            <w:pPr>
              <w:spacing w:after="0" w:line="240" w:lineRule="auto"/>
              <w:jc w:val="right"/>
              <w:rPr>
                <w:rFonts w:cs="Times New Roman"/>
                <w:color w:val="000000"/>
                <w:sz w:val="22"/>
                <w:lang w:val="en-GB" w:eastAsia="it-IT"/>
              </w:rPr>
            </w:pPr>
            <w:r w:rsidRPr="00EE3BF1">
              <w:rPr>
                <w:rFonts w:cs="Times New Roman"/>
                <w:color w:val="000000"/>
                <w:sz w:val="22"/>
                <w:lang w:val="en-GB" w:eastAsia="it-IT"/>
              </w:rPr>
              <w:t>8.5</w:t>
            </w:r>
          </w:p>
        </w:tc>
        <w:tc>
          <w:tcPr>
            <w:tcW w:w="373" w:type="pct"/>
            <w:tcBorders>
              <w:top w:val="nil"/>
              <w:left w:val="nil"/>
              <w:bottom w:val="single" w:sz="4" w:space="0" w:color="auto"/>
              <w:right w:val="single" w:sz="4" w:space="0" w:color="auto"/>
            </w:tcBorders>
            <w:vAlign w:val="bottom"/>
            <w:hideMark/>
          </w:tcPr>
          <w:p w14:paraId="32173EBA" w14:textId="77777777" w:rsidR="00C40679" w:rsidRPr="00EE3BF1" w:rsidRDefault="00C40679" w:rsidP="00C40679">
            <w:pPr>
              <w:spacing w:after="0" w:line="240" w:lineRule="auto"/>
              <w:jc w:val="right"/>
              <w:rPr>
                <w:rFonts w:cs="Times New Roman"/>
                <w:color w:val="000000"/>
                <w:sz w:val="22"/>
                <w:lang w:val="en-GB" w:eastAsia="it-IT"/>
              </w:rPr>
            </w:pPr>
            <w:r w:rsidRPr="00EE3BF1">
              <w:rPr>
                <w:rFonts w:cs="Times New Roman"/>
                <w:color w:val="000000"/>
                <w:sz w:val="22"/>
                <w:lang w:val="en-GB" w:eastAsia="it-IT"/>
              </w:rPr>
              <w:t>78.5</w:t>
            </w:r>
          </w:p>
        </w:tc>
        <w:tc>
          <w:tcPr>
            <w:tcW w:w="204" w:type="pct"/>
            <w:tcBorders>
              <w:top w:val="nil"/>
              <w:left w:val="nil"/>
              <w:bottom w:val="single" w:sz="4" w:space="0" w:color="auto"/>
              <w:right w:val="single" w:sz="4" w:space="0" w:color="auto"/>
            </w:tcBorders>
            <w:vAlign w:val="bottom"/>
            <w:hideMark/>
          </w:tcPr>
          <w:p w14:paraId="40CE3DFC" w14:textId="77777777" w:rsidR="00C40679" w:rsidRPr="00EE3BF1" w:rsidRDefault="00C40679" w:rsidP="00C40679">
            <w:pPr>
              <w:spacing w:after="0" w:line="240" w:lineRule="auto"/>
              <w:jc w:val="right"/>
              <w:rPr>
                <w:rFonts w:cs="Times New Roman"/>
                <w:color w:val="000000"/>
                <w:sz w:val="22"/>
                <w:lang w:val="en-GB" w:eastAsia="it-IT"/>
              </w:rPr>
            </w:pPr>
            <w:r w:rsidRPr="00EE3BF1">
              <w:rPr>
                <w:rFonts w:cs="Times New Roman"/>
                <w:color w:val="000000"/>
                <w:sz w:val="22"/>
                <w:lang w:val="en-GB" w:eastAsia="it-IT"/>
              </w:rPr>
              <w:t>38.5</w:t>
            </w:r>
          </w:p>
        </w:tc>
        <w:tc>
          <w:tcPr>
            <w:tcW w:w="230" w:type="pct"/>
            <w:tcBorders>
              <w:top w:val="nil"/>
              <w:left w:val="nil"/>
              <w:bottom w:val="single" w:sz="4" w:space="0" w:color="auto"/>
              <w:right w:val="single" w:sz="4" w:space="0" w:color="auto"/>
            </w:tcBorders>
            <w:vAlign w:val="bottom"/>
            <w:hideMark/>
          </w:tcPr>
          <w:p w14:paraId="432CD346" w14:textId="77777777" w:rsidR="00C40679" w:rsidRPr="00EE3BF1" w:rsidRDefault="00C40679" w:rsidP="00C40679">
            <w:pPr>
              <w:spacing w:after="0" w:line="240" w:lineRule="auto"/>
              <w:jc w:val="right"/>
              <w:rPr>
                <w:rFonts w:cs="Times New Roman"/>
                <w:color w:val="000000"/>
                <w:sz w:val="22"/>
                <w:lang w:val="en-GB" w:eastAsia="it-IT"/>
              </w:rPr>
            </w:pPr>
            <w:r w:rsidRPr="00EE3BF1">
              <w:rPr>
                <w:rFonts w:cs="Times New Roman"/>
                <w:color w:val="000000"/>
                <w:sz w:val="22"/>
                <w:lang w:val="en-GB" w:eastAsia="it-IT"/>
              </w:rPr>
              <w:t>78.9</w:t>
            </w:r>
          </w:p>
        </w:tc>
        <w:tc>
          <w:tcPr>
            <w:tcW w:w="154" w:type="pct"/>
            <w:tcBorders>
              <w:top w:val="nil"/>
              <w:left w:val="nil"/>
              <w:bottom w:val="single" w:sz="4" w:space="0" w:color="auto"/>
              <w:right w:val="single" w:sz="4" w:space="0" w:color="auto"/>
            </w:tcBorders>
            <w:vAlign w:val="bottom"/>
            <w:hideMark/>
          </w:tcPr>
          <w:p w14:paraId="29B1FF65" w14:textId="77777777" w:rsidR="00C40679" w:rsidRPr="00EE3BF1" w:rsidRDefault="00C40679" w:rsidP="00C40679">
            <w:pPr>
              <w:spacing w:after="0" w:line="240" w:lineRule="auto"/>
              <w:rPr>
                <w:rFonts w:cs="Times New Roman"/>
                <w:color w:val="000000"/>
                <w:sz w:val="22"/>
                <w:lang w:val="en-GB" w:eastAsia="it-IT"/>
              </w:rPr>
            </w:pPr>
            <w:r w:rsidRPr="00EE3BF1">
              <w:rPr>
                <w:rFonts w:cs="Times New Roman"/>
                <w:color w:val="000000"/>
                <w:sz w:val="22"/>
                <w:lang w:val="en-GB" w:eastAsia="it-IT"/>
              </w:rPr>
              <w:t>--</w:t>
            </w:r>
          </w:p>
        </w:tc>
        <w:tc>
          <w:tcPr>
            <w:tcW w:w="278" w:type="pct"/>
            <w:tcBorders>
              <w:top w:val="nil"/>
              <w:left w:val="nil"/>
              <w:bottom w:val="single" w:sz="4" w:space="0" w:color="auto"/>
              <w:right w:val="single" w:sz="4" w:space="0" w:color="auto"/>
            </w:tcBorders>
            <w:vAlign w:val="bottom"/>
            <w:hideMark/>
          </w:tcPr>
          <w:p w14:paraId="2C9F8CCD" w14:textId="77777777" w:rsidR="00C40679" w:rsidRPr="00EE3BF1" w:rsidRDefault="00C40679" w:rsidP="00C40679">
            <w:pPr>
              <w:spacing w:after="0" w:line="240" w:lineRule="auto"/>
              <w:jc w:val="right"/>
              <w:rPr>
                <w:rFonts w:cs="Times New Roman"/>
                <w:color w:val="000000"/>
                <w:sz w:val="22"/>
                <w:lang w:val="en-GB" w:eastAsia="it-IT"/>
              </w:rPr>
            </w:pPr>
            <w:r w:rsidRPr="00EE3BF1">
              <w:rPr>
                <w:rFonts w:cs="Times New Roman"/>
                <w:color w:val="000000"/>
                <w:sz w:val="22"/>
                <w:lang w:val="en-GB" w:eastAsia="it-IT"/>
              </w:rPr>
              <w:t>204.4</w:t>
            </w:r>
          </w:p>
        </w:tc>
        <w:tc>
          <w:tcPr>
            <w:tcW w:w="161" w:type="pct"/>
            <w:tcBorders>
              <w:top w:val="nil"/>
              <w:left w:val="nil"/>
              <w:bottom w:val="single" w:sz="4" w:space="0" w:color="auto"/>
              <w:right w:val="single" w:sz="4" w:space="0" w:color="auto"/>
            </w:tcBorders>
            <w:vAlign w:val="bottom"/>
            <w:hideMark/>
          </w:tcPr>
          <w:p w14:paraId="7FE95668" w14:textId="77777777" w:rsidR="00C40679" w:rsidRPr="00EE3BF1" w:rsidRDefault="00C40679" w:rsidP="00C40679">
            <w:pPr>
              <w:spacing w:after="0" w:line="240" w:lineRule="auto"/>
              <w:rPr>
                <w:rFonts w:cs="Times New Roman"/>
                <w:color w:val="000000"/>
                <w:sz w:val="22"/>
                <w:lang w:val="en-GB" w:eastAsia="it-IT"/>
              </w:rPr>
            </w:pPr>
            <w:r w:rsidRPr="00EE3BF1">
              <w:rPr>
                <w:rFonts w:cs="Times New Roman"/>
                <w:color w:val="000000"/>
                <w:sz w:val="22"/>
                <w:lang w:val="en-GB" w:eastAsia="it-IT"/>
              </w:rPr>
              <w:t> </w:t>
            </w:r>
          </w:p>
        </w:tc>
        <w:tc>
          <w:tcPr>
            <w:tcW w:w="311" w:type="pct"/>
            <w:tcBorders>
              <w:top w:val="nil"/>
              <w:left w:val="nil"/>
              <w:bottom w:val="single" w:sz="4" w:space="0" w:color="auto"/>
              <w:right w:val="single" w:sz="4" w:space="0" w:color="auto"/>
            </w:tcBorders>
            <w:vAlign w:val="bottom"/>
            <w:hideMark/>
          </w:tcPr>
          <w:p w14:paraId="35A4CDFE" w14:textId="77777777" w:rsidR="00C40679" w:rsidRPr="00EE3BF1" w:rsidRDefault="00C40679" w:rsidP="00C40679">
            <w:pPr>
              <w:spacing w:after="0" w:line="240" w:lineRule="auto"/>
              <w:jc w:val="right"/>
              <w:rPr>
                <w:rFonts w:cs="Times New Roman"/>
                <w:color w:val="000000"/>
                <w:sz w:val="22"/>
                <w:lang w:val="en-GB" w:eastAsia="it-IT"/>
              </w:rPr>
            </w:pPr>
            <w:r w:rsidRPr="00EE3BF1">
              <w:rPr>
                <w:rFonts w:cs="Times New Roman"/>
                <w:color w:val="000000"/>
                <w:sz w:val="22"/>
                <w:lang w:val="en-GB" w:eastAsia="it-IT"/>
              </w:rPr>
              <w:t>107.8</w:t>
            </w:r>
          </w:p>
        </w:tc>
        <w:tc>
          <w:tcPr>
            <w:tcW w:w="154" w:type="pct"/>
            <w:tcBorders>
              <w:top w:val="nil"/>
              <w:left w:val="nil"/>
              <w:bottom w:val="single" w:sz="4" w:space="0" w:color="auto"/>
              <w:right w:val="single" w:sz="4" w:space="0" w:color="auto"/>
            </w:tcBorders>
            <w:vAlign w:val="bottom"/>
            <w:hideMark/>
          </w:tcPr>
          <w:p w14:paraId="0E7F46A5" w14:textId="77777777" w:rsidR="00C40679" w:rsidRPr="00EE3BF1" w:rsidRDefault="00C40679" w:rsidP="00C40679">
            <w:pPr>
              <w:spacing w:after="0" w:line="240" w:lineRule="auto"/>
              <w:rPr>
                <w:rFonts w:cs="Times New Roman"/>
                <w:color w:val="000000"/>
                <w:sz w:val="22"/>
                <w:lang w:val="en-GB" w:eastAsia="it-IT"/>
              </w:rPr>
            </w:pPr>
            <w:r w:rsidRPr="00EE3BF1">
              <w:rPr>
                <w:rFonts w:cs="Times New Roman"/>
                <w:color w:val="000000"/>
                <w:sz w:val="22"/>
                <w:lang w:val="en-GB" w:eastAsia="it-IT"/>
              </w:rPr>
              <w:t>--</w:t>
            </w:r>
          </w:p>
        </w:tc>
        <w:tc>
          <w:tcPr>
            <w:tcW w:w="270" w:type="pct"/>
            <w:tcBorders>
              <w:top w:val="nil"/>
              <w:left w:val="nil"/>
              <w:bottom w:val="single" w:sz="4" w:space="0" w:color="auto"/>
              <w:right w:val="single" w:sz="4" w:space="0" w:color="auto"/>
            </w:tcBorders>
            <w:vAlign w:val="bottom"/>
            <w:hideMark/>
          </w:tcPr>
          <w:p w14:paraId="43C5D25A" w14:textId="77777777" w:rsidR="00C40679" w:rsidRPr="00EE3BF1" w:rsidRDefault="00C40679" w:rsidP="00C40679">
            <w:pPr>
              <w:spacing w:after="0" w:line="240" w:lineRule="auto"/>
              <w:jc w:val="right"/>
              <w:rPr>
                <w:rFonts w:cs="Times New Roman"/>
                <w:color w:val="000000"/>
                <w:sz w:val="22"/>
                <w:lang w:val="en-GB" w:eastAsia="it-IT"/>
              </w:rPr>
            </w:pPr>
            <w:r w:rsidRPr="00EE3BF1">
              <w:rPr>
                <w:rFonts w:cs="Times New Roman"/>
                <w:color w:val="000000"/>
                <w:sz w:val="22"/>
                <w:lang w:val="en-GB" w:eastAsia="it-IT"/>
              </w:rPr>
              <w:t>328.9</w:t>
            </w:r>
          </w:p>
        </w:tc>
        <w:tc>
          <w:tcPr>
            <w:tcW w:w="205" w:type="pct"/>
            <w:tcBorders>
              <w:top w:val="nil"/>
              <w:left w:val="nil"/>
              <w:bottom w:val="single" w:sz="4" w:space="0" w:color="auto"/>
              <w:right w:val="single" w:sz="4" w:space="0" w:color="auto"/>
            </w:tcBorders>
            <w:vAlign w:val="bottom"/>
            <w:hideMark/>
          </w:tcPr>
          <w:p w14:paraId="17239932" w14:textId="77777777" w:rsidR="00C40679" w:rsidRPr="00EE3BF1" w:rsidRDefault="00C40679" w:rsidP="00C40679">
            <w:pPr>
              <w:spacing w:after="0" w:line="240" w:lineRule="auto"/>
              <w:jc w:val="right"/>
              <w:rPr>
                <w:rFonts w:cs="Times New Roman"/>
                <w:color w:val="000000"/>
                <w:sz w:val="22"/>
                <w:lang w:val="en-GB" w:eastAsia="it-IT"/>
              </w:rPr>
            </w:pPr>
            <w:r w:rsidRPr="00EE3BF1">
              <w:rPr>
                <w:rFonts w:cs="Times New Roman"/>
                <w:color w:val="000000"/>
                <w:sz w:val="22"/>
                <w:lang w:val="en-GB" w:eastAsia="it-IT"/>
              </w:rPr>
              <w:t>10.0</w:t>
            </w:r>
          </w:p>
        </w:tc>
      </w:tr>
      <w:tr w:rsidR="00C40679" w:rsidRPr="00677E7D" w14:paraId="448E2488" w14:textId="77777777" w:rsidTr="00C40679">
        <w:trPr>
          <w:trHeight w:val="288"/>
        </w:trPr>
        <w:tc>
          <w:tcPr>
            <w:tcW w:w="330" w:type="pct"/>
            <w:tcBorders>
              <w:top w:val="nil"/>
              <w:left w:val="single" w:sz="4" w:space="0" w:color="auto"/>
              <w:bottom w:val="single" w:sz="4" w:space="0" w:color="auto"/>
              <w:right w:val="single" w:sz="4" w:space="0" w:color="auto"/>
            </w:tcBorders>
            <w:vAlign w:val="bottom"/>
            <w:hideMark/>
          </w:tcPr>
          <w:p w14:paraId="0A953429" w14:textId="77777777" w:rsidR="00C40679" w:rsidRPr="00EE3BF1" w:rsidRDefault="00C40679" w:rsidP="00C40679">
            <w:pPr>
              <w:spacing w:after="0" w:line="240" w:lineRule="auto"/>
              <w:jc w:val="right"/>
              <w:rPr>
                <w:rFonts w:cs="Times New Roman"/>
                <w:color w:val="000000"/>
                <w:sz w:val="22"/>
                <w:lang w:val="en-GB" w:eastAsia="it-IT"/>
              </w:rPr>
            </w:pPr>
            <w:r w:rsidRPr="00EE3BF1">
              <w:rPr>
                <w:rFonts w:cs="Times New Roman"/>
                <w:color w:val="000000"/>
                <w:sz w:val="22"/>
                <w:lang w:val="en-GB" w:eastAsia="it-IT"/>
              </w:rPr>
              <w:t>382.8</w:t>
            </w:r>
          </w:p>
        </w:tc>
        <w:tc>
          <w:tcPr>
            <w:tcW w:w="283" w:type="pct"/>
            <w:tcBorders>
              <w:top w:val="nil"/>
              <w:left w:val="nil"/>
              <w:bottom w:val="single" w:sz="4" w:space="0" w:color="auto"/>
              <w:right w:val="single" w:sz="4" w:space="0" w:color="auto"/>
            </w:tcBorders>
            <w:vAlign w:val="bottom"/>
            <w:hideMark/>
          </w:tcPr>
          <w:p w14:paraId="18FEB268" w14:textId="77777777" w:rsidR="00C40679" w:rsidRPr="00EE3BF1" w:rsidRDefault="00C40679" w:rsidP="00C40679">
            <w:pPr>
              <w:spacing w:after="0" w:line="240" w:lineRule="auto"/>
              <w:jc w:val="right"/>
              <w:rPr>
                <w:rFonts w:cs="Times New Roman"/>
                <w:color w:val="000000"/>
                <w:sz w:val="22"/>
                <w:lang w:val="en-GB" w:eastAsia="it-IT"/>
              </w:rPr>
            </w:pPr>
            <w:r w:rsidRPr="00EE3BF1">
              <w:rPr>
                <w:rFonts w:cs="Times New Roman"/>
                <w:color w:val="000000"/>
                <w:sz w:val="22"/>
                <w:lang w:val="en-GB" w:eastAsia="it-IT"/>
              </w:rPr>
              <w:t>10.0</w:t>
            </w:r>
          </w:p>
        </w:tc>
        <w:tc>
          <w:tcPr>
            <w:tcW w:w="161" w:type="pct"/>
            <w:tcBorders>
              <w:top w:val="nil"/>
              <w:left w:val="nil"/>
              <w:bottom w:val="single" w:sz="4" w:space="0" w:color="auto"/>
              <w:right w:val="single" w:sz="4" w:space="0" w:color="auto"/>
            </w:tcBorders>
            <w:vAlign w:val="bottom"/>
            <w:hideMark/>
          </w:tcPr>
          <w:p w14:paraId="7E0F0B61" w14:textId="77777777" w:rsidR="00C40679" w:rsidRPr="00EE3BF1" w:rsidRDefault="00C40679" w:rsidP="00C40679">
            <w:pPr>
              <w:spacing w:after="0" w:line="240" w:lineRule="auto"/>
              <w:rPr>
                <w:rFonts w:cs="Times New Roman"/>
                <w:color w:val="000000"/>
                <w:sz w:val="22"/>
                <w:lang w:val="en-GB" w:eastAsia="it-IT"/>
              </w:rPr>
            </w:pPr>
            <w:r w:rsidRPr="00EE3BF1">
              <w:rPr>
                <w:rFonts w:cs="Times New Roman"/>
                <w:color w:val="000000"/>
                <w:sz w:val="22"/>
                <w:lang w:val="en-GB" w:eastAsia="it-IT"/>
              </w:rPr>
              <w:t> </w:t>
            </w:r>
          </w:p>
        </w:tc>
        <w:tc>
          <w:tcPr>
            <w:tcW w:w="283" w:type="pct"/>
            <w:tcBorders>
              <w:top w:val="nil"/>
              <w:left w:val="nil"/>
              <w:bottom w:val="single" w:sz="4" w:space="0" w:color="auto"/>
              <w:right w:val="single" w:sz="4" w:space="0" w:color="auto"/>
            </w:tcBorders>
            <w:vAlign w:val="bottom"/>
            <w:hideMark/>
          </w:tcPr>
          <w:p w14:paraId="22349302" w14:textId="77777777" w:rsidR="00C40679" w:rsidRPr="00EE3BF1" w:rsidRDefault="00C40679" w:rsidP="00C40679">
            <w:pPr>
              <w:spacing w:after="0" w:line="240" w:lineRule="auto"/>
              <w:jc w:val="right"/>
              <w:rPr>
                <w:rFonts w:cs="Times New Roman"/>
                <w:color w:val="000000"/>
                <w:sz w:val="22"/>
                <w:lang w:val="en-GB" w:eastAsia="it-IT"/>
              </w:rPr>
            </w:pPr>
            <w:r w:rsidRPr="00EE3BF1">
              <w:rPr>
                <w:rFonts w:cs="Times New Roman"/>
                <w:color w:val="000000"/>
                <w:sz w:val="22"/>
                <w:lang w:val="en-GB" w:eastAsia="it-IT"/>
              </w:rPr>
              <w:t>9.5</w:t>
            </w:r>
          </w:p>
        </w:tc>
        <w:tc>
          <w:tcPr>
            <w:tcW w:w="161" w:type="pct"/>
            <w:tcBorders>
              <w:top w:val="nil"/>
              <w:left w:val="nil"/>
              <w:bottom w:val="single" w:sz="4" w:space="0" w:color="auto"/>
              <w:right w:val="single" w:sz="4" w:space="0" w:color="auto"/>
            </w:tcBorders>
            <w:vAlign w:val="bottom"/>
            <w:hideMark/>
          </w:tcPr>
          <w:p w14:paraId="55F8767D" w14:textId="77777777" w:rsidR="00C40679" w:rsidRPr="00EE3BF1" w:rsidRDefault="00C40679" w:rsidP="00C40679">
            <w:pPr>
              <w:spacing w:after="0" w:line="240" w:lineRule="auto"/>
              <w:jc w:val="right"/>
              <w:rPr>
                <w:rFonts w:cs="Times New Roman"/>
                <w:color w:val="000000"/>
                <w:sz w:val="22"/>
                <w:lang w:val="en-GB" w:eastAsia="it-IT"/>
              </w:rPr>
            </w:pPr>
            <w:r w:rsidRPr="00EE3BF1">
              <w:rPr>
                <w:rFonts w:cs="Times New Roman"/>
                <w:color w:val="000000"/>
                <w:sz w:val="22"/>
                <w:lang w:val="en-GB" w:eastAsia="it-IT"/>
              </w:rPr>
              <w:t>0.5</w:t>
            </w:r>
          </w:p>
        </w:tc>
        <w:tc>
          <w:tcPr>
            <w:tcW w:w="306" w:type="pct"/>
            <w:tcBorders>
              <w:top w:val="nil"/>
              <w:left w:val="nil"/>
              <w:bottom w:val="single" w:sz="4" w:space="0" w:color="auto"/>
              <w:right w:val="single" w:sz="4" w:space="0" w:color="auto"/>
            </w:tcBorders>
            <w:vAlign w:val="bottom"/>
            <w:hideMark/>
          </w:tcPr>
          <w:p w14:paraId="37E66D2E" w14:textId="38EB00B9" w:rsidR="00C40679" w:rsidRPr="00EE3BF1" w:rsidRDefault="00C40679" w:rsidP="00C40679">
            <w:pPr>
              <w:spacing w:after="0" w:line="240" w:lineRule="auto"/>
              <w:rPr>
                <w:rFonts w:cs="Times New Roman"/>
                <w:color w:val="000000"/>
                <w:sz w:val="22"/>
                <w:lang w:val="en-GB" w:eastAsia="it-IT"/>
              </w:rPr>
            </w:pPr>
            <w:r>
              <w:rPr>
                <w:rFonts w:cs="Times New Roman"/>
                <w:color w:val="000000"/>
                <w:sz w:val="22"/>
                <w:lang w:val="en-GB" w:eastAsia="it-IT"/>
              </w:rPr>
              <w:t>N.a.</w:t>
            </w:r>
          </w:p>
        </w:tc>
        <w:tc>
          <w:tcPr>
            <w:tcW w:w="154" w:type="pct"/>
            <w:tcBorders>
              <w:top w:val="nil"/>
              <w:left w:val="nil"/>
              <w:bottom w:val="single" w:sz="4" w:space="0" w:color="auto"/>
              <w:right w:val="single" w:sz="4" w:space="0" w:color="auto"/>
            </w:tcBorders>
            <w:vAlign w:val="bottom"/>
            <w:hideMark/>
          </w:tcPr>
          <w:p w14:paraId="1DF75A66" w14:textId="77777777" w:rsidR="00C40679" w:rsidRPr="00EE3BF1" w:rsidRDefault="00C40679" w:rsidP="00C40679">
            <w:pPr>
              <w:spacing w:after="0" w:line="240" w:lineRule="auto"/>
              <w:rPr>
                <w:rFonts w:cs="Times New Roman"/>
                <w:color w:val="000000"/>
                <w:sz w:val="22"/>
                <w:lang w:val="en-GB" w:eastAsia="it-IT"/>
              </w:rPr>
            </w:pPr>
            <w:r w:rsidRPr="00EE3BF1">
              <w:rPr>
                <w:rFonts w:cs="Times New Roman"/>
                <w:color w:val="000000"/>
                <w:sz w:val="22"/>
                <w:lang w:val="en-GB" w:eastAsia="it-IT"/>
              </w:rPr>
              <w:t>--</w:t>
            </w:r>
          </w:p>
        </w:tc>
        <w:tc>
          <w:tcPr>
            <w:tcW w:w="306" w:type="pct"/>
            <w:tcBorders>
              <w:top w:val="nil"/>
              <w:left w:val="nil"/>
              <w:bottom w:val="single" w:sz="4" w:space="0" w:color="auto"/>
              <w:right w:val="single" w:sz="4" w:space="0" w:color="auto"/>
            </w:tcBorders>
            <w:vAlign w:val="bottom"/>
            <w:hideMark/>
          </w:tcPr>
          <w:p w14:paraId="3553C8FB" w14:textId="77777777" w:rsidR="00C40679" w:rsidRPr="00EE3BF1" w:rsidRDefault="00C40679" w:rsidP="00C40679">
            <w:pPr>
              <w:spacing w:after="0" w:line="240" w:lineRule="auto"/>
              <w:jc w:val="right"/>
              <w:rPr>
                <w:rFonts w:cs="Times New Roman"/>
                <w:color w:val="000000"/>
                <w:sz w:val="22"/>
                <w:lang w:val="en-GB" w:eastAsia="it-IT"/>
              </w:rPr>
            </w:pPr>
            <w:r w:rsidRPr="00EE3BF1">
              <w:rPr>
                <w:rFonts w:cs="Times New Roman"/>
                <w:color w:val="000000"/>
                <w:sz w:val="22"/>
                <w:lang w:val="en-GB" w:eastAsia="it-IT"/>
              </w:rPr>
              <w:t>6.3</w:t>
            </w:r>
          </w:p>
        </w:tc>
        <w:tc>
          <w:tcPr>
            <w:tcW w:w="161" w:type="pct"/>
            <w:tcBorders>
              <w:top w:val="nil"/>
              <w:left w:val="nil"/>
              <w:bottom w:val="single" w:sz="4" w:space="0" w:color="auto"/>
              <w:right w:val="single" w:sz="4" w:space="0" w:color="auto"/>
            </w:tcBorders>
            <w:vAlign w:val="bottom"/>
            <w:hideMark/>
          </w:tcPr>
          <w:p w14:paraId="6A521B6C" w14:textId="77777777" w:rsidR="00C40679" w:rsidRPr="00EE3BF1" w:rsidRDefault="00C40679" w:rsidP="00C40679">
            <w:pPr>
              <w:spacing w:after="0" w:line="240" w:lineRule="auto"/>
              <w:jc w:val="right"/>
              <w:rPr>
                <w:rFonts w:cs="Times New Roman"/>
                <w:color w:val="000000"/>
                <w:sz w:val="22"/>
                <w:lang w:val="en-GB" w:eastAsia="it-IT"/>
              </w:rPr>
            </w:pPr>
            <w:r w:rsidRPr="00EE3BF1">
              <w:rPr>
                <w:rFonts w:cs="Times New Roman"/>
                <w:color w:val="000000"/>
                <w:sz w:val="22"/>
                <w:lang w:val="en-GB" w:eastAsia="it-IT"/>
              </w:rPr>
              <w:t>0.0</w:t>
            </w:r>
          </w:p>
        </w:tc>
        <w:tc>
          <w:tcPr>
            <w:tcW w:w="354" w:type="pct"/>
            <w:tcBorders>
              <w:top w:val="nil"/>
              <w:left w:val="nil"/>
              <w:bottom w:val="single" w:sz="4" w:space="0" w:color="auto"/>
              <w:right w:val="single" w:sz="4" w:space="0" w:color="auto"/>
            </w:tcBorders>
            <w:vAlign w:val="bottom"/>
            <w:hideMark/>
          </w:tcPr>
          <w:p w14:paraId="6AF3010F" w14:textId="77777777" w:rsidR="00C40679" w:rsidRPr="00EE3BF1" w:rsidRDefault="00C40679" w:rsidP="00C40679">
            <w:pPr>
              <w:spacing w:after="0" w:line="240" w:lineRule="auto"/>
              <w:jc w:val="right"/>
              <w:rPr>
                <w:rFonts w:cs="Times New Roman"/>
                <w:color w:val="000000"/>
                <w:sz w:val="22"/>
                <w:lang w:val="en-GB" w:eastAsia="it-IT"/>
              </w:rPr>
            </w:pPr>
            <w:r w:rsidRPr="00EE3BF1">
              <w:rPr>
                <w:rFonts w:cs="Times New Roman"/>
                <w:color w:val="000000"/>
                <w:sz w:val="22"/>
                <w:lang w:val="en-GB" w:eastAsia="it-IT"/>
              </w:rPr>
              <w:t>33.0</w:t>
            </w:r>
          </w:p>
        </w:tc>
        <w:tc>
          <w:tcPr>
            <w:tcW w:w="161" w:type="pct"/>
            <w:tcBorders>
              <w:top w:val="nil"/>
              <w:left w:val="nil"/>
              <w:bottom w:val="single" w:sz="4" w:space="0" w:color="auto"/>
              <w:right w:val="single" w:sz="4" w:space="0" w:color="auto"/>
            </w:tcBorders>
            <w:vAlign w:val="bottom"/>
            <w:hideMark/>
          </w:tcPr>
          <w:p w14:paraId="077C7BD6" w14:textId="77777777" w:rsidR="00C40679" w:rsidRPr="00EE3BF1" w:rsidRDefault="00C40679" w:rsidP="00C40679">
            <w:pPr>
              <w:spacing w:after="0" w:line="240" w:lineRule="auto"/>
              <w:jc w:val="right"/>
              <w:rPr>
                <w:rFonts w:cs="Times New Roman"/>
                <w:color w:val="000000"/>
                <w:sz w:val="22"/>
                <w:lang w:val="en-GB" w:eastAsia="it-IT"/>
              </w:rPr>
            </w:pPr>
            <w:r w:rsidRPr="00EE3BF1">
              <w:rPr>
                <w:rFonts w:cs="Times New Roman"/>
                <w:color w:val="000000"/>
                <w:sz w:val="22"/>
                <w:lang w:val="en-GB" w:eastAsia="it-IT"/>
              </w:rPr>
              <w:t>3.0</w:t>
            </w:r>
          </w:p>
        </w:tc>
        <w:tc>
          <w:tcPr>
            <w:tcW w:w="373" w:type="pct"/>
            <w:tcBorders>
              <w:top w:val="nil"/>
              <w:left w:val="nil"/>
              <w:bottom w:val="single" w:sz="4" w:space="0" w:color="auto"/>
              <w:right w:val="single" w:sz="4" w:space="0" w:color="auto"/>
            </w:tcBorders>
            <w:vAlign w:val="bottom"/>
            <w:hideMark/>
          </w:tcPr>
          <w:p w14:paraId="4DA77D0F" w14:textId="77777777" w:rsidR="00C40679" w:rsidRPr="00EE3BF1" w:rsidRDefault="00C40679" w:rsidP="00C40679">
            <w:pPr>
              <w:spacing w:after="0" w:line="240" w:lineRule="auto"/>
              <w:jc w:val="right"/>
              <w:rPr>
                <w:rFonts w:cs="Times New Roman"/>
                <w:color w:val="000000"/>
                <w:sz w:val="22"/>
                <w:lang w:val="en-GB" w:eastAsia="it-IT"/>
              </w:rPr>
            </w:pPr>
            <w:r w:rsidRPr="00EE3BF1">
              <w:rPr>
                <w:rFonts w:cs="Times New Roman"/>
                <w:color w:val="000000"/>
                <w:sz w:val="22"/>
                <w:lang w:val="en-GB" w:eastAsia="it-IT"/>
              </w:rPr>
              <w:t>42.5</w:t>
            </w:r>
          </w:p>
        </w:tc>
        <w:tc>
          <w:tcPr>
            <w:tcW w:w="204" w:type="pct"/>
            <w:tcBorders>
              <w:top w:val="nil"/>
              <w:left w:val="nil"/>
              <w:bottom w:val="single" w:sz="4" w:space="0" w:color="auto"/>
              <w:right w:val="single" w:sz="4" w:space="0" w:color="auto"/>
            </w:tcBorders>
            <w:vAlign w:val="bottom"/>
            <w:hideMark/>
          </w:tcPr>
          <w:p w14:paraId="2D758AC2" w14:textId="77777777" w:rsidR="00C40679" w:rsidRPr="00EE3BF1" w:rsidRDefault="00C40679" w:rsidP="00C40679">
            <w:pPr>
              <w:spacing w:after="0" w:line="240" w:lineRule="auto"/>
              <w:jc w:val="right"/>
              <w:rPr>
                <w:rFonts w:cs="Times New Roman"/>
                <w:color w:val="000000"/>
                <w:sz w:val="22"/>
                <w:lang w:val="en-GB" w:eastAsia="it-IT"/>
              </w:rPr>
            </w:pPr>
            <w:r w:rsidRPr="00EE3BF1">
              <w:rPr>
                <w:rFonts w:cs="Times New Roman"/>
                <w:color w:val="000000"/>
                <w:sz w:val="22"/>
                <w:lang w:val="en-GB" w:eastAsia="it-IT"/>
              </w:rPr>
              <w:t>0.5</w:t>
            </w:r>
          </w:p>
        </w:tc>
        <w:tc>
          <w:tcPr>
            <w:tcW w:w="230" w:type="pct"/>
            <w:tcBorders>
              <w:top w:val="nil"/>
              <w:left w:val="nil"/>
              <w:bottom w:val="single" w:sz="4" w:space="0" w:color="auto"/>
              <w:right w:val="single" w:sz="4" w:space="0" w:color="auto"/>
            </w:tcBorders>
            <w:vAlign w:val="bottom"/>
            <w:hideMark/>
          </w:tcPr>
          <w:p w14:paraId="1158F3F2" w14:textId="77777777" w:rsidR="00C40679" w:rsidRPr="00EE3BF1" w:rsidRDefault="00C40679" w:rsidP="00C40679">
            <w:pPr>
              <w:spacing w:after="0" w:line="240" w:lineRule="auto"/>
              <w:jc w:val="right"/>
              <w:rPr>
                <w:rFonts w:cs="Times New Roman"/>
                <w:color w:val="000000"/>
                <w:sz w:val="22"/>
                <w:lang w:val="en-GB" w:eastAsia="it-IT"/>
              </w:rPr>
            </w:pPr>
            <w:r w:rsidRPr="00EE3BF1">
              <w:rPr>
                <w:rFonts w:cs="Times New Roman"/>
                <w:color w:val="000000"/>
                <w:sz w:val="22"/>
                <w:lang w:val="en-GB" w:eastAsia="it-IT"/>
              </w:rPr>
              <w:t>75.2</w:t>
            </w:r>
          </w:p>
        </w:tc>
        <w:tc>
          <w:tcPr>
            <w:tcW w:w="154" w:type="pct"/>
            <w:tcBorders>
              <w:top w:val="nil"/>
              <w:left w:val="nil"/>
              <w:bottom w:val="single" w:sz="4" w:space="0" w:color="auto"/>
              <w:right w:val="single" w:sz="4" w:space="0" w:color="auto"/>
            </w:tcBorders>
            <w:vAlign w:val="bottom"/>
            <w:hideMark/>
          </w:tcPr>
          <w:p w14:paraId="1C93389F" w14:textId="77777777" w:rsidR="00C40679" w:rsidRPr="00EE3BF1" w:rsidRDefault="00C40679" w:rsidP="00C40679">
            <w:pPr>
              <w:spacing w:after="0" w:line="240" w:lineRule="auto"/>
              <w:rPr>
                <w:rFonts w:cs="Times New Roman"/>
                <w:color w:val="000000"/>
                <w:sz w:val="22"/>
                <w:lang w:val="en-GB" w:eastAsia="it-IT"/>
              </w:rPr>
            </w:pPr>
            <w:r w:rsidRPr="00EE3BF1">
              <w:rPr>
                <w:rFonts w:cs="Times New Roman"/>
                <w:color w:val="000000"/>
                <w:sz w:val="22"/>
                <w:lang w:val="en-GB" w:eastAsia="it-IT"/>
              </w:rPr>
              <w:t>--</w:t>
            </w:r>
          </w:p>
        </w:tc>
        <w:tc>
          <w:tcPr>
            <w:tcW w:w="278" w:type="pct"/>
            <w:tcBorders>
              <w:top w:val="nil"/>
              <w:left w:val="nil"/>
              <w:bottom w:val="single" w:sz="4" w:space="0" w:color="auto"/>
              <w:right w:val="single" w:sz="4" w:space="0" w:color="auto"/>
            </w:tcBorders>
            <w:vAlign w:val="bottom"/>
            <w:hideMark/>
          </w:tcPr>
          <w:p w14:paraId="56EFFDF5" w14:textId="77777777" w:rsidR="00C40679" w:rsidRPr="00EE3BF1" w:rsidRDefault="00C40679" w:rsidP="00C40679">
            <w:pPr>
              <w:spacing w:after="0" w:line="240" w:lineRule="auto"/>
              <w:jc w:val="right"/>
              <w:rPr>
                <w:rFonts w:cs="Times New Roman"/>
                <w:color w:val="000000"/>
                <w:sz w:val="22"/>
                <w:lang w:val="en-GB" w:eastAsia="it-IT"/>
              </w:rPr>
            </w:pPr>
            <w:r w:rsidRPr="00EE3BF1">
              <w:rPr>
                <w:rFonts w:cs="Times New Roman"/>
                <w:color w:val="000000"/>
                <w:sz w:val="22"/>
                <w:lang w:val="en-GB" w:eastAsia="it-IT"/>
              </w:rPr>
              <w:t>212.6</w:t>
            </w:r>
          </w:p>
        </w:tc>
        <w:tc>
          <w:tcPr>
            <w:tcW w:w="161" w:type="pct"/>
            <w:tcBorders>
              <w:top w:val="nil"/>
              <w:left w:val="nil"/>
              <w:bottom w:val="single" w:sz="4" w:space="0" w:color="auto"/>
              <w:right w:val="single" w:sz="4" w:space="0" w:color="auto"/>
            </w:tcBorders>
            <w:vAlign w:val="bottom"/>
            <w:hideMark/>
          </w:tcPr>
          <w:p w14:paraId="4FEE83CF" w14:textId="77777777" w:rsidR="00C40679" w:rsidRPr="00EE3BF1" w:rsidRDefault="00C40679" w:rsidP="00C40679">
            <w:pPr>
              <w:spacing w:after="0" w:line="240" w:lineRule="auto"/>
              <w:rPr>
                <w:rFonts w:cs="Times New Roman"/>
                <w:color w:val="000000"/>
                <w:sz w:val="22"/>
                <w:lang w:val="en-GB" w:eastAsia="it-IT"/>
              </w:rPr>
            </w:pPr>
            <w:r w:rsidRPr="00EE3BF1">
              <w:rPr>
                <w:rFonts w:cs="Times New Roman"/>
                <w:color w:val="000000"/>
                <w:sz w:val="22"/>
                <w:lang w:val="en-GB" w:eastAsia="it-IT"/>
              </w:rPr>
              <w:t> </w:t>
            </w:r>
          </w:p>
        </w:tc>
        <w:tc>
          <w:tcPr>
            <w:tcW w:w="311" w:type="pct"/>
            <w:tcBorders>
              <w:top w:val="nil"/>
              <w:left w:val="nil"/>
              <w:bottom w:val="single" w:sz="4" w:space="0" w:color="auto"/>
              <w:right w:val="single" w:sz="4" w:space="0" w:color="auto"/>
            </w:tcBorders>
            <w:vAlign w:val="bottom"/>
            <w:hideMark/>
          </w:tcPr>
          <w:p w14:paraId="0C4373F2" w14:textId="77777777" w:rsidR="00C40679" w:rsidRPr="00EE3BF1" w:rsidRDefault="00C40679" w:rsidP="00C40679">
            <w:pPr>
              <w:spacing w:after="0" w:line="240" w:lineRule="auto"/>
              <w:jc w:val="right"/>
              <w:rPr>
                <w:rFonts w:cs="Times New Roman"/>
                <w:color w:val="000000"/>
                <w:sz w:val="22"/>
                <w:lang w:val="en-GB" w:eastAsia="it-IT"/>
              </w:rPr>
            </w:pPr>
            <w:r w:rsidRPr="00EE3BF1">
              <w:rPr>
                <w:rFonts w:cs="Times New Roman"/>
                <w:color w:val="000000"/>
                <w:sz w:val="22"/>
                <w:lang w:val="en-GB" w:eastAsia="it-IT"/>
              </w:rPr>
              <w:t>102.9</w:t>
            </w:r>
          </w:p>
        </w:tc>
        <w:tc>
          <w:tcPr>
            <w:tcW w:w="154" w:type="pct"/>
            <w:tcBorders>
              <w:top w:val="nil"/>
              <w:left w:val="nil"/>
              <w:bottom w:val="single" w:sz="4" w:space="0" w:color="auto"/>
              <w:right w:val="single" w:sz="4" w:space="0" w:color="auto"/>
            </w:tcBorders>
            <w:vAlign w:val="bottom"/>
            <w:hideMark/>
          </w:tcPr>
          <w:p w14:paraId="12C3B2EE" w14:textId="77777777" w:rsidR="00C40679" w:rsidRPr="00EE3BF1" w:rsidRDefault="00C40679" w:rsidP="00C40679">
            <w:pPr>
              <w:spacing w:after="0" w:line="240" w:lineRule="auto"/>
              <w:rPr>
                <w:rFonts w:cs="Times New Roman"/>
                <w:color w:val="000000"/>
                <w:sz w:val="22"/>
                <w:lang w:val="en-GB" w:eastAsia="it-IT"/>
              </w:rPr>
            </w:pPr>
            <w:r w:rsidRPr="00EE3BF1">
              <w:rPr>
                <w:rFonts w:cs="Times New Roman"/>
                <w:color w:val="000000"/>
                <w:sz w:val="22"/>
                <w:lang w:val="en-GB" w:eastAsia="it-IT"/>
              </w:rPr>
              <w:t>--</w:t>
            </w:r>
          </w:p>
        </w:tc>
        <w:tc>
          <w:tcPr>
            <w:tcW w:w="270" w:type="pct"/>
            <w:tcBorders>
              <w:top w:val="nil"/>
              <w:left w:val="nil"/>
              <w:bottom w:val="single" w:sz="4" w:space="0" w:color="auto"/>
              <w:right w:val="single" w:sz="4" w:space="0" w:color="auto"/>
            </w:tcBorders>
            <w:vAlign w:val="bottom"/>
            <w:hideMark/>
          </w:tcPr>
          <w:p w14:paraId="78B407C9" w14:textId="77777777" w:rsidR="00C40679" w:rsidRPr="00EE3BF1" w:rsidRDefault="00C40679" w:rsidP="00C40679">
            <w:pPr>
              <w:spacing w:after="0" w:line="240" w:lineRule="auto"/>
              <w:jc w:val="right"/>
              <w:rPr>
                <w:rFonts w:cs="Times New Roman"/>
                <w:color w:val="000000"/>
                <w:sz w:val="22"/>
                <w:lang w:val="en-GB" w:eastAsia="it-IT"/>
              </w:rPr>
            </w:pPr>
            <w:r w:rsidRPr="00EE3BF1">
              <w:rPr>
                <w:rFonts w:cs="Times New Roman"/>
                <w:color w:val="000000"/>
                <w:sz w:val="22"/>
                <w:lang w:val="en-GB" w:eastAsia="it-IT"/>
              </w:rPr>
              <w:t>360.4</w:t>
            </w:r>
          </w:p>
        </w:tc>
        <w:tc>
          <w:tcPr>
            <w:tcW w:w="205" w:type="pct"/>
            <w:tcBorders>
              <w:top w:val="nil"/>
              <w:left w:val="nil"/>
              <w:bottom w:val="single" w:sz="4" w:space="0" w:color="auto"/>
              <w:right w:val="single" w:sz="4" w:space="0" w:color="auto"/>
            </w:tcBorders>
            <w:vAlign w:val="bottom"/>
            <w:hideMark/>
          </w:tcPr>
          <w:p w14:paraId="2D9B941F" w14:textId="77777777" w:rsidR="00C40679" w:rsidRPr="00EE3BF1" w:rsidRDefault="00C40679" w:rsidP="00C40679">
            <w:pPr>
              <w:spacing w:after="0" w:line="240" w:lineRule="auto"/>
              <w:jc w:val="right"/>
              <w:rPr>
                <w:rFonts w:cs="Times New Roman"/>
                <w:color w:val="000000"/>
                <w:sz w:val="22"/>
                <w:lang w:val="en-GB" w:eastAsia="it-IT"/>
              </w:rPr>
            </w:pPr>
            <w:r w:rsidRPr="00EE3BF1">
              <w:rPr>
                <w:rFonts w:cs="Times New Roman"/>
                <w:color w:val="000000"/>
                <w:sz w:val="22"/>
                <w:lang w:val="en-GB" w:eastAsia="it-IT"/>
              </w:rPr>
              <w:t>27.6</w:t>
            </w:r>
          </w:p>
        </w:tc>
      </w:tr>
      <w:tr w:rsidR="00C40679" w:rsidRPr="00677E7D" w14:paraId="76F3377B" w14:textId="77777777" w:rsidTr="00C40679">
        <w:trPr>
          <w:trHeight w:val="288"/>
        </w:trPr>
        <w:tc>
          <w:tcPr>
            <w:tcW w:w="330" w:type="pct"/>
            <w:tcBorders>
              <w:top w:val="nil"/>
              <w:left w:val="single" w:sz="4" w:space="0" w:color="auto"/>
              <w:bottom w:val="single" w:sz="4" w:space="0" w:color="auto"/>
              <w:right w:val="single" w:sz="4" w:space="0" w:color="auto"/>
            </w:tcBorders>
            <w:vAlign w:val="bottom"/>
            <w:hideMark/>
          </w:tcPr>
          <w:p w14:paraId="1C1C42E2" w14:textId="77777777" w:rsidR="00C40679" w:rsidRPr="00EE3BF1" w:rsidRDefault="00C40679" w:rsidP="00C40679">
            <w:pPr>
              <w:spacing w:after="0" w:line="240" w:lineRule="auto"/>
              <w:jc w:val="right"/>
              <w:rPr>
                <w:rFonts w:cs="Times New Roman"/>
                <w:color w:val="000000"/>
                <w:sz w:val="22"/>
                <w:lang w:val="en-GB" w:eastAsia="it-IT"/>
              </w:rPr>
            </w:pPr>
            <w:r w:rsidRPr="00EE3BF1">
              <w:rPr>
                <w:rFonts w:cs="Times New Roman"/>
                <w:color w:val="000000"/>
                <w:sz w:val="22"/>
                <w:lang w:val="en-GB" w:eastAsia="it-IT"/>
              </w:rPr>
              <w:t>949.7</w:t>
            </w:r>
          </w:p>
        </w:tc>
        <w:tc>
          <w:tcPr>
            <w:tcW w:w="283" w:type="pct"/>
            <w:tcBorders>
              <w:top w:val="nil"/>
              <w:left w:val="nil"/>
              <w:bottom w:val="single" w:sz="4" w:space="0" w:color="auto"/>
              <w:right w:val="single" w:sz="4" w:space="0" w:color="auto"/>
            </w:tcBorders>
            <w:vAlign w:val="bottom"/>
            <w:hideMark/>
          </w:tcPr>
          <w:p w14:paraId="033EAAE7" w14:textId="77777777" w:rsidR="00C40679" w:rsidRPr="00EE3BF1" w:rsidRDefault="00C40679" w:rsidP="00C40679">
            <w:pPr>
              <w:spacing w:after="0" w:line="240" w:lineRule="auto"/>
              <w:jc w:val="right"/>
              <w:rPr>
                <w:rFonts w:cs="Times New Roman"/>
                <w:color w:val="000000"/>
                <w:sz w:val="22"/>
                <w:lang w:val="en-GB" w:eastAsia="it-IT"/>
              </w:rPr>
            </w:pPr>
            <w:r w:rsidRPr="00EE3BF1">
              <w:rPr>
                <w:rFonts w:cs="Times New Roman"/>
                <w:color w:val="000000"/>
                <w:sz w:val="22"/>
                <w:lang w:val="en-GB" w:eastAsia="it-IT"/>
              </w:rPr>
              <w:t>9.3</w:t>
            </w:r>
          </w:p>
        </w:tc>
        <w:tc>
          <w:tcPr>
            <w:tcW w:w="161" w:type="pct"/>
            <w:tcBorders>
              <w:top w:val="nil"/>
              <w:left w:val="nil"/>
              <w:bottom w:val="single" w:sz="4" w:space="0" w:color="auto"/>
              <w:right w:val="single" w:sz="4" w:space="0" w:color="auto"/>
            </w:tcBorders>
            <w:vAlign w:val="bottom"/>
            <w:hideMark/>
          </w:tcPr>
          <w:p w14:paraId="162F0862" w14:textId="77777777" w:rsidR="00C40679" w:rsidRPr="00EE3BF1" w:rsidRDefault="00C40679" w:rsidP="00C40679">
            <w:pPr>
              <w:spacing w:after="0" w:line="240" w:lineRule="auto"/>
              <w:jc w:val="right"/>
              <w:rPr>
                <w:rFonts w:cs="Times New Roman"/>
                <w:color w:val="000000"/>
                <w:sz w:val="22"/>
                <w:lang w:val="en-GB" w:eastAsia="it-IT"/>
              </w:rPr>
            </w:pPr>
            <w:r w:rsidRPr="00EE3BF1">
              <w:rPr>
                <w:rFonts w:cs="Times New Roman"/>
                <w:color w:val="000000"/>
                <w:sz w:val="22"/>
                <w:lang w:val="en-GB" w:eastAsia="it-IT"/>
              </w:rPr>
              <w:t>0.3</w:t>
            </w:r>
          </w:p>
        </w:tc>
        <w:tc>
          <w:tcPr>
            <w:tcW w:w="283" w:type="pct"/>
            <w:tcBorders>
              <w:top w:val="nil"/>
              <w:left w:val="nil"/>
              <w:bottom w:val="single" w:sz="4" w:space="0" w:color="auto"/>
              <w:right w:val="single" w:sz="4" w:space="0" w:color="auto"/>
            </w:tcBorders>
            <w:vAlign w:val="bottom"/>
            <w:hideMark/>
          </w:tcPr>
          <w:p w14:paraId="25614E61" w14:textId="77777777" w:rsidR="00C40679" w:rsidRPr="00EE3BF1" w:rsidRDefault="00C40679" w:rsidP="00C40679">
            <w:pPr>
              <w:spacing w:after="0" w:line="240" w:lineRule="auto"/>
              <w:jc w:val="right"/>
              <w:rPr>
                <w:rFonts w:cs="Times New Roman"/>
                <w:color w:val="000000"/>
                <w:sz w:val="22"/>
                <w:lang w:val="en-GB" w:eastAsia="it-IT"/>
              </w:rPr>
            </w:pPr>
            <w:r w:rsidRPr="00EE3BF1">
              <w:rPr>
                <w:rFonts w:cs="Times New Roman"/>
                <w:color w:val="000000"/>
                <w:sz w:val="22"/>
                <w:lang w:val="en-GB" w:eastAsia="it-IT"/>
              </w:rPr>
              <w:t>7.5</w:t>
            </w:r>
          </w:p>
        </w:tc>
        <w:tc>
          <w:tcPr>
            <w:tcW w:w="161" w:type="pct"/>
            <w:tcBorders>
              <w:top w:val="nil"/>
              <w:left w:val="nil"/>
              <w:bottom w:val="single" w:sz="4" w:space="0" w:color="auto"/>
              <w:right w:val="single" w:sz="4" w:space="0" w:color="auto"/>
            </w:tcBorders>
            <w:vAlign w:val="bottom"/>
            <w:hideMark/>
          </w:tcPr>
          <w:p w14:paraId="2108A141" w14:textId="77777777" w:rsidR="00C40679" w:rsidRPr="00EE3BF1" w:rsidRDefault="00C40679" w:rsidP="00C40679">
            <w:pPr>
              <w:spacing w:after="0" w:line="240" w:lineRule="auto"/>
              <w:jc w:val="right"/>
              <w:rPr>
                <w:rFonts w:cs="Times New Roman"/>
                <w:color w:val="000000"/>
                <w:sz w:val="22"/>
                <w:lang w:val="en-GB" w:eastAsia="it-IT"/>
              </w:rPr>
            </w:pPr>
            <w:r w:rsidRPr="00EE3BF1">
              <w:rPr>
                <w:rFonts w:cs="Times New Roman"/>
                <w:color w:val="000000"/>
                <w:sz w:val="22"/>
                <w:lang w:val="en-GB" w:eastAsia="it-IT"/>
              </w:rPr>
              <w:t>0.5</w:t>
            </w:r>
          </w:p>
        </w:tc>
        <w:tc>
          <w:tcPr>
            <w:tcW w:w="306" w:type="pct"/>
            <w:tcBorders>
              <w:top w:val="nil"/>
              <w:left w:val="nil"/>
              <w:bottom w:val="single" w:sz="4" w:space="0" w:color="auto"/>
              <w:right w:val="single" w:sz="4" w:space="0" w:color="auto"/>
            </w:tcBorders>
            <w:vAlign w:val="bottom"/>
            <w:hideMark/>
          </w:tcPr>
          <w:p w14:paraId="631EEF10" w14:textId="2D5AADF5" w:rsidR="00C40679" w:rsidRPr="00EE3BF1" w:rsidRDefault="00C40679" w:rsidP="00C40679">
            <w:pPr>
              <w:spacing w:after="0" w:line="240" w:lineRule="auto"/>
              <w:rPr>
                <w:rFonts w:cs="Times New Roman"/>
                <w:color w:val="000000"/>
                <w:sz w:val="22"/>
                <w:lang w:val="en-GB" w:eastAsia="it-IT"/>
              </w:rPr>
            </w:pPr>
            <w:r>
              <w:rPr>
                <w:rFonts w:cs="Times New Roman"/>
                <w:color w:val="000000"/>
                <w:sz w:val="22"/>
                <w:lang w:val="en-GB" w:eastAsia="it-IT"/>
              </w:rPr>
              <w:t>N.a.</w:t>
            </w:r>
          </w:p>
        </w:tc>
        <w:tc>
          <w:tcPr>
            <w:tcW w:w="154" w:type="pct"/>
            <w:tcBorders>
              <w:top w:val="nil"/>
              <w:left w:val="nil"/>
              <w:bottom w:val="single" w:sz="4" w:space="0" w:color="auto"/>
              <w:right w:val="single" w:sz="4" w:space="0" w:color="auto"/>
            </w:tcBorders>
            <w:vAlign w:val="bottom"/>
            <w:hideMark/>
          </w:tcPr>
          <w:p w14:paraId="34C61859" w14:textId="77777777" w:rsidR="00C40679" w:rsidRPr="00EE3BF1" w:rsidRDefault="00C40679" w:rsidP="00C40679">
            <w:pPr>
              <w:spacing w:after="0" w:line="240" w:lineRule="auto"/>
              <w:rPr>
                <w:rFonts w:cs="Times New Roman"/>
                <w:color w:val="000000"/>
                <w:sz w:val="22"/>
                <w:lang w:val="en-GB" w:eastAsia="it-IT"/>
              </w:rPr>
            </w:pPr>
            <w:r w:rsidRPr="00EE3BF1">
              <w:rPr>
                <w:rFonts w:cs="Times New Roman"/>
                <w:color w:val="000000"/>
                <w:sz w:val="22"/>
                <w:lang w:val="en-GB" w:eastAsia="it-IT"/>
              </w:rPr>
              <w:t>--</w:t>
            </w:r>
          </w:p>
        </w:tc>
        <w:tc>
          <w:tcPr>
            <w:tcW w:w="306" w:type="pct"/>
            <w:tcBorders>
              <w:top w:val="nil"/>
              <w:left w:val="nil"/>
              <w:bottom w:val="single" w:sz="4" w:space="0" w:color="auto"/>
              <w:right w:val="single" w:sz="4" w:space="0" w:color="auto"/>
            </w:tcBorders>
            <w:vAlign w:val="bottom"/>
            <w:hideMark/>
          </w:tcPr>
          <w:p w14:paraId="2EA0D883" w14:textId="77777777" w:rsidR="00C40679" w:rsidRPr="00EE3BF1" w:rsidRDefault="00C40679" w:rsidP="00C40679">
            <w:pPr>
              <w:spacing w:after="0" w:line="240" w:lineRule="auto"/>
              <w:jc w:val="right"/>
              <w:rPr>
                <w:rFonts w:cs="Times New Roman"/>
                <w:color w:val="000000"/>
                <w:sz w:val="22"/>
                <w:lang w:val="en-GB" w:eastAsia="it-IT"/>
              </w:rPr>
            </w:pPr>
            <w:r w:rsidRPr="00EE3BF1">
              <w:rPr>
                <w:rFonts w:cs="Times New Roman"/>
                <w:color w:val="000000"/>
                <w:sz w:val="22"/>
                <w:lang w:val="en-GB" w:eastAsia="it-IT"/>
              </w:rPr>
              <w:t>3.7</w:t>
            </w:r>
          </w:p>
        </w:tc>
        <w:tc>
          <w:tcPr>
            <w:tcW w:w="161" w:type="pct"/>
            <w:tcBorders>
              <w:top w:val="nil"/>
              <w:left w:val="nil"/>
              <w:bottom w:val="single" w:sz="4" w:space="0" w:color="auto"/>
              <w:right w:val="single" w:sz="4" w:space="0" w:color="auto"/>
            </w:tcBorders>
            <w:vAlign w:val="bottom"/>
            <w:hideMark/>
          </w:tcPr>
          <w:p w14:paraId="6B9EECAF" w14:textId="77777777" w:rsidR="00C40679" w:rsidRPr="00EE3BF1" w:rsidRDefault="00C40679" w:rsidP="00C40679">
            <w:pPr>
              <w:spacing w:after="0" w:line="240" w:lineRule="auto"/>
              <w:jc w:val="right"/>
              <w:rPr>
                <w:rFonts w:cs="Times New Roman"/>
                <w:color w:val="000000"/>
                <w:sz w:val="22"/>
                <w:lang w:val="en-GB" w:eastAsia="it-IT"/>
              </w:rPr>
            </w:pPr>
            <w:r w:rsidRPr="00EE3BF1">
              <w:rPr>
                <w:rFonts w:cs="Times New Roman"/>
                <w:color w:val="000000"/>
                <w:sz w:val="22"/>
                <w:lang w:val="en-GB" w:eastAsia="it-IT"/>
              </w:rPr>
              <w:t>0.7</w:t>
            </w:r>
          </w:p>
        </w:tc>
        <w:tc>
          <w:tcPr>
            <w:tcW w:w="354" w:type="pct"/>
            <w:tcBorders>
              <w:top w:val="nil"/>
              <w:left w:val="nil"/>
              <w:bottom w:val="single" w:sz="4" w:space="0" w:color="auto"/>
              <w:right w:val="single" w:sz="4" w:space="0" w:color="auto"/>
            </w:tcBorders>
            <w:vAlign w:val="bottom"/>
            <w:hideMark/>
          </w:tcPr>
          <w:p w14:paraId="4AEAE046" w14:textId="77777777" w:rsidR="00C40679" w:rsidRPr="00EE3BF1" w:rsidRDefault="00C40679" w:rsidP="00C40679">
            <w:pPr>
              <w:spacing w:after="0" w:line="240" w:lineRule="auto"/>
              <w:jc w:val="right"/>
              <w:rPr>
                <w:rFonts w:cs="Times New Roman"/>
                <w:color w:val="000000"/>
                <w:sz w:val="22"/>
                <w:lang w:val="en-GB" w:eastAsia="it-IT"/>
              </w:rPr>
            </w:pPr>
            <w:r w:rsidRPr="00EE3BF1">
              <w:rPr>
                <w:rFonts w:cs="Times New Roman"/>
                <w:color w:val="000000"/>
                <w:sz w:val="22"/>
                <w:lang w:val="en-GB" w:eastAsia="it-IT"/>
              </w:rPr>
              <w:t>3.0</w:t>
            </w:r>
          </w:p>
        </w:tc>
        <w:tc>
          <w:tcPr>
            <w:tcW w:w="161" w:type="pct"/>
            <w:tcBorders>
              <w:top w:val="nil"/>
              <w:left w:val="nil"/>
              <w:bottom w:val="single" w:sz="4" w:space="0" w:color="auto"/>
              <w:right w:val="single" w:sz="4" w:space="0" w:color="auto"/>
            </w:tcBorders>
            <w:vAlign w:val="bottom"/>
            <w:hideMark/>
          </w:tcPr>
          <w:p w14:paraId="2FAAAA15" w14:textId="77777777" w:rsidR="00C40679" w:rsidRPr="00EE3BF1" w:rsidRDefault="00C40679" w:rsidP="00C40679">
            <w:pPr>
              <w:spacing w:after="0" w:line="240" w:lineRule="auto"/>
              <w:jc w:val="right"/>
              <w:rPr>
                <w:rFonts w:cs="Times New Roman"/>
                <w:color w:val="000000"/>
                <w:sz w:val="22"/>
                <w:lang w:val="en-GB" w:eastAsia="it-IT"/>
              </w:rPr>
            </w:pPr>
            <w:r w:rsidRPr="00EE3BF1">
              <w:rPr>
                <w:rFonts w:cs="Times New Roman"/>
                <w:color w:val="000000"/>
                <w:sz w:val="22"/>
                <w:lang w:val="en-GB" w:eastAsia="it-IT"/>
              </w:rPr>
              <w:t>3.0</w:t>
            </w:r>
          </w:p>
        </w:tc>
        <w:tc>
          <w:tcPr>
            <w:tcW w:w="373" w:type="pct"/>
            <w:tcBorders>
              <w:top w:val="nil"/>
              <w:left w:val="nil"/>
              <w:bottom w:val="single" w:sz="4" w:space="0" w:color="auto"/>
              <w:right w:val="single" w:sz="4" w:space="0" w:color="auto"/>
            </w:tcBorders>
            <w:vAlign w:val="bottom"/>
            <w:hideMark/>
          </w:tcPr>
          <w:p w14:paraId="414BBA80" w14:textId="77777777" w:rsidR="00C40679" w:rsidRPr="00EE3BF1" w:rsidRDefault="00C40679" w:rsidP="00C40679">
            <w:pPr>
              <w:spacing w:after="0" w:line="240" w:lineRule="auto"/>
              <w:jc w:val="right"/>
              <w:rPr>
                <w:rFonts w:cs="Times New Roman"/>
                <w:color w:val="000000"/>
                <w:sz w:val="22"/>
                <w:lang w:val="en-GB" w:eastAsia="it-IT"/>
              </w:rPr>
            </w:pPr>
            <w:r w:rsidRPr="00EE3BF1">
              <w:rPr>
                <w:rFonts w:cs="Times New Roman"/>
                <w:color w:val="000000"/>
                <w:sz w:val="22"/>
                <w:lang w:val="en-GB" w:eastAsia="it-IT"/>
              </w:rPr>
              <w:t>2.5</w:t>
            </w:r>
          </w:p>
        </w:tc>
        <w:tc>
          <w:tcPr>
            <w:tcW w:w="204" w:type="pct"/>
            <w:tcBorders>
              <w:top w:val="nil"/>
              <w:left w:val="nil"/>
              <w:bottom w:val="single" w:sz="4" w:space="0" w:color="auto"/>
              <w:right w:val="single" w:sz="4" w:space="0" w:color="auto"/>
            </w:tcBorders>
            <w:vAlign w:val="bottom"/>
            <w:hideMark/>
          </w:tcPr>
          <w:p w14:paraId="113E964C" w14:textId="77777777" w:rsidR="00C40679" w:rsidRPr="00EE3BF1" w:rsidRDefault="00C40679" w:rsidP="00C40679">
            <w:pPr>
              <w:spacing w:after="0" w:line="240" w:lineRule="auto"/>
              <w:jc w:val="right"/>
              <w:rPr>
                <w:rFonts w:cs="Times New Roman"/>
                <w:color w:val="000000"/>
                <w:sz w:val="22"/>
                <w:lang w:val="en-GB" w:eastAsia="it-IT"/>
              </w:rPr>
            </w:pPr>
            <w:r w:rsidRPr="00EE3BF1">
              <w:rPr>
                <w:rFonts w:cs="Times New Roman"/>
                <w:color w:val="000000"/>
                <w:sz w:val="22"/>
                <w:lang w:val="en-GB" w:eastAsia="it-IT"/>
              </w:rPr>
              <w:t>2.5</w:t>
            </w:r>
          </w:p>
        </w:tc>
        <w:tc>
          <w:tcPr>
            <w:tcW w:w="230" w:type="pct"/>
            <w:tcBorders>
              <w:top w:val="nil"/>
              <w:left w:val="nil"/>
              <w:bottom w:val="single" w:sz="4" w:space="0" w:color="auto"/>
              <w:right w:val="single" w:sz="4" w:space="0" w:color="auto"/>
            </w:tcBorders>
            <w:vAlign w:val="bottom"/>
            <w:hideMark/>
          </w:tcPr>
          <w:p w14:paraId="29189443" w14:textId="77777777" w:rsidR="00C40679" w:rsidRPr="00EE3BF1" w:rsidRDefault="00C40679" w:rsidP="00C40679">
            <w:pPr>
              <w:spacing w:after="0" w:line="240" w:lineRule="auto"/>
              <w:jc w:val="right"/>
              <w:rPr>
                <w:rFonts w:cs="Times New Roman"/>
                <w:color w:val="000000"/>
                <w:sz w:val="22"/>
                <w:lang w:val="en-GB" w:eastAsia="it-IT"/>
              </w:rPr>
            </w:pPr>
            <w:r w:rsidRPr="00EE3BF1">
              <w:rPr>
                <w:rFonts w:cs="Times New Roman"/>
                <w:color w:val="000000"/>
                <w:sz w:val="22"/>
                <w:lang w:val="en-GB" w:eastAsia="it-IT"/>
              </w:rPr>
              <w:t>74.7</w:t>
            </w:r>
          </w:p>
        </w:tc>
        <w:tc>
          <w:tcPr>
            <w:tcW w:w="154" w:type="pct"/>
            <w:tcBorders>
              <w:top w:val="nil"/>
              <w:left w:val="nil"/>
              <w:bottom w:val="single" w:sz="4" w:space="0" w:color="auto"/>
              <w:right w:val="single" w:sz="4" w:space="0" w:color="auto"/>
            </w:tcBorders>
            <w:vAlign w:val="bottom"/>
            <w:hideMark/>
          </w:tcPr>
          <w:p w14:paraId="2EFCA017" w14:textId="77777777" w:rsidR="00C40679" w:rsidRPr="00EE3BF1" w:rsidRDefault="00C40679" w:rsidP="00C40679">
            <w:pPr>
              <w:spacing w:after="0" w:line="240" w:lineRule="auto"/>
              <w:rPr>
                <w:rFonts w:cs="Times New Roman"/>
                <w:color w:val="000000"/>
                <w:sz w:val="22"/>
                <w:lang w:val="en-GB" w:eastAsia="it-IT"/>
              </w:rPr>
            </w:pPr>
            <w:r w:rsidRPr="00EE3BF1">
              <w:rPr>
                <w:rFonts w:cs="Times New Roman"/>
                <w:color w:val="000000"/>
                <w:sz w:val="22"/>
                <w:lang w:val="en-GB" w:eastAsia="it-IT"/>
              </w:rPr>
              <w:t>--</w:t>
            </w:r>
          </w:p>
        </w:tc>
        <w:tc>
          <w:tcPr>
            <w:tcW w:w="278" w:type="pct"/>
            <w:tcBorders>
              <w:top w:val="nil"/>
              <w:left w:val="nil"/>
              <w:bottom w:val="single" w:sz="4" w:space="0" w:color="auto"/>
              <w:right w:val="single" w:sz="4" w:space="0" w:color="auto"/>
            </w:tcBorders>
            <w:vAlign w:val="bottom"/>
            <w:hideMark/>
          </w:tcPr>
          <w:p w14:paraId="2C964C5A" w14:textId="77777777" w:rsidR="00C40679" w:rsidRPr="00EE3BF1" w:rsidRDefault="00C40679" w:rsidP="00C40679">
            <w:pPr>
              <w:spacing w:after="0" w:line="240" w:lineRule="auto"/>
              <w:jc w:val="right"/>
              <w:rPr>
                <w:rFonts w:cs="Times New Roman"/>
                <w:color w:val="000000"/>
                <w:sz w:val="22"/>
                <w:lang w:val="en-GB" w:eastAsia="it-IT"/>
              </w:rPr>
            </w:pPr>
            <w:r w:rsidRPr="00EE3BF1">
              <w:rPr>
                <w:rFonts w:cs="Times New Roman"/>
                <w:color w:val="000000"/>
                <w:sz w:val="22"/>
                <w:lang w:val="en-GB" w:eastAsia="it-IT"/>
              </w:rPr>
              <w:t>211.9</w:t>
            </w:r>
          </w:p>
        </w:tc>
        <w:tc>
          <w:tcPr>
            <w:tcW w:w="161" w:type="pct"/>
            <w:tcBorders>
              <w:top w:val="nil"/>
              <w:left w:val="nil"/>
              <w:bottom w:val="single" w:sz="4" w:space="0" w:color="auto"/>
              <w:right w:val="single" w:sz="4" w:space="0" w:color="auto"/>
            </w:tcBorders>
            <w:vAlign w:val="bottom"/>
            <w:hideMark/>
          </w:tcPr>
          <w:p w14:paraId="1CFBE2CD" w14:textId="77777777" w:rsidR="00C40679" w:rsidRPr="00EE3BF1" w:rsidRDefault="00C40679" w:rsidP="00C40679">
            <w:pPr>
              <w:spacing w:after="0" w:line="240" w:lineRule="auto"/>
              <w:jc w:val="right"/>
              <w:rPr>
                <w:rFonts w:cs="Times New Roman"/>
                <w:color w:val="000000"/>
                <w:sz w:val="22"/>
                <w:lang w:val="en-GB" w:eastAsia="it-IT"/>
              </w:rPr>
            </w:pPr>
            <w:r w:rsidRPr="00EE3BF1">
              <w:rPr>
                <w:rFonts w:cs="Times New Roman"/>
                <w:color w:val="000000"/>
                <w:sz w:val="22"/>
                <w:lang w:val="en-GB" w:eastAsia="it-IT"/>
              </w:rPr>
              <w:t>1.7</w:t>
            </w:r>
          </w:p>
        </w:tc>
        <w:tc>
          <w:tcPr>
            <w:tcW w:w="311" w:type="pct"/>
            <w:tcBorders>
              <w:top w:val="nil"/>
              <w:left w:val="nil"/>
              <w:bottom w:val="single" w:sz="4" w:space="0" w:color="auto"/>
              <w:right w:val="single" w:sz="4" w:space="0" w:color="auto"/>
            </w:tcBorders>
            <w:vAlign w:val="bottom"/>
            <w:hideMark/>
          </w:tcPr>
          <w:p w14:paraId="06389E9B" w14:textId="77777777" w:rsidR="00C40679" w:rsidRPr="00EE3BF1" w:rsidRDefault="00C40679" w:rsidP="00C40679">
            <w:pPr>
              <w:spacing w:after="0" w:line="240" w:lineRule="auto"/>
              <w:jc w:val="right"/>
              <w:rPr>
                <w:rFonts w:cs="Times New Roman"/>
                <w:color w:val="000000"/>
                <w:sz w:val="22"/>
                <w:lang w:val="en-GB" w:eastAsia="it-IT"/>
              </w:rPr>
            </w:pPr>
            <w:r w:rsidRPr="00EE3BF1">
              <w:rPr>
                <w:rFonts w:cs="Times New Roman"/>
                <w:color w:val="000000"/>
                <w:sz w:val="22"/>
                <w:lang w:val="en-GB" w:eastAsia="it-IT"/>
              </w:rPr>
              <w:t>97.5</w:t>
            </w:r>
          </w:p>
        </w:tc>
        <w:tc>
          <w:tcPr>
            <w:tcW w:w="154" w:type="pct"/>
            <w:tcBorders>
              <w:top w:val="nil"/>
              <w:left w:val="nil"/>
              <w:bottom w:val="single" w:sz="4" w:space="0" w:color="auto"/>
              <w:right w:val="single" w:sz="4" w:space="0" w:color="auto"/>
            </w:tcBorders>
            <w:vAlign w:val="bottom"/>
            <w:hideMark/>
          </w:tcPr>
          <w:p w14:paraId="45294267" w14:textId="77777777" w:rsidR="00C40679" w:rsidRPr="00EE3BF1" w:rsidRDefault="00C40679" w:rsidP="00C40679">
            <w:pPr>
              <w:spacing w:after="0" w:line="240" w:lineRule="auto"/>
              <w:rPr>
                <w:rFonts w:cs="Times New Roman"/>
                <w:color w:val="000000"/>
                <w:sz w:val="22"/>
                <w:lang w:val="en-GB" w:eastAsia="it-IT"/>
              </w:rPr>
            </w:pPr>
            <w:r w:rsidRPr="00EE3BF1">
              <w:rPr>
                <w:rFonts w:cs="Times New Roman"/>
                <w:color w:val="000000"/>
                <w:sz w:val="22"/>
                <w:lang w:val="en-GB" w:eastAsia="it-IT"/>
              </w:rPr>
              <w:t>--</w:t>
            </w:r>
          </w:p>
        </w:tc>
        <w:tc>
          <w:tcPr>
            <w:tcW w:w="270" w:type="pct"/>
            <w:tcBorders>
              <w:top w:val="nil"/>
              <w:left w:val="nil"/>
              <w:bottom w:val="single" w:sz="4" w:space="0" w:color="auto"/>
              <w:right w:val="single" w:sz="4" w:space="0" w:color="auto"/>
            </w:tcBorders>
            <w:vAlign w:val="bottom"/>
            <w:hideMark/>
          </w:tcPr>
          <w:p w14:paraId="5AE535B2" w14:textId="77777777" w:rsidR="00C40679" w:rsidRPr="00EE3BF1" w:rsidRDefault="00C40679" w:rsidP="00C40679">
            <w:pPr>
              <w:spacing w:after="0" w:line="240" w:lineRule="auto"/>
              <w:jc w:val="right"/>
              <w:rPr>
                <w:rFonts w:cs="Times New Roman"/>
                <w:color w:val="000000"/>
                <w:sz w:val="22"/>
                <w:lang w:val="en-GB" w:eastAsia="it-IT"/>
              </w:rPr>
            </w:pPr>
            <w:r w:rsidRPr="00EE3BF1">
              <w:rPr>
                <w:rFonts w:cs="Times New Roman"/>
                <w:color w:val="000000"/>
                <w:sz w:val="22"/>
                <w:lang w:val="en-GB" w:eastAsia="it-IT"/>
              </w:rPr>
              <w:t>380.4</w:t>
            </w:r>
          </w:p>
        </w:tc>
        <w:tc>
          <w:tcPr>
            <w:tcW w:w="205" w:type="pct"/>
            <w:tcBorders>
              <w:top w:val="nil"/>
              <w:left w:val="nil"/>
              <w:bottom w:val="single" w:sz="4" w:space="0" w:color="auto"/>
              <w:right w:val="single" w:sz="4" w:space="0" w:color="auto"/>
            </w:tcBorders>
            <w:vAlign w:val="bottom"/>
            <w:hideMark/>
          </w:tcPr>
          <w:p w14:paraId="2649C40F" w14:textId="77777777" w:rsidR="00C40679" w:rsidRPr="00EE3BF1" w:rsidRDefault="00C40679" w:rsidP="00C40679">
            <w:pPr>
              <w:spacing w:after="0" w:line="240" w:lineRule="auto"/>
              <w:jc w:val="right"/>
              <w:rPr>
                <w:rFonts w:cs="Times New Roman"/>
                <w:color w:val="000000"/>
                <w:sz w:val="22"/>
                <w:lang w:val="en-GB" w:eastAsia="it-IT"/>
              </w:rPr>
            </w:pPr>
            <w:r w:rsidRPr="00EE3BF1">
              <w:rPr>
                <w:rFonts w:cs="Times New Roman"/>
                <w:color w:val="000000"/>
                <w:sz w:val="22"/>
                <w:lang w:val="en-GB" w:eastAsia="it-IT"/>
              </w:rPr>
              <w:t>19.3</w:t>
            </w:r>
          </w:p>
        </w:tc>
      </w:tr>
      <w:tr w:rsidR="00853865" w:rsidRPr="00677E7D" w14:paraId="464AA26E" w14:textId="77777777" w:rsidTr="00C40679">
        <w:trPr>
          <w:trHeight w:val="288"/>
        </w:trPr>
        <w:tc>
          <w:tcPr>
            <w:tcW w:w="330" w:type="pct"/>
            <w:tcBorders>
              <w:top w:val="nil"/>
              <w:left w:val="single" w:sz="4" w:space="0" w:color="auto"/>
              <w:bottom w:val="single" w:sz="4" w:space="0" w:color="auto"/>
              <w:right w:val="single" w:sz="4" w:space="0" w:color="auto"/>
            </w:tcBorders>
            <w:vAlign w:val="bottom"/>
            <w:hideMark/>
          </w:tcPr>
          <w:p w14:paraId="6BA46730" w14:textId="77777777" w:rsidR="00853865" w:rsidRPr="00EE3BF1" w:rsidRDefault="00853865" w:rsidP="000A46BF">
            <w:pPr>
              <w:spacing w:after="0" w:line="240" w:lineRule="auto"/>
              <w:jc w:val="right"/>
              <w:rPr>
                <w:rFonts w:cs="Times New Roman"/>
                <w:color w:val="000000"/>
                <w:sz w:val="22"/>
                <w:lang w:val="en-GB" w:eastAsia="it-IT"/>
              </w:rPr>
            </w:pPr>
            <w:r w:rsidRPr="00EE3BF1">
              <w:rPr>
                <w:rFonts w:cs="Times New Roman"/>
                <w:color w:val="000000"/>
                <w:sz w:val="22"/>
                <w:lang w:val="en-GB" w:eastAsia="it-IT"/>
              </w:rPr>
              <w:t>1873.4</w:t>
            </w:r>
          </w:p>
        </w:tc>
        <w:tc>
          <w:tcPr>
            <w:tcW w:w="283" w:type="pct"/>
            <w:tcBorders>
              <w:top w:val="nil"/>
              <w:left w:val="nil"/>
              <w:bottom w:val="single" w:sz="4" w:space="0" w:color="auto"/>
              <w:right w:val="single" w:sz="4" w:space="0" w:color="auto"/>
            </w:tcBorders>
            <w:vAlign w:val="bottom"/>
            <w:hideMark/>
          </w:tcPr>
          <w:p w14:paraId="1D177FDF" w14:textId="77777777" w:rsidR="00853865" w:rsidRPr="00EE3BF1" w:rsidRDefault="00853865" w:rsidP="000A46BF">
            <w:pPr>
              <w:spacing w:after="0" w:line="240" w:lineRule="auto"/>
              <w:jc w:val="right"/>
              <w:rPr>
                <w:rFonts w:cs="Times New Roman"/>
                <w:color w:val="000000"/>
                <w:sz w:val="22"/>
                <w:lang w:val="en-GB" w:eastAsia="it-IT"/>
              </w:rPr>
            </w:pPr>
            <w:r w:rsidRPr="00EE3BF1">
              <w:rPr>
                <w:rFonts w:cs="Times New Roman"/>
                <w:color w:val="000000"/>
                <w:sz w:val="22"/>
                <w:lang w:val="en-GB" w:eastAsia="it-IT"/>
              </w:rPr>
              <w:t>1.8</w:t>
            </w:r>
          </w:p>
        </w:tc>
        <w:tc>
          <w:tcPr>
            <w:tcW w:w="161" w:type="pct"/>
            <w:tcBorders>
              <w:top w:val="nil"/>
              <w:left w:val="nil"/>
              <w:bottom w:val="single" w:sz="4" w:space="0" w:color="auto"/>
              <w:right w:val="single" w:sz="4" w:space="0" w:color="auto"/>
            </w:tcBorders>
            <w:vAlign w:val="bottom"/>
            <w:hideMark/>
          </w:tcPr>
          <w:p w14:paraId="299142FD" w14:textId="77777777" w:rsidR="00853865" w:rsidRPr="00EE3BF1" w:rsidRDefault="00853865" w:rsidP="000A46BF">
            <w:pPr>
              <w:spacing w:after="0" w:line="240" w:lineRule="auto"/>
              <w:jc w:val="right"/>
              <w:rPr>
                <w:rFonts w:cs="Times New Roman"/>
                <w:color w:val="000000"/>
                <w:sz w:val="22"/>
                <w:lang w:val="en-GB" w:eastAsia="it-IT"/>
              </w:rPr>
            </w:pPr>
            <w:r w:rsidRPr="00EE3BF1">
              <w:rPr>
                <w:rFonts w:cs="Times New Roman"/>
                <w:color w:val="000000"/>
                <w:sz w:val="22"/>
                <w:lang w:val="en-GB" w:eastAsia="it-IT"/>
              </w:rPr>
              <w:t>0.3</w:t>
            </w:r>
          </w:p>
        </w:tc>
        <w:tc>
          <w:tcPr>
            <w:tcW w:w="283" w:type="pct"/>
            <w:tcBorders>
              <w:top w:val="nil"/>
              <w:left w:val="nil"/>
              <w:bottom w:val="single" w:sz="4" w:space="0" w:color="auto"/>
              <w:right w:val="single" w:sz="4" w:space="0" w:color="auto"/>
            </w:tcBorders>
            <w:vAlign w:val="bottom"/>
            <w:hideMark/>
          </w:tcPr>
          <w:p w14:paraId="44C3A77F" w14:textId="77777777" w:rsidR="00853865" w:rsidRPr="00EE3BF1" w:rsidRDefault="00853865" w:rsidP="000A46BF">
            <w:pPr>
              <w:spacing w:after="0" w:line="240" w:lineRule="auto"/>
              <w:jc w:val="right"/>
              <w:rPr>
                <w:rFonts w:cs="Times New Roman"/>
                <w:color w:val="000000"/>
                <w:sz w:val="22"/>
                <w:lang w:val="en-GB" w:eastAsia="it-IT"/>
              </w:rPr>
            </w:pPr>
            <w:r w:rsidRPr="00EE3BF1">
              <w:rPr>
                <w:rFonts w:cs="Times New Roman"/>
                <w:color w:val="000000"/>
                <w:sz w:val="22"/>
                <w:lang w:val="en-GB" w:eastAsia="it-IT"/>
              </w:rPr>
              <w:t>2.5</w:t>
            </w:r>
          </w:p>
        </w:tc>
        <w:tc>
          <w:tcPr>
            <w:tcW w:w="161" w:type="pct"/>
            <w:tcBorders>
              <w:top w:val="nil"/>
              <w:left w:val="nil"/>
              <w:bottom w:val="single" w:sz="4" w:space="0" w:color="auto"/>
              <w:right w:val="single" w:sz="4" w:space="0" w:color="auto"/>
            </w:tcBorders>
            <w:vAlign w:val="bottom"/>
            <w:hideMark/>
          </w:tcPr>
          <w:p w14:paraId="20FD86D5" w14:textId="77777777" w:rsidR="00853865" w:rsidRPr="00EE3BF1" w:rsidRDefault="00853865" w:rsidP="000A46BF">
            <w:pPr>
              <w:spacing w:after="0" w:line="240" w:lineRule="auto"/>
              <w:jc w:val="right"/>
              <w:rPr>
                <w:rFonts w:cs="Times New Roman"/>
                <w:color w:val="000000"/>
                <w:sz w:val="22"/>
                <w:lang w:val="en-GB" w:eastAsia="it-IT"/>
              </w:rPr>
            </w:pPr>
            <w:r w:rsidRPr="00EE3BF1">
              <w:rPr>
                <w:rFonts w:cs="Times New Roman"/>
                <w:color w:val="000000"/>
                <w:sz w:val="22"/>
                <w:lang w:val="en-GB" w:eastAsia="it-IT"/>
              </w:rPr>
              <w:t>1.5</w:t>
            </w:r>
          </w:p>
        </w:tc>
        <w:tc>
          <w:tcPr>
            <w:tcW w:w="306" w:type="pct"/>
            <w:tcBorders>
              <w:top w:val="nil"/>
              <w:left w:val="nil"/>
              <w:bottom w:val="single" w:sz="4" w:space="0" w:color="auto"/>
              <w:right w:val="single" w:sz="4" w:space="0" w:color="auto"/>
            </w:tcBorders>
            <w:vAlign w:val="bottom"/>
            <w:hideMark/>
          </w:tcPr>
          <w:p w14:paraId="392A6F19" w14:textId="77777777" w:rsidR="00853865" w:rsidRPr="00EE3BF1" w:rsidRDefault="00853865" w:rsidP="000A46BF">
            <w:pPr>
              <w:spacing w:after="0" w:line="240" w:lineRule="auto"/>
              <w:rPr>
                <w:rFonts w:cs="Times New Roman"/>
                <w:color w:val="000000"/>
                <w:sz w:val="22"/>
                <w:lang w:val="en-GB" w:eastAsia="it-IT"/>
              </w:rPr>
            </w:pPr>
            <w:r w:rsidRPr="00EE3BF1">
              <w:rPr>
                <w:rFonts w:cs="Times New Roman"/>
                <w:color w:val="000000"/>
                <w:sz w:val="22"/>
                <w:lang w:val="en-GB" w:eastAsia="it-IT"/>
              </w:rPr>
              <w:t> </w:t>
            </w:r>
          </w:p>
        </w:tc>
        <w:tc>
          <w:tcPr>
            <w:tcW w:w="154" w:type="pct"/>
            <w:tcBorders>
              <w:top w:val="nil"/>
              <w:left w:val="nil"/>
              <w:bottom w:val="single" w:sz="4" w:space="0" w:color="auto"/>
              <w:right w:val="single" w:sz="4" w:space="0" w:color="auto"/>
            </w:tcBorders>
            <w:vAlign w:val="bottom"/>
            <w:hideMark/>
          </w:tcPr>
          <w:p w14:paraId="2BF4E421" w14:textId="77777777" w:rsidR="00853865" w:rsidRPr="00EE3BF1" w:rsidRDefault="00853865" w:rsidP="000A46BF">
            <w:pPr>
              <w:spacing w:after="0" w:line="240" w:lineRule="auto"/>
              <w:rPr>
                <w:rFonts w:cs="Times New Roman"/>
                <w:color w:val="000000"/>
                <w:sz w:val="22"/>
                <w:lang w:val="en-GB" w:eastAsia="it-IT"/>
              </w:rPr>
            </w:pPr>
            <w:r w:rsidRPr="00EE3BF1">
              <w:rPr>
                <w:rFonts w:cs="Times New Roman"/>
                <w:color w:val="000000"/>
                <w:sz w:val="22"/>
                <w:lang w:val="en-GB" w:eastAsia="it-IT"/>
              </w:rPr>
              <w:t> </w:t>
            </w:r>
          </w:p>
        </w:tc>
        <w:tc>
          <w:tcPr>
            <w:tcW w:w="306" w:type="pct"/>
            <w:tcBorders>
              <w:top w:val="nil"/>
              <w:left w:val="nil"/>
              <w:bottom w:val="single" w:sz="4" w:space="0" w:color="auto"/>
              <w:right w:val="single" w:sz="4" w:space="0" w:color="auto"/>
            </w:tcBorders>
            <w:vAlign w:val="bottom"/>
            <w:hideMark/>
          </w:tcPr>
          <w:p w14:paraId="6CE09BDB" w14:textId="77777777" w:rsidR="00853865" w:rsidRPr="00EE3BF1" w:rsidRDefault="00853865" w:rsidP="000A46BF">
            <w:pPr>
              <w:spacing w:after="0" w:line="240" w:lineRule="auto"/>
              <w:jc w:val="right"/>
              <w:rPr>
                <w:rFonts w:cs="Times New Roman"/>
                <w:color w:val="000000"/>
                <w:sz w:val="22"/>
                <w:lang w:val="en-GB" w:eastAsia="it-IT"/>
              </w:rPr>
            </w:pPr>
            <w:r w:rsidRPr="00EE3BF1">
              <w:rPr>
                <w:rFonts w:cs="Times New Roman"/>
                <w:color w:val="000000"/>
                <w:sz w:val="22"/>
                <w:lang w:val="en-GB" w:eastAsia="it-IT"/>
              </w:rPr>
              <w:t>0.9</w:t>
            </w:r>
          </w:p>
        </w:tc>
        <w:tc>
          <w:tcPr>
            <w:tcW w:w="161" w:type="pct"/>
            <w:tcBorders>
              <w:top w:val="nil"/>
              <w:left w:val="nil"/>
              <w:bottom w:val="single" w:sz="4" w:space="0" w:color="auto"/>
              <w:right w:val="single" w:sz="4" w:space="0" w:color="auto"/>
            </w:tcBorders>
            <w:vAlign w:val="bottom"/>
            <w:hideMark/>
          </w:tcPr>
          <w:p w14:paraId="7FC8008A" w14:textId="77777777" w:rsidR="00853865" w:rsidRPr="00EE3BF1" w:rsidRDefault="00853865" w:rsidP="000A46BF">
            <w:pPr>
              <w:spacing w:after="0" w:line="240" w:lineRule="auto"/>
              <w:jc w:val="right"/>
              <w:rPr>
                <w:rFonts w:cs="Times New Roman"/>
                <w:color w:val="000000"/>
                <w:sz w:val="22"/>
                <w:lang w:val="en-GB" w:eastAsia="it-IT"/>
              </w:rPr>
            </w:pPr>
            <w:r w:rsidRPr="00EE3BF1">
              <w:rPr>
                <w:rFonts w:cs="Times New Roman"/>
                <w:color w:val="000000"/>
                <w:sz w:val="22"/>
                <w:lang w:val="en-GB" w:eastAsia="it-IT"/>
              </w:rPr>
              <w:t>0.4</w:t>
            </w:r>
          </w:p>
        </w:tc>
        <w:tc>
          <w:tcPr>
            <w:tcW w:w="354" w:type="pct"/>
            <w:tcBorders>
              <w:top w:val="nil"/>
              <w:left w:val="nil"/>
              <w:bottom w:val="single" w:sz="4" w:space="0" w:color="auto"/>
              <w:right w:val="single" w:sz="4" w:space="0" w:color="auto"/>
            </w:tcBorders>
            <w:vAlign w:val="bottom"/>
            <w:hideMark/>
          </w:tcPr>
          <w:p w14:paraId="36C9A233" w14:textId="77777777" w:rsidR="00853865" w:rsidRPr="00EE3BF1" w:rsidRDefault="00853865" w:rsidP="000A46BF">
            <w:pPr>
              <w:spacing w:after="0" w:line="240" w:lineRule="auto"/>
              <w:jc w:val="right"/>
              <w:rPr>
                <w:rFonts w:cs="Times New Roman"/>
                <w:color w:val="000000"/>
                <w:sz w:val="22"/>
                <w:lang w:val="en-GB" w:eastAsia="it-IT"/>
              </w:rPr>
            </w:pPr>
            <w:r w:rsidRPr="00EE3BF1">
              <w:rPr>
                <w:rFonts w:cs="Times New Roman"/>
                <w:color w:val="000000"/>
                <w:sz w:val="22"/>
                <w:lang w:val="en-GB" w:eastAsia="it-IT"/>
              </w:rPr>
              <w:t>0.0</w:t>
            </w:r>
          </w:p>
        </w:tc>
        <w:tc>
          <w:tcPr>
            <w:tcW w:w="161" w:type="pct"/>
            <w:tcBorders>
              <w:top w:val="nil"/>
              <w:left w:val="nil"/>
              <w:bottom w:val="single" w:sz="4" w:space="0" w:color="auto"/>
              <w:right w:val="single" w:sz="4" w:space="0" w:color="auto"/>
            </w:tcBorders>
            <w:vAlign w:val="bottom"/>
            <w:hideMark/>
          </w:tcPr>
          <w:p w14:paraId="70603FF0" w14:textId="77777777" w:rsidR="00853865" w:rsidRPr="00EE3BF1" w:rsidRDefault="00853865" w:rsidP="000A46BF">
            <w:pPr>
              <w:spacing w:after="0" w:line="240" w:lineRule="auto"/>
              <w:rPr>
                <w:rFonts w:cs="Times New Roman"/>
                <w:color w:val="000000"/>
                <w:sz w:val="22"/>
                <w:lang w:val="en-GB" w:eastAsia="it-IT"/>
              </w:rPr>
            </w:pPr>
            <w:r w:rsidRPr="00EE3BF1">
              <w:rPr>
                <w:rFonts w:cs="Times New Roman"/>
                <w:color w:val="000000"/>
                <w:sz w:val="22"/>
                <w:lang w:val="en-GB" w:eastAsia="it-IT"/>
              </w:rPr>
              <w:t> </w:t>
            </w:r>
          </w:p>
        </w:tc>
        <w:tc>
          <w:tcPr>
            <w:tcW w:w="373" w:type="pct"/>
            <w:tcBorders>
              <w:top w:val="nil"/>
              <w:left w:val="nil"/>
              <w:bottom w:val="single" w:sz="4" w:space="0" w:color="auto"/>
              <w:right w:val="single" w:sz="4" w:space="0" w:color="auto"/>
            </w:tcBorders>
            <w:vAlign w:val="bottom"/>
            <w:hideMark/>
          </w:tcPr>
          <w:p w14:paraId="3781C9FB" w14:textId="77777777" w:rsidR="00853865" w:rsidRPr="00EE3BF1" w:rsidRDefault="00853865" w:rsidP="000A46BF">
            <w:pPr>
              <w:spacing w:after="0" w:line="240" w:lineRule="auto"/>
              <w:jc w:val="right"/>
              <w:rPr>
                <w:rFonts w:cs="Times New Roman"/>
                <w:color w:val="000000"/>
                <w:sz w:val="22"/>
                <w:lang w:val="en-GB" w:eastAsia="it-IT"/>
              </w:rPr>
            </w:pPr>
            <w:r w:rsidRPr="00EE3BF1">
              <w:rPr>
                <w:rFonts w:cs="Times New Roman"/>
                <w:color w:val="000000"/>
                <w:sz w:val="22"/>
                <w:lang w:val="en-GB" w:eastAsia="it-IT"/>
              </w:rPr>
              <w:t>0.0</w:t>
            </w:r>
          </w:p>
        </w:tc>
        <w:tc>
          <w:tcPr>
            <w:tcW w:w="204" w:type="pct"/>
            <w:tcBorders>
              <w:top w:val="nil"/>
              <w:left w:val="nil"/>
              <w:bottom w:val="single" w:sz="4" w:space="0" w:color="auto"/>
              <w:right w:val="single" w:sz="4" w:space="0" w:color="auto"/>
            </w:tcBorders>
            <w:vAlign w:val="bottom"/>
            <w:hideMark/>
          </w:tcPr>
          <w:p w14:paraId="092E7C53" w14:textId="77777777" w:rsidR="00853865" w:rsidRPr="00EE3BF1" w:rsidRDefault="00853865" w:rsidP="000A46BF">
            <w:pPr>
              <w:spacing w:after="0" w:line="240" w:lineRule="auto"/>
              <w:rPr>
                <w:rFonts w:cs="Times New Roman"/>
                <w:color w:val="000000"/>
                <w:sz w:val="22"/>
                <w:lang w:val="en-GB" w:eastAsia="it-IT"/>
              </w:rPr>
            </w:pPr>
            <w:r w:rsidRPr="00EE3BF1">
              <w:rPr>
                <w:rFonts w:cs="Times New Roman"/>
                <w:color w:val="000000"/>
                <w:sz w:val="22"/>
                <w:lang w:val="en-GB" w:eastAsia="it-IT"/>
              </w:rPr>
              <w:t> </w:t>
            </w:r>
          </w:p>
        </w:tc>
        <w:tc>
          <w:tcPr>
            <w:tcW w:w="230" w:type="pct"/>
            <w:tcBorders>
              <w:top w:val="nil"/>
              <w:left w:val="nil"/>
              <w:bottom w:val="single" w:sz="4" w:space="0" w:color="auto"/>
              <w:right w:val="single" w:sz="4" w:space="0" w:color="auto"/>
            </w:tcBorders>
            <w:vAlign w:val="bottom"/>
            <w:hideMark/>
          </w:tcPr>
          <w:p w14:paraId="57644355" w14:textId="77777777" w:rsidR="00853865" w:rsidRPr="00EE3BF1" w:rsidRDefault="00853865" w:rsidP="000A46BF">
            <w:pPr>
              <w:spacing w:after="0" w:line="240" w:lineRule="auto"/>
              <w:jc w:val="right"/>
              <w:rPr>
                <w:rFonts w:cs="Times New Roman"/>
                <w:color w:val="000000"/>
                <w:sz w:val="22"/>
                <w:lang w:val="en-GB" w:eastAsia="it-IT"/>
              </w:rPr>
            </w:pPr>
            <w:r w:rsidRPr="00EE3BF1">
              <w:rPr>
                <w:rFonts w:cs="Times New Roman"/>
                <w:color w:val="000000"/>
                <w:sz w:val="22"/>
                <w:lang w:val="en-GB" w:eastAsia="it-IT"/>
              </w:rPr>
              <w:t>71.1</w:t>
            </w:r>
          </w:p>
        </w:tc>
        <w:tc>
          <w:tcPr>
            <w:tcW w:w="154" w:type="pct"/>
            <w:tcBorders>
              <w:top w:val="nil"/>
              <w:left w:val="nil"/>
              <w:bottom w:val="single" w:sz="4" w:space="0" w:color="auto"/>
              <w:right w:val="single" w:sz="4" w:space="0" w:color="auto"/>
            </w:tcBorders>
            <w:vAlign w:val="bottom"/>
            <w:hideMark/>
          </w:tcPr>
          <w:p w14:paraId="3C780326" w14:textId="77777777" w:rsidR="00853865" w:rsidRPr="00EE3BF1" w:rsidRDefault="00853865" w:rsidP="000A46BF">
            <w:pPr>
              <w:spacing w:after="0" w:line="240" w:lineRule="auto"/>
              <w:rPr>
                <w:rFonts w:cs="Times New Roman"/>
                <w:color w:val="000000"/>
                <w:sz w:val="22"/>
                <w:lang w:val="en-GB" w:eastAsia="it-IT"/>
              </w:rPr>
            </w:pPr>
            <w:r w:rsidRPr="00EE3BF1">
              <w:rPr>
                <w:rFonts w:cs="Times New Roman"/>
                <w:color w:val="000000"/>
                <w:sz w:val="22"/>
                <w:lang w:val="en-GB" w:eastAsia="it-IT"/>
              </w:rPr>
              <w:t> </w:t>
            </w:r>
          </w:p>
        </w:tc>
        <w:tc>
          <w:tcPr>
            <w:tcW w:w="278" w:type="pct"/>
            <w:tcBorders>
              <w:top w:val="nil"/>
              <w:left w:val="nil"/>
              <w:bottom w:val="single" w:sz="4" w:space="0" w:color="auto"/>
              <w:right w:val="single" w:sz="4" w:space="0" w:color="auto"/>
            </w:tcBorders>
            <w:vAlign w:val="bottom"/>
            <w:hideMark/>
          </w:tcPr>
          <w:p w14:paraId="631D9887" w14:textId="77777777" w:rsidR="00853865" w:rsidRPr="00EE3BF1" w:rsidRDefault="00853865" w:rsidP="000A46BF">
            <w:pPr>
              <w:spacing w:after="0" w:line="240" w:lineRule="auto"/>
              <w:jc w:val="right"/>
              <w:rPr>
                <w:rFonts w:cs="Times New Roman"/>
                <w:color w:val="000000"/>
                <w:sz w:val="22"/>
                <w:lang w:val="en-GB" w:eastAsia="it-IT"/>
              </w:rPr>
            </w:pPr>
            <w:r w:rsidRPr="00EE3BF1">
              <w:rPr>
                <w:rFonts w:cs="Times New Roman"/>
                <w:color w:val="000000"/>
                <w:sz w:val="22"/>
                <w:lang w:val="en-GB" w:eastAsia="it-IT"/>
              </w:rPr>
              <w:t>214.2</w:t>
            </w:r>
          </w:p>
        </w:tc>
        <w:tc>
          <w:tcPr>
            <w:tcW w:w="161" w:type="pct"/>
            <w:tcBorders>
              <w:top w:val="nil"/>
              <w:left w:val="nil"/>
              <w:bottom w:val="single" w:sz="4" w:space="0" w:color="auto"/>
              <w:right w:val="single" w:sz="4" w:space="0" w:color="auto"/>
            </w:tcBorders>
            <w:vAlign w:val="bottom"/>
            <w:hideMark/>
          </w:tcPr>
          <w:p w14:paraId="01715714" w14:textId="77777777" w:rsidR="00853865" w:rsidRPr="00EE3BF1" w:rsidRDefault="00853865" w:rsidP="000A46BF">
            <w:pPr>
              <w:spacing w:after="0" w:line="240" w:lineRule="auto"/>
              <w:rPr>
                <w:rFonts w:cs="Times New Roman"/>
                <w:color w:val="000000"/>
                <w:sz w:val="22"/>
                <w:lang w:val="en-GB" w:eastAsia="it-IT"/>
              </w:rPr>
            </w:pPr>
            <w:r w:rsidRPr="00EE3BF1">
              <w:rPr>
                <w:rFonts w:cs="Times New Roman"/>
                <w:color w:val="000000"/>
                <w:sz w:val="22"/>
                <w:lang w:val="en-GB" w:eastAsia="it-IT"/>
              </w:rPr>
              <w:t> </w:t>
            </w:r>
          </w:p>
        </w:tc>
        <w:tc>
          <w:tcPr>
            <w:tcW w:w="311" w:type="pct"/>
            <w:tcBorders>
              <w:top w:val="nil"/>
              <w:left w:val="nil"/>
              <w:bottom w:val="single" w:sz="4" w:space="0" w:color="auto"/>
              <w:right w:val="single" w:sz="4" w:space="0" w:color="auto"/>
            </w:tcBorders>
            <w:vAlign w:val="bottom"/>
            <w:hideMark/>
          </w:tcPr>
          <w:p w14:paraId="74263A2F" w14:textId="77777777" w:rsidR="00853865" w:rsidRPr="00EE3BF1" w:rsidRDefault="00853865" w:rsidP="000A46BF">
            <w:pPr>
              <w:spacing w:after="0" w:line="240" w:lineRule="auto"/>
              <w:jc w:val="right"/>
              <w:rPr>
                <w:rFonts w:cs="Times New Roman"/>
                <w:color w:val="000000"/>
                <w:sz w:val="22"/>
                <w:lang w:val="en-GB" w:eastAsia="it-IT"/>
              </w:rPr>
            </w:pPr>
            <w:r w:rsidRPr="00EE3BF1">
              <w:rPr>
                <w:rFonts w:cs="Times New Roman"/>
                <w:color w:val="000000"/>
                <w:sz w:val="22"/>
                <w:lang w:val="en-GB" w:eastAsia="it-IT"/>
              </w:rPr>
              <w:t>97.2</w:t>
            </w:r>
          </w:p>
        </w:tc>
        <w:tc>
          <w:tcPr>
            <w:tcW w:w="154" w:type="pct"/>
            <w:tcBorders>
              <w:top w:val="nil"/>
              <w:left w:val="nil"/>
              <w:bottom w:val="single" w:sz="4" w:space="0" w:color="auto"/>
              <w:right w:val="single" w:sz="4" w:space="0" w:color="auto"/>
            </w:tcBorders>
            <w:vAlign w:val="bottom"/>
            <w:hideMark/>
          </w:tcPr>
          <w:p w14:paraId="79930573" w14:textId="77777777" w:rsidR="00853865" w:rsidRPr="00EE3BF1" w:rsidRDefault="00853865" w:rsidP="000A46BF">
            <w:pPr>
              <w:spacing w:after="0" w:line="240" w:lineRule="auto"/>
              <w:rPr>
                <w:rFonts w:cs="Times New Roman"/>
                <w:color w:val="000000"/>
                <w:sz w:val="22"/>
                <w:lang w:val="en-GB" w:eastAsia="it-IT"/>
              </w:rPr>
            </w:pPr>
            <w:r w:rsidRPr="00EE3BF1">
              <w:rPr>
                <w:rFonts w:cs="Times New Roman"/>
                <w:color w:val="000000"/>
                <w:sz w:val="22"/>
                <w:lang w:val="en-GB" w:eastAsia="it-IT"/>
              </w:rPr>
              <w:t> </w:t>
            </w:r>
          </w:p>
        </w:tc>
        <w:tc>
          <w:tcPr>
            <w:tcW w:w="270" w:type="pct"/>
            <w:tcBorders>
              <w:top w:val="nil"/>
              <w:left w:val="nil"/>
              <w:bottom w:val="single" w:sz="4" w:space="0" w:color="auto"/>
              <w:right w:val="single" w:sz="4" w:space="0" w:color="auto"/>
            </w:tcBorders>
            <w:vAlign w:val="bottom"/>
            <w:hideMark/>
          </w:tcPr>
          <w:p w14:paraId="1844F335" w14:textId="77777777" w:rsidR="00853865" w:rsidRPr="00EE3BF1" w:rsidRDefault="00853865" w:rsidP="000A46BF">
            <w:pPr>
              <w:spacing w:after="0" w:line="240" w:lineRule="auto"/>
              <w:rPr>
                <w:rFonts w:cs="Times New Roman"/>
                <w:color w:val="000000"/>
                <w:sz w:val="22"/>
                <w:lang w:val="en-GB" w:eastAsia="it-IT"/>
              </w:rPr>
            </w:pPr>
            <w:r w:rsidRPr="00EE3BF1">
              <w:rPr>
                <w:rFonts w:cs="Times New Roman"/>
                <w:color w:val="000000"/>
                <w:sz w:val="22"/>
                <w:lang w:val="en-GB" w:eastAsia="it-IT"/>
              </w:rPr>
              <w:t> </w:t>
            </w:r>
          </w:p>
        </w:tc>
        <w:tc>
          <w:tcPr>
            <w:tcW w:w="205" w:type="pct"/>
            <w:tcBorders>
              <w:top w:val="nil"/>
              <w:left w:val="nil"/>
              <w:bottom w:val="single" w:sz="4" w:space="0" w:color="auto"/>
              <w:right w:val="single" w:sz="4" w:space="0" w:color="auto"/>
            </w:tcBorders>
            <w:vAlign w:val="bottom"/>
            <w:hideMark/>
          </w:tcPr>
          <w:p w14:paraId="2832F76C" w14:textId="77777777" w:rsidR="00853865" w:rsidRPr="00EE3BF1" w:rsidRDefault="00853865" w:rsidP="000A46BF">
            <w:pPr>
              <w:spacing w:after="0" w:line="240" w:lineRule="auto"/>
              <w:rPr>
                <w:rFonts w:cs="Times New Roman"/>
                <w:color w:val="000000"/>
                <w:sz w:val="22"/>
                <w:lang w:val="en-GB" w:eastAsia="it-IT"/>
              </w:rPr>
            </w:pPr>
            <w:r w:rsidRPr="00EE3BF1">
              <w:rPr>
                <w:rFonts w:cs="Times New Roman"/>
                <w:color w:val="000000"/>
                <w:sz w:val="22"/>
                <w:lang w:val="en-GB" w:eastAsia="it-IT"/>
              </w:rPr>
              <w:t> </w:t>
            </w:r>
          </w:p>
        </w:tc>
      </w:tr>
    </w:tbl>
    <w:p w14:paraId="384638A4" w14:textId="77777777" w:rsidR="00853865" w:rsidRDefault="00853865" w:rsidP="00853865">
      <w:pPr>
        <w:jc w:val="both"/>
        <w:rPr>
          <w:lang w:val="en-GB"/>
        </w:rPr>
      </w:pPr>
    </w:p>
    <w:p w14:paraId="699E6BE0" w14:textId="3FB9924A" w:rsidR="002E751A" w:rsidRDefault="008C5F09" w:rsidP="00853865">
      <w:pPr>
        <w:jc w:val="both"/>
        <w:rPr>
          <w:lang w:val="en-GB"/>
        </w:rPr>
      </w:pPr>
      <w:r>
        <w:rPr>
          <w:lang w:val="en-GB"/>
        </w:rPr>
        <w:t>Table S</w:t>
      </w:r>
      <w:r w:rsidR="00FC55A2">
        <w:rPr>
          <w:lang w:val="en-GB"/>
        </w:rPr>
        <w:t>2</w:t>
      </w:r>
      <w:r>
        <w:rPr>
          <w:lang w:val="en-GB"/>
        </w:rPr>
        <w:t xml:space="preserve">: </w:t>
      </w:r>
      <w:r w:rsidRPr="008C5F09">
        <w:rPr>
          <w:lang w:val="en-GB"/>
        </w:rPr>
        <w:t>Relationship between total Cr concentration and</w:t>
      </w:r>
      <w:r>
        <w:rPr>
          <w:lang w:val="en-GB"/>
        </w:rPr>
        <w:t xml:space="preserve"> life-cycle end</w:t>
      </w:r>
      <w:r w:rsidR="006E70E7">
        <w:rPr>
          <w:lang w:val="en-GB"/>
        </w:rPr>
        <w:t>points and</w:t>
      </w:r>
      <w:r w:rsidRPr="008C5F09">
        <w:rPr>
          <w:lang w:val="en-GB"/>
        </w:rPr>
        <w:t xml:space="preserve"> biomarkers. For</w:t>
      </w:r>
      <w:r w:rsidR="00EB4023">
        <w:rPr>
          <w:lang w:val="en-GB"/>
        </w:rPr>
        <w:t xml:space="preserve"> life-cycle endpoints,</w:t>
      </w:r>
      <w:r w:rsidRPr="008C5F09">
        <w:rPr>
          <w:lang w:val="en-GB"/>
        </w:rPr>
        <w:t xml:space="preserve"> LF</w:t>
      </w:r>
      <w:r w:rsidR="00B314EF">
        <w:rPr>
          <w:lang w:val="en-GB"/>
        </w:rPr>
        <w:t xml:space="preserve"> </w:t>
      </w:r>
      <w:r w:rsidRPr="008C5F09">
        <w:rPr>
          <w:lang w:val="en-GB"/>
        </w:rPr>
        <w:t>and CaATP, the mean of four replicates</w:t>
      </w:r>
      <w:r w:rsidR="00DA08DD">
        <w:rPr>
          <w:lang w:val="en-GB"/>
        </w:rPr>
        <w:t xml:space="preserve"> and </w:t>
      </w:r>
      <w:r w:rsidR="00E87E98">
        <w:rPr>
          <w:lang w:val="en-GB"/>
        </w:rPr>
        <w:t xml:space="preserve">the </w:t>
      </w:r>
      <w:r w:rsidRPr="008C5F09">
        <w:rPr>
          <w:lang w:val="en-GB"/>
        </w:rPr>
        <w:t>standard errors</w:t>
      </w:r>
      <w:r w:rsidR="00FC55A2">
        <w:rPr>
          <w:lang w:val="en-GB"/>
        </w:rPr>
        <w:t xml:space="preserve"> (SE)</w:t>
      </w:r>
      <w:r w:rsidR="00DA08DD">
        <w:rPr>
          <w:lang w:val="en-GB"/>
        </w:rPr>
        <w:t xml:space="preserve"> </w:t>
      </w:r>
      <w:r w:rsidR="005D42BD">
        <w:rPr>
          <w:lang w:val="en-GB"/>
        </w:rPr>
        <w:t>are</w:t>
      </w:r>
      <w:r w:rsidR="00DA08DD">
        <w:rPr>
          <w:lang w:val="en-GB"/>
        </w:rPr>
        <w:t xml:space="preserve"> reported</w:t>
      </w:r>
      <w:r w:rsidRPr="008C5F09">
        <w:rPr>
          <w:lang w:val="en-GB"/>
        </w:rPr>
        <w:t>; For LMS, MT</w:t>
      </w:r>
      <w:r w:rsidR="00B314EF">
        <w:rPr>
          <w:lang w:val="en-GB"/>
        </w:rPr>
        <w:t xml:space="preserve">, </w:t>
      </w:r>
      <w:r w:rsidRPr="008C5F09">
        <w:rPr>
          <w:lang w:val="en-GB"/>
        </w:rPr>
        <w:t xml:space="preserve">AOX </w:t>
      </w:r>
      <w:r w:rsidR="00B314EF">
        <w:rPr>
          <w:lang w:val="en-GB"/>
        </w:rPr>
        <w:t xml:space="preserve">CAT and GST </w:t>
      </w:r>
      <w:r w:rsidRPr="008C5F09">
        <w:rPr>
          <w:lang w:val="en-GB"/>
        </w:rPr>
        <w:t>activity, replicates are not available.</w:t>
      </w:r>
    </w:p>
    <w:tbl>
      <w:tblPr>
        <w:tblW w:w="5000" w:type="pct"/>
        <w:tblCellMar>
          <w:left w:w="70" w:type="dxa"/>
          <w:right w:w="70" w:type="dxa"/>
        </w:tblCellMar>
        <w:tblLook w:val="04A0" w:firstRow="1" w:lastRow="0" w:firstColumn="1" w:lastColumn="0" w:noHBand="0" w:noVBand="1"/>
      </w:tblPr>
      <w:tblGrid>
        <w:gridCol w:w="729"/>
        <w:gridCol w:w="623"/>
        <w:gridCol w:w="351"/>
        <w:gridCol w:w="622"/>
        <w:gridCol w:w="351"/>
        <w:gridCol w:w="674"/>
        <w:gridCol w:w="351"/>
        <w:gridCol w:w="674"/>
        <w:gridCol w:w="351"/>
        <w:gridCol w:w="780"/>
        <w:gridCol w:w="351"/>
        <w:gridCol w:w="822"/>
        <w:gridCol w:w="351"/>
        <w:gridCol w:w="505"/>
        <w:gridCol w:w="334"/>
        <w:gridCol w:w="611"/>
        <w:gridCol w:w="351"/>
        <w:gridCol w:w="685"/>
        <w:gridCol w:w="334"/>
        <w:gridCol w:w="594"/>
        <w:gridCol w:w="334"/>
        <w:gridCol w:w="611"/>
        <w:gridCol w:w="351"/>
        <w:gridCol w:w="525"/>
        <w:gridCol w:w="334"/>
        <w:gridCol w:w="543"/>
        <w:gridCol w:w="334"/>
        <w:gridCol w:w="474"/>
        <w:gridCol w:w="327"/>
      </w:tblGrid>
      <w:tr w:rsidR="002E751A" w:rsidRPr="002E751A" w14:paraId="0545633B" w14:textId="77777777" w:rsidTr="002E751A">
        <w:trPr>
          <w:trHeight w:val="312"/>
        </w:trPr>
        <w:tc>
          <w:tcPr>
            <w:tcW w:w="255" w:type="pct"/>
            <w:tcBorders>
              <w:top w:val="single" w:sz="4" w:space="0" w:color="auto"/>
              <w:left w:val="single" w:sz="4" w:space="0" w:color="auto"/>
              <w:bottom w:val="single" w:sz="4" w:space="0" w:color="auto"/>
              <w:right w:val="single" w:sz="4" w:space="0" w:color="auto"/>
            </w:tcBorders>
            <w:vAlign w:val="bottom"/>
            <w:hideMark/>
          </w:tcPr>
          <w:p w14:paraId="651823CE" w14:textId="77777777" w:rsidR="002E751A" w:rsidRPr="002E751A" w:rsidRDefault="002E751A" w:rsidP="002E751A">
            <w:pPr>
              <w:spacing w:after="0" w:line="240" w:lineRule="auto"/>
              <w:rPr>
                <w:rFonts w:cs="Times New Roman"/>
                <w:color w:val="000000"/>
                <w:sz w:val="16"/>
                <w:szCs w:val="16"/>
                <w:lang w:val="en-GB" w:eastAsia="it-IT"/>
              </w:rPr>
            </w:pPr>
            <w:r w:rsidRPr="002E751A">
              <w:rPr>
                <w:rFonts w:cs="Times New Roman"/>
                <w:color w:val="000000"/>
                <w:sz w:val="20"/>
                <w:szCs w:val="20"/>
                <w:lang w:val="en-GB" w:eastAsia="it-IT"/>
              </w:rPr>
              <w:t>Cr</w:t>
            </w:r>
          </w:p>
        </w:tc>
        <w:tc>
          <w:tcPr>
            <w:tcW w:w="2205" w:type="pct"/>
            <w:gridSpan w:val="12"/>
            <w:tcBorders>
              <w:top w:val="single" w:sz="4" w:space="0" w:color="auto"/>
              <w:left w:val="nil"/>
              <w:bottom w:val="single" w:sz="4" w:space="0" w:color="auto"/>
              <w:right w:val="single" w:sz="4" w:space="0" w:color="auto"/>
            </w:tcBorders>
            <w:noWrap/>
            <w:vAlign w:val="bottom"/>
            <w:hideMark/>
          </w:tcPr>
          <w:p w14:paraId="6A22778A" w14:textId="77777777" w:rsidR="002E751A" w:rsidRPr="002E751A" w:rsidRDefault="002E751A" w:rsidP="002E751A">
            <w:pPr>
              <w:spacing w:after="0" w:line="240" w:lineRule="auto"/>
              <w:jc w:val="center"/>
              <w:rPr>
                <w:rFonts w:cs="Times New Roman"/>
                <w:color w:val="000000"/>
                <w:sz w:val="22"/>
                <w:lang w:val="en-GB" w:eastAsia="it-IT"/>
              </w:rPr>
            </w:pPr>
            <w:r w:rsidRPr="002E751A">
              <w:rPr>
                <w:rFonts w:cs="Times New Roman"/>
                <w:color w:val="000000"/>
                <w:sz w:val="22"/>
                <w:lang w:val="en-GB" w:eastAsia="it-IT"/>
              </w:rPr>
              <w:t>Life-cycle endpoints</w:t>
            </w:r>
          </w:p>
        </w:tc>
        <w:tc>
          <w:tcPr>
            <w:tcW w:w="2540" w:type="pct"/>
            <w:gridSpan w:val="16"/>
            <w:tcBorders>
              <w:top w:val="single" w:sz="4" w:space="0" w:color="auto"/>
              <w:left w:val="nil"/>
              <w:bottom w:val="single" w:sz="4" w:space="0" w:color="auto"/>
              <w:right w:val="single" w:sz="4" w:space="0" w:color="000000"/>
            </w:tcBorders>
            <w:noWrap/>
            <w:vAlign w:val="bottom"/>
            <w:hideMark/>
          </w:tcPr>
          <w:p w14:paraId="4750E3F1" w14:textId="77777777" w:rsidR="002E751A" w:rsidRPr="002E751A" w:rsidRDefault="002E751A" w:rsidP="002E751A">
            <w:pPr>
              <w:spacing w:after="0" w:line="240" w:lineRule="auto"/>
              <w:jc w:val="center"/>
              <w:rPr>
                <w:rFonts w:cs="Times New Roman"/>
                <w:color w:val="000000"/>
                <w:sz w:val="22"/>
                <w:lang w:val="en-GB" w:eastAsia="it-IT"/>
              </w:rPr>
            </w:pPr>
            <w:r w:rsidRPr="002E751A">
              <w:rPr>
                <w:rFonts w:cs="Times New Roman"/>
                <w:color w:val="000000"/>
                <w:sz w:val="22"/>
                <w:lang w:val="en-GB" w:eastAsia="it-IT"/>
              </w:rPr>
              <w:t>Biomarkers</w:t>
            </w:r>
          </w:p>
        </w:tc>
      </w:tr>
      <w:tr w:rsidR="002E751A" w:rsidRPr="00677E7D" w14:paraId="0C365BCA" w14:textId="77777777" w:rsidTr="00E87E98">
        <w:trPr>
          <w:trHeight w:val="787"/>
        </w:trPr>
        <w:tc>
          <w:tcPr>
            <w:tcW w:w="255" w:type="pct"/>
            <w:tcBorders>
              <w:top w:val="nil"/>
              <w:left w:val="single" w:sz="4" w:space="0" w:color="auto"/>
              <w:bottom w:val="single" w:sz="4" w:space="0" w:color="auto"/>
              <w:right w:val="single" w:sz="4" w:space="0" w:color="auto"/>
            </w:tcBorders>
            <w:vAlign w:val="bottom"/>
            <w:hideMark/>
          </w:tcPr>
          <w:p w14:paraId="51FC7745" w14:textId="77777777" w:rsidR="002E751A" w:rsidRPr="002E751A" w:rsidRDefault="002E751A" w:rsidP="002E751A">
            <w:pPr>
              <w:spacing w:after="0" w:line="240" w:lineRule="auto"/>
              <w:rPr>
                <w:rFonts w:cs="Times New Roman"/>
                <w:color w:val="000000"/>
                <w:sz w:val="16"/>
                <w:szCs w:val="16"/>
                <w:lang w:val="en-GB" w:eastAsia="it-IT"/>
              </w:rPr>
            </w:pPr>
            <w:r w:rsidRPr="002E751A">
              <w:rPr>
                <w:rFonts w:cs="Times New Roman"/>
                <w:color w:val="000000"/>
                <w:sz w:val="16"/>
                <w:szCs w:val="16"/>
                <w:lang w:val="en-GB" w:eastAsia="it-IT"/>
              </w:rPr>
              <w:t>Total Cr (mg/kg)</w:t>
            </w:r>
          </w:p>
        </w:tc>
        <w:tc>
          <w:tcPr>
            <w:tcW w:w="218" w:type="pct"/>
            <w:tcBorders>
              <w:top w:val="nil"/>
              <w:left w:val="nil"/>
              <w:bottom w:val="single" w:sz="4" w:space="0" w:color="auto"/>
              <w:right w:val="single" w:sz="4" w:space="0" w:color="auto"/>
            </w:tcBorders>
            <w:vAlign w:val="bottom"/>
            <w:hideMark/>
          </w:tcPr>
          <w:p w14:paraId="5D786BAE" w14:textId="77777777" w:rsidR="002E751A" w:rsidRPr="002E751A" w:rsidRDefault="002E751A" w:rsidP="002E751A">
            <w:pPr>
              <w:spacing w:after="0" w:line="240" w:lineRule="auto"/>
              <w:rPr>
                <w:rFonts w:cs="Times New Roman"/>
                <w:color w:val="000000"/>
                <w:sz w:val="16"/>
                <w:szCs w:val="16"/>
                <w:lang w:val="en-GB" w:eastAsia="it-IT"/>
              </w:rPr>
            </w:pPr>
            <w:r w:rsidRPr="002E751A">
              <w:rPr>
                <w:rFonts w:cs="Times New Roman"/>
                <w:color w:val="000000"/>
                <w:sz w:val="16"/>
                <w:szCs w:val="16"/>
                <w:lang w:val="en-GB" w:eastAsia="it-IT"/>
              </w:rPr>
              <w:t>N° Adults d10</w:t>
            </w:r>
          </w:p>
        </w:tc>
        <w:tc>
          <w:tcPr>
            <w:tcW w:w="123" w:type="pct"/>
            <w:tcBorders>
              <w:top w:val="nil"/>
              <w:left w:val="nil"/>
              <w:bottom w:val="single" w:sz="4" w:space="0" w:color="auto"/>
              <w:right w:val="single" w:sz="4" w:space="0" w:color="auto"/>
            </w:tcBorders>
            <w:vAlign w:val="bottom"/>
            <w:hideMark/>
          </w:tcPr>
          <w:p w14:paraId="6FC7D557" w14:textId="77777777" w:rsidR="002E751A" w:rsidRPr="002E751A" w:rsidRDefault="002E751A" w:rsidP="002E751A">
            <w:pPr>
              <w:spacing w:after="0" w:line="240" w:lineRule="auto"/>
              <w:rPr>
                <w:rFonts w:cs="Times New Roman"/>
                <w:color w:val="000000"/>
                <w:sz w:val="16"/>
                <w:szCs w:val="16"/>
                <w:lang w:val="en-GB" w:eastAsia="it-IT"/>
              </w:rPr>
            </w:pPr>
            <w:r w:rsidRPr="002E751A">
              <w:rPr>
                <w:rFonts w:cs="Times New Roman"/>
                <w:color w:val="000000"/>
                <w:sz w:val="16"/>
                <w:szCs w:val="16"/>
                <w:lang w:val="en-GB" w:eastAsia="it-IT"/>
              </w:rPr>
              <w:t>SE</w:t>
            </w:r>
          </w:p>
        </w:tc>
        <w:tc>
          <w:tcPr>
            <w:tcW w:w="218" w:type="pct"/>
            <w:tcBorders>
              <w:top w:val="nil"/>
              <w:left w:val="nil"/>
              <w:bottom w:val="single" w:sz="4" w:space="0" w:color="auto"/>
              <w:right w:val="single" w:sz="4" w:space="0" w:color="auto"/>
            </w:tcBorders>
            <w:vAlign w:val="bottom"/>
            <w:hideMark/>
          </w:tcPr>
          <w:p w14:paraId="6050505B" w14:textId="77777777" w:rsidR="002E751A" w:rsidRPr="002E751A" w:rsidRDefault="002E751A" w:rsidP="002E751A">
            <w:pPr>
              <w:spacing w:after="0" w:line="240" w:lineRule="auto"/>
              <w:rPr>
                <w:rFonts w:cs="Times New Roman"/>
                <w:color w:val="000000"/>
                <w:sz w:val="16"/>
                <w:szCs w:val="16"/>
                <w:lang w:val="en-GB" w:eastAsia="it-IT"/>
              </w:rPr>
            </w:pPr>
            <w:r w:rsidRPr="002E751A">
              <w:rPr>
                <w:rFonts w:cs="Times New Roman"/>
                <w:color w:val="000000"/>
                <w:sz w:val="16"/>
                <w:szCs w:val="16"/>
                <w:lang w:val="en-GB" w:eastAsia="it-IT"/>
              </w:rPr>
              <w:t>N° Adults d28</w:t>
            </w:r>
          </w:p>
        </w:tc>
        <w:tc>
          <w:tcPr>
            <w:tcW w:w="123" w:type="pct"/>
            <w:tcBorders>
              <w:top w:val="nil"/>
              <w:left w:val="nil"/>
              <w:bottom w:val="single" w:sz="4" w:space="0" w:color="auto"/>
              <w:right w:val="single" w:sz="4" w:space="0" w:color="auto"/>
            </w:tcBorders>
            <w:vAlign w:val="bottom"/>
            <w:hideMark/>
          </w:tcPr>
          <w:p w14:paraId="0427A6AD" w14:textId="77777777" w:rsidR="002E751A" w:rsidRPr="002E751A" w:rsidRDefault="002E751A" w:rsidP="002E751A">
            <w:pPr>
              <w:spacing w:after="0" w:line="240" w:lineRule="auto"/>
              <w:rPr>
                <w:rFonts w:cs="Times New Roman"/>
                <w:color w:val="000000"/>
                <w:sz w:val="16"/>
                <w:szCs w:val="16"/>
                <w:lang w:val="en-GB" w:eastAsia="it-IT"/>
              </w:rPr>
            </w:pPr>
            <w:r w:rsidRPr="002E751A">
              <w:rPr>
                <w:rFonts w:cs="Times New Roman"/>
                <w:color w:val="000000"/>
                <w:sz w:val="16"/>
                <w:szCs w:val="16"/>
                <w:lang w:val="en-GB" w:eastAsia="it-IT"/>
              </w:rPr>
              <w:t>SE</w:t>
            </w:r>
          </w:p>
        </w:tc>
        <w:tc>
          <w:tcPr>
            <w:tcW w:w="236" w:type="pct"/>
            <w:tcBorders>
              <w:top w:val="nil"/>
              <w:left w:val="nil"/>
              <w:bottom w:val="single" w:sz="4" w:space="0" w:color="auto"/>
              <w:right w:val="single" w:sz="4" w:space="0" w:color="auto"/>
            </w:tcBorders>
            <w:vAlign w:val="bottom"/>
            <w:hideMark/>
          </w:tcPr>
          <w:p w14:paraId="0031F8BE" w14:textId="77777777" w:rsidR="002E751A" w:rsidRPr="002E751A" w:rsidRDefault="002E751A" w:rsidP="002E751A">
            <w:pPr>
              <w:spacing w:after="0" w:line="240" w:lineRule="auto"/>
              <w:rPr>
                <w:rFonts w:cs="Times New Roman"/>
                <w:color w:val="000000"/>
                <w:sz w:val="16"/>
                <w:szCs w:val="16"/>
                <w:lang w:val="en-GB" w:eastAsia="it-IT"/>
              </w:rPr>
            </w:pPr>
            <w:r w:rsidRPr="002E751A">
              <w:rPr>
                <w:rFonts w:cs="Times New Roman"/>
                <w:color w:val="000000"/>
                <w:sz w:val="16"/>
                <w:szCs w:val="16"/>
                <w:lang w:val="en-GB" w:eastAsia="it-IT"/>
              </w:rPr>
              <w:t>Weight Adults d10 (g )</w:t>
            </w:r>
          </w:p>
        </w:tc>
        <w:tc>
          <w:tcPr>
            <w:tcW w:w="123" w:type="pct"/>
            <w:tcBorders>
              <w:top w:val="nil"/>
              <w:left w:val="nil"/>
              <w:bottom w:val="single" w:sz="4" w:space="0" w:color="auto"/>
              <w:right w:val="single" w:sz="4" w:space="0" w:color="auto"/>
            </w:tcBorders>
            <w:vAlign w:val="bottom"/>
            <w:hideMark/>
          </w:tcPr>
          <w:p w14:paraId="182045DA" w14:textId="77777777" w:rsidR="002E751A" w:rsidRPr="002E751A" w:rsidRDefault="002E751A" w:rsidP="002E751A">
            <w:pPr>
              <w:spacing w:after="0" w:line="240" w:lineRule="auto"/>
              <w:rPr>
                <w:rFonts w:cs="Times New Roman"/>
                <w:color w:val="000000"/>
                <w:sz w:val="16"/>
                <w:szCs w:val="16"/>
                <w:lang w:val="en-GB" w:eastAsia="it-IT"/>
              </w:rPr>
            </w:pPr>
            <w:r w:rsidRPr="002E751A">
              <w:rPr>
                <w:rFonts w:cs="Times New Roman"/>
                <w:color w:val="000000"/>
                <w:sz w:val="16"/>
                <w:szCs w:val="16"/>
                <w:lang w:val="en-GB" w:eastAsia="it-IT"/>
              </w:rPr>
              <w:t>SE</w:t>
            </w:r>
          </w:p>
        </w:tc>
        <w:tc>
          <w:tcPr>
            <w:tcW w:w="236" w:type="pct"/>
            <w:tcBorders>
              <w:top w:val="nil"/>
              <w:left w:val="nil"/>
              <w:bottom w:val="single" w:sz="4" w:space="0" w:color="auto"/>
              <w:right w:val="single" w:sz="4" w:space="0" w:color="auto"/>
            </w:tcBorders>
            <w:vAlign w:val="bottom"/>
            <w:hideMark/>
          </w:tcPr>
          <w:p w14:paraId="292471D9" w14:textId="77777777" w:rsidR="002E751A" w:rsidRPr="002E751A" w:rsidRDefault="002E751A" w:rsidP="002E751A">
            <w:pPr>
              <w:spacing w:after="0" w:line="240" w:lineRule="auto"/>
              <w:rPr>
                <w:rFonts w:cs="Times New Roman"/>
                <w:color w:val="000000"/>
                <w:sz w:val="16"/>
                <w:szCs w:val="16"/>
                <w:lang w:val="en-GB" w:eastAsia="it-IT"/>
              </w:rPr>
            </w:pPr>
            <w:r w:rsidRPr="002E751A">
              <w:rPr>
                <w:rFonts w:cs="Times New Roman"/>
                <w:color w:val="000000"/>
                <w:sz w:val="16"/>
                <w:szCs w:val="16"/>
                <w:lang w:val="en-GB" w:eastAsia="it-IT"/>
              </w:rPr>
              <w:t>Weight Adults d28 (g )</w:t>
            </w:r>
          </w:p>
        </w:tc>
        <w:tc>
          <w:tcPr>
            <w:tcW w:w="123" w:type="pct"/>
            <w:tcBorders>
              <w:top w:val="nil"/>
              <w:left w:val="nil"/>
              <w:bottom w:val="single" w:sz="4" w:space="0" w:color="auto"/>
              <w:right w:val="single" w:sz="4" w:space="0" w:color="auto"/>
            </w:tcBorders>
            <w:vAlign w:val="bottom"/>
            <w:hideMark/>
          </w:tcPr>
          <w:p w14:paraId="763055C5" w14:textId="77777777" w:rsidR="002E751A" w:rsidRPr="002E751A" w:rsidRDefault="002E751A" w:rsidP="002E751A">
            <w:pPr>
              <w:spacing w:after="0" w:line="240" w:lineRule="auto"/>
              <w:rPr>
                <w:rFonts w:cs="Times New Roman"/>
                <w:color w:val="000000"/>
                <w:sz w:val="16"/>
                <w:szCs w:val="16"/>
                <w:lang w:val="en-GB" w:eastAsia="it-IT"/>
              </w:rPr>
            </w:pPr>
            <w:r w:rsidRPr="002E751A">
              <w:rPr>
                <w:rFonts w:cs="Times New Roman"/>
                <w:color w:val="000000"/>
                <w:sz w:val="16"/>
                <w:szCs w:val="16"/>
                <w:lang w:val="en-GB" w:eastAsia="it-IT"/>
              </w:rPr>
              <w:t>SE</w:t>
            </w:r>
          </w:p>
        </w:tc>
        <w:tc>
          <w:tcPr>
            <w:tcW w:w="273" w:type="pct"/>
            <w:tcBorders>
              <w:top w:val="nil"/>
              <w:left w:val="nil"/>
              <w:bottom w:val="single" w:sz="4" w:space="0" w:color="auto"/>
              <w:right w:val="single" w:sz="4" w:space="0" w:color="auto"/>
            </w:tcBorders>
            <w:vAlign w:val="bottom"/>
            <w:hideMark/>
          </w:tcPr>
          <w:p w14:paraId="375764F9" w14:textId="77777777" w:rsidR="002E751A" w:rsidRPr="002E751A" w:rsidRDefault="002E751A" w:rsidP="002E751A">
            <w:pPr>
              <w:spacing w:after="0" w:line="240" w:lineRule="auto"/>
              <w:rPr>
                <w:rFonts w:cs="Times New Roman"/>
                <w:color w:val="000000"/>
                <w:sz w:val="16"/>
                <w:szCs w:val="16"/>
                <w:lang w:val="en-GB" w:eastAsia="it-IT"/>
              </w:rPr>
            </w:pPr>
            <w:r w:rsidRPr="002E751A">
              <w:rPr>
                <w:rFonts w:cs="Times New Roman"/>
                <w:color w:val="000000"/>
                <w:sz w:val="16"/>
                <w:szCs w:val="16"/>
                <w:lang w:val="en-GB" w:eastAsia="it-IT"/>
              </w:rPr>
              <w:t>N° Cocoons</w:t>
            </w:r>
          </w:p>
        </w:tc>
        <w:tc>
          <w:tcPr>
            <w:tcW w:w="123" w:type="pct"/>
            <w:tcBorders>
              <w:top w:val="nil"/>
              <w:left w:val="nil"/>
              <w:bottom w:val="single" w:sz="4" w:space="0" w:color="auto"/>
              <w:right w:val="single" w:sz="4" w:space="0" w:color="auto"/>
            </w:tcBorders>
            <w:vAlign w:val="bottom"/>
            <w:hideMark/>
          </w:tcPr>
          <w:p w14:paraId="2EC9686B" w14:textId="77777777" w:rsidR="002E751A" w:rsidRPr="002E751A" w:rsidRDefault="002E751A" w:rsidP="002E751A">
            <w:pPr>
              <w:spacing w:after="0" w:line="240" w:lineRule="auto"/>
              <w:rPr>
                <w:rFonts w:cs="Times New Roman"/>
                <w:color w:val="000000"/>
                <w:sz w:val="16"/>
                <w:szCs w:val="16"/>
                <w:lang w:val="en-GB" w:eastAsia="it-IT"/>
              </w:rPr>
            </w:pPr>
            <w:r w:rsidRPr="002E751A">
              <w:rPr>
                <w:rFonts w:cs="Times New Roman"/>
                <w:color w:val="000000"/>
                <w:sz w:val="16"/>
                <w:szCs w:val="16"/>
                <w:lang w:val="en-GB" w:eastAsia="it-IT"/>
              </w:rPr>
              <w:t>SE</w:t>
            </w:r>
          </w:p>
        </w:tc>
        <w:tc>
          <w:tcPr>
            <w:tcW w:w="288" w:type="pct"/>
            <w:tcBorders>
              <w:top w:val="nil"/>
              <w:left w:val="nil"/>
              <w:bottom w:val="single" w:sz="4" w:space="0" w:color="auto"/>
              <w:right w:val="single" w:sz="4" w:space="0" w:color="auto"/>
            </w:tcBorders>
            <w:vAlign w:val="bottom"/>
            <w:hideMark/>
          </w:tcPr>
          <w:p w14:paraId="7FB7A10A" w14:textId="77777777" w:rsidR="002E751A" w:rsidRPr="002E751A" w:rsidRDefault="002E751A" w:rsidP="002E751A">
            <w:pPr>
              <w:spacing w:after="0" w:line="240" w:lineRule="auto"/>
              <w:rPr>
                <w:rFonts w:cs="Times New Roman"/>
                <w:color w:val="000000"/>
                <w:sz w:val="16"/>
                <w:szCs w:val="16"/>
                <w:lang w:val="en-GB" w:eastAsia="it-IT"/>
              </w:rPr>
            </w:pPr>
            <w:r w:rsidRPr="002E751A">
              <w:rPr>
                <w:rFonts w:cs="Times New Roman"/>
                <w:color w:val="000000"/>
                <w:sz w:val="16"/>
                <w:szCs w:val="16"/>
                <w:lang w:val="en-GB" w:eastAsia="it-IT"/>
              </w:rPr>
              <w:t>N° Juveniles</w:t>
            </w:r>
          </w:p>
        </w:tc>
        <w:tc>
          <w:tcPr>
            <w:tcW w:w="123" w:type="pct"/>
            <w:tcBorders>
              <w:top w:val="nil"/>
              <w:left w:val="nil"/>
              <w:bottom w:val="single" w:sz="4" w:space="0" w:color="auto"/>
              <w:right w:val="single" w:sz="4" w:space="0" w:color="auto"/>
            </w:tcBorders>
            <w:vAlign w:val="bottom"/>
            <w:hideMark/>
          </w:tcPr>
          <w:p w14:paraId="42AA0A79" w14:textId="77777777" w:rsidR="002E751A" w:rsidRPr="002E751A" w:rsidRDefault="002E751A" w:rsidP="002E751A">
            <w:pPr>
              <w:spacing w:after="0" w:line="240" w:lineRule="auto"/>
              <w:rPr>
                <w:rFonts w:cs="Times New Roman"/>
                <w:color w:val="000000"/>
                <w:sz w:val="16"/>
                <w:szCs w:val="16"/>
                <w:lang w:val="en-GB" w:eastAsia="it-IT"/>
              </w:rPr>
            </w:pPr>
            <w:r w:rsidRPr="002E751A">
              <w:rPr>
                <w:rFonts w:cs="Times New Roman"/>
                <w:color w:val="000000"/>
                <w:sz w:val="16"/>
                <w:szCs w:val="16"/>
                <w:lang w:val="en-GB" w:eastAsia="it-IT"/>
              </w:rPr>
              <w:t>SE</w:t>
            </w:r>
          </w:p>
        </w:tc>
        <w:tc>
          <w:tcPr>
            <w:tcW w:w="177" w:type="pct"/>
            <w:tcBorders>
              <w:top w:val="nil"/>
              <w:left w:val="nil"/>
              <w:bottom w:val="single" w:sz="4" w:space="0" w:color="auto"/>
              <w:right w:val="single" w:sz="4" w:space="0" w:color="auto"/>
            </w:tcBorders>
            <w:vAlign w:val="bottom"/>
            <w:hideMark/>
          </w:tcPr>
          <w:p w14:paraId="106097F4" w14:textId="77777777" w:rsidR="002E751A" w:rsidRPr="002E751A" w:rsidRDefault="002E751A" w:rsidP="002E751A">
            <w:pPr>
              <w:spacing w:after="0" w:line="240" w:lineRule="auto"/>
              <w:rPr>
                <w:rFonts w:cs="Times New Roman"/>
                <w:color w:val="000000"/>
                <w:sz w:val="16"/>
                <w:szCs w:val="16"/>
                <w:lang w:val="en-GB" w:eastAsia="it-IT"/>
              </w:rPr>
            </w:pPr>
            <w:r w:rsidRPr="002E751A">
              <w:rPr>
                <w:rFonts w:cs="Times New Roman"/>
                <w:color w:val="000000"/>
                <w:sz w:val="16"/>
                <w:szCs w:val="16"/>
                <w:lang w:val="en-GB" w:eastAsia="it-IT"/>
              </w:rPr>
              <w:t>LMS (%)</w:t>
            </w:r>
          </w:p>
        </w:tc>
        <w:tc>
          <w:tcPr>
            <w:tcW w:w="117" w:type="pct"/>
            <w:tcBorders>
              <w:top w:val="nil"/>
              <w:left w:val="nil"/>
              <w:bottom w:val="single" w:sz="4" w:space="0" w:color="auto"/>
              <w:right w:val="single" w:sz="4" w:space="0" w:color="auto"/>
            </w:tcBorders>
            <w:vAlign w:val="bottom"/>
            <w:hideMark/>
          </w:tcPr>
          <w:p w14:paraId="64B236DE" w14:textId="77777777" w:rsidR="002E751A" w:rsidRPr="002E751A" w:rsidRDefault="002E751A" w:rsidP="002E751A">
            <w:pPr>
              <w:spacing w:after="0" w:line="240" w:lineRule="auto"/>
              <w:rPr>
                <w:rFonts w:cs="Times New Roman"/>
                <w:color w:val="000000"/>
                <w:sz w:val="16"/>
                <w:szCs w:val="16"/>
                <w:lang w:val="en-GB" w:eastAsia="it-IT"/>
              </w:rPr>
            </w:pPr>
            <w:r w:rsidRPr="002E751A">
              <w:rPr>
                <w:rFonts w:cs="Times New Roman"/>
                <w:color w:val="000000"/>
                <w:sz w:val="16"/>
                <w:szCs w:val="16"/>
                <w:lang w:val="en-GB" w:eastAsia="it-IT"/>
              </w:rPr>
              <w:t>SE</w:t>
            </w:r>
          </w:p>
        </w:tc>
        <w:tc>
          <w:tcPr>
            <w:tcW w:w="214" w:type="pct"/>
            <w:tcBorders>
              <w:top w:val="nil"/>
              <w:left w:val="nil"/>
              <w:bottom w:val="single" w:sz="4" w:space="0" w:color="auto"/>
              <w:right w:val="single" w:sz="4" w:space="0" w:color="auto"/>
            </w:tcBorders>
            <w:vAlign w:val="bottom"/>
            <w:hideMark/>
          </w:tcPr>
          <w:p w14:paraId="23EFCA93" w14:textId="77777777" w:rsidR="002E751A" w:rsidRPr="002E751A" w:rsidRDefault="002E751A" w:rsidP="002E751A">
            <w:pPr>
              <w:spacing w:after="0" w:line="240" w:lineRule="auto"/>
              <w:rPr>
                <w:rFonts w:cs="Times New Roman"/>
                <w:color w:val="000000"/>
                <w:sz w:val="16"/>
                <w:szCs w:val="16"/>
                <w:lang w:val="en-GB" w:eastAsia="it-IT"/>
              </w:rPr>
            </w:pPr>
            <w:r w:rsidRPr="002E751A">
              <w:rPr>
                <w:rFonts w:cs="Times New Roman"/>
                <w:color w:val="000000"/>
                <w:sz w:val="16"/>
                <w:szCs w:val="16"/>
                <w:lang w:val="en-GB" w:eastAsia="it-IT"/>
              </w:rPr>
              <w:t>LF (O.D.)</w:t>
            </w:r>
          </w:p>
        </w:tc>
        <w:tc>
          <w:tcPr>
            <w:tcW w:w="123" w:type="pct"/>
            <w:tcBorders>
              <w:top w:val="nil"/>
              <w:left w:val="nil"/>
              <w:bottom w:val="single" w:sz="4" w:space="0" w:color="auto"/>
              <w:right w:val="single" w:sz="4" w:space="0" w:color="auto"/>
            </w:tcBorders>
            <w:vAlign w:val="bottom"/>
            <w:hideMark/>
          </w:tcPr>
          <w:p w14:paraId="413B40C5" w14:textId="77777777" w:rsidR="002E751A" w:rsidRPr="002E751A" w:rsidRDefault="002E751A" w:rsidP="002E751A">
            <w:pPr>
              <w:spacing w:after="0" w:line="240" w:lineRule="auto"/>
              <w:rPr>
                <w:rFonts w:cs="Times New Roman"/>
                <w:color w:val="000000"/>
                <w:sz w:val="16"/>
                <w:szCs w:val="16"/>
                <w:lang w:val="en-GB" w:eastAsia="it-IT"/>
              </w:rPr>
            </w:pPr>
            <w:r w:rsidRPr="002E751A">
              <w:rPr>
                <w:rFonts w:cs="Times New Roman"/>
                <w:color w:val="000000"/>
                <w:sz w:val="16"/>
                <w:szCs w:val="16"/>
                <w:lang w:val="en-GB" w:eastAsia="it-IT"/>
              </w:rPr>
              <w:t>SE</w:t>
            </w:r>
          </w:p>
        </w:tc>
        <w:tc>
          <w:tcPr>
            <w:tcW w:w="240" w:type="pct"/>
            <w:tcBorders>
              <w:top w:val="nil"/>
              <w:left w:val="nil"/>
              <w:bottom w:val="single" w:sz="4" w:space="0" w:color="auto"/>
              <w:right w:val="single" w:sz="4" w:space="0" w:color="auto"/>
            </w:tcBorders>
            <w:vAlign w:val="bottom"/>
            <w:hideMark/>
          </w:tcPr>
          <w:p w14:paraId="19309777" w14:textId="77777777" w:rsidR="002E751A" w:rsidRPr="002E751A" w:rsidRDefault="002E751A" w:rsidP="002E751A">
            <w:pPr>
              <w:spacing w:after="0" w:line="240" w:lineRule="auto"/>
              <w:rPr>
                <w:rFonts w:cs="Times New Roman"/>
                <w:color w:val="000000"/>
                <w:sz w:val="16"/>
                <w:szCs w:val="16"/>
                <w:lang w:val="en-GB" w:eastAsia="it-IT"/>
              </w:rPr>
            </w:pPr>
            <w:r w:rsidRPr="002E751A">
              <w:rPr>
                <w:rFonts w:cs="Times New Roman"/>
                <w:color w:val="000000"/>
                <w:sz w:val="16"/>
                <w:szCs w:val="16"/>
                <w:lang w:val="en-GB" w:eastAsia="it-IT"/>
              </w:rPr>
              <w:t>CaATP activity</w:t>
            </w:r>
          </w:p>
        </w:tc>
        <w:tc>
          <w:tcPr>
            <w:tcW w:w="117" w:type="pct"/>
            <w:tcBorders>
              <w:top w:val="nil"/>
              <w:left w:val="nil"/>
              <w:bottom w:val="single" w:sz="4" w:space="0" w:color="auto"/>
              <w:right w:val="single" w:sz="4" w:space="0" w:color="auto"/>
            </w:tcBorders>
            <w:vAlign w:val="bottom"/>
            <w:hideMark/>
          </w:tcPr>
          <w:p w14:paraId="782F7829" w14:textId="77777777" w:rsidR="002E751A" w:rsidRPr="002E751A" w:rsidRDefault="002E751A" w:rsidP="002E751A">
            <w:pPr>
              <w:spacing w:after="0" w:line="240" w:lineRule="auto"/>
              <w:rPr>
                <w:rFonts w:cs="Times New Roman"/>
                <w:color w:val="000000"/>
                <w:sz w:val="16"/>
                <w:szCs w:val="16"/>
                <w:lang w:val="en-GB" w:eastAsia="it-IT"/>
              </w:rPr>
            </w:pPr>
            <w:r w:rsidRPr="002E751A">
              <w:rPr>
                <w:rFonts w:cs="Times New Roman"/>
                <w:color w:val="000000"/>
                <w:sz w:val="16"/>
                <w:szCs w:val="16"/>
                <w:lang w:val="en-GB" w:eastAsia="it-IT"/>
              </w:rPr>
              <w:t>SE</w:t>
            </w:r>
          </w:p>
        </w:tc>
        <w:tc>
          <w:tcPr>
            <w:tcW w:w="208" w:type="pct"/>
            <w:tcBorders>
              <w:top w:val="nil"/>
              <w:left w:val="nil"/>
              <w:bottom w:val="single" w:sz="4" w:space="0" w:color="auto"/>
              <w:right w:val="single" w:sz="4" w:space="0" w:color="auto"/>
            </w:tcBorders>
            <w:vAlign w:val="bottom"/>
            <w:hideMark/>
          </w:tcPr>
          <w:p w14:paraId="5021A51E" w14:textId="77777777" w:rsidR="002E751A" w:rsidRPr="002E751A" w:rsidRDefault="002E751A" w:rsidP="002E751A">
            <w:pPr>
              <w:spacing w:after="0" w:line="240" w:lineRule="auto"/>
              <w:rPr>
                <w:rFonts w:cs="Times New Roman"/>
                <w:color w:val="000000"/>
                <w:sz w:val="16"/>
                <w:szCs w:val="16"/>
                <w:lang w:val="en-GB" w:eastAsia="it-IT"/>
              </w:rPr>
            </w:pPr>
            <w:r w:rsidRPr="002E751A">
              <w:rPr>
                <w:rFonts w:cs="Times New Roman"/>
                <w:color w:val="000000"/>
                <w:sz w:val="16"/>
                <w:szCs w:val="16"/>
                <w:lang w:val="en-GB" w:eastAsia="it-IT"/>
              </w:rPr>
              <w:t>MT (µg/g)</w:t>
            </w:r>
          </w:p>
        </w:tc>
        <w:tc>
          <w:tcPr>
            <w:tcW w:w="117" w:type="pct"/>
            <w:tcBorders>
              <w:top w:val="nil"/>
              <w:left w:val="nil"/>
              <w:bottom w:val="single" w:sz="4" w:space="0" w:color="auto"/>
              <w:right w:val="single" w:sz="4" w:space="0" w:color="auto"/>
            </w:tcBorders>
            <w:vAlign w:val="bottom"/>
            <w:hideMark/>
          </w:tcPr>
          <w:p w14:paraId="35C86337" w14:textId="77777777" w:rsidR="002E751A" w:rsidRPr="002E751A" w:rsidRDefault="002E751A" w:rsidP="002E751A">
            <w:pPr>
              <w:spacing w:after="0" w:line="240" w:lineRule="auto"/>
              <w:rPr>
                <w:rFonts w:cs="Times New Roman"/>
                <w:color w:val="000000"/>
                <w:sz w:val="16"/>
                <w:szCs w:val="16"/>
                <w:lang w:val="en-GB" w:eastAsia="it-IT"/>
              </w:rPr>
            </w:pPr>
            <w:r w:rsidRPr="002E751A">
              <w:rPr>
                <w:rFonts w:cs="Times New Roman"/>
                <w:color w:val="000000"/>
                <w:sz w:val="16"/>
                <w:szCs w:val="16"/>
                <w:lang w:val="en-GB" w:eastAsia="it-IT"/>
              </w:rPr>
              <w:t>SE</w:t>
            </w:r>
          </w:p>
        </w:tc>
        <w:tc>
          <w:tcPr>
            <w:tcW w:w="214" w:type="pct"/>
            <w:tcBorders>
              <w:top w:val="nil"/>
              <w:left w:val="nil"/>
              <w:bottom w:val="single" w:sz="4" w:space="0" w:color="auto"/>
              <w:right w:val="single" w:sz="4" w:space="0" w:color="auto"/>
            </w:tcBorders>
            <w:vAlign w:val="bottom"/>
            <w:hideMark/>
          </w:tcPr>
          <w:p w14:paraId="6392FD5C" w14:textId="77777777" w:rsidR="002E751A" w:rsidRPr="002E751A" w:rsidRDefault="002E751A" w:rsidP="002E751A">
            <w:pPr>
              <w:spacing w:after="0" w:line="240" w:lineRule="auto"/>
              <w:rPr>
                <w:rFonts w:cs="Times New Roman"/>
                <w:color w:val="000000"/>
                <w:sz w:val="16"/>
                <w:szCs w:val="16"/>
                <w:lang w:val="en-GB" w:eastAsia="it-IT"/>
              </w:rPr>
            </w:pPr>
            <w:r w:rsidRPr="002E751A">
              <w:rPr>
                <w:rFonts w:cs="Times New Roman"/>
                <w:color w:val="000000"/>
                <w:sz w:val="16"/>
                <w:szCs w:val="16"/>
                <w:lang w:val="en-GB" w:eastAsia="it-IT"/>
              </w:rPr>
              <w:t>NL (O.D.)</w:t>
            </w:r>
          </w:p>
        </w:tc>
        <w:tc>
          <w:tcPr>
            <w:tcW w:w="123" w:type="pct"/>
            <w:tcBorders>
              <w:top w:val="nil"/>
              <w:left w:val="nil"/>
              <w:bottom w:val="single" w:sz="4" w:space="0" w:color="auto"/>
              <w:right w:val="single" w:sz="4" w:space="0" w:color="auto"/>
            </w:tcBorders>
            <w:vAlign w:val="bottom"/>
            <w:hideMark/>
          </w:tcPr>
          <w:p w14:paraId="190E9E19" w14:textId="77777777" w:rsidR="002E751A" w:rsidRPr="002E751A" w:rsidRDefault="002E751A" w:rsidP="002E751A">
            <w:pPr>
              <w:spacing w:after="0" w:line="240" w:lineRule="auto"/>
              <w:rPr>
                <w:rFonts w:cs="Times New Roman"/>
                <w:color w:val="000000"/>
                <w:sz w:val="16"/>
                <w:szCs w:val="16"/>
                <w:lang w:val="en-GB" w:eastAsia="it-IT"/>
              </w:rPr>
            </w:pPr>
            <w:r w:rsidRPr="002E751A">
              <w:rPr>
                <w:rFonts w:cs="Times New Roman"/>
                <w:color w:val="000000"/>
                <w:sz w:val="16"/>
                <w:szCs w:val="16"/>
                <w:lang w:val="en-GB" w:eastAsia="it-IT"/>
              </w:rPr>
              <w:t>SE</w:t>
            </w:r>
          </w:p>
        </w:tc>
        <w:tc>
          <w:tcPr>
            <w:tcW w:w="184" w:type="pct"/>
            <w:tcBorders>
              <w:top w:val="nil"/>
              <w:left w:val="nil"/>
              <w:bottom w:val="single" w:sz="4" w:space="0" w:color="auto"/>
              <w:right w:val="single" w:sz="4" w:space="0" w:color="auto"/>
            </w:tcBorders>
            <w:vAlign w:val="bottom"/>
            <w:hideMark/>
          </w:tcPr>
          <w:p w14:paraId="60D3D93B" w14:textId="77777777" w:rsidR="002E751A" w:rsidRPr="002E751A" w:rsidRDefault="002E751A" w:rsidP="002E751A">
            <w:pPr>
              <w:spacing w:after="0" w:line="240" w:lineRule="auto"/>
              <w:rPr>
                <w:rFonts w:cs="Times New Roman"/>
                <w:color w:val="000000"/>
                <w:sz w:val="16"/>
                <w:szCs w:val="16"/>
                <w:lang w:val="en-GB" w:eastAsia="it-IT"/>
              </w:rPr>
            </w:pPr>
            <w:r w:rsidRPr="002E751A">
              <w:rPr>
                <w:rFonts w:cs="Times New Roman"/>
                <w:color w:val="000000"/>
                <w:sz w:val="16"/>
                <w:szCs w:val="16"/>
                <w:lang w:val="en-GB" w:eastAsia="it-IT"/>
              </w:rPr>
              <w:t>AOX</w:t>
            </w:r>
          </w:p>
        </w:tc>
        <w:tc>
          <w:tcPr>
            <w:tcW w:w="117" w:type="pct"/>
            <w:tcBorders>
              <w:top w:val="nil"/>
              <w:left w:val="nil"/>
              <w:bottom w:val="single" w:sz="4" w:space="0" w:color="auto"/>
              <w:right w:val="single" w:sz="4" w:space="0" w:color="auto"/>
            </w:tcBorders>
            <w:vAlign w:val="bottom"/>
            <w:hideMark/>
          </w:tcPr>
          <w:p w14:paraId="3A419675" w14:textId="77777777" w:rsidR="002E751A" w:rsidRPr="002E751A" w:rsidRDefault="002E751A" w:rsidP="002E751A">
            <w:pPr>
              <w:spacing w:after="0" w:line="240" w:lineRule="auto"/>
              <w:rPr>
                <w:rFonts w:cs="Times New Roman"/>
                <w:color w:val="000000"/>
                <w:sz w:val="16"/>
                <w:szCs w:val="16"/>
                <w:lang w:val="en-GB" w:eastAsia="it-IT"/>
              </w:rPr>
            </w:pPr>
            <w:r w:rsidRPr="002E751A">
              <w:rPr>
                <w:rFonts w:cs="Times New Roman"/>
                <w:color w:val="000000"/>
                <w:sz w:val="16"/>
                <w:szCs w:val="16"/>
                <w:lang w:val="en-GB" w:eastAsia="it-IT"/>
              </w:rPr>
              <w:t>SE</w:t>
            </w:r>
          </w:p>
        </w:tc>
        <w:tc>
          <w:tcPr>
            <w:tcW w:w="190" w:type="pct"/>
            <w:tcBorders>
              <w:top w:val="nil"/>
              <w:left w:val="nil"/>
              <w:bottom w:val="single" w:sz="4" w:space="0" w:color="auto"/>
              <w:right w:val="single" w:sz="4" w:space="0" w:color="auto"/>
            </w:tcBorders>
            <w:vAlign w:val="bottom"/>
            <w:hideMark/>
          </w:tcPr>
          <w:p w14:paraId="0135E12C" w14:textId="77777777" w:rsidR="002E751A" w:rsidRPr="002E751A" w:rsidRDefault="002E751A" w:rsidP="002E751A">
            <w:pPr>
              <w:spacing w:after="0" w:line="240" w:lineRule="auto"/>
              <w:rPr>
                <w:rFonts w:cs="Times New Roman"/>
                <w:color w:val="000000"/>
                <w:sz w:val="16"/>
                <w:szCs w:val="16"/>
                <w:lang w:val="en-GB" w:eastAsia="it-IT"/>
              </w:rPr>
            </w:pPr>
            <w:r w:rsidRPr="002E751A">
              <w:rPr>
                <w:rFonts w:cs="Times New Roman"/>
                <w:color w:val="000000"/>
                <w:sz w:val="16"/>
                <w:szCs w:val="16"/>
                <w:lang w:val="en-GB" w:eastAsia="it-IT"/>
              </w:rPr>
              <w:t>CAT</w:t>
            </w:r>
          </w:p>
        </w:tc>
        <w:tc>
          <w:tcPr>
            <w:tcW w:w="117" w:type="pct"/>
            <w:tcBorders>
              <w:top w:val="nil"/>
              <w:left w:val="nil"/>
              <w:bottom w:val="single" w:sz="4" w:space="0" w:color="auto"/>
              <w:right w:val="single" w:sz="4" w:space="0" w:color="auto"/>
            </w:tcBorders>
            <w:vAlign w:val="bottom"/>
            <w:hideMark/>
          </w:tcPr>
          <w:p w14:paraId="0B0C0039" w14:textId="77777777" w:rsidR="002E751A" w:rsidRPr="002E751A" w:rsidRDefault="002E751A" w:rsidP="002E751A">
            <w:pPr>
              <w:spacing w:after="0" w:line="240" w:lineRule="auto"/>
              <w:rPr>
                <w:rFonts w:cs="Times New Roman"/>
                <w:color w:val="000000"/>
                <w:sz w:val="16"/>
                <w:szCs w:val="16"/>
                <w:lang w:val="en-GB" w:eastAsia="it-IT"/>
              </w:rPr>
            </w:pPr>
            <w:r w:rsidRPr="002E751A">
              <w:rPr>
                <w:rFonts w:cs="Times New Roman"/>
                <w:color w:val="000000"/>
                <w:sz w:val="16"/>
                <w:szCs w:val="16"/>
                <w:lang w:val="en-GB" w:eastAsia="it-IT"/>
              </w:rPr>
              <w:t>SE</w:t>
            </w:r>
          </w:p>
        </w:tc>
        <w:tc>
          <w:tcPr>
            <w:tcW w:w="166" w:type="pct"/>
            <w:tcBorders>
              <w:top w:val="nil"/>
              <w:left w:val="nil"/>
              <w:bottom w:val="single" w:sz="4" w:space="0" w:color="auto"/>
              <w:right w:val="single" w:sz="4" w:space="0" w:color="auto"/>
            </w:tcBorders>
            <w:vAlign w:val="bottom"/>
            <w:hideMark/>
          </w:tcPr>
          <w:p w14:paraId="667136C4" w14:textId="77777777" w:rsidR="002E751A" w:rsidRPr="002E751A" w:rsidRDefault="002E751A" w:rsidP="002E751A">
            <w:pPr>
              <w:spacing w:after="0" w:line="240" w:lineRule="auto"/>
              <w:rPr>
                <w:rFonts w:cs="Times New Roman"/>
                <w:color w:val="000000"/>
                <w:sz w:val="16"/>
                <w:szCs w:val="16"/>
                <w:lang w:val="en-GB" w:eastAsia="it-IT"/>
              </w:rPr>
            </w:pPr>
            <w:r w:rsidRPr="002E751A">
              <w:rPr>
                <w:rFonts w:cs="Times New Roman"/>
                <w:color w:val="000000"/>
                <w:sz w:val="16"/>
                <w:szCs w:val="16"/>
                <w:lang w:val="en-GB" w:eastAsia="it-IT"/>
              </w:rPr>
              <w:t>GST</w:t>
            </w:r>
          </w:p>
        </w:tc>
        <w:tc>
          <w:tcPr>
            <w:tcW w:w="117" w:type="pct"/>
            <w:tcBorders>
              <w:top w:val="nil"/>
              <w:left w:val="nil"/>
              <w:bottom w:val="single" w:sz="4" w:space="0" w:color="auto"/>
              <w:right w:val="single" w:sz="4" w:space="0" w:color="auto"/>
            </w:tcBorders>
            <w:vAlign w:val="bottom"/>
            <w:hideMark/>
          </w:tcPr>
          <w:p w14:paraId="204EDB0E" w14:textId="77777777" w:rsidR="002E751A" w:rsidRPr="002E751A" w:rsidRDefault="002E751A" w:rsidP="002E751A">
            <w:pPr>
              <w:spacing w:after="0" w:line="240" w:lineRule="auto"/>
              <w:rPr>
                <w:rFonts w:cs="Times New Roman"/>
                <w:color w:val="000000"/>
                <w:sz w:val="16"/>
                <w:szCs w:val="16"/>
                <w:lang w:val="en-GB" w:eastAsia="it-IT"/>
              </w:rPr>
            </w:pPr>
            <w:r w:rsidRPr="002E751A">
              <w:rPr>
                <w:rFonts w:cs="Times New Roman"/>
                <w:color w:val="000000"/>
                <w:sz w:val="16"/>
                <w:szCs w:val="16"/>
                <w:lang w:val="en-GB" w:eastAsia="it-IT"/>
              </w:rPr>
              <w:t>SE</w:t>
            </w:r>
          </w:p>
        </w:tc>
      </w:tr>
      <w:tr w:rsidR="002E751A" w:rsidRPr="00677E7D" w14:paraId="3D08F66E" w14:textId="77777777" w:rsidTr="002E751A">
        <w:trPr>
          <w:trHeight w:val="312"/>
        </w:trPr>
        <w:tc>
          <w:tcPr>
            <w:tcW w:w="255" w:type="pct"/>
            <w:tcBorders>
              <w:top w:val="nil"/>
              <w:left w:val="single" w:sz="4" w:space="0" w:color="auto"/>
              <w:bottom w:val="single" w:sz="4" w:space="0" w:color="auto"/>
              <w:right w:val="single" w:sz="4" w:space="0" w:color="auto"/>
            </w:tcBorders>
            <w:vAlign w:val="bottom"/>
            <w:hideMark/>
          </w:tcPr>
          <w:p w14:paraId="1C6C1499"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120.4</w:t>
            </w:r>
          </w:p>
        </w:tc>
        <w:tc>
          <w:tcPr>
            <w:tcW w:w="218" w:type="pct"/>
            <w:tcBorders>
              <w:top w:val="nil"/>
              <w:left w:val="nil"/>
              <w:bottom w:val="single" w:sz="4" w:space="0" w:color="auto"/>
              <w:right w:val="single" w:sz="4" w:space="0" w:color="auto"/>
            </w:tcBorders>
            <w:vAlign w:val="bottom"/>
            <w:hideMark/>
          </w:tcPr>
          <w:p w14:paraId="795EFE9B"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10.0</w:t>
            </w:r>
          </w:p>
        </w:tc>
        <w:tc>
          <w:tcPr>
            <w:tcW w:w="123" w:type="pct"/>
            <w:tcBorders>
              <w:top w:val="nil"/>
              <w:left w:val="nil"/>
              <w:bottom w:val="single" w:sz="4" w:space="0" w:color="auto"/>
              <w:right w:val="single" w:sz="4" w:space="0" w:color="auto"/>
            </w:tcBorders>
            <w:vAlign w:val="bottom"/>
            <w:hideMark/>
          </w:tcPr>
          <w:p w14:paraId="4C5A7605" w14:textId="77777777" w:rsidR="002E751A" w:rsidRPr="002E751A" w:rsidRDefault="002E751A" w:rsidP="002E751A">
            <w:pPr>
              <w:spacing w:after="0" w:line="240" w:lineRule="auto"/>
              <w:rPr>
                <w:rFonts w:cs="Times New Roman"/>
                <w:color w:val="000000"/>
                <w:sz w:val="16"/>
                <w:szCs w:val="16"/>
                <w:lang w:val="en-GB" w:eastAsia="it-IT"/>
              </w:rPr>
            </w:pPr>
            <w:r w:rsidRPr="002E751A">
              <w:rPr>
                <w:rFonts w:cs="Times New Roman"/>
                <w:color w:val="000000"/>
                <w:sz w:val="16"/>
                <w:szCs w:val="16"/>
                <w:lang w:val="en-GB" w:eastAsia="it-IT"/>
              </w:rPr>
              <w:t> </w:t>
            </w:r>
          </w:p>
        </w:tc>
        <w:tc>
          <w:tcPr>
            <w:tcW w:w="218" w:type="pct"/>
            <w:tcBorders>
              <w:top w:val="nil"/>
              <w:left w:val="nil"/>
              <w:bottom w:val="single" w:sz="4" w:space="0" w:color="auto"/>
              <w:right w:val="single" w:sz="4" w:space="0" w:color="auto"/>
            </w:tcBorders>
            <w:vAlign w:val="bottom"/>
            <w:hideMark/>
          </w:tcPr>
          <w:p w14:paraId="456E8571"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10.0</w:t>
            </w:r>
          </w:p>
        </w:tc>
        <w:tc>
          <w:tcPr>
            <w:tcW w:w="123" w:type="pct"/>
            <w:tcBorders>
              <w:top w:val="nil"/>
              <w:left w:val="nil"/>
              <w:bottom w:val="single" w:sz="4" w:space="0" w:color="auto"/>
              <w:right w:val="single" w:sz="4" w:space="0" w:color="auto"/>
            </w:tcBorders>
            <w:vAlign w:val="bottom"/>
            <w:hideMark/>
          </w:tcPr>
          <w:p w14:paraId="3C0221E8" w14:textId="77777777" w:rsidR="002E751A" w:rsidRPr="002E751A" w:rsidRDefault="002E751A" w:rsidP="002E751A">
            <w:pPr>
              <w:spacing w:after="0" w:line="240" w:lineRule="auto"/>
              <w:rPr>
                <w:rFonts w:cs="Times New Roman"/>
                <w:color w:val="000000"/>
                <w:sz w:val="16"/>
                <w:szCs w:val="16"/>
                <w:lang w:val="en-GB" w:eastAsia="it-IT"/>
              </w:rPr>
            </w:pPr>
            <w:r w:rsidRPr="002E751A">
              <w:rPr>
                <w:rFonts w:cs="Times New Roman"/>
                <w:color w:val="000000"/>
                <w:sz w:val="16"/>
                <w:szCs w:val="16"/>
                <w:lang w:val="en-GB" w:eastAsia="it-IT"/>
              </w:rPr>
              <w:t> </w:t>
            </w:r>
          </w:p>
        </w:tc>
        <w:tc>
          <w:tcPr>
            <w:tcW w:w="236" w:type="pct"/>
            <w:tcBorders>
              <w:top w:val="nil"/>
              <w:left w:val="nil"/>
              <w:bottom w:val="single" w:sz="4" w:space="0" w:color="auto"/>
              <w:right w:val="single" w:sz="4" w:space="0" w:color="auto"/>
            </w:tcBorders>
            <w:vAlign w:val="bottom"/>
            <w:hideMark/>
          </w:tcPr>
          <w:p w14:paraId="38DBA3AA"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4.3</w:t>
            </w:r>
          </w:p>
        </w:tc>
        <w:tc>
          <w:tcPr>
            <w:tcW w:w="123" w:type="pct"/>
            <w:tcBorders>
              <w:top w:val="nil"/>
              <w:left w:val="nil"/>
              <w:bottom w:val="single" w:sz="4" w:space="0" w:color="auto"/>
              <w:right w:val="single" w:sz="4" w:space="0" w:color="auto"/>
            </w:tcBorders>
            <w:vAlign w:val="bottom"/>
            <w:hideMark/>
          </w:tcPr>
          <w:p w14:paraId="5D227730"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0.3</w:t>
            </w:r>
          </w:p>
        </w:tc>
        <w:tc>
          <w:tcPr>
            <w:tcW w:w="236" w:type="pct"/>
            <w:tcBorders>
              <w:top w:val="nil"/>
              <w:left w:val="nil"/>
              <w:bottom w:val="single" w:sz="4" w:space="0" w:color="auto"/>
              <w:right w:val="single" w:sz="4" w:space="0" w:color="auto"/>
            </w:tcBorders>
            <w:vAlign w:val="bottom"/>
            <w:hideMark/>
          </w:tcPr>
          <w:p w14:paraId="0E4362C1"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5.4</w:t>
            </w:r>
          </w:p>
        </w:tc>
        <w:tc>
          <w:tcPr>
            <w:tcW w:w="123" w:type="pct"/>
            <w:tcBorders>
              <w:top w:val="nil"/>
              <w:left w:val="nil"/>
              <w:bottom w:val="single" w:sz="4" w:space="0" w:color="auto"/>
              <w:right w:val="single" w:sz="4" w:space="0" w:color="auto"/>
            </w:tcBorders>
            <w:vAlign w:val="bottom"/>
            <w:hideMark/>
          </w:tcPr>
          <w:p w14:paraId="4A303252"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0.2</w:t>
            </w:r>
          </w:p>
        </w:tc>
        <w:tc>
          <w:tcPr>
            <w:tcW w:w="273" w:type="pct"/>
            <w:tcBorders>
              <w:top w:val="nil"/>
              <w:left w:val="nil"/>
              <w:bottom w:val="single" w:sz="4" w:space="0" w:color="auto"/>
              <w:right w:val="single" w:sz="4" w:space="0" w:color="auto"/>
            </w:tcBorders>
            <w:vAlign w:val="bottom"/>
            <w:hideMark/>
          </w:tcPr>
          <w:p w14:paraId="36075413"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8.0</w:t>
            </w:r>
          </w:p>
        </w:tc>
        <w:tc>
          <w:tcPr>
            <w:tcW w:w="123" w:type="pct"/>
            <w:tcBorders>
              <w:top w:val="nil"/>
              <w:left w:val="nil"/>
              <w:bottom w:val="single" w:sz="4" w:space="0" w:color="auto"/>
              <w:right w:val="single" w:sz="4" w:space="0" w:color="auto"/>
            </w:tcBorders>
            <w:vAlign w:val="bottom"/>
            <w:hideMark/>
          </w:tcPr>
          <w:p w14:paraId="5231200A"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2.3</w:t>
            </w:r>
          </w:p>
        </w:tc>
        <w:tc>
          <w:tcPr>
            <w:tcW w:w="288" w:type="pct"/>
            <w:tcBorders>
              <w:top w:val="nil"/>
              <w:left w:val="nil"/>
              <w:bottom w:val="single" w:sz="4" w:space="0" w:color="auto"/>
              <w:right w:val="single" w:sz="4" w:space="0" w:color="auto"/>
            </w:tcBorders>
            <w:vAlign w:val="bottom"/>
            <w:hideMark/>
          </w:tcPr>
          <w:p w14:paraId="41A6EFE2"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13.3</w:t>
            </w:r>
          </w:p>
        </w:tc>
        <w:tc>
          <w:tcPr>
            <w:tcW w:w="123" w:type="pct"/>
            <w:tcBorders>
              <w:top w:val="nil"/>
              <w:left w:val="nil"/>
              <w:bottom w:val="single" w:sz="4" w:space="0" w:color="auto"/>
              <w:right w:val="single" w:sz="4" w:space="0" w:color="auto"/>
            </w:tcBorders>
            <w:vAlign w:val="bottom"/>
            <w:hideMark/>
          </w:tcPr>
          <w:p w14:paraId="3C4D792F"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5.1</w:t>
            </w:r>
          </w:p>
        </w:tc>
        <w:tc>
          <w:tcPr>
            <w:tcW w:w="177" w:type="pct"/>
            <w:tcBorders>
              <w:top w:val="nil"/>
              <w:left w:val="nil"/>
              <w:bottom w:val="single" w:sz="4" w:space="0" w:color="auto"/>
              <w:right w:val="single" w:sz="4" w:space="0" w:color="auto"/>
            </w:tcBorders>
            <w:vAlign w:val="bottom"/>
            <w:hideMark/>
          </w:tcPr>
          <w:p w14:paraId="032ECFE0"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93.4</w:t>
            </w:r>
          </w:p>
        </w:tc>
        <w:tc>
          <w:tcPr>
            <w:tcW w:w="117" w:type="pct"/>
            <w:tcBorders>
              <w:top w:val="nil"/>
              <w:left w:val="nil"/>
              <w:bottom w:val="single" w:sz="4" w:space="0" w:color="auto"/>
              <w:right w:val="single" w:sz="4" w:space="0" w:color="auto"/>
            </w:tcBorders>
            <w:vAlign w:val="bottom"/>
            <w:hideMark/>
          </w:tcPr>
          <w:p w14:paraId="35E98903" w14:textId="77777777" w:rsidR="002E751A" w:rsidRPr="002E751A" w:rsidRDefault="002E751A" w:rsidP="002E751A">
            <w:pPr>
              <w:spacing w:after="0" w:line="240" w:lineRule="auto"/>
              <w:rPr>
                <w:rFonts w:cs="Times New Roman"/>
                <w:color w:val="000000"/>
                <w:sz w:val="16"/>
                <w:szCs w:val="16"/>
                <w:lang w:val="en-GB" w:eastAsia="it-IT"/>
              </w:rPr>
            </w:pPr>
            <w:r w:rsidRPr="002E751A">
              <w:rPr>
                <w:rFonts w:cs="Times New Roman"/>
                <w:color w:val="000000"/>
                <w:sz w:val="16"/>
                <w:szCs w:val="16"/>
                <w:lang w:val="en-GB" w:eastAsia="it-IT"/>
              </w:rPr>
              <w:t>--</w:t>
            </w:r>
          </w:p>
        </w:tc>
        <w:tc>
          <w:tcPr>
            <w:tcW w:w="214" w:type="pct"/>
            <w:tcBorders>
              <w:top w:val="nil"/>
              <w:left w:val="nil"/>
              <w:bottom w:val="single" w:sz="4" w:space="0" w:color="auto"/>
              <w:right w:val="single" w:sz="4" w:space="0" w:color="auto"/>
            </w:tcBorders>
            <w:vAlign w:val="bottom"/>
            <w:hideMark/>
          </w:tcPr>
          <w:p w14:paraId="5B39FA41"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162.6</w:t>
            </w:r>
          </w:p>
        </w:tc>
        <w:tc>
          <w:tcPr>
            <w:tcW w:w="123" w:type="pct"/>
            <w:tcBorders>
              <w:top w:val="nil"/>
              <w:left w:val="nil"/>
              <w:bottom w:val="single" w:sz="4" w:space="0" w:color="auto"/>
              <w:right w:val="single" w:sz="4" w:space="0" w:color="auto"/>
            </w:tcBorders>
            <w:vAlign w:val="bottom"/>
            <w:hideMark/>
          </w:tcPr>
          <w:p w14:paraId="5A426900"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0.1</w:t>
            </w:r>
          </w:p>
        </w:tc>
        <w:tc>
          <w:tcPr>
            <w:tcW w:w="240" w:type="pct"/>
            <w:tcBorders>
              <w:top w:val="nil"/>
              <w:left w:val="nil"/>
              <w:bottom w:val="single" w:sz="4" w:space="0" w:color="auto"/>
              <w:right w:val="single" w:sz="4" w:space="0" w:color="auto"/>
            </w:tcBorders>
            <w:vAlign w:val="bottom"/>
            <w:hideMark/>
          </w:tcPr>
          <w:p w14:paraId="40C31997"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164.2</w:t>
            </w:r>
          </w:p>
        </w:tc>
        <w:tc>
          <w:tcPr>
            <w:tcW w:w="117" w:type="pct"/>
            <w:tcBorders>
              <w:top w:val="nil"/>
              <w:left w:val="nil"/>
              <w:bottom w:val="single" w:sz="4" w:space="0" w:color="auto"/>
              <w:right w:val="single" w:sz="4" w:space="0" w:color="auto"/>
            </w:tcBorders>
            <w:vAlign w:val="bottom"/>
            <w:hideMark/>
          </w:tcPr>
          <w:p w14:paraId="17B9819C" w14:textId="77777777" w:rsidR="002E751A" w:rsidRPr="002E751A" w:rsidRDefault="002E751A" w:rsidP="002E751A">
            <w:pPr>
              <w:spacing w:after="0" w:line="240" w:lineRule="auto"/>
              <w:rPr>
                <w:rFonts w:cs="Times New Roman"/>
                <w:color w:val="000000"/>
                <w:sz w:val="16"/>
                <w:szCs w:val="16"/>
                <w:lang w:val="en-GB" w:eastAsia="it-IT"/>
              </w:rPr>
            </w:pPr>
            <w:r w:rsidRPr="002E751A">
              <w:rPr>
                <w:rFonts w:cs="Times New Roman"/>
                <w:color w:val="000000"/>
                <w:sz w:val="16"/>
                <w:szCs w:val="16"/>
                <w:lang w:val="en-GB" w:eastAsia="it-IT"/>
              </w:rPr>
              <w:t>--</w:t>
            </w:r>
          </w:p>
        </w:tc>
        <w:tc>
          <w:tcPr>
            <w:tcW w:w="208" w:type="pct"/>
            <w:tcBorders>
              <w:top w:val="nil"/>
              <w:left w:val="nil"/>
              <w:bottom w:val="single" w:sz="4" w:space="0" w:color="auto"/>
              <w:right w:val="single" w:sz="4" w:space="0" w:color="auto"/>
            </w:tcBorders>
            <w:vAlign w:val="bottom"/>
            <w:hideMark/>
          </w:tcPr>
          <w:p w14:paraId="42AE09A6"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245.7</w:t>
            </w:r>
          </w:p>
        </w:tc>
        <w:tc>
          <w:tcPr>
            <w:tcW w:w="117" w:type="pct"/>
            <w:tcBorders>
              <w:top w:val="nil"/>
              <w:left w:val="nil"/>
              <w:bottom w:val="single" w:sz="4" w:space="0" w:color="auto"/>
              <w:right w:val="single" w:sz="4" w:space="0" w:color="auto"/>
            </w:tcBorders>
            <w:vAlign w:val="bottom"/>
            <w:hideMark/>
          </w:tcPr>
          <w:p w14:paraId="29B50630" w14:textId="77777777" w:rsidR="002E751A" w:rsidRPr="002E751A" w:rsidRDefault="002E751A" w:rsidP="002E751A">
            <w:pPr>
              <w:spacing w:after="0" w:line="240" w:lineRule="auto"/>
              <w:rPr>
                <w:rFonts w:cs="Times New Roman"/>
                <w:color w:val="000000"/>
                <w:sz w:val="16"/>
                <w:szCs w:val="16"/>
                <w:lang w:val="en-GB" w:eastAsia="it-IT"/>
              </w:rPr>
            </w:pPr>
            <w:r w:rsidRPr="002E751A">
              <w:rPr>
                <w:rFonts w:cs="Times New Roman"/>
                <w:color w:val="000000"/>
                <w:sz w:val="16"/>
                <w:szCs w:val="16"/>
                <w:lang w:val="en-GB" w:eastAsia="it-IT"/>
              </w:rPr>
              <w:t>--</w:t>
            </w:r>
          </w:p>
        </w:tc>
        <w:tc>
          <w:tcPr>
            <w:tcW w:w="214" w:type="pct"/>
            <w:tcBorders>
              <w:top w:val="nil"/>
              <w:left w:val="nil"/>
              <w:bottom w:val="single" w:sz="4" w:space="0" w:color="auto"/>
              <w:right w:val="single" w:sz="4" w:space="0" w:color="auto"/>
            </w:tcBorders>
            <w:vAlign w:val="bottom"/>
            <w:hideMark/>
          </w:tcPr>
          <w:p w14:paraId="20BB33F5"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127.4</w:t>
            </w:r>
          </w:p>
        </w:tc>
        <w:tc>
          <w:tcPr>
            <w:tcW w:w="123" w:type="pct"/>
            <w:tcBorders>
              <w:top w:val="nil"/>
              <w:left w:val="nil"/>
              <w:bottom w:val="single" w:sz="4" w:space="0" w:color="auto"/>
              <w:right w:val="single" w:sz="4" w:space="0" w:color="auto"/>
            </w:tcBorders>
            <w:vAlign w:val="bottom"/>
            <w:hideMark/>
          </w:tcPr>
          <w:p w14:paraId="48C513A6"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0.5</w:t>
            </w:r>
          </w:p>
        </w:tc>
        <w:tc>
          <w:tcPr>
            <w:tcW w:w="184" w:type="pct"/>
            <w:tcBorders>
              <w:top w:val="nil"/>
              <w:left w:val="nil"/>
              <w:bottom w:val="single" w:sz="4" w:space="0" w:color="auto"/>
              <w:right w:val="single" w:sz="4" w:space="0" w:color="auto"/>
            </w:tcBorders>
            <w:vAlign w:val="bottom"/>
            <w:hideMark/>
          </w:tcPr>
          <w:p w14:paraId="4B8F9262"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0.4</w:t>
            </w:r>
          </w:p>
        </w:tc>
        <w:tc>
          <w:tcPr>
            <w:tcW w:w="117" w:type="pct"/>
            <w:tcBorders>
              <w:top w:val="nil"/>
              <w:left w:val="nil"/>
              <w:bottom w:val="single" w:sz="4" w:space="0" w:color="auto"/>
              <w:right w:val="single" w:sz="4" w:space="0" w:color="auto"/>
            </w:tcBorders>
            <w:vAlign w:val="bottom"/>
            <w:hideMark/>
          </w:tcPr>
          <w:p w14:paraId="5DEF9397" w14:textId="77777777" w:rsidR="002E751A" w:rsidRPr="002E751A" w:rsidRDefault="002E751A" w:rsidP="002E751A">
            <w:pPr>
              <w:spacing w:after="0" w:line="240" w:lineRule="auto"/>
              <w:rPr>
                <w:rFonts w:cs="Times New Roman"/>
                <w:color w:val="000000"/>
                <w:sz w:val="16"/>
                <w:szCs w:val="16"/>
                <w:lang w:val="en-GB" w:eastAsia="it-IT"/>
              </w:rPr>
            </w:pPr>
            <w:r w:rsidRPr="002E751A">
              <w:rPr>
                <w:rFonts w:cs="Times New Roman"/>
                <w:color w:val="000000"/>
                <w:sz w:val="16"/>
                <w:szCs w:val="16"/>
                <w:lang w:val="en-GB" w:eastAsia="it-IT"/>
              </w:rPr>
              <w:t>--</w:t>
            </w:r>
          </w:p>
        </w:tc>
        <w:tc>
          <w:tcPr>
            <w:tcW w:w="190" w:type="pct"/>
            <w:tcBorders>
              <w:top w:val="nil"/>
              <w:left w:val="nil"/>
              <w:bottom w:val="single" w:sz="4" w:space="0" w:color="auto"/>
              <w:right w:val="single" w:sz="4" w:space="0" w:color="auto"/>
            </w:tcBorders>
            <w:vAlign w:val="bottom"/>
            <w:hideMark/>
          </w:tcPr>
          <w:p w14:paraId="4AFDE777"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151.1</w:t>
            </w:r>
          </w:p>
        </w:tc>
        <w:tc>
          <w:tcPr>
            <w:tcW w:w="117" w:type="pct"/>
            <w:tcBorders>
              <w:top w:val="nil"/>
              <w:left w:val="nil"/>
              <w:bottom w:val="single" w:sz="4" w:space="0" w:color="auto"/>
              <w:right w:val="single" w:sz="4" w:space="0" w:color="auto"/>
            </w:tcBorders>
            <w:vAlign w:val="bottom"/>
            <w:hideMark/>
          </w:tcPr>
          <w:p w14:paraId="09A59162" w14:textId="77777777" w:rsidR="002E751A" w:rsidRPr="002E751A" w:rsidRDefault="002E751A" w:rsidP="002E751A">
            <w:pPr>
              <w:spacing w:after="0" w:line="240" w:lineRule="auto"/>
              <w:rPr>
                <w:rFonts w:cs="Times New Roman"/>
                <w:color w:val="000000"/>
                <w:sz w:val="16"/>
                <w:szCs w:val="16"/>
                <w:lang w:val="en-GB" w:eastAsia="it-IT"/>
              </w:rPr>
            </w:pPr>
            <w:r w:rsidRPr="002E751A">
              <w:rPr>
                <w:rFonts w:cs="Times New Roman"/>
                <w:color w:val="000000"/>
                <w:sz w:val="16"/>
                <w:szCs w:val="16"/>
                <w:lang w:val="en-GB" w:eastAsia="it-IT"/>
              </w:rPr>
              <w:t>--</w:t>
            </w:r>
          </w:p>
        </w:tc>
        <w:tc>
          <w:tcPr>
            <w:tcW w:w="166" w:type="pct"/>
            <w:tcBorders>
              <w:top w:val="nil"/>
              <w:left w:val="nil"/>
              <w:bottom w:val="single" w:sz="4" w:space="0" w:color="auto"/>
              <w:right w:val="single" w:sz="4" w:space="0" w:color="auto"/>
            </w:tcBorders>
            <w:vAlign w:val="bottom"/>
            <w:hideMark/>
          </w:tcPr>
          <w:p w14:paraId="2FC70537"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0.7</w:t>
            </w:r>
          </w:p>
        </w:tc>
        <w:tc>
          <w:tcPr>
            <w:tcW w:w="117" w:type="pct"/>
            <w:tcBorders>
              <w:top w:val="nil"/>
              <w:left w:val="nil"/>
              <w:bottom w:val="single" w:sz="4" w:space="0" w:color="auto"/>
              <w:right w:val="single" w:sz="4" w:space="0" w:color="auto"/>
            </w:tcBorders>
            <w:vAlign w:val="bottom"/>
            <w:hideMark/>
          </w:tcPr>
          <w:p w14:paraId="011FD3B2" w14:textId="77777777" w:rsidR="002E751A" w:rsidRPr="002E751A" w:rsidRDefault="002E751A" w:rsidP="002E751A">
            <w:pPr>
              <w:spacing w:after="0" w:line="240" w:lineRule="auto"/>
              <w:rPr>
                <w:rFonts w:cs="Times New Roman"/>
                <w:color w:val="000000"/>
                <w:sz w:val="16"/>
                <w:szCs w:val="16"/>
                <w:lang w:val="en-GB" w:eastAsia="it-IT"/>
              </w:rPr>
            </w:pPr>
            <w:r w:rsidRPr="002E751A">
              <w:rPr>
                <w:rFonts w:cs="Times New Roman"/>
                <w:color w:val="000000"/>
                <w:sz w:val="16"/>
                <w:szCs w:val="16"/>
                <w:lang w:val="en-GB" w:eastAsia="it-IT"/>
              </w:rPr>
              <w:t>--</w:t>
            </w:r>
          </w:p>
        </w:tc>
      </w:tr>
      <w:tr w:rsidR="002E751A" w:rsidRPr="00677E7D" w14:paraId="11418132" w14:textId="77777777" w:rsidTr="002E751A">
        <w:trPr>
          <w:trHeight w:val="312"/>
        </w:trPr>
        <w:tc>
          <w:tcPr>
            <w:tcW w:w="255" w:type="pct"/>
            <w:tcBorders>
              <w:top w:val="nil"/>
              <w:left w:val="single" w:sz="4" w:space="0" w:color="auto"/>
              <w:bottom w:val="single" w:sz="4" w:space="0" w:color="auto"/>
              <w:right w:val="single" w:sz="4" w:space="0" w:color="auto"/>
            </w:tcBorders>
            <w:vAlign w:val="bottom"/>
            <w:hideMark/>
          </w:tcPr>
          <w:p w14:paraId="1BE2BE98"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127.3</w:t>
            </w:r>
          </w:p>
        </w:tc>
        <w:tc>
          <w:tcPr>
            <w:tcW w:w="218" w:type="pct"/>
            <w:tcBorders>
              <w:top w:val="nil"/>
              <w:left w:val="nil"/>
              <w:bottom w:val="single" w:sz="4" w:space="0" w:color="auto"/>
              <w:right w:val="single" w:sz="4" w:space="0" w:color="auto"/>
            </w:tcBorders>
            <w:vAlign w:val="bottom"/>
            <w:hideMark/>
          </w:tcPr>
          <w:p w14:paraId="64B689FC"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10.0</w:t>
            </w:r>
          </w:p>
        </w:tc>
        <w:tc>
          <w:tcPr>
            <w:tcW w:w="123" w:type="pct"/>
            <w:tcBorders>
              <w:top w:val="nil"/>
              <w:left w:val="nil"/>
              <w:bottom w:val="single" w:sz="4" w:space="0" w:color="auto"/>
              <w:right w:val="single" w:sz="4" w:space="0" w:color="auto"/>
            </w:tcBorders>
            <w:vAlign w:val="bottom"/>
            <w:hideMark/>
          </w:tcPr>
          <w:p w14:paraId="49D86E4D" w14:textId="77777777" w:rsidR="002E751A" w:rsidRPr="002E751A" w:rsidRDefault="002E751A" w:rsidP="002E751A">
            <w:pPr>
              <w:spacing w:after="0" w:line="240" w:lineRule="auto"/>
              <w:rPr>
                <w:rFonts w:cs="Times New Roman"/>
                <w:color w:val="000000"/>
                <w:sz w:val="16"/>
                <w:szCs w:val="16"/>
                <w:lang w:val="en-GB" w:eastAsia="it-IT"/>
              </w:rPr>
            </w:pPr>
            <w:r w:rsidRPr="002E751A">
              <w:rPr>
                <w:rFonts w:cs="Times New Roman"/>
                <w:color w:val="000000"/>
                <w:sz w:val="16"/>
                <w:szCs w:val="16"/>
                <w:lang w:val="en-GB" w:eastAsia="it-IT"/>
              </w:rPr>
              <w:t> </w:t>
            </w:r>
          </w:p>
        </w:tc>
        <w:tc>
          <w:tcPr>
            <w:tcW w:w="218" w:type="pct"/>
            <w:tcBorders>
              <w:top w:val="nil"/>
              <w:left w:val="nil"/>
              <w:bottom w:val="single" w:sz="4" w:space="0" w:color="auto"/>
              <w:right w:val="single" w:sz="4" w:space="0" w:color="auto"/>
            </w:tcBorders>
            <w:vAlign w:val="bottom"/>
            <w:hideMark/>
          </w:tcPr>
          <w:p w14:paraId="0F0C4D14"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10.0</w:t>
            </w:r>
          </w:p>
        </w:tc>
        <w:tc>
          <w:tcPr>
            <w:tcW w:w="123" w:type="pct"/>
            <w:tcBorders>
              <w:top w:val="nil"/>
              <w:left w:val="nil"/>
              <w:bottom w:val="single" w:sz="4" w:space="0" w:color="auto"/>
              <w:right w:val="single" w:sz="4" w:space="0" w:color="auto"/>
            </w:tcBorders>
            <w:vAlign w:val="bottom"/>
            <w:hideMark/>
          </w:tcPr>
          <w:p w14:paraId="65F5A838" w14:textId="77777777" w:rsidR="002E751A" w:rsidRPr="002E751A" w:rsidRDefault="002E751A" w:rsidP="002E751A">
            <w:pPr>
              <w:spacing w:after="0" w:line="240" w:lineRule="auto"/>
              <w:rPr>
                <w:rFonts w:cs="Times New Roman"/>
                <w:color w:val="000000"/>
                <w:sz w:val="16"/>
                <w:szCs w:val="16"/>
                <w:lang w:val="en-GB" w:eastAsia="it-IT"/>
              </w:rPr>
            </w:pPr>
            <w:r w:rsidRPr="002E751A">
              <w:rPr>
                <w:rFonts w:cs="Times New Roman"/>
                <w:color w:val="000000"/>
                <w:sz w:val="16"/>
                <w:szCs w:val="16"/>
                <w:lang w:val="en-GB" w:eastAsia="it-IT"/>
              </w:rPr>
              <w:t> </w:t>
            </w:r>
          </w:p>
        </w:tc>
        <w:tc>
          <w:tcPr>
            <w:tcW w:w="236" w:type="pct"/>
            <w:tcBorders>
              <w:top w:val="nil"/>
              <w:left w:val="nil"/>
              <w:bottom w:val="single" w:sz="4" w:space="0" w:color="auto"/>
              <w:right w:val="single" w:sz="4" w:space="0" w:color="auto"/>
            </w:tcBorders>
            <w:vAlign w:val="bottom"/>
            <w:hideMark/>
          </w:tcPr>
          <w:p w14:paraId="1C434FC7"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3.9</w:t>
            </w:r>
          </w:p>
        </w:tc>
        <w:tc>
          <w:tcPr>
            <w:tcW w:w="123" w:type="pct"/>
            <w:tcBorders>
              <w:top w:val="nil"/>
              <w:left w:val="nil"/>
              <w:bottom w:val="single" w:sz="4" w:space="0" w:color="auto"/>
              <w:right w:val="single" w:sz="4" w:space="0" w:color="auto"/>
            </w:tcBorders>
            <w:vAlign w:val="bottom"/>
            <w:hideMark/>
          </w:tcPr>
          <w:p w14:paraId="5D583A31"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0.2</w:t>
            </w:r>
          </w:p>
        </w:tc>
        <w:tc>
          <w:tcPr>
            <w:tcW w:w="236" w:type="pct"/>
            <w:tcBorders>
              <w:top w:val="nil"/>
              <w:left w:val="nil"/>
              <w:bottom w:val="single" w:sz="4" w:space="0" w:color="auto"/>
              <w:right w:val="single" w:sz="4" w:space="0" w:color="auto"/>
            </w:tcBorders>
            <w:vAlign w:val="bottom"/>
            <w:hideMark/>
          </w:tcPr>
          <w:p w14:paraId="1CBD4CC9"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5.2</w:t>
            </w:r>
          </w:p>
        </w:tc>
        <w:tc>
          <w:tcPr>
            <w:tcW w:w="123" w:type="pct"/>
            <w:tcBorders>
              <w:top w:val="nil"/>
              <w:left w:val="nil"/>
              <w:bottom w:val="single" w:sz="4" w:space="0" w:color="auto"/>
              <w:right w:val="single" w:sz="4" w:space="0" w:color="auto"/>
            </w:tcBorders>
            <w:vAlign w:val="bottom"/>
            <w:hideMark/>
          </w:tcPr>
          <w:p w14:paraId="25376C79"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0.3</w:t>
            </w:r>
          </w:p>
        </w:tc>
        <w:tc>
          <w:tcPr>
            <w:tcW w:w="273" w:type="pct"/>
            <w:tcBorders>
              <w:top w:val="nil"/>
              <w:left w:val="nil"/>
              <w:bottom w:val="single" w:sz="4" w:space="0" w:color="auto"/>
              <w:right w:val="single" w:sz="4" w:space="0" w:color="auto"/>
            </w:tcBorders>
            <w:vAlign w:val="bottom"/>
            <w:hideMark/>
          </w:tcPr>
          <w:p w14:paraId="5A49334D"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7.8</w:t>
            </w:r>
          </w:p>
        </w:tc>
        <w:tc>
          <w:tcPr>
            <w:tcW w:w="123" w:type="pct"/>
            <w:tcBorders>
              <w:top w:val="nil"/>
              <w:left w:val="nil"/>
              <w:bottom w:val="single" w:sz="4" w:space="0" w:color="auto"/>
              <w:right w:val="single" w:sz="4" w:space="0" w:color="auto"/>
            </w:tcBorders>
            <w:vAlign w:val="bottom"/>
            <w:hideMark/>
          </w:tcPr>
          <w:p w14:paraId="4541E68A"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1.1</w:t>
            </w:r>
          </w:p>
        </w:tc>
        <w:tc>
          <w:tcPr>
            <w:tcW w:w="288" w:type="pct"/>
            <w:tcBorders>
              <w:top w:val="nil"/>
              <w:left w:val="nil"/>
              <w:bottom w:val="single" w:sz="4" w:space="0" w:color="auto"/>
              <w:right w:val="single" w:sz="4" w:space="0" w:color="auto"/>
            </w:tcBorders>
            <w:vAlign w:val="bottom"/>
            <w:hideMark/>
          </w:tcPr>
          <w:p w14:paraId="0C36269C"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8.8</w:t>
            </w:r>
          </w:p>
        </w:tc>
        <w:tc>
          <w:tcPr>
            <w:tcW w:w="123" w:type="pct"/>
            <w:tcBorders>
              <w:top w:val="nil"/>
              <w:left w:val="nil"/>
              <w:bottom w:val="single" w:sz="4" w:space="0" w:color="auto"/>
              <w:right w:val="single" w:sz="4" w:space="0" w:color="auto"/>
            </w:tcBorders>
            <w:vAlign w:val="bottom"/>
            <w:hideMark/>
          </w:tcPr>
          <w:p w14:paraId="1473E66C"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2.0</w:t>
            </w:r>
          </w:p>
        </w:tc>
        <w:tc>
          <w:tcPr>
            <w:tcW w:w="177" w:type="pct"/>
            <w:tcBorders>
              <w:top w:val="nil"/>
              <w:left w:val="nil"/>
              <w:bottom w:val="single" w:sz="4" w:space="0" w:color="auto"/>
              <w:right w:val="single" w:sz="4" w:space="0" w:color="auto"/>
            </w:tcBorders>
            <w:vAlign w:val="bottom"/>
            <w:hideMark/>
          </w:tcPr>
          <w:p w14:paraId="3D5B761B"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96.5</w:t>
            </w:r>
          </w:p>
        </w:tc>
        <w:tc>
          <w:tcPr>
            <w:tcW w:w="117" w:type="pct"/>
            <w:tcBorders>
              <w:top w:val="nil"/>
              <w:left w:val="nil"/>
              <w:bottom w:val="single" w:sz="4" w:space="0" w:color="auto"/>
              <w:right w:val="single" w:sz="4" w:space="0" w:color="auto"/>
            </w:tcBorders>
            <w:vAlign w:val="bottom"/>
            <w:hideMark/>
          </w:tcPr>
          <w:p w14:paraId="78CEBE79" w14:textId="77777777" w:rsidR="002E751A" w:rsidRPr="002E751A" w:rsidRDefault="002E751A" w:rsidP="002E751A">
            <w:pPr>
              <w:spacing w:after="0" w:line="240" w:lineRule="auto"/>
              <w:rPr>
                <w:rFonts w:cs="Times New Roman"/>
                <w:color w:val="000000"/>
                <w:sz w:val="16"/>
                <w:szCs w:val="16"/>
                <w:lang w:val="en-GB" w:eastAsia="it-IT"/>
              </w:rPr>
            </w:pPr>
            <w:r w:rsidRPr="002E751A">
              <w:rPr>
                <w:rFonts w:cs="Times New Roman"/>
                <w:color w:val="000000"/>
                <w:sz w:val="16"/>
                <w:szCs w:val="16"/>
                <w:lang w:val="en-GB" w:eastAsia="it-IT"/>
              </w:rPr>
              <w:t>--</w:t>
            </w:r>
          </w:p>
        </w:tc>
        <w:tc>
          <w:tcPr>
            <w:tcW w:w="214" w:type="pct"/>
            <w:tcBorders>
              <w:top w:val="nil"/>
              <w:left w:val="nil"/>
              <w:bottom w:val="single" w:sz="4" w:space="0" w:color="auto"/>
              <w:right w:val="single" w:sz="4" w:space="0" w:color="auto"/>
            </w:tcBorders>
            <w:vAlign w:val="bottom"/>
            <w:hideMark/>
          </w:tcPr>
          <w:p w14:paraId="2E6E31E7"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164.3</w:t>
            </w:r>
          </w:p>
        </w:tc>
        <w:tc>
          <w:tcPr>
            <w:tcW w:w="123" w:type="pct"/>
            <w:tcBorders>
              <w:top w:val="nil"/>
              <w:left w:val="nil"/>
              <w:bottom w:val="single" w:sz="4" w:space="0" w:color="auto"/>
              <w:right w:val="single" w:sz="4" w:space="0" w:color="auto"/>
            </w:tcBorders>
            <w:vAlign w:val="bottom"/>
            <w:hideMark/>
          </w:tcPr>
          <w:p w14:paraId="547D2DD4"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1.0</w:t>
            </w:r>
          </w:p>
        </w:tc>
        <w:tc>
          <w:tcPr>
            <w:tcW w:w="240" w:type="pct"/>
            <w:tcBorders>
              <w:top w:val="nil"/>
              <w:left w:val="nil"/>
              <w:bottom w:val="single" w:sz="4" w:space="0" w:color="auto"/>
              <w:right w:val="single" w:sz="4" w:space="0" w:color="auto"/>
            </w:tcBorders>
            <w:vAlign w:val="bottom"/>
            <w:hideMark/>
          </w:tcPr>
          <w:p w14:paraId="6153FFB8"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161.2</w:t>
            </w:r>
          </w:p>
        </w:tc>
        <w:tc>
          <w:tcPr>
            <w:tcW w:w="117" w:type="pct"/>
            <w:tcBorders>
              <w:top w:val="nil"/>
              <w:left w:val="nil"/>
              <w:bottom w:val="single" w:sz="4" w:space="0" w:color="auto"/>
              <w:right w:val="single" w:sz="4" w:space="0" w:color="auto"/>
            </w:tcBorders>
            <w:vAlign w:val="bottom"/>
            <w:hideMark/>
          </w:tcPr>
          <w:p w14:paraId="6E8630A6" w14:textId="77777777" w:rsidR="002E751A" w:rsidRPr="002E751A" w:rsidRDefault="002E751A" w:rsidP="002E751A">
            <w:pPr>
              <w:spacing w:after="0" w:line="240" w:lineRule="auto"/>
              <w:rPr>
                <w:rFonts w:cs="Times New Roman"/>
                <w:color w:val="000000"/>
                <w:sz w:val="16"/>
                <w:szCs w:val="16"/>
                <w:lang w:val="en-GB" w:eastAsia="it-IT"/>
              </w:rPr>
            </w:pPr>
            <w:r w:rsidRPr="002E751A">
              <w:rPr>
                <w:rFonts w:cs="Times New Roman"/>
                <w:color w:val="000000"/>
                <w:sz w:val="16"/>
                <w:szCs w:val="16"/>
                <w:lang w:val="en-GB" w:eastAsia="it-IT"/>
              </w:rPr>
              <w:t>--</w:t>
            </w:r>
          </w:p>
        </w:tc>
        <w:tc>
          <w:tcPr>
            <w:tcW w:w="208" w:type="pct"/>
            <w:tcBorders>
              <w:top w:val="nil"/>
              <w:left w:val="nil"/>
              <w:bottom w:val="single" w:sz="4" w:space="0" w:color="auto"/>
              <w:right w:val="single" w:sz="4" w:space="0" w:color="auto"/>
            </w:tcBorders>
            <w:vAlign w:val="bottom"/>
            <w:hideMark/>
          </w:tcPr>
          <w:p w14:paraId="2D054558"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305.4</w:t>
            </w:r>
          </w:p>
        </w:tc>
        <w:tc>
          <w:tcPr>
            <w:tcW w:w="117" w:type="pct"/>
            <w:tcBorders>
              <w:top w:val="nil"/>
              <w:left w:val="nil"/>
              <w:bottom w:val="single" w:sz="4" w:space="0" w:color="auto"/>
              <w:right w:val="single" w:sz="4" w:space="0" w:color="auto"/>
            </w:tcBorders>
            <w:vAlign w:val="bottom"/>
            <w:hideMark/>
          </w:tcPr>
          <w:p w14:paraId="3E421051" w14:textId="77777777" w:rsidR="002E751A" w:rsidRPr="002E751A" w:rsidRDefault="002E751A" w:rsidP="002E751A">
            <w:pPr>
              <w:spacing w:after="0" w:line="240" w:lineRule="auto"/>
              <w:rPr>
                <w:rFonts w:cs="Times New Roman"/>
                <w:color w:val="000000"/>
                <w:sz w:val="16"/>
                <w:szCs w:val="16"/>
                <w:lang w:val="en-GB" w:eastAsia="it-IT"/>
              </w:rPr>
            </w:pPr>
            <w:r w:rsidRPr="002E751A">
              <w:rPr>
                <w:rFonts w:cs="Times New Roman"/>
                <w:color w:val="000000"/>
                <w:sz w:val="16"/>
                <w:szCs w:val="16"/>
                <w:lang w:val="en-GB" w:eastAsia="it-IT"/>
              </w:rPr>
              <w:t>--</w:t>
            </w:r>
          </w:p>
        </w:tc>
        <w:tc>
          <w:tcPr>
            <w:tcW w:w="214" w:type="pct"/>
            <w:tcBorders>
              <w:top w:val="nil"/>
              <w:left w:val="nil"/>
              <w:bottom w:val="single" w:sz="4" w:space="0" w:color="auto"/>
              <w:right w:val="single" w:sz="4" w:space="0" w:color="auto"/>
            </w:tcBorders>
            <w:vAlign w:val="bottom"/>
            <w:hideMark/>
          </w:tcPr>
          <w:p w14:paraId="0778DAFB"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127.3</w:t>
            </w:r>
          </w:p>
        </w:tc>
        <w:tc>
          <w:tcPr>
            <w:tcW w:w="123" w:type="pct"/>
            <w:tcBorders>
              <w:top w:val="nil"/>
              <w:left w:val="nil"/>
              <w:bottom w:val="single" w:sz="4" w:space="0" w:color="auto"/>
              <w:right w:val="single" w:sz="4" w:space="0" w:color="auto"/>
            </w:tcBorders>
            <w:vAlign w:val="bottom"/>
            <w:hideMark/>
          </w:tcPr>
          <w:p w14:paraId="427583B5"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1.1</w:t>
            </w:r>
          </w:p>
        </w:tc>
        <w:tc>
          <w:tcPr>
            <w:tcW w:w="184" w:type="pct"/>
            <w:tcBorders>
              <w:top w:val="nil"/>
              <w:left w:val="nil"/>
              <w:bottom w:val="single" w:sz="4" w:space="0" w:color="auto"/>
              <w:right w:val="single" w:sz="4" w:space="0" w:color="auto"/>
            </w:tcBorders>
            <w:vAlign w:val="bottom"/>
            <w:hideMark/>
          </w:tcPr>
          <w:p w14:paraId="314A9D42"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0.3</w:t>
            </w:r>
          </w:p>
        </w:tc>
        <w:tc>
          <w:tcPr>
            <w:tcW w:w="117" w:type="pct"/>
            <w:tcBorders>
              <w:top w:val="nil"/>
              <w:left w:val="nil"/>
              <w:bottom w:val="single" w:sz="4" w:space="0" w:color="auto"/>
              <w:right w:val="single" w:sz="4" w:space="0" w:color="auto"/>
            </w:tcBorders>
            <w:vAlign w:val="bottom"/>
            <w:hideMark/>
          </w:tcPr>
          <w:p w14:paraId="167FB30A" w14:textId="77777777" w:rsidR="002E751A" w:rsidRPr="002E751A" w:rsidRDefault="002E751A" w:rsidP="002E751A">
            <w:pPr>
              <w:spacing w:after="0" w:line="240" w:lineRule="auto"/>
              <w:rPr>
                <w:rFonts w:cs="Times New Roman"/>
                <w:color w:val="000000"/>
                <w:sz w:val="16"/>
                <w:szCs w:val="16"/>
                <w:lang w:val="en-GB" w:eastAsia="it-IT"/>
              </w:rPr>
            </w:pPr>
            <w:r w:rsidRPr="002E751A">
              <w:rPr>
                <w:rFonts w:cs="Times New Roman"/>
                <w:color w:val="000000"/>
                <w:sz w:val="16"/>
                <w:szCs w:val="16"/>
                <w:lang w:val="en-GB" w:eastAsia="it-IT"/>
              </w:rPr>
              <w:t>--</w:t>
            </w:r>
          </w:p>
        </w:tc>
        <w:tc>
          <w:tcPr>
            <w:tcW w:w="190" w:type="pct"/>
            <w:tcBorders>
              <w:top w:val="nil"/>
              <w:left w:val="nil"/>
              <w:bottom w:val="single" w:sz="4" w:space="0" w:color="auto"/>
              <w:right w:val="single" w:sz="4" w:space="0" w:color="auto"/>
            </w:tcBorders>
            <w:vAlign w:val="bottom"/>
            <w:hideMark/>
          </w:tcPr>
          <w:p w14:paraId="3C0433BD"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329.6</w:t>
            </w:r>
          </w:p>
        </w:tc>
        <w:tc>
          <w:tcPr>
            <w:tcW w:w="117" w:type="pct"/>
            <w:tcBorders>
              <w:top w:val="nil"/>
              <w:left w:val="nil"/>
              <w:bottom w:val="single" w:sz="4" w:space="0" w:color="auto"/>
              <w:right w:val="single" w:sz="4" w:space="0" w:color="auto"/>
            </w:tcBorders>
            <w:vAlign w:val="bottom"/>
            <w:hideMark/>
          </w:tcPr>
          <w:p w14:paraId="0841C0D7" w14:textId="77777777" w:rsidR="002E751A" w:rsidRPr="002E751A" w:rsidRDefault="002E751A" w:rsidP="002E751A">
            <w:pPr>
              <w:spacing w:after="0" w:line="240" w:lineRule="auto"/>
              <w:rPr>
                <w:rFonts w:cs="Times New Roman"/>
                <w:color w:val="000000"/>
                <w:sz w:val="16"/>
                <w:szCs w:val="16"/>
                <w:lang w:val="en-GB" w:eastAsia="it-IT"/>
              </w:rPr>
            </w:pPr>
            <w:r w:rsidRPr="002E751A">
              <w:rPr>
                <w:rFonts w:cs="Times New Roman"/>
                <w:color w:val="000000"/>
                <w:sz w:val="16"/>
                <w:szCs w:val="16"/>
                <w:lang w:val="en-GB" w:eastAsia="it-IT"/>
              </w:rPr>
              <w:t>--</w:t>
            </w:r>
          </w:p>
        </w:tc>
        <w:tc>
          <w:tcPr>
            <w:tcW w:w="166" w:type="pct"/>
            <w:tcBorders>
              <w:top w:val="nil"/>
              <w:left w:val="nil"/>
              <w:bottom w:val="single" w:sz="4" w:space="0" w:color="auto"/>
              <w:right w:val="single" w:sz="4" w:space="0" w:color="auto"/>
            </w:tcBorders>
            <w:vAlign w:val="bottom"/>
            <w:hideMark/>
          </w:tcPr>
          <w:p w14:paraId="5D8FB026"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1.1</w:t>
            </w:r>
          </w:p>
        </w:tc>
        <w:tc>
          <w:tcPr>
            <w:tcW w:w="117" w:type="pct"/>
            <w:tcBorders>
              <w:top w:val="nil"/>
              <w:left w:val="nil"/>
              <w:bottom w:val="single" w:sz="4" w:space="0" w:color="auto"/>
              <w:right w:val="single" w:sz="4" w:space="0" w:color="auto"/>
            </w:tcBorders>
            <w:vAlign w:val="bottom"/>
            <w:hideMark/>
          </w:tcPr>
          <w:p w14:paraId="6C659CE9" w14:textId="77777777" w:rsidR="002E751A" w:rsidRPr="002E751A" w:rsidRDefault="002E751A" w:rsidP="002E751A">
            <w:pPr>
              <w:spacing w:after="0" w:line="240" w:lineRule="auto"/>
              <w:rPr>
                <w:rFonts w:cs="Times New Roman"/>
                <w:color w:val="000000"/>
                <w:sz w:val="16"/>
                <w:szCs w:val="16"/>
                <w:lang w:val="en-GB" w:eastAsia="it-IT"/>
              </w:rPr>
            </w:pPr>
            <w:r w:rsidRPr="002E751A">
              <w:rPr>
                <w:rFonts w:cs="Times New Roman"/>
                <w:color w:val="000000"/>
                <w:sz w:val="16"/>
                <w:szCs w:val="16"/>
                <w:lang w:val="en-GB" w:eastAsia="it-IT"/>
              </w:rPr>
              <w:t>--</w:t>
            </w:r>
          </w:p>
        </w:tc>
      </w:tr>
      <w:tr w:rsidR="002E751A" w:rsidRPr="00677E7D" w14:paraId="627B295E" w14:textId="77777777" w:rsidTr="002E751A">
        <w:trPr>
          <w:trHeight w:val="312"/>
        </w:trPr>
        <w:tc>
          <w:tcPr>
            <w:tcW w:w="255" w:type="pct"/>
            <w:tcBorders>
              <w:top w:val="nil"/>
              <w:left w:val="single" w:sz="4" w:space="0" w:color="auto"/>
              <w:bottom w:val="single" w:sz="4" w:space="0" w:color="auto"/>
              <w:right w:val="single" w:sz="4" w:space="0" w:color="auto"/>
            </w:tcBorders>
            <w:vAlign w:val="bottom"/>
            <w:hideMark/>
          </w:tcPr>
          <w:p w14:paraId="19061A08"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134.4</w:t>
            </w:r>
          </w:p>
        </w:tc>
        <w:tc>
          <w:tcPr>
            <w:tcW w:w="218" w:type="pct"/>
            <w:tcBorders>
              <w:top w:val="nil"/>
              <w:left w:val="nil"/>
              <w:bottom w:val="single" w:sz="4" w:space="0" w:color="auto"/>
              <w:right w:val="single" w:sz="4" w:space="0" w:color="auto"/>
            </w:tcBorders>
            <w:vAlign w:val="bottom"/>
            <w:hideMark/>
          </w:tcPr>
          <w:p w14:paraId="1A216798"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10.0</w:t>
            </w:r>
          </w:p>
        </w:tc>
        <w:tc>
          <w:tcPr>
            <w:tcW w:w="123" w:type="pct"/>
            <w:tcBorders>
              <w:top w:val="nil"/>
              <w:left w:val="nil"/>
              <w:bottom w:val="single" w:sz="4" w:space="0" w:color="auto"/>
              <w:right w:val="single" w:sz="4" w:space="0" w:color="auto"/>
            </w:tcBorders>
            <w:vAlign w:val="bottom"/>
            <w:hideMark/>
          </w:tcPr>
          <w:p w14:paraId="0E8FFF06" w14:textId="77777777" w:rsidR="002E751A" w:rsidRPr="002E751A" w:rsidRDefault="002E751A" w:rsidP="002E751A">
            <w:pPr>
              <w:spacing w:after="0" w:line="240" w:lineRule="auto"/>
              <w:rPr>
                <w:rFonts w:cs="Times New Roman"/>
                <w:color w:val="000000"/>
                <w:sz w:val="16"/>
                <w:szCs w:val="16"/>
                <w:lang w:val="en-GB" w:eastAsia="it-IT"/>
              </w:rPr>
            </w:pPr>
            <w:r w:rsidRPr="002E751A">
              <w:rPr>
                <w:rFonts w:cs="Times New Roman"/>
                <w:color w:val="000000"/>
                <w:sz w:val="16"/>
                <w:szCs w:val="16"/>
                <w:lang w:val="en-GB" w:eastAsia="it-IT"/>
              </w:rPr>
              <w:t> </w:t>
            </w:r>
          </w:p>
        </w:tc>
        <w:tc>
          <w:tcPr>
            <w:tcW w:w="218" w:type="pct"/>
            <w:tcBorders>
              <w:top w:val="nil"/>
              <w:left w:val="nil"/>
              <w:bottom w:val="single" w:sz="4" w:space="0" w:color="auto"/>
              <w:right w:val="single" w:sz="4" w:space="0" w:color="auto"/>
            </w:tcBorders>
            <w:vAlign w:val="bottom"/>
            <w:hideMark/>
          </w:tcPr>
          <w:p w14:paraId="453743A0"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10.0</w:t>
            </w:r>
          </w:p>
        </w:tc>
        <w:tc>
          <w:tcPr>
            <w:tcW w:w="123" w:type="pct"/>
            <w:tcBorders>
              <w:top w:val="nil"/>
              <w:left w:val="nil"/>
              <w:bottom w:val="single" w:sz="4" w:space="0" w:color="auto"/>
              <w:right w:val="single" w:sz="4" w:space="0" w:color="auto"/>
            </w:tcBorders>
            <w:vAlign w:val="bottom"/>
            <w:hideMark/>
          </w:tcPr>
          <w:p w14:paraId="742A1EAC" w14:textId="77777777" w:rsidR="002E751A" w:rsidRPr="002E751A" w:rsidRDefault="002E751A" w:rsidP="002E751A">
            <w:pPr>
              <w:spacing w:after="0" w:line="240" w:lineRule="auto"/>
              <w:rPr>
                <w:rFonts w:cs="Times New Roman"/>
                <w:color w:val="000000"/>
                <w:sz w:val="16"/>
                <w:szCs w:val="16"/>
                <w:lang w:val="en-GB" w:eastAsia="it-IT"/>
              </w:rPr>
            </w:pPr>
            <w:r w:rsidRPr="002E751A">
              <w:rPr>
                <w:rFonts w:cs="Times New Roman"/>
                <w:color w:val="000000"/>
                <w:sz w:val="16"/>
                <w:szCs w:val="16"/>
                <w:lang w:val="en-GB" w:eastAsia="it-IT"/>
              </w:rPr>
              <w:t> </w:t>
            </w:r>
          </w:p>
        </w:tc>
        <w:tc>
          <w:tcPr>
            <w:tcW w:w="236" w:type="pct"/>
            <w:tcBorders>
              <w:top w:val="nil"/>
              <w:left w:val="nil"/>
              <w:bottom w:val="single" w:sz="4" w:space="0" w:color="auto"/>
              <w:right w:val="single" w:sz="4" w:space="0" w:color="auto"/>
            </w:tcBorders>
            <w:vAlign w:val="bottom"/>
            <w:hideMark/>
          </w:tcPr>
          <w:p w14:paraId="0EE7AC9D"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3.9</w:t>
            </w:r>
          </w:p>
        </w:tc>
        <w:tc>
          <w:tcPr>
            <w:tcW w:w="123" w:type="pct"/>
            <w:tcBorders>
              <w:top w:val="nil"/>
              <w:left w:val="nil"/>
              <w:bottom w:val="single" w:sz="4" w:space="0" w:color="auto"/>
              <w:right w:val="single" w:sz="4" w:space="0" w:color="auto"/>
            </w:tcBorders>
            <w:vAlign w:val="bottom"/>
            <w:hideMark/>
          </w:tcPr>
          <w:p w14:paraId="68D5CDE3"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0.3</w:t>
            </w:r>
          </w:p>
        </w:tc>
        <w:tc>
          <w:tcPr>
            <w:tcW w:w="236" w:type="pct"/>
            <w:tcBorders>
              <w:top w:val="nil"/>
              <w:left w:val="nil"/>
              <w:bottom w:val="single" w:sz="4" w:space="0" w:color="auto"/>
              <w:right w:val="single" w:sz="4" w:space="0" w:color="auto"/>
            </w:tcBorders>
            <w:vAlign w:val="bottom"/>
            <w:hideMark/>
          </w:tcPr>
          <w:p w14:paraId="6D4868E9"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5.5</w:t>
            </w:r>
          </w:p>
        </w:tc>
        <w:tc>
          <w:tcPr>
            <w:tcW w:w="123" w:type="pct"/>
            <w:tcBorders>
              <w:top w:val="nil"/>
              <w:left w:val="nil"/>
              <w:bottom w:val="single" w:sz="4" w:space="0" w:color="auto"/>
              <w:right w:val="single" w:sz="4" w:space="0" w:color="auto"/>
            </w:tcBorders>
            <w:vAlign w:val="bottom"/>
            <w:hideMark/>
          </w:tcPr>
          <w:p w14:paraId="0DED9E9F"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0.3</w:t>
            </w:r>
          </w:p>
        </w:tc>
        <w:tc>
          <w:tcPr>
            <w:tcW w:w="273" w:type="pct"/>
            <w:tcBorders>
              <w:top w:val="nil"/>
              <w:left w:val="nil"/>
              <w:bottom w:val="single" w:sz="4" w:space="0" w:color="auto"/>
              <w:right w:val="single" w:sz="4" w:space="0" w:color="auto"/>
            </w:tcBorders>
            <w:vAlign w:val="bottom"/>
            <w:hideMark/>
          </w:tcPr>
          <w:p w14:paraId="6FEAE37F"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7.3</w:t>
            </w:r>
          </w:p>
        </w:tc>
        <w:tc>
          <w:tcPr>
            <w:tcW w:w="123" w:type="pct"/>
            <w:tcBorders>
              <w:top w:val="nil"/>
              <w:left w:val="nil"/>
              <w:bottom w:val="single" w:sz="4" w:space="0" w:color="auto"/>
              <w:right w:val="single" w:sz="4" w:space="0" w:color="auto"/>
            </w:tcBorders>
            <w:vAlign w:val="bottom"/>
            <w:hideMark/>
          </w:tcPr>
          <w:p w14:paraId="21265FA6"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3.1</w:t>
            </w:r>
          </w:p>
        </w:tc>
        <w:tc>
          <w:tcPr>
            <w:tcW w:w="288" w:type="pct"/>
            <w:tcBorders>
              <w:top w:val="nil"/>
              <w:left w:val="nil"/>
              <w:bottom w:val="single" w:sz="4" w:space="0" w:color="auto"/>
              <w:right w:val="single" w:sz="4" w:space="0" w:color="auto"/>
            </w:tcBorders>
            <w:vAlign w:val="bottom"/>
            <w:hideMark/>
          </w:tcPr>
          <w:p w14:paraId="583014FB"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14.0</w:t>
            </w:r>
          </w:p>
        </w:tc>
        <w:tc>
          <w:tcPr>
            <w:tcW w:w="123" w:type="pct"/>
            <w:tcBorders>
              <w:top w:val="nil"/>
              <w:left w:val="nil"/>
              <w:bottom w:val="single" w:sz="4" w:space="0" w:color="auto"/>
              <w:right w:val="single" w:sz="4" w:space="0" w:color="auto"/>
            </w:tcBorders>
            <w:vAlign w:val="bottom"/>
            <w:hideMark/>
          </w:tcPr>
          <w:p w14:paraId="47A1CB6F"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7.5</w:t>
            </w:r>
          </w:p>
        </w:tc>
        <w:tc>
          <w:tcPr>
            <w:tcW w:w="177" w:type="pct"/>
            <w:tcBorders>
              <w:top w:val="nil"/>
              <w:left w:val="nil"/>
              <w:bottom w:val="single" w:sz="4" w:space="0" w:color="auto"/>
              <w:right w:val="single" w:sz="4" w:space="0" w:color="auto"/>
            </w:tcBorders>
            <w:vAlign w:val="bottom"/>
            <w:hideMark/>
          </w:tcPr>
          <w:p w14:paraId="25062A88"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80.5</w:t>
            </w:r>
          </w:p>
        </w:tc>
        <w:tc>
          <w:tcPr>
            <w:tcW w:w="117" w:type="pct"/>
            <w:tcBorders>
              <w:top w:val="nil"/>
              <w:left w:val="nil"/>
              <w:bottom w:val="single" w:sz="4" w:space="0" w:color="auto"/>
              <w:right w:val="single" w:sz="4" w:space="0" w:color="auto"/>
            </w:tcBorders>
            <w:vAlign w:val="bottom"/>
            <w:hideMark/>
          </w:tcPr>
          <w:p w14:paraId="789A68A3" w14:textId="77777777" w:rsidR="002E751A" w:rsidRPr="002E751A" w:rsidRDefault="002E751A" w:rsidP="002E751A">
            <w:pPr>
              <w:spacing w:after="0" w:line="240" w:lineRule="auto"/>
              <w:rPr>
                <w:rFonts w:cs="Times New Roman"/>
                <w:color w:val="000000"/>
                <w:sz w:val="16"/>
                <w:szCs w:val="16"/>
                <w:lang w:val="en-GB" w:eastAsia="it-IT"/>
              </w:rPr>
            </w:pPr>
            <w:r w:rsidRPr="002E751A">
              <w:rPr>
                <w:rFonts w:cs="Times New Roman"/>
                <w:color w:val="000000"/>
                <w:sz w:val="16"/>
                <w:szCs w:val="16"/>
                <w:lang w:val="en-GB" w:eastAsia="it-IT"/>
              </w:rPr>
              <w:t>--</w:t>
            </w:r>
          </w:p>
        </w:tc>
        <w:tc>
          <w:tcPr>
            <w:tcW w:w="214" w:type="pct"/>
            <w:tcBorders>
              <w:top w:val="nil"/>
              <w:left w:val="nil"/>
              <w:bottom w:val="single" w:sz="4" w:space="0" w:color="auto"/>
              <w:right w:val="single" w:sz="4" w:space="0" w:color="auto"/>
            </w:tcBorders>
            <w:vAlign w:val="bottom"/>
            <w:hideMark/>
          </w:tcPr>
          <w:p w14:paraId="56AD2F1F"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166.6</w:t>
            </w:r>
          </w:p>
        </w:tc>
        <w:tc>
          <w:tcPr>
            <w:tcW w:w="123" w:type="pct"/>
            <w:tcBorders>
              <w:top w:val="nil"/>
              <w:left w:val="nil"/>
              <w:bottom w:val="single" w:sz="4" w:space="0" w:color="auto"/>
              <w:right w:val="single" w:sz="4" w:space="0" w:color="auto"/>
            </w:tcBorders>
            <w:vAlign w:val="bottom"/>
            <w:hideMark/>
          </w:tcPr>
          <w:p w14:paraId="4CF5A67B"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1.0</w:t>
            </w:r>
          </w:p>
        </w:tc>
        <w:tc>
          <w:tcPr>
            <w:tcW w:w="240" w:type="pct"/>
            <w:tcBorders>
              <w:top w:val="nil"/>
              <w:left w:val="nil"/>
              <w:bottom w:val="single" w:sz="4" w:space="0" w:color="auto"/>
              <w:right w:val="single" w:sz="4" w:space="0" w:color="auto"/>
            </w:tcBorders>
            <w:vAlign w:val="bottom"/>
            <w:hideMark/>
          </w:tcPr>
          <w:p w14:paraId="07009DF2"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158.7</w:t>
            </w:r>
          </w:p>
        </w:tc>
        <w:tc>
          <w:tcPr>
            <w:tcW w:w="117" w:type="pct"/>
            <w:tcBorders>
              <w:top w:val="nil"/>
              <w:left w:val="nil"/>
              <w:bottom w:val="single" w:sz="4" w:space="0" w:color="auto"/>
              <w:right w:val="single" w:sz="4" w:space="0" w:color="auto"/>
            </w:tcBorders>
            <w:vAlign w:val="bottom"/>
            <w:hideMark/>
          </w:tcPr>
          <w:p w14:paraId="3DB7F78C" w14:textId="77777777" w:rsidR="002E751A" w:rsidRPr="002E751A" w:rsidRDefault="002E751A" w:rsidP="002E751A">
            <w:pPr>
              <w:spacing w:after="0" w:line="240" w:lineRule="auto"/>
              <w:rPr>
                <w:rFonts w:cs="Times New Roman"/>
                <w:color w:val="000000"/>
                <w:sz w:val="16"/>
                <w:szCs w:val="16"/>
                <w:lang w:val="en-GB" w:eastAsia="it-IT"/>
              </w:rPr>
            </w:pPr>
            <w:r w:rsidRPr="002E751A">
              <w:rPr>
                <w:rFonts w:cs="Times New Roman"/>
                <w:color w:val="000000"/>
                <w:sz w:val="16"/>
                <w:szCs w:val="16"/>
                <w:lang w:val="en-GB" w:eastAsia="it-IT"/>
              </w:rPr>
              <w:t>--</w:t>
            </w:r>
          </w:p>
        </w:tc>
        <w:tc>
          <w:tcPr>
            <w:tcW w:w="208" w:type="pct"/>
            <w:tcBorders>
              <w:top w:val="nil"/>
              <w:left w:val="nil"/>
              <w:bottom w:val="single" w:sz="4" w:space="0" w:color="auto"/>
              <w:right w:val="single" w:sz="4" w:space="0" w:color="auto"/>
            </w:tcBorders>
            <w:vAlign w:val="bottom"/>
            <w:hideMark/>
          </w:tcPr>
          <w:p w14:paraId="55A09D42"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312.5</w:t>
            </w:r>
          </w:p>
        </w:tc>
        <w:tc>
          <w:tcPr>
            <w:tcW w:w="117" w:type="pct"/>
            <w:tcBorders>
              <w:top w:val="nil"/>
              <w:left w:val="nil"/>
              <w:bottom w:val="single" w:sz="4" w:space="0" w:color="auto"/>
              <w:right w:val="single" w:sz="4" w:space="0" w:color="auto"/>
            </w:tcBorders>
            <w:vAlign w:val="bottom"/>
            <w:hideMark/>
          </w:tcPr>
          <w:p w14:paraId="0DBDE04B" w14:textId="77777777" w:rsidR="002E751A" w:rsidRPr="002E751A" w:rsidRDefault="002E751A" w:rsidP="002E751A">
            <w:pPr>
              <w:spacing w:after="0" w:line="240" w:lineRule="auto"/>
              <w:rPr>
                <w:rFonts w:cs="Times New Roman"/>
                <w:color w:val="000000"/>
                <w:sz w:val="16"/>
                <w:szCs w:val="16"/>
                <w:lang w:val="en-GB" w:eastAsia="it-IT"/>
              </w:rPr>
            </w:pPr>
            <w:r w:rsidRPr="002E751A">
              <w:rPr>
                <w:rFonts w:cs="Times New Roman"/>
                <w:color w:val="000000"/>
                <w:sz w:val="16"/>
                <w:szCs w:val="16"/>
                <w:lang w:val="en-GB" w:eastAsia="it-IT"/>
              </w:rPr>
              <w:t>--</w:t>
            </w:r>
          </w:p>
        </w:tc>
        <w:tc>
          <w:tcPr>
            <w:tcW w:w="214" w:type="pct"/>
            <w:tcBorders>
              <w:top w:val="nil"/>
              <w:left w:val="nil"/>
              <w:bottom w:val="single" w:sz="4" w:space="0" w:color="auto"/>
              <w:right w:val="single" w:sz="4" w:space="0" w:color="auto"/>
            </w:tcBorders>
            <w:vAlign w:val="bottom"/>
            <w:hideMark/>
          </w:tcPr>
          <w:p w14:paraId="485265A0"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130.4</w:t>
            </w:r>
          </w:p>
        </w:tc>
        <w:tc>
          <w:tcPr>
            <w:tcW w:w="123" w:type="pct"/>
            <w:tcBorders>
              <w:top w:val="nil"/>
              <w:left w:val="nil"/>
              <w:bottom w:val="single" w:sz="4" w:space="0" w:color="auto"/>
              <w:right w:val="single" w:sz="4" w:space="0" w:color="auto"/>
            </w:tcBorders>
            <w:vAlign w:val="bottom"/>
            <w:hideMark/>
          </w:tcPr>
          <w:p w14:paraId="1C1196CD"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0.9</w:t>
            </w:r>
          </w:p>
        </w:tc>
        <w:tc>
          <w:tcPr>
            <w:tcW w:w="184" w:type="pct"/>
            <w:tcBorders>
              <w:top w:val="nil"/>
              <w:left w:val="nil"/>
              <w:bottom w:val="single" w:sz="4" w:space="0" w:color="auto"/>
              <w:right w:val="single" w:sz="4" w:space="0" w:color="auto"/>
            </w:tcBorders>
            <w:vAlign w:val="bottom"/>
            <w:hideMark/>
          </w:tcPr>
          <w:p w14:paraId="69D2EA9F"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0.2</w:t>
            </w:r>
          </w:p>
        </w:tc>
        <w:tc>
          <w:tcPr>
            <w:tcW w:w="117" w:type="pct"/>
            <w:tcBorders>
              <w:top w:val="nil"/>
              <w:left w:val="nil"/>
              <w:bottom w:val="single" w:sz="4" w:space="0" w:color="auto"/>
              <w:right w:val="single" w:sz="4" w:space="0" w:color="auto"/>
            </w:tcBorders>
            <w:vAlign w:val="bottom"/>
            <w:hideMark/>
          </w:tcPr>
          <w:p w14:paraId="5B7FBFC9" w14:textId="77777777" w:rsidR="002E751A" w:rsidRPr="002E751A" w:rsidRDefault="002E751A" w:rsidP="002E751A">
            <w:pPr>
              <w:spacing w:after="0" w:line="240" w:lineRule="auto"/>
              <w:rPr>
                <w:rFonts w:cs="Times New Roman"/>
                <w:color w:val="000000"/>
                <w:sz w:val="16"/>
                <w:szCs w:val="16"/>
                <w:lang w:val="en-GB" w:eastAsia="it-IT"/>
              </w:rPr>
            </w:pPr>
            <w:r w:rsidRPr="002E751A">
              <w:rPr>
                <w:rFonts w:cs="Times New Roman"/>
                <w:color w:val="000000"/>
                <w:sz w:val="16"/>
                <w:szCs w:val="16"/>
                <w:lang w:val="en-GB" w:eastAsia="it-IT"/>
              </w:rPr>
              <w:t>--</w:t>
            </w:r>
          </w:p>
        </w:tc>
        <w:tc>
          <w:tcPr>
            <w:tcW w:w="190" w:type="pct"/>
            <w:tcBorders>
              <w:top w:val="nil"/>
              <w:left w:val="nil"/>
              <w:bottom w:val="single" w:sz="4" w:space="0" w:color="auto"/>
              <w:right w:val="single" w:sz="4" w:space="0" w:color="auto"/>
            </w:tcBorders>
            <w:vAlign w:val="bottom"/>
            <w:hideMark/>
          </w:tcPr>
          <w:p w14:paraId="4EED5CAF"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343.2</w:t>
            </w:r>
          </w:p>
        </w:tc>
        <w:tc>
          <w:tcPr>
            <w:tcW w:w="117" w:type="pct"/>
            <w:tcBorders>
              <w:top w:val="nil"/>
              <w:left w:val="nil"/>
              <w:bottom w:val="single" w:sz="4" w:space="0" w:color="auto"/>
              <w:right w:val="single" w:sz="4" w:space="0" w:color="auto"/>
            </w:tcBorders>
            <w:vAlign w:val="bottom"/>
            <w:hideMark/>
          </w:tcPr>
          <w:p w14:paraId="0309772D" w14:textId="77777777" w:rsidR="002E751A" w:rsidRPr="002E751A" w:rsidRDefault="002E751A" w:rsidP="002E751A">
            <w:pPr>
              <w:spacing w:after="0" w:line="240" w:lineRule="auto"/>
              <w:rPr>
                <w:rFonts w:cs="Times New Roman"/>
                <w:color w:val="000000"/>
                <w:sz w:val="16"/>
                <w:szCs w:val="16"/>
                <w:lang w:val="en-GB" w:eastAsia="it-IT"/>
              </w:rPr>
            </w:pPr>
            <w:r w:rsidRPr="002E751A">
              <w:rPr>
                <w:rFonts w:cs="Times New Roman"/>
                <w:color w:val="000000"/>
                <w:sz w:val="16"/>
                <w:szCs w:val="16"/>
                <w:lang w:val="en-GB" w:eastAsia="it-IT"/>
              </w:rPr>
              <w:t>--</w:t>
            </w:r>
          </w:p>
        </w:tc>
        <w:tc>
          <w:tcPr>
            <w:tcW w:w="166" w:type="pct"/>
            <w:tcBorders>
              <w:top w:val="nil"/>
              <w:left w:val="nil"/>
              <w:bottom w:val="single" w:sz="4" w:space="0" w:color="auto"/>
              <w:right w:val="single" w:sz="4" w:space="0" w:color="auto"/>
            </w:tcBorders>
            <w:vAlign w:val="bottom"/>
            <w:hideMark/>
          </w:tcPr>
          <w:p w14:paraId="1D2DA568"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1.3</w:t>
            </w:r>
          </w:p>
        </w:tc>
        <w:tc>
          <w:tcPr>
            <w:tcW w:w="117" w:type="pct"/>
            <w:tcBorders>
              <w:top w:val="nil"/>
              <w:left w:val="nil"/>
              <w:bottom w:val="single" w:sz="4" w:space="0" w:color="auto"/>
              <w:right w:val="single" w:sz="4" w:space="0" w:color="auto"/>
            </w:tcBorders>
            <w:vAlign w:val="bottom"/>
            <w:hideMark/>
          </w:tcPr>
          <w:p w14:paraId="7B2F5920" w14:textId="77777777" w:rsidR="002E751A" w:rsidRPr="002E751A" w:rsidRDefault="002E751A" w:rsidP="002E751A">
            <w:pPr>
              <w:spacing w:after="0" w:line="240" w:lineRule="auto"/>
              <w:rPr>
                <w:rFonts w:cs="Times New Roman"/>
                <w:color w:val="000000"/>
                <w:sz w:val="16"/>
                <w:szCs w:val="16"/>
                <w:lang w:val="en-GB" w:eastAsia="it-IT"/>
              </w:rPr>
            </w:pPr>
            <w:r w:rsidRPr="002E751A">
              <w:rPr>
                <w:rFonts w:cs="Times New Roman"/>
                <w:color w:val="000000"/>
                <w:sz w:val="16"/>
                <w:szCs w:val="16"/>
                <w:lang w:val="en-GB" w:eastAsia="it-IT"/>
              </w:rPr>
              <w:t>--</w:t>
            </w:r>
          </w:p>
        </w:tc>
      </w:tr>
      <w:tr w:rsidR="002E751A" w:rsidRPr="00677E7D" w14:paraId="5A3E5D31" w14:textId="77777777" w:rsidTr="002E751A">
        <w:trPr>
          <w:trHeight w:val="312"/>
        </w:trPr>
        <w:tc>
          <w:tcPr>
            <w:tcW w:w="255" w:type="pct"/>
            <w:tcBorders>
              <w:top w:val="nil"/>
              <w:left w:val="single" w:sz="4" w:space="0" w:color="auto"/>
              <w:bottom w:val="single" w:sz="4" w:space="0" w:color="auto"/>
              <w:right w:val="single" w:sz="4" w:space="0" w:color="auto"/>
            </w:tcBorders>
            <w:vAlign w:val="bottom"/>
            <w:hideMark/>
          </w:tcPr>
          <w:p w14:paraId="29EEE805"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149.5</w:t>
            </w:r>
          </w:p>
        </w:tc>
        <w:tc>
          <w:tcPr>
            <w:tcW w:w="218" w:type="pct"/>
            <w:tcBorders>
              <w:top w:val="nil"/>
              <w:left w:val="nil"/>
              <w:bottom w:val="single" w:sz="4" w:space="0" w:color="auto"/>
              <w:right w:val="single" w:sz="4" w:space="0" w:color="auto"/>
            </w:tcBorders>
            <w:vAlign w:val="bottom"/>
            <w:hideMark/>
          </w:tcPr>
          <w:p w14:paraId="4D47DEBC"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10.0</w:t>
            </w:r>
          </w:p>
        </w:tc>
        <w:tc>
          <w:tcPr>
            <w:tcW w:w="123" w:type="pct"/>
            <w:tcBorders>
              <w:top w:val="nil"/>
              <w:left w:val="nil"/>
              <w:bottom w:val="single" w:sz="4" w:space="0" w:color="auto"/>
              <w:right w:val="single" w:sz="4" w:space="0" w:color="auto"/>
            </w:tcBorders>
            <w:vAlign w:val="bottom"/>
            <w:hideMark/>
          </w:tcPr>
          <w:p w14:paraId="5938A0BF" w14:textId="77777777" w:rsidR="002E751A" w:rsidRPr="002E751A" w:rsidRDefault="002E751A" w:rsidP="002E751A">
            <w:pPr>
              <w:spacing w:after="0" w:line="240" w:lineRule="auto"/>
              <w:rPr>
                <w:rFonts w:cs="Times New Roman"/>
                <w:color w:val="000000"/>
                <w:sz w:val="16"/>
                <w:szCs w:val="16"/>
                <w:lang w:val="en-GB" w:eastAsia="it-IT"/>
              </w:rPr>
            </w:pPr>
            <w:r w:rsidRPr="002E751A">
              <w:rPr>
                <w:rFonts w:cs="Times New Roman"/>
                <w:color w:val="000000"/>
                <w:sz w:val="16"/>
                <w:szCs w:val="16"/>
                <w:lang w:val="en-GB" w:eastAsia="it-IT"/>
              </w:rPr>
              <w:t> </w:t>
            </w:r>
          </w:p>
        </w:tc>
        <w:tc>
          <w:tcPr>
            <w:tcW w:w="218" w:type="pct"/>
            <w:tcBorders>
              <w:top w:val="nil"/>
              <w:left w:val="nil"/>
              <w:bottom w:val="single" w:sz="4" w:space="0" w:color="auto"/>
              <w:right w:val="single" w:sz="4" w:space="0" w:color="auto"/>
            </w:tcBorders>
            <w:vAlign w:val="bottom"/>
            <w:hideMark/>
          </w:tcPr>
          <w:p w14:paraId="6C7BA00B"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10.0</w:t>
            </w:r>
          </w:p>
        </w:tc>
        <w:tc>
          <w:tcPr>
            <w:tcW w:w="123" w:type="pct"/>
            <w:tcBorders>
              <w:top w:val="nil"/>
              <w:left w:val="nil"/>
              <w:bottom w:val="single" w:sz="4" w:space="0" w:color="auto"/>
              <w:right w:val="single" w:sz="4" w:space="0" w:color="auto"/>
            </w:tcBorders>
            <w:vAlign w:val="bottom"/>
            <w:hideMark/>
          </w:tcPr>
          <w:p w14:paraId="5DB7ABF9" w14:textId="77777777" w:rsidR="002E751A" w:rsidRPr="002E751A" w:rsidRDefault="002E751A" w:rsidP="002E751A">
            <w:pPr>
              <w:spacing w:after="0" w:line="240" w:lineRule="auto"/>
              <w:rPr>
                <w:rFonts w:cs="Times New Roman"/>
                <w:color w:val="000000"/>
                <w:sz w:val="16"/>
                <w:szCs w:val="16"/>
                <w:lang w:val="en-GB" w:eastAsia="it-IT"/>
              </w:rPr>
            </w:pPr>
            <w:r w:rsidRPr="002E751A">
              <w:rPr>
                <w:rFonts w:cs="Times New Roman"/>
                <w:color w:val="000000"/>
                <w:sz w:val="16"/>
                <w:szCs w:val="16"/>
                <w:lang w:val="en-GB" w:eastAsia="it-IT"/>
              </w:rPr>
              <w:t> </w:t>
            </w:r>
          </w:p>
        </w:tc>
        <w:tc>
          <w:tcPr>
            <w:tcW w:w="236" w:type="pct"/>
            <w:tcBorders>
              <w:top w:val="nil"/>
              <w:left w:val="nil"/>
              <w:bottom w:val="single" w:sz="4" w:space="0" w:color="auto"/>
              <w:right w:val="single" w:sz="4" w:space="0" w:color="auto"/>
            </w:tcBorders>
            <w:vAlign w:val="bottom"/>
            <w:hideMark/>
          </w:tcPr>
          <w:p w14:paraId="6A4D5189"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3.6</w:t>
            </w:r>
          </w:p>
        </w:tc>
        <w:tc>
          <w:tcPr>
            <w:tcW w:w="123" w:type="pct"/>
            <w:tcBorders>
              <w:top w:val="nil"/>
              <w:left w:val="nil"/>
              <w:bottom w:val="single" w:sz="4" w:space="0" w:color="auto"/>
              <w:right w:val="single" w:sz="4" w:space="0" w:color="auto"/>
            </w:tcBorders>
            <w:vAlign w:val="bottom"/>
            <w:hideMark/>
          </w:tcPr>
          <w:p w14:paraId="333DEC0E"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0.2</w:t>
            </w:r>
          </w:p>
        </w:tc>
        <w:tc>
          <w:tcPr>
            <w:tcW w:w="236" w:type="pct"/>
            <w:tcBorders>
              <w:top w:val="nil"/>
              <w:left w:val="nil"/>
              <w:bottom w:val="single" w:sz="4" w:space="0" w:color="auto"/>
              <w:right w:val="single" w:sz="4" w:space="0" w:color="auto"/>
            </w:tcBorders>
            <w:vAlign w:val="bottom"/>
            <w:hideMark/>
          </w:tcPr>
          <w:p w14:paraId="6995B584"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4.9</w:t>
            </w:r>
          </w:p>
        </w:tc>
        <w:tc>
          <w:tcPr>
            <w:tcW w:w="123" w:type="pct"/>
            <w:tcBorders>
              <w:top w:val="nil"/>
              <w:left w:val="nil"/>
              <w:bottom w:val="single" w:sz="4" w:space="0" w:color="auto"/>
              <w:right w:val="single" w:sz="4" w:space="0" w:color="auto"/>
            </w:tcBorders>
            <w:vAlign w:val="bottom"/>
            <w:hideMark/>
          </w:tcPr>
          <w:p w14:paraId="2F618064"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0.4</w:t>
            </w:r>
          </w:p>
        </w:tc>
        <w:tc>
          <w:tcPr>
            <w:tcW w:w="273" w:type="pct"/>
            <w:tcBorders>
              <w:top w:val="nil"/>
              <w:left w:val="nil"/>
              <w:bottom w:val="single" w:sz="4" w:space="0" w:color="auto"/>
              <w:right w:val="single" w:sz="4" w:space="0" w:color="auto"/>
            </w:tcBorders>
            <w:vAlign w:val="bottom"/>
            <w:hideMark/>
          </w:tcPr>
          <w:p w14:paraId="4A874455"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4.3</w:t>
            </w:r>
          </w:p>
        </w:tc>
        <w:tc>
          <w:tcPr>
            <w:tcW w:w="123" w:type="pct"/>
            <w:tcBorders>
              <w:top w:val="nil"/>
              <w:left w:val="nil"/>
              <w:bottom w:val="single" w:sz="4" w:space="0" w:color="auto"/>
              <w:right w:val="single" w:sz="4" w:space="0" w:color="auto"/>
            </w:tcBorders>
            <w:vAlign w:val="bottom"/>
            <w:hideMark/>
          </w:tcPr>
          <w:p w14:paraId="42556013"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1.5</w:t>
            </w:r>
          </w:p>
        </w:tc>
        <w:tc>
          <w:tcPr>
            <w:tcW w:w="288" w:type="pct"/>
            <w:tcBorders>
              <w:top w:val="nil"/>
              <w:left w:val="nil"/>
              <w:bottom w:val="single" w:sz="4" w:space="0" w:color="auto"/>
              <w:right w:val="single" w:sz="4" w:space="0" w:color="auto"/>
            </w:tcBorders>
            <w:vAlign w:val="bottom"/>
            <w:hideMark/>
          </w:tcPr>
          <w:p w14:paraId="605381A8"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6.0</w:t>
            </w:r>
          </w:p>
        </w:tc>
        <w:tc>
          <w:tcPr>
            <w:tcW w:w="123" w:type="pct"/>
            <w:tcBorders>
              <w:top w:val="nil"/>
              <w:left w:val="nil"/>
              <w:bottom w:val="single" w:sz="4" w:space="0" w:color="auto"/>
              <w:right w:val="single" w:sz="4" w:space="0" w:color="auto"/>
            </w:tcBorders>
            <w:vAlign w:val="bottom"/>
            <w:hideMark/>
          </w:tcPr>
          <w:p w14:paraId="7EA1F22E"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2.2</w:t>
            </w:r>
          </w:p>
        </w:tc>
        <w:tc>
          <w:tcPr>
            <w:tcW w:w="177" w:type="pct"/>
            <w:tcBorders>
              <w:top w:val="nil"/>
              <w:left w:val="nil"/>
              <w:bottom w:val="single" w:sz="4" w:space="0" w:color="auto"/>
              <w:right w:val="single" w:sz="4" w:space="0" w:color="auto"/>
            </w:tcBorders>
            <w:vAlign w:val="bottom"/>
            <w:hideMark/>
          </w:tcPr>
          <w:p w14:paraId="25D4BAFC"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77.9</w:t>
            </w:r>
          </w:p>
        </w:tc>
        <w:tc>
          <w:tcPr>
            <w:tcW w:w="117" w:type="pct"/>
            <w:tcBorders>
              <w:top w:val="nil"/>
              <w:left w:val="nil"/>
              <w:bottom w:val="single" w:sz="4" w:space="0" w:color="auto"/>
              <w:right w:val="single" w:sz="4" w:space="0" w:color="auto"/>
            </w:tcBorders>
            <w:vAlign w:val="bottom"/>
            <w:hideMark/>
          </w:tcPr>
          <w:p w14:paraId="6D161B27" w14:textId="77777777" w:rsidR="002E751A" w:rsidRPr="002E751A" w:rsidRDefault="002E751A" w:rsidP="002E751A">
            <w:pPr>
              <w:spacing w:after="0" w:line="240" w:lineRule="auto"/>
              <w:rPr>
                <w:rFonts w:cs="Times New Roman"/>
                <w:color w:val="000000"/>
                <w:sz w:val="16"/>
                <w:szCs w:val="16"/>
                <w:lang w:val="en-GB" w:eastAsia="it-IT"/>
              </w:rPr>
            </w:pPr>
            <w:r w:rsidRPr="002E751A">
              <w:rPr>
                <w:rFonts w:cs="Times New Roman"/>
                <w:color w:val="000000"/>
                <w:sz w:val="16"/>
                <w:szCs w:val="16"/>
                <w:lang w:val="en-GB" w:eastAsia="it-IT"/>
              </w:rPr>
              <w:t>--</w:t>
            </w:r>
          </w:p>
        </w:tc>
        <w:tc>
          <w:tcPr>
            <w:tcW w:w="214" w:type="pct"/>
            <w:tcBorders>
              <w:top w:val="nil"/>
              <w:left w:val="nil"/>
              <w:bottom w:val="single" w:sz="4" w:space="0" w:color="auto"/>
              <w:right w:val="single" w:sz="4" w:space="0" w:color="auto"/>
            </w:tcBorders>
            <w:vAlign w:val="bottom"/>
            <w:hideMark/>
          </w:tcPr>
          <w:p w14:paraId="041C9D8F"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178.6</w:t>
            </w:r>
          </w:p>
        </w:tc>
        <w:tc>
          <w:tcPr>
            <w:tcW w:w="123" w:type="pct"/>
            <w:tcBorders>
              <w:top w:val="nil"/>
              <w:left w:val="nil"/>
              <w:bottom w:val="single" w:sz="4" w:space="0" w:color="auto"/>
              <w:right w:val="single" w:sz="4" w:space="0" w:color="auto"/>
            </w:tcBorders>
            <w:vAlign w:val="bottom"/>
            <w:hideMark/>
          </w:tcPr>
          <w:p w14:paraId="58D52A20"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3.7</w:t>
            </w:r>
          </w:p>
        </w:tc>
        <w:tc>
          <w:tcPr>
            <w:tcW w:w="240" w:type="pct"/>
            <w:tcBorders>
              <w:top w:val="nil"/>
              <w:left w:val="nil"/>
              <w:bottom w:val="single" w:sz="4" w:space="0" w:color="auto"/>
              <w:right w:val="single" w:sz="4" w:space="0" w:color="auto"/>
            </w:tcBorders>
            <w:vAlign w:val="bottom"/>
            <w:hideMark/>
          </w:tcPr>
          <w:p w14:paraId="04BDE9CA"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149.9</w:t>
            </w:r>
          </w:p>
        </w:tc>
        <w:tc>
          <w:tcPr>
            <w:tcW w:w="117" w:type="pct"/>
            <w:tcBorders>
              <w:top w:val="nil"/>
              <w:left w:val="nil"/>
              <w:bottom w:val="single" w:sz="4" w:space="0" w:color="auto"/>
              <w:right w:val="single" w:sz="4" w:space="0" w:color="auto"/>
            </w:tcBorders>
            <w:vAlign w:val="bottom"/>
            <w:hideMark/>
          </w:tcPr>
          <w:p w14:paraId="04BEADE6" w14:textId="77777777" w:rsidR="002E751A" w:rsidRPr="002E751A" w:rsidRDefault="002E751A" w:rsidP="002E751A">
            <w:pPr>
              <w:spacing w:after="0" w:line="240" w:lineRule="auto"/>
              <w:rPr>
                <w:rFonts w:cs="Times New Roman"/>
                <w:color w:val="000000"/>
                <w:sz w:val="16"/>
                <w:szCs w:val="16"/>
                <w:lang w:val="en-GB" w:eastAsia="it-IT"/>
              </w:rPr>
            </w:pPr>
            <w:r w:rsidRPr="002E751A">
              <w:rPr>
                <w:rFonts w:cs="Times New Roman"/>
                <w:color w:val="000000"/>
                <w:sz w:val="16"/>
                <w:szCs w:val="16"/>
                <w:lang w:val="en-GB" w:eastAsia="it-IT"/>
              </w:rPr>
              <w:t>--</w:t>
            </w:r>
          </w:p>
        </w:tc>
        <w:tc>
          <w:tcPr>
            <w:tcW w:w="208" w:type="pct"/>
            <w:tcBorders>
              <w:top w:val="nil"/>
              <w:left w:val="nil"/>
              <w:bottom w:val="single" w:sz="4" w:space="0" w:color="auto"/>
              <w:right w:val="single" w:sz="4" w:space="0" w:color="auto"/>
            </w:tcBorders>
            <w:vAlign w:val="bottom"/>
            <w:hideMark/>
          </w:tcPr>
          <w:p w14:paraId="2221F6EC"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275.4</w:t>
            </w:r>
          </w:p>
        </w:tc>
        <w:tc>
          <w:tcPr>
            <w:tcW w:w="117" w:type="pct"/>
            <w:tcBorders>
              <w:top w:val="nil"/>
              <w:left w:val="nil"/>
              <w:bottom w:val="single" w:sz="4" w:space="0" w:color="auto"/>
              <w:right w:val="single" w:sz="4" w:space="0" w:color="auto"/>
            </w:tcBorders>
            <w:vAlign w:val="bottom"/>
            <w:hideMark/>
          </w:tcPr>
          <w:p w14:paraId="0C0A6F37" w14:textId="77777777" w:rsidR="002E751A" w:rsidRPr="002E751A" w:rsidRDefault="002E751A" w:rsidP="002E751A">
            <w:pPr>
              <w:spacing w:after="0" w:line="240" w:lineRule="auto"/>
              <w:rPr>
                <w:rFonts w:cs="Times New Roman"/>
                <w:color w:val="000000"/>
                <w:sz w:val="16"/>
                <w:szCs w:val="16"/>
                <w:lang w:val="en-GB" w:eastAsia="it-IT"/>
              </w:rPr>
            </w:pPr>
            <w:r w:rsidRPr="002E751A">
              <w:rPr>
                <w:rFonts w:cs="Times New Roman"/>
                <w:color w:val="000000"/>
                <w:sz w:val="16"/>
                <w:szCs w:val="16"/>
                <w:lang w:val="en-GB" w:eastAsia="it-IT"/>
              </w:rPr>
              <w:t>--</w:t>
            </w:r>
          </w:p>
        </w:tc>
        <w:tc>
          <w:tcPr>
            <w:tcW w:w="214" w:type="pct"/>
            <w:tcBorders>
              <w:top w:val="nil"/>
              <w:left w:val="nil"/>
              <w:bottom w:val="single" w:sz="4" w:space="0" w:color="auto"/>
              <w:right w:val="single" w:sz="4" w:space="0" w:color="auto"/>
            </w:tcBorders>
            <w:vAlign w:val="bottom"/>
            <w:hideMark/>
          </w:tcPr>
          <w:p w14:paraId="07593C4B"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135.0</w:t>
            </w:r>
          </w:p>
        </w:tc>
        <w:tc>
          <w:tcPr>
            <w:tcW w:w="123" w:type="pct"/>
            <w:tcBorders>
              <w:top w:val="nil"/>
              <w:left w:val="nil"/>
              <w:bottom w:val="single" w:sz="4" w:space="0" w:color="auto"/>
              <w:right w:val="single" w:sz="4" w:space="0" w:color="auto"/>
            </w:tcBorders>
            <w:vAlign w:val="bottom"/>
            <w:hideMark/>
          </w:tcPr>
          <w:p w14:paraId="056ABC47"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1.6</w:t>
            </w:r>
          </w:p>
        </w:tc>
        <w:tc>
          <w:tcPr>
            <w:tcW w:w="184" w:type="pct"/>
            <w:tcBorders>
              <w:top w:val="nil"/>
              <w:left w:val="nil"/>
              <w:bottom w:val="single" w:sz="4" w:space="0" w:color="auto"/>
              <w:right w:val="single" w:sz="4" w:space="0" w:color="auto"/>
            </w:tcBorders>
            <w:vAlign w:val="bottom"/>
            <w:hideMark/>
          </w:tcPr>
          <w:p w14:paraId="6AC597A7"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0.2</w:t>
            </w:r>
          </w:p>
        </w:tc>
        <w:tc>
          <w:tcPr>
            <w:tcW w:w="117" w:type="pct"/>
            <w:tcBorders>
              <w:top w:val="nil"/>
              <w:left w:val="nil"/>
              <w:bottom w:val="single" w:sz="4" w:space="0" w:color="auto"/>
              <w:right w:val="single" w:sz="4" w:space="0" w:color="auto"/>
            </w:tcBorders>
            <w:vAlign w:val="bottom"/>
            <w:hideMark/>
          </w:tcPr>
          <w:p w14:paraId="3957D3C9" w14:textId="77777777" w:rsidR="002E751A" w:rsidRPr="002E751A" w:rsidRDefault="002E751A" w:rsidP="002E751A">
            <w:pPr>
              <w:spacing w:after="0" w:line="240" w:lineRule="auto"/>
              <w:rPr>
                <w:rFonts w:cs="Times New Roman"/>
                <w:color w:val="000000"/>
                <w:sz w:val="16"/>
                <w:szCs w:val="16"/>
                <w:lang w:val="en-GB" w:eastAsia="it-IT"/>
              </w:rPr>
            </w:pPr>
            <w:r w:rsidRPr="002E751A">
              <w:rPr>
                <w:rFonts w:cs="Times New Roman"/>
                <w:color w:val="000000"/>
                <w:sz w:val="16"/>
                <w:szCs w:val="16"/>
                <w:lang w:val="en-GB" w:eastAsia="it-IT"/>
              </w:rPr>
              <w:t>--</w:t>
            </w:r>
          </w:p>
        </w:tc>
        <w:tc>
          <w:tcPr>
            <w:tcW w:w="190" w:type="pct"/>
            <w:tcBorders>
              <w:top w:val="nil"/>
              <w:left w:val="nil"/>
              <w:bottom w:val="single" w:sz="4" w:space="0" w:color="auto"/>
              <w:right w:val="single" w:sz="4" w:space="0" w:color="auto"/>
            </w:tcBorders>
            <w:vAlign w:val="bottom"/>
            <w:hideMark/>
          </w:tcPr>
          <w:p w14:paraId="79649212"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162.1</w:t>
            </w:r>
          </w:p>
        </w:tc>
        <w:tc>
          <w:tcPr>
            <w:tcW w:w="117" w:type="pct"/>
            <w:tcBorders>
              <w:top w:val="nil"/>
              <w:left w:val="nil"/>
              <w:bottom w:val="single" w:sz="4" w:space="0" w:color="auto"/>
              <w:right w:val="single" w:sz="4" w:space="0" w:color="auto"/>
            </w:tcBorders>
            <w:vAlign w:val="bottom"/>
            <w:hideMark/>
          </w:tcPr>
          <w:p w14:paraId="2244A464" w14:textId="77777777" w:rsidR="002E751A" w:rsidRPr="002E751A" w:rsidRDefault="002E751A" w:rsidP="002E751A">
            <w:pPr>
              <w:spacing w:after="0" w:line="240" w:lineRule="auto"/>
              <w:rPr>
                <w:rFonts w:cs="Times New Roman"/>
                <w:color w:val="000000"/>
                <w:sz w:val="16"/>
                <w:szCs w:val="16"/>
                <w:lang w:val="en-GB" w:eastAsia="it-IT"/>
              </w:rPr>
            </w:pPr>
            <w:r w:rsidRPr="002E751A">
              <w:rPr>
                <w:rFonts w:cs="Times New Roman"/>
                <w:color w:val="000000"/>
                <w:sz w:val="16"/>
                <w:szCs w:val="16"/>
                <w:lang w:val="en-GB" w:eastAsia="it-IT"/>
              </w:rPr>
              <w:t>--</w:t>
            </w:r>
          </w:p>
        </w:tc>
        <w:tc>
          <w:tcPr>
            <w:tcW w:w="166" w:type="pct"/>
            <w:tcBorders>
              <w:top w:val="nil"/>
              <w:left w:val="nil"/>
              <w:bottom w:val="single" w:sz="4" w:space="0" w:color="auto"/>
              <w:right w:val="single" w:sz="4" w:space="0" w:color="auto"/>
            </w:tcBorders>
            <w:vAlign w:val="bottom"/>
            <w:hideMark/>
          </w:tcPr>
          <w:p w14:paraId="3E6360E0"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0.8</w:t>
            </w:r>
          </w:p>
        </w:tc>
        <w:tc>
          <w:tcPr>
            <w:tcW w:w="117" w:type="pct"/>
            <w:tcBorders>
              <w:top w:val="nil"/>
              <w:left w:val="nil"/>
              <w:bottom w:val="single" w:sz="4" w:space="0" w:color="auto"/>
              <w:right w:val="single" w:sz="4" w:space="0" w:color="auto"/>
            </w:tcBorders>
            <w:vAlign w:val="bottom"/>
            <w:hideMark/>
          </w:tcPr>
          <w:p w14:paraId="05885555" w14:textId="77777777" w:rsidR="002E751A" w:rsidRPr="002E751A" w:rsidRDefault="002E751A" w:rsidP="002E751A">
            <w:pPr>
              <w:spacing w:after="0" w:line="240" w:lineRule="auto"/>
              <w:rPr>
                <w:rFonts w:cs="Times New Roman"/>
                <w:color w:val="000000"/>
                <w:sz w:val="16"/>
                <w:szCs w:val="16"/>
                <w:lang w:val="en-GB" w:eastAsia="it-IT"/>
              </w:rPr>
            </w:pPr>
            <w:r w:rsidRPr="002E751A">
              <w:rPr>
                <w:rFonts w:cs="Times New Roman"/>
                <w:color w:val="000000"/>
                <w:sz w:val="16"/>
                <w:szCs w:val="16"/>
                <w:lang w:val="en-GB" w:eastAsia="it-IT"/>
              </w:rPr>
              <w:t>--</w:t>
            </w:r>
          </w:p>
        </w:tc>
      </w:tr>
      <w:tr w:rsidR="002E751A" w:rsidRPr="00677E7D" w14:paraId="728C0C89" w14:textId="77777777" w:rsidTr="002E751A">
        <w:trPr>
          <w:trHeight w:val="312"/>
        </w:trPr>
        <w:tc>
          <w:tcPr>
            <w:tcW w:w="255" w:type="pct"/>
            <w:tcBorders>
              <w:top w:val="nil"/>
              <w:left w:val="single" w:sz="4" w:space="0" w:color="auto"/>
              <w:bottom w:val="single" w:sz="4" w:space="0" w:color="auto"/>
              <w:right w:val="single" w:sz="4" w:space="0" w:color="auto"/>
            </w:tcBorders>
            <w:vAlign w:val="bottom"/>
            <w:hideMark/>
          </w:tcPr>
          <w:p w14:paraId="258A0D4D"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172.7</w:t>
            </w:r>
          </w:p>
        </w:tc>
        <w:tc>
          <w:tcPr>
            <w:tcW w:w="218" w:type="pct"/>
            <w:tcBorders>
              <w:top w:val="nil"/>
              <w:left w:val="nil"/>
              <w:bottom w:val="single" w:sz="4" w:space="0" w:color="auto"/>
              <w:right w:val="single" w:sz="4" w:space="0" w:color="auto"/>
            </w:tcBorders>
            <w:vAlign w:val="bottom"/>
            <w:hideMark/>
          </w:tcPr>
          <w:p w14:paraId="3C2CF70C"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10.0</w:t>
            </w:r>
          </w:p>
        </w:tc>
        <w:tc>
          <w:tcPr>
            <w:tcW w:w="123" w:type="pct"/>
            <w:tcBorders>
              <w:top w:val="nil"/>
              <w:left w:val="nil"/>
              <w:bottom w:val="single" w:sz="4" w:space="0" w:color="auto"/>
              <w:right w:val="single" w:sz="4" w:space="0" w:color="auto"/>
            </w:tcBorders>
            <w:vAlign w:val="bottom"/>
            <w:hideMark/>
          </w:tcPr>
          <w:p w14:paraId="240E6A6B" w14:textId="77777777" w:rsidR="002E751A" w:rsidRPr="002E751A" w:rsidRDefault="002E751A" w:rsidP="002E751A">
            <w:pPr>
              <w:spacing w:after="0" w:line="240" w:lineRule="auto"/>
              <w:rPr>
                <w:rFonts w:cs="Times New Roman"/>
                <w:color w:val="000000"/>
                <w:sz w:val="16"/>
                <w:szCs w:val="16"/>
                <w:lang w:val="en-GB" w:eastAsia="it-IT"/>
              </w:rPr>
            </w:pPr>
            <w:r w:rsidRPr="002E751A">
              <w:rPr>
                <w:rFonts w:cs="Times New Roman"/>
                <w:color w:val="000000"/>
                <w:sz w:val="16"/>
                <w:szCs w:val="16"/>
                <w:lang w:val="en-GB" w:eastAsia="it-IT"/>
              </w:rPr>
              <w:t> </w:t>
            </w:r>
          </w:p>
        </w:tc>
        <w:tc>
          <w:tcPr>
            <w:tcW w:w="218" w:type="pct"/>
            <w:tcBorders>
              <w:top w:val="nil"/>
              <w:left w:val="nil"/>
              <w:bottom w:val="single" w:sz="4" w:space="0" w:color="auto"/>
              <w:right w:val="single" w:sz="4" w:space="0" w:color="auto"/>
            </w:tcBorders>
            <w:vAlign w:val="bottom"/>
            <w:hideMark/>
          </w:tcPr>
          <w:p w14:paraId="5815434A"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10.0</w:t>
            </w:r>
          </w:p>
        </w:tc>
        <w:tc>
          <w:tcPr>
            <w:tcW w:w="123" w:type="pct"/>
            <w:tcBorders>
              <w:top w:val="nil"/>
              <w:left w:val="nil"/>
              <w:bottom w:val="single" w:sz="4" w:space="0" w:color="auto"/>
              <w:right w:val="single" w:sz="4" w:space="0" w:color="auto"/>
            </w:tcBorders>
            <w:vAlign w:val="bottom"/>
            <w:hideMark/>
          </w:tcPr>
          <w:p w14:paraId="42C36578" w14:textId="77777777" w:rsidR="002E751A" w:rsidRPr="002E751A" w:rsidRDefault="002E751A" w:rsidP="002E751A">
            <w:pPr>
              <w:spacing w:after="0" w:line="240" w:lineRule="auto"/>
              <w:rPr>
                <w:rFonts w:cs="Times New Roman"/>
                <w:color w:val="000000"/>
                <w:sz w:val="16"/>
                <w:szCs w:val="16"/>
                <w:lang w:val="en-GB" w:eastAsia="it-IT"/>
              </w:rPr>
            </w:pPr>
            <w:r w:rsidRPr="002E751A">
              <w:rPr>
                <w:rFonts w:cs="Times New Roman"/>
                <w:color w:val="000000"/>
                <w:sz w:val="16"/>
                <w:szCs w:val="16"/>
                <w:lang w:val="en-GB" w:eastAsia="it-IT"/>
              </w:rPr>
              <w:t> </w:t>
            </w:r>
          </w:p>
        </w:tc>
        <w:tc>
          <w:tcPr>
            <w:tcW w:w="236" w:type="pct"/>
            <w:tcBorders>
              <w:top w:val="nil"/>
              <w:left w:val="nil"/>
              <w:bottom w:val="single" w:sz="4" w:space="0" w:color="auto"/>
              <w:right w:val="single" w:sz="4" w:space="0" w:color="auto"/>
            </w:tcBorders>
            <w:vAlign w:val="bottom"/>
            <w:hideMark/>
          </w:tcPr>
          <w:p w14:paraId="5D188289"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2.9</w:t>
            </w:r>
          </w:p>
        </w:tc>
        <w:tc>
          <w:tcPr>
            <w:tcW w:w="123" w:type="pct"/>
            <w:tcBorders>
              <w:top w:val="nil"/>
              <w:left w:val="nil"/>
              <w:bottom w:val="single" w:sz="4" w:space="0" w:color="auto"/>
              <w:right w:val="single" w:sz="4" w:space="0" w:color="auto"/>
            </w:tcBorders>
            <w:vAlign w:val="bottom"/>
            <w:hideMark/>
          </w:tcPr>
          <w:p w14:paraId="1054A8B9"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0.1</w:t>
            </w:r>
          </w:p>
        </w:tc>
        <w:tc>
          <w:tcPr>
            <w:tcW w:w="236" w:type="pct"/>
            <w:tcBorders>
              <w:top w:val="nil"/>
              <w:left w:val="nil"/>
              <w:bottom w:val="single" w:sz="4" w:space="0" w:color="auto"/>
              <w:right w:val="single" w:sz="4" w:space="0" w:color="auto"/>
            </w:tcBorders>
            <w:vAlign w:val="bottom"/>
            <w:hideMark/>
          </w:tcPr>
          <w:p w14:paraId="1AD98AB7"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4.0</w:t>
            </w:r>
          </w:p>
        </w:tc>
        <w:tc>
          <w:tcPr>
            <w:tcW w:w="123" w:type="pct"/>
            <w:tcBorders>
              <w:top w:val="nil"/>
              <w:left w:val="nil"/>
              <w:bottom w:val="single" w:sz="4" w:space="0" w:color="auto"/>
              <w:right w:val="single" w:sz="4" w:space="0" w:color="auto"/>
            </w:tcBorders>
            <w:vAlign w:val="bottom"/>
            <w:hideMark/>
          </w:tcPr>
          <w:p w14:paraId="26AB493A"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0.2</w:t>
            </w:r>
          </w:p>
        </w:tc>
        <w:tc>
          <w:tcPr>
            <w:tcW w:w="273" w:type="pct"/>
            <w:tcBorders>
              <w:top w:val="nil"/>
              <w:left w:val="nil"/>
              <w:bottom w:val="single" w:sz="4" w:space="0" w:color="auto"/>
              <w:right w:val="single" w:sz="4" w:space="0" w:color="auto"/>
            </w:tcBorders>
            <w:vAlign w:val="bottom"/>
            <w:hideMark/>
          </w:tcPr>
          <w:p w14:paraId="1424F922"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0.0</w:t>
            </w:r>
          </w:p>
        </w:tc>
        <w:tc>
          <w:tcPr>
            <w:tcW w:w="123" w:type="pct"/>
            <w:tcBorders>
              <w:top w:val="nil"/>
              <w:left w:val="nil"/>
              <w:bottom w:val="single" w:sz="4" w:space="0" w:color="auto"/>
              <w:right w:val="single" w:sz="4" w:space="0" w:color="auto"/>
            </w:tcBorders>
            <w:vAlign w:val="bottom"/>
            <w:hideMark/>
          </w:tcPr>
          <w:p w14:paraId="697656A1" w14:textId="77777777" w:rsidR="002E751A" w:rsidRPr="002E751A" w:rsidRDefault="002E751A" w:rsidP="002E751A">
            <w:pPr>
              <w:spacing w:after="0" w:line="240" w:lineRule="auto"/>
              <w:rPr>
                <w:rFonts w:cs="Times New Roman"/>
                <w:color w:val="000000"/>
                <w:sz w:val="16"/>
                <w:szCs w:val="16"/>
                <w:lang w:val="en-GB" w:eastAsia="it-IT"/>
              </w:rPr>
            </w:pPr>
            <w:r w:rsidRPr="002E751A">
              <w:rPr>
                <w:rFonts w:cs="Times New Roman"/>
                <w:color w:val="000000"/>
                <w:sz w:val="16"/>
                <w:szCs w:val="16"/>
                <w:lang w:val="en-GB" w:eastAsia="it-IT"/>
              </w:rPr>
              <w:t> </w:t>
            </w:r>
          </w:p>
        </w:tc>
        <w:tc>
          <w:tcPr>
            <w:tcW w:w="288" w:type="pct"/>
            <w:tcBorders>
              <w:top w:val="nil"/>
              <w:left w:val="nil"/>
              <w:bottom w:val="single" w:sz="4" w:space="0" w:color="auto"/>
              <w:right w:val="single" w:sz="4" w:space="0" w:color="auto"/>
            </w:tcBorders>
            <w:vAlign w:val="bottom"/>
            <w:hideMark/>
          </w:tcPr>
          <w:p w14:paraId="7BE6510D"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0.0</w:t>
            </w:r>
          </w:p>
        </w:tc>
        <w:tc>
          <w:tcPr>
            <w:tcW w:w="123" w:type="pct"/>
            <w:tcBorders>
              <w:top w:val="nil"/>
              <w:left w:val="nil"/>
              <w:bottom w:val="single" w:sz="4" w:space="0" w:color="auto"/>
              <w:right w:val="single" w:sz="4" w:space="0" w:color="auto"/>
            </w:tcBorders>
            <w:vAlign w:val="bottom"/>
            <w:hideMark/>
          </w:tcPr>
          <w:p w14:paraId="4DC05582" w14:textId="77777777" w:rsidR="002E751A" w:rsidRPr="002E751A" w:rsidRDefault="002E751A" w:rsidP="002E751A">
            <w:pPr>
              <w:spacing w:after="0" w:line="240" w:lineRule="auto"/>
              <w:rPr>
                <w:rFonts w:cs="Times New Roman"/>
                <w:color w:val="000000"/>
                <w:sz w:val="16"/>
                <w:szCs w:val="16"/>
                <w:lang w:val="en-GB" w:eastAsia="it-IT"/>
              </w:rPr>
            </w:pPr>
            <w:r w:rsidRPr="002E751A">
              <w:rPr>
                <w:rFonts w:cs="Times New Roman"/>
                <w:color w:val="000000"/>
                <w:sz w:val="16"/>
                <w:szCs w:val="16"/>
                <w:lang w:val="en-GB" w:eastAsia="it-IT"/>
              </w:rPr>
              <w:t> </w:t>
            </w:r>
          </w:p>
        </w:tc>
        <w:tc>
          <w:tcPr>
            <w:tcW w:w="177" w:type="pct"/>
            <w:tcBorders>
              <w:top w:val="nil"/>
              <w:left w:val="nil"/>
              <w:bottom w:val="single" w:sz="4" w:space="0" w:color="auto"/>
              <w:right w:val="single" w:sz="4" w:space="0" w:color="auto"/>
            </w:tcBorders>
            <w:vAlign w:val="bottom"/>
            <w:hideMark/>
          </w:tcPr>
          <w:p w14:paraId="669D4ABE"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75.3</w:t>
            </w:r>
          </w:p>
        </w:tc>
        <w:tc>
          <w:tcPr>
            <w:tcW w:w="117" w:type="pct"/>
            <w:tcBorders>
              <w:top w:val="nil"/>
              <w:left w:val="nil"/>
              <w:bottom w:val="single" w:sz="4" w:space="0" w:color="auto"/>
              <w:right w:val="single" w:sz="4" w:space="0" w:color="auto"/>
            </w:tcBorders>
            <w:vAlign w:val="bottom"/>
            <w:hideMark/>
          </w:tcPr>
          <w:p w14:paraId="3B495827" w14:textId="77777777" w:rsidR="002E751A" w:rsidRPr="002E751A" w:rsidRDefault="002E751A" w:rsidP="002E751A">
            <w:pPr>
              <w:spacing w:after="0" w:line="240" w:lineRule="auto"/>
              <w:rPr>
                <w:rFonts w:cs="Times New Roman"/>
                <w:color w:val="000000"/>
                <w:sz w:val="16"/>
                <w:szCs w:val="16"/>
                <w:lang w:val="en-GB" w:eastAsia="it-IT"/>
              </w:rPr>
            </w:pPr>
            <w:r w:rsidRPr="002E751A">
              <w:rPr>
                <w:rFonts w:cs="Times New Roman"/>
                <w:color w:val="000000"/>
                <w:sz w:val="16"/>
                <w:szCs w:val="16"/>
                <w:lang w:val="en-GB" w:eastAsia="it-IT"/>
              </w:rPr>
              <w:t>--</w:t>
            </w:r>
          </w:p>
        </w:tc>
        <w:tc>
          <w:tcPr>
            <w:tcW w:w="214" w:type="pct"/>
            <w:tcBorders>
              <w:top w:val="nil"/>
              <w:left w:val="nil"/>
              <w:bottom w:val="single" w:sz="4" w:space="0" w:color="auto"/>
              <w:right w:val="single" w:sz="4" w:space="0" w:color="auto"/>
            </w:tcBorders>
            <w:vAlign w:val="bottom"/>
            <w:hideMark/>
          </w:tcPr>
          <w:p w14:paraId="07C7B70C"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181.7</w:t>
            </w:r>
          </w:p>
        </w:tc>
        <w:tc>
          <w:tcPr>
            <w:tcW w:w="123" w:type="pct"/>
            <w:tcBorders>
              <w:top w:val="nil"/>
              <w:left w:val="nil"/>
              <w:bottom w:val="single" w:sz="4" w:space="0" w:color="auto"/>
              <w:right w:val="single" w:sz="4" w:space="0" w:color="auto"/>
            </w:tcBorders>
            <w:vAlign w:val="bottom"/>
            <w:hideMark/>
          </w:tcPr>
          <w:p w14:paraId="13C609E6"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2.9</w:t>
            </w:r>
          </w:p>
        </w:tc>
        <w:tc>
          <w:tcPr>
            <w:tcW w:w="240" w:type="pct"/>
            <w:tcBorders>
              <w:top w:val="nil"/>
              <w:left w:val="nil"/>
              <w:bottom w:val="single" w:sz="4" w:space="0" w:color="auto"/>
              <w:right w:val="single" w:sz="4" w:space="0" w:color="auto"/>
            </w:tcBorders>
            <w:vAlign w:val="bottom"/>
            <w:hideMark/>
          </w:tcPr>
          <w:p w14:paraId="2F767B6C"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144.7</w:t>
            </w:r>
          </w:p>
        </w:tc>
        <w:tc>
          <w:tcPr>
            <w:tcW w:w="117" w:type="pct"/>
            <w:tcBorders>
              <w:top w:val="nil"/>
              <w:left w:val="nil"/>
              <w:bottom w:val="single" w:sz="4" w:space="0" w:color="auto"/>
              <w:right w:val="single" w:sz="4" w:space="0" w:color="auto"/>
            </w:tcBorders>
            <w:vAlign w:val="bottom"/>
            <w:hideMark/>
          </w:tcPr>
          <w:p w14:paraId="6F69A0EB" w14:textId="77777777" w:rsidR="002E751A" w:rsidRPr="002E751A" w:rsidRDefault="002E751A" w:rsidP="002E751A">
            <w:pPr>
              <w:spacing w:after="0" w:line="240" w:lineRule="auto"/>
              <w:rPr>
                <w:rFonts w:cs="Times New Roman"/>
                <w:color w:val="000000"/>
                <w:sz w:val="16"/>
                <w:szCs w:val="16"/>
                <w:lang w:val="en-GB" w:eastAsia="it-IT"/>
              </w:rPr>
            </w:pPr>
            <w:r w:rsidRPr="002E751A">
              <w:rPr>
                <w:rFonts w:cs="Times New Roman"/>
                <w:color w:val="000000"/>
                <w:sz w:val="16"/>
                <w:szCs w:val="16"/>
                <w:lang w:val="en-GB" w:eastAsia="it-IT"/>
              </w:rPr>
              <w:t>--</w:t>
            </w:r>
          </w:p>
        </w:tc>
        <w:tc>
          <w:tcPr>
            <w:tcW w:w="208" w:type="pct"/>
            <w:tcBorders>
              <w:top w:val="nil"/>
              <w:left w:val="nil"/>
              <w:bottom w:val="single" w:sz="4" w:space="0" w:color="auto"/>
              <w:right w:val="single" w:sz="4" w:space="0" w:color="auto"/>
            </w:tcBorders>
            <w:vAlign w:val="bottom"/>
            <w:hideMark/>
          </w:tcPr>
          <w:p w14:paraId="424F4A89"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327.1</w:t>
            </w:r>
          </w:p>
        </w:tc>
        <w:tc>
          <w:tcPr>
            <w:tcW w:w="117" w:type="pct"/>
            <w:tcBorders>
              <w:top w:val="nil"/>
              <w:left w:val="nil"/>
              <w:bottom w:val="single" w:sz="4" w:space="0" w:color="auto"/>
              <w:right w:val="single" w:sz="4" w:space="0" w:color="auto"/>
            </w:tcBorders>
            <w:vAlign w:val="bottom"/>
            <w:hideMark/>
          </w:tcPr>
          <w:p w14:paraId="76EB4AA6" w14:textId="77777777" w:rsidR="002E751A" w:rsidRPr="002E751A" w:rsidRDefault="002E751A" w:rsidP="002E751A">
            <w:pPr>
              <w:spacing w:after="0" w:line="240" w:lineRule="auto"/>
              <w:rPr>
                <w:rFonts w:cs="Times New Roman"/>
                <w:color w:val="000000"/>
                <w:sz w:val="16"/>
                <w:szCs w:val="16"/>
                <w:lang w:val="en-GB" w:eastAsia="it-IT"/>
              </w:rPr>
            </w:pPr>
            <w:r w:rsidRPr="002E751A">
              <w:rPr>
                <w:rFonts w:cs="Times New Roman"/>
                <w:color w:val="000000"/>
                <w:sz w:val="16"/>
                <w:szCs w:val="16"/>
                <w:lang w:val="en-GB" w:eastAsia="it-IT"/>
              </w:rPr>
              <w:t>--</w:t>
            </w:r>
          </w:p>
        </w:tc>
        <w:tc>
          <w:tcPr>
            <w:tcW w:w="214" w:type="pct"/>
            <w:tcBorders>
              <w:top w:val="nil"/>
              <w:left w:val="nil"/>
              <w:bottom w:val="single" w:sz="4" w:space="0" w:color="auto"/>
              <w:right w:val="single" w:sz="4" w:space="0" w:color="auto"/>
            </w:tcBorders>
            <w:vAlign w:val="bottom"/>
            <w:hideMark/>
          </w:tcPr>
          <w:p w14:paraId="3B9BBD30"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142.2</w:t>
            </w:r>
          </w:p>
        </w:tc>
        <w:tc>
          <w:tcPr>
            <w:tcW w:w="123" w:type="pct"/>
            <w:tcBorders>
              <w:top w:val="nil"/>
              <w:left w:val="nil"/>
              <w:bottom w:val="single" w:sz="4" w:space="0" w:color="auto"/>
              <w:right w:val="single" w:sz="4" w:space="0" w:color="auto"/>
            </w:tcBorders>
            <w:vAlign w:val="bottom"/>
            <w:hideMark/>
          </w:tcPr>
          <w:p w14:paraId="60B5B014"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0.9</w:t>
            </w:r>
          </w:p>
        </w:tc>
        <w:tc>
          <w:tcPr>
            <w:tcW w:w="184" w:type="pct"/>
            <w:tcBorders>
              <w:top w:val="nil"/>
              <w:left w:val="nil"/>
              <w:bottom w:val="single" w:sz="4" w:space="0" w:color="auto"/>
              <w:right w:val="single" w:sz="4" w:space="0" w:color="auto"/>
            </w:tcBorders>
            <w:vAlign w:val="bottom"/>
            <w:hideMark/>
          </w:tcPr>
          <w:p w14:paraId="3530E0B5"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0.2</w:t>
            </w:r>
          </w:p>
        </w:tc>
        <w:tc>
          <w:tcPr>
            <w:tcW w:w="117" w:type="pct"/>
            <w:tcBorders>
              <w:top w:val="nil"/>
              <w:left w:val="nil"/>
              <w:bottom w:val="single" w:sz="4" w:space="0" w:color="auto"/>
              <w:right w:val="single" w:sz="4" w:space="0" w:color="auto"/>
            </w:tcBorders>
            <w:vAlign w:val="bottom"/>
            <w:hideMark/>
          </w:tcPr>
          <w:p w14:paraId="2F2959BE" w14:textId="77777777" w:rsidR="002E751A" w:rsidRPr="002E751A" w:rsidRDefault="002E751A" w:rsidP="002E751A">
            <w:pPr>
              <w:spacing w:after="0" w:line="240" w:lineRule="auto"/>
              <w:rPr>
                <w:rFonts w:cs="Times New Roman"/>
                <w:color w:val="000000"/>
                <w:sz w:val="16"/>
                <w:szCs w:val="16"/>
                <w:lang w:val="en-GB" w:eastAsia="it-IT"/>
              </w:rPr>
            </w:pPr>
            <w:r w:rsidRPr="002E751A">
              <w:rPr>
                <w:rFonts w:cs="Times New Roman"/>
                <w:color w:val="000000"/>
                <w:sz w:val="16"/>
                <w:szCs w:val="16"/>
                <w:lang w:val="en-GB" w:eastAsia="it-IT"/>
              </w:rPr>
              <w:t>--</w:t>
            </w:r>
          </w:p>
        </w:tc>
        <w:tc>
          <w:tcPr>
            <w:tcW w:w="190" w:type="pct"/>
            <w:tcBorders>
              <w:top w:val="nil"/>
              <w:left w:val="nil"/>
              <w:bottom w:val="single" w:sz="4" w:space="0" w:color="auto"/>
              <w:right w:val="single" w:sz="4" w:space="0" w:color="auto"/>
            </w:tcBorders>
            <w:vAlign w:val="bottom"/>
            <w:hideMark/>
          </w:tcPr>
          <w:p w14:paraId="6064ADA1"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134.3</w:t>
            </w:r>
          </w:p>
        </w:tc>
        <w:tc>
          <w:tcPr>
            <w:tcW w:w="117" w:type="pct"/>
            <w:tcBorders>
              <w:top w:val="nil"/>
              <w:left w:val="nil"/>
              <w:bottom w:val="single" w:sz="4" w:space="0" w:color="auto"/>
              <w:right w:val="single" w:sz="4" w:space="0" w:color="auto"/>
            </w:tcBorders>
            <w:vAlign w:val="bottom"/>
            <w:hideMark/>
          </w:tcPr>
          <w:p w14:paraId="1165F101" w14:textId="77777777" w:rsidR="002E751A" w:rsidRPr="002E751A" w:rsidRDefault="002E751A" w:rsidP="002E751A">
            <w:pPr>
              <w:spacing w:after="0" w:line="240" w:lineRule="auto"/>
              <w:rPr>
                <w:rFonts w:cs="Times New Roman"/>
                <w:color w:val="000000"/>
                <w:sz w:val="16"/>
                <w:szCs w:val="16"/>
                <w:lang w:val="en-GB" w:eastAsia="it-IT"/>
              </w:rPr>
            </w:pPr>
            <w:r w:rsidRPr="002E751A">
              <w:rPr>
                <w:rFonts w:cs="Times New Roman"/>
                <w:color w:val="000000"/>
                <w:sz w:val="16"/>
                <w:szCs w:val="16"/>
                <w:lang w:val="en-GB" w:eastAsia="it-IT"/>
              </w:rPr>
              <w:t>--</w:t>
            </w:r>
          </w:p>
        </w:tc>
        <w:tc>
          <w:tcPr>
            <w:tcW w:w="166" w:type="pct"/>
            <w:tcBorders>
              <w:top w:val="nil"/>
              <w:left w:val="nil"/>
              <w:bottom w:val="single" w:sz="4" w:space="0" w:color="auto"/>
              <w:right w:val="single" w:sz="4" w:space="0" w:color="auto"/>
            </w:tcBorders>
            <w:vAlign w:val="bottom"/>
            <w:hideMark/>
          </w:tcPr>
          <w:p w14:paraId="0EDB5BFA"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0.4</w:t>
            </w:r>
          </w:p>
        </w:tc>
        <w:tc>
          <w:tcPr>
            <w:tcW w:w="117" w:type="pct"/>
            <w:tcBorders>
              <w:top w:val="nil"/>
              <w:left w:val="nil"/>
              <w:bottom w:val="single" w:sz="4" w:space="0" w:color="auto"/>
              <w:right w:val="single" w:sz="4" w:space="0" w:color="auto"/>
            </w:tcBorders>
            <w:vAlign w:val="bottom"/>
            <w:hideMark/>
          </w:tcPr>
          <w:p w14:paraId="10644A88" w14:textId="77777777" w:rsidR="002E751A" w:rsidRPr="002E751A" w:rsidRDefault="002E751A" w:rsidP="002E751A">
            <w:pPr>
              <w:spacing w:after="0" w:line="240" w:lineRule="auto"/>
              <w:rPr>
                <w:rFonts w:cs="Times New Roman"/>
                <w:color w:val="000000"/>
                <w:sz w:val="16"/>
                <w:szCs w:val="16"/>
                <w:lang w:val="en-GB" w:eastAsia="it-IT"/>
              </w:rPr>
            </w:pPr>
            <w:r w:rsidRPr="002E751A">
              <w:rPr>
                <w:rFonts w:cs="Times New Roman"/>
                <w:color w:val="000000"/>
                <w:sz w:val="16"/>
                <w:szCs w:val="16"/>
                <w:lang w:val="en-GB" w:eastAsia="it-IT"/>
              </w:rPr>
              <w:t>--</w:t>
            </w:r>
          </w:p>
        </w:tc>
      </w:tr>
      <w:tr w:rsidR="002E751A" w:rsidRPr="00677E7D" w14:paraId="0C6F5A20" w14:textId="77777777" w:rsidTr="002E751A">
        <w:trPr>
          <w:trHeight w:val="312"/>
        </w:trPr>
        <w:tc>
          <w:tcPr>
            <w:tcW w:w="255" w:type="pct"/>
            <w:tcBorders>
              <w:top w:val="nil"/>
              <w:left w:val="single" w:sz="4" w:space="0" w:color="auto"/>
              <w:bottom w:val="single" w:sz="4" w:space="0" w:color="auto"/>
              <w:right w:val="single" w:sz="4" w:space="0" w:color="auto"/>
            </w:tcBorders>
            <w:vAlign w:val="bottom"/>
            <w:hideMark/>
          </w:tcPr>
          <w:p w14:paraId="01C9C867"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217.8</w:t>
            </w:r>
          </w:p>
        </w:tc>
        <w:tc>
          <w:tcPr>
            <w:tcW w:w="218" w:type="pct"/>
            <w:tcBorders>
              <w:top w:val="nil"/>
              <w:left w:val="nil"/>
              <w:bottom w:val="single" w:sz="4" w:space="0" w:color="auto"/>
              <w:right w:val="single" w:sz="4" w:space="0" w:color="auto"/>
            </w:tcBorders>
            <w:vAlign w:val="bottom"/>
            <w:hideMark/>
          </w:tcPr>
          <w:p w14:paraId="3519C8CC"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8.8</w:t>
            </w:r>
          </w:p>
        </w:tc>
        <w:tc>
          <w:tcPr>
            <w:tcW w:w="123" w:type="pct"/>
            <w:tcBorders>
              <w:top w:val="nil"/>
              <w:left w:val="nil"/>
              <w:bottom w:val="single" w:sz="4" w:space="0" w:color="auto"/>
              <w:right w:val="single" w:sz="4" w:space="0" w:color="auto"/>
            </w:tcBorders>
            <w:vAlign w:val="bottom"/>
            <w:hideMark/>
          </w:tcPr>
          <w:p w14:paraId="3939087D"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0.5</w:t>
            </w:r>
          </w:p>
        </w:tc>
        <w:tc>
          <w:tcPr>
            <w:tcW w:w="218" w:type="pct"/>
            <w:tcBorders>
              <w:top w:val="nil"/>
              <w:left w:val="nil"/>
              <w:bottom w:val="single" w:sz="4" w:space="0" w:color="auto"/>
              <w:right w:val="single" w:sz="4" w:space="0" w:color="auto"/>
            </w:tcBorders>
            <w:vAlign w:val="bottom"/>
            <w:hideMark/>
          </w:tcPr>
          <w:p w14:paraId="5C076DBD"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7.5</w:t>
            </w:r>
          </w:p>
        </w:tc>
        <w:tc>
          <w:tcPr>
            <w:tcW w:w="123" w:type="pct"/>
            <w:tcBorders>
              <w:top w:val="nil"/>
              <w:left w:val="nil"/>
              <w:bottom w:val="single" w:sz="4" w:space="0" w:color="auto"/>
              <w:right w:val="single" w:sz="4" w:space="0" w:color="auto"/>
            </w:tcBorders>
            <w:vAlign w:val="bottom"/>
            <w:hideMark/>
          </w:tcPr>
          <w:p w14:paraId="2409CCB2"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0.6</w:t>
            </w:r>
          </w:p>
        </w:tc>
        <w:tc>
          <w:tcPr>
            <w:tcW w:w="236" w:type="pct"/>
            <w:tcBorders>
              <w:top w:val="nil"/>
              <w:left w:val="nil"/>
              <w:bottom w:val="single" w:sz="4" w:space="0" w:color="auto"/>
              <w:right w:val="single" w:sz="4" w:space="0" w:color="auto"/>
            </w:tcBorders>
            <w:vAlign w:val="bottom"/>
            <w:hideMark/>
          </w:tcPr>
          <w:p w14:paraId="26FE84C2"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2.4</w:t>
            </w:r>
          </w:p>
        </w:tc>
        <w:tc>
          <w:tcPr>
            <w:tcW w:w="123" w:type="pct"/>
            <w:tcBorders>
              <w:top w:val="nil"/>
              <w:left w:val="nil"/>
              <w:bottom w:val="single" w:sz="4" w:space="0" w:color="auto"/>
              <w:right w:val="single" w:sz="4" w:space="0" w:color="auto"/>
            </w:tcBorders>
            <w:vAlign w:val="bottom"/>
            <w:hideMark/>
          </w:tcPr>
          <w:p w14:paraId="0D37D3E2"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0.2</w:t>
            </w:r>
          </w:p>
        </w:tc>
        <w:tc>
          <w:tcPr>
            <w:tcW w:w="236" w:type="pct"/>
            <w:tcBorders>
              <w:top w:val="nil"/>
              <w:left w:val="nil"/>
              <w:bottom w:val="single" w:sz="4" w:space="0" w:color="auto"/>
              <w:right w:val="single" w:sz="4" w:space="0" w:color="auto"/>
            </w:tcBorders>
            <w:vAlign w:val="bottom"/>
            <w:hideMark/>
          </w:tcPr>
          <w:p w14:paraId="31C82A91"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1.8</w:t>
            </w:r>
          </w:p>
        </w:tc>
        <w:tc>
          <w:tcPr>
            <w:tcW w:w="123" w:type="pct"/>
            <w:tcBorders>
              <w:top w:val="nil"/>
              <w:left w:val="nil"/>
              <w:bottom w:val="single" w:sz="4" w:space="0" w:color="auto"/>
              <w:right w:val="single" w:sz="4" w:space="0" w:color="auto"/>
            </w:tcBorders>
            <w:vAlign w:val="bottom"/>
            <w:hideMark/>
          </w:tcPr>
          <w:p w14:paraId="6715CF9F"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0.1</w:t>
            </w:r>
          </w:p>
        </w:tc>
        <w:tc>
          <w:tcPr>
            <w:tcW w:w="273" w:type="pct"/>
            <w:tcBorders>
              <w:top w:val="nil"/>
              <w:left w:val="nil"/>
              <w:bottom w:val="single" w:sz="4" w:space="0" w:color="auto"/>
              <w:right w:val="single" w:sz="4" w:space="0" w:color="auto"/>
            </w:tcBorders>
            <w:vAlign w:val="bottom"/>
            <w:hideMark/>
          </w:tcPr>
          <w:p w14:paraId="4ACAE386"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0.0</w:t>
            </w:r>
          </w:p>
        </w:tc>
        <w:tc>
          <w:tcPr>
            <w:tcW w:w="123" w:type="pct"/>
            <w:tcBorders>
              <w:top w:val="nil"/>
              <w:left w:val="nil"/>
              <w:bottom w:val="single" w:sz="4" w:space="0" w:color="auto"/>
              <w:right w:val="single" w:sz="4" w:space="0" w:color="auto"/>
            </w:tcBorders>
            <w:vAlign w:val="bottom"/>
            <w:hideMark/>
          </w:tcPr>
          <w:p w14:paraId="64876092" w14:textId="77777777" w:rsidR="002E751A" w:rsidRPr="002E751A" w:rsidRDefault="002E751A" w:rsidP="002E751A">
            <w:pPr>
              <w:spacing w:after="0" w:line="240" w:lineRule="auto"/>
              <w:rPr>
                <w:rFonts w:cs="Times New Roman"/>
                <w:color w:val="000000"/>
                <w:sz w:val="16"/>
                <w:szCs w:val="16"/>
                <w:lang w:val="en-GB" w:eastAsia="it-IT"/>
              </w:rPr>
            </w:pPr>
            <w:r w:rsidRPr="002E751A">
              <w:rPr>
                <w:rFonts w:cs="Times New Roman"/>
                <w:color w:val="000000"/>
                <w:sz w:val="16"/>
                <w:szCs w:val="16"/>
                <w:lang w:val="en-GB" w:eastAsia="it-IT"/>
              </w:rPr>
              <w:t> </w:t>
            </w:r>
          </w:p>
        </w:tc>
        <w:tc>
          <w:tcPr>
            <w:tcW w:w="288" w:type="pct"/>
            <w:tcBorders>
              <w:top w:val="nil"/>
              <w:left w:val="nil"/>
              <w:bottom w:val="single" w:sz="4" w:space="0" w:color="auto"/>
              <w:right w:val="single" w:sz="4" w:space="0" w:color="auto"/>
            </w:tcBorders>
            <w:vAlign w:val="bottom"/>
            <w:hideMark/>
          </w:tcPr>
          <w:p w14:paraId="3890B986"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0.0</w:t>
            </w:r>
          </w:p>
        </w:tc>
        <w:tc>
          <w:tcPr>
            <w:tcW w:w="123" w:type="pct"/>
            <w:tcBorders>
              <w:top w:val="nil"/>
              <w:left w:val="nil"/>
              <w:bottom w:val="single" w:sz="4" w:space="0" w:color="auto"/>
              <w:right w:val="single" w:sz="4" w:space="0" w:color="auto"/>
            </w:tcBorders>
            <w:vAlign w:val="bottom"/>
            <w:hideMark/>
          </w:tcPr>
          <w:p w14:paraId="232A2685" w14:textId="77777777" w:rsidR="002E751A" w:rsidRPr="002E751A" w:rsidRDefault="002E751A" w:rsidP="002E751A">
            <w:pPr>
              <w:spacing w:after="0" w:line="240" w:lineRule="auto"/>
              <w:rPr>
                <w:rFonts w:cs="Times New Roman"/>
                <w:color w:val="000000"/>
                <w:sz w:val="16"/>
                <w:szCs w:val="16"/>
                <w:lang w:val="en-GB" w:eastAsia="it-IT"/>
              </w:rPr>
            </w:pPr>
            <w:r w:rsidRPr="002E751A">
              <w:rPr>
                <w:rFonts w:cs="Times New Roman"/>
                <w:color w:val="000000"/>
                <w:sz w:val="16"/>
                <w:szCs w:val="16"/>
                <w:lang w:val="en-GB" w:eastAsia="it-IT"/>
              </w:rPr>
              <w:t> </w:t>
            </w:r>
          </w:p>
        </w:tc>
        <w:tc>
          <w:tcPr>
            <w:tcW w:w="177" w:type="pct"/>
            <w:tcBorders>
              <w:top w:val="nil"/>
              <w:left w:val="nil"/>
              <w:bottom w:val="single" w:sz="4" w:space="0" w:color="auto"/>
              <w:right w:val="single" w:sz="4" w:space="0" w:color="auto"/>
            </w:tcBorders>
            <w:vAlign w:val="bottom"/>
            <w:hideMark/>
          </w:tcPr>
          <w:p w14:paraId="231471D1"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68.1</w:t>
            </w:r>
          </w:p>
        </w:tc>
        <w:tc>
          <w:tcPr>
            <w:tcW w:w="117" w:type="pct"/>
            <w:tcBorders>
              <w:top w:val="nil"/>
              <w:left w:val="nil"/>
              <w:bottom w:val="single" w:sz="4" w:space="0" w:color="auto"/>
              <w:right w:val="single" w:sz="4" w:space="0" w:color="auto"/>
            </w:tcBorders>
            <w:vAlign w:val="bottom"/>
            <w:hideMark/>
          </w:tcPr>
          <w:p w14:paraId="625F2CED" w14:textId="77777777" w:rsidR="002E751A" w:rsidRPr="002E751A" w:rsidRDefault="002E751A" w:rsidP="002E751A">
            <w:pPr>
              <w:spacing w:after="0" w:line="240" w:lineRule="auto"/>
              <w:rPr>
                <w:rFonts w:cs="Times New Roman"/>
                <w:color w:val="000000"/>
                <w:sz w:val="16"/>
                <w:szCs w:val="16"/>
                <w:lang w:val="en-GB" w:eastAsia="it-IT"/>
              </w:rPr>
            </w:pPr>
            <w:r w:rsidRPr="002E751A">
              <w:rPr>
                <w:rFonts w:cs="Times New Roman"/>
                <w:color w:val="000000"/>
                <w:sz w:val="16"/>
                <w:szCs w:val="16"/>
                <w:lang w:val="en-GB" w:eastAsia="it-IT"/>
              </w:rPr>
              <w:t>--</w:t>
            </w:r>
          </w:p>
        </w:tc>
        <w:tc>
          <w:tcPr>
            <w:tcW w:w="214" w:type="pct"/>
            <w:tcBorders>
              <w:top w:val="nil"/>
              <w:left w:val="nil"/>
              <w:bottom w:val="single" w:sz="4" w:space="0" w:color="auto"/>
              <w:right w:val="single" w:sz="4" w:space="0" w:color="auto"/>
            </w:tcBorders>
            <w:vAlign w:val="bottom"/>
            <w:hideMark/>
          </w:tcPr>
          <w:p w14:paraId="784B5D4E"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175.9</w:t>
            </w:r>
          </w:p>
        </w:tc>
        <w:tc>
          <w:tcPr>
            <w:tcW w:w="123" w:type="pct"/>
            <w:tcBorders>
              <w:top w:val="nil"/>
              <w:left w:val="nil"/>
              <w:bottom w:val="single" w:sz="4" w:space="0" w:color="auto"/>
              <w:right w:val="single" w:sz="4" w:space="0" w:color="auto"/>
            </w:tcBorders>
            <w:vAlign w:val="bottom"/>
            <w:hideMark/>
          </w:tcPr>
          <w:p w14:paraId="7E477809"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1.2</w:t>
            </w:r>
          </w:p>
        </w:tc>
        <w:tc>
          <w:tcPr>
            <w:tcW w:w="240" w:type="pct"/>
            <w:tcBorders>
              <w:top w:val="nil"/>
              <w:left w:val="nil"/>
              <w:bottom w:val="single" w:sz="4" w:space="0" w:color="auto"/>
              <w:right w:val="single" w:sz="4" w:space="0" w:color="auto"/>
            </w:tcBorders>
            <w:vAlign w:val="bottom"/>
            <w:hideMark/>
          </w:tcPr>
          <w:p w14:paraId="16D4F778"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142.9</w:t>
            </w:r>
          </w:p>
        </w:tc>
        <w:tc>
          <w:tcPr>
            <w:tcW w:w="117" w:type="pct"/>
            <w:tcBorders>
              <w:top w:val="nil"/>
              <w:left w:val="nil"/>
              <w:bottom w:val="single" w:sz="4" w:space="0" w:color="auto"/>
              <w:right w:val="single" w:sz="4" w:space="0" w:color="auto"/>
            </w:tcBorders>
            <w:vAlign w:val="bottom"/>
            <w:hideMark/>
          </w:tcPr>
          <w:p w14:paraId="0326765D" w14:textId="77777777" w:rsidR="002E751A" w:rsidRPr="002E751A" w:rsidRDefault="002E751A" w:rsidP="002E751A">
            <w:pPr>
              <w:spacing w:after="0" w:line="240" w:lineRule="auto"/>
              <w:rPr>
                <w:rFonts w:cs="Times New Roman"/>
                <w:color w:val="000000"/>
                <w:sz w:val="16"/>
                <w:szCs w:val="16"/>
                <w:lang w:val="en-GB" w:eastAsia="it-IT"/>
              </w:rPr>
            </w:pPr>
            <w:r w:rsidRPr="002E751A">
              <w:rPr>
                <w:rFonts w:cs="Times New Roman"/>
                <w:color w:val="000000"/>
                <w:sz w:val="16"/>
                <w:szCs w:val="16"/>
                <w:lang w:val="en-GB" w:eastAsia="it-IT"/>
              </w:rPr>
              <w:t>--</w:t>
            </w:r>
          </w:p>
        </w:tc>
        <w:tc>
          <w:tcPr>
            <w:tcW w:w="208" w:type="pct"/>
            <w:tcBorders>
              <w:top w:val="nil"/>
              <w:left w:val="nil"/>
              <w:bottom w:val="single" w:sz="4" w:space="0" w:color="auto"/>
              <w:right w:val="single" w:sz="4" w:space="0" w:color="auto"/>
            </w:tcBorders>
            <w:vAlign w:val="bottom"/>
            <w:hideMark/>
          </w:tcPr>
          <w:p w14:paraId="75977100"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349.7</w:t>
            </w:r>
          </w:p>
        </w:tc>
        <w:tc>
          <w:tcPr>
            <w:tcW w:w="117" w:type="pct"/>
            <w:tcBorders>
              <w:top w:val="nil"/>
              <w:left w:val="nil"/>
              <w:bottom w:val="single" w:sz="4" w:space="0" w:color="auto"/>
              <w:right w:val="single" w:sz="4" w:space="0" w:color="auto"/>
            </w:tcBorders>
            <w:vAlign w:val="bottom"/>
            <w:hideMark/>
          </w:tcPr>
          <w:p w14:paraId="4DD6F514" w14:textId="77777777" w:rsidR="002E751A" w:rsidRPr="002E751A" w:rsidRDefault="002E751A" w:rsidP="002E751A">
            <w:pPr>
              <w:spacing w:after="0" w:line="240" w:lineRule="auto"/>
              <w:rPr>
                <w:rFonts w:cs="Times New Roman"/>
                <w:color w:val="000000"/>
                <w:sz w:val="16"/>
                <w:szCs w:val="16"/>
                <w:lang w:val="en-GB" w:eastAsia="it-IT"/>
              </w:rPr>
            </w:pPr>
            <w:r w:rsidRPr="002E751A">
              <w:rPr>
                <w:rFonts w:cs="Times New Roman"/>
                <w:color w:val="000000"/>
                <w:sz w:val="16"/>
                <w:szCs w:val="16"/>
                <w:lang w:val="en-GB" w:eastAsia="it-IT"/>
              </w:rPr>
              <w:t>--</w:t>
            </w:r>
          </w:p>
        </w:tc>
        <w:tc>
          <w:tcPr>
            <w:tcW w:w="214" w:type="pct"/>
            <w:tcBorders>
              <w:top w:val="nil"/>
              <w:left w:val="nil"/>
              <w:bottom w:val="single" w:sz="4" w:space="0" w:color="auto"/>
              <w:right w:val="single" w:sz="4" w:space="0" w:color="auto"/>
            </w:tcBorders>
            <w:vAlign w:val="bottom"/>
            <w:hideMark/>
          </w:tcPr>
          <w:p w14:paraId="4A84D635"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150.4</w:t>
            </w:r>
          </w:p>
        </w:tc>
        <w:tc>
          <w:tcPr>
            <w:tcW w:w="123" w:type="pct"/>
            <w:tcBorders>
              <w:top w:val="nil"/>
              <w:left w:val="nil"/>
              <w:bottom w:val="single" w:sz="4" w:space="0" w:color="auto"/>
              <w:right w:val="single" w:sz="4" w:space="0" w:color="auto"/>
            </w:tcBorders>
            <w:vAlign w:val="bottom"/>
            <w:hideMark/>
          </w:tcPr>
          <w:p w14:paraId="651A9634"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0.2</w:t>
            </w:r>
          </w:p>
        </w:tc>
        <w:tc>
          <w:tcPr>
            <w:tcW w:w="184" w:type="pct"/>
            <w:tcBorders>
              <w:top w:val="nil"/>
              <w:left w:val="nil"/>
              <w:bottom w:val="single" w:sz="4" w:space="0" w:color="auto"/>
              <w:right w:val="single" w:sz="4" w:space="0" w:color="auto"/>
            </w:tcBorders>
            <w:vAlign w:val="bottom"/>
            <w:hideMark/>
          </w:tcPr>
          <w:p w14:paraId="480138C2"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0.1</w:t>
            </w:r>
          </w:p>
        </w:tc>
        <w:tc>
          <w:tcPr>
            <w:tcW w:w="117" w:type="pct"/>
            <w:tcBorders>
              <w:top w:val="nil"/>
              <w:left w:val="nil"/>
              <w:bottom w:val="single" w:sz="4" w:space="0" w:color="auto"/>
              <w:right w:val="single" w:sz="4" w:space="0" w:color="auto"/>
            </w:tcBorders>
            <w:vAlign w:val="bottom"/>
            <w:hideMark/>
          </w:tcPr>
          <w:p w14:paraId="71EB4B95" w14:textId="77777777" w:rsidR="002E751A" w:rsidRPr="002E751A" w:rsidRDefault="002E751A" w:rsidP="002E751A">
            <w:pPr>
              <w:spacing w:after="0" w:line="240" w:lineRule="auto"/>
              <w:rPr>
                <w:rFonts w:cs="Times New Roman"/>
                <w:color w:val="000000"/>
                <w:sz w:val="16"/>
                <w:szCs w:val="16"/>
                <w:lang w:val="en-GB" w:eastAsia="it-IT"/>
              </w:rPr>
            </w:pPr>
            <w:r w:rsidRPr="002E751A">
              <w:rPr>
                <w:rFonts w:cs="Times New Roman"/>
                <w:color w:val="000000"/>
                <w:sz w:val="16"/>
                <w:szCs w:val="16"/>
                <w:lang w:val="en-GB" w:eastAsia="it-IT"/>
              </w:rPr>
              <w:t>--</w:t>
            </w:r>
          </w:p>
        </w:tc>
        <w:tc>
          <w:tcPr>
            <w:tcW w:w="190" w:type="pct"/>
            <w:tcBorders>
              <w:top w:val="nil"/>
              <w:left w:val="nil"/>
              <w:bottom w:val="single" w:sz="4" w:space="0" w:color="auto"/>
              <w:right w:val="single" w:sz="4" w:space="0" w:color="auto"/>
            </w:tcBorders>
            <w:vAlign w:val="bottom"/>
            <w:hideMark/>
          </w:tcPr>
          <w:p w14:paraId="6ABF7C8D"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93.4</w:t>
            </w:r>
          </w:p>
        </w:tc>
        <w:tc>
          <w:tcPr>
            <w:tcW w:w="117" w:type="pct"/>
            <w:tcBorders>
              <w:top w:val="nil"/>
              <w:left w:val="nil"/>
              <w:bottom w:val="single" w:sz="4" w:space="0" w:color="auto"/>
              <w:right w:val="single" w:sz="4" w:space="0" w:color="auto"/>
            </w:tcBorders>
            <w:vAlign w:val="bottom"/>
            <w:hideMark/>
          </w:tcPr>
          <w:p w14:paraId="4F1A1CF1" w14:textId="77777777" w:rsidR="002E751A" w:rsidRPr="002E751A" w:rsidRDefault="002E751A" w:rsidP="002E751A">
            <w:pPr>
              <w:spacing w:after="0" w:line="240" w:lineRule="auto"/>
              <w:rPr>
                <w:rFonts w:cs="Times New Roman"/>
                <w:color w:val="000000"/>
                <w:sz w:val="16"/>
                <w:szCs w:val="16"/>
                <w:lang w:val="en-GB" w:eastAsia="it-IT"/>
              </w:rPr>
            </w:pPr>
            <w:r w:rsidRPr="002E751A">
              <w:rPr>
                <w:rFonts w:cs="Times New Roman"/>
                <w:color w:val="000000"/>
                <w:sz w:val="16"/>
                <w:szCs w:val="16"/>
                <w:lang w:val="en-GB" w:eastAsia="it-IT"/>
              </w:rPr>
              <w:t>--</w:t>
            </w:r>
          </w:p>
        </w:tc>
        <w:tc>
          <w:tcPr>
            <w:tcW w:w="166" w:type="pct"/>
            <w:tcBorders>
              <w:top w:val="nil"/>
              <w:left w:val="nil"/>
              <w:bottom w:val="single" w:sz="4" w:space="0" w:color="auto"/>
              <w:right w:val="single" w:sz="4" w:space="0" w:color="auto"/>
            </w:tcBorders>
            <w:vAlign w:val="bottom"/>
            <w:hideMark/>
          </w:tcPr>
          <w:p w14:paraId="37D51CB9"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0.2</w:t>
            </w:r>
          </w:p>
        </w:tc>
        <w:tc>
          <w:tcPr>
            <w:tcW w:w="117" w:type="pct"/>
            <w:tcBorders>
              <w:top w:val="nil"/>
              <w:left w:val="nil"/>
              <w:bottom w:val="single" w:sz="4" w:space="0" w:color="auto"/>
              <w:right w:val="single" w:sz="4" w:space="0" w:color="auto"/>
            </w:tcBorders>
            <w:vAlign w:val="bottom"/>
            <w:hideMark/>
          </w:tcPr>
          <w:p w14:paraId="05BBB084" w14:textId="77777777" w:rsidR="002E751A" w:rsidRPr="002E751A" w:rsidRDefault="002E751A" w:rsidP="002E751A">
            <w:pPr>
              <w:spacing w:after="0" w:line="240" w:lineRule="auto"/>
              <w:rPr>
                <w:rFonts w:cs="Times New Roman"/>
                <w:color w:val="000000"/>
                <w:sz w:val="16"/>
                <w:szCs w:val="16"/>
                <w:lang w:val="en-GB" w:eastAsia="it-IT"/>
              </w:rPr>
            </w:pPr>
            <w:r w:rsidRPr="002E751A">
              <w:rPr>
                <w:rFonts w:cs="Times New Roman"/>
                <w:color w:val="000000"/>
                <w:sz w:val="16"/>
                <w:szCs w:val="16"/>
                <w:lang w:val="en-GB" w:eastAsia="it-IT"/>
              </w:rPr>
              <w:t>--</w:t>
            </w:r>
          </w:p>
        </w:tc>
      </w:tr>
      <w:tr w:rsidR="002E751A" w:rsidRPr="00677E7D" w14:paraId="486E0AC4" w14:textId="77777777" w:rsidTr="002E751A">
        <w:trPr>
          <w:trHeight w:val="312"/>
        </w:trPr>
        <w:tc>
          <w:tcPr>
            <w:tcW w:w="255" w:type="pct"/>
            <w:tcBorders>
              <w:top w:val="nil"/>
              <w:left w:val="single" w:sz="4" w:space="0" w:color="auto"/>
              <w:bottom w:val="single" w:sz="4" w:space="0" w:color="auto"/>
              <w:right w:val="single" w:sz="4" w:space="0" w:color="auto"/>
            </w:tcBorders>
            <w:vAlign w:val="bottom"/>
            <w:hideMark/>
          </w:tcPr>
          <w:p w14:paraId="26E12A82"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299.0</w:t>
            </w:r>
          </w:p>
        </w:tc>
        <w:tc>
          <w:tcPr>
            <w:tcW w:w="218" w:type="pct"/>
            <w:tcBorders>
              <w:top w:val="nil"/>
              <w:left w:val="nil"/>
              <w:bottom w:val="single" w:sz="4" w:space="0" w:color="auto"/>
              <w:right w:val="single" w:sz="4" w:space="0" w:color="auto"/>
            </w:tcBorders>
            <w:vAlign w:val="bottom"/>
            <w:hideMark/>
          </w:tcPr>
          <w:p w14:paraId="27288F80"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0.8</w:t>
            </w:r>
          </w:p>
        </w:tc>
        <w:tc>
          <w:tcPr>
            <w:tcW w:w="123" w:type="pct"/>
            <w:tcBorders>
              <w:top w:val="nil"/>
              <w:left w:val="nil"/>
              <w:bottom w:val="single" w:sz="4" w:space="0" w:color="auto"/>
              <w:right w:val="single" w:sz="4" w:space="0" w:color="auto"/>
            </w:tcBorders>
            <w:vAlign w:val="bottom"/>
            <w:hideMark/>
          </w:tcPr>
          <w:p w14:paraId="5A15E5E9"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0.5</w:t>
            </w:r>
          </w:p>
        </w:tc>
        <w:tc>
          <w:tcPr>
            <w:tcW w:w="218" w:type="pct"/>
            <w:tcBorders>
              <w:top w:val="nil"/>
              <w:left w:val="nil"/>
              <w:bottom w:val="single" w:sz="4" w:space="0" w:color="auto"/>
              <w:right w:val="single" w:sz="4" w:space="0" w:color="auto"/>
            </w:tcBorders>
            <w:vAlign w:val="bottom"/>
            <w:hideMark/>
          </w:tcPr>
          <w:p w14:paraId="1521EF44"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1.3</w:t>
            </w:r>
          </w:p>
        </w:tc>
        <w:tc>
          <w:tcPr>
            <w:tcW w:w="123" w:type="pct"/>
            <w:tcBorders>
              <w:top w:val="nil"/>
              <w:left w:val="nil"/>
              <w:bottom w:val="single" w:sz="4" w:space="0" w:color="auto"/>
              <w:right w:val="single" w:sz="4" w:space="0" w:color="auto"/>
            </w:tcBorders>
            <w:vAlign w:val="bottom"/>
            <w:hideMark/>
          </w:tcPr>
          <w:p w14:paraId="51E4D274"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0.0</w:t>
            </w:r>
          </w:p>
        </w:tc>
        <w:tc>
          <w:tcPr>
            <w:tcW w:w="236" w:type="pct"/>
            <w:tcBorders>
              <w:top w:val="nil"/>
              <w:left w:val="nil"/>
              <w:bottom w:val="single" w:sz="4" w:space="0" w:color="auto"/>
              <w:right w:val="single" w:sz="4" w:space="0" w:color="auto"/>
            </w:tcBorders>
            <w:vAlign w:val="bottom"/>
            <w:hideMark/>
          </w:tcPr>
          <w:p w14:paraId="526A824F"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0.2</w:t>
            </w:r>
          </w:p>
        </w:tc>
        <w:tc>
          <w:tcPr>
            <w:tcW w:w="123" w:type="pct"/>
            <w:tcBorders>
              <w:top w:val="nil"/>
              <w:left w:val="nil"/>
              <w:bottom w:val="single" w:sz="4" w:space="0" w:color="auto"/>
              <w:right w:val="single" w:sz="4" w:space="0" w:color="auto"/>
            </w:tcBorders>
            <w:vAlign w:val="bottom"/>
            <w:hideMark/>
          </w:tcPr>
          <w:p w14:paraId="5B15E631"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0.0</w:t>
            </w:r>
          </w:p>
        </w:tc>
        <w:tc>
          <w:tcPr>
            <w:tcW w:w="236" w:type="pct"/>
            <w:tcBorders>
              <w:top w:val="nil"/>
              <w:left w:val="nil"/>
              <w:bottom w:val="single" w:sz="4" w:space="0" w:color="auto"/>
              <w:right w:val="single" w:sz="4" w:space="0" w:color="auto"/>
            </w:tcBorders>
            <w:vAlign w:val="bottom"/>
            <w:hideMark/>
          </w:tcPr>
          <w:p w14:paraId="722CC94E"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0.2</w:t>
            </w:r>
          </w:p>
        </w:tc>
        <w:tc>
          <w:tcPr>
            <w:tcW w:w="123" w:type="pct"/>
            <w:tcBorders>
              <w:top w:val="nil"/>
              <w:left w:val="nil"/>
              <w:bottom w:val="single" w:sz="4" w:space="0" w:color="auto"/>
              <w:right w:val="single" w:sz="4" w:space="0" w:color="auto"/>
            </w:tcBorders>
            <w:vAlign w:val="bottom"/>
            <w:hideMark/>
          </w:tcPr>
          <w:p w14:paraId="3B339791"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0.0</w:t>
            </w:r>
          </w:p>
        </w:tc>
        <w:tc>
          <w:tcPr>
            <w:tcW w:w="273" w:type="pct"/>
            <w:tcBorders>
              <w:top w:val="nil"/>
              <w:left w:val="nil"/>
              <w:bottom w:val="single" w:sz="4" w:space="0" w:color="auto"/>
              <w:right w:val="single" w:sz="4" w:space="0" w:color="auto"/>
            </w:tcBorders>
            <w:vAlign w:val="bottom"/>
            <w:hideMark/>
          </w:tcPr>
          <w:p w14:paraId="454A749C"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0.0</w:t>
            </w:r>
          </w:p>
        </w:tc>
        <w:tc>
          <w:tcPr>
            <w:tcW w:w="123" w:type="pct"/>
            <w:tcBorders>
              <w:top w:val="nil"/>
              <w:left w:val="nil"/>
              <w:bottom w:val="single" w:sz="4" w:space="0" w:color="auto"/>
              <w:right w:val="single" w:sz="4" w:space="0" w:color="auto"/>
            </w:tcBorders>
            <w:vAlign w:val="bottom"/>
            <w:hideMark/>
          </w:tcPr>
          <w:p w14:paraId="546863D4" w14:textId="77777777" w:rsidR="002E751A" w:rsidRPr="002E751A" w:rsidRDefault="002E751A" w:rsidP="002E751A">
            <w:pPr>
              <w:spacing w:after="0" w:line="240" w:lineRule="auto"/>
              <w:rPr>
                <w:rFonts w:cs="Times New Roman"/>
                <w:color w:val="000000"/>
                <w:sz w:val="16"/>
                <w:szCs w:val="16"/>
                <w:lang w:val="en-GB" w:eastAsia="it-IT"/>
              </w:rPr>
            </w:pPr>
            <w:r w:rsidRPr="002E751A">
              <w:rPr>
                <w:rFonts w:cs="Times New Roman"/>
                <w:color w:val="000000"/>
                <w:sz w:val="16"/>
                <w:szCs w:val="16"/>
                <w:lang w:val="en-GB" w:eastAsia="it-IT"/>
              </w:rPr>
              <w:t> </w:t>
            </w:r>
          </w:p>
        </w:tc>
        <w:tc>
          <w:tcPr>
            <w:tcW w:w="288" w:type="pct"/>
            <w:tcBorders>
              <w:top w:val="nil"/>
              <w:left w:val="nil"/>
              <w:bottom w:val="single" w:sz="4" w:space="0" w:color="auto"/>
              <w:right w:val="single" w:sz="4" w:space="0" w:color="auto"/>
            </w:tcBorders>
            <w:vAlign w:val="bottom"/>
            <w:hideMark/>
          </w:tcPr>
          <w:p w14:paraId="43CAB014" w14:textId="77777777" w:rsidR="002E751A" w:rsidRPr="002E751A" w:rsidRDefault="002E751A" w:rsidP="002E751A">
            <w:pPr>
              <w:spacing w:after="0" w:line="240" w:lineRule="auto"/>
              <w:jc w:val="right"/>
              <w:rPr>
                <w:rFonts w:cs="Times New Roman"/>
                <w:color w:val="000000"/>
                <w:sz w:val="16"/>
                <w:szCs w:val="16"/>
                <w:lang w:val="en-GB" w:eastAsia="it-IT"/>
              </w:rPr>
            </w:pPr>
            <w:r w:rsidRPr="002E751A">
              <w:rPr>
                <w:rFonts w:cs="Times New Roman"/>
                <w:color w:val="000000"/>
                <w:sz w:val="16"/>
                <w:szCs w:val="16"/>
                <w:lang w:val="en-GB" w:eastAsia="it-IT"/>
              </w:rPr>
              <w:t>0.0</w:t>
            </w:r>
          </w:p>
        </w:tc>
        <w:tc>
          <w:tcPr>
            <w:tcW w:w="123" w:type="pct"/>
            <w:tcBorders>
              <w:top w:val="nil"/>
              <w:left w:val="nil"/>
              <w:bottom w:val="single" w:sz="4" w:space="0" w:color="auto"/>
              <w:right w:val="single" w:sz="4" w:space="0" w:color="auto"/>
            </w:tcBorders>
            <w:vAlign w:val="bottom"/>
            <w:hideMark/>
          </w:tcPr>
          <w:p w14:paraId="51D1D6F7" w14:textId="77777777" w:rsidR="002E751A" w:rsidRPr="002E751A" w:rsidRDefault="002E751A" w:rsidP="002E751A">
            <w:pPr>
              <w:spacing w:after="0" w:line="240" w:lineRule="auto"/>
              <w:rPr>
                <w:rFonts w:cs="Times New Roman"/>
                <w:color w:val="000000"/>
                <w:sz w:val="16"/>
                <w:szCs w:val="16"/>
                <w:lang w:val="en-GB" w:eastAsia="it-IT"/>
              </w:rPr>
            </w:pPr>
            <w:r w:rsidRPr="002E751A">
              <w:rPr>
                <w:rFonts w:cs="Times New Roman"/>
                <w:color w:val="000000"/>
                <w:sz w:val="16"/>
                <w:szCs w:val="16"/>
                <w:lang w:val="en-GB" w:eastAsia="it-IT"/>
              </w:rPr>
              <w:t> </w:t>
            </w:r>
          </w:p>
        </w:tc>
        <w:tc>
          <w:tcPr>
            <w:tcW w:w="177" w:type="pct"/>
            <w:tcBorders>
              <w:top w:val="nil"/>
              <w:left w:val="nil"/>
              <w:bottom w:val="single" w:sz="4" w:space="0" w:color="auto"/>
              <w:right w:val="single" w:sz="4" w:space="0" w:color="auto"/>
            </w:tcBorders>
            <w:vAlign w:val="bottom"/>
            <w:hideMark/>
          </w:tcPr>
          <w:p w14:paraId="7A30AA8D" w14:textId="77777777" w:rsidR="002E751A" w:rsidRPr="002E751A" w:rsidRDefault="002E751A" w:rsidP="002E751A">
            <w:pPr>
              <w:spacing w:after="0" w:line="240" w:lineRule="auto"/>
              <w:rPr>
                <w:rFonts w:cs="Times New Roman"/>
                <w:color w:val="000000"/>
                <w:sz w:val="16"/>
                <w:szCs w:val="16"/>
                <w:lang w:val="en-GB" w:eastAsia="it-IT"/>
              </w:rPr>
            </w:pPr>
            <w:r w:rsidRPr="002E751A">
              <w:rPr>
                <w:rFonts w:cs="Times New Roman"/>
                <w:color w:val="000000"/>
                <w:sz w:val="16"/>
                <w:szCs w:val="16"/>
                <w:lang w:val="en-GB" w:eastAsia="it-IT"/>
              </w:rPr>
              <w:t>--</w:t>
            </w:r>
          </w:p>
        </w:tc>
        <w:tc>
          <w:tcPr>
            <w:tcW w:w="117" w:type="pct"/>
            <w:tcBorders>
              <w:top w:val="nil"/>
              <w:left w:val="nil"/>
              <w:bottom w:val="single" w:sz="4" w:space="0" w:color="auto"/>
              <w:right w:val="single" w:sz="4" w:space="0" w:color="auto"/>
            </w:tcBorders>
            <w:vAlign w:val="bottom"/>
            <w:hideMark/>
          </w:tcPr>
          <w:p w14:paraId="380BE7D9" w14:textId="77777777" w:rsidR="002E751A" w:rsidRPr="002E751A" w:rsidRDefault="002E751A" w:rsidP="002E751A">
            <w:pPr>
              <w:spacing w:after="0" w:line="240" w:lineRule="auto"/>
              <w:rPr>
                <w:rFonts w:cs="Times New Roman"/>
                <w:color w:val="000000"/>
                <w:sz w:val="16"/>
                <w:szCs w:val="16"/>
                <w:lang w:val="en-GB" w:eastAsia="it-IT"/>
              </w:rPr>
            </w:pPr>
            <w:r w:rsidRPr="002E751A">
              <w:rPr>
                <w:rFonts w:cs="Times New Roman"/>
                <w:color w:val="000000"/>
                <w:sz w:val="16"/>
                <w:szCs w:val="16"/>
                <w:lang w:val="en-GB" w:eastAsia="it-IT"/>
              </w:rPr>
              <w:t>--</w:t>
            </w:r>
          </w:p>
        </w:tc>
        <w:tc>
          <w:tcPr>
            <w:tcW w:w="214" w:type="pct"/>
            <w:tcBorders>
              <w:top w:val="nil"/>
              <w:left w:val="nil"/>
              <w:bottom w:val="single" w:sz="4" w:space="0" w:color="auto"/>
              <w:right w:val="single" w:sz="4" w:space="0" w:color="auto"/>
            </w:tcBorders>
            <w:vAlign w:val="bottom"/>
            <w:hideMark/>
          </w:tcPr>
          <w:p w14:paraId="3BCA36CA" w14:textId="77777777" w:rsidR="002E751A" w:rsidRPr="002E751A" w:rsidRDefault="002E751A" w:rsidP="002E751A">
            <w:pPr>
              <w:spacing w:after="0" w:line="240" w:lineRule="auto"/>
              <w:rPr>
                <w:rFonts w:cs="Times New Roman"/>
                <w:color w:val="000000"/>
                <w:sz w:val="16"/>
                <w:szCs w:val="16"/>
                <w:lang w:val="en-GB" w:eastAsia="it-IT"/>
              </w:rPr>
            </w:pPr>
            <w:r w:rsidRPr="002E751A">
              <w:rPr>
                <w:rFonts w:cs="Times New Roman"/>
                <w:color w:val="000000"/>
                <w:sz w:val="16"/>
                <w:szCs w:val="16"/>
                <w:lang w:val="en-GB" w:eastAsia="it-IT"/>
              </w:rPr>
              <w:t>--</w:t>
            </w:r>
          </w:p>
        </w:tc>
        <w:tc>
          <w:tcPr>
            <w:tcW w:w="123" w:type="pct"/>
            <w:tcBorders>
              <w:top w:val="nil"/>
              <w:left w:val="nil"/>
              <w:bottom w:val="single" w:sz="4" w:space="0" w:color="auto"/>
              <w:right w:val="single" w:sz="4" w:space="0" w:color="auto"/>
            </w:tcBorders>
            <w:vAlign w:val="bottom"/>
            <w:hideMark/>
          </w:tcPr>
          <w:p w14:paraId="57A4BDBF" w14:textId="77777777" w:rsidR="002E751A" w:rsidRPr="002E751A" w:rsidRDefault="002E751A" w:rsidP="002E751A">
            <w:pPr>
              <w:spacing w:after="0" w:line="240" w:lineRule="auto"/>
              <w:rPr>
                <w:rFonts w:cs="Times New Roman"/>
                <w:color w:val="000000"/>
                <w:sz w:val="16"/>
                <w:szCs w:val="16"/>
                <w:lang w:val="en-GB" w:eastAsia="it-IT"/>
              </w:rPr>
            </w:pPr>
            <w:r w:rsidRPr="002E751A">
              <w:rPr>
                <w:rFonts w:cs="Times New Roman"/>
                <w:color w:val="000000"/>
                <w:sz w:val="16"/>
                <w:szCs w:val="16"/>
                <w:lang w:val="en-GB" w:eastAsia="it-IT"/>
              </w:rPr>
              <w:t>--</w:t>
            </w:r>
          </w:p>
        </w:tc>
        <w:tc>
          <w:tcPr>
            <w:tcW w:w="240" w:type="pct"/>
            <w:tcBorders>
              <w:top w:val="nil"/>
              <w:left w:val="nil"/>
              <w:bottom w:val="single" w:sz="4" w:space="0" w:color="auto"/>
              <w:right w:val="single" w:sz="4" w:space="0" w:color="auto"/>
            </w:tcBorders>
            <w:vAlign w:val="bottom"/>
            <w:hideMark/>
          </w:tcPr>
          <w:p w14:paraId="66102479" w14:textId="77777777" w:rsidR="002E751A" w:rsidRPr="002E751A" w:rsidRDefault="002E751A" w:rsidP="002E751A">
            <w:pPr>
              <w:spacing w:after="0" w:line="240" w:lineRule="auto"/>
              <w:rPr>
                <w:rFonts w:cs="Times New Roman"/>
                <w:color w:val="000000"/>
                <w:sz w:val="16"/>
                <w:szCs w:val="16"/>
                <w:lang w:val="en-GB" w:eastAsia="it-IT"/>
              </w:rPr>
            </w:pPr>
            <w:r w:rsidRPr="002E751A">
              <w:rPr>
                <w:rFonts w:cs="Times New Roman"/>
                <w:color w:val="000000"/>
                <w:sz w:val="16"/>
                <w:szCs w:val="16"/>
                <w:lang w:val="en-GB" w:eastAsia="it-IT"/>
              </w:rPr>
              <w:t>--</w:t>
            </w:r>
          </w:p>
        </w:tc>
        <w:tc>
          <w:tcPr>
            <w:tcW w:w="117" w:type="pct"/>
            <w:tcBorders>
              <w:top w:val="nil"/>
              <w:left w:val="nil"/>
              <w:bottom w:val="single" w:sz="4" w:space="0" w:color="auto"/>
              <w:right w:val="single" w:sz="4" w:space="0" w:color="auto"/>
            </w:tcBorders>
            <w:vAlign w:val="bottom"/>
            <w:hideMark/>
          </w:tcPr>
          <w:p w14:paraId="145418DE" w14:textId="77777777" w:rsidR="002E751A" w:rsidRPr="002E751A" w:rsidRDefault="002E751A" w:rsidP="002E751A">
            <w:pPr>
              <w:spacing w:after="0" w:line="240" w:lineRule="auto"/>
              <w:rPr>
                <w:rFonts w:cs="Times New Roman"/>
                <w:color w:val="000000"/>
                <w:sz w:val="16"/>
                <w:szCs w:val="16"/>
                <w:lang w:val="en-GB" w:eastAsia="it-IT"/>
              </w:rPr>
            </w:pPr>
            <w:r w:rsidRPr="002E751A">
              <w:rPr>
                <w:rFonts w:cs="Times New Roman"/>
                <w:color w:val="000000"/>
                <w:sz w:val="16"/>
                <w:szCs w:val="16"/>
                <w:lang w:val="en-GB" w:eastAsia="it-IT"/>
              </w:rPr>
              <w:t>--</w:t>
            </w:r>
          </w:p>
        </w:tc>
        <w:tc>
          <w:tcPr>
            <w:tcW w:w="208" w:type="pct"/>
            <w:tcBorders>
              <w:top w:val="nil"/>
              <w:left w:val="nil"/>
              <w:bottom w:val="single" w:sz="4" w:space="0" w:color="auto"/>
              <w:right w:val="single" w:sz="4" w:space="0" w:color="auto"/>
            </w:tcBorders>
            <w:vAlign w:val="bottom"/>
            <w:hideMark/>
          </w:tcPr>
          <w:p w14:paraId="794AA721" w14:textId="77777777" w:rsidR="002E751A" w:rsidRPr="002E751A" w:rsidRDefault="002E751A" w:rsidP="002E751A">
            <w:pPr>
              <w:spacing w:after="0" w:line="240" w:lineRule="auto"/>
              <w:rPr>
                <w:rFonts w:cs="Times New Roman"/>
                <w:color w:val="000000"/>
                <w:sz w:val="16"/>
                <w:szCs w:val="16"/>
                <w:lang w:val="en-GB" w:eastAsia="it-IT"/>
              </w:rPr>
            </w:pPr>
            <w:r w:rsidRPr="002E751A">
              <w:rPr>
                <w:rFonts w:cs="Times New Roman"/>
                <w:color w:val="000000"/>
                <w:sz w:val="16"/>
                <w:szCs w:val="16"/>
                <w:lang w:val="en-GB" w:eastAsia="it-IT"/>
              </w:rPr>
              <w:t>--</w:t>
            </w:r>
          </w:p>
        </w:tc>
        <w:tc>
          <w:tcPr>
            <w:tcW w:w="117" w:type="pct"/>
            <w:tcBorders>
              <w:top w:val="nil"/>
              <w:left w:val="nil"/>
              <w:bottom w:val="single" w:sz="4" w:space="0" w:color="auto"/>
              <w:right w:val="single" w:sz="4" w:space="0" w:color="auto"/>
            </w:tcBorders>
            <w:vAlign w:val="bottom"/>
            <w:hideMark/>
          </w:tcPr>
          <w:p w14:paraId="3FFA9CD1" w14:textId="77777777" w:rsidR="002E751A" w:rsidRPr="002E751A" w:rsidRDefault="002E751A" w:rsidP="002E751A">
            <w:pPr>
              <w:spacing w:after="0" w:line="240" w:lineRule="auto"/>
              <w:rPr>
                <w:rFonts w:cs="Times New Roman"/>
                <w:color w:val="000000"/>
                <w:sz w:val="16"/>
                <w:szCs w:val="16"/>
                <w:lang w:val="en-GB" w:eastAsia="it-IT"/>
              </w:rPr>
            </w:pPr>
            <w:r w:rsidRPr="002E751A">
              <w:rPr>
                <w:rFonts w:cs="Times New Roman"/>
                <w:color w:val="000000"/>
                <w:sz w:val="16"/>
                <w:szCs w:val="16"/>
                <w:lang w:val="en-GB" w:eastAsia="it-IT"/>
              </w:rPr>
              <w:t>--</w:t>
            </w:r>
          </w:p>
        </w:tc>
        <w:tc>
          <w:tcPr>
            <w:tcW w:w="214" w:type="pct"/>
            <w:tcBorders>
              <w:top w:val="nil"/>
              <w:left w:val="nil"/>
              <w:bottom w:val="single" w:sz="4" w:space="0" w:color="auto"/>
              <w:right w:val="single" w:sz="4" w:space="0" w:color="auto"/>
            </w:tcBorders>
            <w:vAlign w:val="bottom"/>
            <w:hideMark/>
          </w:tcPr>
          <w:p w14:paraId="0C5ED346" w14:textId="77777777" w:rsidR="002E751A" w:rsidRPr="002E751A" w:rsidRDefault="002E751A" w:rsidP="002E751A">
            <w:pPr>
              <w:spacing w:after="0" w:line="240" w:lineRule="auto"/>
              <w:rPr>
                <w:rFonts w:cs="Times New Roman"/>
                <w:color w:val="000000"/>
                <w:sz w:val="16"/>
                <w:szCs w:val="16"/>
                <w:lang w:val="en-GB" w:eastAsia="it-IT"/>
              </w:rPr>
            </w:pPr>
            <w:r w:rsidRPr="002E751A">
              <w:rPr>
                <w:rFonts w:cs="Times New Roman"/>
                <w:color w:val="000000"/>
                <w:sz w:val="16"/>
                <w:szCs w:val="16"/>
                <w:lang w:val="en-GB" w:eastAsia="it-IT"/>
              </w:rPr>
              <w:t>--</w:t>
            </w:r>
          </w:p>
        </w:tc>
        <w:tc>
          <w:tcPr>
            <w:tcW w:w="123" w:type="pct"/>
            <w:tcBorders>
              <w:top w:val="nil"/>
              <w:left w:val="nil"/>
              <w:bottom w:val="single" w:sz="4" w:space="0" w:color="auto"/>
              <w:right w:val="single" w:sz="4" w:space="0" w:color="auto"/>
            </w:tcBorders>
            <w:vAlign w:val="bottom"/>
            <w:hideMark/>
          </w:tcPr>
          <w:p w14:paraId="2CDBD3A3" w14:textId="77777777" w:rsidR="002E751A" w:rsidRPr="002E751A" w:rsidRDefault="002E751A" w:rsidP="002E751A">
            <w:pPr>
              <w:spacing w:after="0" w:line="240" w:lineRule="auto"/>
              <w:rPr>
                <w:rFonts w:cs="Times New Roman"/>
                <w:color w:val="000000"/>
                <w:sz w:val="16"/>
                <w:szCs w:val="16"/>
                <w:lang w:val="en-GB" w:eastAsia="it-IT"/>
              </w:rPr>
            </w:pPr>
            <w:r w:rsidRPr="002E751A">
              <w:rPr>
                <w:rFonts w:cs="Times New Roman"/>
                <w:color w:val="000000"/>
                <w:sz w:val="16"/>
                <w:szCs w:val="16"/>
                <w:lang w:val="en-GB" w:eastAsia="it-IT"/>
              </w:rPr>
              <w:t>--</w:t>
            </w:r>
          </w:p>
        </w:tc>
        <w:tc>
          <w:tcPr>
            <w:tcW w:w="184" w:type="pct"/>
            <w:tcBorders>
              <w:top w:val="nil"/>
              <w:left w:val="nil"/>
              <w:bottom w:val="single" w:sz="4" w:space="0" w:color="auto"/>
              <w:right w:val="single" w:sz="4" w:space="0" w:color="auto"/>
            </w:tcBorders>
            <w:vAlign w:val="bottom"/>
            <w:hideMark/>
          </w:tcPr>
          <w:p w14:paraId="0852D854" w14:textId="77777777" w:rsidR="002E751A" w:rsidRPr="002E751A" w:rsidRDefault="002E751A" w:rsidP="002E751A">
            <w:pPr>
              <w:spacing w:after="0" w:line="240" w:lineRule="auto"/>
              <w:rPr>
                <w:rFonts w:cs="Times New Roman"/>
                <w:color w:val="000000"/>
                <w:sz w:val="16"/>
                <w:szCs w:val="16"/>
                <w:lang w:val="en-GB" w:eastAsia="it-IT"/>
              </w:rPr>
            </w:pPr>
            <w:r w:rsidRPr="002E751A">
              <w:rPr>
                <w:rFonts w:cs="Times New Roman"/>
                <w:color w:val="000000"/>
                <w:sz w:val="16"/>
                <w:szCs w:val="16"/>
                <w:lang w:val="en-GB" w:eastAsia="it-IT"/>
              </w:rPr>
              <w:t>--</w:t>
            </w:r>
          </w:p>
        </w:tc>
        <w:tc>
          <w:tcPr>
            <w:tcW w:w="117" w:type="pct"/>
            <w:tcBorders>
              <w:top w:val="nil"/>
              <w:left w:val="nil"/>
              <w:bottom w:val="single" w:sz="4" w:space="0" w:color="auto"/>
              <w:right w:val="single" w:sz="4" w:space="0" w:color="auto"/>
            </w:tcBorders>
            <w:vAlign w:val="bottom"/>
            <w:hideMark/>
          </w:tcPr>
          <w:p w14:paraId="6D41C643" w14:textId="77777777" w:rsidR="002E751A" w:rsidRPr="002E751A" w:rsidRDefault="002E751A" w:rsidP="002E751A">
            <w:pPr>
              <w:spacing w:after="0" w:line="240" w:lineRule="auto"/>
              <w:rPr>
                <w:rFonts w:cs="Times New Roman"/>
                <w:color w:val="000000"/>
                <w:sz w:val="16"/>
                <w:szCs w:val="16"/>
                <w:lang w:val="en-GB" w:eastAsia="it-IT"/>
              </w:rPr>
            </w:pPr>
            <w:r w:rsidRPr="002E751A">
              <w:rPr>
                <w:rFonts w:cs="Times New Roman"/>
                <w:color w:val="000000"/>
                <w:sz w:val="16"/>
                <w:szCs w:val="16"/>
                <w:lang w:val="en-GB" w:eastAsia="it-IT"/>
              </w:rPr>
              <w:t>--</w:t>
            </w:r>
          </w:p>
        </w:tc>
        <w:tc>
          <w:tcPr>
            <w:tcW w:w="190" w:type="pct"/>
            <w:tcBorders>
              <w:top w:val="nil"/>
              <w:left w:val="nil"/>
              <w:bottom w:val="single" w:sz="4" w:space="0" w:color="auto"/>
              <w:right w:val="single" w:sz="4" w:space="0" w:color="auto"/>
            </w:tcBorders>
            <w:vAlign w:val="bottom"/>
            <w:hideMark/>
          </w:tcPr>
          <w:p w14:paraId="0F5FD794" w14:textId="77777777" w:rsidR="002E751A" w:rsidRPr="002E751A" w:rsidRDefault="002E751A" w:rsidP="002E751A">
            <w:pPr>
              <w:spacing w:after="0" w:line="240" w:lineRule="auto"/>
              <w:rPr>
                <w:rFonts w:cs="Times New Roman"/>
                <w:color w:val="000000"/>
                <w:sz w:val="16"/>
                <w:szCs w:val="16"/>
                <w:lang w:val="en-GB" w:eastAsia="it-IT"/>
              </w:rPr>
            </w:pPr>
            <w:r w:rsidRPr="002E751A">
              <w:rPr>
                <w:rFonts w:cs="Times New Roman"/>
                <w:color w:val="000000"/>
                <w:sz w:val="16"/>
                <w:szCs w:val="16"/>
                <w:lang w:val="en-GB" w:eastAsia="it-IT"/>
              </w:rPr>
              <w:t>--</w:t>
            </w:r>
          </w:p>
        </w:tc>
        <w:tc>
          <w:tcPr>
            <w:tcW w:w="117" w:type="pct"/>
            <w:tcBorders>
              <w:top w:val="nil"/>
              <w:left w:val="nil"/>
              <w:bottom w:val="single" w:sz="4" w:space="0" w:color="auto"/>
              <w:right w:val="single" w:sz="4" w:space="0" w:color="auto"/>
            </w:tcBorders>
            <w:vAlign w:val="bottom"/>
            <w:hideMark/>
          </w:tcPr>
          <w:p w14:paraId="6ADDF725" w14:textId="77777777" w:rsidR="002E751A" w:rsidRPr="002E751A" w:rsidRDefault="002E751A" w:rsidP="002E751A">
            <w:pPr>
              <w:spacing w:after="0" w:line="240" w:lineRule="auto"/>
              <w:rPr>
                <w:rFonts w:cs="Times New Roman"/>
                <w:color w:val="000000"/>
                <w:sz w:val="16"/>
                <w:szCs w:val="16"/>
                <w:lang w:val="en-GB" w:eastAsia="it-IT"/>
              </w:rPr>
            </w:pPr>
            <w:r w:rsidRPr="002E751A">
              <w:rPr>
                <w:rFonts w:cs="Times New Roman"/>
                <w:color w:val="000000"/>
                <w:sz w:val="16"/>
                <w:szCs w:val="16"/>
                <w:lang w:val="en-GB" w:eastAsia="it-IT"/>
              </w:rPr>
              <w:t>--</w:t>
            </w:r>
          </w:p>
        </w:tc>
        <w:tc>
          <w:tcPr>
            <w:tcW w:w="166" w:type="pct"/>
            <w:tcBorders>
              <w:top w:val="nil"/>
              <w:left w:val="nil"/>
              <w:bottom w:val="single" w:sz="4" w:space="0" w:color="auto"/>
              <w:right w:val="single" w:sz="4" w:space="0" w:color="auto"/>
            </w:tcBorders>
            <w:vAlign w:val="bottom"/>
            <w:hideMark/>
          </w:tcPr>
          <w:p w14:paraId="605F30FD" w14:textId="77777777" w:rsidR="002E751A" w:rsidRPr="002E751A" w:rsidRDefault="002E751A" w:rsidP="002E751A">
            <w:pPr>
              <w:spacing w:after="0" w:line="240" w:lineRule="auto"/>
              <w:rPr>
                <w:rFonts w:cs="Times New Roman"/>
                <w:color w:val="000000"/>
                <w:sz w:val="16"/>
                <w:szCs w:val="16"/>
                <w:lang w:val="en-GB" w:eastAsia="it-IT"/>
              </w:rPr>
            </w:pPr>
            <w:r w:rsidRPr="002E751A">
              <w:rPr>
                <w:rFonts w:cs="Times New Roman"/>
                <w:color w:val="000000"/>
                <w:sz w:val="16"/>
                <w:szCs w:val="16"/>
                <w:lang w:val="en-GB" w:eastAsia="it-IT"/>
              </w:rPr>
              <w:t> </w:t>
            </w:r>
          </w:p>
        </w:tc>
        <w:tc>
          <w:tcPr>
            <w:tcW w:w="117" w:type="pct"/>
            <w:tcBorders>
              <w:top w:val="nil"/>
              <w:left w:val="nil"/>
              <w:bottom w:val="single" w:sz="4" w:space="0" w:color="auto"/>
              <w:right w:val="single" w:sz="4" w:space="0" w:color="auto"/>
            </w:tcBorders>
            <w:vAlign w:val="bottom"/>
            <w:hideMark/>
          </w:tcPr>
          <w:p w14:paraId="3EE73F23" w14:textId="77777777" w:rsidR="002E751A" w:rsidRPr="002E751A" w:rsidRDefault="002E751A" w:rsidP="002E751A">
            <w:pPr>
              <w:spacing w:after="0" w:line="240" w:lineRule="auto"/>
              <w:rPr>
                <w:rFonts w:cs="Times New Roman"/>
                <w:color w:val="000000"/>
                <w:sz w:val="16"/>
                <w:szCs w:val="16"/>
                <w:lang w:val="en-GB" w:eastAsia="it-IT"/>
              </w:rPr>
            </w:pPr>
            <w:r w:rsidRPr="002E751A">
              <w:rPr>
                <w:rFonts w:cs="Times New Roman"/>
                <w:color w:val="000000"/>
                <w:sz w:val="16"/>
                <w:szCs w:val="16"/>
                <w:lang w:val="en-GB" w:eastAsia="it-IT"/>
              </w:rPr>
              <w:t>--</w:t>
            </w:r>
          </w:p>
        </w:tc>
      </w:tr>
    </w:tbl>
    <w:p w14:paraId="18AA7555" w14:textId="77777777" w:rsidR="002E751A" w:rsidRDefault="002E751A" w:rsidP="00853865">
      <w:pPr>
        <w:jc w:val="both"/>
        <w:rPr>
          <w:lang w:val="en-GB"/>
        </w:rPr>
      </w:pPr>
    </w:p>
    <w:p w14:paraId="3A856723" w14:textId="77777777" w:rsidR="00C828CD" w:rsidRDefault="00C828CD" w:rsidP="00853865">
      <w:pPr>
        <w:jc w:val="both"/>
        <w:rPr>
          <w:lang w:val="en-GB"/>
        </w:rPr>
      </w:pPr>
    </w:p>
    <w:p w14:paraId="1F0472BE" w14:textId="77777777" w:rsidR="001D28F6" w:rsidRDefault="001D28F6" w:rsidP="001D28F6">
      <w:pPr>
        <w:pStyle w:val="Corpotesto"/>
        <w:rPr>
          <w:lang w:val="en-GB"/>
        </w:rPr>
      </w:pPr>
    </w:p>
    <w:p w14:paraId="13449805" w14:textId="2B462247" w:rsidR="00A81F6F" w:rsidRDefault="00A81F6F" w:rsidP="001D28F6">
      <w:pPr>
        <w:pStyle w:val="Corpotesto"/>
        <w:rPr>
          <w:lang w:val="en-GB"/>
        </w:rPr>
      </w:pPr>
      <w:r w:rsidRPr="00A81F6F">
        <w:drawing>
          <wp:inline distT="0" distB="0" distL="0" distR="0" wp14:anchorId="7EB02D34" wp14:editId="1FC5B9A3">
            <wp:extent cx="9072245" cy="3716655"/>
            <wp:effectExtent l="0" t="0" r="0" b="0"/>
            <wp:docPr id="1852472346"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072245" cy="3716655"/>
                    </a:xfrm>
                    <a:prstGeom prst="rect">
                      <a:avLst/>
                    </a:prstGeom>
                    <a:noFill/>
                    <a:ln>
                      <a:noFill/>
                    </a:ln>
                  </pic:spPr>
                </pic:pic>
              </a:graphicData>
            </a:graphic>
          </wp:inline>
        </w:drawing>
      </w:r>
    </w:p>
    <w:p w14:paraId="012D9E10" w14:textId="06B72A31" w:rsidR="001D28F6" w:rsidRPr="00897843" w:rsidRDefault="001D28F6" w:rsidP="001D28F6">
      <w:pPr>
        <w:pStyle w:val="Corpotesto"/>
        <w:spacing w:line="240" w:lineRule="auto"/>
        <w:rPr>
          <w:sz w:val="22"/>
          <w:szCs w:val="22"/>
          <w:lang w:val="en-GB"/>
        </w:rPr>
      </w:pPr>
      <w:r w:rsidRPr="00897843">
        <w:rPr>
          <w:sz w:val="22"/>
          <w:szCs w:val="22"/>
          <w:lang w:val="en-GB"/>
        </w:rPr>
        <w:t>Fig.</w:t>
      </w:r>
      <w:r>
        <w:rPr>
          <w:sz w:val="22"/>
          <w:szCs w:val="22"/>
          <w:lang w:val="en-GB"/>
        </w:rPr>
        <w:t xml:space="preserve"> S</w:t>
      </w:r>
      <w:r w:rsidR="00F67816">
        <w:rPr>
          <w:sz w:val="22"/>
          <w:szCs w:val="22"/>
          <w:lang w:val="en-GB"/>
        </w:rPr>
        <w:t>4</w:t>
      </w:r>
      <w:r w:rsidRPr="00897843">
        <w:rPr>
          <w:sz w:val="22"/>
          <w:szCs w:val="22"/>
          <w:lang w:val="en-GB"/>
        </w:rPr>
        <w:t>. Graphical representation of the response</w:t>
      </w:r>
      <w:r>
        <w:rPr>
          <w:sz w:val="22"/>
          <w:szCs w:val="22"/>
          <w:lang w:val="en-GB"/>
        </w:rPr>
        <w:t>s</w:t>
      </w:r>
      <w:r w:rsidRPr="00897843">
        <w:rPr>
          <w:sz w:val="22"/>
          <w:szCs w:val="22"/>
          <w:lang w:val="en-GB"/>
        </w:rPr>
        <w:t xml:space="preserve"> of life-cycle endpoints and biomarkers </w:t>
      </w:r>
      <w:r>
        <w:rPr>
          <w:sz w:val="22"/>
          <w:szCs w:val="22"/>
          <w:lang w:val="en-GB"/>
        </w:rPr>
        <w:t xml:space="preserve">in </w:t>
      </w:r>
      <w:r w:rsidRPr="006366E9">
        <w:rPr>
          <w:i/>
          <w:iCs/>
          <w:sz w:val="22"/>
          <w:szCs w:val="22"/>
          <w:lang w:val="en-GB"/>
        </w:rPr>
        <w:t>Eisenia andrei</w:t>
      </w:r>
      <w:r>
        <w:rPr>
          <w:sz w:val="22"/>
          <w:szCs w:val="22"/>
          <w:lang w:val="en-GB"/>
        </w:rPr>
        <w:t xml:space="preserve"> exposed to </w:t>
      </w:r>
      <w:r>
        <w:rPr>
          <w:sz w:val="22"/>
          <w:lang w:val="en-GB"/>
        </w:rPr>
        <w:t xml:space="preserve">increasing soil </w:t>
      </w:r>
      <w:r w:rsidRPr="00051F9B">
        <w:rPr>
          <w:sz w:val="22"/>
          <w:lang w:val="en-GB"/>
        </w:rPr>
        <w:t>concentration</w:t>
      </w:r>
      <w:r>
        <w:rPr>
          <w:sz w:val="22"/>
          <w:lang w:val="en-GB"/>
        </w:rPr>
        <w:t>s</w:t>
      </w:r>
      <w:r>
        <w:rPr>
          <w:sz w:val="22"/>
          <w:szCs w:val="22"/>
          <w:lang w:val="en-GB"/>
        </w:rPr>
        <w:t xml:space="preserve"> of </w:t>
      </w:r>
      <w:r w:rsidRPr="00897843">
        <w:rPr>
          <w:sz w:val="22"/>
          <w:szCs w:val="22"/>
          <w:lang w:val="en-GB"/>
        </w:rPr>
        <w:t>Cu and Cr</w:t>
      </w:r>
      <w:r>
        <w:rPr>
          <w:sz w:val="22"/>
          <w:szCs w:val="22"/>
          <w:lang w:val="en-GB"/>
        </w:rPr>
        <w:t>.</w:t>
      </w:r>
      <w:r w:rsidRPr="00897843">
        <w:rPr>
          <w:sz w:val="22"/>
          <w:szCs w:val="22"/>
          <w:lang w:val="en-GB"/>
        </w:rPr>
        <w:t xml:space="preserve"> The colour scale indicates a gradient between no observed effects (green), 50% effect (yellow), and maximum effect (red) </w:t>
      </w:r>
      <w:r>
        <w:rPr>
          <w:sz w:val="22"/>
          <w:szCs w:val="22"/>
          <w:lang w:val="en-GB"/>
        </w:rPr>
        <w:t xml:space="preserve">in </w:t>
      </w:r>
      <w:r w:rsidRPr="006366E9">
        <w:rPr>
          <w:i/>
          <w:iCs/>
          <w:sz w:val="22"/>
          <w:szCs w:val="22"/>
          <w:lang w:val="en-GB"/>
        </w:rPr>
        <w:t>Eisenia andrei</w:t>
      </w:r>
      <w:r w:rsidRPr="00897843">
        <w:rPr>
          <w:sz w:val="22"/>
          <w:szCs w:val="22"/>
          <w:lang w:val="en-GB"/>
        </w:rPr>
        <w:t>.</w:t>
      </w:r>
      <w:r>
        <w:rPr>
          <w:sz w:val="22"/>
          <w:szCs w:val="22"/>
          <w:lang w:val="en-GB"/>
        </w:rPr>
        <w:t xml:space="preserve"> The adopted logistic model </w:t>
      </w:r>
      <w:r w:rsidR="00780C88">
        <w:rPr>
          <w:sz w:val="22"/>
          <w:szCs w:val="22"/>
          <w:lang w:val="en-GB"/>
        </w:rPr>
        <w:t>could not</w:t>
      </w:r>
      <w:r>
        <w:rPr>
          <w:sz w:val="22"/>
          <w:szCs w:val="22"/>
          <w:lang w:val="en-GB"/>
        </w:rPr>
        <w:t xml:space="preserve"> estimate EC50 values for MT and LN in Cr.</w:t>
      </w:r>
    </w:p>
    <w:p w14:paraId="4E156BA8" w14:textId="77777777" w:rsidR="001D28F6" w:rsidRPr="00897843" w:rsidRDefault="001D28F6" w:rsidP="001D28F6">
      <w:pPr>
        <w:pStyle w:val="Corpotesto"/>
        <w:rPr>
          <w:lang w:val="en-GB"/>
        </w:rPr>
      </w:pPr>
    </w:p>
    <w:p w14:paraId="688EA760" w14:textId="77777777" w:rsidR="00C828CD" w:rsidRDefault="00C828CD" w:rsidP="00853865">
      <w:pPr>
        <w:jc w:val="both"/>
        <w:rPr>
          <w:lang w:val="en-GB"/>
        </w:rPr>
      </w:pPr>
    </w:p>
    <w:p w14:paraId="66361279" w14:textId="77777777" w:rsidR="00853865" w:rsidRDefault="00853865" w:rsidP="006542AB">
      <w:pPr>
        <w:jc w:val="both"/>
        <w:rPr>
          <w:lang w:val="en-GB"/>
        </w:rPr>
        <w:sectPr w:rsidR="00853865" w:rsidSect="00853865">
          <w:pgSz w:w="16838" w:h="11906" w:orient="landscape"/>
          <w:pgMar w:top="1134" w:right="1417" w:bottom="1134" w:left="1134" w:header="708" w:footer="708" w:gutter="0"/>
          <w:cols w:space="708"/>
          <w:docGrid w:linePitch="360"/>
        </w:sectPr>
      </w:pPr>
    </w:p>
    <w:p w14:paraId="5183B830" w14:textId="31DE7F69" w:rsidR="00853865" w:rsidRPr="005721C5" w:rsidRDefault="00F62DF5" w:rsidP="0084790E">
      <w:pPr>
        <w:jc w:val="both"/>
        <w:rPr>
          <w:b/>
          <w:bCs/>
          <w:sz w:val="28"/>
          <w:szCs w:val="24"/>
          <w:lang w:val="en-US"/>
        </w:rPr>
      </w:pPr>
      <w:r w:rsidRPr="005721C5">
        <w:rPr>
          <w:b/>
          <w:bCs/>
          <w:sz w:val="28"/>
          <w:szCs w:val="24"/>
          <w:lang w:val="en-US"/>
        </w:rPr>
        <w:lastRenderedPageBreak/>
        <w:t>References</w:t>
      </w:r>
    </w:p>
    <w:p w14:paraId="63B35BE0" w14:textId="77777777" w:rsidR="00931B15" w:rsidRDefault="00931B15" w:rsidP="00931B15">
      <w:pPr>
        <w:pStyle w:val="Corpotesto"/>
        <w:spacing w:line="240" w:lineRule="auto"/>
        <w:ind w:firstLine="0"/>
        <w:rPr>
          <w:sz w:val="20"/>
          <w:szCs w:val="20"/>
          <w:lang w:val="en-GB"/>
        </w:rPr>
      </w:pPr>
      <w:r w:rsidRPr="005721C5">
        <w:rPr>
          <w:sz w:val="20"/>
          <w:szCs w:val="20"/>
          <w:lang w:val="en-US"/>
        </w:rPr>
        <w:t xml:space="preserve">Cancio, I., Orbea, A., Völkl, A., Fahimi, H. D., &amp; Cajaraville, M. P. (1998). </w:t>
      </w:r>
      <w:r w:rsidRPr="00805AC8">
        <w:rPr>
          <w:sz w:val="20"/>
          <w:szCs w:val="20"/>
          <w:lang w:val="en-GB"/>
        </w:rPr>
        <w:t xml:space="preserve">Induction of Peroxisomal Oxidases in Mussels: Comparison of Effects of Lubricant Oil and Benzo (a) pyrene with Two Typical Peroxisome Proliferators on Peroxisome Structure and Function in </w:t>
      </w:r>
      <w:r w:rsidRPr="00805AC8">
        <w:rPr>
          <w:i/>
          <w:iCs/>
          <w:sz w:val="20"/>
          <w:szCs w:val="20"/>
          <w:lang w:val="en-GB"/>
        </w:rPr>
        <w:t>Mytilus</w:t>
      </w:r>
      <w:r w:rsidRPr="00805AC8">
        <w:rPr>
          <w:i/>
          <w:sz w:val="20"/>
          <w:szCs w:val="20"/>
          <w:lang w:val="en-GB"/>
        </w:rPr>
        <w:t xml:space="preserve"> galloprovincialis</w:t>
      </w:r>
      <w:r w:rsidRPr="00805AC8">
        <w:rPr>
          <w:sz w:val="20"/>
          <w:szCs w:val="20"/>
          <w:lang w:val="en-GB"/>
        </w:rPr>
        <w:t xml:space="preserve">. </w:t>
      </w:r>
      <w:r w:rsidRPr="00E62B80">
        <w:rPr>
          <w:sz w:val="20"/>
          <w:szCs w:val="20"/>
          <w:lang w:val="en-GB"/>
        </w:rPr>
        <w:t xml:space="preserve">Toxicol. Appl. Pharmacol., </w:t>
      </w:r>
      <w:r w:rsidRPr="00805AC8">
        <w:rPr>
          <w:sz w:val="20"/>
          <w:szCs w:val="20"/>
          <w:lang w:val="en-GB"/>
        </w:rPr>
        <w:t xml:space="preserve">149(1), 64-72. </w:t>
      </w:r>
      <w:hyperlink r:id="rId9">
        <w:r w:rsidRPr="00805AC8">
          <w:rPr>
            <w:rStyle w:val="Collegamentoipertestuale"/>
            <w:rFonts w:eastAsiaTheme="majorEastAsia"/>
            <w:sz w:val="20"/>
            <w:szCs w:val="20"/>
            <w:lang w:val="en-GB"/>
          </w:rPr>
          <w:t>https://doi.org/10.1006/taap.1997.8358</w:t>
        </w:r>
      </w:hyperlink>
      <w:r w:rsidRPr="00805AC8">
        <w:rPr>
          <w:sz w:val="20"/>
          <w:szCs w:val="20"/>
          <w:lang w:val="en-GB"/>
        </w:rPr>
        <w:t xml:space="preserve"> </w:t>
      </w:r>
    </w:p>
    <w:p w14:paraId="098FA2CE" w14:textId="77777777" w:rsidR="00931B15" w:rsidRDefault="00931B15" w:rsidP="00931B15">
      <w:pPr>
        <w:pStyle w:val="Corpotesto"/>
        <w:spacing w:line="240" w:lineRule="auto"/>
        <w:ind w:firstLine="0"/>
        <w:rPr>
          <w:sz w:val="20"/>
          <w:szCs w:val="20"/>
          <w:lang w:val="en-GB"/>
        </w:rPr>
      </w:pPr>
    </w:p>
    <w:p w14:paraId="3CCDF27B" w14:textId="77777777" w:rsidR="00287D55" w:rsidRDefault="00287D55" w:rsidP="00931B15">
      <w:pPr>
        <w:pStyle w:val="Corpotesto"/>
        <w:spacing w:line="240" w:lineRule="auto"/>
        <w:ind w:firstLine="0"/>
        <w:rPr>
          <w:sz w:val="20"/>
          <w:szCs w:val="20"/>
        </w:rPr>
      </w:pPr>
      <w:r w:rsidRPr="00805AC8">
        <w:rPr>
          <w:sz w:val="20"/>
          <w:szCs w:val="20"/>
          <w:lang w:val="en-GB"/>
        </w:rPr>
        <w:t>Eyambe, G. S., Goven, A. J., Fitzpatrick, L. C., Venables, B. J., &amp; Cooper, E. L. (1991). A non-invasive technique for sequential collection of earthworm (</w:t>
      </w:r>
      <w:r w:rsidRPr="00805AC8">
        <w:rPr>
          <w:i/>
          <w:iCs/>
          <w:sz w:val="20"/>
          <w:szCs w:val="20"/>
          <w:lang w:val="en-GB"/>
        </w:rPr>
        <w:t>Lumbricus terrestris</w:t>
      </w:r>
      <w:r w:rsidRPr="00805AC8">
        <w:rPr>
          <w:sz w:val="20"/>
          <w:szCs w:val="20"/>
          <w:lang w:val="en-GB"/>
        </w:rPr>
        <w:t xml:space="preserve">) leukocytes during subchronic immunotoxicity studies. </w:t>
      </w:r>
      <w:r w:rsidRPr="00805AC8">
        <w:rPr>
          <w:sz w:val="20"/>
          <w:szCs w:val="20"/>
        </w:rPr>
        <w:t xml:space="preserve">Lab. Anim., 25(1), 61-67. </w:t>
      </w:r>
      <w:hyperlink r:id="rId10">
        <w:r w:rsidRPr="00805AC8">
          <w:rPr>
            <w:rStyle w:val="Collegamentoipertestuale"/>
            <w:rFonts w:eastAsiaTheme="majorEastAsia"/>
            <w:sz w:val="20"/>
            <w:szCs w:val="20"/>
          </w:rPr>
          <w:t>https://doi.org/10.1258/002367791780808095</w:t>
        </w:r>
      </w:hyperlink>
      <w:r w:rsidRPr="00805AC8">
        <w:rPr>
          <w:sz w:val="20"/>
          <w:szCs w:val="20"/>
        </w:rPr>
        <w:t xml:space="preserve"> </w:t>
      </w:r>
    </w:p>
    <w:p w14:paraId="5DACDDA2" w14:textId="77777777" w:rsidR="00931B15" w:rsidRPr="00805AC8" w:rsidRDefault="00931B15" w:rsidP="00931B15">
      <w:pPr>
        <w:pStyle w:val="Corpotesto"/>
        <w:spacing w:line="240" w:lineRule="auto"/>
        <w:ind w:firstLine="0"/>
        <w:rPr>
          <w:sz w:val="20"/>
          <w:szCs w:val="20"/>
        </w:rPr>
      </w:pPr>
    </w:p>
    <w:p w14:paraId="24C468A0" w14:textId="77777777" w:rsidR="00931B15" w:rsidRDefault="00931B15" w:rsidP="00931B15">
      <w:pPr>
        <w:pStyle w:val="Corpotesto"/>
        <w:spacing w:line="240" w:lineRule="auto"/>
        <w:ind w:firstLine="0"/>
        <w:rPr>
          <w:sz w:val="20"/>
          <w:szCs w:val="20"/>
          <w:lang w:val="en-GB"/>
        </w:rPr>
      </w:pPr>
      <w:r w:rsidRPr="00805AC8">
        <w:rPr>
          <w:sz w:val="20"/>
          <w:szCs w:val="20"/>
        </w:rPr>
        <w:t xml:space="preserve">Gastaldi, L., Ranzato, E., Caprì, F., Hankard, P., Pérès, G., Canesi, L., ... </w:t>
      </w:r>
      <w:r w:rsidRPr="00805AC8">
        <w:rPr>
          <w:sz w:val="20"/>
          <w:szCs w:val="20"/>
          <w:lang w:val="en-GB"/>
        </w:rPr>
        <w:t xml:space="preserve">&amp; Pons, G. (2007). Application of a biomarker battery for the evaluation of the sublethal effects of pollutants in the earthworm </w:t>
      </w:r>
      <w:r w:rsidRPr="00805AC8">
        <w:rPr>
          <w:i/>
          <w:iCs/>
          <w:sz w:val="20"/>
          <w:szCs w:val="20"/>
          <w:lang w:val="en-GB"/>
        </w:rPr>
        <w:t>Eisenia andrei</w:t>
      </w:r>
      <w:r w:rsidRPr="00805AC8">
        <w:rPr>
          <w:sz w:val="20"/>
          <w:szCs w:val="20"/>
          <w:lang w:val="en-GB"/>
        </w:rPr>
        <w:t xml:space="preserve">. Comparative Biochemistry and Physiology Part C: Toxicol. Pharmacol., 146(3), 398-405. </w:t>
      </w:r>
      <w:hyperlink r:id="rId11">
        <w:r w:rsidRPr="00805AC8">
          <w:rPr>
            <w:rStyle w:val="Collegamentoipertestuale"/>
            <w:rFonts w:eastAsiaTheme="majorEastAsia"/>
            <w:sz w:val="20"/>
            <w:szCs w:val="20"/>
            <w:lang w:val="en-GB"/>
          </w:rPr>
          <w:t>https://doi.org/10.1016/j.cbpc.2007.04.014</w:t>
        </w:r>
      </w:hyperlink>
      <w:r w:rsidRPr="00805AC8">
        <w:rPr>
          <w:sz w:val="20"/>
          <w:szCs w:val="20"/>
          <w:lang w:val="en-GB"/>
        </w:rPr>
        <w:t xml:space="preserve"> </w:t>
      </w:r>
    </w:p>
    <w:p w14:paraId="317C60A9" w14:textId="77777777" w:rsidR="00931B15" w:rsidRPr="00805AC8" w:rsidRDefault="00931B15" w:rsidP="00931B15">
      <w:pPr>
        <w:pStyle w:val="Corpotesto"/>
        <w:spacing w:line="240" w:lineRule="auto"/>
        <w:ind w:firstLine="0"/>
        <w:rPr>
          <w:sz w:val="20"/>
          <w:szCs w:val="20"/>
          <w:lang w:val="en-GB"/>
        </w:rPr>
      </w:pPr>
    </w:p>
    <w:p w14:paraId="501150AA" w14:textId="478D3CA4" w:rsidR="00B51D72" w:rsidRPr="00164C21" w:rsidRDefault="00931B15" w:rsidP="00931B15">
      <w:pPr>
        <w:spacing w:after="0" w:line="240" w:lineRule="auto"/>
        <w:jc w:val="both"/>
        <w:rPr>
          <w:sz w:val="20"/>
          <w:szCs w:val="20"/>
          <w:lang w:val="en-GB"/>
        </w:rPr>
      </w:pPr>
      <w:r w:rsidRPr="00805AC8">
        <w:rPr>
          <w:sz w:val="20"/>
          <w:szCs w:val="20"/>
          <w:lang w:val="en-GB"/>
        </w:rPr>
        <w:t xml:space="preserve">Lowry, O., Rosebrough, N., Farr, A. L., &amp; Randall, R. (1951). Protein measurement with the Folin phenol reagent. J. Biol. Chem., 193(1), 265-275. </w:t>
      </w:r>
      <w:hyperlink r:id="rId12">
        <w:r w:rsidRPr="00164C21">
          <w:rPr>
            <w:rStyle w:val="Collegamentoipertestuale"/>
            <w:rFonts w:eastAsiaTheme="majorEastAsia"/>
            <w:sz w:val="20"/>
            <w:szCs w:val="20"/>
            <w:lang w:val="en-GB"/>
          </w:rPr>
          <w:t>https://doi.org/10.1016/S0021-9258(19)52451-6</w:t>
        </w:r>
      </w:hyperlink>
      <w:r w:rsidRPr="00164C21">
        <w:rPr>
          <w:sz w:val="20"/>
          <w:szCs w:val="20"/>
          <w:lang w:val="en-GB"/>
        </w:rPr>
        <w:t>.</w:t>
      </w:r>
    </w:p>
    <w:p w14:paraId="2838E138" w14:textId="77777777" w:rsidR="00931B15" w:rsidRPr="00164C21" w:rsidRDefault="00931B15" w:rsidP="00931B15">
      <w:pPr>
        <w:spacing w:after="0" w:line="240" w:lineRule="auto"/>
        <w:jc w:val="both"/>
        <w:rPr>
          <w:sz w:val="20"/>
          <w:szCs w:val="20"/>
          <w:lang w:val="en-GB"/>
        </w:rPr>
      </w:pPr>
    </w:p>
    <w:p w14:paraId="36529BFA" w14:textId="4694A882" w:rsidR="00DC35E2" w:rsidRPr="00164C21" w:rsidRDefault="00DC35E2" w:rsidP="00931B15">
      <w:pPr>
        <w:pStyle w:val="Corpotesto"/>
        <w:spacing w:line="240" w:lineRule="auto"/>
        <w:ind w:firstLine="0"/>
        <w:rPr>
          <w:sz w:val="20"/>
          <w:szCs w:val="20"/>
        </w:rPr>
      </w:pPr>
      <w:r w:rsidRPr="00B51D72">
        <w:rPr>
          <w:sz w:val="20"/>
          <w:szCs w:val="20"/>
          <w:lang w:val="en-GB"/>
        </w:rPr>
        <w:t xml:space="preserve">Mimeault, C., Trudeau, V. L., &amp; Moon, T. W. (2006). </w:t>
      </w:r>
      <w:r w:rsidRPr="00805AC8">
        <w:rPr>
          <w:sz w:val="20"/>
          <w:szCs w:val="20"/>
          <w:lang w:val="en-GB"/>
        </w:rPr>
        <w:t>Waterborne gemfibrozil challenges the hepatic antioxidant defense system and down-regulates peroxisome proliferator-activated receptor beta (PPARβ) mRNA levels in male goldfish (</w:t>
      </w:r>
      <w:r w:rsidRPr="00805AC8">
        <w:rPr>
          <w:i/>
          <w:sz w:val="20"/>
          <w:szCs w:val="20"/>
          <w:lang w:val="en-GB"/>
        </w:rPr>
        <w:t>Carassius auratus</w:t>
      </w:r>
      <w:r w:rsidRPr="00805AC8">
        <w:rPr>
          <w:sz w:val="20"/>
          <w:szCs w:val="20"/>
          <w:lang w:val="en-GB"/>
        </w:rPr>
        <w:t xml:space="preserve">). </w:t>
      </w:r>
      <w:r w:rsidRPr="00164C21">
        <w:rPr>
          <w:sz w:val="20"/>
          <w:szCs w:val="20"/>
        </w:rPr>
        <w:t xml:space="preserve">Toxicology, 228(2-3), 140-150. </w:t>
      </w:r>
      <w:hyperlink r:id="rId13">
        <w:r w:rsidRPr="00164C21">
          <w:rPr>
            <w:rStyle w:val="Collegamentoipertestuale"/>
            <w:rFonts w:eastAsiaTheme="majorEastAsia"/>
            <w:sz w:val="20"/>
            <w:szCs w:val="20"/>
          </w:rPr>
          <w:t>https://doi.org/10.1016/j.tox.2006.08.025</w:t>
        </w:r>
      </w:hyperlink>
      <w:r w:rsidRPr="00164C21">
        <w:rPr>
          <w:sz w:val="20"/>
          <w:szCs w:val="20"/>
        </w:rPr>
        <w:t>.</w:t>
      </w:r>
    </w:p>
    <w:p w14:paraId="3A0C18C6" w14:textId="77777777" w:rsidR="00931B15" w:rsidRDefault="00931B15" w:rsidP="00931B15">
      <w:pPr>
        <w:pStyle w:val="Corpotesto"/>
        <w:spacing w:line="240" w:lineRule="auto"/>
        <w:ind w:firstLine="0"/>
        <w:rPr>
          <w:sz w:val="20"/>
          <w:szCs w:val="20"/>
        </w:rPr>
      </w:pPr>
    </w:p>
    <w:p w14:paraId="4A2F8C34" w14:textId="0B9A506D" w:rsidR="00931B15" w:rsidRPr="00B51D72" w:rsidRDefault="00931B15" w:rsidP="00931B15">
      <w:pPr>
        <w:pStyle w:val="Corpotesto"/>
        <w:spacing w:line="240" w:lineRule="auto"/>
        <w:ind w:firstLine="0"/>
        <w:rPr>
          <w:rStyle w:val="Collegamentoipertestuale"/>
          <w:rFonts w:eastAsiaTheme="majorEastAsia"/>
          <w:sz w:val="20"/>
          <w:szCs w:val="20"/>
          <w:lang w:val="fr-FR"/>
        </w:rPr>
      </w:pPr>
      <w:r w:rsidRPr="00805AC8">
        <w:rPr>
          <w:sz w:val="20"/>
          <w:szCs w:val="20"/>
        </w:rPr>
        <w:t xml:space="preserve">Viarengo, A., Ponzano, E., Dondero, F., &amp; Fabbri, R. (1997). </w:t>
      </w:r>
      <w:r w:rsidRPr="00805AC8">
        <w:rPr>
          <w:sz w:val="20"/>
          <w:szCs w:val="20"/>
          <w:lang w:val="en-GB"/>
        </w:rPr>
        <w:t xml:space="preserve">A simple spectrophotometric method for metallothionein evaluation in marine organisms: an application to Mediterranean and Antarctic molluscs. </w:t>
      </w:r>
      <w:r w:rsidRPr="00B51D72">
        <w:rPr>
          <w:sz w:val="20"/>
          <w:szCs w:val="20"/>
          <w:lang w:val="fr-FR"/>
        </w:rPr>
        <w:t xml:space="preserve">Mar. Environ. Res., 44(1), 69-84. </w:t>
      </w:r>
      <w:hyperlink r:id="rId14">
        <w:r w:rsidRPr="00B51D72">
          <w:rPr>
            <w:rStyle w:val="Collegamentoipertestuale"/>
            <w:rFonts w:eastAsiaTheme="majorEastAsia"/>
            <w:sz w:val="20"/>
            <w:szCs w:val="20"/>
            <w:lang w:val="fr-FR"/>
          </w:rPr>
          <w:t>https://doi.org/10.1016/S0141-1136(96)00103-1</w:t>
        </w:r>
      </w:hyperlink>
    </w:p>
    <w:sectPr w:rsidR="00931B15" w:rsidRPr="00B51D72">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D25E2"/>
    <w:rsid w:val="000254A9"/>
    <w:rsid w:val="0005430A"/>
    <w:rsid w:val="00087036"/>
    <w:rsid w:val="000A04B1"/>
    <w:rsid w:val="000A0FF8"/>
    <w:rsid w:val="00104651"/>
    <w:rsid w:val="00123121"/>
    <w:rsid w:val="00164C21"/>
    <w:rsid w:val="001D28F6"/>
    <w:rsid w:val="00240136"/>
    <w:rsid w:val="0025123B"/>
    <w:rsid w:val="00287D55"/>
    <w:rsid w:val="002B0A3D"/>
    <w:rsid w:val="002B684C"/>
    <w:rsid w:val="002E751A"/>
    <w:rsid w:val="00361AB1"/>
    <w:rsid w:val="003650A8"/>
    <w:rsid w:val="003763D0"/>
    <w:rsid w:val="003C155D"/>
    <w:rsid w:val="003C181A"/>
    <w:rsid w:val="003D246C"/>
    <w:rsid w:val="00460C94"/>
    <w:rsid w:val="004D3A80"/>
    <w:rsid w:val="005721C5"/>
    <w:rsid w:val="005D42BD"/>
    <w:rsid w:val="005D6327"/>
    <w:rsid w:val="0063233C"/>
    <w:rsid w:val="006542AB"/>
    <w:rsid w:val="00677E7D"/>
    <w:rsid w:val="0069099F"/>
    <w:rsid w:val="006B1FA5"/>
    <w:rsid w:val="006E70E7"/>
    <w:rsid w:val="00724EB9"/>
    <w:rsid w:val="007342E5"/>
    <w:rsid w:val="00780C88"/>
    <w:rsid w:val="007D08D6"/>
    <w:rsid w:val="007D25E2"/>
    <w:rsid w:val="0084790E"/>
    <w:rsid w:val="00853865"/>
    <w:rsid w:val="008619DC"/>
    <w:rsid w:val="00884528"/>
    <w:rsid w:val="008A2ACA"/>
    <w:rsid w:val="008C38C0"/>
    <w:rsid w:val="008C5F09"/>
    <w:rsid w:val="00931B15"/>
    <w:rsid w:val="00951C47"/>
    <w:rsid w:val="009A0D9B"/>
    <w:rsid w:val="009A20DE"/>
    <w:rsid w:val="009B44AF"/>
    <w:rsid w:val="009C6968"/>
    <w:rsid w:val="00A469B6"/>
    <w:rsid w:val="00A47972"/>
    <w:rsid w:val="00A75AC0"/>
    <w:rsid w:val="00A81F6F"/>
    <w:rsid w:val="00AA53D3"/>
    <w:rsid w:val="00AD492C"/>
    <w:rsid w:val="00B04533"/>
    <w:rsid w:val="00B314EF"/>
    <w:rsid w:val="00B51D72"/>
    <w:rsid w:val="00BB3C91"/>
    <w:rsid w:val="00BC5C71"/>
    <w:rsid w:val="00BC765C"/>
    <w:rsid w:val="00BD44F7"/>
    <w:rsid w:val="00C40679"/>
    <w:rsid w:val="00C828CD"/>
    <w:rsid w:val="00CC2E83"/>
    <w:rsid w:val="00CE2A87"/>
    <w:rsid w:val="00CE46C5"/>
    <w:rsid w:val="00DA08DD"/>
    <w:rsid w:val="00DC35E2"/>
    <w:rsid w:val="00DE74E7"/>
    <w:rsid w:val="00E516B3"/>
    <w:rsid w:val="00E87E98"/>
    <w:rsid w:val="00EB4023"/>
    <w:rsid w:val="00EE3BF1"/>
    <w:rsid w:val="00EE6B77"/>
    <w:rsid w:val="00F02065"/>
    <w:rsid w:val="00F02B45"/>
    <w:rsid w:val="00F340B6"/>
    <w:rsid w:val="00F62DF5"/>
    <w:rsid w:val="00F67816"/>
    <w:rsid w:val="00FC55A2"/>
    <w:rsid w:val="0DC86802"/>
    <w:rsid w:val="3674F65C"/>
    <w:rsid w:val="3E6E4143"/>
    <w:rsid w:val="51B512C5"/>
    <w:rsid w:val="57F1C0B1"/>
    <w:rsid w:val="5DF3D60C"/>
    <w:rsid w:val="67DE599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47D42D"/>
  <w15:chartTrackingRefBased/>
  <w15:docId w15:val="{E59BB638-701A-46A2-9D7E-48BEF1DD98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it-IT"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3C181A"/>
    <w:pPr>
      <w:spacing w:after="200" w:line="276" w:lineRule="auto"/>
    </w:pPr>
    <w:rPr>
      <w:rFonts w:ascii="Times New Roman" w:eastAsia="Times New Roman" w:hAnsi="Times New Roman" w:cs="Calibri"/>
      <w:kern w:val="0"/>
      <w:szCs w:val="22"/>
      <w14:ligatures w14:val="none"/>
    </w:rPr>
  </w:style>
  <w:style w:type="paragraph" w:styleId="Titolo1">
    <w:name w:val="heading 1"/>
    <w:basedOn w:val="Normale"/>
    <w:next w:val="Normale"/>
    <w:link w:val="Titolo1Carattere"/>
    <w:uiPriority w:val="9"/>
    <w:qFormat/>
    <w:rsid w:val="007D25E2"/>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Titolo2">
    <w:name w:val="heading 2"/>
    <w:basedOn w:val="Normale"/>
    <w:next w:val="Normale"/>
    <w:link w:val="Titolo2Carattere"/>
    <w:uiPriority w:val="9"/>
    <w:semiHidden/>
    <w:unhideWhenUsed/>
    <w:qFormat/>
    <w:rsid w:val="007D25E2"/>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Titolo3">
    <w:name w:val="heading 3"/>
    <w:basedOn w:val="Normale"/>
    <w:next w:val="Normale"/>
    <w:link w:val="Titolo3Carattere"/>
    <w:uiPriority w:val="9"/>
    <w:semiHidden/>
    <w:unhideWhenUsed/>
    <w:qFormat/>
    <w:rsid w:val="007D25E2"/>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Titolo4">
    <w:name w:val="heading 4"/>
    <w:basedOn w:val="Normale"/>
    <w:next w:val="Normale"/>
    <w:link w:val="Titolo4Carattere"/>
    <w:uiPriority w:val="9"/>
    <w:semiHidden/>
    <w:unhideWhenUsed/>
    <w:qFormat/>
    <w:rsid w:val="007D25E2"/>
    <w:pPr>
      <w:keepNext/>
      <w:keepLines/>
      <w:spacing w:before="80" w:after="40" w:line="278" w:lineRule="auto"/>
      <w:outlineLvl w:val="3"/>
    </w:pPr>
    <w:rPr>
      <w:rFonts w:asciiTheme="minorHAnsi" w:eastAsiaTheme="majorEastAsia" w:hAnsiTheme="minorHAnsi" w:cstheme="majorBidi"/>
      <w:i/>
      <w:iCs/>
      <w:color w:val="0F4761" w:themeColor="accent1" w:themeShade="BF"/>
      <w:kern w:val="2"/>
      <w:szCs w:val="24"/>
      <w14:ligatures w14:val="standardContextual"/>
    </w:rPr>
  </w:style>
  <w:style w:type="paragraph" w:styleId="Titolo5">
    <w:name w:val="heading 5"/>
    <w:basedOn w:val="Normale"/>
    <w:next w:val="Normale"/>
    <w:link w:val="Titolo5Carattere"/>
    <w:uiPriority w:val="9"/>
    <w:semiHidden/>
    <w:unhideWhenUsed/>
    <w:qFormat/>
    <w:rsid w:val="007D25E2"/>
    <w:pPr>
      <w:keepNext/>
      <w:keepLines/>
      <w:spacing w:before="80" w:after="40" w:line="278" w:lineRule="auto"/>
      <w:outlineLvl w:val="4"/>
    </w:pPr>
    <w:rPr>
      <w:rFonts w:asciiTheme="minorHAnsi" w:eastAsiaTheme="majorEastAsia" w:hAnsiTheme="minorHAnsi" w:cstheme="majorBidi"/>
      <w:color w:val="0F4761" w:themeColor="accent1" w:themeShade="BF"/>
      <w:kern w:val="2"/>
      <w:szCs w:val="24"/>
      <w14:ligatures w14:val="standardContextual"/>
    </w:rPr>
  </w:style>
  <w:style w:type="paragraph" w:styleId="Titolo6">
    <w:name w:val="heading 6"/>
    <w:basedOn w:val="Normale"/>
    <w:next w:val="Normale"/>
    <w:link w:val="Titolo6Carattere"/>
    <w:uiPriority w:val="9"/>
    <w:semiHidden/>
    <w:unhideWhenUsed/>
    <w:qFormat/>
    <w:rsid w:val="007D25E2"/>
    <w:pPr>
      <w:keepNext/>
      <w:keepLines/>
      <w:spacing w:before="40" w:after="0" w:line="278" w:lineRule="auto"/>
      <w:outlineLvl w:val="5"/>
    </w:pPr>
    <w:rPr>
      <w:rFonts w:asciiTheme="minorHAnsi" w:eastAsiaTheme="majorEastAsia" w:hAnsiTheme="minorHAnsi" w:cstheme="majorBidi"/>
      <w:i/>
      <w:iCs/>
      <w:color w:val="595959" w:themeColor="text1" w:themeTint="A6"/>
      <w:kern w:val="2"/>
      <w:szCs w:val="24"/>
      <w14:ligatures w14:val="standardContextual"/>
    </w:rPr>
  </w:style>
  <w:style w:type="paragraph" w:styleId="Titolo7">
    <w:name w:val="heading 7"/>
    <w:basedOn w:val="Normale"/>
    <w:next w:val="Normale"/>
    <w:link w:val="Titolo7Carattere"/>
    <w:uiPriority w:val="9"/>
    <w:semiHidden/>
    <w:unhideWhenUsed/>
    <w:qFormat/>
    <w:rsid w:val="007D25E2"/>
    <w:pPr>
      <w:keepNext/>
      <w:keepLines/>
      <w:spacing w:before="40" w:after="0" w:line="278" w:lineRule="auto"/>
      <w:outlineLvl w:val="6"/>
    </w:pPr>
    <w:rPr>
      <w:rFonts w:asciiTheme="minorHAnsi" w:eastAsiaTheme="majorEastAsia" w:hAnsiTheme="minorHAnsi" w:cstheme="majorBidi"/>
      <w:color w:val="595959" w:themeColor="text1" w:themeTint="A6"/>
      <w:kern w:val="2"/>
      <w:szCs w:val="24"/>
      <w14:ligatures w14:val="standardContextual"/>
    </w:rPr>
  </w:style>
  <w:style w:type="paragraph" w:styleId="Titolo8">
    <w:name w:val="heading 8"/>
    <w:basedOn w:val="Normale"/>
    <w:next w:val="Normale"/>
    <w:link w:val="Titolo8Carattere"/>
    <w:uiPriority w:val="9"/>
    <w:semiHidden/>
    <w:unhideWhenUsed/>
    <w:qFormat/>
    <w:rsid w:val="007D25E2"/>
    <w:pPr>
      <w:keepNext/>
      <w:keepLines/>
      <w:spacing w:after="0" w:line="278" w:lineRule="auto"/>
      <w:outlineLvl w:val="7"/>
    </w:pPr>
    <w:rPr>
      <w:rFonts w:asciiTheme="minorHAnsi" w:eastAsiaTheme="majorEastAsia" w:hAnsiTheme="minorHAnsi" w:cstheme="majorBidi"/>
      <w:i/>
      <w:iCs/>
      <w:color w:val="272727" w:themeColor="text1" w:themeTint="D8"/>
      <w:kern w:val="2"/>
      <w:szCs w:val="24"/>
      <w14:ligatures w14:val="standardContextual"/>
    </w:rPr>
  </w:style>
  <w:style w:type="paragraph" w:styleId="Titolo9">
    <w:name w:val="heading 9"/>
    <w:basedOn w:val="Normale"/>
    <w:next w:val="Normale"/>
    <w:link w:val="Titolo9Carattere"/>
    <w:uiPriority w:val="9"/>
    <w:semiHidden/>
    <w:unhideWhenUsed/>
    <w:qFormat/>
    <w:rsid w:val="007D25E2"/>
    <w:pPr>
      <w:keepNext/>
      <w:keepLines/>
      <w:spacing w:after="0" w:line="278" w:lineRule="auto"/>
      <w:outlineLvl w:val="8"/>
    </w:pPr>
    <w:rPr>
      <w:rFonts w:asciiTheme="minorHAnsi" w:eastAsiaTheme="majorEastAsia" w:hAnsiTheme="minorHAnsi" w:cstheme="majorBidi"/>
      <w:color w:val="272727" w:themeColor="text1" w:themeTint="D8"/>
      <w:kern w:val="2"/>
      <w:szCs w:val="24"/>
      <w14:ligatures w14:val="standardContextual"/>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7D25E2"/>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7D25E2"/>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7D25E2"/>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7D25E2"/>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7D25E2"/>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7D25E2"/>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7D25E2"/>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7D25E2"/>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7D25E2"/>
    <w:rPr>
      <w:rFonts w:eastAsiaTheme="majorEastAsia" w:cstheme="majorBidi"/>
      <w:color w:val="272727" w:themeColor="text1" w:themeTint="D8"/>
    </w:rPr>
  </w:style>
  <w:style w:type="paragraph" w:styleId="Titolo">
    <w:name w:val="Title"/>
    <w:basedOn w:val="Normale"/>
    <w:next w:val="Normale"/>
    <w:link w:val="TitoloCarattere"/>
    <w:uiPriority w:val="10"/>
    <w:qFormat/>
    <w:rsid w:val="007D25E2"/>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oloCarattere">
    <w:name w:val="Titolo Carattere"/>
    <w:basedOn w:val="Carpredefinitoparagrafo"/>
    <w:link w:val="Titolo"/>
    <w:uiPriority w:val="10"/>
    <w:rsid w:val="007D25E2"/>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7D25E2"/>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ottotitoloCarattere">
    <w:name w:val="Sottotitolo Carattere"/>
    <w:basedOn w:val="Carpredefinitoparagrafo"/>
    <w:link w:val="Sottotitolo"/>
    <w:uiPriority w:val="11"/>
    <w:rsid w:val="007D25E2"/>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7D25E2"/>
    <w:pPr>
      <w:spacing w:before="160" w:after="160" w:line="278" w:lineRule="auto"/>
      <w:jc w:val="center"/>
    </w:pPr>
    <w:rPr>
      <w:rFonts w:asciiTheme="minorHAnsi" w:eastAsiaTheme="minorHAnsi" w:hAnsiTheme="minorHAnsi" w:cstheme="minorBidi"/>
      <w:i/>
      <w:iCs/>
      <w:color w:val="404040" w:themeColor="text1" w:themeTint="BF"/>
      <w:kern w:val="2"/>
      <w:szCs w:val="24"/>
      <w14:ligatures w14:val="standardContextual"/>
    </w:rPr>
  </w:style>
  <w:style w:type="character" w:customStyle="1" w:styleId="CitazioneCarattere">
    <w:name w:val="Citazione Carattere"/>
    <w:basedOn w:val="Carpredefinitoparagrafo"/>
    <w:link w:val="Citazione"/>
    <w:uiPriority w:val="29"/>
    <w:rsid w:val="007D25E2"/>
    <w:rPr>
      <w:i/>
      <w:iCs/>
      <w:color w:val="404040" w:themeColor="text1" w:themeTint="BF"/>
    </w:rPr>
  </w:style>
  <w:style w:type="paragraph" w:styleId="Paragrafoelenco">
    <w:name w:val="List Paragraph"/>
    <w:basedOn w:val="Normale"/>
    <w:uiPriority w:val="34"/>
    <w:qFormat/>
    <w:rsid w:val="007D25E2"/>
    <w:pPr>
      <w:spacing w:after="160" w:line="278" w:lineRule="auto"/>
      <w:ind w:left="720"/>
      <w:contextualSpacing/>
    </w:pPr>
    <w:rPr>
      <w:rFonts w:asciiTheme="minorHAnsi" w:eastAsiaTheme="minorHAnsi" w:hAnsiTheme="minorHAnsi" w:cstheme="minorBidi"/>
      <w:kern w:val="2"/>
      <w:szCs w:val="24"/>
      <w14:ligatures w14:val="standardContextual"/>
    </w:rPr>
  </w:style>
  <w:style w:type="character" w:styleId="Enfasiintensa">
    <w:name w:val="Intense Emphasis"/>
    <w:basedOn w:val="Carpredefinitoparagrafo"/>
    <w:uiPriority w:val="21"/>
    <w:qFormat/>
    <w:rsid w:val="007D25E2"/>
    <w:rPr>
      <w:i/>
      <w:iCs/>
      <w:color w:val="0F4761" w:themeColor="accent1" w:themeShade="BF"/>
    </w:rPr>
  </w:style>
  <w:style w:type="paragraph" w:styleId="Citazioneintensa">
    <w:name w:val="Intense Quote"/>
    <w:basedOn w:val="Normale"/>
    <w:next w:val="Normale"/>
    <w:link w:val="CitazioneintensaCarattere"/>
    <w:uiPriority w:val="30"/>
    <w:qFormat/>
    <w:rsid w:val="007D25E2"/>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szCs w:val="24"/>
      <w14:ligatures w14:val="standardContextual"/>
    </w:rPr>
  </w:style>
  <w:style w:type="character" w:customStyle="1" w:styleId="CitazioneintensaCarattere">
    <w:name w:val="Citazione intensa Carattere"/>
    <w:basedOn w:val="Carpredefinitoparagrafo"/>
    <w:link w:val="Citazioneintensa"/>
    <w:uiPriority w:val="30"/>
    <w:rsid w:val="007D25E2"/>
    <w:rPr>
      <w:i/>
      <w:iCs/>
      <w:color w:val="0F4761" w:themeColor="accent1" w:themeShade="BF"/>
    </w:rPr>
  </w:style>
  <w:style w:type="character" w:styleId="Riferimentointenso">
    <w:name w:val="Intense Reference"/>
    <w:basedOn w:val="Carpredefinitoparagrafo"/>
    <w:uiPriority w:val="32"/>
    <w:qFormat/>
    <w:rsid w:val="007D25E2"/>
    <w:rPr>
      <w:b/>
      <w:bCs/>
      <w:smallCaps/>
      <w:color w:val="0F4761" w:themeColor="accent1" w:themeShade="BF"/>
      <w:spacing w:val="5"/>
    </w:rPr>
  </w:style>
  <w:style w:type="character" w:styleId="Rimandocommento">
    <w:name w:val="annotation reference"/>
    <w:semiHidden/>
    <w:rsid w:val="003C181A"/>
    <w:rPr>
      <w:sz w:val="16"/>
      <w:szCs w:val="16"/>
    </w:rPr>
  </w:style>
  <w:style w:type="paragraph" w:styleId="Testocommento">
    <w:name w:val="annotation text"/>
    <w:basedOn w:val="Normale"/>
    <w:link w:val="TestocommentoCarattere"/>
    <w:semiHidden/>
    <w:rsid w:val="003C181A"/>
    <w:rPr>
      <w:sz w:val="20"/>
      <w:szCs w:val="20"/>
    </w:rPr>
  </w:style>
  <w:style w:type="character" w:customStyle="1" w:styleId="TestocommentoCarattere">
    <w:name w:val="Testo commento Carattere"/>
    <w:basedOn w:val="Carpredefinitoparagrafo"/>
    <w:link w:val="Testocommento"/>
    <w:semiHidden/>
    <w:rsid w:val="003C181A"/>
    <w:rPr>
      <w:rFonts w:ascii="Times New Roman" w:eastAsia="Times New Roman" w:hAnsi="Times New Roman" w:cs="Calibri"/>
      <w:kern w:val="0"/>
      <w:sz w:val="20"/>
      <w:szCs w:val="20"/>
      <w14:ligatures w14:val="none"/>
    </w:rPr>
  </w:style>
  <w:style w:type="paragraph" w:styleId="Corpotesto">
    <w:name w:val="Body Text"/>
    <w:aliases w:val="Corpo del testo"/>
    <w:basedOn w:val="Normale"/>
    <w:link w:val="CorpotestoCarattere"/>
    <w:semiHidden/>
    <w:rsid w:val="00123121"/>
    <w:pPr>
      <w:spacing w:after="0" w:line="480" w:lineRule="auto"/>
      <w:ind w:firstLine="284"/>
      <w:jc w:val="both"/>
    </w:pPr>
    <w:rPr>
      <w:rFonts w:cs="Times New Roman"/>
      <w:szCs w:val="24"/>
      <w:lang w:eastAsia="it-IT"/>
    </w:rPr>
  </w:style>
  <w:style w:type="character" w:customStyle="1" w:styleId="CorpotestoCarattere">
    <w:name w:val="Corpo testo Carattere"/>
    <w:aliases w:val="Corpo del testo Carattere"/>
    <w:basedOn w:val="Carpredefinitoparagrafo"/>
    <w:link w:val="Corpotesto"/>
    <w:semiHidden/>
    <w:rsid w:val="00123121"/>
    <w:rPr>
      <w:rFonts w:ascii="Times New Roman" w:eastAsia="Times New Roman" w:hAnsi="Times New Roman" w:cs="Times New Roman"/>
      <w:kern w:val="0"/>
      <w:lang w:eastAsia="it-IT"/>
      <w14:ligatures w14:val="none"/>
    </w:rPr>
  </w:style>
  <w:style w:type="paragraph" w:styleId="Didascalia">
    <w:name w:val="caption"/>
    <w:basedOn w:val="Normale"/>
    <w:next w:val="Corpotesto"/>
    <w:qFormat/>
    <w:rsid w:val="00123121"/>
    <w:pPr>
      <w:keepLines/>
      <w:spacing w:before="120" w:after="720" w:line="240" w:lineRule="auto"/>
      <w:ind w:left="567" w:right="567"/>
      <w:jc w:val="both"/>
    </w:pPr>
    <w:rPr>
      <w:rFonts w:cs="Times New Roman"/>
      <w:szCs w:val="20"/>
      <w:lang w:eastAsia="it-IT"/>
    </w:rPr>
  </w:style>
  <w:style w:type="character" w:styleId="Collegamentoipertestuale">
    <w:name w:val="Hyperlink"/>
    <w:semiHidden/>
    <w:rsid w:val="00A75AC0"/>
    <w:rPr>
      <w:rFonts w:cs="Times New Roman"/>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52499483">
      <w:bodyDiv w:val="1"/>
      <w:marLeft w:val="0"/>
      <w:marRight w:val="0"/>
      <w:marTop w:val="0"/>
      <w:marBottom w:val="0"/>
      <w:divBdr>
        <w:top w:val="none" w:sz="0" w:space="0" w:color="auto"/>
        <w:left w:val="none" w:sz="0" w:space="0" w:color="auto"/>
        <w:bottom w:val="none" w:sz="0" w:space="0" w:color="auto"/>
        <w:right w:val="none" w:sz="0" w:space="0" w:color="auto"/>
      </w:divBdr>
    </w:div>
    <w:div w:id="1019964725">
      <w:bodyDiv w:val="1"/>
      <w:marLeft w:val="0"/>
      <w:marRight w:val="0"/>
      <w:marTop w:val="0"/>
      <w:marBottom w:val="0"/>
      <w:divBdr>
        <w:top w:val="none" w:sz="0" w:space="0" w:color="auto"/>
        <w:left w:val="none" w:sz="0" w:space="0" w:color="auto"/>
        <w:bottom w:val="none" w:sz="0" w:space="0" w:color="auto"/>
        <w:right w:val="none" w:sz="0" w:space="0" w:color="auto"/>
      </w:divBdr>
    </w:div>
    <w:div w:id="20954733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emf"/><Relationship Id="rId13" Type="http://schemas.openxmlformats.org/officeDocument/2006/relationships/hyperlink" Target="https://doi.org/10.1016/j.tox.2006.08.025" TargetMode="External"/><Relationship Id="rId3" Type="http://schemas.openxmlformats.org/officeDocument/2006/relationships/webSettings" Target="webSettings.xml"/><Relationship Id="rId7" Type="http://schemas.openxmlformats.org/officeDocument/2006/relationships/image" Target="media/image3.emf"/><Relationship Id="rId12" Type="http://schemas.openxmlformats.org/officeDocument/2006/relationships/hyperlink" Target="https://doi.org/10.1016/S0021-9258(19)52451-6" TargetMode="External"/><Relationship Id="rId2" Type="http://schemas.openxmlformats.org/officeDocument/2006/relationships/settings" Target="settings.xml"/><Relationship Id="rId16" Type="http://schemas.openxmlformats.org/officeDocument/2006/relationships/theme" Target="theme/theme1.xml"/><Relationship Id="rId1" Type="http://schemas.openxmlformats.org/officeDocument/2006/relationships/styles" Target="styles.xml"/><Relationship Id="rId6" Type="http://schemas.openxmlformats.org/officeDocument/2006/relationships/image" Target="media/image2.wmf"/><Relationship Id="rId11" Type="http://schemas.openxmlformats.org/officeDocument/2006/relationships/hyperlink" Target="https://doi.org/10.1016/j.cbpc.2007.04.014" TargetMode="External"/><Relationship Id="rId5" Type="http://schemas.openxmlformats.org/officeDocument/2006/relationships/image" Target="media/image1.wmf"/><Relationship Id="rId15" Type="http://schemas.openxmlformats.org/officeDocument/2006/relationships/fontTable" Target="fontTable.xml"/><Relationship Id="rId10" Type="http://schemas.openxmlformats.org/officeDocument/2006/relationships/hyperlink" Target="https://doi.org/10.1258/002367791780808095" TargetMode="External"/><Relationship Id="rId4" Type="http://schemas.openxmlformats.org/officeDocument/2006/relationships/hyperlink" Target="mailto:nicolas.greggio@unibo.it" TargetMode="External"/><Relationship Id="rId9" Type="http://schemas.openxmlformats.org/officeDocument/2006/relationships/hyperlink" Target="https://doi.org/10.1006/taap.1997.8358" TargetMode="External"/><Relationship Id="rId14" Type="http://schemas.openxmlformats.org/officeDocument/2006/relationships/hyperlink" Target="https://doi.org/10.1016/S0141-1136(96)00103-1"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28</TotalTime>
  <Pages>8</Pages>
  <Words>2004</Words>
  <Characters>11424</Characters>
  <Application>Microsoft Office Word</Application>
  <DocSecurity>0</DocSecurity>
  <Lines>95</Lines>
  <Paragraphs>26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13402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Nicolas Greggio</dc:creator>
  <cp:keywords/>
  <dc:description/>
  <cp:lastModifiedBy>Nicolas Greggio</cp:lastModifiedBy>
  <cp:revision>65</cp:revision>
  <dcterms:created xsi:type="dcterms:W3CDTF">2025-08-01T08:47:00Z</dcterms:created>
  <dcterms:modified xsi:type="dcterms:W3CDTF">2025-12-03T13:34:00Z</dcterms:modified>
</cp:coreProperties>
</file>