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03CD3D" w14:textId="77777777" w:rsidR="000C35E8" w:rsidRDefault="00452A53">
      <w:pPr>
        <w:rPr>
          <w:sz w:val="20"/>
          <w:szCs w:val="20"/>
          <w:highlight w:val="white"/>
        </w:rPr>
      </w:pPr>
      <w:r>
        <w:rPr>
          <w:color w:val="000000"/>
          <w:sz w:val="20"/>
          <w:szCs w:val="20"/>
          <w:highlight w:val="white"/>
        </w:rPr>
        <w:t xml:space="preserve">Supplemental Table </w:t>
      </w:r>
      <w:r>
        <w:rPr>
          <w:sz w:val="20"/>
          <w:szCs w:val="20"/>
          <w:highlight w:val="white"/>
        </w:rPr>
        <w:t>2</w:t>
      </w:r>
      <w:r>
        <w:rPr>
          <w:color w:val="000000"/>
          <w:sz w:val="20"/>
          <w:szCs w:val="20"/>
          <w:highlight w:val="white"/>
        </w:rPr>
        <w:t xml:space="preserve">. Summary of state and national algal bioassessment programs in the US. </w:t>
      </w:r>
      <w:r>
        <w:rPr>
          <w:sz w:val="20"/>
          <w:szCs w:val="20"/>
          <w:highlight w:val="white"/>
        </w:rPr>
        <w:t xml:space="preserve">EPA = periphyton included in bioassessment program for wadeable streams according to EPA website </w:t>
      </w:r>
      <w:hyperlink r:id="rId4">
        <w:r>
          <w:rPr>
            <w:sz w:val="20"/>
            <w:szCs w:val="20"/>
            <w:highlight w:val="white"/>
          </w:rPr>
          <w:t>(US EPA, n.d., p. 2)</w:t>
        </w:r>
      </w:hyperlink>
      <w:r>
        <w:rPr>
          <w:sz w:val="20"/>
          <w:szCs w:val="20"/>
          <w:highlight w:val="white"/>
        </w:rPr>
        <w:t xml:space="preserve">; Chl a = chlorophyll </w:t>
      </w:r>
      <w:r>
        <w:rPr>
          <w:i/>
          <w:sz w:val="20"/>
          <w:szCs w:val="20"/>
          <w:highlight w:val="white"/>
        </w:rPr>
        <w:t xml:space="preserve">a </w:t>
      </w:r>
      <w:r>
        <w:rPr>
          <w:sz w:val="20"/>
          <w:szCs w:val="20"/>
          <w:highlight w:val="white"/>
        </w:rPr>
        <w:t xml:space="preserve">concentrations; AFDM = ash-free dry mass; MMI = multimetric index; IBI = index of biotic integrity; Predictive = predictive metric or index includes a measure of site-specific reference expectations (see main text); BCG = state has an algal Biological Condition Gradient model; Nutrient criteria = algal metrics have been used to develop numeric or narrative nutrient criteria for the state water quality programs. </w:t>
      </w:r>
      <w:r>
        <w:rPr>
          <w:color w:val="000000"/>
          <w:sz w:val="20"/>
          <w:szCs w:val="20"/>
          <w:highlight w:val="white"/>
        </w:rPr>
        <w:t xml:space="preserve">Information presented is considered the best available at the time of publication and is not assumed to be comprehensive. Information on </w:t>
      </w:r>
      <w:r>
        <w:rPr>
          <w:sz w:val="20"/>
          <w:szCs w:val="20"/>
          <w:highlight w:val="white"/>
        </w:rPr>
        <w:t xml:space="preserve">biomass and algal assemblages was derived from water quality department websites and standard operating procedures, in addition to technical reports and published literature. </w:t>
      </w:r>
      <w:r>
        <w:rPr>
          <w:color w:val="000000"/>
          <w:sz w:val="20"/>
          <w:szCs w:val="20"/>
          <w:highlight w:val="white"/>
        </w:rPr>
        <w:t xml:space="preserve">Information on indices, metrics, and predictive metrics </w:t>
      </w:r>
      <w:r>
        <w:rPr>
          <w:sz w:val="20"/>
          <w:szCs w:val="20"/>
          <w:highlight w:val="white"/>
        </w:rPr>
        <w:t>is</w:t>
      </w:r>
      <w:r>
        <w:rPr>
          <w:color w:val="000000"/>
          <w:sz w:val="20"/>
          <w:szCs w:val="20"/>
          <w:highlight w:val="white"/>
        </w:rPr>
        <w:t xml:space="preserve"> provided if </w:t>
      </w:r>
      <w:r>
        <w:rPr>
          <w:sz w:val="20"/>
          <w:szCs w:val="20"/>
          <w:highlight w:val="white"/>
        </w:rPr>
        <w:t xml:space="preserve">researchers (state government or academic) </w:t>
      </w:r>
      <w:r>
        <w:rPr>
          <w:color w:val="000000"/>
          <w:sz w:val="20"/>
          <w:szCs w:val="20"/>
          <w:highlight w:val="white"/>
        </w:rPr>
        <w:t xml:space="preserve">have </w:t>
      </w:r>
      <w:r>
        <w:rPr>
          <w:sz w:val="20"/>
          <w:szCs w:val="20"/>
          <w:highlight w:val="white"/>
        </w:rPr>
        <w:t xml:space="preserve">explored, developed, or published indices for use in that state. Where multiple indices have been developed, the most recent effort is listed. </w:t>
      </w:r>
    </w:p>
    <w:p w14:paraId="63E568D6" w14:textId="77777777" w:rsidR="000C35E8" w:rsidRDefault="000C35E8">
      <w:pPr>
        <w:rPr>
          <w:sz w:val="20"/>
          <w:szCs w:val="20"/>
          <w:highlight w:val="white"/>
        </w:rPr>
      </w:pPr>
    </w:p>
    <w:tbl>
      <w:tblPr>
        <w:tblStyle w:val="a"/>
        <w:tblW w:w="12994" w:type="dxa"/>
        <w:tblInd w:w="-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1204"/>
        <w:gridCol w:w="555"/>
        <w:gridCol w:w="795"/>
        <w:gridCol w:w="810"/>
        <w:gridCol w:w="1095"/>
        <w:gridCol w:w="1155"/>
        <w:gridCol w:w="945"/>
        <w:gridCol w:w="1950"/>
        <w:gridCol w:w="960"/>
        <w:gridCol w:w="945"/>
        <w:gridCol w:w="990"/>
        <w:gridCol w:w="1590"/>
      </w:tblGrid>
      <w:tr w:rsidR="000C35E8" w14:paraId="6C3848CA" w14:textId="77777777">
        <w:trPr>
          <w:trHeight w:val="20"/>
        </w:trPr>
        <w:tc>
          <w:tcPr>
            <w:tcW w:w="1204" w:type="dxa"/>
            <w:shd w:val="clear" w:color="auto" w:fill="auto"/>
            <w:tcMar>
              <w:top w:w="28" w:type="dxa"/>
              <w:left w:w="28" w:type="dxa"/>
              <w:bottom w:w="28" w:type="dxa"/>
              <w:right w:w="28" w:type="dxa"/>
            </w:tcMar>
            <w:vAlign w:val="bottom"/>
          </w:tcPr>
          <w:p w14:paraId="72F3C51D" w14:textId="77777777" w:rsidR="000C35E8" w:rsidRDefault="00452A53">
            <w:pPr>
              <w:rPr>
                <w:b/>
                <w:color w:val="000000"/>
                <w:sz w:val="20"/>
                <w:szCs w:val="20"/>
              </w:rPr>
            </w:pPr>
            <w:r>
              <w:rPr>
                <w:b/>
                <w:color w:val="000000"/>
                <w:sz w:val="20"/>
                <w:szCs w:val="20"/>
              </w:rPr>
              <w:t>State</w:t>
            </w:r>
          </w:p>
        </w:tc>
        <w:tc>
          <w:tcPr>
            <w:tcW w:w="555" w:type="dxa"/>
            <w:shd w:val="clear" w:color="auto" w:fill="auto"/>
            <w:tcMar>
              <w:top w:w="28" w:type="dxa"/>
              <w:left w:w="28" w:type="dxa"/>
              <w:bottom w:w="28" w:type="dxa"/>
              <w:right w:w="28" w:type="dxa"/>
            </w:tcMar>
            <w:vAlign w:val="bottom"/>
          </w:tcPr>
          <w:p w14:paraId="0CDDCE8B" w14:textId="77777777" w:rsidR="000C35E8" w:rsidRDefault="00452A53">
            <w:pPr>
              <w:jc w:val="center"/>
              <w:rPr>
                <w:b/>
                <w:color w:val="000000"/>
                <w:sz w:val="20"/>
                <w:szCs w:val="20"/>
              </w:rPr>
            </w:pPr>
            <w:r>
              <w:rPr>
                <w:b/>
                <w:color w:val="000000"/>
                <w:sz w:val="20"/>
                <w:szCs w:val="20"/>
              </w:rPr>
              <w:t>EPA</w:t>
            </w:r>
          </w:p>
        </w:tc>
        <w:tc>
          <w:tcPr>
            <w:tcW w:w="795" w:type="dxa"/>
            <w:shd w:val="clear" w:color="auto" w:fill="auto"/>
            <w:tcMar>
              <w:top w:w="28" w:type="dxa"/>
              <w:left w:w="28" w:type="dxa"/>
              <w:bottom w:w="28" w:type="dxa"/>
              <w:right w:w="28" w:type="dxa"/>
            </w:tcMar>
            <w:vAlign w:val="bottom"/>
          </w:tcPr>
          <w:p w14:paraId="34495847" w14:textId="77777777" w:rsidR="000C35E8" w:rsidRDefault="00452A53">
            <w:pPr>
              <w:rPr>
                <w:b/>
                <w:color w:val="000000"/>
                <w:sz w:val="20"/>
                <w:szCs w:val="20"/>
              </w:rPr>
            </w:pPr>
            <w:r>
              <w:rPr>
                <w:b/>
                <w:color w:val="000000"/>
                <w:sz w:val="20"/>
                <w:szCs w:val="20"/>
              </w:rPr>
              <w:t>Biomass</w:t>
            </w:r>
          </w:p>
        </w:tc>
        <w:tc>
          <w:tcPr>
            <w:tcW w:w="810" w:type="dxa"/>
            <w:shd w:val="clear" w:color="auto" w:fill="auto"/>
            <w:tcMar>
              <w:top w:w="28" w:type="dxa"/>
              <w:left w:w="28" w:type="dxa"/>
              <w:bottom w:w="28" w:type="dxa"/>
              <w:right w:w="28" w:type="dxa"/>
            </w:tcMar>
            <w:vAlign w:val="bottom"/>
          </w:tcPr>
          <w:p w14:paraId="7CCC74F4" w14:textId="77777777" w:rsidR="000C35E8" w:rsidRDefault="00452A53">
            <w:pPr>
              <w:jc w:val="center"/>
              <w:rPr>
                <w:b/>
                <w:color w:val="000000"/>
                <w:sz w:val="20"/>
                <w:szCs w:val="20"/>
              </w:rPr>
            </w:pPr>
            <w:r>
              <w:rPr>
                <w:b/>
                <w:sz w:val="20"/>
                <w:szCs w:val="20"/>
              </w:rPr>
              <w:t>Diatoms</w:t>
            </w:r>
          </w:p>
        </w:tc>
        <w:tc>
          <w:tcPr>
            <w:tcW w:w="1095" w:type="dxa"/>
            <w:shd w:val="clear" w:color="auto" w:fill="auto"/>
            <w:tcMar>
              <w:top w:w="28" w:type="dxa"/>
              <w:left w:w="28" w:type="dxa"/>
              <w:bottom w:w="28" w:type="dxa"/>
              <w:right w:w="28" w:type="dxa"/>
            </w:tcMar>
            <w:vAlign w:val="bottom"/>
          </w:tcPr>
          <w:p w14:paraId="4AAFBAB0" w14:textId="77777777" w:rsidR="000C35E8" w:rsidRDefault="00452A53">
            <w:pPr>
              <w:jc w:val="center"/>
              <w:rPr>
                <w:b/>
                <w:color w:val="000000"/>
                <w:sz w:val="20"/>
                <w:szCs w:val="20"/>
              </w:rPr>
            </w:pPr>
            <w:r>
              <w:rPr>
                <w:b/>
                <w:sz w:val="20"/>
                <w:szCs w:val="20"/>
              </w:rPr>
              <w:t>Non-diatom microalgae</w:t>
            </w:r>
          </w:p>
        </w:tc>
        <w:tc>
          <w:tcPr>
            <w:tcW w:w="1155" w:type="dxa"/>
            <w:shd w:val="clear" w:color="auto" w:fill="auto"/>
            <w:tcMar>
              <w:top w:w="28" w:type="dxa"/>
              <w:left w:w="28" w:type="dxa"/>
              <w:bottom w:w="28" w:type="dxa"/>
              <w:right w:w="28" w:type="dxa"/>
            </w:tcMar>
            <w:vAlign w:val="bottom"/>
          </w:tcPr>
          <w:p w14:paraId="5299CA21" w14:textId="77777777" w:rsidR="000C35E8" w:rsidRDefault="00452A53">
            <w:pPr>
              <w:jc w:val="center"/>
              <w:rPr>
                <w:b/>
                <w:color w:val="000000"/>
                <w:sz w:val="20"/>
                <w:szCs w:val="20"/>
              </w:rPr>
            </w:pPr>
            <w:r>
              <w:rPr>
                <w:b/>
                <w:color w:val="000000"/>
                <w:sz w:val="20"/>
                <w:szCs w:val="20"/>
              </w:rPr>
              <w:t>Macroalgae</w:t>
            </w:r>
          </w:p>
        </w:tc>
        <w:tc>
          <w:tcPr>
            <w:tcW w:w="945" w:type="dxa"/>
            <w:shd w:val="clear" w:color="auto" w:fill="auto"/>
            <w:tcMar>
              <w:top w:w="28" w:type="dxa"/>
              <w:left w:w="28" w:type="dxa"/>
              <w:bottom w:w="28" w:type="dxa"/>
              <w:right w:w="28" w:type="dxa"/>
            </w:tcMar>
            <w:vAlign w:val="bottom"/>
          </w:tcPr>
          <w:p w14:paraId="70EC25CF" w14:textId="77777777" w:rsidR="000C35E8" w:rsidRDefault="00452A53">
            <w:pPr>
              <w:rPr>
                <w:b/>
                <w:color w:val="000000"/>
                <w:sz w:val="20"/>
                <w:szCs w:val="20"/>
              </w:rPr>
            </w:pPr>
            <w:r>
              <w:rPr>
                <w:b/>
                <w:color w:val="000000"/>
                <w:sz w:val="20"/>
                <w:szCs w:val="20"/>
              </w:rPr>
              <w:t>Indices</w:t>
            </w:r>
          </w:p>
        </w:tc>
        <w:tc>
          <w:tcPr>
            <w:tcW w:w="1950" w:type="dxa"/>
            <w:shd w:val="clear" w:color="auto" w:fill="auto"/>
            <w:tcMar>
              <w:top w:w="28" w:type="dxa"/>
              <w:left w:w="28" w:type="dxa"/>
              <w:bottom w:w="28" w:type="dxa"/>
              <w:right w:w="28" w:type="dxa"/>
            </w:tcMar>
            <w:vAlign w:val="bottom"/>
          </w:tcPr>
          <w:p w14:paraId="2E735D87" w14:textId="77777777" w:rsidR="000C35E8" w:rsidRDefault="00452A53">
            <w:pPr>
              <w:rPr>
                <w:b/>
                <w:color w:val="000000"/>
                <w:sz w:val="20"/>
                <w:szCs w:val="20"/>
              </w:rPr>
            </w:pPr>
            <w:r>
              <w:rPr>
                <w:b/>
                <w:color w:val="000000"/>
                <w:sz w:val="20"/>
                <w:szCs w:val="20"/>
              </w:rPr>
              <w:t>Metrics</w:t>
            </w:r>
          </w:p>
        </w:tc>
        <w:tc>
          <w:tcPr>
            <w:tcW w:w="960" w:type="dxa"/>
            <w:shd w:val="clear" w:color="auto" w:fill="auto"/>
            <w:tcMar>
              <w:top w:w="28" w:type="dxa"/>
              <w:left w:w="28" w:type="dxa"/>
              <w:bottom w:w="28" w:type="dxa"/>
              <w:right w:w="28" w:type="dxa"/>
            </w:tcMar>
            <w:vAlign w:val="bottom"/>
          </w:tcPr>
          <w:p w14:paraId="1AD7CA1B" w14:textId="77777777" w:rsidR="000C35E8" w:rsidRDefault="00452A53">
            <w:pPr>
              <w:rPr>
                <w:b/>
                <w:color w:val="000000"/>
                <w:sz w:val="20"/>
                <w:szCs w:val="20"/>
              </w:rPr>
            </w:pPr>
            <w:r>
              <w:rPr>
                <w:b/>
                <w:color w:val="000000"/>
                <w:sz w:val="20"/>
                <w:szCs w:val="20"/>
              </w:rPr>
              <w:t>Predictive</w:t>
            </w:r>
          </w:p>
        </w:tc>
        <w:tc>
          <w:tcPr>
            <w:tcW w:w="945" w:type="dxa"/>
            <w:shd w:val="clear" w:color="auto" w:fill="auto"/>
            <w:tcMar>
              <w:top w:w="28" w:type="dxa"/>
              <w:left w:w="28" w:type="dxa"/>
              <w:bottom w:w="28" w:type="dxa"/>
              <w:right w:w="28" w:type="dxa"/>
            </w:tcMar>
            <w:vAlign w:val="bottom"/>
          </w:tcPr>
          <w:p w14:paraId="63711AEA" w14:textId="77777777" w:rsidR="000C35E8" w:rsidRDefault="00452A53">
            <w:pPr>
              <w:rPr>
                <w:b/>
                <w:color w:val="000000"/>
                <w:sz w:val="20"/>
                <w:szCs w:val="20"/>
              </w:rPr>
            </w:pPr>
            <w:r>
              <w:rPr>
                <w:b/>
                <w:color w:val="000000"/>
                <w:sz w:val="20"/>
                <w:szCs w:val="20"/>
              </w:rPr>
              <w:t>BCG</w:t>
            </w:r>
          </w:p>
        </w:tc>
        <w:tc>
          <w:tcPr>
            <w:tcW w:w="990" w:type="dxa"/>
            <w:shd w:val="clear" w:color="auto" w:fill="auto"/>
            <w:tcMar>
              <w:top w:w="28" w:type="dxa"/>
              <w:left w:w="28" w:type="dxa"/>
              <w:bottom w:w="28" w:type="dxa"/>
              <w:right w:w="28" w:type="dxa"/>
            </w:tcMar>
            <w:vAlign w:val="bottom"/>
          </w:tcPr>
          <w:p w14:paraId="05226A30" w14:textId="77777777" w:rsidR="000C35E8" w:rsidRDefault="00452A53">
            <w:pPr>
              <w:rPr>
                <w:b/>
                <w:color w:val="000000"/>
                <w:sz w:val="20"/>
                <w:szCs w:val="20"/>
              </w:rPr>
            </w:pPr>
            <w:r>
              <w:rPr>
                <w:b/>
                <w:color w:val="000000"/>
                <w:sz w:val="20"/>
                <w:szCs w:val="20"/>
              </w:rPr>
              <w:t>Nutrient criteria</w:t>
            </w:r>
          </w:p>
        </w:tc>
        <w:tc>
          <w:tcPr>
            <w:tcW w:w="1590" w:type="dxa"/>
            <w:shd w:val="clear" w:color="auto" w:fill="auto"/>
            <w:tcMar>
              <w:top w:w="28" w:type="dxa"/>
              <w:left w:w="28" w:type="dxa"/>
              <w:bottom w:w="28" w:type="dxa"/>
              <w:right w:w="28" w:type="dxa"/>
            </w:tcMar>
            <w:vAlign w:val="bottom"/>
          </w:tcPr>
          <w:p w14:paraId="14506B7D" w14:textId="77777777" w:rsidR="000C35E8" w:rsidRDefault="00452A53">
            <w:pPr>
              <w:rPr>
                <w:b/>
                <w:sz w:val="20"/>
                <w:szCs w:val="20"/>
              </w:rPr>
            </w:pPr>
            <w:r>
              <w:rPr>
                <w:b/>
                <w:sz w:val="20"/>
                <w:szCs w:val="20"/>
              </w:rPr>
              <w:t>References</w:t>
            </w:r>
          </w:p>
        </w:tc>
      </w:tr>
      <w:tr w:rsidR="000C35E8" w14:paraId="555A4872" w14:textId="77777777">
        <w:trPr>
          <w:trHeight w:val="20"/>
        </w:trPr>
        <w:tc>
          <w:tcPr>
            <w:tcW w:w="1204" w:type="dxa"/>
            <w:shd w:val="clear" w:color="auto" w:fill="auto"/>
            <w:tcMar>
              <w:top w:w="28" w:type="dxa"/>
              <w:left w:w="28" w:type="dxa"/>
              <w:bottom w:w="28" w:type="dxa"/>
              <w:right w:w="28" w:type="dxa"/>
            </w:tcMar>
            <w:vAlign w:val="bottom"/>
          </w:tcPr>
          <w:p w14:paraId="464D57EE" w14:textId="77777777" w:rsidR="000C35E8" w:rsidRDefault="00452A53">
            <w:pPr>
              <w:rPr>
                <w:color w:val="000000"/>
                <w:sz w:val="20"/>
                <w:szCs w:val="20"/>
              </w:rPr>
            </w:pPr>
            <w:r>
              <w:rPr>
                <w:color w:val="000000"/>
                <w:sz w:val="20"/>
                <w:szCs w:val="20"/>
              </w:rPr>
              <w:t>Alabama</w:t>
            </w:r>
          </w:p>
        </w:tc>
        <w:tc>
          <w:tcPr>
            <w:tcW w:w="555" w:type="dxa"/>
            <w:shd w:val="clear" w:color="auto" w:fill="auto"/>
            <w:tcMar>
              <w:top w:w="28" w:type="dxa"/>
              <w:left w:w="28" w:type="dxa"/>
              <w:bottom w:w="28" w:type="dxa"/>
              <w:right w:w="28" w:type="dxa"/>
            </w:tcMar>
            <w:vAlign w:val="bottom"/>
          </w:tcPr>
          <w:p w14:paraId="20332AB1" w14:textId="77777777" w:rsidR="000C35E8" w:rsidRDefault="00452A53">
            <w:pPr>
              <w:jc w:val="center"/>
              <w:rPr>
                <w:color w:val="000000"/>
                <w:sz w:val="20"/>
                <w:szCs w:val="20"/>
              </w:rPr>
            </w:pPr>
            <w:r>
              <w:rPr>
                <w:color w:val="000000"/>
                <w:sz w:val="20"/>
                <w:szCs w:val="20"/>
              </w:rPr>
              <w:t>No</w:t>
            </w:r>
          </w:p>
        </w:tc>
        <w:tc>
          <w:tcPr>
            <w:tcW w:w="795" w:type="dxa"/>
            <w:shd w:val="clear" w:color="auto" w:fill="auto"/>
            <w:tcMar>
              <w:top w:w="28" w:type="dxa"/>
              <w:left w:w="28" w:type="dxa"/>
              <w:bottom w:w="28" w:type="dxa"/>
              <w:right w:w="28" w:type="dxa"/>
            </w:tcMar>
            <w:vAlign w:val="bottom"/>
          </w:tcPr>
          <w:p w14:paraId="65F98AFC" w14:textId="77777777" w:rsidR="000C35E8" w:rsidRDefault="00452A53">
            <w:pPr>
              <w:rPr>
                <w:color w:val="000000"/>
                <w:sz w:val="20"/>
                <w:szCs w:val="20"/>
              </w:rPr>
            </w:pPr>
            <w:r>
              <w:rPr>
                <w:color w:val="000000"/>
                <w:sz w:val="20"/>
                <w:szCs w:val="20"/>
              </w:rPr>
              <w:t>Chl a, percent benthic cover</w:t>
            </w:r>
          </w:p>
        </w:tc>
        <w:tc>
          <w:tcPr>
            <w:tcW w:w="810" w:type="dxa"/>
            <w:shd w:val="clear" w:color="auto" w:fill="auto"/>
            <w:tcMar>
              <w:top w:w="28" w:type="dxa"/>
              <w:left w:w="28" w:type="dxa"/>
              <w:bottom w:w="28" w:type="dxa"/>
              <w:right w:w="28" w:type="dxa"/>
            </w:tcMar>
            <w:vAlign w:val="bottom"/>
          </w:tcPr>
          <w:p w14:paraId="3155D8B6" w14:textId="77777777" w:rsidR="000C35E8" w:rsidRDefault="000C35E8">
            <w:pPr>
              <w:jc w:val="center"/>
              <w:rPr>
                <w:color w:val="000000"/>
                <w:sz w:val="20"/>
                <w:szCs w:val="20"/>
              </w:rPr>
            </w:pPr>
          </w:p>
        </w:tc>
        <w:tc>
          <w:tcPr>
            <w:tcW w:w="1095" w:type="dxa"/>
            <w:shd w:val="clear" w:color="auto" w:fill="auto"/>
            <w:tcMar>
              <w:top w:w="28" w:type="dxa"/>
              <w:left w:w="28" w:type="dxa"/>
              <w:bottom w:w="28" w:type="dxa"/>
              <w:right w:w="28" w:type="dxa"/>
            </w:tcMar>
            <w:vAlign w:val="bottom"/>
          </w:tcPr>
          <w:p w14:paraId="45679EED"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3348B7A6" w14:textId="77777777" w:rsidR="000C35E8" w:rsidRDefault="000C35E8">
            <w:pPr>
              <w:jc w:val="center"/>
              <w:rPr>
                <w:sz w:val="20"/>
                <w:szCs w:val="20"/>
              </w:rPr>
            </w:pPr>
          </w:p>
        </w:tc>
        <w:tc>
          <w:tcPr>
            <w:tcW w:w="945" w:type="dxa"/>
            <w:shd w:val="clear" w:color="auto" w:fill="auto"/>
            <w:tcMar>
              <w:top w:w="28" w:type="dxa"/>
              <w:left w:w="28" w:type="dxa"/>
              <w:bottom w:w="28" w:type="dxa"/>
              <w:right w:w="28" w:type="dxa"/>
            </w:tcMar>
            <w:vAlign w:val="bottom"/>
          </w:tcPr>
          <w:p w14:paraId="07BA3513" w14:textId="77777777" w:rsidR="000C35E8" w:rsidRDefault="000C35E8">
            <w:pPr>
              <w:rPr>
                <w:sz w:val="20"/>
                <w:szCs w:val="20"/>
              </w:rPr>
            </w:pPr>
          </w:p>
        </w:tc>
        <w:tc>
          <w:tcPr>
            <w:tcW w:w="1950" w:type="dxa"/>
            <w:shd w:val="clear" w:color="auto" w:fill="auto"/>
            <w:tcMar>
              <w:top w:w="28" w:type="dxa"/>
              <w:left w:w="28" w:type="dxa"/>
              <w:bottom w:w="28" w:type="dxa"/>
              <w:right w:w="28" w:type="dxa"/>
            </w:tcMar>
            <w:vAlign w:val="bottom"/>
          </w:tcPr>
          <w:p w14:paraId="0D92BE3F"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51992E08"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7C87DD1E"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033ABD8A"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7F861180" w14:textId="77777777" w:rsidR="000C35E8" w:rsidRDefault="00452A53">
            <w:pPr>
              <w:rPr>
                <w:color w:val="000000"/>
                <w:sz w:val="20"/>
                <w:szCs w:val="20"/>
              </w:rPr>
            </w:pPr>
            <w:hyperlink r:id="rId5">
              <w:r>
                <w:rPr>
                  <w:sz w:val="20"/>
                  <w:szCs w:val="20"/>
                </w:rPr>
                <w:t>(Alabama Department of Environmental Management, 2017)</w:t>
              </w:r>
            </w:hyperlink>
          </w:p>
        </w:tc>
      </w:tr>
      <w:tr w:rsidR="000C35E8" w14:paraId="5126C84D" w14:textId="77777777">
        <w:trPr>
          <w:trHeight w:val="20"/>
        </w:trPr>
        <w:tc>
          <w:tcPr>
            <w:tcW w:w="1204" w:type="dxa"/>
            <w:shd w:val="clear" w:color="auto" w:fill="auto"/>
            <w:tcMar>
              <w:top w:w="28" w:type="dxa"/>
              <w:left w:w="28" w:type="dxa"/>
              <w:bottom w:w="28" w:type="dxa"/>
              <w:right w:w="28" w:type="dxa"/>
            </w:tcMar>
            <w:vAlign w:val="bottom"/>
          </w:tcPr>
          <w:p w14:paraId="039A3262" w14:textId="77777777" w:rsidR="000C35E8" w:rsidRDefault="00452A53">
            <w:pPr>
              <w:rPr>
                <w:color w:val="000000"/>
                <w:sz w:val="20"/>
                <w:szCs w:val="20"/>
              </w:rPr>
            </w:pPr>
            <w:r>
              <w:rPr>
                <w:color w:val="000000"/>
                <w:sz w:val="20"/>
                <w:szCs w:val="20"/>
              </w:rPr>
              <w:t>Alaska</w:t>
            </w:r>
          </w:p>
        </w:tc>
        <w:tc>
          <w:tcPr>
            <w:tcW w:w="555" w:type="dxa"/>
            <w:shd w:val="clear" w:color="auto" w:fill="auto"/>
            <w:tcMar>
              <w:top w:w="28" w:type="dxa"/>
              <w:left w:w="28" w:type="dxa"/>
              <w:bottom w:w="28" w:type="dxa"/>
              <w:right w:w="28" w:type="dxa"/>
            </w:tcMar>
            <w:vAlign w:val="bottom"/>
          </w:tcPr>
          <w:p w14:paraId="4D8B7B78"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7B0C8853" w14:textId="77777777" w:rsidR="000C35E8" w:rsidRDefault="00452A53">
            <w:pPr>
              <w:rPr>
                <w:color w:val="000000"/>
                <w:sz w:val="20"/>
                <w:szCs w:val="20"/>
              </w:rPr>
            </w:pPr>
            <w:r>
              <w:rPr>
                <w:color w:val="000000"/>
                <w:sz w:val="20"/>
                <w:szCs w:val="20"/>
              </w:rPr>
              <w:t>Chl a</w:t>
            </w:r>
          </w:p>
        </w:tc>
        <w:tc>
          <w:tcPr>
            <w:tcW w:w="810" w:type="dxa"/>
            <w:shd w:val="clear" w:color="auto" w:fill="auto"/>
            <w:tcMar>
              <w:top w:w="28" w:type="dxa"/>
              <w:left w:w="28" w:type="dxa"/>
              <w:bottom w:w="28" w:type="dxa"/>
              <w:right w:w="28" w:type="dxa"/>
            </w:tcMar>
            <w:vAlign w:val="bottom"/>
          </w:tcPr>
          <w:p w14:paraId="2AD6E146"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108CFD7E"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0BE5940F"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016DA94B" w14:textId="77777777" w:rsidR="000C35E8" w:rsidRDefault="00452A53">
            <w:pPr>
              <w:rPr>
                <w:color w:val="000000"/>
                <w:sz w:val="20"/>
                <w:szCs w:val="20"/>
              </w:rPr>
            </w:pPr>
            <w:r>
              <w:rPr>
                <w:color w:val="000000"/>
                <w:sz w:val="20"/>
                <w:szCs w:val="20"/>
              </w:rPr>
              <w:t>Diatom MMI in development</w:t>
            </w:r>
          </w:p>
        </w:tc>
        <w:tc>
          <w:tcPr>
            <w:tcW w:w="1950" w:type="dxa"/>
            <w:shd w:val="clear" w:color="auto" w:fill="auto"/>
            <w:tcMar>
              <w:top w:w="28" w:type="dxa"/>
              <w:left w:w="28" w:type="dxa"/>
              <w:bottom w:w="28" w:type="dxa"/>
              <w:right w:w="28" w:type="dxa"/>
            </w:tcMar>
            <w:vAlign w:val="bottom"/>
          </w:tcPr>
          <w:p w14:paraId="67044B4E" w14:textId="77777777" w:rsidR="000C35E8" w:rsidRDefault="00452A53">
            <w:pPr>
              <w:rPr>
                <w:color w:val="000000"/>
                <w:sz w:val="20"/>
                <w:szCs w:val="20"/>
              </w:rPr>
            </w:pPr>
            <w:r>
              <w:rPr>
                <w:color w:val="000000"/>
                <w:sz w:val="20"/>
                <w:szCs w:val="20"/>
              </w:rPr>
              <w:t>% Motile;Organic nitrogen tolerance Saprobity;Number of species Trophic state</w:t>
            </w:r>
          </w:p>
        </w:tc>
        <w:tc>
          <w:tcPr>
            <w:tcW w:w="960" w:type="dxa"/>
            <w:shd w:val="clear" w:color="auto" w:fill="auto"/>
            <w:tcMar>
              <w:top w:w="28" w:type="dxa"/>
              <w:left w:w="28" w:type="dxa"/>
              <w:bottom w:w="28" w:type="dxa"/>
              <w:right w:w="28" w:type="dxa"/>
            </w:tcMar>
            <w:vAlign w:val="bottom"/>
          </w:tcPr>
          <w:p w14:paraId="2AC9DDDC"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1D50FCCB"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46FEB03E"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33BC12B7" w14:textId="77777777" w:rsidR="000C35E8" w:rsidRDefault="00452A53">
            <w:pPr>
              <w:rPr>
                <w:color w:val="000000"/>
                <w:sz w:val="20"/>
                <w:szCs w:val="20"/>
              </w:rPr>
            </w:pPr>
            <w:hyperlink r:id="rId6">
              <w:r>
                <w:rPr>
                  <w:sz w:val="20"/>
                  <w:szCs w:val="20"/>
                </w:rPr>
                <w:t>(Alaska DEC, 2015; Rinella and Bogan, 2007)</w:t>
              </w:r>
            </w:hyperlink>
          </w:p>
        </w:tc>
      </w:tr>
      <w:tr w:rsidR="000C35E8" w14:paraId="21BD4C57" w14:textId="77777777">
        <w:trPr>
          <w:trHeight w:val="20"/>
        </w:trPr>
        <w:tc>
          <w:tcPr>
            <w:tcW w:w="1204" w:type="dxa"/>
            <w:shd w:val="clear" w:color="auto" w:fill="auto"/>
            <w:tcMar>
              <w:top w:w="28" w:type="dxa"/>
              <w:left w:w="28" w:type="dxa"/>
              <w:bottom w:w="28" w:type="dxa"/>
              <w:right w:w="28" w:type="dxa"/>
            </w:tcMar>
            <w:vAlign w:val="bottom"/>
          </w:tcPr>
          <w:p w14:paraId="57DF194C" w14:textId="77777777" w:rsidR="000C35E8" w:rsidRDefault="00452A53">
            <w:pPr>
              <w:rPr>
                <w:color w:val="000000"/>
                <w:sz w:val="20"/>
                <w:szCs w:val="20"/>
              </w:rPr>
            </w:pPr>
            <w:r>
              <w:rPr>
                <w:color w:val="000000"/>
                <w:sz w:val="20"/>
                <w:szCs w:val="20"/>
              </w:rPr>
              <w:t>Arizona</w:t>
            </w:r>
          </w:p>
        </w:tc>
        <w:tc>
          <w:tcPr>
            <w:tcW w:w="555" w:type="dxa"/>
            <w:shd w:val="clear" w:color="auto" w:fill="auto"/>
            <w:tcMar>
              <w:top w:w="28" w:type="dxa"/>
              <w:left w:w="28" w:type="dxa"/>
              <w:bottom w:w="28" w:type="dxa"/>
              <w:right w:w="28" w:type="dxa"/>
            </w:tcMar>
            <w:vAlign w:val="bottom"/>
          </w:tcPr>
          <w:p w14:paraId="24DA64F5"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695FD781" w14:textId="77777777" w:rsidR="000C35E8" w:rsidRDefault="00452A53">
            <w:pPr>
              <w:rPr>
                <w:color w:val="000000"/>
                <w:sz w:val="20"/>
                <w:szCs w:val="20"/>
              </w:rPr>
            </w:pPr>
            <w:r>
              <w:rPr>
                <w:color w:val="000000"/>
                <w:sz w:val="20"/>
                <w:szCs w:val="20"/>
              </w:rPr>
              <w:t>Chl a, percent cover</w:t>
            </w:r>
          </w:p>
        </w:tc>
        <w:tc>
          <w:tcPr>
            <w:tcW w:w="810" w:type="dxa"/>
            <w:shd w:val="clear" w:color="auto" w:fill="auto"/>
            <w:tcMar>
              <w:top w:w="28" w:type="dxa"/>
              <w:left w:w="28" w:type="dxa"/>
              <w:bottom w:w="28" w:type="dxa"/>
              <w:right w:w="28" w:type="dxa"/>
            </w:tcMar>
            <w:vAlign w:val="bottom"/>
          </w:tcPr>
          <w:p w14:paraId="1CDB5B2A"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264511EE"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42CDAFBA"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67DB4B5C" w14:textId="77777777" w:rsidR="000C35E8" w:rsidRDefault="00452A53">
            <w:pPr>
              <w:rPr>
                <w:color w:val="000000"/>
                <w:sz w:val="20"/>
                <w:szCs w:val="20"/>
              </w:rPr>
            </w:pPr>
            <w:r>
              <w:rPr>
                <w:color w:val="000000"/>
                <w:sz w:val="20"/>
                <w:szCs w:val="20"/>
              </w:rPr>
              <w:t>Diatom index in development</w:t>
            </w:r>
          </w:p>
        </w:tc>
        <w:tc>
          <w:tcPr>
            <w:tcW w:w="1950" w:type="dxa"/>
            <w:shd w:val="clear" w:color="auto" w:fill="auto"/>
            <w:tcMar>
              <w:top w:w="28" w:type="dxa"/>
              <w:left w:w="28" w:type="dxa"/>
              <w:bottom w:w="28" w:type="dxa"/>
              <w:right w:w="28" w:type="dxa"/>
            </w:tcMar>
            <w:vAlign w:val="bottom"/>
          </w:tcPr>
          <w:p w14:paraId="62E6EBA0" w14:textId="77777777" w:rsidR="000C35E8" w:rsidRDefault="000C35E8">
            <w:pPr>
              <w:rPr>
                <w:color w:val="000000"/>
                <w:sz w:val="20"/>
                <w:szCs w:val="20"/>
              </w:rPr>
            </w:pPr>
          </w:p>
        </w:tc>
        <w:tc>
          <w:tcPr>
            <w:tcW w:w="960" w:type="dxa"/>
            <w:shd w:val="clear" w:color="auto" w:fill="auto"/>
            <w:tcMar>
              <w:top w:w="28" w:type="dxa"/>
              <w:left w:w="28" w:type="dxa"/>
              <w:bottom w:w="28" w:type="dxa"/>
              <w:right w:w="28" w:type="dxa"/>
            </w:tcMar>
            <w:vAlign w:val="bottom"/>
          </w:tcPr>
          <w:p w14:paraId="4FEA45D8"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69865ECF"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62F02841"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32452586" w14:textId="77777777" w:rsidR="000C35E8" w:rsidRDefault="00452A53">
            <w:pPr>
              <w:rPr>
                <w:sz w:val="20"/>
                <w:szCs w:val="20"/>
              </w:rPr>
            </w:pPr>
            <w:hyperlink r:id="rId7">
              <w:r>
                <w:rPr>
                  <w:sz w:val="20"/>
                  <w:szCs w:val="20"/>
                </w:rPr>
                <w:t>(ADEQ, 2018)</w:t>
              </w:r>
            </w:hyperlink>
          </w:p>
        </w:tc>
      </w:tr>
      <w:tr w:rsidR="000C35E8" w14:paraId="4D6E7557" w14:textId="77777777">
        <w:trPr>
          <w:trHeight w:val="20"/>
        </w:trPr>
        <w:tc>
          <w:tcPr>
            <w:tcW w:w="1204" w:type="dxa"/>
            <w:shd w:val="clear" w:color="auto" w:fill="auto"/>
            <w:tcMar>
              <w:top w:w="28" w:type="dxa"/>
              <w:left w:w="28" w:type="dxa"/>
              <w:bottom w:w="28" w:type="dxa"/>
              <w:right w:w="28" w:type="dxa"/>
            </w:tcMar>
            <w:vAlign w:val="bottom"/>
          </w:tcPr>
          <w:p w14:paraId="76266418" w14:textId="77777777" w:rsidR="000C35E8" w:rsidRDefault="00452A53">
            <w:pPr>
              <w:rPr>
                <w:color w:val="000000"/>
                <w:sz w:val="20"/>
                <w:szCs w:val="20"/>
              </w:rPr>
            </w:pPr>
            <w:r>
              <w:rPr>
                <w:color w:val="000000"/>
                <w:sz w:val="20"/>
                <w:szCs w:val="20"/>
              </w:rPr>
              <w:t>Arkansas</w:t>
            </w:r>
          </w:p>
        </w:tc>
        <w:tc>
          <w:tcPr>
            <w:tcW w:w="555" w:type="dxa"/>
            <w:shd w:val="clear" w:color="auto" w:fill="auto"/>
            <w:tcMar>
              <w:top w:w="28" w:type="dxa"/>
              <w:left w:w="28" w:type="dxa"/>
              <w:bottom w:w="28" w:type="dxa"/>
              <w:right w:w="28" w:type="dxa"/>
            </w:tcMar>
            <w:vAlign w:val="bottom"/>
          </w:tcPr>
          <w:p w14:paraId="39DAD94A"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1BCECD5E" w14:textId="77777777" w:rsidR="000C35E8" w:rsidRDefault="00452A53">
            <w:pPr>
              <w:rPr>
                <w:color w:val="000000"/>
                <w:sz w:val="20"/>
                <w:szCs w:val="20"/>
              </w:rPr>
            </w:pPr>
            <w:r>
              <w:rPr>
                <w:color w:val="000000"/>
                <w:sz w:val="20"/>
                <w:szCs w:val="20"/>
              </w:rPr>
              <w:t>AFDM, chl a</w:t>
            </w:r>
          </w:p>
        </w:tc>
        <w:tc>
          <w:tcPr>
            <w:tcW w:w="810" w:type="dxa"/>
            <w:shd w:val="clear" w:color="auto" w:fill="auto"/>
            <w:tcMar>
              <w:top w:w="28" w:type="dxa"/>
              <w:left w:w="28" w:type="dxa"/>
              <w:bottom w:w="28" w:type="dxa"/>
              <w:right w:w="28" w:type="dxa"/>
            </w:tcMar>
            <w:vAlign w:val="bottom"/>
          </w:tcPr>
          <w:p w14:paraId="67A94EAF" w14:textId="77777777" w:rsidR="000C35E8" w:rsidRDefault="000C35E8">
            <w:pPr>
              <w:jc w:val="center"/>
              <w:rPr>
                <w:color w:val="000000"/>
                <w:sz w:val="20"/>
                <w:szCs w:val="20"/>
              </w:rPr>
            </w:pPr>
          </w:p>
        </w:tc>
        <w:tc>
          <w:tcPr>
            <w:tcW w:w="1095" w:type="dxa"/>
            <w:shd w:val="clear" w:color="auto" w:fill="auto"/>
            <w:tcMar>
              <w:top w:w="28" w:type="dxa"/>
              <w:left w:w="28" w:type="dxa"/>
              <w:bottom w:w="28" w:type="dxa"/>
              <w:right w:w="28" w:type="dxa"/>
            </w:tcMar>
            <w:vAlign w:val="bottom"/>
          </w:tcPr>
          <w:p w14:paraId="653C90F9"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5F9294E5" w14:textId="77777777" w:rsidR="000C35E8" w:rsidRDefault="000C35E8">
            <w:pPr>
              <w:jc w:val="center"/>
              <w:rPr>
                <w:sz w:val="20"/>
                <w:szCs w:val="20"/>
              </w:rPr>
            </w:pPr>
          </w:p>
        </w:tc>
        <w:tc>
          <w:tcPr>
            <w:tcW w:w="945" w:type="dxa"/>
            <w:shd w:val="clear" w:color="auto" w:fill="auto"/>
            <w:tcMar>
              <w:top w:w="28" w:type="dxa"/>
              <w:left w:w="28" w:type="dxa"/>
              <w:bottom w:w="28" w:type="dxa"/>
              <w:right w:w="28" w:type="dxa"/>
            </w:tcMar>
            <w:vAlign w:val="bottom"/>
          </w:tcPr>
          <w:p w14:paraId="1566F960" w14:textId="77777777" w:rsidR="000C35E8" w:rsidRDefault="000C35E8">
            <w:pPr>
              <w:rPr>
                <w:sz w:val="20"/>
                <w:szCs w:val="20"/>
              </w:rPr>
            </w:pPr>
          </w:p>
        </w:tc>
        <w:tc>
          <w:tcPr>
            <w:tcW w:w="1950" w:type="dxa"/>
            <w:shd w:val="clear" w:color="auto" w:fill="auto"/>
            <w:tcMar>
              <w:top w:w="28" w:type="dxa"/>
              <w:left w:w="28" w:type="dxa"/>
              <w:bottom w:w="28" w:type="dxa"/>
              <w:right w:w="28" w:type="dxa"/>
            </w:tcMar>
            <w:vAlign w:val="bottom"/>
          </w:tcPr>
          <w:p w14:paraId="2A7985BC"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130C3712"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56A962BD"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3B3DC527"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4BC13080" w14:textId="77777777" w:rsidR="000C35E8" w:rsidRDefault="00452A53">
            <w:pPr>
              <w:rPr>
                <w:color w:val="000000"/>
                <w:sz w:val="20"/>
                <w:szCs w:val="20"/>
              </w:rPr>
            </w:pPr>
            <w:hyperlink r:id="rId8">
              <w:r>
                <w:rPr>
                  <w:color w:val="000000"/>
                  <w:sz w:val="20"/>
                  <w:szCs w:val="20"/>
                </w:rPr>
                <w:t>(Arkansas DEQ, 2012)</w:t>
              </w:r>
            </w:hyperlink>
          </w:p>
        </w:tc>
      </w:tr>
      <w:tr w:rsidR="000C35E8" w14:paraId="778AA581" w14:textId="77777777">
        <w:trPr>
          <w:trHeight w:val="20"/>
        </w:trPr>
        <w:tc>
          <w:tcPr>
            <w:tcW w:w="1204" w:type="dxa"/>
            <w:shd w:val="clear" w:color="auto" w:fill="auto"/>
            <w:tcMar>
              <w:top w:w="28" w:type="dxa"/>
              <w:left w:w="28" w:type="dxa"/>
              <w:bottom w:w="28" w:type="dxa"/>
              <w:right w:w="28" w:type="dxa"/>
            </w:tcMar>
            <w:vAlign w:val="bottom"/>
          </w:tcPr>
          <w:p w14:paraId="21987874" w14:textId="77777777" w:rsidR="000C35E8" w:rsidRDefault="00452A53">
            <w:pPr>
              <w:rPr>
                <w:color w:val="000000"/>
                <w:sz w:val="20"/>
                <w:szCs w:val="20"/>
              </w:rPr>
            </w:pPr>
            <w:r>
              <w:rPr>
                <w:color w:val="000000"/>
                <w:sz w:val="20"/>
                <w:szCs w:val="20"/>
              </w:rPr>
              <w:t>California</w:t>
            </w:r>
          </w:p>
        </w:tc>
        <w:tc>
          <w:tcPr>
            <w:tcW w:w="555" w:type="dxa"/>
            <w:shd w:val="clear" w:color="auto" w:fill="auto"/>
            <w:tcMar>
              <w:top w:w="28" w:type="dxa"/>
              <w:left w:w="28" w:type="dxa"/>
              <w:bottom w:w="28" w:type="dxa"/>
              <w:right w:w="28" w:type="dxa"/>
            </w:tcMar>
            <w:vAlign w:val="bottom"/>
          </w:tcPr>
          <w:p w14:paraId="7151B88E"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67220530" w14:textId="77777777" w:rsidR="000C35E8" w:rsidRDefault="00452A53">
            <w:pPr>
              <w:rPr>
                <w:color w:val="000000"/>
                <w:sz w:val="20"/>
                <w:szCs w:val="20"/>
              </w:rPr>
            </w:pPr>
            <w:r>
              <w:rPr>
                <w:color w:val="000000"/>
                <w:sz w:val="20"/>
                <w:szCs w:val="20"/>
              </w:rPr>
              <w:t>AFDM, chl a, percent benthic cover</w:t>
            </w:r>
          </w:p>
        </w:tc>
        <w:tc>
          <w:tcPr>
            <w:tcW w:w="810" w:type="dxa"/>
            <w:shd w:val="clear" w:color="auto" w:fill="auto"/>
            <w:tcMar>
              <w:top w:w="28" w:type="dxa"/>
              <w:left w:w="28" w:type="dxa"/>
              <w:bottom w:w="28" w:type="dxa"/>
              <w:right w:w="28" w:type="dxa"/>
            </w:tcMar>
            <w:vAlign w:val="bottom"/>
          </w:tcPr>
          <w:p w14:paraId="1F2DE7F8"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3F28CD4A"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1B587291"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2B2FE09F" w14:textId="77777777" w:rsidR="000C35E8" w:rsidRDefault="00452A53">
            <w:pPr>
              <w:rPr>
                <w:color w:val="000000"/>
                <w:sz w:val="20"/>
                <w:szCs w:val="20"/>
              </w:rPr>
            </w:pPr>
            <w:r>
              <w:rPr>
                <w:color w:val="000000"/>
                <w:sz w:val="20"/>
                <w:szCs w:val="20"/>
              </w:rPr>
              <w:t>Algal Stream Condition Index: Diatom, SBA, and hybrid (diatoms and SBA) MMI.</w:t>
            </w:r>
          </w:p>
        </w:tc>
        <w:tc>
          <w:tcPr>
            <w:tcW w:w="1950" w:type="dxa"/>
            <w:shd w:val="clear" w:color="auto" w:fill="auto"/>
            <w:tcMar>
              <w:top w:w="28" w:type="dxa"/>
              <w:left w:w="28" w:type="dxa"/>
              <w:bottom w:w="28" w:type="dxa"/>
              <w:right w:w="28" w:type="dxa"/>
            </w:tcMar>
            <w:vAlign w:val="bottom"/>
          </w:tcPr>
          <w:p w14:paraId="66C8F339" w14:textId="77777777" w:rsidR="000C35E8" w:rsidRDefault="000C35E8">
            <w:pPr>
              <w:rPr>
                <w:color w:val="000000"/>
                <w:sz w:val="20"/>
                <w:szCs w:val="20"/>
              </w:rPr>
            </w:pPr>
          </w:p>
        </w:tc>
        <w:tc>
          <w:tcPr>
            <w:tcW w:w="960" w:type="dxa"/>
            <w:shd w:val="clear" w:color="auto" w:fill="auto"/>
            <w:tcMar>
              <w:top w:w="28" w:type="dxa"/>
              <w:left w:w="28" w:type="dxa"/>
              <w:bottom w:w="28" w:type="dxa"/>
              <w:right w:w="28" w:type="dxa"/>
            </w:tcMar>
            <w:vAlign w:val="bottom"/>
          </w:tcPr>
          <w:p w14:paraId="4627CC24" w14:textId="77777777" w:rsidR="000C35E8" w:rsidRDefault="00452A53">
            <w:pPr>
              <w:rPr>
                <w:color w:val="000000"/>
                <w:sz w:val="20"/>
                <w:szCs w:val="20"/>
              </w:rPr>
            </w:pPr>
            <w:r>
              <w:rPr>
                <w:color w:val="000000"/>
                <w:sz w:val="20"/>
                <w:szCs w:val="20"/>
              </w:rPr>
              <w:t>Yes (Theroux et al., 2020)</w:t>
            </w:r>
          </w:p>
        </w:tc>
        <w:tc>
          <w:tcPr>
            <w:tcW w:w="945" w:type="dxa"/>
            <w:shd w:val="clear" w:color="auto" w:fill="auto"/>
            <w:tcMar>
              <w:top w:w="28" w:type="dxa"/>
              <w:left w:w="28" w:type="dxa"/>
              <w:bottom w:w="28" w:type="dxa"/>
              <w:right w:w="28" w:type="dxa"/>
            </w:tcMar>
            <w:vAlign w:val="bottom"/>
          </w:tcPr>
          <w:p w14:paraId="7FCF5345" w14:textId="77777777" w:rsidR="000C35E8" w:rsidRDefault="00452A53">
            <w:pPr>
              <w:rPr>
                <w:color w:val="000000"/>
                <w:sz w:val="20"/>
                <w:szCs w:val="20"/>
              </w:rPr>
            </w:pPr>
            <w:r>
              <w:rPr>
                <w:color w:val="000000"/>
                <w:sz w:val="20"/>
                <w:szCs w:val="20"/>
              </w:rPr>
              <w:t>Yes (Paul et al., 2020)</w:t>
            </w:r>
          </w:p>
        </w:tc>
        <w:tc>
          <w:tcPr>
            <w:tcW w:w="990" w:type="dxa"/>
            <w:shd w:val="clear" w:color="auto" w:fill="auto"/>
            <w:tcMar>
              <w:top w:w="28" w:type="dxa"/>
              <w:left w:w="28" w:type="dxa"/>
              <w:bottom w:w="28" w:type="dxa"/>
              <w:right w:w="28" w:type="dxa"/>
            </w:tcMar>
            <w:vAlign w:val="bottom"/>
          </w:tcPr>
          <w:p w14:paraId="4FBA883C" w14:textId="77777777" w:rsidR="000C35E8" w:rsidRDefault="000C35E8">
            <w:pPr>
              <w:rPr>
                <w:color w:val="000000"/>
                <w:sz w:val="20"/>
                <w:szCs w:val="20"/>
              </w:rPr>
            </w:pPr>
          </w:p>
        </w:tc>
        <w:tc>
          <w:tcPr>
            <w:tcW w:w="1590" w:type="dxa"/>
            <w:shd w:val="clear" w:color="auto" w:fill="auto"/>
            <w:tcMar>
              <w:top w:w="28" w:type="dxa"/>
              <w:left w:w="28" w:type="dxa"/>
              <w:bottom w:w="28" w:type="dxa"/>
              <w:right w:w="28" w:type="dxa"/>
            </w:tcMar>
            <w:vAlign w:val="bottom"/>
          </w:tcPr>
          <w:p w14:paraId="42093D8A" w14:textId="77777777" w:rsidR="000C35E8" w:rsidRDefault="00452A53">
            <w:pPr>
              <w:rPr>
                <w:color w:val="000000"/>
                <w:sz w:val="20"/>
                <w:szCs w:val="20"/>
              </w:rPr>
            </w:pPr>
            <w:hyperlink r:id="rId9">
              <w:r>
                <w:rPr>
                  <w:color w:val="000000"/>
                  <w:sz w:val="20"/>
                  <w:szCs w:val="20"/>
                </w:rPr>
                <w:t>(Ode et al., 2016; Paul et al., 2020; Theroux et al., 2020)</w:t>
              </w:r>
            </w:hyperlink>
          </w:p>
        </w:tc>
      </w:tr>
      <w:tr w:rsidR="000C35E8" w14:paraId="01DBDDBB" w14:textId="77777777">
        <w:trPr>
          <w:trHeight w:val="20"/>
        </w:trPr>
        <w:tc>
          <w:tcPr>
            <w:tcW w:w="1204" w:type="dxa"/>
            <w:shd w:val="clear" w:color="auto" w:fill="auto"/>
            <w:tcMar>
              <w:top w:w="28" w:type="dxa"/>
              <w:left w:w="28" w:type="dxa"/>
              <w:bottom w:w="28" w:type="dxa"/>
              <w:right w:w="28" w:type="dxa"/>
            </w:tcMar>
            <w:vAlign w:val="bottom"/>
          </w:tcPr>
          <w:p w14:paraId="1CFC45EB" w14:textId="77777777" w:rsidR="000C35E8" w:rsidRDefault="00452A53">
            <w:pPr>
              <w:rPr>
                <w:color w:val="000000"/>
                <w:sz w:val="20"/>
                <w:szCs w:val="20"/>
              </w:rPr>
            </w:pPr>
            <w:r>
              <w:rPr>
                <w:color w:val="000000"/>
                <w:sz w:val="20"/>
                <w:szCs w:val="20"/>
              </w:rPr>
              <w:lastRenderedPageBreak/>
              <w:t>Colorado</w:t>
            </w:r>
          </w:p>
        </w:tc>
        <w:tc>
          <w:tcPr>
            <w:tcW w:w="555" w:type="dxa"/>
            <w:shd w:val="clear" w:color="auto" w:fill="auto"/>
            <w:tcMar>
              <w:top w:w="28" w:type="dxa"/>
              <w:left w:w="28" w:type="dxa"/>
              <w:bottom w:w="28" w:type="dxa"/>
              <w:right w:w="28" w:type="dxa"/>
            </w:tcMar>
            <w:vAlign w:val="bottom"/>
          </w:tcPr>
          <w:p w14:paraId="15130C2F"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16C72950" w14:textId="77777777" w:rsidR="000C35E8" w:rsidRDefault="00452A53">
            <w:pPr>
              <w:rPr>
                <w:color w:val="000000"/>
                <w:sz w:val="20"/>
                <w:szCs w:val="20"/>
              </w:rPr>
            </w:pPr>
            <w:r>
              <w:rPr>
                <w:color w:val="000000"/>
                <w:sz w:val="20"/>
                <w:szCs w:val="20"/>
              </w:rPr>
              <w:t>AFDM, chl a</w:t>
            </w:r>
          </w:p>
        </w:tc>
        <w:tc>
          <w:tcPr>
            <w:tcW w:w="810" w:type="dxa"/>
            <w:shd w:val="clear" w:color="auto" w:fill="auto"/>
            <w:tcMar>
              <w:top w:w="28" w:type="dxa"/>
              <w:left w:w="28" w:type="dxa"/>
              <w:bottom w:w="28" w:type="dxa"/>
              <w:right w:w="28" w:type="dxa"/>
            </w:tcMar>
            <w:vAlign w:val="bottom"/>
          </w:tcPr>
          <w:p w14:paraId="7188AB6A"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2324FB0B"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5CBFA073"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3E7B323F" w14:textId="77777777" w:rsidR="000C35E8" w:rsidRDefault="000C35E8">
            <w:pPr>
              <w:rPr>
                <w:sz w:val="20"/>
                <w:szCs w:val="20"/>
              </w:rPr>
            </w:pPr>
          </w:p>
        </w:tc>
        <w:tc>
          <w:tcPr>
            <w:tcW w:w="1950" w:type="dxa"/>
            <w:shd w:val="clear" w:color="auto" w:fill="auto"/>
            <w:tcMar>
              <w:top w:w="28" w:type="dxa"/>
              <w:left w:w="28" w:type="dxa"/>
              <w:bottom w:w="28" w:type="dxa"/>
              <w:right w:w="28" w:type="dxa"/>
            </w:tcMar>
            <w:vAlign w:val="bottom"/>
          </w:tcPr>
          <w:p w14:paraId="174365E5"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0FA8AEDA"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55489E90"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5DF7CB15" w14:textId="77777777" w:rsidR="000C35E8" w:rsidRDefault="00452A53">
            <w:pPr>
              <w:rPr>
                <w:color w:val="000000"/>
                <w:sz w:val="20"/>
                <w:szCs w:val="20"/>
              </w:rPr>
            </w:pPr>
            <w:r>
              <w:rPr>
                <w:color w:val="000000"/>
                <w:sz w:val="20"/>
                <w:szCs w:val="20"/>
              </w:rPr>
              <w:t>Diatom nutrient response models under development</w:t>
            </w:r>
          </w:p>
        </w:tc>
        <w:tc>
          <w:tcPr>
            <w:tcW w:w="1590" w:type="dxa"/>
            <w:shd w:val="clear" w:color="auto" w:fill="auto"/>
            <w:tcMar>
              <w:top w:w="28" w:type="dxa"/>
              <w:left w:w="28" w:type="dxa"/>
              <w:bottom w:w="28" w:type="dxa"/>
              <w:right w:w="28" w:type="dxa"/>
            </w:tcMar>
            <w:vAlign w:val="bottom"/>
          </w:tcPr>
          <w:p w14:paraId="0636DD7E" w14:textId="77777777" w:rsidR="000C35E8" w:rsidRDefault="00452A53">
            <w:pPr>
              <w:rPr>
                <w:color w:val="000000"/>
                <w:sz w:val="20"/>
                <w:szCs w:val="20"/>
              </w:rPr>
            </w:pPr>
            <w:hyperlink r:id="rId10">
              <w:r>
                <w:rPr>
                  <w:color w:val="000000"/>
                  <w:sz w:val="20"/>
                  <w:szCs w:val="20"/>
                </w:rPr>
                <w:t>(CDPHE, 2015)</w:t>
              </w:r>
            </w:hyperlink>
            <w:r>
              <w:rPr>
                <w:sz w:val="20"/>
                <w:szCs w:val="20"/>
              </w:rPr>
              <w:t xml:space="preserve"> </w:t>
            </w:r>
          </w:p>
        </w:tc>
      </w:tr>
      <w:tr w:rsidR="000C35E8" w14:paraId="5B676FB2" w14:textId="77777777">
        <w:trPr>
          <w:trHeight w:val="20"/>
        </w:trPr>
        <w:tc>
          <w:tcPr>
            <w:tcW w:w="1204" w:type="dxa"/>
            <w:shd w:val="clear" w:color="auto" w:fill="auto"/>
            <w:tcMar>
              <w:top w:w="28" w:type="dxa"/>
              <w:left w:w="28" w:type="dxa"/>
              <w:bottom w:w="28" w:type="dxa"/>
              <w:right w:w="28" w:type="dxa"/>
            </w:tcMar>
            <w:vAlign w:val="bottom"/>
          </w:tcPr>
          <w:p w14:paraId="6AD5EFD3" w14:textId="77777777" w:rsidR="000C35E8" w:rsidRDefault="00452A53">
            <w:pPr>
              <w:rPr>
                <w:color w:val="000000"/>
                <w:sz w:val="20"/>
                <w:szCs w:val="20"/>
              </w:rPr>
            </w:pPr>
            <w:r>
              <w:rPr>
                <w:color w:val="000000"/>
                <w:sz w:val="20"/>
                <w:szCs w:val="20"/>
              </w:rPr>
              <w:t>Connecticut</w:t>
            </w:r>
          </w:p>
        </w:tc>
        <w:tc>
          <w:tcPr>
            <w:tcW w:w="555" w:type="dxa"/>
            <w:shd w:val="clear" w:color="auto" w:fill="auto"/>
            <w:tcMar>
              <w:top w:w="28" w:type="dxa"/>
              <w:left w:w="28" w:type="dxa"/>
              <w:bottom w:w="28" w:type="dxa"/>
              <w:right w:w="28" w:type="dxa"/>
            </w:tcMar>
            <w:vAlign w:val="bottom"/>
          </w:tcPr>
          <w:p w14:paraId="2C5E67E5"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3CC47882" w14:textId="77777777" w:rsidR="000C35E8" w:rsidRDefault="00452A53">
            <w:pPr>
              <w:rPr>
                <w:color w:val="000000"/>
                <w:sz w:val="20"/>
                <w:szCs w:val="20"/>
              </w:rPr>
            </w:pPr>
            <w:r>
              <w:rPr>
                <w:color w:val="000000"/>
                <w:sz w:val="20"/>
                <w:szCs w:val="20"/>
              </w:rPr>
              <w:t>AFDM, chl a</w:t>
            </w:r>
          </w:p>
        </w:tc>
        <w:tc>
          <w:tcPr>
            <w:tcW w:w="810" w:type="dxa"/>
            <w:shd w:val="clear" w:color="auto" w:fill="auto"/>
            <w:tcMar>
              <w:top w:w="28" w:type="dxa"/>
              <w:left w:w="28" w:type="dxa"/>
              <w:bottom w:w="28" w:type="dxa"/>
              <w:right w:w="28" w:type="dxa"/>
            </w:tcMar>
            <w:vAlign w:val="bottom"/>
          </w:tcPr>
          <w:p w14:paraId="584FF588"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0E8B483D"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105EF9DF"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26A48BD9" w14:textId="77777777" w:rsidR="000C35E8" w:rsidRDefault="00452A53">
            <w:pPr>
              <w:rPr>
                <w:color w:val="000000"/>
                <w:sz w:val="20"/>
                <w:szCs w:val="20"/>
              </w:rPr>
            </w:pPr>
            <w:r>
              <w:rPr>
                <w:color w:val="000000"/>
                <w:sz w:val="20"/>
                <w:szCs w:val="20"/>
              </w:rPr>
              <w:t>Diatom tolerance metrics</w:t>
            </w:r>
          </w:p>
        </w:tc>
        <w:tc>
          <w:tcPr>
            <w:tcW w:w="1950" w:type="dxa"/>
            <w:shd w:val="clear" w:color="auto" w:fill="auto"/>
            <w:tcMar>
              <w:top w:w="28" w:type="dxa"/>
              <w:left w:w="28" w:type="dxa"/>
              <w:bottom w:w="28" w:type="dxa"/>
              <w:right w:w="28" w:type="dxa"/>
            </w:tcMar>
            <w:vAlign w:val="bottom"/>
          </w:tcPr>
          <w:p w14:paraId="1195C147" w14:textId="77777777" w:rsidR="000C35E8" w:rsidRDefault="00452A53">
            <w:pPr>
              <w:rPr>
                <w:color w:val="000000"/>
                <w:sz w:val="20"/>
                <w:szCs w:val="20"/>
              </w:rPr>
            </w:pPr>
            <w:r>
              <w:rPr>
                <w:color w:val="000000"/>
                <w:sz w:val="20"/>
                <w:szCs w:val="20"/>
              </w:rPr>
              <w:t>Species tolerances categories developed by Potapova and Charles (2007); indicator species analysis (Dufrene and Legendre, 1997) and weighted averaging using CT collected data and CT derived cutoffs (Smucker et al., 2013a) to define high and low TP sites. GAMs models classification described by Yuan (2006, 2004) to categorize species responses.</w:t>
            </w:r>
          </w:p>
        </w:tc>
        <w:tc>
          <w:tcPr>
            <w:tcW w:w="960" w:type="dxa"/>
            <w:shd w:val="clear" w:color="auto" w:fill="auto"/>
            <w:tcMar>
              <w:top w:w="28" w:type="dxa"/>
              <w:left w:w="28" w:type="dxa"/>
              <w:bottom w:w="28" w:type="dxa"/>
              <w:right w:w="28" w:type="dxa"/>
            </w:tcMar>
            <w:vAlign w:val="bottom"/>
          </w:tcPr>
          <w:p w14:paraId="3924722C"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463CD05C" w14:textId="77777777" w:rsidR="000C35E8" w:rsidRDefault="00452A53">
            <w:pPr>
              <w:rPr>
                <w:color w:val="000000"/>
                <w:sz w:val="20"/>
                <w:szCs w:val="20"/>
              </w:rPr>
            </w:pPr>
            <w:r>
              <w:rPr>
                <w:color w:val="000000"/>
                <w:sz w:val="20"/>
                <w:szCs w:val="20"/>
              </w:rPr>
              <w:t>Diatom BCG under development</w:t>
            </w:r>
          </w:p>
        </w:tc>
        <w:tc>
          <w:tcPr>
            <w:tcW w:w="990" w:type="dxa"/>
            <w:shd w:val="clear" w:color="auto" w:fill="auto"/>
            <w:tcMar>
              <w:top w:w="28" w:type="dxa"/>
              <w:left w:w="28" w:type="dxa"/>
              <w:bottom w:w="28" w:type="dxa"/>
              <w:right w:w="28" w:type="dxa"/>
            </w:tcMar>
            <w:vAlign w:val="bottom"/>
          </w:tcPr>
          <w:p w14:paraId="2612331D" w14:textId="77777777" w:rsidR="000C35E8" w:rsidRDefault="000C35E8">
            <w:pPr>
              <w:rPr>
                <w:color w:val="000000"/>
                <w:sz w:val="20"/>
                <w:szCs w:val="20"/>
              </w:rPr>
            </w:pPr>
          </w:p>
        </w:tc>
        <w:tc>
          <w:tcPr>
            <w:tcW w:w="1590" w:type="dxa"/>
            <w:shd w:val="clear" w:color="auto" w:fill="auto"/>
            <w:tcMar>
              <w:top w:w="28" w:type="dxa"/>
              <w:left w:w="28" w:type="dxa"/>
              <w:bottom w:w="28" w:type="dxa"/>
              <w:right w:w="28" w:type="dxa"/>
            </w:tcMar>
            <w:vAlign w:val="bottom"/>
          </w:tcPr>
          <w:p w14:paraId="233FA346" w14:textId="77777777" w:rsidR="000C35E8" w:rsidRDefault="00452A53">
            <w:pPr>
              <w:rPr>
                <w:color w:val="000000"/>
                <w:sz w:val="20"/>
                <w:szCs w:val="20"/>
              </w:rPr>
            </w:pPr>
            <w:hyperlink r:id="rId11">
              <w:r>
                <w:rPr>
                  <w:sz w:val="20"/>
                  <w:szCs w:val="20"/>
                </w:rPr>
                <w:t>(Becker, 2017; Becker et al., 2018; CT DEEP, 2015; Smucker et al., 2013)</w:t>
              </w:r>
            </w:hyperlink>
            <w:r>
              <w:rPr>
                <w:sz w:val="20"/>
                <w:szCs w:val="20"/>
              </w:rPr>
              <w:t xml:space="preserve"> </w:t>
            </w:r>
          </w:p>
        </w:tc>
      </w:tr>
      <w:tr w:rsidR="000C35E8" w14:paraId="4C9F968B" w14:textId="77777777">
        <w:trPr>
          <w:trHeight w:val="20"/>
        </w:trPr>
        <w:tc>
          <w:tcPr>
            <w:tcW w:w="1204" w:type="dxa"/>
            <w:shd w:val="clear" w:color="auto" w:fill="auto"/>
            <w:tcMar>
              <w:top w:w="28" w:type="dxa"/>
              <w:left w:w="28" w:type="dxa"/>
              <w:bottom w:w="28" w:type="dxa"/>
              <w:right w:w="28" w:type="dxa"/>
            </w:tcMar>
            <w:vAlign w:val="bottom"/>
          </w:tcPr>
          <w:p w14:paraId="2A34F381" w14:textId="77777777" w:rsidR="000C35E8" w:rsidRDefault="00452A53">
            <w:pPr>
              <w:rPr>
                <w:color w:val="000000"/>
                <w:sz w:val="20"/>
                <w:szCs w:val="20"/>
              </w:rPr>
            </w:pPr>
            <w:r>
              <w:rPr>
                <w:color w:val="000000"/>
                <w:sz w:val="20"/>
                <w:szCs w:val="20"/>
              </w:rPr>
              <w:t>Florida</w:t>
            </w:r>
          </w:p>
        </w:tc>
        <w:tc>
          <w:tcPr>
            <w:tcW w:w="555" w:type="dxa"/>
            <w:shd w:val="clear" w:color="auto" w:fill="auto"/>
            <w:tcMar>
              <w:top w:w="28" w:type="dxa"/>
              <w:left w:w="28" w:type="dxa"/>
              <w:bottom w:w="28" w:type="dxa"/>
              <w:right w:w="28" w:type="dxa"/>
            </w:tcMar>
            <w:vAlign w:val="bottom"/>
          </w:tcPr>
          <w:p w14:paraId="4C6E6EA9"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43981838" w14:textId="77777777" w:rsidR="000C35E8" w:rsidRDefault="00452A53">
            <w:pPr>
              <w:rPr>
                <w:color w:val="000000"/>
                <w:sz w:val="20"/>
                <w:szCs w:val="20"/>
              </w:rPr>
            </w:pPr>
            <w:r>
              <w:rPr>
                <w:color w:val="000000"/>
                <w:sz w:val="20"/>
                <w:szCs w:val="20"/>
              </w:rPr>
              <w:t>Chl a, percent benthic cover</w:t>
            </w:r>
          </w:p>
        </w:tc>
        <w:tc>
          <w:tcPr>
            <w:tcW w:w="810" w:type="dxa"/>
            <w:shd w:val="clear" w:color="auto" w:fill="auto"/>
            <w:tcMar>
              <w:top w:w="28" w:type="dxa"/>
              <w:left w:w="28" w:type="dxa"/>
              <w:bottom w:w="28" w:type="dxa"/>
              <w:right w:w="28" w:type="dxa"/>
            </w:tcMar>
            <w:vAlign w:val="bottom"/>
          </w:tcPr>
          <w:p w14:paraId="3CE5F97B"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5DA0B50E"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794EBDF6"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5CDA8B70" w14:textId="77777777" w:rsidR="000C35E8" w:rsidRDefault="00452A53">
            <w:pPr>
              <w:rPr>
                <w:color w:val="000000"/>
                <w:sz w:val="20"/>
                <w:szCs w:val="20"/>
              </w:rPr>
            </w:pPr>
            <w:r>
              <w:rPr>
                <w:color w:val="000000"/>
                <w:sz w:val="20"/>
                <w:szCs w:val="20"/>
              </w:rPr>
              <w:t>Stream Diatom Index (not recommended)</w:t>
            </w:r>
          </w:p>
        </w:tc>
        <w:tc>
          <w:tcPr>
            <w:tcW w:w="1950" w:type="dxa"/>
            <w:shd w:val="clear" w:color="auto" w:fill="auto"/>
            <w:tcMar>
              <w:top w:w="28" w:type="dxa"/>
              <w:left w:w="28" w:type="dxa"/>
              <w:bottom w:w="28" w:type="dxa"/>
              <w:right w:w="28" w:type="dxa"/>
            </w:tcMar>
            <w:vAlign w:val="bottom"/>
          </w:tcPr>
          <w:p w14:paraId="4724384E" w14:textId="77777777" w:rsidR="000C35E8" w:rsidRDefault="00452A53">
            <w:pPr>
              <w:rPr>
                <w:color w:val="000000"/>
                <w:sz w:val="20"/>
                <w:szCs w:val="20"/>
              </w:rPr>
            </w:pPr>
            <w:r>
              <w:rPr>
                <w:color w:val="000000"/>
                <w:sz w:val="20"/>
                <w:szCs w:val="20"/>
              </w:rPr>
              <w:t>Percent sensitive cells, percent tolerant cells, percent cells that prefer high oxygen, percent cells that prefer oligotrophic conditions, and van Dam’s weighted index for trophic status (TSI).</w:t>
            </w:r>
          </w:p>
        </w:tc>
        <w:tc>
          <w:tcPr>
            <w:tcW w:w="960" w:type="dxa"/>
            <w:shd w:val="clear" w:color="auto" w:fill="auto"/>
            <w:tcMar>
              <w:top w:w="28" w:type="dxa"/>
              <w:left w:w="28" w:type="dxa"/>
              <w:bottom w:w="28" w:type="dxa"/>
              <w:right w:w="28" w:type="dxa"/>
            </w:tcMar>
            <w:vAlign w:val="bottom"/>
          </w:tcPr>
          <w:p w14:paraId="5390E266"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784A49A1"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54F798E0"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39B0BF17" w14:textId="77777777" w:rsidR="000C35E8" w:rsidRDefault="00452A53">
            <w:pPr>
              <w:rPr>
                <w:color w:val="000000"/>
                <w:sz w:val="20"/>
                <w:szCs w:val="20"/>
              </w:rPr>
            </w:pPr>
            <w:hyperlink r:id="rId12">
              <w:r>
                <w:rPr>
                  <w:sz w:val="20"/>
                  <w:szCs w:val="20"/>
                </w:rPr>
                <w:t>(FL DEP, 2014; Fore, 2010; Stevenson and Wang, 2001)</w:t>
              </w:r>
            </w:hyperlink>
          </w:p>
        </w:tc>
      </w:tr>
      <w:tr w:rsidR="000C35E8" w14:paraId="797B1892" w14:textId="77777777">
        <w:trPr>
          <w:trHeight w:val="20"/>
        </w:trPr>
        <w:tc>
          <w:tcPr>
            <w:tcW w:w="1204" w:type="dxa"/>
            <w:shd w:val="clear" w:color="auto" w:fill="auto"/>
            <w:tcMar>
              <w:top w:w="28" w:type="dxa"/>
              <w:left w:w="28" w:type="dxa"/>
              <w:bottom w:w="28" w:type="dxa"/>
              <w:right w:w="28" w:type="dxa"/>
            </w:tcMar>
            <w:vAlign w:val="bottom"/>
          </w:tcPr>
          <w:p w14:paraId="215F2D63" w14:textId="77777777" w:rsidR="000C35E8" w:rsidRDefault="00452A53">
            <w:pPr>
              <w:rPr>
                <w:color w:val="000000"/>
                <w:sz w:val="20"/>
                <w:szCs w:val="20"/>
              </w:rPr>
            </w:pPr>
            <w:r>
              <w:rPr>
                <w:color w:val="000000"/>
                <w:sz w:val="20"/>
                <w:szCs w:val="20"/>
              </w:rPr>
              <w:t>Georgia</w:t>
            </w:r>
          </w:p>
        </w:tc>
        <w:tc>
          <w:tcPr>
            <w:tcW w:w="555" w:type="dxa"/>
            <w:shd w:val="clear" w:color="auto" w:fill="auto"/>
            <w:tcMar>
              <w:top w:w="28" w:type="dxa"/>
              <w:left w:w="28" w:type="dxa"/>
              <w:bottom w:w="28" w:type="dxa"/>
              <w:right w:w="28" w:type="dxa"/>
            </w:tcMar>
            <w:vAlign w:val="bottom"/>
          </w:tcPr>
          <w:p w14:paraId="5B5CEF1A"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174DA4DF" w14:textId="77777777" w:rsidR="000C35E8" w:rsidRDefault="00452A53">
            <w:pPr>
              <w:rPr>
                <w:color w:val="000000"/>
                <w:sz w:val="20"/>
                <w:szCs w:val="20"/>
              </w:rPr>
            </w:pPr>
            <w:r>
              <w:rPr>
                <w:color w:val="000000"/>
                <w:sz w:val="20"/>
                <w:szCs w:val="20"/>
              </w:rPr>
              <w:t>Chl a</w:t>
            </w:r>
          </w:p>
        </w:tc>
        <w:tc>
          <w:tcPr>
            <w:tcW w:w="810" w:type="dxa"/>
            <w:shd w:val="clear" w:color="auto" w:fill="auto"/>
            <w:tcMar>
              <w:top w:w="28" w:type="dxa"/>
              <w:left w:w="28" w:type="dxa"/>
              <w:bottom w:w="28" w:type="dxa"/>
              <w:right w:w="28" w:type="dxa"/>
            </w:tcMar>
            <w:vAlign w:val="bottom"/>
          </w:tcPr>
          <w:p w14:paraId="18BAAC1F"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4C69E213"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1512D151"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0DF4BECF" w14:textId="77777777" w:rsidR="000C35E8" w:rsidRDefault="000C35E8">
            <w:pPr>
              <w:rPr>
                <w:sz w:val="20"/>
                <w:szCs w:val="20"/>
              </w:rPr>
            </w:pPr>
          </w:p>
        </w:tc>
        <w:tc>
          <w:tcPr>
            <w:tcW w:w="1950" w:type="dxa"/>
            <w:shd w:val="clear" w:color="auto" w:fill="auto"/>
            <w:tcMar>
              <w:top w:w="28" w:type="dxa"/>
              <w:left w:w="28" w:type="dxa"/>
              <w:bottom w:w="28" w:type="dxa"/>
              <w:right w:w="28" w:type="dxa"/>
            </w:tcMar>
            <w:vAlign w:val="bottom"/>
          </w:tcPr>
          <w:p w14:paraId="0148CF63"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6148C7AE"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40213953"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55A105A9" w14:textId="77777777" w:rsidR="000C35E8" w:rsidRDefault="00452A53">
            <w:pPr>
              <w:rPr>
                <w:color w:val="000000"/>
                <w:sz w:val="20"/>
                <w:szCs w:val="20"/>
              </w:rPr>
            </w:pPr>
            <w:r>
              <w:rPr>
                <w:color w:val="000000"/>
                <w:sz w:val="20"/>
                <w:szCs w:val="20"/>
              </w:rPr>
              <w:t xml:space="preserve">Diatom nutrient response models </w:t>
            </w:r>
            <w:r>
              <w:rPr>
                <w:color w:val="000000"/>
                <w:sz w:val="20"/>
                <w:szCs w:val="20"/>
              </w:rPr>
              <w:lastRenderedPageBreak/>
              <w:t>under development</w:t>
            </w:r>
          </w:p>
        </w:tc>
        <w:tc>
          <w:tcPr>
            <w:tcW w:w="1590" w:type="dxa"/>
            <w:shd w:val="clear" w:color="auto" w:fill="auto"/>
            <w:tcMar>
              <w:top w:w="28" w:type="dxa"/>
              <w:left w:w="28" w:type="dxa"/>
              <w:bottom w:w="28" w:type="dxa"/>
              <w:right w:w="28" w:type="dxa"/>
            </w:tcMar>
            <w:vAlign w:val="bottom"/>
          </w:tcPr>
          <w:p w14:paraId="1D62FC70" w14:textId="77777777" w:rsidR="000C35E8" w:rsidRDefault="00452A53">
            <w:pPr>
              <w:rPr>
                <w:color w:val="000000"/>
                <w:sz w:val="20"/>
                <w:szCs w:val="20"/>
              </w:rPr>
            </w:pPr>
            <w:hyperlink r:id="rId13">
              <w:r>
                <w:rPr>
                  <w:sz w:val="20"/>
                  <w:szCs w:val="20"/>
                </w:rPr>
                <w:t>(Georgia DNR, 2015)</w:t>
              </w:r>
            </w:hyperlink>
          </w:p>
        </w:tc>
      </w:tr>
      <w:tr w:rsidR="000C35E8" w14:paraId="2B13333A" w14:textId="77777777">
        <w:trPr>
          <w:trHeight w:val="20"/>
        </w:trPr>
        <w:tc>
          <w:tcPr>
            <w:tcW w:w="1204" w:type="dxa"/>
            <w:shd w:val="clear" w:color="auto" w:fill="auto"/>
            <w:tcMar>
              <w:top w:w="28" w:type="dxa"/>
              <w:left w:w="28" w:type="dxa"/>
              <w:bottom w:w="28" w:type="dxa"/>
              <w:right w:w="28" w:type="dxa"/>
            </w:tcMar>
            <w:vAlign w:val="bottom"/>
          </w:tcPr>
          <w:p w14:paraId="026A889D" w14:textId="77777777" w:rsidR="000C35E8" w:rsidRDefault="00452A53">
            <w:pPr>
              <w:rPr>
                <w:color w:val="000000"/>
                <w:sz w:val="20"/>
                <w:szCs w:val="20"/>
              </w:rPr>
            </w:pPr>
            <w:r>
              <w:rPr>
                <w:color w:val="000000"/>
                <w:sz w:val="20"/>
                <w:szCs w:val="20"/>
              </w:rPr>
              <w:t>Idaho</w:t>
            </w:r>
          </w:p>
        </w:tc>
        <w:tc>
          <w:tcPr>
            <w:tcW w:w="555" w:type="dxa"/>
            <w:shd w:val="clear" w:color="auto" w:fill="auto"/>
            <w:tcMar>
              <w:top w:w="28" w:type="dxa"/>
              <w:left w:w="28" w:type="dxa"/>
              <w:bottom w:w="28" w:type="dxa"/>
              <w:right w:w="28" w:type="dxa"/>
            </w:tcMar>
            <w:vAlign w:val="bottom"/>
          </w:tcPr>
          <w:p w14:paraId="4C078DFB"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58DEB0B3" w14:textId="77777777" w:rsidR="000C35E8" w:rsidRDefault="00452A53">
            <w:pPr>
              <w:rPr>
                <w:color w:val="000000"/>
                <w:sz w:val="20"/>
                <w:szCs w:val="20"/>
              </w:rPr>
            </w:pPr>
            <w:r>
              <w:rPr>
                <w:color w:val="000000"/>
                <w:sz w:val="20"/>
                <w:szCs w:val="20"/>
              </w:rPr>
              <w:t>AFDM, chl a</w:t>
            </w:r>
          </w:p>
        </w:tc>
        <w:tc>
          <w:tcPr>
            <w:tcW w:w="810" w:type="dxa"/>
            <w:shd w:val="clear" w:color="auto" w:fill="auto"/>
            <w:tcMar>
              <w:top w:w="28" w:type="dxa"/>
              <w:left w:w="28" w:type="dxa"/>
              <w:bottom w:w="28" w:type="dxa"/>
              <w:right w:w="28" w:type="dxa"/>
            </w:tcMar>
            <w:vAlign w:val="bottom"/>
          </w:tcPr>
          <w:p w14:paraId="722D9DB0"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5B0760E5"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451D2A0D"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0AE30E0A" w14:textId="77777777" w:rsidR="000C35E8" w:rsidRDefault="00452A53">
            <w:pPr>
              <w:rPr>
                <w:color w:val="000000"/>
                <w:sz w:val="20"/>
                <w:szCs w:val="20"/>
              </w:rPr>
            </w:pPr>
            <w:r>
              <w:rPr>
                <w:color w:val="000000"/>
                <w:sz w:val="20"/>
                <w:szCs w:val="20"/>
              </w:rPr>
              <w:t>River Diatom Index (RDI)</w:t>
            </w:r>
          </w:p>
        </w:tc>
        <w:tc>
          <w:tcPr>
            <w:tcW w:w="1950" w:type="dxa"/>
            <w:shd w:val="clear" w:color="auto" w:fill="auto"/>
            <w:tcMar>
              <w:top w:w="28" w:type="dxa"/>
              <w:left w:w="28" w:type="dxa"/>
              <w:bottom w:w="28" w:type="dxa"/>
              <w:right w:w="28" w:type="dxa"/>
            </w:tcMar>
            <w:vAlign w:val="bottom"/>
          </w:tcPr>
          <w:p w14:paraId="439E5CE4" w14:textId="77777777" w:rsidR="000C35E8" w:rsidRDefault="00452A53">
            <w:pPr>
              <w:rPr>
                <w:color w:val="000000"/>
                <w:sz w:val="20"/>
                <w:szCs w:val="20"/>
              </w:rPr>
            </w:pPr>
            <w:r>
              <w:rPr>
                <w:color w:val="000000"/>
                <w:sz w:val="20"/>
                <w:szCs w:val="20"/>
              </w:rPr>
              <w:t>Tolerance and intolerance;% Sensitive;% Very tolerant Autecological guild Eutrophic species richness % Nitrogen heterotrophs;% Polysaprobic;Alkaliphilic species richness % High oxygen Morphometric guild;% Very motile Individual condition % Deformed cells</w:t>
            </w:r>
          </w:p>
        </w:tc>
        <w:tc>
          <w:tcPr>
            <w:tcW w:w="960" w:type="dxa"/>
            <w:shd w:val="clear" w:color="auto" w:fill="auto"/>
            <w:tcMar>
              <w:top w:w="28" w:type="dxa"/>
              <w:left w:w="28" w:type="dxa"/>
              <w:bottom w:w="28" w:type="dxa"/>
              <w:right w:w="28" w:type="dxa"/>
            </w:tcMar>
            <w:vAlign w:val="bottom"/>
          </w:tcPr>
          <w:p w14:paraId="2D5E66B4" w14:textId="77777777" w:rsidR="000C35E8" w:rsidRDefault="00452A53">
            <w:pPr>
              <w:rPr>
                <w:color w:val="000000"/>
                <w:sz w:val="20"/>
                <w:szCs w:val="20"/>
              </w:rPr>
            </w:pPr>
            <w:r>
              <w:rPr>
                <w:color w:val="000000"/>
                <w:sz w:val="20"/>
                <w:szCs w:val="20"/>
              </w:rPr>
              <w:t>Yes (Cao et al., 2007)</w:t>
            </w:r>
          </w:p>
        </w:tc>
        <w:tc>
          <w:tcPr>
            <w:tcW w:w="945" w:type="dxa"/>
            <w:shd w:val="clear" w:color="auto" w:fill="auto"/>
            <w:tcMar>
              <w:top w:w="28" w:type="dxa"/>
              <w:left w:w="28" w:type="dxa"/>
              <w:bottom w:w="28" w:type="dxa"/>
              <w:right w:w="28" w:type="dxa"/>
            </w:tcMar>
            <w:vAlign w:val="bottom"/>
          </w:tcPr>
          <w:p w14:paraId="1996D2FF" w14:textId="77777777" w:rsidR="000C35E8" w:rsidRDefault="000C35E8">
            <w:pPr>
              <w:rPr>
                <w:color w:val="000000"/>
                <w:sz w:val="20"/>
                <w:szCs w:val="20"/>
              </w:rPr>
            </w:pPr>
          </w:p>
        </w:tc>
        <w:tc>
          <w:tcPr>
            <w:tcW w:w="990" w:type="dxa"/>
            <w:shd w:val="clear" w:color="auto" w:fill="auto"/>
            <w:tcMar>
              <w:top w:w="28" w:type="dxa"/>
              <w:left w:w="28" w:type="dxa"/>
              <w:bottom w:w="28" w:type="dxa"/>
              <w:right w:w="28" w:type="dxa"/>
            </w:tcMar>
            <w:vAlign w:val="bottom"/>
          </w:tcPr>
          <w:p w14:paraId="4A293EAD"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2B565BF9" w14:textId="77777777" w:rsidR="000C35E8" w:rsidRDefault="00452A53">
            <w:pPr>
              <w:rPr>
                <w:color w:val="000000"/>
                <w:sz w:val="20"/>
                <w:szCs w:val="20"/>
              </w:rPr>
            </w:pPr>
            <w:hyperlink r:id="rId14">
              <w:r>
                <w:rPr>
                  <w:sz w:val="20"/>
                  <w:szCs w:val="20"/>
                </w:rPr>
                <w:t>(Cao et al., 2007; Fore, 2010; Grafe, 2002; Idaho DEQ, 2016)</w:t>
              </w:r>
            </w:hyperlink>
          </w:p>
        </w:tc>
      </w:tr>
      <w:tr w:rsidR="000C35E8" w14:paraId="5B7F4C35" w14:textId="77777777">
        <w:trPr>
          <w:trHeight w:val="20"/>
        </w:trPr>
        <w:tc>
          <w:tcPr>
            <w:tcW w:w="1204" w:type="dxa"/>
            <w:shd w:val="clear" w:color="auto" w:fill="auto"/>
            <w:tcMar>
              <w:top w:w="28" w:type="dxa"/>
              <w:left w:w="28" w:type="dxa"/>
              <w:bottom w:w="28" w:type="dxa"/>
              <w:right w:w="28" w:type="dxa"/>
            </w:tcMar>
            <w:vAlign w:val="bottom"/>
          </w:tcPr>
          <w:p w14:paraId="1AA114C2" w14:textId="77777777" w:rsidR="000C35E8" w:rsidRDefault="00452A53">
            <w:pPr>
              <w:rPr>
                <w:color w:val="000000"/>
                <w:sz w:val="20"/>
                <w:szCs w:val="20"/>
              </w:rPr>
            </w:pPr>
            <w:r>
              <w:rPr>
                <w:color w:val="000000"/>
                <w:sz w:val="20"/>
                <w:szCs w:val="20"/>
              </w:rPr>
              <w:t>Indiana</w:t>
            </w:r>
          </w:p>
        </w:tc>
        <w:tc>
          <w:tcPr>
            <w:tcW w:w="555" w:type="dxa"/>
            <w:shd w:val="clear" w:color="auto" w:fill="auto"/>
            <w:tcMar>
              <w:top w:w="28" w:type="dxa"/>
              <w:left w:w="28" w:type="dxa"/>
              <w:bottom w:w="28" w:type="dxa"/>
              <w:right w:w="28" w:type="dxa"/>
            </w:tcMar>
            <w:vAlign w:val="bottom"/>
          </w:tcPr>
          <w:p w14:paraId="30A62467"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70CF59A8" w14:textId="77777777" w:rsidR="000C35E8" w:rsidRDefault="00452A53">
            <w:pPr>
              <w:rPr>
                <w:color w:val="000000"/>
                <w:sz w:val="20"/>
                <w:szCs w:val="20"/>
              </w:rPr>
            </w:pPr>
            <w:r>
              <w:rPr>
                <w:color w:val="000000"/>
                <w:sz w:val="20"/>
                <w:szCs w:val="20"/>
              </w:rPr>
              <w:t>AFDM, Chl a</w:t>
            </w:r>
          </w:p>
        </w:tc>
        <w:tc>
          <w:tcPr>
            <w:tcW w:w="810" w:type="dxa"/>
            <w:shd w:val="clear" w:color="auto" w:fill="auto"/>
            <w:tcMar>
              <w:top w:w="28" w:type="dxa"/>
              <w:left w:w="28" w:type="dxa"/>
              <w:bottom w:w="28" w:type="dxa"/>
              <w:right w:w="28" w:type="dxa"/>
            </w:tcMar>
            <w:vAlign w:val="bottom"/>
          </w:tcPr>
          <w:p w14:paraId="5DAF84DB"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3188A518"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623253E5"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3FC971A7" w14:textId="77777777" w:rsidR="000C35E8" w:rsidRDefault="00452A53">
            <w:pPr>
              <w:rPr>
                <w:color w:val="000000"/>
                <w:sz w:val="20"/>
                <w:szCs w:val="20"/>
              </w:rPr>
            </w:pPr>
            <w:r>
              <w:rPr>
                <w:color w:val="000000"/>
                <w:sz w:val="20"/>
                <w:szCs w:val="20"/>
              </w:rPr>
              <w:t>Diatom IBI in development</w:t>
            </w:r>
          </w:p>
        </w:tc>
        <w:tc>
          <w:tcPr>
            <w:tcW w:w="1950" w:type="dxa"/>
            <w:shd w:val="clear" w:color="auto" w:fill="auto"/>
            <w:tcMar>
              <w:top w:w="28" w:type="dxa"/>
              <w:left w:w="28" w:type="dxa"/>
              <w:bottom w:w="28" w:type="dxa"/>
              <w:right w:w="28" w:type="dxa"/>
            </w:tcMar>
            <w:vAlign w:val="bottom"/>
          </w:tcPr>
          <w:p w14:paraId="2E19D801" w14:textId="77777777" w:rsidR="000C35E8" w:rsidRDefault="000C35E8">
            <w:pPr>
              <w:rPr>
                <w:color w:val="000000"/>
                <w:sz w:val="20"/>
                <w:szCs w:val="20"/>
              </w:rPr>
            </w:pPr>
          </w:p>
        </w:tc>
        <w:tc>
          <w:tcPr>
            <w:tcW w:w="960" w:type="dxa"/>
            <w:shd w:val="clear" w:color="auto" w:fill="auto"/>
            <w:tcMar>
              <w:top w:w="28" w:type="dxa"/>
              <w:left w:w="28" w:type="dxa"/>
              <w:bottom w:w="28" w:type="dxa"/>
              <w:right w:w="28" w:type="dxa"/>
            </w:tcMar>
            <w:vAlign w:val="bottom"/>
          </w:tcPr>
          <w:p w14:paraId="30806B04"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49964B53"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25D484F2"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64FD10ED" w14:textId="77777777" w:rsidR="000C35E8" w:rsidRDefault="00452A53">
            <w:pPr>
              <w:rPr>
                <w:color w:val="000000"/>
                <w:sz w:val="20"/>
                <w:szCs w:val="20"/>
              </w:rPr>
            </w:pPr>
            <w:hyperlink r:id="rId15">
              <w:r>
                <w:rPr>
                  <w:sz w:val="20"/>
                  <w:szCs w:val="20"/>
                </w:rPr>
                <w:t>(IDEM, 2019; Kevin Gaston, 2016)</w:t>
              </w:r>
            </w:hyperlink>
          </w:p>
        </w:tc>
      </w:tr>
      <w:tr w:rsidR="000C35E8" w14:paraId="54143378" w14:textId="77777777">
        <w:trPr>
          <w:trHeight w:val="20"/>
        </w:trPr>
        <w:tc>
          <w:tcPr>
            <w:tcW w:w="1204" w:type="dxa"/>
            <w:shd w:val="clear" w:color="auto" w:fill="auto"/>
            <w:tcMar>
              <w:top w:w="28" w:type="dxa"/>
              <w:left w:w="28" w:type="dxa"/>
              <w:bottom w:w="28" w:type="dxa"/>
              <w:right w:w="28" w:type="dxa"/>
            </w:tcMar>
            <w:vAlign w:val="bottom"/>
          </w:tcPr>
          <w:p w14:paraId="3D9B6D9D" w14:textId="77777777" w:rsidR="000C35E8" w:rsidRDefault="00452A53">
            <w:pPr>
              <w:rPr>
                <w:color w:val="000000"/>
                <w:sz w:val="20"/>
                <w:szCs w:val="20"/>
              </w:rPr>
            </w:pPr>
            <w:r>
              <w:rPr>
                <w:color w:val="000000"/>
                <w:sz w:val="20"/>
                <w:szCs w:val="20"/>
              </w:rPr>
              <w:t>Kansas</w:t>
            </w:r>
          </w:p>
        </w:tc>
        <w:tc>
          <w:tcPr>
            <w:tcW w:w="555" w:type="dxa"/>
            <w:shd w:val="clear" w:color="auto" w:fill="auto"/>
            <w:tcMar>
              <w:top w:w="28" w:type="dxa"/>
              <w:left w:w="28" w:type="dxa"/>
              <w:bottom w:w="28" w:type="dxa"/>
              <w:right w:w="28" w:type="dxa"/>
            </w:tcMar>
            <w:vAlign w:val="bottom"/>
          </w:tcPr>
          <w:p w14:paraId="0EC8EA24"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4CCB3334" w14:textId="77777777" w:rsidR="000C35E8" w:rsidRDefault="00452A53">
            <w:pPr>
              <w:rPr>
                <w:color w:val="000000"/>
                <w:sz w:val="20"/>
                <w:szCs w:val="20"/>
              </w:rPr>
            </w:pPr>
            <w:r>
              <w:rPr>
                <w:color w:val="000000"/>
                <w:sz w:val="20"/>
                <w:szCs w:val="20"/>
              </w:rPr>
              <w:t>Chl a</w:t>
            </w:r>
          </w:p>
        </w:tc>
        <w:tc>
          <w:tcPr>
            <w:tcW w:w="810" w:type="dxa"/>
            <w:shd w:val="clear" w:color="auto" w:fill="auto"/>
            <w:tcMar>
              <w:top w:w="28" w:type="dxa"/>
              <w:left w:w="28" w:type="dxa"/>
              <w:bottom w:w="28" w:type="dxa"/>
              <w:right w:w="28" w:type="dxa"/>
            </w:tcMar>
            <w:vAlign w:val="bottom"/>
          </w:tcPr>
          <w:p w14:paraId="2A7840B6" w14:textId="77777777" w:rsidR="000C35E8" w:rsidRDefault="000C35E8">
            <w:pPr>
              <w:jc w:val="center"/>
              <w:rPr>
                <w:color w:val="000000"/>
                <w:sz w:val="20"/>
                <w:szCs w:val="20"/>
              </w:rPr>
            </w:pPr>
          </w:p>
        </w:tc>
        <w:tc>
          <w:tcPr>
            <w:tcW w:w="1095" w:type="dxa"/>
            <w:shd w:val="clear" w:color="auto" w:fill="auto"/>
            <w:tcMar>
              <w:top w:w="28" w:type="dxa"/>
              <w:left w:w="28" w:type="dxa"/>
              <w:bottom w:w="28" w:type="dxa"/>
              <w:right w:w="28" w:type="dxa"/>
            </w:tcMar>
            <w:vAlign w:val="bottom"/>
          </w:tcPr>
          <w:p w14:paraId="62575264"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4B00C315" w14:textId="77777777" w:rsidR="000C35E8" w:rsidRDefault="000C35E8">
            <w:pPr>
              <w:jc w:val="center"/>
              <w:rPr>
                <w:sz w:val="20"/>
                <w:szCs w:val="20"/>
              </w:rPr>
            </w:pPr>
          </w:p>
        </w:tc>
        <w:tc>
          <w:tcPr>
            <w:tcW w:w="945" w:type="dxa"/>
            <w:shd w:val="clear" w:color="auto" w:fill="auto"/>
            <w:tcMar>
              <w:top w:w="28" w:type="dxa"/>
              <w:left w:w="28" w:type="dxa"/>
              <w:bottom w:w="28" w:type="dxa"/>
              <w:right w:w="28" w:type="dxa"/>
            </w:tcMar>
            <w:vAlign w:val="bottom"/>
          </w:tcPr>
          <w:p w14:paraId="7748E706" w14:textId="77777777" w:rsidR="000C35E8" w:rsidRDefault="000C35E8">
            <w:pPr>
              <w:rPr>
                <w:sz w:val="20"/>
                <w:szCs w:val="20"/>
              </w:rPr>
            </w:pPr>
          </w:p>
        </w:tc>
        <w:tc>
          <w:tcPr>
            <w:tcW w:w="1950" w:type="dxa"/>
            <w:shd w:val="clear" w:color="auto" w:fill="auto"/>
            <w:tcMar>
              <w:top w:w="28" w:type="dxa"/>
              <w:left w:w="28" w:type="dxa"/>
              <w:bottom w:w="28" w:type="dxa"/>
              <w:right w:w="28" w:type="dxa"/>
            </w:tcMar>
            <w:vAlign w:val="bottom"/>
          </w:tcPr>
          <w:p w14:paraId="42D3CEAF"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52ACF301"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4FF348A0"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4336051B"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0A6EB4A1" w14:textId="77777777" w:rsidR="000C35E8" w:rsidRDefault="00452A53">
            <w:pPr>
              <w:rPr>
                <w:sz w:val="20"/>
                <w:szCs w:val="20"/>
              </w:rPr>
            </w:pPr>
            <w:hyperlink r:id="rId16">
              <w:r>
                <w:rPr>
                  <w:sz w:val="20"/>
                  <w:szCs w:val="20"/>
                </w:rPr>
                <w:t>(KDHE, 2020)</w:t>
              </w:r>
            </w:hyperlink>
          </w:p>
        </w:tc>
      </w:tr>
      <w:tr w:rsidR="000C35E8" w14:paraId="5276F5D0" w14:textId="77777777">
        <w:trPr>
          <w:trHeight w:val="20"/>
        </w:trPr>
        <w:tc>
          <w:tcPr>
            <w:tcW w:w="1204" w:type="dxa"/>
            <w:shd w:val="clear" w:color="auto" w:fill="auto"/>
            <w:tcMar>
              <w:top w:w="28" w:type="dxa"/>
              <w:left w:w="28" w:type="dxa"/>
              <w:bottom w:w="28" w:type="dxa"/>
              <w:right w:w="28" w:type="dxa"/>
            </w:tcMar>
            <w:vAlign w:val="bottom"/>
          </w:tcPr>
          <w:p w14:paraId="2607582A" w14:textId="77777777" w:rsidR="000C35E8" w:rsidRDefault="00452A53">
            <w:pPr>
              <w:rPr>
                <w:color w:val="000000"/>
                <w:sz w:val="20"/>
                <w:szCs w:val="20"/>
              </w:rPr>
            </w:pPr>
            <w:r>
              <w:rPr>
                <w:color w:val="000000"/>
                <w:sz w:val="20"/>
                <w:szCs w:val="20"/>
              </w:rPr>
              <w:t>Kentucky</w:t>
            </w:r>
          </w:p>
        </w:tc>
        <w:tc>
          <w:tcPr>
            <w:tcW w:w="555" w:type="dxa"/>
            <w:shd w:val="clear" w:color="auto" w:fill="auto"/>
            <w:tcMar>
              <w:top w:w="28" w:type="dxa"/>
              <w:left w:w="28" w:type="dxa"/>
              <w:bottom w:w="28" w:type="dxa"/>
              <w:right w:w="28" w:type="dxa"/>
            </w:tcMar>
            <w:vAlign w:val="bottom"/>
          </w:tcPr>
          <w:p w14:paraId="02CE075F" w14:textId="77777777" w:rsidR="000C35E8" w:rsidRDefault="00452A53">
            <w:pPr>
              <w:jc w:val="center"/>
              <w:rPr>
                <w:color w:val="000000"/>
                <w:sz w:val="20"/>
                <w:szCs w:val="20"/>
              </w:rPr>
            </w:pPr>
            <w:r>
              <w:rPr>
                <w:color w:val="000000"/>
                <w:sz w:val="20"/>
                <w:szCs w:val="20"/>
              </w:rPr>
              <w:t>No</w:t>
            </w:r>
          </w:p>
        </w:tc>
        <w:tc>
          <w:tcPr>
            <w:tcW w:w="795" w:type="dxa"/>
            <w:shd w:val="clear" w:color="auto" w:fill="auto"/>
            <w:tcMar>
              <w:top w:w="28" w:type="dxa"/>
              <w:left w:w="28" w:type="dxa"/>
              <w:bottom w:w="28" w:type="dxa"/>
              <w:right w:w="28" w:type="dxa"/>
            </w:tcMar>
            <w:vAlign w:val="bottom"/>
          </w:tcPr>
          <w:p w14:paraId="34FD7F42" w14:textId="77777777" w:rsidR="000C35E8" w:rsidRDefault="00452A53">
            <w:pPr>
              <w:rPr>
                <w:color w:val="000000"/>
                <w:sz w:val="20"/>
                <w:szCs w:val="20"/>
              </w:rPr>
            </w:pPr>
            <w:r>
              <w:rPr>
                <w:color w:val="000000"/>
                <w:sz w:val="20"/>
                <w:szCs w:val="20"/>
              </w:rPr>
              <w:t>Chl a, AFDM, percent benthic cover</w:t>
            </w:r>
          </w:p>
        </w:tc>
        <w:tc>
          <w:tcPr>
            <w:tcW w:w="810" w:type="dxa"/>
            <w:shd w:val="clear" w:color="auto" w:fill="auto"/>
            <w:tcMar>
              <w:top w:w="28" w:type="dxa"/>
              <w:left w:w="28" w:type="dxa"/>
              <w:bottom w:w="28" w:type="dxa"/>
              <w:right w:w="28" w:type="dxa"/>
            </w:tcMar>
            <w:vAlign w:val="bottom"/>
          </w:tcPr>
          <w:p w14:paraId="7C07E636"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5617914A"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612D9E78"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2E255296" w14:textId="77777777" w:rsidR="000C35E8" w:rsidRDefault="00452A53">
            <w:pPr>
              <w:rPr>
                <w:color w:val="000000"/>
                <w:sz w:val="20"/>
                <w:szCs w:val="20"/>
              </w:rPr>
            </w:pPr>
            <w:r>
              <w:rPr>
                <w:color w:val="000000"/>
                <w:sz w:val="20"/>
                <w:szCs w:val="20"/>
              </w:rPr>
              <w:t>Diatom Bioassessment Index (KDBI)</w:t>
            </w:r>
          </w:p>
        </w:tc>
        <w:tc>
          <w:tcPr>
            <w:tcW w:w="1950" w:type="dxa"/>
            <w:shd w:val="clear" w:color="auto" w:fill="auto"/>
            <w:tcMar>
              <w:top w:w="28" w:type="dxa"/>
              <w:left w:w="28" w:type="dxa"/>
              <w:bottom w:w="28" w:type="dxa"/>
              <w:right w:w="28" w:type="dxa"/>
            </w:tcMar>
            <w:vAlign w:val="bottom"/>
          </w:tcPr>
          <w:p w14:paraId="68DE1B08" w14:textId="77777777" w:rsidR="000C35E8" w:rsidRDefault="00452A53">
            <w:pPr>
              <w:rPr>
                <w:color w:val="000000"/>
                <w:sz w:val="20"/>
                <w:szCs w:val="20"/>
              </w:rPr>
            </w:pPr>
            <w:r>
              <w:rPr>
                <w:color w:val="000000"/>
                <w:sz w:val="20"/>
                <w:szCs w:val="20"/>
              </w:rPr>
              <w:t>Total Number Diatom Taxa (TNDT); Shannon Diversity, Kentucky Pollution Tolerance Index; Cymbella group richness, Fragilaria Group Richness, % Navicula Nitzschia, Surirella</w:t>
            </w:r>
          </w:p>
        </w:tc>
        <w:tc>
          <w:tcPr>
            <w:tcW w:w="960" w:type="dxa"/>
            <w:shd w:val="clear" w:color="auto" w:fill="auto"/>
            <w:tcMar>
              <w:top w:w="28" w:type="dxa"/>
              <w:left w:w="28" w:type="dxa"/>
              <w:bottom w:w="28" w:type="dxa"/>
              <w:right w:w="28" w:type="dxa"/>
            </w:tcMar>
            <w:vAlign w:val="bottom"/>
          </w:tcPr>
          <w:p w14:paraId="2BBFFA3E"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7EEFEB6B"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55277256"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655A40DB" w14:textId="77777777" w:rsidR="000C35E8" w:rsidRDefault="00452A53">
            <w:pPr>
              <w:rPr>
                <w:color w:val="000000"/>
                <w:sz w:val="20"/>
                <w:szCs w:val="20"/>
              </w:rPr>
            </w:pPr>
            <w:hyperlink r:id="rId17">
              <w:r>
                <w:rPr>
                  <w:sz w:val="20"/>
                  <w:szCs w:val="20"/>
                </w:rPr>
                <w:t>(KDEP, 2009a, 2009b; Kentucky Division of Water (KDOW), n.d.; Kentucky NREPC, 2002)</w:t>
              </w:r>
            </w:hyperlink>
          </w:p>
        </w:tc>
      </w:tr>
      <w:tr w:rsidR="000C35E8" w14:paraId="3E5DD5C1" w14:textId="77777777">
        <w:trPr>
          <w:trHeight w:val="20"/>
        </w:trPr>
        <w:tc>
          <w:tcPr>
            <w:tcW w:w="1204" w:type="dxa"/>
            <w:shd w:val="clear" w:color="auto" w:fill="auto"/>
            <w:tcMar>
              <w:top w:w="28" w:type="dxa"/>
              <w:left w:w="28" w:type="dxa"/>
              <w:bottom w:w="28" w:type="dxa"/>
              <w:right w:w="28" w:type="dxa"/>
            </w:tcMar>
            <w:vAlign w:val="bottom"/>
          </w:tcPr>
          <w:p w14:paraId="38C107C0" w14:textId="77777777" w:rsidR="000C35E8" w:rsidRDefault="00452A53">
            <w:pPr>
              <w:rPr>
                <w:color w:val="000000"/>
                <w:sz w:val="20"/>
                <w:szCs w:val="20"/>
              </w:rPr>
            </w:pPr>
            <w:r>
              <w:rPr>
                <w:color w:val="000000"/>
                <w:sz w:val="20"/>
                <w:szCs w:val="20"/>
              </w:rPr>
              <w:t>Maine</w:t>
            </w:r>
          </w:p>
        </w:tc>
        <w:tc>
          <w:tcPr>
            <w:tcW w:w="555" w:type="dxa"/>
            <w:shd w:val="clear" w:color="auto" w:fill="auto"/>
            <w:tcMar>
              <w:top w:w="28" w:type="dxa"/>
              <w:left w:w="28" w:type="dxa"/>
              <w:bottom w:w="28" w:type="dxa"/>
              <w:right w:w="28" w:type="dxa"/>
            </w:tcMar>
            <w:vAlign w:val="bottom"/>
          </w:tcPr>
          <w:p w14:paraId="60532CC3"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71E910C6" w14:textId="77777777" w:rsidR="000C35E8" w:rsidRDefault="00452A53">
            <w:pPr>
              <w:rPr>
                <w:color w:val="000000"/>
                <w:sz w:val="20"/>
                <w:szCs w:val="20"/>
              </w:rPr>
            </w:pPr>
            <w:r>
              <w:rPr>
                <w:color w:val="000000"/>
                <w:sz w:val="20"/>
                <w:szCs w:val="20"/>
              </w:rPr>
              <w:t>Chl a, percent benthic cover</w:t>
            </w:r>
          </w:p>
        </w:tc>
        <w:tc>
          <w:tcPr>
            <w:tcW w:w="810" w:type="dxa"/>
            <w:shd w:val="clear" w:color="auto" w:fill="auto"/>
            <w:tcMar>
              <w:top w:w="28" w:type="dxa"/>
              <w:left w:w="28" w:type="dxa"/>
              <w:bottom w:w="28" w:type="dxa"/>
              <w:right w:w="28" w:type="dxa"/>
            </w:tcMar>
            <w:vAlign w:val="bottom"/>
          </w:tcPr>
          <w:p w14:paraId="15357744"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3F2D1E94"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40FAFA6B"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7765AEDD" w14:textId="77777777" w:rsidR="000C35E8" w:rsidRDefault="00452A53">
            <w:pPr>
              <w:rPr>
                <w:color w:val="000000"/>
                <w:sz w:val="20"/>
                <w:szCs w:val="20"/>
              </w:rPr>
            </w:pPr>
            <w:r>
              <w:rPr>
                <w:color w:val="000000"/>
                <w:sz w:val="20"/>
                <w:szCs w:val="20"/>
              </w:rPr>
              <w:t>Diatom and SBA Metrics</w:t>
            </w:r>
          </w:p>
        </w:tc>
        <w:tc>
          <w:tcPr>
            <w:tcW w:w="1950" w:type="dxa"/>
            <w:shd w:val="clear" w:color="auto" w:fill="auto"/>
            <w:tcMar>
              <w:top w:w="28" w:type="dxa"/>
              <w:left w:w="28" w:type="dxa"/>
              <w:bottom w:w="28" w:type="dxa"/>
              <w:right w:w="28" w:type="dxa"/>
            </w:tcMar>
            <w:vAlign w:val="bottom"/>
          </w:tcPr>
          <w:p w14:paraId="12F245E1" w14:textId="77777777" w:rsidR="000C35E8" w:rsidRDefault="00452A53">
            <w:pPr>
              <w:rPr>
                <w:color w:val="000000"/>
                <w:sz w:val="20"/>
                <w:szCs w:val="20"/>
              </w:rPr>
            </w:pPr>
            <w:r>
              <w:rPr>
                <w:color w:val="000000"/>
                <w:sz w:val="20"/>
                <w:szCs w:val="20"/>
              </w:rPr>
              <w:t xml:space="preserve">Weighted-average optima for common taxa for total P, total N, specific conductance, % </w:t>
            </w:r>
            <w:r>
              <w:rPr>
                <w:color w:val="000000"/>
                <w:sz w:val="20"/>
                <w:szCs w:val="20"/>
              </w:rPr>
              <w:lastRenderedPageBreak/>
              <w:t>impervious cover, and % developed watershed. Assigned Maine stream tolerance values and categories (sensitive, intermediate, tolerant) to taxa based on their optima and responses to watershed disturbance.</w:t>
            </w:r>
          </w:p>
        </w:tc>
        <w:tc>
          <w:tcPr>
            <w:tcW w:w="960" w:type="dxa"/>
            <w:shd w:val="clear" w:color="auto" w:fill="auto"/>
            <w:tcMar>
              <w:top w:w="28" w:type="dxa"/>
              <w:left w:w="28" w:type="dxa"/>
              <w:bottom w:w="28" w:type="dxa"/>
              <w:right w:w="28" w:type="dxa"/>
            </w:tcMar>
            <w:vAlign w:val="bottom"/>
          </w:tcPr>
          <w:p w14:paraId="736F8A4C"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19198357" w14:textId="77777777" w:rsidR="000C35E8" w:rsidRDefault="00452A53">
            <w:pPr>
              <w:rPr>
                <w:color w:val="000000"/>
                <w:sz w:val="20"/>
                <w:szCs w:val="20"/>
              </w:rPr>
            </w:pPr>
            <w:r>
              <w:rPr>
                <w:color w:val="000000"/>
                <w:sz w:val="20"/>
                <w:szCs w:val="20"/>
              </w:rPr>
              <w:t>Yes</w:t>
            </w:r>
          </w:p>
        </w:tc>
        <w:tc>
          <w:tcPr>
            <w:tcW w:w="990" w:type="dxa"/>
            <w:shd w:val="clear" w:color="auto" w:fill="auto"/>
            <w:tcMar>
              <w:top w:w="28" w:type="dxa"/>
              <w:left w:w="28" w:type="dxa"/>
              <w:bottom w:w="28" w:type="dxa"/>
              <w:right w:w="28" w:type="dxa"/>
            </w:tcMar>
            <w:vAlign w:val="bottom"/>
          </w:tcPr>
          <w:p w14:paraId="02D072A8" w14:textId="77777777" w:rsidR="000C35E8" w:rsidRDefault="00452A53">
            <w:pPr>
              <w:rPr>
                <w:color w:val="000000"/>
                <w:sz w:val="20"/>
                <w:szCs w:val="20"/>
              </w:rPr>
            </w:pPr>
            <w:r>
              <w:rPr>
                <w:color w:val="000000"/>
                <w:sz w:val="20"/>
                <w:szCs w:val="20"/>
              </w:rPr>
              <w:t>Narrative, with quantitative implement</w:t>
            </w:r>
            <w:r>
              <w:rPr>
                <w:color w:val="000000"/>
                <w:sz w:val="20"/>
                <w:szCs w:val="20"/>
              </w:rPr>
              <w:lastRenderedPageBreak/>
              <w:t>ation procedures or translators (stream algae)</w:t>
            </w:r>
          </w:p>
        </w:tc>
        <w:tc>
          <w:tcPr>
            <w:tcW w:w="1590" w:type="dxa"/>
            <w:shd w:val="clear" w:color="auto" w:fill="auto"/>
            <w:tcMar>
              <w:top w:w="28" w:type="dxa"/>
              <w:left w:w="28" w:type="dxa"/>
              <w:bottom w:w="28" w:type="dxa"/>
              <w:right w:w="28" w:type="dxa"/>
            </w:tcMar>
            <w:vAlign w:val="bottom"/>
          </w:tcPr>
          <w:p w14:paraId="11CB468A" w14:textId="77777777" w:rsidR="000C35E8" w:rsidRDefault="00452A53">
            <w:pPr>
              <w:rPr>
                <w:color w:val="000000"/>
                <w:sz w:val="20"/>
                <w:szCs w:val="20"/>
                <w:highlight w:val="yellow"/>
              </w:rPr>
            </w:pPr>
            <w:hyperlink r:id="rId18">
              <w:r>
                <w:rPr>
                  <w:sz w:val="20"/>
                  <w:szCs w:val="20"/>
                </w:rPr>
                <w:t>(Danielson, 2014, 2010; Danielson et al., 2012, 2011; Maine DEP, 2014, 2009)</w:t>
              </w:r>
            </w:hyperlink>
          </w:p>
        </w:tc>
      </w:tr>
      <w:tr w:rsidR="000C35E8" w14:paraId="3E128F17" w14:textId="77777777">
        <w:trPr>
          <w:trHeight w:val="20"/>
        </w:trPr>
        <w:tc>
          <w:tcPr>
            <w:tcW w:w="1204" w:type="dxa"/>
            <w:shd w:val="clear" w:color="auto" w:fill="auto"/>
            <w:tcMar>
              <w:top w:w="28" w:type="dxa"/>
              <w:left w:w="28" w:type="dxa"/>
              <w:bottom w:w="28" w:type="dxa"/>
              <w:right w:w="28" w:type="dxa"/>
            </w:tcMar>
            <w:vAlign w:val="bottom"/>
          </w:tcPr>
          <w:p w14:paraId="30DE31BE" w14:textId="77777777" w:rsidR="000C35E8" w:rsidRDefault="00452A53">
            <w:pPr>
              <w:rPr>
                <w:color w:val="000000"/>
                <w:sz w:val="20"/>
                <w:szCs w:val="20"/>
              </w:rPr>
            </w:pPr>
            <w:r>
              <w:rPr>
                <w:color w:val="000000"/>
                <w:sz w:val="20"/>
                <w:szCs w:val="20"/>
              </w:rPr>
              <w:t>Massachusetts</w:t>
            </w:r>
          </w:p>
        </w:tc>
        <w:tc>
          <w:tcPr>
            <w:tcW w:w="555" w:type="dxa"/>
            <w:shd w:val="clear" w:color="auto" w:fill="auto"/>
            <w:tcMar>
              <w:top w:w="28" w:type="dxa"/>
              <w:left w:w="28" w:type="dxa"/>
              <w:bottom w:w="28" w:type="dxa"/>
              <w:right w:w="28" w:type="dxa"/>
            </w:tcMar>
            <w:vAlign w:val="bottom"/>
          </w:tcPr>
          <w:p w14:paraId="57271DB0"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12AAD6B6" w14:textId="77777777" w:rsidR="000C35E8" w:rsidRDefault="00452A53">
            <w:pPr>
              <w:rPr>
                <w:color w:val="000000"/>
                <w:sz w:val="20"/>
                <w:szCs w:val="20"/>
              </w:rPr>
            </w:pPr>
            <w:r>
              <w:rPr>
                <w:color w:val="000000"/>
                <w:sz w:val="20"/>
                <w:szCs w:val="20"/>
              </w:rPr>
              <w:t>Chl a, percent benthic cover</w:t>
            </w:r>
          </w:p>
        </w:tc>
        <w:tc>
          <w:tcPr>
            <w:tcW w:w="810" w:type="dxa"/>
            <w:shd w:val="clear" w:color="auto" w:fill="auto"/>
            <w:tcMar>
              <w:top w:w="28" w:type="dxa"/>
              <w:left w:w="28" w:type="dxa"/>
              <w:bottom w:w="28" w:type="dxa"/>
              <w:right w:w="28" w:type="dxa"/>
            </w:tcMar>
            <w:vAlign w:val="bottom"/>
          </w:tcPr>
          <w:p w14:paraId="3EFBBB91" w14:textId="77777777" w:rsidR="000C35E8" w:rsidRDefault="000C35E8">
            <w:pPr>
              <w:jc w:val="center"/>
              <w:rPr>
                <w:color w:val="000000"/>
                <w:sz w:val="20"/>
                <w:szCs w:val="20"/>
              </w:rPr>
            </w:pPr>
          </w:p>
        </w:tc>
        <w:tc>
          <w:tcPr>
            <w:tcW w:w="1095" w:type="dxa"/>
            <w:shd w:val="clear" w:color="auto" w:fill="auto"/>
            <w:tcMar>
              <w:top w:w="28" w:type="dxa"/>
              <w:left w:w="28" w:type="dxa"/>
              <w:bottom w:w="28" w:type="dxa"/>
              <w:right w:w="28" w:type="dxa"/>
            </w:tcMar>
            <w:vAlign w:val="bottom"/>
          </w:tcPr>
          <w:p w14:paraId="5A576D09"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66FED76C"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599B2C50" w14:textId="77777777" w:rsidR="000C35E8" w:rsidRDefault="000C35E8">
            <w:pPr>
              <w:rPr>
                <w:color w:val="000000"/>
                <w:sz w:val="20"/>
                <w:szCs w:val="20"/>
              </w:rPr>
            </w:pPr>
          </w:p>
        </w:tc>
        <w:tc>
          <w:tcPr>
            <w:tcW w:w="1950" w:type="dxa"/>
            <w:shd w:val="clear" w:color="auto" w:fill="auto"/>
            <w:tcMar>
              <w:top w:w="28" w:type="dxa"/>
              <w:left w:w="28" w:type="dxa"/>
              <w:bottom w:w="28" w:type="dxa"/>
              <w:right w:w="28" w:type="dxa"/>
            </w:tcMar>
            <w:vAlign w:val="bottom"/>
          </w:tcPr>
          <w:p w14:paraId="30FFF059"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65B466C3"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54D73E46"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607CF1CC" w14:textId="77777777" w:rsidR="000C35E8" w:rsidRDefault="00452A53">
            <w:pPr>
              <w:rPr>
                <w:color w:val="000000"/>
                <w:sz w:val="20"/>
                <w:szCs w:val="20"/>
              </w:rPr>
            </w:pPr>
            <w:r>
              <w:rPr>
                <w:color w:val="000000"/>
                <w:sz w:val="20"/>
                <w:szCs w:val="20"/>
              </w:rPr>
              <w:t xml:space="preserve">Wadeable rivers: benthic chlorophyll a samples &gt;200 mg/m2 , filamentous algal cover &gt;40%, recurring and/or prolonged algal and/or C-HAB blooms Deep rivers: phytoplankton Chlorophyll a &gt;16 ug/L, recurring and/or </w:t>
            </w:r>
            <w:r>
              <w:rPr>
                <w:color w:val="000000"/>
                <w:sz w:val="20"/>
                <w:szCs w:val="20"/>
              </w:rPr>
              <w:lastRenderedPageBreak/>
              <w:t>prolonged algal and/or C-HAB blooms</w:t>
            </w:r>
          </w:p>
        </w:tc>
        <w:tc>
          <w:tcPr>
            <w:tcW w:w="1590" w:type="dxa"/>
            <w:shd w:val="clear" w:color="auto" w:fill="auto"/>
            <w:tcMar>
              <w:top w:w="28" w:type="dxa"/>
              <w:left w:w="28" w:type="dxa"/>
              <w:bottom w:w="28" w:type="dxa"/>
              <w:right w:w="28" w:type="dxa"/>
            </w:tcMar>
            <w:vAlign w:val="bottom"/>
          </w:tcPr>
          <w:p w14:paraId="34550E4E" w14:textId="77777777" w:rsidR="000C35E8" w:rsidRDefault="00452A53">
            <w:pPr>
              <w:rPr>
                <w:color w:val="000000"/>
                <w:sz w:val="20"/>
                <w:szCs w:val="20"/>
              </w:rPr>
            </w:pPr>
            <w:hyperlink r:id="rId19">
              <w:r>
                <w:rPr>
                  <w:color w:val="000000"/>
                  <w:sz w:val="20"/>
                  <w:szCs w:val="20"/>
                </w:rPr>
                <w:t>(Massachusetts Division of Watershed Management, 2018)</w:t>
              </w:r>
            </w:hyperlink>
          </w:p>
        </w:tc>
      </w:tr>
      <w:tr w:rsidR="000C35E8" w14:paraId="1123506B" w14:textId="77777777">
        <w:trPr>
          <w:trHeight w:val="20"/>
        </w:trPr>
        <w:tc>
          <w:tcPr>
            <w:tcW w:w="1204" w:type="dxa"/>
            <w:shd w:val="clear" w:color="auto" w:fill="auto"/>
            <w:tcMar>
              <w:top w:w="28" w:type="dxa"/>
              <w:left w:w="28" w:type="dxa"/>
              <w:bottom w:w="28" w:type="dxa"/>
              <w:right w:w="28" w:type="dxa"/>
            </w:tcMar>
            <w:vAlign w:val="bottom"/>
          </w:tcPr>
          <w:p w14:paraId="69084D81" w14:textId="77777777" w:rsidR="000C35E8" w:rsidRDefault="00452A53">
            <w:pPr>
              <w:rPr>
                <w:color w:val="000000"/>
                <w:sz w:val="20"/>
                <w:szCs w:val="20"/>
              </w:rPr>
            </w:pPr>
            <w:r>
              <w:rPr>
                <w:color w:val="000000"/>
                <w:sz w:val="20"/>
                <w:szCs w:val="20"/>
              </w:rPr>
              <w:t>Minnesota</w:t>
            </w:r>
          </w:p>
        </w:tc>
        <w:tc>
          <w:tcPr>
            <w:tcW w:w="555" w:type="dxa"/>
            <w:shd w:val="clear" w:color="auto" w:fill="auto"/>
            <w:tcMar>
              <w:top w:w="28" w:type="dxa"/>
              <w:left w:w="28" w:type="dxa"/>
              <w:bottom w:w="28" w:type="dxa"/>
              <w:right w:w="28" w:type="dxa"/>
            </w:tcMar>
            <w:vAlign w:val="bottom"/>
          </w:tcPr>
          <w:p w14:paraId="7E923A22" w14:textId="77777777" w:rsidR="000C35E8" w:rsidRDefault="00452A53">
            <w:pPr>
              <w:jc w:val="center"/>
              <w:rPr>
                <w:color w:val="000000"/>
                <w:sz w:val="20"/>
                <w:szCs w:val="20"/>
              </w:rPr>
            </w:pPr>
            <w:r>
              <w:rPr>
                <w:color w:val="000000"/>
                <w:sz w:val="20"/>
                <w:szCs w:val="20"/>
              </w:rPr>
              <w:t>No</w:t>
            </w:r>
          </w:p>
        </w:tc>
        <w:tc>
          <w:tcPr>
            <w:tcW w:w="795" w:type="dxa"/>
            <w:shd w:val="clear" w:color="auto" w:fill="auto"/>
            <w:tcMar>
              <w:top w:w="28" w:type="dxa"/>
              <w:left w:w="28" w:type="dxa"/>
              <w:bottom w:w="28" w:type="dxa"/>
              <w:right w:w="28" w:type="dxa"/>
            </w:tcMar>
            <w:vAlign w:val="bottom"/>
          </w:tcPr>
          <w:p w14:paraId="4ACD163F" w14:textId="77777777" w:rsidR="000C35E8" w:rsidRDefault="00452A53">
            <w:pPr>
              <w:rPr>
                <w:color w:val="000000"/>
                <w:sz w:val="20"/>
                <w:szCs w:val="20"/>
              </w:rPr>
            </w:pPr>
            <w:r>
              <w:rPr>
                <w:color w:val="000000"/>
                <w:sz w:val="20"/>
                <w:szCs w:val="20"/>
              </w:rPr>
              <w:t>Chl a</w:t>
            </w:r>
          </w:p>
        </w:tc>
        <w:tc>
          <w:tcPr>
            <w:tcW w:w="810" w:type="dxa"/>
            <w:shd w:val="clear" w:color="auto" w:fill="auto"/>
            <w:tcMar>
              <w:top w:w="28" w:type="dxa"/>
              <w:left w:w="28" w:type="dxa"/>
              <w:bottom w:w="28" w:type="dxa"/>
              <w:right w:w="28" w:type="dxa"/>
            </w:tcMar>
            <w:vAlign w:val="bottom"/>
          </w:tcPr>
          <w:p w14:paraId="38DB5E4E"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52BDB3FF"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52AF196C"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226F31A2" w14:textId="77777777" w:rsidR="000C35E8" w:rsidRDefault="000C35E8">
            <w:pPr>
              <w:rPr>
                <w:sz w:val="20"/>
                <w:szCs w:val="20"/>
              </w:rPr>
            </w:pPr>
          </w:p>
        </w:tc>
        <w:tc>
          <w:tcPr>
            <w:tcW w:w="1950" w:type="dxa"/>
            <w:shd w:val="clear" w:color="auto" w:fill="auto"/>
            <w:tcMar>
              <w:top w:w="28" w:type="dxa"/>
              <w:left w:w="28" w:type="dxa"/>
              <w:bottom w:w="28" w:type="dxa"/>
              <w:right w:w="28" w:type="dxa"/>
            </w:tcMar>
            <w:vAlign w:val="bottom"/>
          </w:tcPr>
          <w:p w14:paraId="1ECFCED3"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253E2642"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5C4E6EE4"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48011484" w14:textId="77777777" w:rsidR="000C35E8" w:rsidRDefault="00452A53">
            <w:pPr>
              <w:rPr>
                <w:color w:val="000000"/>
                <w:sz w:val="20"/>
                <w:szCs w:val="20"/>
              </w:rPr>
            </w:pPr>
            <w:r>
              <w:rPr>
                <w:color w:val="000000"/>
                <w:sz w:val="20"/>
                <w:szCs w:val="20"/>
              </w:rPr>
              <w:t>Nutrient criteria</w:t>
            </w:r>
          </w:p>
        </w:tc>
        <w:tc>
          <w:tcPr>
            <w:tcW w:w="1590" w:type="dxa"/>
            <w:shd w:val="clear" w:color="auto" w:fill="auto"/>
            <w:tcMar>
              <w:top w:w="28" w:type="dxa"/>
              <w:left w:w="28" w:type="dxa"/>
              <w:bottom w:w="28" w:type="dxa"/>
              <w:right w:w="28" w:type="dxa"/>
            </w:tcMar>
            <w:vAlign w:val="bottom"/>
          </w:tcPr>
          <w:p w14:paraId="6C7CF72C" w14:textId="77777777" w:rsidR="000C35E8" w:rsidRDefault="00452A53">
            <w:pPr>
              <w:rPr>
                <w:color w:val="000000"/>
                <w:sz w:val="20"/>
                <w:szCs w:val="20"/>
              </w:rPr>
            </w:pPr>
            <w:hyperlink r:id="rId20">
              <w:r>
                <w:rPr>
                  <w:color w:val="000000"/>
                  <w:sz w:val="20"/>
                  <w:szCs w:val="20"/>
                </w:rPr>
                <w:t>(Heiskary et al., 2013)</w:t>
              </w:r>
            </w:hyperlink>
          </w:p>
        </w:tc>
      </w:tr>
      <w:tr w:rsidR="000C35E8" w14:paraId="64993A85" w14:textId="77777777">
        <w:trPr>
          <w:trHeight w:val="20"/>
        </w:trPr>
        <w:tc>
          <w:tcPr>
            <w:tcW w:w="1204" w:type="dxa"/>
            <w:shd w:val="clear" w:color="auto" w:fill="auto"/>
            <w:tcMar>
              <w:top w:w="28" w:type="dxa"/>
              <w:left w:w="28" w:type="dxa"/>
              <w:bottom w:w="28" w:type="dxa"/>
              <w:right w:w="28" w:type="dxa"/>
            </w:tcMar>
            <w:vAlign w:val="bottom"/>
          </w:tcPr>
          <w:p w14:paraId="12D0CF0C" w14:textId="77777777" w:rsidR="000C35E8" w:rsidRDefault="00452A53">
            <w:pPr>
              <w:rPr>
                <w:color w:val="000000"/>
                <w:sz w:val="20"/>
                <w:szCs w:val="20"/>
              </w:rPr>
            </w:pPr>
            <w:r>
              <w:rPr>
                <w:color w:val="000000"/>
                <w:sz w:val="20"/>
                <w:szCs w:val="20"/>
              </w:rPr>
              <w:t>Montana</w:t>
            </w:r>
          </w:p>
        </w:tc>
        <w:tc>
          <w:tcPr>
            <w:tcW w:w="555" w:type="dxa"/>
            <w:shd w:val="clear" w:color="auto" w:fill="auto"/>
            <w:tcMar>
              <w:top w:w="28" w:type="dxa"/>
              <w:left w:w="28" w:type="dxa"/>
              <w:bottom w:w="28" w:type="dxa"/>
              <w:right w:w="28" w:type="dxa"/>
            </w:tcMar>
            <w:vAlign w:val="bottom"/>
          </w:tcPr>
          <w:p w14:paraId="6FA3BF58"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77F097D0" w14:textId="77777777" w:rsidR="000C35E8" w:rsidRDefault="00452A53">
            <w:pPr>
              <w:rPr>
                <w:color w:val="000000"/>
                <w:sz w:val="20"/>
                <w:szCs w:val="20"/>
              </w:rPr>
            </w:pPr>
            <w:r>
              <w:rPr>
                <w:color w:val="000000"/>
                <w:sz w:val="20"/>
                <w:szCs w:val="20"/>
              </w:rPr>
              <w:t>AFDM, chl a, percent benthic cover</w:t>
            </w:r>
          </w:p>
        </w:tc>
        <w:tc>
          <w:tcPr>
            <w:tcW w:w="810" w:type="dxa"/>
            <w:shd w:val="clear" w:color="auto" w:fill="auto"/>
            <w:tcMar>
              <w:top w:w="28" w:type="dxa"/>
              <w:left w:w="28" w:type="dxa"/>
              <w:bottom w:w="28" w:type="dxa"/>
              <w:right w:w="28" w:type="dxa"/>
            </w:tcMar>
            <w:vAlign w:val="bottom"/>
          </w:tcPr>
          <w:p w14:paraId="63FD08B6"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7D441B96"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38E331CB"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7EFA0C96" w14:textId="77777777" w:rsidR="000C35E8" w:rsidRDefault="00452A53">
            <w:pPr>
              <w:rPr>
                <w:color w:val="000000"/>
                <w:sz w:val="20"/>
                <w:szCs w:val="20"/>
              </w:rPr>
            </w:pPr>
            <w:r>
              <w:rPr>
                <w:color w:val="000000"/>
                <w:sz w:val="20"/>
                <w:szCs w:val="20"/>
              </w:rPr>
              <w:t>Diatom metrics (for nutrients and sediment)</w:t>
            </w:r>
          </w:p>
        </w:tc>
        <w:tc>
          <w:tcPr>
            <w:tcW w:w="1950" w:type="dxa"/>
            <w:shd w:val="clear" w:color="auto" w:fill="auto"/>
            <w:tcMar>
              <w:top w:w="28" w:type="dxa"/>
              <w:left w:w="28" w:type="dxa"/>
              <w:bottom w:w="28" w:type="dxa"/>
              <w:right w:w="28" w:type="dxa"/>
            </w:tcMar>
            <w:vAlign w:val="bottom"/>
          </w:tcPr>
          <w:p w14:paraId="59C1E082" w14:textId="77777777" w:rsidR="000C35E8" w:rsidRDefault="00452A53">
            <w:pPr>
              <w:rPr>
                <w:color w:val="000000"/>
                <w:sz w:val="20"/>
                <w:szCs w:val="20"/>
              </w:rPr>
            </w:pPr>
            <w:r>
              <w:rPr>
                <w:color w:val="000000"/>
                <w:sz w:val="20"/>
                <w:szCs w:val="20"/>
              </w:rPr>
              <w:t>Nutrient Increaser Taxa: Biometrics based on stressor-specific increaser diatom taxa, as described i</w:t>
            </w:r>
            <w:r>
              <w:rPr>
                <w:sz w:val="20"/>
                <w:szCs w:val="20"/>
              </w:rPr>
              <w:t xml:space="preserve">n </w:t>
            </w:r>
            <w:hyperlink r:id="rId21">
              <w:r>
                <w:rPr>
                  <w:sz w:val="20"/>
                  <w:szCs w:val="20"/>
                </w:rPr>
                <w:t>(Teply, 2010a, 2010b)</w:t>
              </w:r>
            </w:hyperlink>
          </w:p>
        </w:tc>
        <w:tc>
          <w:tcPr>
            <w:tcW w:w="960" w:type="dxa"/>
            <w:shd w:val="clear" w:color="auto" w:fill="auto"/>
            <w:tcMar>
              <w:top w:w="28" w:type="dxa"/>
              <w:left w:w="28" w:type="dxa"/>
              <w:bottom w:w="28" w:type="dxa"/>
              <w:right w:w="28" w:type="dxa"/>
            </w:tcMar>
            <w:vAlign w:val="bottom"/>
          </w:tcPr>
          <w:p w14:paraId="7DCECB8A"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0163780E"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60015B92" w14:textId="77777777" w:rsidR="000C35E8" w:rsidRDefault="00452A53">
            <w:pPr>
              <w:rPr>
                <w:sz w:val="20"/>
                <w:szCs w:val="20"/>
              </w:rPr>
            </w:pPr>
            <w:r>
              <w:rPr>
                <w:sz w:val="20"/>
                <w:szCs w:val="20"/>
              </w:rPr>
              <w:t>In transition</w:t>
            </w:r>
          </w:p>
        </w:tc>
        <w:tc>
          <w:tcPr>
            <w:tcW w:w="1590" w:type="dxa"/>
            <w:shd w:val="clear" w:color="auto" w:fill="auto"/>
            <w:tcMar>
              <w:top w:w="28" w:type="dxa"/>
              <w:left w:w="28" w:type="dxa"/>
              <w:bottom w:w="28" w:type="dxa"/>
              <w:right w:w="28" w:type="dxa"/>
            </w:tcMar>
            <w:vAlign w:val="bottom"/>
          </w:tcPr>
          <w:p w14:paraId="2F22C982" w14:textId="77777777" w:rsidR="000C35E8" w:rsidRDefault="00452A53">
            <w:pPr>
              <w:rPr>
                <w:color w:val="000000"/>
                <w:sz w:val="20"/>
                <w:szCs w:val="20"/>
                <w:highlight w:val="yellow"/>
              </w:rPr>
            </w:pPr>
            <w:hyperlink r:id="rId22">
              <w:r>
                <w:rPr>
                  <w:sz w:val="20"/>
                  <w:szCs w:val="20"/>
                </w:rPr>
                <w:t>(Montana DEQ, 2011; Suplee, 2004; Suplee et al., 2009, 2008; Suplee and Sada, 2016; Teply, 2010a)</w:t>
              </w:r>
            </w:hyperlink>
          </w:p>
        </w:tc>
      </w:tr>
      <w:tr w:rsidR="000C35E8" w14:paraId="44E57E09" w14:textId="77777777">
        <w:trPr>
          <w:trHeight w:val="20"/>
        </w:trPr>
        <w:tc>
          <w:tcPr>
            <w:tcW w:w="1204" w:type="dxa"/>
            <w:shd w:val="clear" w:color="auto" w:fill="auto"/>
            <w:tcMar>
              <w:top w:w="28" w:type="dxa"/>
              <w:left w:w="28" w:type="dxa"/>
              <w:bottom w:w="28" w:type="dxa"/>
              <w:right w:w="28" w:type="dxa"/>
            </w:tcMar>
            <w:vAlign w:val="bottom"/>
          </w:tcPr>
          <w:p w14:paraId="6566E64B" w14:textId="77777777" w:rsidR="000C35E8" w:rsidRDefault="00452A53">
            <w:pPr>
              <w:rPr>
                <w:color w:val="000000"/>
                <w:sz w:val="20"/>
                <w:szCs w:val="20"/>
              </w:rPr>
            </w:pPr>
            <w:r>
              <w:rPr>
                <w:color w:val="000000"/>
                <w:sz w:val="20"/>
                <w:szCs w:val="20"/>
              </w:rPr>
              <w:t>Nevada</w:t>
            </w:r>
          </w:p>
        </w:tc>
        <w:tc>
          <w:tcPr>
            <w:tcW w:w="555" w:type="dxa"/>
            <w:shd w:val="clear" w:color="auto" w:fill="auto"/>
            <w:tcMar>
              <w:top w:w="28" w:type="dxa"/>
              <w:left w:w="28" w:type="dxa"/>
              <w:bottom w:w="28" w:type="dxa"/>
              <w:right w:w="28" w:type="dxa"/>
            </w:tcMar>
            <w:vAlign w:val="bottom"/>
          </w:tcPr>
          <w:p w14:paraId="379DAD41"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370C6092" w14:textId="77777777" w:rsidR="000C35E8" w:rsidRDefault="00452A53">
            <w:pPr>
              <w:rPr>
                <w:color w:val="000000"/>
                <w:sz w:val="20"/>
                <w:szCs w:val="20"/>
              </w:rPr>
            </w:pPr>
            <w:r>
              <w:rPr>
                <w:color w:val="000000"/>
                <w:sz w:val="20"/>
                <w:szCs w:val="20"/>
              </w:rPr>
              <w:t>Chl a, percent benthic cover</w:t>
            </w:r>
          </w:p>
        </w:tc>
        <w:tc>
          <w:tcPr>
            <w:tcW w:w="810" w:type="dxa"/>
            <w:shd w:val="clear" w:color="auto" w:fill="auto"/>
            <w:tcMar>
              <w:top w:w="28" w:type="dxa"/>
              <w:left w:w="28" w:type="dxa"/>
              <w:bottom w:w="28" w:type="dxa"/>
              <w:right w:w="28" w:type="dxa"/>
            </w:tcMar>
            <w:vAlign w:val="bottom"/>
          </w:tcPr>
          <w:p w14:paraId="70E17F3A"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15DACB22"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05AFA2F5"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3E0B4F0C" w14:textId="77777777" w:rsidR="000C35E8" w:rsidRDefault="00452A53">
            <w:pPr>
              <w:rPr>
                <w:color w:val="000000"/>
                <w:sz w:val="20"/>
                <w:szCs w:val="20"/>
              </w:rPr>
            </w:pPr>
            <w:r>
              <w:rPr>
                <w:color w:val="000000"/>
                <w:sz w:val="20"/>
                <w:szCs w:val="20"/>
              </w:rPr>
              <w:t>Diatom Bioassessment Index (DBI)</w:t>
            </w:r>
          </w:p>
        </w:tc>
        <w:tc>
          <w:tcPr>
            <w:tcW w:w="1950" w:type="dxa"/>
            <w:shd w:val="clear" w:color="auto" w:fill="auto"/>
            <w:tcMar>
              <w:top w:w="28" w:type="dxa"/>
              <w:left w:w="28" w:type="dxa"/>
              <w:bottom w:w="28" w:type="dxa"/>
              <w:right w:w="28" w:type="dxa"/>
            </w:tcMar>
            <w:vAlign w:val="bottom"/>
          </w:tcPr>
          <w:p w14:paraId="52E4421F" w14:textId="77777777" w:rsidR="000C35E8" w:rsidRDefault="00452A53">
            <w:pPr>
              <w:rPr>
                <w:color w:val="000000"/>
                <w:sz w:val="20"/>
                <w:szCs w:val="20"/>
              </w:rPr>
            </w:pPr>
            <w:r>
              <w:rPr>
                <w:color w:val="000000"/>
                <w:sz w:val="20"/>
                <w:szCs w:val="20"/>
              </w:rPr>
              <w:t>A Diatom Bioassessment Index (DBI), based on the Kentucky Diatom Bioassessment Index (Kentucky 2008) and utilizing investigations of metrics performed by the Desert Research Institute (Davis and Fritsen 2006) for the Program, analyses periphyton function and structure.</w:t>
            </w:r>
          </w:p>
        </w:tc>
        <w:tc>
          <w:tcPr>
            <w:tcW w:w="960" w:type="dxa"/>
            <w:shd w:val="clear" w:color="auto" w:fill="auto"/>
            <w:tcMar>
              <w:top w:w="28" w:type="dxa"/>
              <w:left w:w="28" w:type="dxa"/>
              <w:bottom w:w="28" w:type="dxa"/>
              <w:right w:w="28" w:type="dxa"/>
            </w:tcMar>
            <w:vAlign w:val="bottom"/>
          </w:tcPr>
          <w:p w14:paraId="19C97309"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604ED697"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4B8B5325"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3B0188AF" w14:textId="77777777" w:rsidR="000C35E8" w:rsidRDefault="00452A53">
            <w:pPr>
              <w:rPr>
                <w:sz w:val="20"/>
                <w:szCs w:val="20"/>
              </w:rPr>
            </w:pPr>
            <w:hyperlink r:id="rId23">
              <w:r>
                <w:rPr>
                  <w:sz w:val="20"/>
                  <w:szCs w:val="20"/>
                </w:rPr>
                <w:t>(NDEP, 2015, 2009)</w:t>
              </w:r>
            </w:hyperlink>
          </w:p>
        </w:tc>
      </w:tr>
      <w:tr w:rsidR="000C35E8" w14:paraId="551C0E5A" w14:textId="77777777">
        <w:trPr>
          <w:trHeight w:val="20"/>
        </w:trPr>
        <w:tc>
          <w:tcPr>
            <w:tcW w:w="1204" w:type="dxa"/>
            <w:shd w:val="clear" w:color="auto" w:fill="auto"/>
            <w:tcMar>
              <w:top w:w="28" w:type="dxa"/>
              <w:left w:w="28" w:type="dxa"/>
              <w:bottom w:w="28" w:type="dxa"/>
              <w:right w:w="28" w:type="dxa"/>
            </w:tcMar>
            <w:vAlign w:val="bottom"/>
          </w:tcPr>
          <w:p w14:paraId="3320FEA8" w14:textId="77777777" w:rsidR="000C35E8" w:rsidRDefault="00452A53">
            <w:pPr>
              <w:rPr>
                <w:color w:val="000000"/>
                <w:sz w:val="20"/>
                <w:szCs w:val="20"/>
              </w:rPr>
            </w:pPr>
            <w:r>
              <w:rPr>
                <w:color w:val="000000"/>
                <w:sz w:val="20"/>
                <w:szCs w:val="20"/>
              </w:rPr>
              <w:t>New Jersey</w:t>
            </w:r>
          </w:p>
        </w:tc>
        <w:tc>
          <w:tcPr>
            <w:tcW w:w="555" w:type="dxa"/>
            <w:shd w:val="clear" w:color="auto" w:fill="auto"/>
            <w:tcMar>
              <w:top w:w="28" w:type="dxa"/>
              <w:left w:w="28" w:type="dxa"/>
              <w:bottom w:w="28" w:type="dxa"/>
              <w:right w:w="28" w:type="dxa"/>
            </w:tcMar>
            <w:vAlign w:val="bottom"/>
          </w:tcPr>
          <w:p w14:paraId="13D62F47" w14:textId="77777777" w:rsidR="000C35E8" w:rsidRDefault="00452A53">
            <w:pPr>
              <w:jc w:val="center"/>
              <w:rPr>
                <w:color w:val="000000"/>
                <w:sz w:val="20"/>
                <w:szCs w:val="20"/>
              </w:rPr>
            </w:pPr>
            <w:r>
              <w:rPr>
                <w:color w:val="000000"/>
                <w:sz w:val="20"/>
                <w:szCs w:val="20"/>
              </w:rPr>
              <w:t>No</w:t>
            </w:r>
          </w:p>
        </w:tc>
        <w:tc>
          <w:tcPr>
            <w:tcW w:w="795" w:type="dxa"/>
            <w:shd w:val="clear" w:color="auto" w:fill="auto"/>
            <w:tcMar>
              <w:top w:w="28" w:type="dxa"/>
              <w:left w:w="28" w:type="dxa"/>
              <w:bottom w:w="28" w:type="dxa"/>
              <w:right w:w="28" w:type="dxa"/>
            </w:tcMar>
            <w:vAlign w:val="bottom"/>
          </w:tcPr>
          <w:p w14:paraId="1AE06BC5" w14:textId="77777777" w:rsidR="000C35E8" w:rsidRDefault="00452A53">
            <w:pPr>
              <w:rPr>
                <w:color w:val="000000"/>
                <w:sz w:val="20"/>
                <w:szCs w:val="20"/>
              </w:rPr>
            </w:pPr>
            <w:r>
              <w:rPr>
                <w:color w:val="000000"/>
                <w:sz w:val="20"/>
                <w:szCs w:val="20"/>
              </w:rPr>
              <w:t>AFDM, chl a, percent benthic cover</w:t>
            </w:r>
          </w:p>
        </w:tc>
        <w:tc>
          <w:tcPr>
            <w:tcW w:w="810" w:type="dxa"/>
            <w:shd w:val="clear" w:color="auto" w:fill="auto"/>
            <w:tcMar>
              <w:top w:w="28" w:type="dxa"/>
              <w:left w:w="28" w:type="dxa"/>
              <w:bottom w:w="28" w:type="dxa"/>
              <w:right w:w="28" w:type="dxa"/>
            </w:tcMar>
            <w:vAlign w:val="bottom"/>
          </w:tcPr>
          <w:p w14:paraId="2E932827"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5E7833DD"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446A7B01"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43FDA769" w14:textId="77777777" w:rsidR="000C35E8" w:rsidRDefault="00452A53">
            <w:pPr>
              <w:rPr>
                <w:color w:val="000000"/>
                <w:sz w:val="20"/>
                <w:szCs w:val="20"/>
              </w:rPr>
            </w:pPr>
            <w:r>
              <w:rPr>
                <w:color w:val="000000"/>
                <w:sz w:val="20"/>
                <w:szCs w:val="20"/>
              </w:rPr>
              <w:t>Diatoms</w:t>
            </w:r>
          </w:p>
        </w:tc>
        <w:tc>
          <w:tcPr>
            <w:tcW w:w="1950" w:type="dxa"/>
            <w:shd w:val="clear" w:color="auto" w:fill="auto"/>
            <w:tcMar>
              <w:top w:w="28" w:type="dxa"/>
              <w:left w:w="28" w:type="dxa"/>
              <w:bottom w:w="28" w:type="dxa"/>
              <w:right w:w="28" w:type="dxa"/>
            </w:tcMar>
            <w:vAlign w:val="bottom"/>
          </w:tcPr>
          <w:p w14:paraId="750C3D02" w14:textId="77777777" w:rsidR="000C35E8" w:rsidRDefault="000C35E8">
            <w:pPr>
              <w:rPr>
                <w:color w:val="000000"/>
                <w:sz w:val="20"/>
                <w:szCs w:val="20"/>
              </w:rPr>
            </w:pPr>
          </w:p>
        </w:tc>
        <w:tc>
          <w:tcPr>
            <w:tcW w:w="960" w:type="dxa"/>
            <w:shd w:val="clear" w:color="auto" w:fill="auto"/>
            <w:tcMar>
              <w:top w:w="28" w:type="dxa"/>
              <w:left w:w="28" w:type="dxa"/>
              <w:bottom w:w="28" w:type="dxa"/>
              <w:right w:w="28" w:type="dxa"/>
            </w:tcMar>
            <w:vAlign w:val="bottom"/>
          </w:tcPr>
          <w:p w14:paraId="718D7C12"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5BDDB29A" w14:textId="77777777" w:rsidR="000C35E8" w:rsidRDefault="00452A53">
            <w:pPr>
              <w:rPr>
                <w:color w:val="000000"/>
                <w:sz w:val="20"/>
                <w:szCs w:val="20"/>
              </w:rPr>
            </w:pPr>
            <w:r>
              <w:rPr>
                <w:color w:val="000000"/>
                <w:sz w:val="20"/>
                <w:szCs w:val="20"/>
              </w:rPr>
              <w:t>Yes (Hausmann et al., 2016)</w:t>
            </w:r>
          </w:p>
        </w:tc>
        <w:tc>
          <w:tcPr>
            <w:tcW w:w="990" w:type="dxa"/>
            <w:shd w:val="clear" w:color="auto" w:fill="auto"/>
            <w:tcMar>
              <w:top w:w="28" w:type="dxa"/>
              <w:left w:w="28" w:type="dxa"/>
              <w:bottom w:w="28" w:type="dxa"/>
              <w:right w:w="28" w:type="dxa"/>
            </w:tcMar>
            <w:vAlign w:val="bottom"/>
          </w:tcPr>
          <w:p w14:paraId="6319A5B8" w14:textId="77777777" w:rsidR="000C35E8" w:rsidRDefault="00452A53">
            <w:pPr>
              <w:rPr>
                <w:color w:val="000000"/>
                <w:sz w:val="20"/>
                <w:szCs w:val="20"/>
              </w:rPr>
            </w:pPr>
            <w:r>
              <w:rPr>
                <w:color w:val="000000"/>
                <w:sz w:val="20"/>
                <w:szCs w:val="20"/>
              </w:rPr>
              <w:t>Diatom nutrient response models under development</w:t>
            </w:r>
          </w:p>
        </w:tc>
        <w:tc>
          <w:tcPr>
            <w:tcW w:w="1590" w:type="dxa"/>
            <w:shd w:val="clear" w:color="auto" w:fill="auto"/>
            <w:tcMar>
              <w:top w:w="28" w:type="dxa"/>
              <w:left w:w="28" w:type="dxa"/>
              <w:bottom w:w="28" w:type="dxa"/>
              <w:right w:w="28" w:type="dxa"/>
            </w:tcMar>
            <w:vAlign w:val="bottom"/>
          </w:tcPr>
          <w:p w14:paraId="69F773A2" w14:textId="77777777" w:rsidR="000C35E8" w:rsidRDefault="00452A53">
            <w:pPr>
              <w:rPr>
                <w:color w:val="000000"/>
                <w:sz w:val="20"/>
                <w:szCs w:val="20"/>
              </w:rPr>
            </w:pPr>
            <w:hyperlink r:id="rId24">
              <w:r>
                <w:rPr>
                  <w:color w:val="000000"/>
                  <w:sz w:val="20"/>
                  <w:szCs w:val="20"/>
                </w:rPr>
                <w:t>(Charles et al., 2019; Hausmann et al., 2016; Ponader, Karin C. and Charles D. McGee, 2005; Ponader et al., 2008, 2007)</w:t>
              </w:r>
            </w:hyperlink>
            <w:r>
              <w:rPr>
                <w:color w:val="000000"/>
                <w:sz w:val="20"/>
                <w:szCs w:val="20"/>
              </w:rPr>
              <w:t xml:space="preserve"> </w:t>
            </w:r>
          </w:p>
        </w:tc>
      </w:tr>
      <w:tr w:rsidR="000C35E8" w14:paraId="4B67223E" w14:textId="77777777">
        <w:trPr>
          <w:trHeight w:val="20"/>
        </w:trPr>
        <w:tc>
          <w:tcPr>
            <w:tcW w:w="1204" w:type="dxa"/>
            <w:shd w:val="clear" w:color="auto" w:fill="auto"/>
            <w:tcMar>
              <w:top w:w="28" w:type="dxa"/>
              <w:left w:w="28" w:type="dxa"/>
              <w:bottom w:w="28" w:type="dxa"/>
              <w:right w:w="28" w:type="dxa"/>
            </w:tcMar>
            <w:vAlign w:val="bottom"/>
          </w:tcPr>
          <w:p w14:paraId="305F803E" w14:textId="77777777" w:rsidR="000C35E8" w:rsidRDefault="00452A53">
            <w:pPr>
              <w:rPr>
                <w:color w:val="000000"/>
                <w:sz w:val="20"/>
                <w:szCs w:val="20"/>
              </w:rPr>
            </w:pPr>
            <w:r>
              <w:rPr>
                <w:color w:val="000000"/>
                <w:sz w:val="20"/>
                <w:szCs w:val="20"/>
              </w:rPr>
              <w:lastRenderedPageBreak/>
              <w:t>New Mexico</w:t>
            </w:r>
          </w:p>
        </w:tc>
        <w:tc>
          <w:tcPr>
            <w:tcW w:w="555" w:type="dxa"/>
            <w:shd w:val="clear" w:color="auto" w:fill="auto"/>
            <w:tcMar>
              <w:top w:w="28" w:type="dxa"/>
              <w:left w:w="28" w:type="dxa"/>
              <w:bottom w:w="28" w:type="dxa"/>
              <w:right w:w="28" w:type="dxa"/>
            </w:tcMar>
            <w:vAlign w:val="bottom"/>
          </w:tcPr>
          <w:p w14:paraId="5AC7936D"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356FB2B0" w14:textId="77777777" w:rsidR="000C35E8" w:rsidRDefault="00452A53">
            <w:pPr>
              <w:rPr>
                <w:color w:val="000000"/>
                <w:sz w:val="20"/>
                <w:szCs w:val="20"/>
              </w:rPr>
            </w:pPr>
            <w:r>
              <w:rPr>
                <w:color w:val="000000"/>
                <w:sz w:val="20"/>
                <w:szCs w:val="20"/>
              </w:rPr>
              <w:t>Chl a</w:t>
            </w:r>
          </w:p>
        </w:tc>
        <w:tc>
          <w:tcPr>
            <w:tcW w:w="810" w:type="dxa"/>
            <w:shd w:val="clear" w:color="auto" w:fill="auto"/>
            <w:tcMar>
              <w:top w:w="28" w:type="dxa"/>
              <w:left w:w="28" w:type="dxa"/>
              <w:bottom w:w="28" w:type="dxa"/>
              <w:right w:w="28" w:type="dxa"/>
            </w:tcMar>
            <w:vAlign w:val="bottom"/>
          </w:tcPr>
          <w:p w14:paraId="1926C79B"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7FC44B96" w14:textId="77777777" w:rsidR="000C35E8" w:rsidRDefault="000C35E8">
            <w:pPr>
              <w:jc w:val="center"/>
              <w:rPr>
                <w:color w:val="000000"/>
                <w:sz w:val="20"/>
                <w:szCs w:val="20"/>
              </w:rPr>
            </w:pPr>
          </w:p>
        </w:tc>
        <w:tc>
          <w:tcPr>
            <w:tcW w:w="1155" w:type="dxa"/>
            <w:shd w:val="clear" w:color="auto" w:fill="auto"/>
            <w:tcMar>
              <w:top w:w="28" w:type="dxa"/>
              <w:left w:w="28" w:type="dxa"/>
              <w:bottom w:w="28" w:type="dxa"/>
              <w:right w:w="28" w:type="dxa"/>
            </w:tcMar>
            <w:vAlign w:val="bottom"/>
          </w:tcPr>
          <w:p w14:paraId="2894C83B"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6ED25A52" w14:textId="77777777" w:rsidR="000C35E8" w:rsidRDefault="00452A53">
            <w:pPr>
              <w:rPr>
                <w:color w:val="000000"/>
                <w:sz w:val="20"/>
                <w:szCs w:val="20"/>
              </w:rPr>
            </w:pPr>
            <w:r>
              <w:rPr>
                <w:color w:val="000000"/>
                <w:sz w:val="20"/>
                <w:szCs w:val="20"/>
              </w:rPr>
              <w:t>Diatom metrics</w:t>
            </w:r>
          </w:p>
        </w:tc>
        <w:tc>
          <w:tcPr>
            <w:tcW w:w="1950" w:type="dxa"/>
            <w:shd w:val="clear" w:color="auto" w:fill="auto"/>
            <w:tcMar>
              <w:top w:w="28" w:type="dxa"/>
              <w:left w:w="28" w:type="dxa"/>
              <w:bottom w:w="28" w:type="dxa"/>
              <w:right w:w="28" w:type="dxa"/>
            </w:tcMar>
            <w:vAlign w:val="bottom"/>
          </w:tcPr>
          <w:p w14:paraId="16DFE24B" w14:textId="77777777" w:rsidR="000C35E8" w:rsidRDefault="00452A53">
            <w:pPr>
              <w:rPr>
                <w:color w:val="000000"/>
                <w:sz w:val="20"/>
                <w:szCs w:val="20"/>
              </w:rPr>
            </w:pPr>
            <w:r>
              <w:rPr>
                <w:color w:val="000000"/>
                <w:sz w:val="20"/>
                <w:szCs w:val="20"/>
              </w:rPr>
              <w:t>Porter et al. (2008), Stevenson et al. (2008), and periphyton indices developed by Potapova and Charles (2007).</w:t>
            </w:r>
          </w:p>
        </w:tc>
        <w:tc>
          <w:tcPr>
            <w:tcW w:w="960" w:type="dxa"/>
            <w:shd w:val="clear" w:color="auto" w:fill="auto"/>
            <w:tcMar>
              <w:top w:w="28" w:type="dxa"/>
              <w:left w:w="28" w:type="dxa"/>
              <w:bottom w:w="28" w:type="dxa"/>
              <w:right w:w="28" w:type="dxa"/>
            </w:tcMar>
            <w:vAlign w:val="bottom"/>
          </w:tcPr>
          <w:p w14:paraId="25F91D4E"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60E60CCE"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74862202" w14:textId="77777777" w:rsidR="000C35E8" w:rsidRDefault="00452A53">
            <w:pPr>
              <w:rPr>
                <w:color w:val="000000"/>
                <w:sz w:val="20"/>
                <w:szCs w:val="20"/>
              </w:rPr>
            </w:pPr>
            <w:r>
              <w:rPr>
                <w:color w:val="000000"/>
                <w:sz w:val="20"/>
                <w:szCs w:val="20"/>
              </w:rPr>
              <w:t>Diatom metrics used in nutrient response modeling for TN and TP</w:t>
            </w:r>
          </w:p>
        </w:tc>
        <w:tc>
          <w:tcPr>
            <w:tcW w:w="1590" w:type="dxa"/>
            <w:shd w:val="clear" w:color="auto" w:fill="auto"/>
            <w:tcMar>
              <w:top w:w="28" w:type="dxa"/>
              <w:left w:w="28" w:type="dxa"/>
              <w:bottom w:w="28" w:type="dxa"/>
              <w:right w:w="28" w:type="dxa"/>
            </w:tcMar>
            <w:vAlign w:val="bottom"/>
          </w:tcPr>
          <w:p w14:paraId="58D3AB80" w14:textId="77777777" w:rsidR="000C35E8" w:rsidRDefault="00452A53">
            <w:pPr>
              <w:rPr>
                <w:color w:val="000000"/>
                <w:sz w:val="20"/>
                <w:szCs w:val="20"/>
                <w:highlight w:val="yellow"/>
              </w:rPr>
            </w:pPr>
            <w:hyperlink r:id="rId25">
              <w:r>
                <w:rPr>
                  <w:sz w:val="20"/>
                  <w:szCs w:val="20"/>
                </w:rPr>
                <w:t>(Jessup, 2015; New Mexico Environment Department, 2016; Tetra Tech, 2013)</w:t>
              </w:r>
            </w:hyperlink>
          </w:p>
        </w:tc>
      </w:tr>
      <w:tr w:rsidR="000C35E8" w14:paraId="1EEA850A" w14:textId="77777777">
        <w:trPr>
          <w:trHeight w:val="20"/>
        </w:trPr>
        <w:tc>
          <w:tcPr>
            <w:tcW w:w="1204" w:type="dxa"/>
            <w:shd w:val="clear" w:color="auto" w:fill="auto"/>
            <w:tcMar>
              <w:top w:w="28" w:type="dxa"/>
              <w:left w:w="28" w:type="dxa"/>
              <w:bottom w:w="28" w:type="dxa"/>
              <w:right w:w="28" w:type="dxa"/>
            </w:tcMar>
            <w:vAlign w:val="bottom"/>
          </w:tcPr>
          <w:p w14:paraId="4E998F12" w14:textId="77777777" w:rsidR="000C35E8" w:rsidRDefault="00452A53">
            <w:pPr>
              <w:rPr>
                <w:color w:val="000000"/>
                <w:sz w:val="20"/>
                <w:szCs w:val="20"/>
              </w:rPr>
            </w:pPr>
            <w:r>
              <w:rPr>
                <w:color w:val="000000"/>
                <w:sz w:val="20"/>
                <w:szCs w:val="20"/>
              </w:rPr>
              <w:t>New York</w:t>
            </w:r>
          </w:p>
        </w:tc>
        <w:tc>
          <w:tcPr>
            <w:tcW w:w="555" w:type="dxa"/>
            <w:shd w:val="clear" w:color="auto" w:fill="auto"/>
            <w:tcMar>
              <w:top w:w="28" w:type="dxa"/>
              <w:left w:w="28" w:type="dxa"/>
              <w:bottom w:w="28" w:type="dxa"/>
              <w:right w:w="28" w:type="dxa"/>
            </w:tcMar>
            <w:vAlign w:val="bottom"/>
          </w:tcPr>
          <w:p w14:paraId="74128A9D"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065CAA84" w14:textId="77777777" w:rsidR="000C35E8" w:rsidRDefault="00452A53">
            <w:pPr>
              <w:rPr>
                <w:color w:val="000000"/>
                <w:sz w:val="20"/>
                <w:szCs w:val="20"/>
              </w:rPr>
            </w:pPr>
            <w:r>
              <w:rPr>
                <w:color w:val="000000"/>
                <w:sz w:val="20"/>
                <w:szCs w:val="20"/>
              </w:rPr>
              <w:t>Percent benthic cover</w:t>
            </w:r>
          </w:p>
        </w:tc>
        <w:tc>
          <w:tcPr>
            <w:tcW w:w="810" w:type="dxa"/>
            <w:shd w:val="clear" w:color="auto" w:fill="auto"/>
            <w:tcMar>
              <w:top w:w="28" w:type="dxa"/>
              <w:left w:w="28" w:type="dxa"/>
              <w:bottom w:w="28" w:type="dxa"/>
              <w:right w:w="28" w:type="dxa"/>
            </w:tcMar>
            <w:vAlign w:val="bottom"/>
          </w:tcPr>
          <w:p w14:paraId="2C0638A3"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05B77EEA"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6B8C853C"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08E051C6" w14:textId="77777777" w:rsidR="000C35E8" w:rsidRDefault="00452A53">
            <w:pPr>
              <w:rPr>
                <w:color w:val="000000"/>
                <w:sz w:val="20"/>
                <w:szCs w:val="20"/>
              </w:rPr>
            </w:pPr>
            <w:r>
              <w:rPr>
                <w:color w:val="000000"/>
                <w:sz w:val="20"/>
                <w:szCs w:val="20"/>
              </w:rPr>
              <w:t>Diatom metrics</w:t>
            </w:r>
          </w:p>
        </w:tc>
        <w:tc>
          <w:tcPr>
            <w:tcW w:w="1950" w:type="dxa"/>
            <w:shd w:val="clear" w:color="auto" w:fill="auto"/>
            <w:tcMar>
              <w:top w:w="28" w:type="dxa"/>
              <w:left w:w="28" w:type="dxa"/>
              <w:bottom w:w="28" w:type="dxa"/>
              <w:right w:w="28" w:type="dxa"/>
            </w:tcMar>
            <w:vAlign w:val="bottom"/>
          </w:tcPr>
          <w:p w14:paraId="20ADDFE4" w14:textId="77777777" w:rsidR="000C35E8" w:rsidRDefault="00452A53">
            <w:pPr>
              <w:rPr>
                <w:color w:val="000000"/>
                <w:sz w:val="20"/>
                <w:szCs w:val="20"/>
              </w:rPr>
            </w:pPr>
            <w:r>
              <w:rPr>
                <w:color w:val="000000"/>
                <w:sz w:val="20"/>
                <w:szCs w:val="20"/>
              </w:rPr>
              <w:t>1) Pollution Tolerance Index (PTI) 2) the Trophic Index (TRI) 3) the Salinity Index 4) the Acidity Index 5) the Siltation Index and 6) the Diatom Model Affinity (DMA). A description of these individual metrics and calculation procedures follows.</w:t>
            </w:r>
          </w:p>
        </w:tc>
        <w:tc>
          <w:tcPr>
            <w:tcW w:w="960" w:type="dxa"/>
            <w:shd w:val="clear" w:color="auto" w:fill="auto"/>
            <w:tcMar>
              <w:top w:w="28" w:type="dxa"/>
              <w:left w:w="28" w:type="dxa"/>
              <w:bottom w:w="28" w:type="dxa"/>
              <w:right w:w="28" w:type="dxa"/>
            </w:tcMar>
            <w:vAlign w:val="bottom"/>
          </w:tcPr>
          <w:p w14:paraId="4972E1D4"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574E5E1A"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747CEE59"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77D0C38A" w14:textId="77777777" w:rsidR="000C35E8" w:rsidRDefault="00452A53">
            <w:pPr>
              <w:rPr>
                <w:color w:val="000000"/>
                <w:sz w:val="20"/>
                <w:szCs w:val="20"/>
              </w:rPr>
            </w:pPr>
            <w:hyperlink r:id="rId26">
              <w:r>
                <w:rPr>
                  <w:color w:val="000000"/>
                  <w:sz w:val="20"/>
                  <w:szCs w:val="20"/>
                </w:rPr>
                <w:t>(New York State DEC, 2019; Passy and Bode, 2004)</w:t>
              </w:r>
            </w:hyperlink>
          </w:p>
        </w:tc>
      </w:tr>
      <w:tr w:rsidR="000C35E8" w14:paraId="5F7AB1E8" w14:textId="77777777">
        <w:trPr>
          <w:trHeight w:val="20"/>
        </w:trPr>
        <w:tc>
          <w:tcPr>
            <w:tcW w:w="1204" w:type="dxa"/>
            <w:shd w:val="clear" w:color="auto" w:fill="auto"/>
            <w:tcMar>
              <w:top w:w="28" w:type="dxa"/>
              <w:left w:w="28" w:type="dxa"/>
              <w:bottom w:w="28" w:type="dxa"/>
              <w:right w:w="28" w:type="dxa"/>
            </w:tcMar>
            <w:vAlign w:val="bottom"/>
          </w:tcPr>
          <w:p w14:paraId="25FE8682" w14:textId="77777777" w:rsidR="000C35E8" w:rsidRDefault="00452A53">
            <w:pPr>
              <w:rPr>
                <w:color w:val="000000"/>
                <w:sz w:val="20"/>
                <w:szCs w:val="20"/>
              </w:rPr>
            </w:pPr>
            <w:r>
              <w:rPr>
                <w:color w:val="000000"/>
                <w:sz w:val="20"/>
                <w:szCs w:val="20"/>
              </w:rPr>
              <w:t>North Carolina</w:t>
            </w:r>
          </w:p>
        </w:tc>
        <w:tc>
          <w:tcPr>
            <w:tcW w:w="555" w:type="dxa"/>
            <w:shd w:val="clear" w:color="auto" w:fill="auto"/>
            <w:tcMar>
              <w:top w:w="28" w:type="dxa"/>
              <w:left w:w="28" w:type="dxa"/>
              <w:bottom w:w="28" w:type="dxa"/>
              <w:right w:w="28" w:type="dxa"/>
            </w:tcMar>
            <w:vAlign w:val="bottom"/>
          </w:tcPr>
          <w:p w14:paraId="307AF3B5" w14:textId="77777777" w:rsidR="000C35E8" w:rsidRDefault="00452A53">
            <w:pPr>
              <w:jc w:val="center"/>
              <w:rPr>
                <w:color w:val="000000"/>
                <w:sz w:val="20"/>
                <w:szCs w:val="20"/>
              </w:rPr>
            </w:pPr>
            <w:r>
              <w:rPr>
                <w:color w:val="000000"/>
                <w:sz w:val="20"/>
                <w:szCs w:val="20"/>
              </w:rPr>
              <w:t>No</w:t>
            </w:r>
          </w:p>
        </w:tc>
        <w:tc>
          <w:tcPr>
            <w:tcW w:w="795" w:type="dxa"/>
            <w:shd w:val="clear" w:color="auto" w:fill="auto"/>
            <w:tcMar>
              <w:top w:w="28" w:type="dxa"/>
              <w:left w:w="28" w:type="dxa"/>
              <w:bottom w:w="28" w:type="dxa"/>
              <w:right w:w="28" w:type="dxa"/>
            </w:tcMar>
            <w:vAlign w:val="bottom"/>
          </w:tcPr>
          <w:p w14:paraId="77E42F5B" w14:textId="77777777" w:rsidR="000C35E8" w:rsidRDefault="00452A53">
            <w:pPr>
              <w:rPr>
                <w:sz w:val="20"/>
                <w:szCs w:val="20"/>
              </w:rPr>
            </w:pPr>
            <w:r>
              <w:rPr>
                <w:sz w:val="20"/>
                <w:szCs w:val="20"/>
              </w:rPr>
              <w:t>Chl a</w:t>
            </w:r>
          </w:p>
        </w:tc>
        <w:tc>
          <w:tcPr>
            <w:tcW w:w="810" w:type="dxa"/>
            <w:shd w:val="clear" w:color="auto" w:fill="auto"/>
            <w:tcMar>
              <w:top w:w="28" w:type="dxa"/>
              <w:left w:w="28" w:type="dxa"/>
              <w:bottom w:w="28" w:type="dxa"/>
              <w:right w:w="28" w:type="dxa"/>
            </w:tcMar>
            <w:vAlign w:val="bottom"/>
          </w:tcPr>
          <w:p w14:paraId="07F9B6A4"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11E0595E"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66D12FEE"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0228B3ED" w14:textId="77777777" w:rsidR="000C35E8" w:rsidRDefault="000C35E8">
            <w:pPr>
              <w:rPr>
                <w:color w:val="000000"/>
                <w:sz w:val="20"/>
                <w:szCs w:val="20"/>
              </w:rPr>
            </w:pPr>
          </w:p>
        </w:tc>
        <w:tc>
          <w:tcPr>
            <w:tcW w:w="1950" w:type="dxa"/>
            <w:shd w:val="clear" w:color="auto" w:fill="auto"/>
            <w:tcMar>
              <w:top w:w="28" w:type="dxa"/>
              <w:left w:w="28" w:type="dxa"/>
              <w:bottom w:w="28" w:type="dxa"/>
              <w:right w:w="28" w:type="dxa"/>
            </w:tcMar>
            <w:vAlign w:val="bottom"/>
          </w:tcPr>
          <w:p w14:paraId="6E8B453D"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6FEC3390"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53831C90"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67EBA6E3"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566E45DA" w14:textId="77777777" w:rsidR="000C35E8" w:rsidRDefault="00452A53">
            <w:pPr>
              <w:rPr>
                <w:color w:val="000000"/>
                <w:sz w:val="20"/>
                <w:szCs w:val="20"/>
                <w:highlight w:val="yellow"/>
              </w:rPr>
            </w:pPr>
            <w:hyperlink r:id="rId27">
              <w:r>
                <w:rPr>
                  <w:sz w:val="20"/>
                  <w:szCs w:val="20"/>
                </w:rPr>
                <w:t>(NC Department of Environmental Quality, 2016)</w:t>
              </w:r>
            </w:hyperlink>
          </w:p>
        </w:tc>
      </w:tr>
      <w:tr w:rsidR="000C35E8" w14:paraId="3ADFCC21" w14:textId="77777777">
        <w:trPr>
          <w:trHeight w:val="20"/>
        </w:trPr>
        <w:tc>
          <w:tcPr>
            <w:tcW w:w="1204" w:type="dxa"/>
            <w:shd w:val="clear" w:color="auto" w:fill="auto"/>
            <w:tcMar>
              <w:top w:w="28" w:type="dxa"/>
              <w:left w:w="28" w:type="dxa"/>
              <w:bottom w:w="28" w:type="dxa"/>
              <w:right w:w="28" w:type="dxa"/>
            </w:tcMar>
            <w:vAlign w:val="bottom"/>
          </w:tcPr>
          <w:p w14:paraId="0107F8D6" w14:textId="77777777" w:rsidR="000C35E8" w:rsidRDefault="00452A53">
            <w:pPr>
              <w:rPr>
                <w:color w:val="000000"/>
                <w:sz w:val="20"/>
                <w:szCs w:val="20"/>
              </w:rPr>
            </w:pPr>
            <w:r>
              <w:rPr>
                <w:color w:val="000000"/>
                <w:sz w:val="20"/>
                <w:szCs w:val="20"/>
              </w:rPr>
              <w:t>North Dakota</w:t>
            </w:r>
          </w:p>
        </w:tc>
        <w:tc>
          <w:tcPr>
            <w:tcW w:w="555" w:type="dxa"/>
            <w:shd w:val="clear" w:color="auto" w:fill="auto"/>
            <w:tcMar>
              <w:top w:w="28" w:type="dxa"/>
              <w:left w:w="28" w:type="dxa"/>
              <w:bottom w:w="28" w:type="dxa"/>
              <w:right w:w="28" w:type="dxa"/>
            </w:tcMar>
            <w:vAlign w:val="bottom"/>
          </w:tcPr>
          <w:p w14:paraId="29E1DE45"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5918BD34" w14:textId="77777777" w:rsidR="000C35E8" w:rsidRDefault="00452A53">
            <w:pPr>
              <w:rPr>
                <w:color w:val="000000"/>
                <w:sz w:val="20"/>
                <w:szCs w:val="20"/>
              </w:rPr>
            </w:pPr>
            <w:r>
              <w:rPr>
                <w:color w:val="000000"/>
                <w:sz w:val="20"/>
                <w:szCs w:val="20"/>
              </w:rPr>
              <w:t>Chl a</w:t>
            </w:r>
          </w:p>
        </w:tc>
        <w:tc>
          <w:tcPr>
            <w:tcW w:w="810" w:type="dxa"/>
            <w:shd w:val="clear" w:color="auto" w:fill="auto"/>
            <w:tcMar>
              <w:top w:w="28" w:type="dxa"/>
              <w:left w:w="28" w:type="dxa"/>
              <w:bottom w:w="28" w:type="dxa"/>
              <w:right w:w="28" w:type="dxa"/>
            </w:tcMar>
            <w:vAlign w:val="bottom"/>
          </w:tcPr>
          <w:p w14:paraId="251F6BD1"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4177ECB8"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30C126BC"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7CF7D69B" w14:textId="77777777" w:rsidR="000C35E8" w:rsidRDefault="00452A53">
            <w:pPr>
              <w:rPr>
                <w:color w:val="000000"/>
                <w:sz w:val="20"/>
                <w:szCs w:val="20"/>
              </w:rPr>
            </w:pPr>
            <w:r>
              <w:rPr>
                <w:color w:val="000000"/>
                <w:sz w:val="20"/>
                <w:szCs w:val="20"/>
              </w:rPr>
              <w:t>Diatom MMI</w:t>
            </w:r>
          </w:p>
        </w:tc>
        <w:tc>
          <w:tcPr>
            <w:tcW w:w="1950" w:type="dxa"/>
            <w:shd w:val="clear" w:color="auto" w:fill="auto"/>
            <w:tcMar>
              <w:top w:w="28" w:type="dxa"/>
              <w:left w:w="28" w:type="dxa"/>
              <w:bottom w:w="28" w:type="dxa"/>
              <w:right w:w="28" w:type="dxa"/>
            </w:tcMar>
            <w:vAlign w:val="bottom"/>
          </w:tcPr>
          <w:p w14:paraId="4AF0F01E" w14:textId="77777777" w:rsidR="000C35E8" w:rsidRDefault="00452A53">
            <w:pPr>
              <w:rPr>
                <w:color w:val="000000"/>
                <w:sz w:val="20"/>
                <w:szCs w:val="20"/>
              </w:rPr>
            </w:pPr>
            <w:r>
              <w:rPr>
                <w:color w:val="000000"/>
                <w:sz w:val="20"/>
                <w:szCs w:val="20"/>
              </w:rPr>
              <w:t>Number of species in the old Cymbella genus; percent of total taxa that are highly mobile; percent of total taxa in the oxygen class 1 or 2; number of Gomphonema species; and percent abundance of individuals in the genus Fragilaria</w:t>
            </w:r>
          </w:p>
        </w:tc>
        <w:tc>
          <w:tcPr>
            <w:tcW w:w="960" w:type="dxa"/>
            <w:shd w:val="clear" w:color="auto" w:fill="auto"/>
            <w:tcMar>
              <w:top w:w="28" w:type="dxa"/>
              <w:left w:w="28" w:type="dxa"/>
              <w:bottom w:w="28" w:type="dxa"/>
              <w:right w:w="28" w:type="dxa"/>
            </w:tcMar>
            <w:vAlign w:val="bottom"/>
          </w:tcPr>
          <w:p w14:paraId="183899D3"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4E71EED8"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03E4C158"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79D9FD85" w14:textId="77777777" w:rsidR="000C35E8" w:rsidRDefault="00452A53">
            <w:pPr>
              <w:rPr>
                <w:color w:val="000000"/>
                <w:sz w:val="20"/>
                <w:szCs w:val="20"/>
                <w:highlight w:val="yellow"/>
              </w:rPr>
            </w:pPr>
            <w:hyperlink r:id="rId28">
              <w:r>
                <w:rPr>
                  <w:sz w:val="20"/>
                  <w:szCs w:val="20"/>
                </w:rPr>
                <w:t>(North Dakota Department of Health, 2013)</w:t>
              </w:r>
            </w:hyperlink>
          </w:p>
        </w:tc>
      </w:tr>
      <w:tr w:rsidR="000C35E8" w14:paraId="6C219648" w14:textId="77777777">
        <w:trPr>
          <w:trHeight w:val="20"/>
        </w:trPr>
        <w:tc>
          <w:tcPr>
            <w:tcW w:w="1204" w:type="dxa"/>
            <w:shd w:val="clear" w:color="auto" w:fill="auto"/>
            <w:tcMar>
              <w:top w:w="28" w:type="dxa"/>
              <w:left w:w="28" w:type="dxa"/>
              <w:bottom w:w="28" w:type="dxa"/>
              <w:right w:w="28" w:type="dxa"/>
            </w:tcMar>
            <w:vAlign w:val="bottom"/>
          </w:tcPr>
          <w:p w14:paraId="36A6EEB9" w14:textId="77777777" w:rsidR="000C35E8" w:rsidRDefault="00452A53">
            <w:pPr>
              <w:rPr>
                <w:sz w:val="20"/>
                <w:szCs w:val="20"/>
              </w:rPr>
            </w:pPr>
            <w:r>
              <w:rPr>
                <w:sz w:val="20"/>
                <w:szCs w:val="20"/>
              </w:rPr>
              <w:lastRenderedPageBreak/>
              <w:t>Pennsylvania</w:t>
            </w:r>
          </w:p>
        </w:tc>
        <w:tc>
          <w:tcPr>
            <w:tcW w:w="555" w:type="dxa"/>
            <w:shd w:val="clear" w:color="auto" w:fill="auto"/>
            <w:tcMar>
              <w:top w:w="28" w:type="dxa"/>
              <w:left w:w="28" w:type="dxa"/>
              <w:bottom w:w="28" w:type="dxa"/>
              <w:right w:w="28" w:type="dxa"/>
            </w:tcMar>
            <w:vAlign w:val="bottom"/>
          </w:tcPr>
          <w:p w14:paraId="3D20F5CA" w14:textId="77777777" w:rsidR="000C35E8" w:rsidRDefault="00452A53">
            <w:pPr>
              <w:jc w:val="center"/>
              <w:rPr>
                <w:sz w:val="20"/>
                <w:szCs w:val="20"/>
              </w:rPr>
            </w:pPr>
            <w:r>
              <w:rPr>
                <w:sz w:val="20"/>
                <w:szCs w:val="20"/>
              </w:rPr>
              <w:t>No</w:t>
            </w:r>
          </w:p>
        </w:tc>
        <w:tc>
          <w:tcPr>
            <w:tcW w:w="795" w:type="dxa"/>
            <w:shd w:val="clear" w:color="auto" w:fill="auto"/>
            <w:tcMar>
              <w:top w:w="28" w:type="dxa"/>
              <w:left w:w="28" w:type="dxa"/>
              <w:bottom w:w="28" w:type="dxa"/>
              <w:right w:w="28" w:type="dxa"/>
            </w:tcMar>
            <w:vAlign w:val="bottom"/>
          </w:tcPr>
          <w:p w14:paraId="34822445" w14:textId="77777777" w:rsidR="000C35E8" w:rsidRDefault="00452A53">
            <w:pPr>
              <w:rPr>
                <w:color w:val="000000"/>
                <w:sz w:val="20"/>
                <w:szCs w:val="20"/>
              </w:rPr>
            </w:pPr>
            <w:r>
              <w:rPr>
                <w:color w:val="000000"/>
                <w:sz w:val="20"/>
                <w:szCs w:val="20"/>
              </w:rPr>
              <w:t>AFDM, Chl a, percent benthic cover</w:t>
            </w:r>
          </w:p>
        </w:tc>
        <w:tc>
          <w:tcPr>
            <w:tcW w:w="810" w:type="dxa"/>
            <w:shd w:val="clear" w:color="auto" w:fill="auto"/>
            <w:tcMar>
              <w:top w:w="28" w:type="dxa"/>
              <w:left w:w="28" w:type="dxa"/>
              <w:bottom w:w="28" w:type="dxa"/>
              <w:right w:w="28" w:type="dxa"/>
            </w:tcMar>
            <w:vAlign w:val="bottom"/>
          </w:tcPr>
          <w:p w14:paraId="7FB63564"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0C2B44BA"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72F84FBC" w14:textId="77777777" w:rsidR="000C35E8" w:rsidRDefault="00452A53">
            <w:pPr>
              <w:jc w:val="center"/>
              <w:rPr>
                <w:color w:val="000000"/>
                <w:sz w:val="20"/>
                <w:szCs w:val="20"/>
              </w:rPr>
            </w:pPr>
            <w:r>
              <w:rPr>
                <w:sz w:val="20"/>
                <w:szCs w:val="20"/>
              </w:rPr>
              <w:t>x</w:t>
            </w:r>
          </w:p>
        </w:tc>
        <w:tc>
          <w:tcPr>
            <w:tcW w:w="945" w:type="dxa"/>
            <w:shd w:val="clear" w:color="auto" w:fill="auto"/>
            <w:tcMar>
              <w:top w:w="28" w:type="dxa"/>
              <w:left w:w="28" w:type="dxa"/>
              <w:bottom w:w="28" w:type="dxa"/>
              <w:right w:w="28" w:type="dxa"/>
            </w:tcMar>
            <w:vAlign w:val="bottom"/>
          </w:tcPr>
          <w:p w14:paraId="3B17DA08" w14:textId="77777777" w:rsidR="000C35E8" w:rsidRDefault="00452A53">
            <w:pPr>
              <w:rPr>
                <w:color w:val="000000"/>
                <w:sz w:val="20"/>
                <w:szCs w:val="20"/>
              </w:rPr>
            </w:pPr>
            <w:r>
              <w:rPr>
                <w:color w:val="000000"/>
                <w:sz w:val="20"/>
                <w:szCs w:val="20"/>
              </w:rPr>
              <w:t>Diatom MMI in development</w:t>
            </w:r>
          </w:p>
        </w:tc>
        <w:tc>
          <w:tcPr>
            <w:tcW w:w="1950" w:type="dxa"/>
            <w:shd w:val="clear" w:color="auto" w:fill="auto"/>
            <w:tcMar>
              <w:top w:w="28" w:type="dxa"/>
              <w:left w:w="28" w:type="dxa"/>
              <w:bottom w:w="28" w:type="dxa"/>
              <w:right w:w="28" w:type="dxa"/>
            </w:tcMar>
            <w:vAlign w:val="bottom"/>
          </w:tcPr>
          <w:p w14:paraId="1D142CC4" w14:textId="77777777" w:rsidR="000C35E8" w:rsidRDefault="000C35E8">
            <w:pPr>
              <w:rPr>
                <w:color w:val="000000"/>
                <w:sz w:val="20"/>
                <w:szCs w:val="20"/>
              </w:rPr>
            </w:pPr>
          </w:p>
        </w:tc>
        <w:tc>
          <w:tcPr>
            <w:tcW w:w="960" w:type="dxa"/>
            <w:shd w:val="clear" w:color="auto" w:fill="auto"/>
            <w:tcMar>
              <w:top w:w="28" w:type="dxa"/>
              <w:left w:w="28" w:type="dxa"/>
              <w:bottom w:w="28" w:type="dxa"/>
              <w:right w:w="28" w:type="dxa"/>
            </w:tcMar>
            <w:vAlign w:val="bottom"/>
          </w:tcPr>
          <w:p w14:paraId="2A061619"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468A8E14"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4C797CAB"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6BB07912" w14:textId="77777777" w:rsidR="000C35E8" w:rsidRDefault="00452A53">
            <w:pPr>
              <w:rPr>
                <w:color w:val="000000"/>
                <w:sz w:val="20"/>
                <w:szCs w:val="20"/>
              </w:rPr>
            </w:pPr>
            <w:hyperlink r:id="rId29">
              <w:r>
                <w:rPr>
                  <w:color w:val="000000"/>
                  <w:sz w:val="20"/>
                  <w:szCs w:val="20"/>
                </w:rPr>
                <w:t>(Pennsylvania DEP, 2018)</w:t>
              </w:r>
            </w:hyperlink>
          </w:p>
        </w:tc>
      </w:tr>
      <w:tr w:rsidR="000C35E8" w14:paraId="1C533BF7" w14:textId="77777777">
        <w:trPr>
          <w:trHeight w:val="20"/>
        </w:trPr>
        <w:tc>
          <w:tcPr>
            <w:tcW w:w="1204" w:type="dxa"/>
            <w:shd w:val="clear" w:color="auto" w:fill="auto"/>
            <w:tcMar>
              <w:top w:w="28" w:type="dxa"/>
              <w:left w:w="28" w:type="dxa"/>
              <w:bottom w:w="28" w:type="dxa"/>
              <w:right w:w="28" w:type="dxa"/>
            </w:tcMar>
            <w:vAlign w:val="bottom"/>
          </w:tcPr>
          <w:p w14:paraId="5F8F33FA" w14:textId="77777777" w:rsidR="000C35E8" w:rsidRDefault="00452A53">
            <w:pPr>
              <w:rPr>
                <w:color w:val="000000"/>
                <w:sz w:val="20"/>
                <w:szCs w:val="20"/>
              </w:rPr>
            </w:pPr>
            <w:r>
              <w:rPr>
                <w:color w:val="000000"/>
                <w:sz w:val="20"/>
                <w:szCs w:val="20"/>
              </w:rPr>
              <w:t>Rhode Island</w:t>
            </w:r>
          </w:p>
        </w:tc>
        <w:tc>
          <w:tcPr>
            <w:tcW w:w="555" w:type="dxa"/>
            <w:shd w:val="clear" w:color="auto" w:fill="auto"/>
            <w:tcMar>
              <w:top w:w="28" w:type="dxa"/>
              <w:left w:w="28" w:type="dxa"/>
              <w:bottom w:w="28" w:type="dxa"/>
              <w:right w:w="28" w:type="dxa"/>
            </w:tcMar>
            <w:vAlign w:val="bottom"/>
          </w:tcPr>
          <w:p w14:paraId="13C9E659" w14:textId="77777777" w:rsidR="000C35E8" w:rsidRDefault="00452A53">
            <w:pPr>
              <w:jc w:val="center"/>
              <w:rPr>
                <w:color w:val="000000"/>
                <w:sz w:val="20"/>
                <w:szCs w:val="20"/>
              </w:rPr>
            </w:pPr>
            <w:r>
              <w:rPr>
                <w:color w:val="000000"/>
                <w:sz w:val="20"/>
                <w:szCs w:val="20"/>
              </w:rPr>
              <w:t>No</w:t>
            </w:r>
          </w:p>
        </w:tc>
        <w:tc>
          <w:tcPr>
            <w:tcW w:w="795" w:type="dxa"/>
            <w:shd w:val="clear" w:color="auto" w:fill="auto"/>
            <w:tcMar>
              <w:top w:w="28" w:type="dxa"/>
              <w:left w:w="28" w:type="dxa"/>
              <w:bottom w:w="28" w:type="dxa"/>
              <w:right w:w="28" w:type="dxa"/>
            </w:tcMar>
            <w:vAlign w:val="bottom"/>
          </w:tcPr>
          <w:p w14:paraId="4396A6B8" w14:textId="77777777" w:rsidR="000C35E8" w:rsidRDefault="00452A53">
            <w:pPr>
              <w:rPr>
                <w:color w:val="000000"/>
                <w:sz w:val="20"/>
                <w:szCs w:val="20"/>
              </w:rPr>
            </w:pPr>
            <w:r>
              <w:rPr>
                <w:color w:val="000000"/>
                <w:sz w:val="20"/>
                <w:szCs w:val="20"/>
              </w:rPr>
              <w:t>Chl a, percent benthic cover</w:t>
            </w:r>
          </w:p>
        </w:tc>
        <w:tc>
          <w:tcPr>
            <w:tcW w:w="810" w:type="dxa"/>
            <w:shd w:val="clear" w:color="auto" w:fill="auto"/>
            <w:tcMar>
              <w:top w:w="28" w:type="dxa"/>
              <w:left w:w="28" w:type="dxa"/>
              <w:bottom w:w="28" w:type="dxa"/>
              <w:right w:w="28" w:type="dxa"/>
            </w:tcMar>
            <w:vAlign w:val="bottom"/>
          </w:tcPr>
          <w:p w14:paraId="0586B824"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1C52E1A5"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32A742FF"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55C1F21F" w14:textId="77777777" w:rsidR="000C35E8" w:rsidRDefault="000C35E8">
            <w:pPr>
              <w:rPr>
                <w:sz w:val="20"/>
                <w:szCs w:val="20"/>
              </w:rPr>
            </w:pPr>
          </w:p>
        </w:tc>
        <w:tc>
          <w:tcPr>
            <w:tcW w:w="1950" w:type="dxa"/>
            <w:shd w:val="clear" w:color="auto" w:fill="auto"/>
            <w:tcMar>
              <w:top w:w="28" w:type="dxa"/>
              <w:left w:w="28" w:type="dxa"/>
              <w:bottom w:w="28" w:type="dxa"/>
              <w:right w:w="28" w:type="dxa"/>
            </w:tcMar>
            <w:vAlign w:val="bottom"/>
          </w:tcPr>
          <w:p w14:paraId="0C728607" w14:textId="77777777" w:rsidR="000C35E8" w:rsidRDefault="000C35E8">
            <w:pPr>
              <w:rPr>
                <w:sz w:val="20"/>
                <w:szCs w:val="20"/>
              </w:rPr>
            </w:pPr>
          </w:p>
        </w:tc>
        <w:tc>
          <w:tcPr>
            <w:tcW w:w="960" w:type="dxa"/>
            <w:shd w:val="clear" w:color="auto" w:fill="auto"/>
            <w:tcMar>
              <w:top w:w="28" w:type="dxa"/>
              <w:left w:w="28" w:type="dxa"/>
              <w:bottom w:w="28" w:type="dxa"/>
              <w:right w:w="28" w:type="dxa"/>
            </w:tcMar>
            <w:vAlign w:val="bottom"/>
          </w:tcPr>
          <w:p w14:paraId="208C6A33" w14:textId="77777777" w:rsidR="000C35E8" w:rsidRDefault="000C35E8">
            <w:pPr>
              <w:rPr>
                <w:sz w:val="20"/>
                <w:szCs w:val="20"/>
              </w:rPr>
            </w:pPr>
          </w:p>
        </w:tc>
        <w:tc>
          <w:tcPr>
            <w:tcW w:w="945" w:type="dxa"/>
            <w:shd w:val="clear" w:color="auto" w:fill="auto"/>
            <w:tcMar>
              <w:top w:w="28" w:type="dxa"/>
              <w:left w:w="28" w:type="dxa"/>
              <w:bottom w:w="28" w:type="dxa"/>
              <w:right w:w="28" w:type="dxa"/>
            </w:tcMar>
            <w:vAlign w:val="bottom"/>
          </w:tcPr>
          <w:p w14:paraId="45D2EE15"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48048760"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70CA4F5B" w14:textId="77777777" w:rsidR="000C35E8" w:rsidRDefault="00452A53">
            <w:pPr>
              <w:rPr>
                <w:color w:val="000000"/>
                <w:sz w:val="20"/>
                <w:szCs w:val="20"/>
              </w:rPr>
            </w:pPr>
            <w:hyperlink r:id="rId30">
              <w:r>
                <w:rPr>
                  <w:sz w:val="20"/>
                  <w:szCs w:val="20"/>
                </w:rPr>
                <w:t>(Rhode Island DEM, 2012)</w:t>
              </w:r>
            </w:hyperlink>
          </w:p>
        </w:tc>
      </w:tr>
      <w:tr w:rsidR="000C35E8" w14:paraId="3E83CA64" w14:textId="77777777">
        <w:trPr>
          <w:trHeight w:val="20"/>
        </w:trPr>
        <w:tc>
          <w:tcPr>
            <w:tcW w:w="1204" w:type="dxa"/>
            <w:shd w:val="clear" w:color="auto" w:fill="auto"/>
            <w:tcMar>
              <w:top w:w="28" w:type="dxa"/>
              <w:left w:w="28" w:type="dxa"/>
              <w:bottom w:w="28" w:type="dxa"/>
              <w:right w:w="28" w:type="dxa"/>
            </w:tcMar>
            <w:vAlign w:val="bottom"/>
          </w:tcPr>
          <w:p w14:paraId="40302768" w14:textId="77777777" w:rsidR="000C35E8" w:rsidRDefault="00452A53">
            <w:pPr>
              <w:rPr>
                <w:color w:val="000000"/>
                <w:sz w:val="20"/>
                <w:szCs w:val="20"/>
              </w:rPr>
            </w:pPr>
            <w:r>
              <w:rPr>
                <w:color w:val="000000"/>
                <w:sz w:val="20"/>
                <w:szCs w:val="20"/>
              </w:rPr>
              <w:t>South Dakota</w:t>
            </w:r>
          </w:p>
        </w:tc>
        <w:tc>
          <w:tcPr>
            <w:tcW w:w="555" w:type="dxa"/>
            <w:shd w:val="clear" w:color="auto" w:fill="auto"/>
            <w:tcMar>
              <w:top w:w="28" w:type="dxa"/>
              <w:left w:w="28" w:type="dxa"/>
              <w:bottom w:w="28" w:type="dxa"/>
              <w:right w:w="28" w:type="dxa"/>
            </w:tcMar>
            <w:vAlign w:val="bottom"/>
          </w:tcPr>
          <w:p w14:paraId="12648EDC" w14:textId="77777777" w:rsidR="000C35E8" w:rsidRDefault="00452A53">
            <w:pPr>
              <w:jc w:val="center"/>
              <w:rPr>
                <w:color w:val="000000"/>
                <w:sz w:val="20"/>
                <w:szCs w:val="20"/>
              </w:rPr>
            </w:pPr>
            <w:r>
              <w:rPr>
                <w:color w:val="000000"/>
                <w:sz w:val="20"/>
                <w:szCs w:val="20"/>
              </w:rPr>
              <w:t>No</w:t>
            </w:r>
          </w:p>
        </w:tc>
        <w:tc>
          <w:tcPr>
            <w:tcW w:w="795" w:type="dxa"/>
            <w:shd w:val="clear" w:color="auto" w:fill="auto"/>
            <w:tcMar>
              <w:top w:w="28" w:type="dxa"/>
              <w:left w:w="28" w:type="dxa"/>
              <w:bottom w:w="28" w:type="dxa"/>
              <w:right w:w="28" w:type="dxa"/>
            </w:tcMar>
            <w:vAlign w:val="bottom"/>
          </w:tcPr>
          <w:p w14:paraId="36C94BBD" w14:textId="77777777" w:rsidR="000C35E8" w:rsidRDefault="00452A53">
            <w:pPr>
              <w:rPr>
                <w:color w:val="000000"/>
                <w:sz w:val="20"/>
                <w:szCs w:val="20"/>
              </w:rPr>
            </w:pPr>
            <w:r>
              <w:rPr>
                <w:color w:val="000000"/>
                <w:sz w:val="20"/>
                <w:szCs w:val="20"/>
              </w:rPr>
              <w:t>AFDM, Chl a</w:t>
            </w:r>
          </w:p>
        </w:tc>
        <w:tc>
          <w:tcPr>
            <w:tcW w:w="810" w:type="dxa"/>
            <w:shd w:val="clear" w:color="auto" w:fill="auto"/>
            <w:tcMar>
              <w:top w:w="28" w:type="dxa"/>
              <w:left w:w="28" w:type="dxa"/>
              <w:bottom w:w="28" w:type="dxa"/>
              <w:right w:w="28" w:type="dxa"/>
            </w:tcMar>
            <w:vAlign w:val="bottom"/>
          </w:tcPr>
          <w:p w14:paraId="636B65E1"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2A3048DF"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19686E94"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5666D5E4" w14:textId="77777777" w:rsidR="000C35E8" w:rsidRDefault="00452A53">
            <w:pPr>
              <w:rPr>
                <w:color w:val="000000"/>
                <w:sz w:val="20"/>
                <w:szCs w:val="20"/>
              </w:rPr>
            </w:pPr>
            <w:r>
              <w:rPr>
                <w:color w:val="000000"/>
                <w:sz w:val="20"/>
                <w:szCs w:val="20"/>
              </w:rPr>
              <w:t>Periphyton IBI (for some rivers)</w:t>
            </w:r>
          </w:p>
        </w:tc>
        <w:tc>
          <w:tcPr>
            <w:tcW w:w="1950" w:type="dxa"/>
            <w:shd w:val="clear" w:color="auto" w:fill="auto"/>
            <w:tcMar>
              <w:top w:w="28" w:type="dxa"/>
              <w:left w:w="28" w:type="dxa"/>
              <w:bottom w:w="28" w:type="dxa"/>
              <w:right w:w="28" w:type="dxa"/>
            </w:tcMar>
            <w:vAlign w:val="bottom"/>
          </w:tcPr>
          <w:p w14:paraId="42287986" w14:textId="77777777" w:rsidR="000C35E8" w:rsidRDefault="00452A53">
            <w:pPr>
              <w:rPr>
                <w:color w:val="000000"/>
                <w:sz w:val="20"/>
                <w:szCs w:val="20"/>
              </w:rPr>
            </w:pPr>
            <w:r>
              <w:rPr>
                <w:color w:val="000000"/>
                <w:sz w:val="20"/>
                <w:szCs w:val="20"/>
              </w:rPr>
              <w:t>11 metrics, including chlorophyll a and biomass. Diatom metrics for pH, salinity, organic nitrogen, oxygen requirement, saprobity, trophic state, % silt tolerant taxa, species richness, % dominant</w:t>
            </w:r>
          </w:p>
        </w:tc>
        <w:tc>
          <w:tcPr>
            <w:tcW w:w="960" w:type="dxa"/>
            <w:shd w:val="clear" w:color="auto" w:fill="auto"/>
            <w:tcMar>
              <w:top w:w="28" w:type="dxa"/>
              <w:left w:w="28" w:type="dxa"/>
              <w:bottom w:w="28" w:type="dxa"/>
              <w:right w:w="28" w:type="dxa"/>
            </w:tcMar>
            <w:vAlign w:val="bottom"/>
          </w:tcPr>
          <w:p w14:paraId="25CAE086"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73143C29"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6A54D5AC"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53960D29" w14:textId="77777777" w:rsidR="000C35E8" w:rsidRDefault="00452A53">
            <w:pPr>
              <w:rPr>
                <w:color w:val="000000"/>
                <w:sz w:val="20"/>
                <w:szCs w:val="20"/>
              </w:rPr>
            </w:pPr>
            <w:hyperlink r:id="rId31">
              <w:r>
                <w:rPr>
                  <w:color w:val="000000"/>
                  <w:sz w:val="20"/>
                  <w:szCs w:val="20"/>
                </w:rPr>
                <w:t>(SDDENR, 2017, 2007)</w:t>
              </w:r>
            </w:hyperlink>
          </w:p>
        </w:tc>
      </w:tr>
      <w:tr w:rsidR="000C35E8" w14:paraId="2B79B9A7" w14:textId="77777777">
        <w:trPr>
          <w:trHeight w:val="20"/>
        </w:trPr>
        <w:tc>
          <w:tcPr>
            <w:tcW w:w="1204" w:type="dxa"/>
            <w:shd w:val="clear" w:color="auto" w:fill="auto"/>
            <w:tcMar>
              <w:top w:w="28" w:type="dxa"/>
              <w:left w:w="28" w:type="dxa"/>
              <w:bottom w:w="28" w:type="dxa"/>
              <w:right w:w="28" w:type="dxa"/>
            </w:tcMar>
            <w:vAlign w:val="bottom"/>
          </w:tcPr>
          <w:p w14:paraId="60F838C4" w14:textId="77777777" w:rsidR="000C35E8" w:rsidRDefault="00452A53">
            <w:pPr>
              <w:rPr>
                <w:color w:val="000000"/>
                <w:sz w:val="20"/>
                <w:szCs w:val="20"/>
              </w:rPr>
            </w:pPr>
            <w:r>
              <w:rPr>
                <w:color w:val="000000"/>
                <w:sz w:val="20"/>
                <w:szCs w:val="20"/>
              </w:rPr>
              <w:t>Tennessee</w:t>
            </w:r>
          </w:p>
        </w:tc>
        <w:tc>
          <w:tcPr>
            <w:tcW w:w="555" w:type="dxa"/>
            <w:shd w:val="clear" w:color="auto" w:fill="auto"/>
            <w:tcMar>
              <w:top w:w="28" w:type="dxa"/>
              <w:left w:w="28" w:type="dxa"/>
              <w:bottom w:w="28" w:type="dxa"/>
              <w:right w:w="28" w:type="dxa"/>
            </w:tcMar>
            <w:vAlign w:val="bottom"/>
          </w:tcPr>
          <w:p w14:paraId="2DA69A43" w14:textId="77777777" w:rsidR="000C35E8" w:rsidRDefault="00452A53">
            <w:pPr>
              <w:jc w:val="center"/>
              <w:rPr>
                <w:color w:val="000000"/>
                <w:sz w:val="20"/>
                <w:szCs w:val="20"/>
              </w:rPr>
            </w:pPr>
            <w:r>
              <w:rPr>
                <w:color w:val="000000"/>
                <w:sz w:val="20"/>
                <w:szCs w:val="20"/>
              </w:rPr>
              <w:t>Yes</w:t>
            </w:r>
          </w:p>
        </w:tc>
        <w:tc>
          <w:tcPr>
            <w:tcW w:w="795" w:type="dxa"/>
            <w:shd w:val="clear" w:color="auto" w:fill="auto"/>
            <w:tcMar>
              <w:top w:w="28" w:type="dxa"/>
              <w:left w:w="28" w:type="dxa"/>
              <w:bottom w:w="28" w:type="dxa"/>
              <w:right w:w="28" w:type="dxa"/>
            </w:tcMar>
            <w:vAlign w:val="bottom"/>
          </w:tcPr>
          <w:p w14:paraId="6B78B4C2" w14:textId="77777777" w:rsidR="000C35E8" w:rsidRDefault="00452A53">
            <w:pPr>
              <w:rPr>
                <w:color w:val="000000"/>
                <w:sz w:val="20"/>
                <w:szCs w:val="20"/>
              </w:rPr>
            </w:pPr>
            <w:r>
              <w:rPr>
                <w:color w:val="000000"/>
                <w:sz w:val="20"/>
                <w:szCs w:val="20"/>
              </w:rPr>
              <w:t>Percent benthic cover</w:t>
            </w:r>
          </w:p>
        </w:tc>
        <w:tc>
          <w:tcPr>
            <w:tcW w:w="810" w:type="dxa"/>
            <w:shd w:val="clear" w:color="auto" w:fill="auto"/>
            <w:tcMar>
              <w:top w:w="28" w:type="dxa"/>
              <w:left w:w="28" w:type="dxa"/>
              <w:bottom w:w="28" w:type="dxa"/>
              <w:right w:w="28" w:type="dxa"/>
            </w:tcMar>
            <w:vAlign w:val="bottom"/>
          </w:tcPr>
          <w:p w14:paraId="10BB6E11" w14:textId="77777777" w:rsidR="000C35E8" w:rsidRDefault="00452A53">
            <w:pPr>
              <w:jc w:val="center"/>
              <w:rPr>
                <w:color w:val="000000"/>
                <w:sz w:val="20"/>
                <w:szCs w:val="20"/>
              </w:rPr>
            </w:pPr>
            <w:r>
              <w:rPr>
                <w:sz w:val="20"/>
                <w:szCs w:val="20"/>
              </w:rPr>
              <w:t>x</w:t>
            </w:r>
          </w:p>
        </w:tc>
        <w:tc>
          <w:tcPr>
            <w:tcW w:w="1095" w:type="dxa"/>
            <w:shd w:val="clear" w:color="auto" w:fill="auto"/>
            <w:tcMar>
              <w:top w:w="28" w:type="dxa"/>
              <w:left w:w="28" w:type="dxa"/>
              <w:bottom w:w="28" w:type="dxa"/>
              <w:right w:w="28" w:type="dxa"/>
            </w:tcMar>
            <w:vAlign w:val="bottom"/>
          </w:tcPr>
          <w:p w14:paraId="017A31C2" w14:textId="77777777" w:rsidR="000C35E8" w:rsidRDefault="00452A53">
            <w:pPr>
              <w:jc w:val="center"/>
              <w:rPr>
                <w:color w:val="000000"/>
                <w:sz w:val="20"/>
                <w:szCs w:val="20"/>
              </w:rPr>
            </w:pPr>
            <w:r>
              <w:rPr>
                <w:sz w:val="20"/>
                <w:szCs w:val="20"/>
              </w:rPr>
              <w:t>x</w:t>
            </w:r>
          </w:p>
        </w:tc>
        <w:tc>
          <w:tcPr>
            <w:tcW w:w="1155" w:type="dxa"/>
            <w:shd w:val="clear" w:color="auto" w:fill="auto"/>
            <w:tcMar>
              <w:top w:w="28" w:type="dxa"/>
              <w:left w:w="28" w:type="dxa"/>
              <w:bottom w:w="28" w:type="dxa"/>
              <w:right w:w="28" w:type="dxa"/>
            </w:tcMar>
            <w:vAlign w:val="bottom"/>
          </w:tcPr>
          <w:p w14:paraId="47D3A011" w14:textId="77777777" w:rsidR="000C35E8" w:rsidRDefault="000C35E8">
            <w:pPr>
              <w:jc w:val="center"/>
              <w:rPr>
                <w:color w:val="000000"/>
                <w:sz w:val="20"/>
                <w:szCs w:val="20"/>
              </w:rPr>
            </w:pPr>
          </w:p>
        </w:tc>
        <w:tc>
          <w:tcPr>
            <w:tcW w:w="945" w:type="dxa"/>
            <w:shd w:val="clear" w:color="auto" w:fill="auto"/>
            <w:tcMar>
              <w:top w:w="28" w:type="dxa"/>
              <w:left w:w="28" w:type="dxa"/>
              <w:bottom w:w="28" w:type="dxa"/>
              <w:right w:w="28" w:type="dxa"/>
            </w:tcMar>
            <w:vAlign w:val="bottom"/>
          </w:tcPr>
          <w:p w14:paraId="1CB075AF" w14:textId="77777777" w:rsidR="000C35E8" w:rsidRDefault="00452A53">
            <w:pPr>
              <w:rPr>
                <w:color w:val="000000"/>
                <w:sz w:val="20"/>
                <w:szCs w:val="20"/>
              </w:rPr>
            </w:pPr>
            <w:r>
              <w:rPr>
                <w:color w:val="000000"/>
                <w:sz w:val="20"/>
                <w:szCs w:val="20"/>
              </w:rPr>
              <w:t>Kentucky Diatom Bioassessment Index (KDBI) diatom MMI</w:t>
            </w:r>
          </w:p>
        </w:tc>
        <w:tc>
          <w:tcPr>
            <w:tcW w:w="1950" w:type="dxa"/>
            <w:shd w:val="clear" w:color="auto" w:fill="auto"/>
            <w:tcMar>
              <w:top w:w="28" w:type="dxa"/>
              <w:left w:w="28" w:type="dxa"/>
              <w:bottom w:w="28" w:type="dxa"/>
              <w:right w:w="28" w:type="dxa"/>
            </w:tcMar>
            <w:vAlign w:val="bottom"/>
          </w:tcPr>
          <w:p w14:paraId="389F80C8" w14:textId="77777777" w:rsidR="000C35E8" w:rsidRDefault="00452A53">
            <w:pPr>
              <w:rPr>
                <w:color w:val="000000"/>
                <w:sz w:val="20"/>
                <w:szCs w:val="20"/>
              </w:rPr>
            </w:pPr>
            <w:r>
              <w:rPr>
                <w:color w:val="000000"/>
                <w:sz w:val="20"/>
                <w:szCs w:val="20"/>
              </w:rPr>
              <w:t>Total Number Diatom Taxa (TNDT); Shannon Diversity, Kentucky Pollution Tolerance Index; Cymbella group richness, Fragilaria Group Richness, % Navicula Nitzschia, Surirella</w:t>
            </w:r>
          </w:p>
        </w:tc>
        <w:tc>
          <w:tcPr>
            <w:tcW w:w="960" w:type="dxa"/>
            <w:shd w:val="clear" w:color="auto" w:fill="auto"/>
            <w:tcMar>
              <w:top w:w="28" w:type="dxa"/>
              <w:left w:w="28" w:type="dxa"/>
              <w:bottom w:w="28" w:type="dxa"/>
              <w:right w:w="28" w:type="dxa"/>
            </w:tcMar>
            <w:vAlign w:val="bottom"/>
          </w:tcPr>
          <w:p w14:paraId="5A1C5A10" w14:textId="77777777" w:rsidR="000C35E8" w:rsidRDefault="000C35E8">
            <w:pPr>
              <w:rPr>
                <w:color w:val="000000"/>
                <w:sz w:val="20"/>
                <w:szCs w:val="20"/>
              </w:rPr>
            </w:pPr>
          </w:p>
        </w:tc>
        <w:tc>
          <w:tcPr>
            <w:tcW w:w="945" w:type="dxa"/>
            <w:shd w:val="clear" w:color="auto" w:fill="auto"/>
            <w:tcMar>
              <w:top w:w="28" w:type="dxa"/>
              <w:left w:w="28" w:type="dxa"/>
              <w:bottom w:w="28" w:type="dxa"/>
              <w:right w:w="28" w:type="dxa"/>
            </w:tcMar>
            <w:vAlign w:val="bottom"/>
          </w:tcPr>
          <w:p w14:paraId="0CB7F6C0" w14:textId="77777777" w:rsidR="000C35E8" w:rsidRDefault="000C35E8">
            <w:pPr>
              <w:rPr>
                <w:sz w:val="20"/>
                <w:szCs w:val="20"/>
              </w:rPr>
            </w:pPr>
          </w:p>
        </w:tc>
        <w:tc>
          <w:tcPr>
            <w:tcW w:w="990" w:type="dxa"/>
            <w:shd w:val="clear" w:color="auto" w:fill="auto"/>
            <w:tcMar>
              <w:top w:w="28" w:type="dxa"/>
              <w:left w:w="28" w:type="dxa"/>
              <w:bottom w:w="28" w:type="dxa"/>
              <w:right w:w="28" w:type="dxa"/>
            </w:tcMar>
            <w:vAlign w:val="bottom"/>
          </w:tcPr>
          <w:p w14:paraId="0881DC8D" w14:textId="77777777" w:rsidR="000C35E8" w:rsidRDefault="000C35E8">
            <w:pPr>
              <w:rPr>
                <w:sz w:val="20"/>
                <w:szCs w:val="20"/>
              </w:rPr>
            </w:pPr>
          </w:p>
        </w:tc>
        <w:tc>
          <w:tcPr>
            <w:tcW w:w="1590" w:type="dxa"/>
            <w:shd w:val="clear" w:color="auto" w:fill="auto"/>
            <w:tcMar>
              <w:top w:w="28" w:type="dxa"/>
              <w:left w:w="28" w:type="dxa"/>
              <w:bottom w:w="28" w:type="dxa"/>
              <w:right w:w="28" w:type="dxa"/>
            </w:tcMar>
            <w:vAlign w:val="bottom"/>
          </w:tcPr>
          <w:p w14:paraId="78F6B48F" w14:textId="77777777" w:rsidR="000C35E8" w:rsidRDefault="00452A53">
            <w:pPr>
              <w:rPr>
                <w:color w:val="000000"/>
                <w:sz w:val="20"/>
                <w:szCs w:val="20"/>
              </w:rPr>
            </w:pPr>
            <w:hyperlink r:id="rId32">
              <w:r>
                <w:rPr>
                  <w:sz w:val="20"/>
                  <w:szCs w:val="20"/>
                </w:rPr>
                <w:t>(Tennessee DEC, 2010, 2001)</w:t>
              </w:r>
            </w:hyperlink>
          </w:p>
        </w:tc>
      </w:tr>
      <w:tr w:rsidR="000C35E8" w14:paraId="0DA4249A" w14:textId="77777777">
        <w:trPr>
          <w:trHeight w:val="20"/>
        </w:trPr>
        <w:tc>
          <w:tcPr>
            <w:tcW w:w="1204" w:type="dxa"/>
            <w:tcBorders>
              <w:bottom w:val="single" w:sz="8" w:space="0" w:color="000000"/>
            </w:tcBorders>
            <w:tcMar>
              <w:top w:w="28" w:type="dxa"/>
              <w:left w:w="28" w:type="dxa"/>
              <w:bottom w:w="28" w:type="dxa"/>
              <w:right w:w="28" w:type="dxa"/>
            </w:tcMar>
            <w:vAlign w:val="bottom"/>
          </w:tcPr>
          <w:p w14:paraId="77D3FE20" w14:textId="77777777" w:rsidR="000C35E8" w:rsidRDefault="00452A53">
            <w:pPr>
              <w:pBdr>
                <w:top w:val="nil"/>
                <w:left w:val="nil"/>
                <w:bottom w:val="nil"/>
                <w:right w:val="nil"/>
                <w:between w:val="nil"/>
              </w:pBdr>
              <w:rPr>
                <w:sz w:val="20"/>
                <w:szCs w:val="20"/>
              </w:rPr>
            </w:pPr>
            <w:r>
              <w:rPr>
                <w:sz w:val="20"/>
                <w:szCs w:val="20"/>
              </w:rPr>
              <w:t>Utah</w:t>
            </w:r>
          </w:p>
        </w:tc>
        <w:tc>
          <w:tcPr>
            <w:tcW w:w="555" w:type="dxa"/>
            <w:tcBorders>
              <w:bottom w:val="single" w:sz="8" w:space="0" w:color="000000"/>
            </w:tcBorders>
            <w:tcMar>
              <w:top w:w="28" w:type="dxa"/>
              <w:left w:w="28" w:type="dxa"/>
              <w:bottom w:w="28" w:type="dxa"/>
              <w:right w:w="28" w:type="dxa"/>
            </w:tcMar>
            <w:vAlign w:val="bottom"/>
          </w:tcPr>
          <w:p w14:paraId="1AC91640" w14:textId="77777777" w:rsidR="000C35E8" w:rsidRDefault="00452A53">
            <w:pPr>
              <w:pBdr>
                <w:top w:val="nil"/>
                <w:left w:val="nil"/>
                <w:bottom w:val="nil"/>
                <w:right w:val="nil"/>
                <w:between w:val="nil"/>
              </w:pBdr>
              <w:rPr>
                <w:sz w:val="20"/>
                <w:szCs w:val="20"/>
              </w:rPr>
            </w:pPr>
            <w:r>
              <w:rPr>
                <w:sz w:val="20"/>
                <w:szCs w:val="20"/>
              </w:rPr>
              <w:t>No</w:t>
            </w:r>
          </w:p>
        </w:tc>
        <w:tc>
          <w:tcPr>
            <w:tcW w:w="795" w:type="dxa"/>
            <w:tcBorders>
              <w:bottom w:val="single" w:sz="8" w:space="0" w:color="000000"/>
            </w:tcBorders>
            <w:tcMar>
              <w:top w:w="28" w:type="dxa"/>
              <w:left w:w="28" w:type="dxa"/>
              <w:bottom w:w="28" w:type="dxa"/>
              <w:right w:w="28" w:type="dxa"/>
            </w:tcMar>
            <w:vAlign w:val="bottom"/>
          </w:tcPr>
          <w:p w14:paraId="2F675C35" w14:textId="77777777" w:rsidR="000C35E8" w:rsidRDefault="00452A53">
            <w:pPr>
              <w:pBdr>
                <w:top w:val="nil"/>
                <w:left w:val="nil"/>
                <w:bottom w:val="nil"/>
                <w:right w:val="nil"/>
                <w:between w:val="nil"/>
              </w:pBdr>
              <w:rPr>
                <w:sz w:val="20"/>
                <w:szCs w:val="20"/>
              </w:rPr>
            </w:pPr>
            <w:r>
              <w:rPr>
                <w:sz w:val="20"/>
                <w:szCs w:val="20"/>
              </w:rPr>
              <w:t>AFDM, Chl a</w:t>
            </w:r>
          </w:p>
        </w:tc>
        <w:tc>
          <w:tcPr>
            <w:tcW w:w="810" w:type="dxa"/>
            <w:tcBorders>
              <w:bottom w:val="single" w:sz="8" w:space="0" w:color="000000"/>
            </w:tcBorders>
            <w:tcMar>
              <w:top w:w="28" w:type="dxa"/>
              <w:left w:w="28" w:type="dxa"/>
              <w:bottom w:w="28" w:type="dxa"/>
              <w:right w:w="28" w:type="dxa"/>
            </w:tcMar>
            <w:vAlign w:val="bottom"/>
          </w:tcPr>
          <w:p w14:paraId="2B49379E" w14:textId="77777777" w:rsidR="000C35E8" w:rsidRDefault="000C35E8">
            <w:pPr>
              <w:pBdr>
                <w:top w:val="nil"/>
                <w:left w:val="nil"/>
                <w:bottom w:val="nil"/>
                <w:right w:val="nil"/>
                <w:between w:val="nil"/>
              </w:pBdr>
              <w:jc w:val="center"/>
              <w:rPr>
                <w:sz w:val="20"/>
                <w:szCs w:val="20"/>
              </w:rPr>
            </w:pPr>
          </w:p>
        </w:tc>
        <w:tc>
          <w:tcPr>
            <w:tcW w:w="1095" w:type="dxa"/>
            <w:tcBorders>
              <w:bottom w:val="single" w:sz="8" w:space="0" w:color="000000"/>
            </w:tcBorders>
            <w:tcMar>
              <w:top w:w="28" w:type="dxa"/>
              <w:left w:w="28" w:type="dxa"/>
              <w:bottom w:w="28" w:type="dxa"/>
              <w:right w:w="28" w:type="dxa"/>
            </w:tcMar>
            <w:vAlign w:val="bottom"/>
          </w:tcPr>
          <w:p w14:paraId="32E7847D" w14:textId="77777777" w:rsidR="000C35E8" w:rsidRDefault="000C35E8">
            <w:pPr>
              <w:pBdr>
                <w:top w:val="nil"/>
                <w:left w:val="nil"/>
                <w:bottom w:val="nil"/>
                <w:right w:val="nil"/>
                <w:between w:val="nil"/>
              </w:pBdr>
              <w:jc w:val="center"/>
              <w:rPr>
                <w:sz w:val="20"/>
                <w:szCs w:val="20"/>
              </w:rPr>
            </w:pPr>
          </w:p>
        </w:tc>
        <w:tc>
          <w:tcPr>
            <w:tcW w:w="1155" w:type="dxa"/>
            <w:tcBorders>
              <w:bottom w:val="single" w:sz="8" w:space="0" w:color="000000"/>
            </w:tcBorders>
            <w:tcMar>
              <w:top w:w="28" w:type="dxa"/>
              <w:left w:w="28" w:type="dxa"/>
              <w:bottom w:w="28" w:type="dxa"/>
              <w:right w:w="28" w:type="dxa"/>
            </w:tcMar>
            <w:vAlign w:val="bottom"/>
          </w:tcPr>
          <w:p w14:paraId="76D26BF3" w14:textId="77777777" w:rsidR="000C35E8" w:rsidRDefault="000C35E8">
            <w:pPr>
              <w:pBdr>
                <w:top w:val="nil"/>
                <w:left w:val="nil"/>
                <w:bottom w:val="nil"/>
                <w:right w:val="nil"/>
                <w:between w:val="nil"/>
              </w:pBdr>
              <w:jc w:val="center"/>
              <w:rPr>
                <w:sz w:val="20"/>
                <w:szCs w:val="20"/>
              </w:rPr>
            </w:pPr>
          </w:p>
        </w:tc>
        <w:tc>
          <w:tcPr>
            <w:tcW w:w="945" w:type="dxa"/>
            <w:tcBorders>
              <w:bottom w:val="single" w:sz="8" w:space="0" w:color="000000"/>
            </w:tcBorders>
            <w:tcMar>
              <w:top w:w="28" w:type="dxa"/>
              <w:left w:w="28" w:type="dxa"/>
              <w:bottom w:w="28" w:type="dxa"/>
              <w:right w:w="28" w:type="dxa"/>
            </w:tcMar>
            <w:vAlign w:val="bottom"/>
          </w:tcPr>
          <w:p w14:paraId="0184407E" w14:textId="77777777" w:rsidR="000C35E8" w:rsidRDefault="000C35E8">
            <w:pPr>
              <w:pBdr>
                <w:top w:val="nil"/>
                <w:left w:val="nil"/>
                <w:bottom w:val="nil"/>
                <w:right w:val="nil"/>
                <w:between w:val="nil"/>
              </w:pBdr>
              <w:rPr>
                <w:sz w:val="20"/>
                <w:szCs w:val="20"/>
              </w:rPr>
            </w:pPr>
          </w:p>
        </w:tc>
        <w:tc>
          <w:tcPr>
            <w:tcW w:w="1950" w:type="dxa"/>
            <w:tcBorders>
              <w:bottom w:val="single" w:sz="8" w:space="0" w:color="000000"/>
            </w:tcBorders>
            <w:tcMar>
              <w:top w:w="28" w:type="dxa"/>
              <w:left w:w="28" w:type="dxa"/>
              <w:bottom w:w="28" w:type="dxa"/>
              <w:right w:w="28" w:type="dxa"/>
            </w:tcMar>
            <w:vAlign w:val="bottom"/>
          </w:tcPr>
          <w:p w14:paraId="49AAD4F3" w14:textId="77777777" w:rsidR="000C35E8" w:rsidRDefault="000C35E8">
            <w:pPr>
              <w:pBdr>
                <w:top w:val="nil"/>
                <w:left w:val="nil"/>
                <w:bottom w:val="nil"/>
                <w:right w:val="nil"/>
                <w:between w:val="nil"/>
              </w:pBdr>
              <w:rPr>
                <w:sz w:val="20"/>
                <w:szCs w:val="20"/>
              </w:rPr>
            </w:pPr>
          </w:p>
        </w:tc>
        <w:tc>
          <w:tcPr>
            <w:tcW w:w="960" w:type="dxa"/>
            <w:tcBorders>
              <w:bottom w:val="single" w:sz="8" w:space="0" w:color="000000"/>
            </w:tcBorders>
            <w:tcMar>
              <w:top w:w="28" w:type="dxa"/>
              <w:left w:w="28" w:type="dxa"/>
              <w:bottom w:w="28" w:type="dxa"/>
              <w:right w:w="28" w:type="dxa"/>
            </w:tcMar>
            <w:vAlign w:val="bottom"/>
          </w:tcPr>
          <w:p w14:paraId="39B84A71" w14:textId="77777777" w:rsidR="000C35E8" w:rsidRDefault="000C35E8">
            <w:pPr>
              <w:pBdr>
                <w:top w:val="nil"/>
                <w:left w:val="nil"/>
                <w:bottom w:val="nil"/>
                <w:right w:val="nil"/>
                <w:between w:val="nil"/>
              </w:pBdr>
              <w:rPr>
                <w:sz w:val="20"/>
                <w:szCs w:val="20"/>
              </w:rPr>
            </w:pPr>
          </w:p>
        </w:tc>
        <w:tc>
          <w:tcPr>
            <w:tcW w:w="945" w:type="dxa"/>
            <w:tcBorders>
              <w:bottom w:val="single" w:sz="8" w:space="0" w:color="000000"/>
            </w:tcBorders>
            <w:tcMar>
              <w:top w:w="28" w:type="dxa"/>
              <w:left w:w="28" w:type="dxa"/>
              <w:bottom w:w="28" w:type="dxa"/>
              <w:right w:w="28" w:type="dxa"/>
            </w:tcMar>
            <w:vAlign w:val="bottom"/>
          </w:tcPr>
          <w:p w14:paraId="6E0CA006" w14:textId="77777777" w:rsidR="000C35E8" w:rsidRDefault="000C35E8">
            <w:pPr>
              <w:pBdr>
                <w:top w:val="nil"/>
                <w:left w:val="nil"/>
                <w:bottom w:val="nil"/>
                <w:right w:val="nil"/>
                <w:between w:val="nil"/>
              </w:pBdr>
              <w:rPr>
                <w:sz w:val="20"/>
                <w:szCs w:val="20"/>
              </w:rPr>
            </w:pPr>
          </w:p>
        </w:tc>
        <w:tc>
          <w:tcPr>
            <w:tcW w:w="990" w:type="dxa"/>
            <w:tcBorders>
              <w:bottom w:val="single" w:sz="8" w:space="0" w:color="000000"/>
            </w:tcBorders>
            <w:tcMar>
              <w:top w:w="28" w:type="dxa"/>
              <w:left w:w="28" w:type="dxa"/>
              <w:bottom w:w="28" w:type="dxa"/>
              <w:right w:w="28" w:type="dxa"/>
            </w:tcMar>
            <w:vAlign w:val="bottom"/>
          </w:tcPr>
          <w:p w14:paraId="7563F140" w14:textId="77777777" w:rsidR="000C35E8" w:rsidRDefault="00452A53">
            <w:pPr>
              <w:pBdr>
                <w:top w:val="nil"/>
                <w:left w:val="nil"/>
                <w:bottom w:val="nil"/>
                <w:right w:val="nil"/>
                <w:between w:val="nil"/>
              </w:pBdr>
              <w:rPr>
                <w:sz w:val="20"/>
                <w:szCs w:val="20"/>
              </w:rPr>
            </w:pPr>
            <w:r>
              <w:rPr>
                <w:sz w:val="20"/>
                <w:szCs w:val="20"/>
              </w:rPr>
              <w:t>Diatom TP response models in development</w:t>
            </w:r>
          </w:p>
        </w:tc>
        <w:tc>
          <w:tcPr>
            <w:tcW w:w="1590" w:type="dxa"/>
            <w:tcBorders>
              <w:bottom w:val="single" w:sz="8" w:space="0" w:color="000000"/>
            </w:tcBorders>
            <w:tcMar>
              <w:top w:w="28" w:type="dxa"/>
              <w:left w:w="28" w:type="dxa"/>
              <w:bottom w:w="28" w:type="dxa"/>
              <w:right w:w="28" w:type="dxa"/>
            </w:tcMar>
            <w:vAlign w:val="bottom"/>
          </w:tcPr>
          <w:p w14:paraId="162B13D2" w14:textId="77777777" w:rsidR="000C35E8" w:rsidRDefault="00452A53">
            <w:pPr>
              <w:pBdr>
                <w:top w:val="nil"/>
                <w:left w:val="nil"/>
                <w:bottom w:val="nil"/>
                <w:right w:val="nil"/>
                <w:between w:val="nil"/>
              </w:pBdr>
              <w:rPr>
                <w:sz w:val="20"/>
                <w:szCs w:val="20"/>
              </w:rPr>
            </w:pPr>
            <w:hyperlink r:id="rId33">
              <w:r>
                <w:rPr>
                  <w:sz w:val="20"/>
                  <w:szCs w:val="20"/>
                </w:rPr>
                <w:t>(Utah DEQ, 2018; Utah DWQ, 2019)</w:t>
              </w:r>
            </w:hyperlink>
          </w:p>
        </w:tc>
      </w:tr>
      <w:tr w:rsidR="000C35E8" w14:paraId="6717F02C" w14:textId="77777777">
        <w:trPr>
          <w:trHeight w:val="20"/>
        </w:trPr>
        <w:tc>
          <w:tcPr>
            <w:tcW w:w="1204"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D1CDC18" w14:textId="77777777" w:rsidR="000C35E8" w:rsidRDefault="00452A53">
            <w:pPr>
              <w:pBdr>
                <w:top w:val="nil"/>
                <w:left w:val="nil"/>
                <w:bottom w:val="nil"/>
                <w:right w:val="nil"/>
                <w:between w:val="nil"/>
              </w:pBdr>
              <w:rPr>
                <w:sz w:val="20"/>
                <w:szCs w:val="20"/>
              </w:rPr>
            </w:pPr>
            <w:r>
              <w:rPr>
                <w:sz w:val="20"/>
                <w:szCs w:val="20"/>
              </w:rPr>
              <w:t>Virginia</w:t>
            </w:r>
          </w:p>
        </w:tc>
        <w:tc>
          <w:tcPr>
            <w:tcW w:w="5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7346EBF" w14:textId="77777777" w:rsidR="000C35E8" w:rsidRDefault="00452A53">
            <w:pPr>
              <w:pBdr>
                <w:top w:val="nil"/>
                <w:left w:val="nil"/>
                <w:bottom w:val="nil"/>
                <w:right w:val="nil"/>
                <w:between w:val="nil"/>
              </w:pBdr>
              <w:rPr>
                <w:sz w:val="20"/>
                <w:szCs w:val="20"/>
              </w:rPr>
            </w:pPr>
            <w:r>
              <w:rPr>
                <w:sz w:val="20"/>
                <w:szCs w:val="20"/>
              </w:rPr>
              <w:t>No</w:t>
            </w:r>
          </w:p>
        </w:tc>
        <w:tc>
          <w:tcPr>
            <w:tcW w:w="7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18949C4" w14:textId="77777777" w:rsidR="000C35E8" w:rsidRDefault="00452A53">
            <w:pPr>
              <w:pBdr>
                <w:top w:val="nil"/>
                <w:left w:val="nil"/>
                <w:bottom w:val="nil"/>
                <w:right w:val="nil"/>
                <w:between w:val="nil"/>
              </w:pBdr>
              <w:rPr>
                <w:sz w:val="20"/>
                <w:szCs w:val="20"/>
              </w:rPr>
            </w:pPr>
            <w:r>
              <w:rPr>
                <w:sz w:val="20"/>
                <w:szCs w:val="20"/>
              </w:rPr>
              <w:t>AFDM, chl a</w:t>
            </w:r>
          </w:p>
        </w:tc>
        <w:tc>
          <w:tcPr>
            <w:tcW w:w="81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ADF9669" w14:textId="77777777" w:rsidR="000C35E8" w:rsidRDefault="00452A53">
            <w:pPr>
              <w:pBdr>
                <w:top w:val="nil"/>
                <w:left w:val="nil"/>
                <w:bottom w:val="nil"/>
                <w:right w:val="nil"/>
                <w:between w:val="nil"/>
              </w:pBdr>
              <w:jc w:val="center"/>
              <w:rPr>
                <w:sz w:val="20"/>
                <w:szCs w:val="20"/>
              </w:rPr>
            </w:pPr>
            <w:r>
              <w:rPr>
                <w:sz w:val="20"/>
                <w:szCs w:val="20"/>
              </w:rPr>
              <w:t>x</w:t>
            </w:r>
          </w:p>
        </w:tc>
        <w:tc>
          <w:tcPr>
            <w:tcW w:w="10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E99E215" w14:textId="77777777" w:rsidR="000C35E8" w:rsidRDefault="00452A53">
            <w:pPr>
              <w:pBdr>
                <w:top w:val="nil"/>
                <w:left w:val="nil"/>
                <w:bottom w:val="nil"/>
                <w:right w:val="nil"/>
                <w:between w:val="nil"/>
              </w:pBdr>
              <w:jc w:val="center"/>
              <w:rPr>
                <w:sz w:val="20"/>
                <w:szCs w:val="20"/>
              </w:rPr>
            </w:pPr>
            <w:r>
              <w:rPr>
                <w:sz w:val="20"/>
                <w:szCs w:val="20"/>
              </w:rPr>
              <w:t>x</w:t>
            </w:r>
          </w:p>
        </w:tc>
        <w:tc>
          <w:tcPr>
            <w:tcW w:w="11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0831DDA" w14:textId="77777777" w:rsidR="000C35E8" w:rsidRDefault="000C35E8">
            <w:pPr>
              <w:pBdr>
                <w:top w:val="nil"/>
                <w:left w:val="nil"/>
                <w:bottom w:val="nil"/>
                <w:right w:val="nil"/>
                <w:between w:val="nil"/>
              </w:pBdr>
              <w:jc w:val="cente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11D0AAA" w14:textId="77777777" w:rsidR="000C35E8" w:rsidRDefault="00452A53">
            <w:pPr>
              <w:pBdr>
                <w:top w:val="nil"/>
                <w:left w:val="nil"/>
                <w:bottom w:val="nil"/>
                <w:right w:val="nil"/>
                <w:between w:val="nil"/>
              </w:pBdr>
              <w:rPr>
                <w:sz w:val="20"/>
                <w:szCs w:val="20"/>
              </w:rPr>
            </w:pPr>
            <w:r>
              <w:rPr>
                <w:sz w:val="20"/>
                <w:szCs w:val="20"/>
              </w:rPr>
              <w:t>Diatom metrics</w:t>
            </w:r>
          </w:p>
        </w:tc>
        <w:tc>
          <w:tcPr>
            <w:tcW w:w="195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422EE6C3" w14:textId="77777777" w:rsidR="000C35E8" w:rsidRDefault="00452A53">
            <w:pPr>
              <w:pBdr>
                <w:top w:val="nil"/>
                <w:left w:val="nil"/>
                <w:bottom w:val="nil"/>
                <w:right w:val="nil"/>
                <w:between w:val="nil"/>
              </w:pBdr>
              <w:rPr>
                <w:sz w:val="20"/>
                <w:szCs w:val="20"/>
              </w:rPr>
            </w:pPr>
            <w:r>
              <w:rPr>
                <w:sz w:val="20"/>
                <w:szCs w:val="20"/>
              </w:rPr>
              <w:t xml:space="preserve">Sensitive-tolerant species, functional composition including </w:t>
            </w:r>
            <w:r>
              <w:rPr>
                <w:sz w:val="20"/>
                <w:szCs w:val="20"/>
              </w:rPr>
              <w:lastRenderedPageBreak/>
              <w:t>motility, and species diversity (same as EPA NRSA)</w:t>
            </w:r>
          </w:p>
        </w:tc>
        <w:tc>
          <w:tcPr>
            <w:tcW w:w="96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C5799DD" w14:textId="77777777" w:rsidR="000C35E8" w:rsidRDefault="000C35E8">
            <w:pPr>
              <w:pBdr>
                <w:top w:val="nil"/>
                <w:left w:val="nil"/>
                <w:bottom w:val="nil"/>
                <w:right w:val="nil"/>
                <w:between w:val="nil"/>
              </w:pBd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7B670A6" w14:textId="77777777" w:rsidR="000C35E8" w:rsidRDefault="000C35E8">
            <w:pPr>
              <w:pBdr>
                <w:top w:val="nil"/>
                <w:left w:val="nil"/>
                <w:bottom w:val="nil"/>
                <w:right w:val="nil"/>
                <w:between w:val="nil"/>
              </w:pBdr>
              <w:rPr>
                <w:sz w:val="20"/>
                <w:szCs w:val="20"/>
              </w:rPr>
            </w:pPr>
          </w:p>
        </w:tc>
        <w:tc>
          <w:tcPr>
            <w:tcW w:w="9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D0C8770" w14:textId="77777777" w:rsidR="000C35E8" w:rsidRDefault="00452A53">
            <w:pPr>
              <w:pBdr>
                <w:top w:val="nil"/>
                <w:left w:val="nil"/>
                <w:bottom w:val="nil"/>
                <w:right w:val="nil"/>
                <w:between w:val="nil"/>
              </w:pBdr>
              <w:rPr>
                <w:sz w:val="20"/>
                <w:szCs w:val="20"/>
              </w:rPr>
            </w:pPr>
            <w:r>
              <w:rPr>
                <w:sz w:val="20"/>
                <w:szCs w:val="20"/>
              </w:rPr>
              <w:t xml:space="preserve">Virginia DEQ collecting </w:t>
            </w:r>
            <w:r>
              <w:rPr>
                <w:sz w:val="20"/>
                <w:szCs w:val="20"/>
              </w:rPr>
              <w:lastRenderedPageBreak/>
              <w:t>and building database</w:t>
            </w:r>
          </w:p>
        </w:tc>
        <w:tc>
          <w:tcPr>
            <w:tcW w:w="15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44B4CC8C" w14:textId="77777777" w:rsidR="000C35E8" w:rsidRDefault="00452A53">
            <w:pPr>
              <w:pBdr>
                <w:top w:val="nil"/>
                <w:left w:val="nil"/>
                <w:bottom w:val="nil"/>
                <w:right w:val="nil"/>
                <w:between w:val="nil"/>
              </w:pBdr>
              <w:rPr>
                <w:sz w:val="20"/>
                <w:szCs w:val="20"/>
              </w:rPr>
            </w:pPr>
            <w:hyperlink r:id="rId34">
              <w:r>
                <w:rPr>
                  <w:sz w:val="20"/>
                  <w:szCs w:val="20"/>
                </w:rPr>
                <w:t>(USEPA, 2019)</w:t>
              </w:r>
            </w:hyperlink>
          </w:p>
        </w:tc>
      </w:tr>
      <w:tr w:rsidR="000C35E8" w14:paraId="74D101B9" w14:textId="77777777">
        <w:trPr>
          <w:trHeight w:val="20"/>
        </w:trPr>
        <w:tc>
          <w:tcPr>
            <w:tcW w:w="1204"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C65B59B" w14:textId="77777777" w:rsidR="000C35E8" w:rsidRDefault="00452A53">
            <w:pPr>
              <w:pBdr>
                <w:top w:val="nil"/>
                <w:left w:val="nil"/>
                <w:bottom w:val="nil"/>
                <w:right w:val="nil"/>
                <w:between w:val="nil"/>
              </w:pBdr>
              <w:rPr>
                <w:sz w:val="20"/>
                <w:szCs w:val="20"/>
              </w:rPr>
            </w:pPr>
            <w:r>
              <w:rPr>
                <w:sz w:val="20"/>
                <w:szCs w:val="20"/>
              </w:rPr>
              <w:t>Washington</w:t>
            </w:r>
          </w:p>
        </w:tc>
        <w:tc>
          <w:tcPr>
            <w:tcW w:w="5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4F4CB30" w14:textId="77777777" w:rsidR="000C35E8" w:rsidRDefault="00452A53">
            <w:pPr>
              <w:pBdr>
                <w:top w:val="nil"/>
                <w:left w:val="nil"/>
                <w:bottom w:val="nil"/>
                <w:right w:val="nil"/>
                <w:between w:val="nil"/>
              </w:pBdr>
              <w:rPr>
                <w:sz w:val="20"/>
                <w:szCs w:val="20"/>
              </w:rPr>
            </w:pPr>
            <w:r>
              <w:rPr>
                <w:sz w:val="20"/>
                <w:szCs w:val="20"/>
              </w:rPr>
              <w:t>Yes</w:t>
            </w:r>
          </w:p>
        </w:tc>
        <w:tc>
          <w:tcPr>
            <w:tcW w:w="7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E2395AD" w14:textId="77777777" w:rsidR="000C35E8" w:rsidRDefault="00452A53">
            <w:pPr>
              <w:pBdr>
                <w:top w:val="nil"/>
                <w:left w:val="nil"/>
                <w:bottom w:val="nil"/>
                <w:right w:val="nil"/>
                <w:between w:val="nil"/>
              </w:pBdr>
              <w:rPr>
                <w:sz w:val="20"/>
                <w:szCs w:val="20"/>
              </w:rPr>
            </w:pPr>
            <w:r>
              <w:rPr>
                <w:sz w:val="20"/>
                <w:szCs w:val="20"/>
              </w:rPr>
              <w:t>AFDM, chl a</w:t>
            </w:r>
          </w:p>
        </w:tc>
        <w:tc>
          <w:tcPr>
            <w:tcW w:w="81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631F240" w14:textId="77777777" w:rsidR="000C35E8" w:rsidRDefault="00452A53">
            <w:pPr>
              <w:pBdr>
                <w:top w:val="nil"/>
                <w:left w:val="nil"/>
                <w:bottom w:val="nil"/>
                <w:right w:val="nil"/>
                <w:between w:val="nil"/>
              </w:pBdr>
              <w:jc w:val="center"/>
              <w:rPr>
                <w:sz w:val="20"/>
                <w:szCs w:val="20"/>
              </w:rPr>
            </w:pPr>
            <w:r>
              <w:rPr>
                <w:sz w:val="20"/>
                <w:szCs w:val="20"/>
              </w:rPr>
              <w:t>x</w:t>
            </w:r>
          </w:p>
        </w:tc>
        <w:tc>
          <w:tcPr>
            <w:tcW w:w="10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5276A5F" w14:textId="77777777" w:rsidR="000C35E8" w:rsidRDefault="00452A53">
            <w:pPr>
              <w:pBdr>
                <w:top w:val="nil"/>
                <w:left w:val="nil"/>
                <w:bottom w:val="nil"/>
                <w:right w:val="nil"/>
                <w:between w:val="nil"/>
              </w:pBdr>
              <w:jc w:val="center"/>
              <w:rPr>
                <w:sz w:val="20"/>
                <w:szCs w:val="20"/>
              </w:rPr>
            </w:pPr>
            <w:r>
              <w:rPr>
                <w:sz w:val="20"/>
                <w:szCs w:val="20"/>
              </w:rPr>
              <w:t>x</w:t>
            </w:r>
          </w:p>
        </w:tc>
        <w:tc>
          <w:tcPr>
            <w:tcW w:w="11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428B8B9" w14:textId="77777777" w:rsidR="000C35E8" w:rsidRDefault="000C35E8">
            <w:pPr>
              <w:pBdr>
                <w:top w:val="nil"/>
                <w:left w:val="nil"/>
                <w:bottom w:val="nil"/>
                <w:right w:val="nil"/>
                <w:between w:val="nil"/>
              </w:pBdr>
              <w:jc w:val="cente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29434E93" w14:textId="77777777" w:rsidR="000C35E8" w:rsidRDefault="00452A53">
            <w:pPr>
              <w:rPr>
                <w:sz w:val="20"/>
                <w:szCs w:val="20"/>
              </w:rPr>
            </w:pPr>
            <w:r>
              <w:rPr>
                <w:sz w:val="20"/>
                <w:szCs w:val="20"/>
              </w:rPr>
              <w:t>Diatom metrics</w:t>
            </w:r>
          </w:p>
        </w:tc>
        <w:tc>
          <w:tcPr>
            <w:tcW w:w="195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162A2E2E" w14:textId="77777777" w:rsidR="000C35E8" w:rsidRDefault="00452A53">
            <w:pPr>
              <w:rPr>
                <w:sz w:val="20"/>
                <w:szCs w:val="20"/>
              </w:rPr>
            </w:pPr>
            <w:r>
              <w:rPr>
                <w:sz w:val="20"/>
                <w:szCs w:val="20"/>
              </w:rPr>
              <w:t>Pollution Index, Siltation Index, Bahls 1993 disturbance index; Van Dam diatom metrics; Non-diatom metrics dominant genera and richness.</w:t>
            </w:r>
          </w:p>
        </w:tc>
        <w:tc>
          <w:tcPr>
            <w:tcW w:w="96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B3A46D7" w14:textId="77777777" w:rsidR="000C35E8" w:rsidRDefault="000C35E8">
            <w:pPr>
              <w:pBdr>
                <w:top w:val="nil"/>
                <w:left w:val="nil"/>
                <w:bottom w:val="nil"/>
                <w:right w:val="nil"/>
                <w:between w:val="nil"/>
              </w:pBd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5BCA5C9" w14:textId="77777777" w:rsidR="000C35E8" w:rsidRDefault="000C35E8">
            <w:pPr>
              <w:pBdr>
                <w:top w:val="nil"/>
                <w:left w:val="nil"/>
                <w:bottom w:val="nil"/>
                <w:right w:val="nil"/>
                <w:between w:val="nil"/>
              </w:pBdr>
              <w:rPr>
                <w:sz w:val="20"/>
                <w:szCs w:val="20"/>
              </w:rPr>
            </w:pPr>
          </w:p>
        </w:tc>
        <w:tc>
          <w:tcPr>
            <w:tcW w:w="9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2130D747" w14:textId="77777777" w:rsidR="000C35E8" w:rsidRDefault="000C35E8">
            <w:pPr>
              <w:pBdr>
                <w:top w:val="nil"/>
                <w:left w:val="nil"/>
                <w:bottom w:val="nil"/>
                <w:right w:val="nil"/>
                <w:between w:val="nil"/>
              </w:pBdr>
              <w:rPr>
                <w:sz w:val="20"/>
                <w:szCs w:val="20"/>
              </w:rPr>
            </w:pPr>
          </w:p>
        </w:tc>
        <w:tc>
          <w:tcPr>
            <w:tcW w:w="159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69BF8EAA" w14:textId="77777777" w:rsidR="000C35E8" w:rsidRDefault="00452A53">
            <w:pPr>
              <w:rPr>
                <w:sz w:val="20"/>
                <w:szCs w:val="20"/>
              </w:rPr>
            </w:pPr>
            <w:hyperlink r:id="rId35">
              <w:r>
                <w:rPr>
                  <w:sz w:val="20"/>
                  <w:szCs w:val="20"/>
                </w:rPr>
                <w:t>(Larson and Collyard, 2019)</w:t>
              </w:r>
            </w:hyperlink>
          </w:p>
        </w:tc>
      </w:tr>
      <w:tr w:rsidR="000C35E8" w14:paraId="7DBFB7BF" w14:textId="77777777">
        <w:trPr>
          <w:trHeight w:val="20"/>
        </w:trPr>
        <w:tc>
          <w:tcPr>
            <w:tcW w:w="1204"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13BFA9D" w14:textId="77777777" w:rsidR="000C35E8" w:rsidRDefault="00452A53">
            <w:pPr>
              <w:pBdr>
                <w:top w:val="nil"/>
                <w:left w:val="nil"/>
                <w:bottom w:val="nil"/>
                <w:right w:val="nil"/>
                <w:between w:val="nil"/>
              </w:pBdr>
              <w:rPr>
                <w:sz w:val="20"/>
                <w:szCs w:val="20"/>
              </w:rPr>
            </w:pPr>
            <w:r>
              <w:rPr>
                <w:sz w:val="20"/>
                <w:szCs w:val="20"/>
              </w:rPr>
              <w:t>West Virginia</w:t>
            </w:r>
          </w:p>
        </w:tc>
        <w:tc>
          <w:tcPr>
            <w:tcW w:w="5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450A1BCC" w14:textId="77777777" w:rsidR="000C35E8" w:rsidRDefault="00452A53">
            <w:pPr>
              <w:pBdr>
                <w:top w:val="nil"/>
                <w:left w:val="nil"/>
                <w:bottom w:val="nil"/>
                <w:right w:val="nil"/>
                <w:between w:val="nil"/>
              </w:pBdr>
              <w:rPr>
                <w:sz w:val="20"/>
                <w:szCs w:val="20"/>
              </w:rPr>
            </w:pPr>
            <w:r>
              <w:rPr>
                <w:sz w:val="20"/>
                <w:szCs w:val="20"/>
              </w:rPr>
              <w:t>No</w:t>
            </w:r>
          </w:p>
        </w:tc>
        <w:tc>
          <w:tcPr>
            <w:tcW w:w="7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2FD934E1" w14:textId="77777777" w:rsidR="000C35E8" w:rsidRDefault="00452A53">
            <w:pPr>
              <w:pBdr>
                <w:top w:val="nil"/>
                <w:left w:val="nil"/>
                <w:bottom w:val="nil"/>
                <w:right w:val="nil"/>
                <w:between w:val="nil"/>
              </w:pBdr>
              <w:rPr>
                <w:sz w:val="20"/>
                <w:szCs w:val="20"/>
              </w:rPr>
            </w:pPr>
            <w:r>
              <w:rPr>
                <w:sz w:val="20"/>
                <w:szCs w:val="20"/>
              </w:rPr>
              <w:t>Chl a, percent benthic cover</w:t>
            </w:r>
          </w:p>
        </w:tc>
        <w:tc>
          <w:tcPr>
            <w:tcW w:w="81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ACE786D" w14:textId="77777777" w:rsidR="000C35E8" w:rsidRDefault="00452A53">
            <w:pPr>
              <w:pBdr>
                <w:top w:val="nil"/>
                <w:left w:val="nil"/>
                <w:bottom w:val="nil"/>
                <w:right w:val="nil"/>
                <w:between w:val="nil"/>
              </w:pBdr>
              <w:jc w:val="center"/>
              <w:rPr>
                <w:sz w:val="20"/>
                <w:szCs w:val="20"/>
              </w:rPr>
            </w:pPr>
            <w:r>
              <w:rPr>
                <w:sz w:val="20"/>
                <w:szCs w:val="20"/>
              </w:rPr>
              <w:t>x</w:t>
            </w:r>
          </w:p>
        </w:tc>
        <w:tc>
          <w:tcPr>
            <w:tcW w:w="10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DEEBB87" w14:textId="77777777" w:rsidR="000C35E8" w:rsidRDefault="00452A53">
            <w:pPr>
              <w:pBdr>
                <w:top w:val="nil"/>
                <w:left w:val="nil"/>
                <w:bottom w:val="nil"/>
                <w:right w:val="nil"/>
                <w:between w:val="nil"/>
              </w:pBdr>
              <w:jc w:val="center"/>
              <w:rPr>
                <w:sz w:val="20"/>
                <w:szCs w:val="20"/>
              </w:rPr>
            </w:pPr>
            <w:r>
              <w:rPr>
                <w:sz w:val="20"/>
                <w:szCs w:val="20"/>
              </w:rPr>
              <w:t>x</w:t>
            </w:r>
          </w:p>
        </w:tc>
        <w:tc>
          <w:tcPr>
            <w:tcW w:w="11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A9CD9EB" w14:textId="77777777" w:rsidR="000C35E8" w:rsidRDefault="000C35E8">
            <w:pPr>
              <w:pBdr>
                <w:top w:val="nil"/>
                <w:left w:val="nil"/>
                <w:bottom w:val="nil"/>
                <w:right w:val="nil"/>
                <w:between w:val="nil"/>
              </w:pBdr>
              <w:jc w:val="cente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E610F33" w14:textId="77777777" w:rsidR="000C35E8" w:rsidRDefault="000C35E8">
            <w:pPr>
              <w:pBdr>
                <w:top w:val="nil"/>
                <w:left w:val="nil"/>
                <w:bottom w:val="nil"/>
                <w:right w:val="nil"/>
                <w:between w:val="nil"/>
              </w:pBdr>
              <w:rPr>
                <w:sz w:val="20"/>
                <w:szCs w:val="20"/>
              </w:rPr>
            </w:pPr>
          </w:p>
        </w:tc>
        <w:tc>
          <w:tcPr>
            <w:tcW w:w="195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C90D08D" w14:textId="77777777" w:rsidR="000C35E8" w:rsidRDefault="000C35E8">
            <w:pPr>
              <w:pBdr>
                <w:top w:val="nil"/>
                <w:left w:val="nil"/>
                <w:bottom w:val="nil"/>
                <w:right w:val="nil"/>
                <w:between w:val="nil"/>
              </w:pBdr>
              <w:rPr>
                <w:sz w:val="20"/>
                <w:szCs w:val="20"/>
              </w:rPr>
            </w:pPr>
          </w:p>
        </w:tc>
        <w:tc>
          <w:tcPr>
            <w:tcW w:w="96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2A9D6D77" w14:textId="77777777" w:rsidR="000C35E8" w:rsidRDefault="000C35E8">
            <w:pPr>
              <w:pBdr>
                <w:top w:val="nil"/>
                <w:left w:val="nil"/>
                <w:bottom w:val="nil"/>
                <w:right w:val="nil"/>
                <w:between w:val="nil"/>
              </w:pBd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47D4991" w14:textId="77777777" w:rsidR="000C35E8" w:rsidRDefault="000C35E8">
            <w:pPr>
              <w:pBdr>
                <w:top w:val="nil"/>
                <w:left w:val="nil"/>
                <w:bottom w:val="nil"/>
                <w:right w:val="nil"/>
                <w:between w:val="nil"/>
              </w:pBdr>
              <w:rPr>
                <w:sz w:val="20"/>
                <w:szCs w:val="20"/>
              </w:rPr>
            </w:pPr>
          </w:p>
        </w:tc>
        <w:tc>
          <w:tcPr>
            <w:tcW w:w="9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57C29A1" w14:textId="77777777" w:rsidR="000C35E8" w:rsidRDefault="000C35E8">
            <w:pPr>
              <w:pBdr>
                <w:top w:val="nil"/>
                <w:left w:val="nil"/>
                <w:bottom w:val="nil"/>
                <w:right w:val="nil"/>
                <w:between w:val="nil"/>
              </w:pBdr>
              <w:rPr>
                <w:sz w:val="20"/>
                <w:szCs w:val="20"/>
              </w:rPr>
            </w:pPr>
          </w:p>
        </w:tc>
        <w:tc>
          <w:tcPr>
            <w:tcW w:w="159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0755B2F9" w14:textId="77777777" w:rsidR="000C35E8" w:rsidRDefault="00452A53">
            <w:pPr>
              <w:rPr>
                <w:sz w:val="20"/>
                <w:szCs w:val="20"/>
              </w:rPr>
            </w:pPr>
            <w:hyperlink r:id="rId36">
              <w:r>
                <w:rPr>
                  <w:sz w:val="20"/>
                  <w:szCs w:val="20"/>
                </w:rPr>
                <w:t>(West Virginia DEP, 2015)</w:t>
              </w:r>
            </w:hyperlink>
          </w:p>
        </w:tc>
      </w:tr>
      <w:tr w:rsidR="000C35E8" w14:paraId="0098A4EF" w14:textId="77777777">
        <w:trPr>
          <w:trHeight w:val="20"/>
        </w:trPr>
        <w:tc>
          <w:tcPr>
            <w:tcW w:w="1204"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EF90A8E" w14:textId="77777777" w:rsidR="000C35E8" w:rsidRDefault="00452A53">
            <w:pPr>
              <w:pBdr>
                <w:top w:val="nil"/>
                <w:left w:val="nil"/>
                <w:bottom w:val="nil"/>
                <w:right w:val="nil"/>
                <w:between w:val="nil"/>
              </w:pBdr>
              <w:rPr>
                <w:sz w:val="20"/>
                <w:szCs w:val="20"/>
              </w:rPr>
            </w:pPr>
            <w:r>
              <w:rPr>
                <w:sz w:val="20"/>
                <w:szCs w:val="20"/>
              </w:rPr>
              <w:t>Wisconsin</w:t>
            </w:r>
          </w:p>
        </w:tc>
        <w:tc>
          <w:tcPr>
            <w:tcW w:w="5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316C046" w14:textId="77777777" w:rsidR="000C35E8" w:rsidRDefault="00452A53">
            <w:pPr>
              <w:pBdr>
                <w:top w:val="nil"/>
                <w:left w:val="nil"/>
                <w:bottom w:val="nil"/>
                <w:right w:val="nil"/>
                <w:between w:val="nil"/>
              </w:pBdr>
              <w:rPr>
                <w:sz w:val="20"/>
                <w:szCs w:val="20"/>
              </w:rPr>
            </w:pPr>
            <w:r>
              <w:rPr>
                <w:sz w:val="20"/>
                <w:szCs w:val="20"/>
              </w:rPr>
              <w:t>No</w:t>
            </w:r>
          </w:p>
        </w:tc>
        <w:tc>
          <w:tcPr>
            <w:tcW w:w="795"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4ADB43B3" w14:textId="77777777" w:rsidR="000C35E8" w:rsidRDefault="00452A53">
            <w:pPr>
              <w:rPr>
                <w:sz w:val="20"/>
                <w:szCs w:val="20"/>
              </w:rPr>
            </w:pPr>
            <w:r>
              <w:rPr>
                <w:sz w:val="20"/>
                <w:szCs w:val="20"/>
              </w:rPr>
              <w:t>Chl a, percent benthic cover</w:t>
            </w:r>
          </w:p>
        </w:tc>
        <w:tc>
          <w:tcPr>
            <w:tcW w:w="81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8C1170C" w14:textId="77777777" w:rsidR="000C35E8" w:rsidRDefault="00452A53">
            <w:pPr>
              <w:pBdr>
                <w:top w:val="nil"/>
                <w:left w:val="nil"/>
                <w:bottom w:val="nil"/>
                <w:right w:val="nil"/>
                <w:between w:val="nil"/>
              </w:pBdr>
              <w:jc w:val="center"/>
              <w:rPr>
                <w:sz w:val="20"/>
                <w:szCs w:val="20"/>
              </w:rPr>
            </w:pPr>
            <w:r>
              <w:rPr>
                <w:sz w:val="20"/>
                <w:szCs w:val="20"/>
              </w:rPr>
              <w:t>x</w:t>
            </w:r>
          </w:p>
        </w:tc>
        <w:tc>
          <w:tcPr>
            <w:tcW w:w="10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29E0C38" w14:textId="77777777" w:rsidR="000C35E8" w:rsidRDefault="000C35E8">
            <w:pPr>
              <w:pBdr>
                <w:top w:val="nil"/>
                <w:left w:val="nil"/>
                <w:bottom w:val="nil"/>
                <w:right w:val="nil"/>
                <w:between w:val="nil"/>
              </w:pBdr>
              <w:jc w:val="center"/>
              <w:rPr>
                <w:sz w:val="20"/>
                <w:szCs w:val="20"/>
              </w:rPr>
            </w:pPr>
          </w:p>
        </w:tc>
        <w:tc>
          <w:tcPr>
            <w:tcW w:w="11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4476031" w14:textId="77777777" w:rsidR="000C35E8" w:rsidRDefault="000C35E8">
            <w:pPr>
              <w:pBdr>
                <w:top w:val="nil"/>
                <w:left w:val="nil"/>
                <w:bottom w:val="nil"/>
                <w:right w:val="nil"/>
                <w:between w:val="nil"/>
              </w:pBdr>
              <w:jc w:val="cente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4141F2D9" w14:textId="77777777" w:rsidR="000C35E8" w:rsidRDefault="00452A53">
            <w:pPr>
              <w:rPr>
                <w:sz w:val="20"/>
                <w:szCs w:val="20"/>
              </w:rPr>
            </w:pPr>
            <w:r>
              <w:rPr>
                <w:sz w:val="20"/>
                <w:szCs w:val="20"/>
              </w:rPr>
              <w:t>Diatom Nutrient Index (DNI)</w:t>
            </w:r>
          </w:p>
        </w:tc>
        <w:tc>
          <w:tcPr>
            <w:tcW w:w="195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A0E3E66" w14:textId="77777777" w:rsidR="000C35E8" w:rsidRDefault="000C35E8">
            <w:pPr>
              <w:pBdr>
                <w:top w:val="nil"/>
                <w:left w:val="nil"/>
                <w:bottom w:val="nil"/>
                <w:right w:val="nil"/>
                <w:between w:val="nil"/>
              </w:pBdr>
              <w:rPr>
                <w:sz w:val="20"/>
                <w:szCs w:val="20"/>
              </w:rPr>
            </w:pPr>
          </w:p>
        </w:tc>
        <w:tc>
          <w:tcPr>
            <w:tcW w:w="96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2F7C95DD" w14:textId="77777777" w:rsidR="000C35E8" w:rsidRDefault="000C35E8">
            <w:pPr>
              <w:pBdr>
                <w:top w:val="nil"/>
                <w:left w:val="nil"/>
                <w:bottom w:val="nil"/>
                <w:right w:val="nil"/>
                <w:between w:val="nil"/>
              </w:pBd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98E0BB6" w14:textId="77777777" w:rsidR="000C35E8" w:rsidRDefault="000C35E8">
            <w:pPr>
              <w:pBdr>
                <w:top w:val="nil"/>
                <w:left w:val="nil"/>
                <w:bottom w:val="nil"/>
                <w:right w:val="nil"/>
                <w:between w:val="nil"/>
              </w:pBdr>
              <w:rPr>
                <w:sz w:val="20"/>
                <w:szCs w:val="20"/>
              </w:rPr>
            </w:pPr>
          </w:p>
        </w:tc>
        <w:tc>
          <w:tcPr>
            <w:tcW w:w="99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39642972" w14:textId="77777777" w:rsidR="000C35E8" w:rsidRDefault="00452A53">
            <w:pPr>
              <w:rPr>
                <w:sz w:val="20"/>
                <w:szCs w:val="20"/>
              </w:rPr>
            </w:pPr>
            <w:r>
              <w:rPr>
                <w:sz w:val="20"/>
                <w:szCs w:val="20"/>
              </w:rPr>
              <w:t>The DNI may be used to assess the response of biota in streams to nutrients</w:t>
            </w:r>
          </w:p>
        </w:tc>
        <w:tc>
          <w:tcPr>
            <w:tcW w:w="159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5296DC92" w14:textId="77777777" w:rsidR="000C35E8" w:rsidRDefault="00452A53">
            <w:pPr>
              <w:rPr>
                <w:sz w:val="20"/>
                <w:szCs w:val="20"/>
              </w:rPr>
            </w:pPr>
            <w:hyperlink r:id="rId37">
              <w:r>
                <w:rPr>
                  <w:sz w:val="20"/>
                  <w:szCs w:val="20"/>
                </w:rPr>
                <w:t>(Garrison and LaLiberte, 2007)</w:t>
              </w:r>
            </w:hyperlink>
          </w:p>
        </w:tc>
      </w:tr>
      <w:tr w:rsidR="000C35E8" w14:paraId="443AA27F" w14:textId="77777777">
        <w:trPr>
          <w:trHeight w:val="20"/>
        </w:trPr>
        <w:tc>
          <w:tcPr>
            <w:tcW w:w="1204"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AFC1AC5" w14:textId="77777777" w:rsidR="000C35E8" w:rsidRDefault="00452A53">
            <w:pPr>
              <w:pBdr>
                <w:top w:val="nil"/>
                <w:left w:val="nil"/>
                <w:bottom w:val="nil"/>
                <w:right w:val="nil"/>
                <w:between w:val="nil"/>
              </w:pBdr>
              <w:rPr>
                <w:sz w:val="20"/>
                <w:szCs w:val="20"/>
              </w:rPr>
            </w:pPr>
            <w:r>
              <w:rPr>
                <w:sz w:val="20"/>
                <w:szCs w:val="20"/>
              </w:rPr>
              <w:t>Wyoming</w:t>
            </w:r>
          </w:p>
        </w:tc>
        <w:tc>
          <w:tcPr>
            <w:tcW w:w="5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49BEF61" w14:textId="77777777" w:rsidR="000C35E8" w:rsidRDefault="00452A53">
            <w:pPr>
              <w:pBdr>
                <w:top w:val="nil"/>
                <w:left w:val="nil"/>
                <w:bottom w:val="nil"/>
                <w:right w:val="nil"/>
                <w:between w:val="nil"/>
              </w:pBdr>
              <w:rPr>
                <w:sz w:val="20"/>
                <w:szCs w:val="20"/>
              </w:rPr>
            </w:pPr>
            <w:r>
              <w:rPr>
                <w:sz w:val="20"/>
                <w:szCs w:val="20"/>
              </w:rPr>
              <w:t>Yes</w:t>
            </w:r>
          </w:p>
        </w:tc>
        <w:tc>
          <w:tcPr>
            <w:tcW w:w="7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D3B2C56" w14:textId="77777777" w:rsidR="000C35E8" w:rsidRDefault="00452A53">
            <w:pPr>
              <w:pBdr>
                <w:top w:val="nil"/>
                <w:left w:val="nil"/>
                <w:bottom w:val="nil"/>
                <w:right w:val="nil"/>
                <w:between w:val="nil"/>
              </w:pBdr>
              <w:rPr>
                <w:sz w:val="20"/>
                <w:szCs w:val="20"/>
              </w:rPr>
            </w:pPr>
            <w:r>
              <w:rPr>
                <w:sz w:val="20"/>
                <w:szCs w:val="20"/>
              </w:rPr>
              <w:t>Chl a, percent benthic cover</w:t>
            </w:r>
          </w:p>
        </w:tc>
        <w:tc>
          <w:tcPr>
            <w:tcW w:w="81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4220BFC0" w14:textId="77777777" w:rsidR="000C35E8" w:rsidRDefault="00452A53">
            <w:pPr>
              <w:pBdr>
                <w:top w:val="nil"/>
                <w:left w:val="nil"/>
                <w:bottom w:val="nil"/>
                <w:right w:val="nil"/>
                <w:between w:val="nil"/>
              </w:pBdr>
              <w:jc w:val="center"/>
              <w:rPr>
                <w:sz w:val="20"/>
                <w:szCs w:val="20"/>
              </w:rPr>
            </w:pPr>
            <w:r>
              <w:rPr>
                <w:sz w:val="20"/>
                <w:szCs w:val="20"/>
              </w:rPr>
              <w:t>x</w:t>
            </w:r>
          </w:p>
        </w:tc>
        <w:tc>
          <w:tcPr>
            <w:tcW w:w="10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D6900CA" w14:textId="77777777" w:rsidR="000C35E8" w:rsidRDefault="00452A53">
            <w:pPr>
              <w:pBdr>
                <w:top w:val="nil"/>
                <w:left w:val="nil"/>
                <w:bottom w:val="nil"/>
                <w:right w:val="nil"/>
                <w:between w:val="nil"/>
              </w:pBdr>
              <w:jc w:val="center"/>
              <w:rPr>
                <w:sz w:val="20"/>
                <w:szCs w:val="20"/>
              </w:rPr>
            </w:pPr>
            <w:r>
              <w:rPr>
                <w:sz w:val="20"/>
                <w:szCs w:val="20"/>
              </w:rPr>
              <w:t>x</w:t>
            </w:r>
          </w:p>
        </w:tc>
        <w:tc>
          <w:tcPr>
            <w:tcW w:w="11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40502FA2" w14:textId="77777777" w:rsidR="000C35E8" w:rsidRDefault="000C35E8">
            <w:pPr>
              <w:pBdr>
                <w:top w:val="nil"/>
                <w:left w:val="nil"/>
                <w:bottom w:val="nil"/>
                <w:right w:val="nil"/>
                <w:between w:val="nil"/>
              </w:pBdr>
              <w:jc w:val="cente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F402334" w14:textId="77777777" w:rsidR="000C35E8" w:rsidRDefault="000C35E8">
            <w:pPr>
              <w:pBdr>
                <w:top w:val="nil"/>
                <w:left w:val="nil"/>
                <w:bottom w:val="nil"/>
                <w:right w:val="nil"/>
                <w:between w:val="nil"/>
              </w:pBdr>
              <w:rPr>
                <w:sz w:val="20"/>
                <w:szCs w:val="20"/>
              </w:rPr>
            </w:pPr>
          </w:p>
        </w:tc>
        <w:tc>
          <w:tcPr>
            <w:tcW w:w="195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A937B6D" w14:textId="77777777" w:rsidR="000C35E8" w:rsidRDefault="000C35E8">
            <w:pPr>
              <w:pBdr>
                <w:top w:val="nil"/>
                <w:left w:val="nil"/>
                <w:bottom w:val="nil"/>
                <w:right w:val="nil"/>
                <w:between w:val="nil"/>
              </w:pBdr>
              <w:rPr>
                <w:sz w:val="20"/>
                <w:szCs w:val="20"/>
              </w:rPr>
            </w:pPr>
          </w:p>
        </w:tc>
        <w:tc>
          <w:tcPr>
            <w:tcW w:w="96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46F2CFE7" w14:textId="77777777" w:rsidR="000C35E8" w:rsidRDefault="000C35E8">
            <w:pPr>
              <w:pBdr>
                <w:top w:val="nil"/>
                <w:left w:val="nil"/>
                <w:bottom w:val="nil"/>
                <w:right w:val="nil"/>
                <w:between w:val="nil"/>
              </w:pBd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C1E9972" w14:textId="77777777" w:rsidR="000C35E8" w:rsidRDefault="000C35E8">
            <w:pPr>
              <w:pBdr>
                <w:top w:val="nil"/>
                <w:left w:val="nil"/>
                <w:bottom w:val="nil"/>
                <w:right w:val="nil"/>
                <w:between w:val="nil"/>
              </w:pBdr>
              <w:rPr>
                <w:sz w:val="20"/>
                <w:szCs w:val="20"/>
              </w:rPr>
            </w:pPr>
          </w:p>
        </w:tc>
        <w:tc>
          <w:tcPr>
            <w:tcW w:w="9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CF1A405" w14:textId="77777777" w:rsidR="000C35E8" w:rsidRDefault="000C35E8">
            <w:pPr>
              <w:pBdr>
                <w:top w:val="nil"/>
                <w:left w:val="nil"/>
                <w:bottom w:val="nil"/>
                <w:right w:val="nil"/>
                <w:between w:val="nil"/>
              </w:pBdr>
              <w:rPr>
                <w:sz w:val="20"/>
                <w:szCs w:val="20"/>
              </w:rPr>
            </w:pPr>
          </w:p>
        </w:tc>
        <w:tc>
          <w:tcPr>
            <w:tcW w:w="1590" w:type="dxa"/>
            <w:tcBorders>
              <w:top w:val="single" w:sz="8" w:space="0" w:color="000000"/>
              <w:left w:val="single" w:sz="8" w:space="0" w:color="000000"/>
              <w:bottom w:val="single" w:sz="8" w:space="0" w:color="000000"/>
              <w:right w:val="single" w:sz="8" w:space="0" w:color="000000"/>
            </w:tcBorders>
            <w:tcMar>
              <w:top w:w="20" w:type="dxa"/>
              <w:left w:w="20" w:type="dxa"/>
              <w:bottom w:w="100" w:type="dxa"/>
              <w:right w:w="20" w:type="dxa"/>
            </w:tcMar>
            <w:vAlign w:val="bottom"/>
          </w:tcPr>
          <w:p w14:paraId="0D2E4C88" w14:textId="77777777" w:rsidR="000C35E8" w:rsidRDefault="00452A53">
            <w:pPr>
              <w:rPr>
                <w:sz w:val="20"/>
                <w:szCs w:val="20"/>
              </w:rPr>
            </w:pPr>
            <w:hyperlink r:id="rId38">
              <w:r>
                <w:rPr>
                  <w:sz w:val="20"/>
                  <w:szCs w:val="20"/>
                </w:rPr>
                <w:t>(Wyoming DEQ, 2018, 2017)</w:t>
              </w:r>
            </w:hyperlink>
          </w:p>
        </w:tc>
      </w:tr>
      <w:tr w:rsidR="000C35E8" w14:paraId="4CCE2239" w14:textId="77777777">
        <w:trPr>
          <w:trHeight w:val="20"/>
        </w:trPr>
        <w:tc>
          <w:tcPr>
            <w:tcW w:w="1204"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878B89B" w14:textId="77777777" w:rsidR="000C35E8" w:rsidRDefault="00452A53">
            <w:pPr>
              <w:pBdr>
                <w:top w:val="nil"/>
                <w:left w:val="nil"/>
                <w:bottom w:val="nil"/>
                <w:right w:val="nil"/>
                <w:between w:val="nil"/>
              </w:pBdr>
              <w:rPr>
                <w:sz w:val="20"/>
                <w:szCs w:val="20"/>
              </w:rPr>
            </w:pPr>
            <w:r>
              <w:rPr>
                <w:sz w:val="20"/>
                <w:szCs w:val="20"/>
              </w:rPr>
              <w:t>EPA NARS/NRSA</w:t>
            </w:r>
          </w:p>
        </w:tc>
        <w:tc>
          <w:tcPr>
            <w:tcW w:w="5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A4EDD4F" w14:textId="77777777" w:rsidR="000C35E8" w:rsidRDefault="00452A53">
            <w:pPr>
              <w:pBdr>
                <w:top w:val="nil"/>
                <w:left w:val="nil"/>
                <w:bottom w:val="nil"/>
                <w:right w:val="nil"/>
                <w:between w:val="nil"/>
              </w:pBdr>
              <w:rPr>
                <w:sz w:val="20"/>
                <w:szCs w:val="20"/>
              </w:rPr>
            </w:pPr>
            <w:r>
              <w:rPr>
                <w:sz w:val="20"/>
                <w:szCs w:val="20"/>
              </w:rPr>
              <w:t>NA</w:t>
            </w:r>
          </w:p>
        </w:tc>
        <w:tc>
          <w:tcPr>
            <w:tcW w:w="7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E8D1915" w14:textId="77777777" w:rsidR="000C35E8" w:rsidRDefault="00452A53">
            <w:pPr>
              <w:pBdr>
                <w:top w:val="nil"/>
                <w:left w:val="nil"/>
                <w:bottom w:val="nil"/>
                <w:right w:val="nil"/>
                <w:between w:val="nil"/>
              </w:pBdr>
              <w:rPr>
                <w:sz w:val="20"/>
                <w:szCs w:val="20"/>
              </w:rPr>
            </w:pPr>
            <w:r>
              <w:rPr>
                <w:sz w:val="20"/>
                <w:szCs w:val="20"/>
              </w:rPr>
              <w:t>AFDM, chl a</w:t>
            </w:r>
          </w:p>
        </w:tc>
        <w:tc>
          <w:tcPr>
            <w:tcW w:w="81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6081E5C" w14:textId="77777777" w:rsidR="000C35E8" w:rsidRDefault="00452A53">
            <w:pPr>
              <w:pBdr>
                <w:top w:val="nil"/>
                <w:left w:val="nil"/>
                <w:bottom w:val="nil"/>
                <w:right w:val="nil"/>
                <w:between w:val="nil"/>
              </w:pBdr>
              <w:jc w:val="center"/>
              <w:rPr>
                <w:sz w:val="20"/>
                <w:szCs w:val="20"/>
              </w:rPr>
            </w:pPr>
            <w:r>
              <w:rPr>
                <w:sz w:val="20"/>
                <w:szCs w:val="20"/>
              </w:rPr>
              <w:t>x</w:t>
            </w:r>
          </w:p>
        </w:tc>
        <w:tc>
          <w:tcPr>
            <w:tcW w:w="10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0818044" w14:textId="77777777" w:rsidR="000C35E8" w:rsidRDefault="00452A53">
            <w:pPr>
              <w:pBdr>
                <w:top w:val="nil"/>
                <w:left w:val="nil"/>
                <w:bottom w:val="nil"/>
                <w:right w:val="nil"/>
                <w:between w:val="nil"/>
              </w:pBdr>
              <w:jc w:val="center"/>
              <w:rPr>
                <w:sz w:val="20"/>
                <w:szCs w:val="20"/>
              </w:rPr>
            </w:pPr>
            <w:r>
              <w:rPr>
                <w:sz w:val="20"/>
                <w:szCs w:val="20"/>
              </w:rPr>
              <w:t>x</w:t>
            </w:r>
          </w:p>
        </w:tc>
        <w:tc>
          <w:tcPr>
            <w:tcW w:w="11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322B088" w14:textId="77777777" w:rsidR="000C35E8" w:rsidRDefault="000C35E8">
            <w:pPr>
              <w:pBdr>
                <w:top w:val="nil"/>
                <w:left w:val="nil"/>
                <w:bottom w:val="nil"/>
                <w:right w:val="nil"/>
                <w:between w:val="nil"/>
              </w:pBdr>
              <w:jc w:val="cente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4DB26C0" w14:textId="77777777" w:rsidR="000C35E8" w:rsidRDefault="00452A53">
            <w:pPr>
              <w:pBdr>
                <w:top w:val="nil"/>
                <w:left w:val="nil"/>
                <w:bottom w:val="nil"/>
                <w:right w:val="nil"/>
                <w:between w:val="nil"/>
              </w:pBdr>
              <w:rPr>
                <w:sz w:val="20"/>
                <w:szCs w:val="20"/>
              </w:rPr>
            </w:pPr>
            <w:r>
              <w:rPr>
                <w:sz w:val="20"/>
                <w:szCs w:val="20"/>
              </w:rPr>
              <w:t>Diatom MMI under development</w:t>
            </w:r>
          </w:p>
        </w:tc>
        <w:tc>
          <w:tcPr>
            <w:tcW w:w="195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66A6951" w14:textId="77777777" w:rsidR="000C35E8" w:rsidRDefault="00452A53">
            <w:pPr>
              <w:pBdr>
                <w:top w:val="nil"/>
                <w:left w:val="nil"/>
                <w:bottom w:val="nil"/>
                <w:right w:val="nil"/>
                <w:between w:val="nil"/>
              </w:pBdr>
              <w:rPr>
                <w:sz w:val="20"/>
                <w:szCs w:val="20"/>
              </w:rPr>
            </w:pPr>
            <w:r>
              <w:rPr>
                <w:sz w:val="20"/>
                <w:szCs w:val="20"/>
              </w:rPr>
              <w:t>Sensitive-tolerant species, functional composition including motility, and species diversity</w:t>
            </w:r>
          </w:p>
        </w:tc>
        <w:tc>
          <w:tcPr>
            <w:tcW w:w="96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B5732E6" w14:textId="77777777" w:rsidR="000C35E8" w:rsidRDefault="000C35E8">
            <w:pPr>
              <w:pBdr>
                <w:top w:val="nil"/>
                <w:left w:val="nil"/>
                <w:bottom w:val="nil"/>
                <w:right w:val="nil"/>
                <w:between w:val="nil"/>
              </w:pBd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B487FBE" w14:textId="77777777" w:rsidR="000C35E8" w:rsidRDefault="000C35E8">
            <w:pPr>
              <w:pBdr>
                <w:top w:val="nil"/>
                <w:left w:val="nil"/>
                <w:bottom w:val="nil"/>
                <w:right w:val="nil"/>
                <w:between w:val="nil"/>
              </w:pBdr>
              <w:rPr>
                <w:sz w:val="20"/>
                <w:szCs w:val="20"/>
              </w:rPr>
            </w:pPr>
          </w:p>
        </w:tc>
        <w:tc>
          <w:tcPr>
            <w:tcW w:w="9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7595BEF" w14:textId="77777777" w:rsidR="000C35E8" w:rsidRDefault="000C35E8">
            <w:pPr>
              <w:pBdr>
                <w:top w:val="nil"/>
                <w:left w:val="nil"/>
                <w:bottom w:val="nil"/>
                <w:right w:val="nil"/>
                <w:between w:val="nil"/>
              </w:pBdr>
              <w:rPr>
                <w:sz w:val="20"/>
                <w:szCs w:val="20"/>
              </w:rPr>
            </w:pPr>
          </w:p>
        </w:tc>
        <w:tc>
          <w:tcPr>
            <w:tcW w:w="15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A28DDB4" w14:textId="77777777" w:rsidR="000C35E8" w:rsidRDefault="00452A53">
            <w:pPr>
              <w:pBdr>
                <w:top w:val="nil"/>
                <w:left w:val="nil"/>
                <w:bottom w:val="nil"/>
                <w:right w:val="nil"/>
                <w:between w:val="nil"/>
              </w:pBdr>
              <w:rPr>
                <w:sz w:val="20"/>
                <w:szCs w:val="20"/>
              </w:rPr>
            </w:pPr>
            <w:hyperlink r:id="rId39">
              <w:r>
                <w:rPr>
                  <w:sz w:val="20"/>
                  <w:szCs w:val="20"/>
                </w:rPr>
                <w:t>(US EPA, 2016; USEPA, 2019, 2017)</w:t>
              </w:r>
            </w:hyperlink>
          </w:p>
        </w:tc>
      </w:tr>
      <w:tr w:rsidR="000C35E8" w14:paraId="5406B4C2" w14:textId="77777777">
        <w:trPr>
          <w:trHeight w:val="20"/>
        </w:trPr>
        <w:tc>
          <w:tcPr>
            <w:tcW w:w="1204"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B03CAC3" w14:textId="77777777" w:rsidR="000C35E8" w:rsidRDefault="00452A53">
            <w:pPr>
              <w:pBdr>
                <w:top w:val="nil"/>
                <w:left w:val="nil"/>
                <w:bottom w:val="nil"/>
                <w:right w:val="nil"/>
                <w:between w:val="nil"/>
              </w:pBdr>
              <w:rPr>
                <w:sz w:val="20"/>
                <w:szCs w:val="20"/>
              </w:rPr>
            </w:pPr>
            <w:r>
              <w:rPr>
                <w:sz w:val="20"/>
                <w:szCs w:val="20"/>
              </w:rPr>
              <w:t>NEON</w:t>
            </w:r>
          </w:p>
        </w:tc>
        <w:tc>
          <w:tcPr>
            <w:tcW w:w="5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B865D73" w14:textId="77777777" w:rsidR="000C35E8" w:rsidRDefault="00452A53">
            <w:pPr>
              <w:pBdr>
                <w:top w:val="nil"/>
                <w:left w:val="nil"/>
                <w:bottom w:val="nil"/>
                <w:right w:val="nil"/>
                <w:between w:val="nil"/>
              </w:pBdr>
              <w:rPr>
                <w:sz w:val="20"/>
                <w:szCs w:val="20"/>
              </w:rPr>
            </w:pPr>
            <w:r>
              <w:rPr>
                <w:sz w:val="20"/>
                <w:szCs w:val="20"/>
              </w:rPr>
              <w:t>NA</w:t>
            </w:r>
          </w:p>
        </w:tc>
        <w:tc>
          <w:tcPr>
            <w:tcW w:w="7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CBBF0F9" w14:textId="77777777" w:rsidR="000C35E8" w:rsidRDefault="00452A53">
            <w:pPr>
              <w:pBdr>
                <w:top w:val="nil"/>
                <w:left w:val="nil"/>
                <w:bottom w:val="nil"/>
                <w:right w:val="nil"/>
                <w:between w:val="nil"/>
              </w:pBdr>
              <w:rPr>
                <w:sz w:val="20"/>
                <w:szCs w:val="20"/>
              </w:rPr>
            </w:pPr>
            <w:r>
              <w:rPr>
                <w:sz w:val="20"/>
                <w:szCs w:val="20"/>
              </w:rPr>
              <w:t xml:space="preserve">AFDM, chl a, percent </w:t>
            </w:r>
            <w:r>
              <w:rPr>
                <w:sz w:val="20"/>
                <w:szCs w:val="20"/>
              </w:rPr>
              <w:lastRenderedPageBreak/>
              <w:t>benthic cover</w:t>
            </w:r>
          </w:p>
        </w:tc>
        <w:tc>
          <w:tcPr>
            <w:tcW w:w="81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1186564" w14:textId="77777777" w:rsidR="000C35E8" w:rsidRDefault="00452A53">
            <w:pPr>
              <w:pBdr>
                <w:top w:val="nil"/>
                <w:left w:val="nil"/>
                <w:bottom w:val="nil"/>
                <w:right w:val="nil"/>
                <w:between w:val="nil"/>
              </w:pBdr>
              <w:jc w:val="center"/>
              <w:rPr>
                <w:sz w:val="20"/>
                <w:szCs w:val="20"/>
              </w:rPr>
            </w:pPr>
            <w:r>
              <w:rPr>
                <w:sz w:val="20"/>
                <w:szCs w:val="20"/>
              </w:rPr>
              <w:lastRenderedPageBreak/>
              <w:t>x</w:t>
            </w:r>
          </w:p>
        </w:tc>
        <w:tc>
          <w:tcPr>
            <w:tcW w:w="10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FF65438" w14:textId="77777777" w:rsidR="000C35E8" w:rsidRDefault="00452A53">
            <w:pPr>
              <w:pBdr>
                <w:top w:val="nil"/>
                <w:left w:val="nil"/>
                <w:bottom w:val="nil"/>
                <w:right w:val="nil"/>
                <w:between w:val="nil"/>
              </w:pBdr>
              <w:jc w:val="center"/>
              <w:rPr>
                <w:sz w:val="20"/>
                <w:szCs w:val="20"/>
              </w:rPr>
            </w:pPr>
            <w:r>
              <w:rPr>
                <w:sz w:val="20"/>
                <w:szCs w:val="20"/>
              </w:rPr>
              <w:t>x</w:t>
            </w:r>
          </w:p>
        </w:tc>
        <w:tc>
          <w:tcPr>
            <w:tcW w:w="11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4809A63C" w14:textId="77777777" w:rsidR="000C35E8" w:rsidRDefault="000C35E8">
            <w:pPr>
              <w:pBdr>
                <w:top w:val="nil"/>
                <w:left w:val="nil"/>
                <w:bottom w:val="nil"/>
                <w:right w:val="nil"/>
                <w:between w:val="nil"/>
              </w:pBdr>
              <w:jc w:val="cente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53B327D" w14:textId="77777777" w:rsidR="000C35E8" w:rsidRDefault="000C35E8">
            <w:pPr>
              <w:pBdr>
                <w:top w:val="nil"/>
                <w:left w:val="nil"/>
                <w:bottom w:val="nil"/>
                <w:right w:val="nil"/>
                <w:between w:val="nil"/>
              </w:pBdr>
              <w:rPr>
                <w:sz w:val="20"/>
                <w:szCs w:val="20"/>
              </w:rPr>
            </w:pPr>
          </w:p>
        </w:tc>
        <w:tc>
          <w:tcPr>
            <w:tcW w:w="195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3B0CA9BF" w14:textId="77777777" w:rsidR="000C35E8" w:rsidRDefault="000C35E8">
            <w:pPr>
              <w:pBdr>
                <w:top w:val="nil"/>
                <w:left w:val="nil"/>
                <w:bottom w:val="nil"/>
                <w:right w:val="nil"/>
                <w:between w:val="nil"/>
              </w:pBdr>
              <w:rPr>
                <w:sz w:val="20"/>
                <w:szCs w:val="20"/>
              </w:rPr>
            </w:pPr>
          </w:p>
        </w:tc>
        <w:tc>
          <w:tcPr>
            <w:tcW w:w="96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FD8D109" w14:textId="77777777" w:rsidR="000C35E8" w:rsidRDefault="000C35E8">
            <w:pPr>
              <w:pBdr>
                <w:top w:val="nil"/>
                <w:left w:val="nil"/>
                <w:bottom w:val="nil"/>
                <w:right w:val="nil"/>
                <w:between w:val="nil"/>
              </w:pBd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BD83F80" w14:textId="77777777" w:rsidR="000C35E8" w:rsidRDefault="000C35E8">
            <w:pPr>
              <w:pBdr>
                <w:top w:val="nil"/>
                <w:left w:val="nil"/>
                <w:bottom w:val="nil"/>
                <w:right w:val="nil"/>
                <w:between w:val="nil"/>
              </w:pBdr>
              <w:rPr>
                <w:sz w:val="20"/>
                <w:szCs w:val="20"/>
              </w:rPr>
            </w:pPr>
          </w:p>
        </w:tc>
        <w:tc>
          <w:tcPr>
            <w:tcW w:w="9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2090DCE" w14:textId="77777777" w:rsidR="000C35E8" w:rsidRDefault="000C35E8">
            <w:pPr>
              <w:pBdr>
                <w:top w:val="nil"/>
                <w:left w:val="nil"/>
                <w:bottom w:val="nil"/>
                <w:right w:val="nil"/>
                <w:between w:val="nil"/>
              </w:pBdr>
              <w:rPr>
                <w:sz w:val="20"/>
                <w:szCs w:val="20"/>
              </w:rPr>
            </w:pPr>
          </w:p>
        </w:tc>
        <w:tc>
          <w:tcPr>
            <w:tcW w:w="15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0637EDE" w14:textId="77777777" w:rsidR="000C35E8" w:rsidRDefault="00452A53">
            <w:pPr>
              <w:pBdr>
                <w:top w:val="nil"/>
                <w:left w:val="nil"/>
                <w:bottom w:val="nil"/>
                <w:right w:val="nil"/>
                <w:between w:val="nil"/>
              </w:pBdr>
              <w:rPr>
                <w:sz w:val="20"/>
                <w:szCs w:val="20"/>
              </w:rPr>
            </w:pPr>
            <w:hyperlink r:id="rId40">
              <w:r>
                <w:rPr>
                  <w:sz w:val="20"/>
                  <w:szCs w:val="20"/>
                </w:rPr>
                <w:t>(Parker, 2015)</w:t>
              </w:r>
            </w:hyperlink>
          </w:p>
        </w:tc>
      </w:tr>
      <w:tr w:rsidR="000C35E8" w14:paraId="1AFA0C91" w14:textId="77777777">
        <w:trPr>
          <w:trHeight w:val="20"/>
        </w:trPr>
        <w:tc>
          <w:tcPr>
            <w:tcW w:w="1204"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20515377" w14:textId="77777777" w:rsidR="000C35E8" w:rsidRDefault="00452A53">
            <w:pPr>
              <w:pBdr>
                <w:top w:val="nil"/>
                <w:left w:val="nil"/>
                <w:bottom w:val="nil"/>
                <w:right w:val="nil"/>
                <w:between w:val="nil"/>
              </w:pBdr>
              <w:rPr>
                <w:sz w:val="20"/>
                <w:szCs w:val="20"/>
              </w:rPr>
            </w:pPr>
            <w:r>
              <w:rPr>
                <w:sz w:val="20"/>
                <w:szCs w:val="20"/>
              </w:rPr>
              <w:t>USGS NAWQA</w:t>
            </w:r>
          </w:p>
        </w:tc>
        <w:tc>
          <w:tcPr>
            <w:tcW w:w="5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6AFBBFAA" w14:textId="77777777" w:rsidR="000C35E8" w:rsidRDefault="00452A53">
            <w:pPr>
              <w:pBdr>
                <w:top w:val="nil"/>
                <w:left w:val="nil"/>
                <w:bottom w:val="nil"/>
                <w:right w:val="nil"/>
                <w:between w:val="nil"/>
              </w:pBdr>
              <w:rPr>
                <w:sz w:val="20"/>
                <w:szCs w:val="20"/>
              </w:rPr>
            </w:pPr>
            <w:r>
              <w:rPr>
                <w:sz w:val="20"/>
                <w:szCs w:val="20"/>
              </w:rPr>
              <w:t>NA</w:t>
            </w:r>
          </w:p>
        </w:tc>
        <w:tc>
          <w:tcPr>
            <w:tcW w:w="7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6F4C8E1" w14:textId="77777777" w:rsidR="000C35E8" w:rsidRDefault="00452A53">
            <w:pPr>
              <w:pBdr>
                <w:top w:val="nil"/>
                <w:left w:val="nil"/>
                <w:bottom w:val="nil"/>
                <w:right w:val="nil"/>
                <w:between w:val="nil"/>
              </w:pBdr>
              <w:rPr>
                <w:sz w:val="20"/>
                <w:szCs w:val="20"/>
              </w:rPr>
            </w:pPr>
            <w:r>
              <w:rPr>
                <w:sz w:val="20"/>
                <w:szCs w:val="20"/>
              </w:rPr>
              <w:t>AFDM, chl a</w:t>
            </w:r>
          </w:p>
        </w:tc>
        <w:tc>
          <w:tcPr>
            <w:tcW w:w="81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07CB3DC7" w14:textId="77777777" w:rsidR="000C35E8" w:rsidRDefault="00452A53">
            <w:pPr>
              <w:pBdr>
                <w:top w:val="nil"/>
                <w:left w:val="nil"/>
                <w:bottom w:val="nil"/>
                <w:right w:val="nil"/>
                <w:between w:val="nil"/>
              </w:pBdr>
              <w:jc w:val="center"/>
              <w:rPr>
                <w:sz w:val="20"/>
                <w:szCs w:val="20"/>
              </w:rPr>
            </w:pPr>
            <w:r>
              <w:rPr>
                <w:sz w:val="20"/>
                <w:szCs w:val="20"/>
              </w:rPr>
              <w:t>x</w:t>
            </w:r>
          </w:p>
        </w:tc>
        <w:tc>
          <w:tcPr>
            <w:tcW w:w="109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B0DAD33" w14:textId="77777777" w:rsidR="000C35E8" w:rsidRDefault="00452A53">
            <w:pPr>
              <w:pBdr>
                <w:top w:val="nil"/>
                <w:left w:val="nil"/>
                <w:bottom w:val="nil"/>
                <w:right w:val="nil"/>
                <w:between w:val="nil"/>
              </w:pBdr>
              <w:jc w:val="center"/>
              <w:rPr>
                <w:sz w:val="20"/>
                <w:szCs w:val="20"/>
              </w:rPr>
            </w:pPr>
            <w:r>
              <w:rPr>
                <w:sz w:val="20"/>
                <w:szCs w:val="20"/>
              </w:rPr>
              <w:t>x</w:t>
            </w:r>
          </w:p>
        </w:tc>
        <w:tc>
          <w:tcPr>
            <w:tcW w:w="115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76BA2FF3" w14:textId="77777777" w:rsidR="000C35E8" w:rsidRDefault="00452A53">
            <w:pPr>
              <w:pBdr>
                <w:top w:val="nil"/>
                <w:left w:val="nil"/>
                <w:bottom w:val="nil"/>
                <w:right w:val="nil"/>
                <w:between w:val="nil"/>
              </w:pBdr>
              <w:jc w:val="center"/>
              <w:rPr>
                <w:sz w:val="20"/>
                <w:szCs w:val="20"/>
              </w:rPr>
            </w:pPr>
            <w:r>
              <w:rPr>
                <w:sz w:val="20"/>
                <w:szCs w:val="20"/>
              </w:rPr>
              <w:t>x</w:t>
            </w: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FCE86D8" w14:textId="77777777" w:rsidR="000C35E8" w:rsidRDefault="00452A53">
            <w:pPr>
              <w:pBdr>
                <w:top w:val="nil"/>
                <w:left w:val="nil"/>
                <w:bottom w:val="nil"/>
                <w:right w:val="nil"/>
                <w:between w:val="nil"/>
              </w:pBdr>
              <w:rPr>
                <w:sz w:val="20"/>
                <w:szCs w:val="20"/>
              </w:rPr>
            </w:pPr>
            <w:r>
              <w:rPr>
                <w:sz w:val="20"/>
                <w:szCs w:val="20"/>
              </w:rPr>
              <w:t>Diatom metrics (SBA metrics weak)</w:t>
            </w:r>
          </w:p>
        </w:tc>
        <w:tc>
          <w:tcPr>
            <w:tcW w:w="195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117F931" w14:textId="77777777" w:rsidR="000C35E8" w:rsidRDefault="00452A53">
            <w:pPr>
              <w:pBdr>
                <w:top w:val="nil"/>
                <w:left w:val="nil"/>
                <w:bottom w:val="nil"/>
                <w:right w:val="nil"/>
                <w:between w:val="nil"/>
              </w:pBdr>
              <w:rPr>
                <w:sz w:val="20"/>
                <w:szCs w:val="20"/>
              </w:rPr>
            </w:pPr>
            <w:r>
              <w:rPr>
                <w:sz w:val="20"/>
                <w:szCs w:val="20"/>
              </w:rPr>
              <w:t>Eutrophication impacts; biological condition and a suite of stressor-specific metrics and reference/disturbed indicator taxa</w:t>
            </w:r>
          </w:p>
        </w:tc>
        <w:tc>
          <w:tcPr>
            <w:tcW w:w="96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FBF95C8" w14:textId="77777777" w:rsidR="000C35E8" w:rsidRDefault="000C35E8">
            <w:pPr>
              <w:pBdr>
                <w:top w:val="nil"/>
                <w:left w:val="nil"/>
                <w:bottom w:val="nil"/>
                <w:right w:val="nil"/>
                <w:between w:val="nil"/>
              </w:pBdr>
              <w:rPr>
                <w:sz w:val="20"/>
                <w:szCs w:val="20"/>
              </w:rPr>
            </w:pPr>
          </w:p>
        </w:tc>
        <w:tc>
          <w:tcPr>
            <w:tcW w:w="945"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53E1F059" w14:textId="77777777" w:rsidR="000C35E8" w:rsidRDefault="000C35E8">
            <w:pPr>
              <w:pBdr>
                <w:top w:val="nil"/>
                <w:left w:val="nil"/>
                <w:bottom w:val="nil"/>
                <w:right w:val="nil"/>
                <w:between w:val="nil"/>
              </w:pBdr>
              <w:rPr>
                <w:sz w:val="20"/>
                <w:szCs w:val="20"/>
              </w:rPr>
            </w:pPr>
          </w:p>
        </w:tc>
        <w:tc>
          <w:tcPr>
            <w:tcW w:w="9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DCE663E" w14:textId="77777777" w:rsidR="000C35E8" w:rsidRDefault="000C35E8">
            <w:pPr>
              <w:pBdr>
                <w:top w:val="nil"/>
                <w:left w:val="nil"/>
                <w:bottom w:val="nil"/>
                <w:right w:val="nil"/>
                <w:between w:val="nil"/>
              </w:pBdr>
              <w:rPr>
                <w:sz w:val="20"/>
                <w:szCs w:val="20"/>
              </w:rPr>
            </w:pPr>
          </w:p>
        </w:tc>
        <w:tc>
          <w:tcPr>
            <w:tcW w:w="1590" w:type="dxa"/>
            <w:tcBorders>
              <w:top w:val="single" w:sz="8" w:space="0" w:color="000000"/>
              <w:left w:val="single" w:sz="8" w:space="0" w:color="000000"/>
              <w:bottom w:val="single" w:sz="8" w:space="0" w:color="000000"/>
              <w:right w:val="single" w:sz="8" w:space="0" w:color="000000"/>
            </w:tcBorders>
            <w:tcMar>
              <w:top w:w="28" w:type="dxa"/>
              <w:left w:w="28" w:type="dxa"/>
              <w:bottom w:w="28" w:type="dxa"/>
              <w:right w:w="28" w:type="dxa"/>
            </w:tcMar>
            <w:vAlign w:val="bottom"/>
          </w:tcPr>
          <w:p w14:paraId="12351F2F" w14:textId="77777777" w:rsidR="000C35E8" w:rsidRDefault="00452A53">
            <w:pPr>
              <w:pBdr>
                <w:top w:val="nil"/>
                <w:left w:val="nil"/>
                <w:bottom w:val="nil"/>
                <w:right w:val="nil"/>
                <w:between w:val="nil"/>
              </w:pBdr>
              <w:rPr>
                <w:sz w:val="20"/>
                <w:szCs w:val="20"/>
              </w:rPr>
            </w:pPr>
            <w:hyperlink r:id="rId41">
              <w:r>
                <w:rPr>
                  <w:sz w:val="20"/>
                  <w:szCs w:val="20"/>
                </w:rPr>
                <w:t>(Moulton et al., 2002; Potapova and Carlisle, 2011; Potapova and Charles, 2007)</w:t>
              </w:r>
            </w:hyperlink>
            <w:r>
              <w:rPr>
                <w:sz w:val="20"/>
                <w:szCs w:val="20"/>
              </w:rPr>
              <w:t xml:space="preserve"> </w:t>
            </w:r>
          </w:p>
        </w:tc>
      </w:tr>
    </w:tbl>
    <w:p w14:paraId="05C0DCE3" w14:textId="77777777" w:rsidR="000C35E8" w:rsidRDefault="000C35E8">
      <w:pPr>
        <w:rPr>
          <w:sz w:val="20"/>
          <w:szCs w:val="20"/>
        </w:rPr>
      </w:pPr>
    </w:p>
    <w:p w14:paraId="52E6AB82" w14:textId="77777777" w:rsidR="000C35E8" w:rsidRDefault="000C35E8">
      <w:pPr>
        <w:rPr>
          <w:sz w:val="20"/>
          <w:szCs w:val="20"/>
        </w:rPr>
      </w:pPr>
    </w:p>
    <w:p w14:paraId="764E7928" w14:textId="77777777" w:rsidR="000C35E8" w:rsidRDefault="00452A53">
      <w:pPr>
        <w:widowControl w:val="0"/>
        <w:pBdr>
          <w:top w:val="nil"/>
          <w:left w:val="nil"/>
          <w:bottom w:val="nil"/>
          <w:right w:val="nil"/>
          <w:between w:val="nil"/>
        </w:pBdr>
        <w:ind w:left="720" w:hanging="720"/>
        <w:rPr>
          <w:sz w:val="20"/>
          <w:szCs w:val="20"/>
        </w:rPr>
      </w:pPr>
      <w:hyperlink r:id="rId42">
        <w:r>
          <w:rPr>
            <w:sz w:val="20"/>
            <w:szCs w:val="20"/>
          </w:rPr>
          <w:t>ADEQ, 2018. Standard Operating Procedures for Surface Water Quality Sampling (No. TB TB06-02). Arizona Department of Environmental Quality, Surface Water Section, Phoenix, AZ.</w:t>
        </w:r>
      </w:hyperlink>
    </w:p>
    <w:p w14:paraId="3B8AF90E" w14:textId="77777777" w:rsidR="000C35E8" w:rsidRDefault="00452A53">
      <w:pPr>
        <w:widowControl w:val="0"/>
        <w:pBdr>
          <w:top w:val="nil"/>
          <w:left w:val="nil"/>
          <w:bottom w:val="nil"/>
          <w:right w:val="nil"/>
          <w:between w:val="nil"/>
        </w:pBdr>
        <w:ind w:left="720" w:hanging="720"/>
        <w:rPr>
          <w:sz w:val="20"/>
          <w:szCs w:val="20"/>
        </w:rPr>
      </w:pPr>
      <w:hyperlink r:id="rId43">
        <w:r>
          <w:rPr>
            <w:sz w:val="20"/>
            <w:szCs w:val="20"/>
          </w:rPr>
          <w:t>Alabama Department of Environmental Management, 2017. State of Alabama Water Quality Monitoring Strategy.</w:t>
        </w:r>
      </w:hyperlink>
    </w:p>
    <w:p w14:paraId="5D815BEF" w14:textId="77777777" w:rsidR="000C35E8" w:rsidRDefault="00452A53">
      <w:pPr>
        <w:widowControl w:val="0"/>
        <w:pBdr>
          <w:top w:val="nil"/>
          <w:left w:val="nil"/>
          <w:bottom w:val="nil"/>
          <w:right w:val="nil"/>
          <w:between w:val="nil"/>
        </w:pBdr>
        <w:ind w:left="720" w:hanging="720"/>
        <w:rPr>
          <w:sz w:val="20"/>
          <w:szCs w:val="20"/>
        </w:rPr>
      </w:pPr>
      <w:hyperlink r:id="rId44">
        <w:r>
          <w:rPr>
            <w:sz w:val="20"/>
            <w:szCs w:val="20"/>
          </w:rPr>
          <w:t>Alaska DEC, 2015. Alaska Water Quality Monitoring &amp; Assessment Strategy. Alaska Department of Environmental Conservation Division of Water Water Quality Assessment &amp; Monitoring Program.</w:t>
        </w:r>
      </w:hyperlink>
    </w:p>
    <w:p w14:paraId="46B0D576" w14:textId="77777777" w:rsidR="000C35E8" w:rsidRDefault="00452A53">
      <w:pPr>
        <w:widowControl w:val="0"/>
        <w:pBdr>
          <w:top w:val="nil"/>
          <w:left w:val="nil"/>
          <w:bottom w:val="nil"/>
          <w:right w:val="nil"/>
          <w:between w:val="nil"/>
        </w:pBdr>
        <w:ind w:left="720" w:hanging="720"/>
        <w:rPr>
          <w:sz w:val="20"/>
          <w:szCs w:val="20"/>
        </w:rPr>
      </w:pPr>
      <w:hyperlink r:id="rId45">
        <w:r>
          <w:rPr>
            <w:sz w:val="20"/>
            <w:szCs w:val="20"/>
          </w:rPr>
          <w:t>Arkansas DEQ, 2012. State of Arkansas Nutrient Criteria Development Plan. Water Division, Planning Branch.</w:t>
        </w:r>
      </w:hyperlink>
    </w:p>
    <w:p w14:paraId="08F9F074" w14:textId="77777777" w:rsidR="000C35E8" w:rsidRDefault="00452A53">
      <w:pPr>
        <w:widowControl w:val="0"/>
        <w:pBdr>
          <w:top w:val="nil"/>
          <w:left w:val="nil"/>
          <w:bottom w:val="nil"/>
          <w:right w:val="nil"/>
          <w:between w:val="nil"/>
        </w:pBdr>
        <w:ind w:left="720" w:hanging="720"/>
        <w:rPr>
          <w:sz w:val="20"/>
          <w:szCs w:val="20"/>
        </w:rPr>
      </w:pPr>
      <w:hyperlink r:id="rId46">
        <w:r>
          <w:rPr>
            <w:sz w:val="20"/>
            <w:szCs w:val="20"/>
          </w:rPr>
          <w:t>Becker, M.E., 2017. Aquatic Life Response to Cultural Eutrophication in CT Freshwater Rivers and Streams (2017 – 2020) (Quality Assurance Project Plan (QAPP)). U.S. Environmental Protection Agency Region I.</w:t>
        </w:r>
      </w:hyperlink>
    </w:p>
    <w:p w14:paraId="778A4AC9" w14:textId="77777777" w:rsidR="000C35E8" w:rsidRDefault="00452A53">
      <w:pPr>
        <w:widowControl w:val="0"/>
        <w:pBdr>
          <w:top w:val="nil"/>
          <w:left w:val="nil"/>
          <w:bottom w:val="nil"/>
          <w:right w:val="nil"/>
          <w:between w:val="nil"/>
        </w:pBdr>
        <w:ind w:left="720" w:hanging="720"/>
        <w:rPr>
          <w:sz w:val="20"/>
          <w:szCs w:val="20"/>
        </w:rPr>
      </w:pPr>
      <w:hyperlink r:id="rId47">
        <w:r>
          <w:rPr>
            <w:sz w:val="20"/>
            <w:szCs w:val="20"/>
          </w:rPr>
          <w:t>Becker, M.E., Becker, T.J., Bellucci, C.J., 2018. Diatom tolerance metrics to identify total phosphorus as candidate cause of aquatic life impairment in Connecticut, USA freshwater streams. Ecological Indicators 93, 638–646. https://doi.org/10.1016/j.ecolind.2018.05.046</w:t>
        </w:r>
      </w:hyperlink>
    </w:p>
    <w:p w14:paraId="0F63E726" w14:textId="77777777" w:rsidR="000C35E8" w:rsidRDefault="00452A53">
      <w:pPr>
        <w:widowControl w:val="0"/>
        <w:pBdr>
          <w:top w:val="nil"/>
          <w:left w:val="nil"/>
          <w:bottom w:val="nil"/>
          <w:right w:val="nil"/>
          <w:between w:val="nil"/>
        </w:pBdr>
        <w:ind w:left="720" w:hanging="720"/>
        <w:rPr>
          <w:sz w:val="20"/>
          <w:szCs w:val="20"/>
        </w:rPr>
      </w:pPr>
      <w:hyperlink r:id="rId48">
        <w:r>
          <w:rPr>
            <w:sz w:val="20"/>
            <w:szCs w:val="20"/>
          </w:rPr>
          <w:t>Cao, Y., Hawkins, C.P., Olson, J., Kosterman, M.A., 2007. Modeling natural environmental gradients improves the accuracy and precision of diatom-based indicators. Journal of the North American Benthological Society 26, 566–585. https://doi.org/10.1899/06-078.1</w:t>
        </w:r>
      </w:hyperlink>
    </w:p>
    <w:p w14:paraId="06A76677" w14:textId="77777777" w:rsidR="000C35E8" w:rsidRDefault="00452A53">
      <w:pPr>
        <w:widowControl w:val="0"/>
        <w:pBdr>
          <w:top w:val="nil"/>
          <w:left w:val="nil"/>
          <w:bottom w:val="nil"/>
          <w:right w:val="nil"/>
          <w:between w:val="nil"/>
        </w:pBdr>
        <w:ind w:left="720" w:hanging="720"/>
        <w:rPr>
          <w:sz w:val="20"/>
          <w:szCs w:val="20"/>
        </w:rPr>
      </w:pPr>
      <w:hyperlink r:id="rId49">
        <w:r>
          <w:rPr>
            <w:sz w:val="20"/>
            <w:szCs w:val="20"/>
          </w:rPr>
          <w:t>CDPHE, 2015. Standard Operating Procedures for the Collection of Streams Periphyton Samples. Colorado Department of Public Health and Environment, Water Quality Control Division.</w:t>
        </w:r>
      </w:hyperlink>
    </w:p>
    <w:p w14:paraId="5F12858C" w14:textId="77777777" w:rsidR="000C35E8" w:rsidRDefault="00452A53">
      <w:pPr>
        <w:widowControl w:val="0"/>
        <w:pBdr>
          <w:top w:val="nil"/>
          <w:left w:val="nil"/>
          <w:bottom w:val="nil"/>
          <w:right w:val="nil"/>
          <w:between w:val="nil"/>
        </w:pBdr>
        <w:ind w:left="720" w:hanging="720"/>
        <w:rPr>
          <w:sz w:val="20"/>
          <w:szCs w:val="20"/>
        </w:rPr>
      </w:pPr>
      <w:hyperlink r:id="rId50">
        <w:r>
          <w:rPr>
            <w:sz w:val="20"/>
            <w:szCs w:val="20"/>
          </w:rPr>
          <w:t>Charles, D.F., Tuccillo, A.P., Belton, T.J., 2019. Use of diatoms for developing nutrient criteria for rivers and streams: A Biological Condition Gradient approach. Ecological Indicators 96, 258–269. https://doi.org/10.1016/j.ecolind.2018.08.048</w:t>
        </w:r>
      </w:hyperlink>
    </w:p>
    <w:p w14:paraId="649A2D0A" w14:textId="77777777" w:rsidR="000C35E8" w:rsidRDefault="00452A53">
      <w:pPr>
        <w:widowControl w:val="0"/>
        <w:pBdr>
          <w:top w:val="nil"/>
          <w:left w:val="nil"/>
          <w:bottom w:val="nil"/>
          <w:right w:val="nil"/>
          <w:between w:val="nil"/>
        </w:pBdr>
        <w:ind w:left="720" w:hanging="720"/>
        <w:rPr>
          <w:sz w:val="20"/>
          <w:szCs w:val="20"/>
        </w:rPr>
      </w:pPr>
      <w:hyperlink r:id="rId51">
        <w:r>
          <w:rPr>
            <w:sz w:val="20"/>
            <w:szCs w:val="20"/>
          </w:rPr>
          <w:t>CT DEEP, 2015. Ambient Water Quality Monitoring Program Strategy, 2015-2024. Connecticut Department of Energy and Environmental Protection, Hartford, CT 06106.</w:t>
        </w:r>
      </w:hyperlink>
    </w:p>
    <w:p w14:paraId="09BEC907" w14:textId="77777777" w:rsidR="000C35E8" w:rsidRDefault="00452A53">
      <w:pPr>
        <w:widowControl w:val="0"/>
        <w:pBdr>
          <w:top w:val="nil"/>
          <w:left w:val="nil"/>
          <w:bottom w:val="nil"/>
          <w:right w:val="nil"/>
          <w:between w:val="nil"/>
        </w:pBdr>
        <w:ind w:left="720" w:hanging="720"/>
        <w:rPr>
          <w:sz w:val="20"/>
          <w:szCs w:val="20"/>
        </w:rPr>
      </w:pPr>
      <w:hyperlink r:id="rId52">
        <w:r>
          <w:rPr>
            <w:sz w:val="20"/>
            <w:szCs w:val="20"/>
          </w:rPr>
          <w:t>Danielson, T.J., 2014. Protocols for Sampling Algae in Wadeable Rivers, Streams, and Freshwater Wetlands (No. DEPLW-0634B-2014). Maine Department of Environmental Protection, Augusta, ME.</w:t>
        </w:r>
      </w:hyperlink>
    </w:p>
    <w:p w14:paraId="7732D6B3" w14:textId="77777777" w:rsidR="000C35E8" w:rsidRDefault="00452A53">
      <w:pPr>
        <w:widowControl w:val="0"/>
        <w:pBdr>
          <w:top w:val="nil"/>
          <w:left w:val="nil"/>
          <w:bottom w:val="nil"/>
          <w:right w:val="nil"/>
          <w:between w:val="nil"/>
        </w:pBdr>
        <w:ind w:left="720" w:hanging="720"/>
        <w:rPr>
          <w:sz w:val="20"/>
          <w:szCs w:val="20"/>
        </w:rPr>
      </w:pPr>
      <w:hyperlink r:id="rId53">
        <w:r>
          <w:rPr>
            <w:sz w:val="20"/>
            <w:szCs w:val="20"/>
          </w:rPr>
          <w:t>Danielson, T.J., 2010. Assessing the biological condition of Maine streams and rivers using benthic algal communities.</w:t>
        </w:r>
      </w:hyperlink>
    </w:p>
    <w:p w14:paraId="746383F7" w14:textId="77777777" w:rsidR="000C35E8" w:rsidRDefault="00452A53">
      <w:pPr>
        <w:widowControl w:val="0"/>
        <w:pBdr>
          <w:top w:val="nil"/>
          <w:left w:val="nil"/>
          <w:bottom w:val="nil"/>
          <w:right w:val="nil"/>
          <w:between w:val="nil"/>
        </w:pBdr>
        <w:ind w:left="720" w:hanging="720"/>
        <w:rPr>
          <w:sz w:val="20"/>
          <w:szCs w:val="20"/>
        </w:rPr>
      </w:pPr>
      <w:hyperlink r:id="rId54">
        <w:r>
          <w:rPr>
            <w:sz w:val="20"/>
            <w:szCs w:val="20"/>
          </w:rPr>
          <w:t>Danielson, T.J., Loftin, C.S., Tsomides, L., DiFranco, J.L., Connors, B., 2011. Algal bioassessment metrics for wadeable streams and rivers of Maine, USA. Journal of the North American Benthological Society 30, 1033–1048. https://doi.org/10.1899/10-162.1</w:t>
        </w:r>
      </w:hyperlink>
    </w:p>
    <w:p w14:paraId="28CA8D26" w14:textId="77777777" w:rsidR="000C35E8" w:rsidRDefault="00452A53">
      <w:pPr>
        <w:widowControl w:val="0"/>
        <w:pBdr>
          <w:top w:val="nil"/>
          <w:left w:val="nil"/>
          <w:bottom w:val="nil"/>
          <w:right w:val="nil"/>
          <w:between w:val="nil"/>
        </w:pBdr>
        <w:ind w:left="720" w:hanging="720"/>
        <w:rPr>
          <w:sz w:val="20"/>
          <w:szCs w:val="20"/>
        </w:rPr>
      </w:pPr>
      <w:hyperlink r:id="rId55">
        <w:r>
          <w:rPr>
            <w:sz w:val="20"/>
            <w:szCs w:val="20"/>
          </w:rPr>
          <w:t>Danielson, T.J., Loftin, C.S., Tsomides, L., DiFranco, J.L., Connors, B., Courtemanch, D.L., Drummond, F., Davies, S.P., 2012. An algal model for predicting attainment of tiered biological criteria of Maine’s streams and rivers. Freshwater Science 31, 318–340. https://doi.org/10.1899/11-061.1</w:t>
        </w:r>
      </w:hyperlink>
    </w:p>
    <w:p w14:paraId="7D95AC5D" w14:textId="77777777" w:rsidR="000C35E8" w:rsidRDefault="00452A53">
      <w:pPr>
        <w:widowControl w:val="0"/>
        <w:pBdr>
          <w:top w:val="nil"/>
          <w:left w:val="nil"/>
          <w:bottom w:val="nil"/>
          <w:right w:val="nil"/>
          <w:between w:val="nil"/>
        </w:pBdr>
        <w:ind w:left="720" w:hanging="720"/>
        <w:rPr>
          <w:sz w:val="20"/>
          <w:szCs w:val="20"/>
        </w:rPr>
      </w:pPr>
      <w:hyperlink r:id="rId56">
        <w:r>
          <w:rPr>
            <w:sz w:val="20"/>
            <w:szCs w:val="20"/>
          </w:rPr>
          <w:t xml:space="preserve">FL DEP, 2014. General Biological Community Sampling SOP (No. DEP-SOP-001/01 FS 7000 General Biological Community Sampling). Florida Department of </w:t>
        </w:r>
        <w:r>
          <w:rPr>
            <w:sz w:val="20"/>
            <w:szCs w:val="20"/>
          </w:rPr>
          <w:lastRenderedPageBreak/>
          <w:t>Environmental Protection.</w:t>
        </w:r>
      </w:hyperlink>
    </w:p>
    <w:p w14:paraId="72026983" w14:textId="77777777" w:rsidR="000C35E8" w:rsidRDefault="00452A53">
      <w:pPr>
        <w:widowControl w:val="0"/>
        <w:pBdr>
          <w:top w:val="nil"/>
          <w:left w:val="nil"/>
          <w:bottom w:val="nil"/>
          <w:right w:val="nil"/>
          <w:between w:val="nil"/>
        </w:pBdr>
        <w:ind w:left="720" w:hanging="720"/>
        <w:rPr>
          <w:sz w:val="20"/>
          <w:szCs w:val="20"/>
        </w:rPr>
      </w:pPr>
      <w:hyperlink r:id="rId57">
        <w:r>
          <w:rPr>
            <w:sz w:val="20"/>
            <w:szCs w:val="20"/>
          </w:rPr>
          <w:t>Fore, L., 2010. Evaluation of Stream Periphyton as Indicators of Biological Condition for Florida Streams. Florida Department of Environmental Protection, Tallahasse, FL.</w:t>
        </w:r>
      </w:hyperlink>
    </w:p>
    <w:p w14:paraId="6196BEFF" w14:textId="77777777" w:rsidR="000C35E8" w:rsidRDefault="00452A53">
      <w:pPr>
        <w:widowControl w:val="0"/>
        <w:pBdr>
          <w:top w:val="nil"/>
          <w:left w:val="nil"/>
          <w:bottom w:val="nil"/>
          <w:right w:val="nil"/>
          <w:between w:val="nil"/>
        </w:pBdr>
        <w:ind w:left="720" w:hanging="720"/>
        <w:rPr>
          <w:sz w:val="20"/>
          <w:szCs w:val="20"/>
        </w:rPr>
      </w:pPr>
      <w:hyperlink r:id="rId58">
        <w:r>
          <w:rPr>
            <w:sz w:val="20"/>
            <w:szCs w:val="20"/>
          </w:rPr>
          <w:t>Garrison, P., LaLiberte, G., 2007. EVALUATION OF THE BAD RIVER STREAMS—2006 (No. PUB SS-1031 2007). Wisconsin Department of Natural Resources,Bureau of Integrated Science Services.</w:t>
        </w:r>
      </w:hyperlink>
    </w:p>
    <w:p w14:paraId="6F2A38F1" w14:textId="77777777" w:rsidR="000C35E8" w:rsidRDefault="00452A53">
      <w:pPr>
        <w:widowControl w:val="0"/>
        <w:pBdr>
          <w:top w:val="nil"/>
          <w:left w:val="nil"/>
          <w:bottom w:val="nil"/>
          <w:right w:val="nil"/>
          <w:between w:val="nil"/>
        </w:pBdr>
        <w:ind w:left="720" w:hanging="720"/>
        <w:rPr>
          <w:sz w:val="20"/>
          <w:szCs w:val="20"/>
        </w:rPr>
      </w:pPr>
      <w:hyperlink r:id="rId59">
        <w:r>
          <w:rPr>
            <w:sz w:val="20"/>
            <w:szCs w:val="20"/>
          </w:rPr>
          <w:t>Georgia DNR, 2015. Georgia surface water and groundwater quality monitoring and assessment strategy. Georgia Department of Natural Resources Environmental Protection Division Watershed Protection Branch, Atlanta, GA.</w:t>
        </w:r>
      </w:hyperlink>
    </w:p>
    <w:p w14:paraId="41D75C81" w14:textId="77777777" w:rsidR="000C35E8" w:rsidRDefault="00452A53">
      <w:pPr>
        <w:widowControl w:val="0"/>
        <w:pBdr>
          <w:top w:val="nil"/>
          <w:left w:val="nil"/>
          <w:bottom w:val="nil"/>
          <w:right w:val="nil"/>
          <w:between w:val="nil"/>
        </w:pBdr>
        <w:ind w:left="720" w:hanging="720"/>
        <w:rPr>
          <w:sz w:val="20"/>
          <w:szCs w:val="20"/>
        </w:rPr>
      </w:pPr>
      <w:hyperlink r:id="rId60">
        <w:r>
          <w:rPr>
            <w:sz w:val="20"/>
            <w:szCs w:val="20"/>
          </w:rPr>
          <w:t>Grafe, C.S., 2002. Idaho River Ecological Assessment Framework: an Integrated Approach. Idaho Department of Environmental Quality, Boise, Idaho.</w:t>
        </w:r>
      </w:hyperlink>
    </w:p>
    <w:p w14:paraId="7E048A84" w14:textId="77777777" w:rsidR="000C35E8" w:rsidRDefault="00452A53">
      <w:pPr>
        <w:widowControl w:val="0"/>
        <w:pBdr>
          <w:top w:val="nil"/>
          <w:left w:val="nil"/>
          <w:bottom w:val="nil"/>
          <w:right w:val="nil"/>
          <w:between w:val="nil"/>
        </w:pBdr>
        <w:ind w:left="720" w:hanging="720"/>
        <w:rPr>
          <w:sz w:val="20"/>
          <w:szCs w:val="20"/>
        </w:rPr>
      </w:pPr>
      <w:hyperlink r:id="rId61">
        <w:r>
          <w:rPr>
            <w:sz w:val="20"/>
            <w:szCs w:val="20"/>
          </w:rPr>
          <w:t>Hausmann, S., Charles, D.F., Gerritsen, J., Belton, T.J., 2016. A diatom-based biological condition gradient (BCG) approach for assessing impairment and developing nutrient criteria for streams. Sci. Total Environ. 562, 914–927. https://doi.org/10.1016/j.scitotenv.2016.03.173</w:t>
        </w:r>
      </w:hyperlink>
    </w:p>
    <w:p w14:paraId="0F42D900" w14:textId="77777777" w:rsidR="000C35E8" w:rsidRDefault="00452A53">
      <w:pPr>
        <w:widowControl w:val="0"/>
        <w:pBdr>
          <w:top w:val="nil"/>
          <w:left w:val="nil"/>
          <w:bottom w:val="nil"/>
          <w:right w:val="nil"/>
          <w:between w:val="nil"/>
        </w:pBdr>
        <w:ind w:left="720" w:hanging="720"/>
        <w:rPr>
          <w:sz w:val="20"/>
          <w:szCs w:val="20"/>
        </w:rPr>
      </w:pPr>
      <w:hyperlink r:id="rId62">
        <w:r>
          <w:rPr>
            <w:sz w:val="20"/>
            <w:szCs w:val="20"/>
          </w:rPr>
          <w:t>Heiskary, S., Bouchard, W.J., Markus, H., 2013. Minnesota Nutrient Criteria Development for Rivers. Minnesota Pollution Control Agency Environmental Analysis and Outcomes Division.</w:t>
        </w:r>
      </w:hyperlink>
    </w:p>
    <w:p w14:paraId="128B8FF9" w14:textId="77777777" w:rsidR="000C35E8" w:rsidRDefault="00452A53">
      <w:pPr>
        <w:widowControl w:val="0"/>
        <w:pBdr>
          <w:top w:val="nil"/>
          <w:left w:val="nil"/>
          <w:bottom w:val="nil"/>
          <w:right w:val="nil"/>
          <w:between w:val="nil"/>
        </w:pBdr>
        <w:ind w:left="720" w:hanging="720"/>
        <w:rPr>
          <w:sz w:val="20"/>
          <w:szCs w:val="20"/>
        </w:rPr>
      </w:pPr>
      <w:hyperlink r:id="rId63">
        <w:r>
          <w:rPr>
            <w:sz w:val="20"/>
            <w:szCs w:val="20"/>
          </w:rPr>
          <w:t>Idaho DEQ, 2016. Water Body Assessment Guidance, 3rd Edition. Idaho Department of Environmental Quality.</w:t>
        </w:r>
      </w:hyperlink>
    </w:p>
    <w:p w14:paraId="0F1EF510" w14:textId="77777777" w:rsidR="000C35E8" w:rsidRDefault="00452A53">
      <w:pPr>
        <w:widowControl w:val="0"/>
        <w:pBdr>
          <w:top w:val="nil"/>
          <w:left w:val="nil"/>
          <w:bottom w:val="nil"/>
          <w:right w:val="nil"/>
          <w:between w:val="nil"/>
        </w:pBdr>
        <w:ind w:left="720" w:hanging="720"/>
        <w:rPr>
          <w:sz w:val="20"/>
          <w:szCs w:val="20"/>
        </w:rPr>
      </w:pPr>
      <w:hyperlink r:id="rId64">
        <w:r>
          <w:rPr>
            <w:sz w:val="20"/>
            <w:szCs w:val="20"/>
          </w:rPr>
          <w:t>IDEM, 2019. 2017-2019 PPA Final Assessment Report.</w:t>
        </w:r>
      </w:hyperlink>
    </w:p>
    <w:p w14:paraId="31AC23BB" w14:textId="77777777" w:rsidR="000C35E8" w:rsidRDefault="00452A53">
      <w:pPr>
        <w:widowControl w:val="0"/>
        <w:pBdr>
          <w:top w:val="nil"/>
          <w:left w:val="nil"/>
          <w:bottom w:val="nil"/>
          <w:right w:val="nil"/>
          <w:between w:val="nil"/>
        </w:pBdr>
        <w:ind w:left="720" w:hanging="720"/>
        <w:rPr>
          <w:sz w:val="20"/>
          <w:szCs w:val="20"/>
        </w:rPr>
      </w:pPr>
      <w:hyperlink r:id="rId65">
        <w:r>
          <w:rPr>
            <w:sz w:val="20"/>
            <w:szCs w:val="20"/>
          </w:rPr>
          <w:t>Jessup, B., 2015. New Mexico Nutrient Thresholds for Perennial Wadeable Streams–Final Report. Tetra Tech.</w:t>
        </w:r>
      </w:hyperlink>
    </w:p>
    <w:p w14:paraId="33E38A43" w14:textId="77777777" w:rsidR="000C35E8" w:rsidRDefault="00452A53">
      <w:pPr>
        <w:widowControl w:val="0"/>
        <w:pBdr>
          <w:top w:val="nil"/>
          <w:left w:val="nil"/>
          <w:bottom w:val="nil"/>
          <w:right w:val="nil"/>
          <w:between w:val="nil"/>
        </w:pBdr>
        <w:ind w:left="720" w:hanging="720"/>
        <w:rPr>
          <w:sz w:val="20"/>
          <w:szCs w:val="20"/>
        </w:rPr>
      </w:pPr>
      <w:hyperlink r:id="rId66">
        <w:r>
          <w:rPr>
            <w:sz w:val="20"/>
            <w:szCs w:val="20"/>
          </w:rPr>
          <w:t>KDEP, 2009a. Standard Operating Procedure: Collection Methods for Benthic Algae in Wadeable Waters. Kentucky Department of Environmental Protection (KDEP).</w:t>
        </w:r>
      </w:hyperlink>
    </w:p>
    <w:p w14:paraId="3B3BF133" w14:textId="77777777" w:rsidR="000C35E8" w:rsidRDefault="00452A53">
      <w:pPr>
        <w:widowControl w:val="0"/>
        <w:pBdr>
          <w:top w:val="nil"/>
          <w:left w:val="nil"/>
          <w:bottom w:val="nil"/>
          <w:right w:val="nil"/>
          <w:between w:val="nil"/>
        </w:pBdr>
        <w:ind w:left="720" w:hanging="720"/>
        <w:rPr>
          <w:sz w:val="20"/>
          <w:szCs w:val="20"/>
        </w:rPr>
      </w:pPr>
      <w:hyperlink r:id="rId67">
        <w:r>
          <w:rPr>
            <w:sz w:val="20"/>
            <w:szCs w:val="20"/>
          </w:rPr>
          <w:t>KDEP, 2009b. Standard Operating Procedure: Field Assessments of Benthic Algae Condition in Wadeable Waters. Kentucky Department of Environmental Protection (KDEP).</w:t>
        </w:r>
      </w:hyperlink>
    </w:p>
    <w:p w14:paraId="05A10899" w14:textId="77777777" w:rsidR="000C35E8" w:rsidRDefault="00452A53">
      <w:pPr>
        <w:widowControl w:val="0"/>
        <w:pBdr>
          <w:top w:val="nil"/>
          <w:left w:val="nil"/>
          <w:bottom w:val="nil"/>
          <w:right w:val="nil"/>
          <w:between w:val="nil"/>
        </w:pBdr>
        <w:ind w:left="720" w:hanging="720"/>
        <w:rPr>
          <w:sz w:val="20"/>
          <w:szCs w:val="20"/>
        </w:rPr>
      </w:pPr>
      <w:hyperlink r:id="rId68">
        <w:r>
          <w:rPr>
            <w:sz w:val="20"/>
            <w:szCs w:val="20"/>
          </w:rPr>
          <w:t>KDHE, 2020. 2020 Kansas Integrated Water Quality Assessment. Kansas Department of Health and Environment Division, Topeka, Kansas.</w:t>
        </w:r>
      </w:hyperlink>
    </w:p>
    <w:p w14:paraId="0DD38B9C" w14:textId="77777777" w:rsidR="000C35E8" w:rsidRDefault="00452A53">
      <w:pPr>
        <w:widowControl w:val="0"/>
        <w:pBdr>
          <w:top w:val="nil"/>
          <w:left w:val="nil"/>
          <w:bottom w:val="nil"/>
          <w:right w:val="nil"/>
          <w:between w:val="nil"/>
        </w:pBdr>
        <w:ind w:left="720" w:hanging="720"/>
        <w:rPr>
          <w:sz w:val="20"/>
          <w:szCs w:val="20"/>
        </w:rPr>
      </w:pPr>
      <w:hyperlink r:id="rId69">
        <w:r>
          <w:rPr>
            <w:sz w:val="20"/>
            <w:szCs w:val="20"/>
          </w:rPr>
          <w:t>Kentucky Division of Water (KDOW), n.d. Diatom taxonomic identification and enumeration Version 1.0. (No. DOWSOP03009). Kentucky Department for Environmental Protection, Division of Water, Frankfort, Kentucky.</w:t>
        </w:r>
      </w:hyperlink>
    </w:p>
    <w:p w14:paraId="079F91BA" w14:textId="77777777" w:rsidR="000C35E8" w:rsidRDefault="00452A53">
      <w:pPr>
        <w:widowControl w:val="0"/>
        <w:pBdr>
          <w:top w:val="nil"/>
          <w:left w:val="nil"/>
          <w:bottom w:val="nil"/>
          <w:right w:val="nil"/>
          <w:between w:val="nil"/>
        </w:pBdr>
        <w:ind w:left="720" w:hanging="720"/>
        <w:rPr>
          <w:sz w:val="20"/>
          <w:szCs w:val="20"/>
        </w:rPr>
      </w:pPr>
      <w:hyperlink r:id="rId70">
        <w:r>
          <w:rPr>
            <w:sz w:val="20"/>
            <w:szCs w:val="20"/>
          </w:rPr>
          <w:t>Kentucky NREPC, 2002. Methods for Assessing Biological Integrity of Surface Waters in Kentucky. Kentucky Natural Resources and Environmental Protection Cabinet Division of Water Water Quality Branch, Frankfort, Kentucky.</w:t>
        </w:r>
      </w:hyperlink>
    </w:p>
    <w:p w14:paraId="0FA64CF0" w14:textId="77777777" w:rsidR="000C35E8" w:rsidRDefault="00452A53">
      <w:pPr>
        <w:widowControl w:val="0"/>
        <w:pBdr>
          <w:top w:val="nil"/>
          <w:left w:val="nil"/>
          <w:bottom w:val="nil"/>
          <w:right w:val="nil"/>
          <w:between w:val="nil"/>
        </w:pBdr>
        <w:ind w:left="720" w:hanging="720"/>
        <w:rPr>
          <w:sz w:val="20"/>
          <w:szCs w:val="20"/>
        </w:rPr>
      </w:pPr>
      <w:hyperlink r:id="rId71">
        <w:r>
          <w:rPr>
            <w:sz w:val="20"/>
            <w:szCs w:val="20"/>
          </w:rPr>
          <w:t>Kevin Gaston, 2016. 2016 Reference Site Monitoring Work Plan (No. B-030-OWQ-WAP-PRB-16-W-R0). Indiana Department of Environmental Management.</w:t>
        </w:r>
      </w:hyperlink>
    </w:p>
    <w:p w14:paraId="79E247C9" w14:textId="77777777" w:rsidR="000C35E8" w:rsidRDefault="00452A53">
      <w:pPr>
        <w:widowControl w:val="0"/>
        <w:pBdr>
          <w:top w:val="nil"/>
          <w:left w:val="nil"/>
          <w:bottom w:val="nil"/>
          <w:right w:val="nil"/>
          <w:between w:val="nil"/>
        </w:pBdr>
        <w:ind w:left="720" w:hanging="720"/>
        <w:rPr>
          <w:sz w:val="20"/>
          <w:szCs w:val="20"/>
        </w:rPr>
      </w:pPr>
      <w:hyperlink r:id="rId72">
        <w:r>
          <w:rPr>
            <w:sz w:val="20"/>
            <w:szCs w:val="20"/>
          </w:rPr>
          <w:t>Larson, C., Collyard, S., 2019. Standard Operating Procedure EAP111, Version 1.14: Periphyton Sampling, Processing, and Identification in Streams and Rivers. Washington State Department of Ecology, Olympia, WA.</w:t>
        </w:r>
      </w:hyperlink>
    </w:p>
    <w:p w14:paraId="78E8D77D" w14:textId="77777777" w:rsidR="000C35E8" w:rsidRDefault="00452A53">
      <w:pPr>
        <w:widowControl w:val="0"/>
        <w:pBdr>
          <w:top w:val="nil"/>
          <w:left w:val="nil"/>
          <w:bottom w:val="nil"/>
          <w:right w:val="nil"/>
          <w:between w:val="nil"/>
        </w:pBdr>
        <w:ind w:left="720" w:hanging="720"/>
        <w:rPr>
          <w:sz w:val="20"/>
          <w:szCs w:val="20"/>
        </w:rPr>
      </w:pPr>
      <w:hyperlink r:id="rId73">
        <w:r>
          <w:rPr>
            <w:sz w:val="20"/>
            <w:szCs w:val="20"/>
          </w:rPr>
          <w:t>Maine DEP, 2014. Algae Sampling in Rivers and Streams [WWW Document]. URL https://www.maine.gov/dep/water/monitoring/biomonitoring/sampling/algae/riversandstreams.html (accessed 9.1.20).</w:t>
        </w:r>
      </w:hyperlink>
    </w:p>
    <w:p w14:paraId="179FBECA" w14:textId="77777777" w:rsidR="000C35E8" w:rsidRDefault="00452A53">
      <w:pPr>
        <w:widowControl w:val="0"/>
        <w:pBdr>
          <w:top w:val="nil"/>
          <w:left w:val="nil"/>
          <w:bottom w:val="nil"/>
          <w:right w:val="nil"/>
          <w:between w:val="nil"/>
        </w:pBdr>
        <w:ind w:left="720" w:hanging="720"/>
        <w:rPr>
          <w:sz w:val="20"/>
          <w:szCs w:val="20"/>
        </w:rPr>
      </w:pPr>
      <w:hyperlink r:id="rId74">
        <w:r>
          <w:rPr>
            <w:sz w:val="20"/>
            <w:szCs w:val="20"/>
          </w:rPr>
          <w:t>Maine DEP, 2009. Protocols for Calculating the Diatom Total Phosphorus Index (DTPI) and Diatom Total Nitrogen Index (DTNI) for Wadeable Streams and Rivers. Maine Department of Environmental Protection (MDEP), Augusta, ME.</w:t>
        </w:r>
      </w:hyperlink>
    </w:p>
    <w:p w14:paraId="6666FFE8" w14:textId="77777777" w:rsidR="000C35E8" w:rsidRDefault="00452A53">
      <w:pPr>
        <w:widowControl w:val="0"/>
        <w:pBdr>
          <w:top w:val="nil"/>
          <w:left w:val="nil"/>
          <w:bottom w:val="nil"/>
          <w:right w:val="nil"/>
          <w:between w:val="nil"/>
        </w:pBdr>
        <w:ind w:left="720" w:hanging="720"/>
        <w:rPr>
          <w:sz w:val="20"/>
          <w:szCs w:val="20"/>
        </w:rPr>
      </w:pPr>
      <w:hyperlink r:id="rId75">
        <w:r>
          <w:rPr>
            <w:sz w:val="20"/>
            <w:szCs w:val="20"/>
          </w:rPr>
          <w:t>Massachusetts Division of Watershed Management, 2018. Massachusetts Consolidated Assessment and Listing Methodology (CALM) Guidance Manual for the 2018 Reporting Cycle. Massachusetts Division of Watershed Management Watershed Planning Program, Worcester, MA.</w:t>
        </w:r>
      </w:hyperlink>
    </w:p>
    <w:p w14:paraId="18744DC9" w14:textId="77777777" w:rsidR="000C35E8" w:rsidRDefault="00452A53">
      <w:pPr>
        <w:widowControl w:val="0"/>
        <w:pBdr>
          <w:top w:val="nil"/>
          <w:left w:val="nil"/>
          <w:bottom w:val="nil"/>
          <w:right w:val="nil"/>
          <w:between w:val="nil"/>
        </w:pBdr>
        <w:ind w:left="720" w:hanging="720"/>
        <w:rPr>
          <w:sz w:val="20"/>
          <w:szCs w:val="20"/>
        </w:rPr>
      </w:pPr>
      <w:hyperlink r:id="rId76">
        <w:r>
          <w:rPr>
            <w:sz w:val="20"/>
            <w:szCs w:val="20"/>
          </w:rPr>
          <w:t>Montana DEQ, 2011. Periphyton Standard Operating Procedure (No. WQPBWQM-010). Montana Department of Environmental Quality.</w:t>
        </w:r>
      </w:hyperlink>
    </w:p>
    <w:p w14:paraId="40D8DE14" w14:textId="77777777" w:rsidR="000C35E8" w:rsidRDefault="00452A53">
      <w:pPr>
        <w:widowControl w:val="0"/>
        <w:pBdr>
          <w:top w:val="nil"/>
          <w:left w:val="nil"/>
          <w:bottom w:val="nil"/>
          <w:right w:val="nil"/>
          <w:between w:val="nil"/>
        </w:pBdr>
        <w:ind w:left="720" w:hanging="720"/>
        <w:rPr>
          <w:sz w:val="20"/>
          <w:szCs w:val="20"/>
        </w:rPr>
      </w:pPr>
      <w:hyperlink r:id="rId77">
        <w:r>
          <w:rPr>
            <w:sz w:val="20"/>
            <w:szCs w:val="20"/>
          </w:rPr>
          <w:t>Moulton, S.R., Kennen, J.G., Goldstein, R.M., Hambrook, J.A., 2002. Revised Protocols for Sampling Algal, Invertebrate, and Fish Communities as Part of the National Water-Quality Assessment Program (USGS Numbered Series No. 2002–150), Revised Protocols for Sampling Algal, Invertebrate, and Fish Communities as Part of the National Water-Quality Assessment Program, Open-File Report. Geological Survey (U.S.). https://doi.org/10.3133/ofr2002150</w:t>
        </w:r>
      </w:hyperlink>
    </w:p>
    <w:p w14:paraId="5ACC78BC" w14:textId="77777777" w:rsidR="000C35E8" w:rsidRDefault="00452A53">
      <w:pPr>
        <w:widowControl w:val="0"/>
        <w:pBdr>
          <w:top w:val="nil"/>
          <w:left w:val="nil"/>
          <w:bottom w:val="nil"/>
          <w:right w:val="nil"/>
          <w:between w:val="nil"/>
        </w:pBdr>
        <w:ind w:left="720" w:hanging="720"/>
        <w:rPr>
          <w:sz w:val="20"/>
          <w:szCs w:val="20"/>
        </w:rPr>
      </w:pPr>
      <w:hyperlink r:id="rId78">
        <w:r>
          <w:rPr>
            <w:sz w:val="20"/>
            <w:szCs w:val="20"/>
          </w:rPr>
          <w:t>NC Department of Environmental Quality, 2016. Standard Operating Procedures for the Collection and Analysis of Algae. Division of Water Resources Water Sciences Section Ecosystems Branch, Raleigh, North Carolina.</w:t>
        </w:r>
      </w:hyperlink>
    </w:p>
    <w:p w14:paraId="7140AB78" w14:textId="77777777" w:rsidR="000C35E8" w:rsidRDefault="00452A53">
      <w:pPr>
        <w:widowControl w:val="0"/>
        <w:pBdr>
          <w:top w:val="nil"/>
          <w:left w:val="nil"/>
          <w:bottom w:val="nil"/>
          <w:right w:val="nil"/>
          <w:between w:val="nil"/>
        </w:pBdr>
        <w:ind w:left="720" w:hanging="720"/>
        <w:rPr>
          <w:sz w:val="20"/>
          <w:szCs w:val="20"/>
        </w:rPr>
      </w:pPr>
      <w:hyperlink r:id="rId79">
        <w:r>
          <w:rPr>
            <w:sz w:val="20"/>
            <w:szCs w:val="20"/>
          </w:rPr>
          <w:t>NDEP, 2015. Bioassessment Program for Wadeable Streams and Rivers Program Documents. Nevada Division of Environmental Protection Bureau of Water Quality Planning, Bioassessment Program.</w:t>
        </w:r>
      </w:hyperlink>
    </w:p>
    <w:p w14:paraId="58FF1F5E" w14:textId="77777777" w:rsidR="000C35E8" w:rsidRDefault="00452A53">
      <w:pPr>
        <w:widowControl w:val="0"/>
        <w:pBdr>
          <w:top w:val="nil"/>
          <w:left w:val="nil"/>
          <w:bottom w:val="nil"/>
          <w:right w:val="nil"/>
          <w:between w:val="nil"/>
        </w:pBdr>
        <w:ind w:left="720" w:hanging="720"/>
        <w:rPr>
          <w:sz w:val="20"/>
          <w:szCs w:val="20"/>
        </w:rPr>
      </w:pPr>
      <w:hyperlink r:id="rId80">
        <w:r>
          <w:rPr>
            <w:sz w:val="20"/>
            <w:szCs w:val="20"/>
          </w:rPr>
          <w:t>NDEP, 2009. Nutrient Assessment Protocols for Wadeable Streams in Nevada (No. Version 2). Nevada Division of Environmental Protection Bureau of Water Quality Planning.</w:t>
        </w:r>
      </w:hyperlink>
    </w:p>
    <w:p w14:paraId="4E632DE4" w14:textId="77777777" w:rsidR="000C35E8" w:rsidRDefault="00452A53">
      <w:pPr>
        <w:widowControl w:val="0"/>
        <w:pBdr>
          <w:top w:val="nil"/>
          <w:left w:val="nil"/>
          <w:bottom w:val="nil"/>
          <w:right w:val="nil"/>
          <w:between w:val="nil"/>
        </w:pBdr>
        <w:ind w:left="720" w:hanging="720"/>
        <w:rPr>
          <w:sz w:val="20"/>
          <w:szCs w:val="20"/>
        </w:rPr>
      </w:pPr>
      <w:hyperlink r:id="rId81">
        <w:r>
          <w:rPr>
            <w:sz w:val="20"/>
            <w:szCs w:val="20"/>
          </w:rPr>
          <w:t>New Mexico Environment Department, 2016. Refinement of Stream Nutrient Impairment Thresholds in New Mexico. Surface Water Quality Bureau.</w:t>
        </w:r>
      </w:hyperlink>
    </w:p>
    <w:p w14:paraId="4DE46E60" w14:textId="77777777" w:rsidR="000C35E8" w:rsidRDefault="00452A53">
      <w:pPr>
        <w:widowControl w:val="0"/>
        <w:pBdr>
          <w:top w:val="nil"/>
          <w:left w:val="nil"/>
          <w:bottom w:val="nil"/>
          <w:right w:val="nil"/>
          <w:between w:val="nil"/>
        </w:pBdr>
        <w:ind w:left="720" w:hanging="720"/>
        <w:rPr>
          <w:sz w:val="20"/>
          <w:szCs w:val="20"/>
        </w:rPr>
      </w:pPr>
      <w:hyperlink r:id="rId82">
        <w:r>
          <w:rPr>
            <w:sz w:val="20"/>
            <w:szCs w:val="20"/>
          </w:rPr>
          <w:t>New York State DEC, 2019. Standard Operating Procedure:Biological Monitoring of Surface Waters in New York State (No. NYSDEC SOP #208-19). New York State Department of Environmental Conservation, Division of Water.</w:t>
        </w:r>
      </w:hyperlink>
    </w:p>
    <w:p w14:paraId="4F6B3DF4" w14:textId="77777777" w:rsidR="000C35E8" w:rsidRDefault="00452A53">
      <w:pPr>
        <w:widowControl w:val="0"/>
        <w:pBdr>
          <w:top w:val="nil"/>
          <w:left w:val="nil"/>
          <w:bottom w:val="nil"/>
          <w:right w:val="nil"/>
          <w:between w:val="nil"/>
        </w:pBdr>
        <w:ind w:left="720" w:hanging="720"/>
        <w:rPr>
          <w:sz w:val="20"/>
          <w:szCs w:val="20"/>
        </w:rPr>
      </w:pPr>
      <w:hyperlink r:id="rId83">
        <w:r>
          <w:rPr>
            <w:sz w:val="20"/>
            <w:szCs w:val="20"/>
          </w:rPr>
          <w:t>North Dakota Department of Health, 2013. Water Quality Assessment Methodology for North Dakota’s Surface Waters. North Dakota Department of Health Division of Water Quality, Bismarck, ND.</w:t>
        </w:r>
      </w:hyperlink>
    </w:p>
    <w:p w14:paraId="603494C0" w14:textId="77777777" w:rsidR="000C35E8" w:rsidRDefault="00452A53">
      <w:pPr>
        <w:widowControl w:val="0"/>
        <w:pBdr>
          <w:top w:val="nil"/>
          <w:left w:val="nil"/>
          <w:bottom w:val="nil"/>
          <w:right w:val="nil"/>
          <w:between w:val="nil"/>
        </w:pBdr>
        <w:ind w:left="720" w:hanging="720"/>
        <w:rPr>
          <w:sz w:val="20"/>
          <w:szCs w:val="20"/>
        </w:rPr>
      </w:pPr>
      <w:hyperlink r:id="rId84">
        <w:r>
          <w:rPr>
            <w:sz w:val="20"/>
            <w:szCs w:val="20"/>
          </w:rPr>
          <w:t>Ode, P.R., Fetscher, A.E., Busse, L.B., 2016. Standard Operating Procedures (SOP) for the Collection of Field Data for Bioassessments of California Wadeable Streams: Benthic Macroinvertebrates, Algae, and Physical Habitat (No. Technical Report 835). State Water Resources Control Board Surface Water Ambient Monitoring Program. Sacramento, CA.</w:t>
        </w:r>
      </w:hyperlink>
    </w:p>
    <w:p w14:paraId="5C3B8528" w14:textId="77777777" w:rsidR="000C35E8" w:rsidRDefault="00452A53">
      <w:pPr>
        <w:widowControl w:val="0"/>
        <w:pBdr>
          <w:top w:val="nil"/>
          <w:left w:val="nil"/>
          <w:bottom w:val="nil"/>
          <w:right w:val="nil"/>
          <w:between w:val="nil"/>
        </w:pBdr>
        <w:ind w:left="720" w:hanging="720"/>
        <w:rPr>
          <w:sz w:val="20"/>
          <w:szCs w:val="20"/>
        </w:rPr>
      </w:pPr>
      <w:hyperlink r:id="rId85">
        <w:r>
          <w:rPr>
            <w:sz w:val="20"/>
            <w:szCs w:val="20"/>
          </w:rPr>
          <w:t>Parker, S., 2015. AOS Protocol and Procedure: Algae Sampling in Lakes and Non-Wadeable Streams (No. NEON.DOC.001203), Revision D. NEON.</w:t>
        </w:r>
      </w:hyperlink>
    </w:p>
    <w:p w14:paraId="72702F96" w14:textId="77777777" w:rsidR="000C35E8" w:rsidRDefault="00452A53">
      <w:pPr>
        <w:widowControl w:val="0"/>
        <w:pBdr>
          <w:top w:val="nil"/>
          <w:left w:val="nil"/>
          <w:bottom w:val="nil"/>
          <w:right w:val="nil"/>
          <w:between w:val="nil"/>
        </w:pBdr>
        <w:ind w:left="720" w:hanging="720"/>
        <w:rPr>
          <w:sz w:val="20"/>
          <w:szCs w:val="20"/>
        </w:rPr>
      </w:pPr>
      <w:hyperlink r:id="rId86">
        <w:r>
          <w:rPr>
            <w:sz w:val="20"/>
            <w:szCs w:val="20"/>
          </w:rPr>
          <w:t>Passy, S.I., Bode, R.W., 2004. Diatom Model Affinity (DMA), a New Index for Water Quality Assessment. Hydrobiologia 524, 241–252. https://doi.org/10.1023/B:HYDR.0000036143.60578.e0</w:t>
        </w:r>
      </w:hyperlink>
    </w:p>
    <w:p w14:paraId="54DE8873" w14:textId="77777777" w:rsidR="000C35E8" w:rsidRDefault="00452A53">
      <w:pPr>
        <w:widowControl w:val="0"/>
        <w:pBdr>
          <w:top w:val="nil"/>
          <w:left w:val="nil"/>
          <w:bottom w:val="nil"/>
          <w:right w:val="nil"/>
          <w:between w:val="nil"/>
        </w:pBdr>
        <w:ind w:left="720" w:hanging="720"/>
        <w:rPr>
          <w:sz w:val="20"/>
          <w:szCs w:val="20"/>
        </w:rPr>
      </w:pPr>
      <w:hyperlink r:id="rId87">
        <w:r>
          <w:rPr>
            <w:sz w:val="20"/>
            <w:szCs w:val="20"/>
          </w:rPr>
          <w:t>Paul, M., Jessup, B., Brown, L., Carter, J., Cantonati, M., Charles, D.F., Gerritsen, J., Herbst, D.B., Stancheva, R., Howard, J., Isham, B., Lowe, Rex L., Mazor, R., Mendez, P., Ode, P.R., O’Dowd, A., Olson, J.R., Pan, Y., Rhen, A., Spaulding, S., Sutula, M., Theroux, S., 2020. Development of Benthic Macroinvertebrate and Algal Biological Condition Gradient Models for California Wadeable Streams.</w:t>
        </w:r>
      </w:hyperlink>
    </w:p>
    <w:p w14:paraId="78258076" w14:textId="77777777" w:rsidR="000C35E8" w:rsidRDefault="00452A53">
      <w:pPr>
        <w:widowControl w:val="0"/>
        <w:pBdr>
          <w:top w:val="nil"/>
          <w:left w:val="nil"/>
          <w:bottom w:val="nil"/>
          <w:right w:val="nil"/>
          <w:between w:val="nil"/>
        </w:pBdr>
        <w:ind w:left="720" w:hanging="720"/>
        <w:rPr>
          <w:sz w:val="20"/>
          <w:szCs w:val="20"/>
        </w:rPr>
      </w:pPr>
      <w:hyperlink r:id="rId88">
        <w:r>
          <w:rPr>
            <w:sz w:val="20"/>
            <w:szCs w:val="20"/>
          </w:rPr>
          <w:t>Pennsylvania DEP, 2018. WATER QUALITY MONITORING PROTOCOLS FOR STREAMS AND RIVERS. Pennsylvania Department of Environmental Protection Office of Water Programs Bureau of Clean Water, Harrisburg, PA.</w:t>
        </w:r>
      </w:hyperlink>
    </w:p>
    <w:p w14:paraId="51BE2328" w14:textId="77777777" w:rsidR="000C35E8" w:rsidRDefault="00452A53">
      <w:pPr>
        <w:widowControl w:val="0"/>
        <w:pBdr>
          <w:top w:val="nil"/>
          <w:left w:val="nil"/>
          <w:bottom w:val="nil"/>
          <w:right w:val="nil"/>
          <w:between w:val="nil"/>
        </w:pBdr>
        <w:ind w:left="720" w:hanging="720"/>
        <w:rPr>
          <w:sz w:val="20"/>
          <w:szCs w:val="20"/>
        </w:rPr>
      </w:pPr>
      <w:hyperlink r:id="rId89">
        <w:r>
          <w:rPr>
            <w:sz w:val="20"/>
            <w:szCs w:val="20"/>
          </w:rPr>
          <w:t>Ponader, Karin C., Charles D. McGee, 2005. New Jersey Periphyton Bioassessment Protocol Manual: Trophic Diatom Inference Models and Index Development for New Jersey Wadeable Streams. New Jersey Department of Environmental Protection, Trenton, NJ.</w:t>
        </w:r>
      </w:hyperlink>
    </w:p>
    <w:p w14:paraId="06578BC7" w14:textId="77777777" w:rsidR="000C35E8" w:rsidRDefault="00452A53">
      <w:pPr>
        <w:widowControl w:val="0"/>
        <w:pBdr>
          <w:top w:val="nil"/>
          <w:left w:val="nil"/>
          <w:bottom w:val="nil"/>
          <w:right w:val="nil"/>
          <w:between w:val="nil"/>
        </w:pBdr>
        <w:ind w:left="720" w:hanging="720"/>
        <w:rPr>
          <w:sz w:val="20"/>
          <w:szCs w:val="20"/>
        </w:rPr>
      </w:pPr>
      <w:hyperlink r:id="rId90">
        <w:r>
          <w:rPr>
            <w:sz w:val="20"/>
            <w:szCs w:val="20"/>
          </w:rPr>
          <w:t>Ponader, K.C., Charles, D.F., Belton, T.J., 2007. Diatom-based TP and TN inference models and indices for monitoring nutrient enrichment of New Jersey streams. Ecological Indicators 7, 79–93. https://doi.org/10.1016/j.ecolind.2005.10.003</w:t>
        </w:r>
      </w:hyperlink>
    </w:p>
    <w:p w14:paraId="679A0764" w14:textId="77777777" w:rsidR="000C35E8" w:rsidRDefault="00452A53">
      <w:pPr>
        <w:widowControl w:val="0"/>
        <w:pBdr>
          <w:top w:val="nil"/>
          <w:left w:val="nil"/>
          <w:bottom w:val="nil"/>
          <w:right w:val="nil"/>
          <w:between w:val="nil"/>
        </w:pBdr>
        <w:ind w:left="720" w:hanging="720"/>
        <w:rPr>
          <w:sz w:val="20"/>
          <w:szCs w:val="20"/>
        </w:rPr>
      </w:pPr>
      <w:hyperlink r:id="rId91">
        <w:r>
          <w:rPr>
            <w:sz w:val="20"/>
            <w:szCs w:val="20"/>
          </w:rPr>
          <w:t>Ponader, K.C., Charles, D.F., Belton, T.J., Winter, D.M., 2008. Total phosphorus inference models and indices for coastal plain streams based on benthic diatom assemblages from artificial substrates. Hydrobiologia 610, 139–152. https://doi.org/10.1007/s10750-008-9429-6</w:t>
        </w:r>
      </w:hyperlink>
    </w:p>
    <w:p w14:paraId="1B1A66B7" w14:textId="77777777" w:rsidR="000C35E8" w:rsidRDefault="00452A53">
      <w:pPr>
        <w:widowControl w:val="0"/>
        <w:pBdr>
          <w:top w:val="nil"/>
          <w:left w:val="nil"/>
          <w:bottom w:val="nil"/>
          <w:right w:val="nil"/>
          <w:between w:val="nil"/>
        </w:pBdr>
        <w:ind w:left="720" w:hanging="720"/>
        <w:rPr>
          <w:sz w:val="20"/>
          <w:szCs w:val="20"/>
        </w:rPr>
      </w:pPr>
      <w:hyperlink r:id="rId92">
        <w:r>
          <w:rPr>
            <w:sz w:val="20"/>
            <w:szCs w:val="20"/>
          </w:rPr>
          <w:t>Potapova, M., Carlisle, D., 2011. Development and Application of Indices to Assess the Condition of Benthic Algal Communities in U.S. Streams and Rivers (No. U.S. Geological Survey Open-File Report 2011-1126).</w:t>
        </w:r>
      </w:hyperlink>
    </w:p>
    <w:p w14:paraId="5EE336B9" w14:textId="77777777" w:rsidR="000C35E8" w:rsidRDefault="00452A53">
      <w:pPr>
        <w:widowControl w:val="0"/>
        <w:pBdr>
          <w:top w:val="nil"/>
          <w:left w:val="nil"/>
          <w:bottom w:val="nil"/>
          <w:right w:val="nil"/>
          <w:between w:val="nil"/>
        </w:pBdr>
        <w:ind w:left="720" w:hanging="720"/>
        <w:rPr>
          <w:sz w:val="20"/>
          <w:szCs w:val="20"/>
        </w:rPr>
      </w:pPr>
      <w:hyperlink r:id="rId93">
        <w:r>
          <w:rPr>
            <w:sz w:val="20"/>
            <w:szCs w:val="20"/>
          </w:rPr>
          <w:t>Potapova, M., Charles, D.F., 2007. Diatom metrics for monitoring eutrophication in rivers of the United States. Ecological Indicators 7, 48–70. https://doi.org/10.1016/j.ecolind.2005.10.001</w:t>
        </w:r>
      </w:hyperlink>
    </w:p>
    <w:p w14:paraId="4DB7328B" w14:textId="77777777" w:rsidR="000C35E8" w:rsidRDefault="00452A53">
      <w:pPr>
        <w:widowControl w:val="0"/>
        <w:pBdr>
          <w:top w:val="nil"/>
          <w:left w:val="nil"/>
          <w:bottom w:val="nil"/>
          <w:right w:val="nil"/>
          <w:between w:val="nil"/>
        </w:pBdr>
        <w:ind w:left="720" w:hanging="720"/>
        <w:rPr>
          <w:sz w:val="20"/>
          <w:szCs w:val="20"/>
        </w:rPr>
      </w:pPr>
      <w:hyperlink r:id="rId94">
        <w:r>
          <w:rPr>
            <w:sz w:val="20"/>
            <w:szCs w:val="20"/>
          </w:rPr>
          <w:t>Rhode Island DEM, 2012. Standard Operating Procedure for Collection of Benthic Algae from Natural and Artificial Substrates (No. SOP-WR-W-37). Rhode Island Department of Environmental Management, Office of Water Resources, Providence, RI.</w:t>
        </w:r>
      </w:hyperlink>
    </w:p>
    <w:p w14:paraId="081AE873" w14:textId="77777777" w:rsidR="000C35E8" w:rsidRDefault="00452A53">
      <w:pPr>
        <w:widowControl w:val="0"/>
        <w:pBdr>
          <w:top w:val="nil"/>
          <w:left w:val="nil"/>
          <w:bottom w:val="nil"/>
          <w:right w:val="nil"/>
          <w:between w:val="nil"/>
        </w:pBdr>
        <w:ind w:left="720" w:hanging="720"/>
        <w:rPr>
          <w:sz w:val="20"/>
          <w:szCs w:val="20"/>
        </w:rPr>
      </w:pPr>
      <w:hyperlink r:id="rId95">
        <w:r>
          <w:rPr>
            <w:sz w:val="20"/>
            <w:szCs w:val="20"/>
          </w:rPr>
          <w:t>Rinella, D.J., Bogan, D.L., 2007. Development of Macroinvertebrate and Diatom Biological Assessment Indices for Cook Inlet Basin Streams – Final Report. Alaska Department of Environmental Conservation.</w:t>
        </w:r>
      </w:hyperlink>
    </w:p>
    <w:p w14:paraId="0B54311D" w14:textId="77777777" w:rsidR="000C35E8" w:rsidRDefault="00452A53">
      <w:pPr>
        <w:widowControl w:val="0"/>
        <w:pBdr>
          <w:top w:val="nil"/>
          <w:left w:val="nil"/>
          <w:bottom w:val="nil"/>
          <w:right w:val="nil"/>
          <w:between w:val="nil"/>
        </w:pBdr>
        <w:ind w:left="720" w:hanging="720"/>
        <w:rPr>
          <w:sz w:val="20"/>
          <w:szCs w:val="20"/>
        </w:rPr>
      </w:pPr>
      <w:hyperlink r:id="rId96">
        <w:r>
          <w:rPr>
            <w:sz w:val="20"/>
            <w:szCs w:val="20"/>
          </w:rPr>
          <w:t>SDDENR, 2017. STANDARD OPERATING PROCEDURES FOR FIELD SAMPLERS, VOLUME II,  BIOLOGICAL AND HABITAT SAMPLING (No. Revision 3.1). South Dakota Department of Environment and Natural Resources Watershed Protection Program.</w:t>
        </w:r>
      </w:hyperlink>
    </w:p>
    <w:p w14:paraId="37ECD4E4" w14:textId="77777777" w:rsidR="000C35E8" w:rsidRDefault="00452A53">
      <w:pPr>
        <w:widowControl w:val="0"/>
        <w:pBdr>
          <w:top w:val="nil"/>
          <w:left w:val="nil"/>
          <w:bottom w:val="nil"/>
          <w:right w:val="nil"/>
          <w:between w:val="nil"/>
        </w:pBdr>
        <w:ind w:left="720" w:hanging="720"/>
        <w:rPr>
          <w:sz w:val="20"/>
          <w:szCs w:val="20"/>
        </w:rPr>
      </w:pPr>
      <w:hyperlink r:id="rId97">
        <w:r>
          <w:rPr>
            <w:sz w:val="20"/>
            <w:szCs w:val="20"/>
          </w:rPr>
          <w:t>SDDENR, 2007. Phase 1 Environmental Assessment of the White River watershed , White River, South Dakota (No. RSI-1820).</w:t>
        </w:r>
      </w:hyperlink>
    </w:p>
    <w:p w14:paraId="13B000E1" w14:textId="77777777" w:rsidR="000C35E8" w:rsidRDefault="00452A53">
      <w:pPr>
        <w:widowControl w:val="0"/>
        <w:pBdr>
          <w:top w:val="nil"/>
          <w:left w:val="nil"/>
          <w:bottom w:val="nil"/>
          <w:right w:val="nil"/>
          <w:between w:val="nil"/>
        </w:pBdr>
        <w:ind w:left="720" w:hanging="720"/>
        <w:rPr>
          <w:sz w:val="20"/>
          <w:szCs w:val="20"/>
        </w:rPr>
      </w:pPr>
      <w:hyperlink r:id="rId98">
        <w:r>
          <w:rPr>
            <w:sz w:val="20"/>
            <w:szCs w:val="20"/>
          </w:rPr>
          <w:t>Smucker, N.J., Becker, M., Detenbeck, N.E., Morrison, A.C., 2013. Using algal metrics and biomass to evaluate multiple ways of defining concentration-based nutrient criteria in streams and their ecological relevance. Ecological Indicators 32, 51–61.</w:t>
        </w:r>
      </w:hyperlink>
    </w:p>
    <w:p w14:paraId="621E673E" w14:textId="77777777" w:rsidR="000C35E8" w:rsidRDefault="00452A53">
      <w:pPr>
        <w:widowControl w:val="0"/>
        <w:pBdr>
          <w:top w:val="nil"/>
          <w:left w:val="nil"/>
          <w:bottom w:val="nil"/>
          <w:right w:val="nil"/>
          <w:between w:val="nil"/>
        </w:pBdr>
        <w:ind w:left="720" w:hanging="720"/>
        <w:rPr>
          <w:sz w:val="20"/>
          <w:szCs w:val="20"/>
        </w:rPr>
      </w:pPr>
      <w:hyperlink r:id="rId99">
        <w:r>
          <w:rPr>
            <w:sz w:val="20"/>
            <w:szCs w:val="20"/>
          </w:rPr>
          <w:t>Stevenson, R.J., Wang, B., 2001. Developing and Testing Algal Indicators of Nutrient Status in Florida Streams. Florida Department of Environmental Protection.</w:t>
        </w:r>
      </w:hyperlink>
    </w:p>
    <w:p w14:paraId="436B9582" w14:textId="77777777" w:rsidR="000C35E8" w:rsidRDefault="00452A53">
      <w:pPr>
        <w:widowControl w:val="0"/>
        <w:pBdr>
          <w:top w:val="nil"/>
          <w:left w:val="nil"/>
          <w:bottom w:val="nil"/>
          <w:right w:val="nil"/>
          <w:between w:val="nil"/>
        </w:pBdr>
        <w:ind w:left="720" w:hanging="720"/>
        <w:rPr>
          <w:sz w:val="20"/>
          <w:szCs w:val="20"/>
        </w:rPr>
      </w:pPr>
      <w:hyperlink r:id="rId100">
        <w:r>
          <w:rPr>
            <w:sz w:val="20"/>
            <w:szCs w:val="20"/>
          </w:rPr>
          <w:t>Suplee, M.W., 2004. Wadeable Streams of Montana’s Hi-line Region: An Analysis of Their Nature and Condition with an Emphasis on Factors Affecting Aquatic Plant Communities and Recommendations to Prevent Nuisance Algae Conditions. Montana Department of Environmental Quality.</w:t>
        </w:r>
      </w:hyperlink>
    </w:p>
    <w:p w14:paraId="115369DB" w14:textId="77777777" w:rsidR="000C35E8" w:rsidRDefault="00452A53">
      <w:pPr>
        <w:widowControl w:val="0"/>
        <w:pBdr>
          <w:top w:val="nil"/>
          <w:left w:val="nil"/>
          <w:bottom w:val="nil"/>
          <w:right w:val="nil"/>
          <w:between w:val="nil"/>
        </w:pBdr>
        <w:ind w:left="720" w:hanging="720"/>
        <w:rPr>
          <w:sz w:val="20"/>
          <w:szCs w:val="20"/>
        </w:rPr>
      </w:pPr>
      <w:hyperlink r:id="rId101">
        <w:r>
          <w:rPr>
            <w:sz w:val="20"/>
            <w:szCs w:val="20"/>
          </w:rPr>
          <w:t>Suplee, M.W., Sada, R., 2016. Assessment Methodology for Determining Wadeable Stream Impairment Due to Excess Nitrogen and Phosphorus Levels (No. WQPBMASTR-01). Montana Dept. of Environmental Quality, Helena, MT.</w:t>
        </w:r>
      </w:hyperlink>
    </w:p>
    <w:p w14:paraId="4810B0ED" w14:textId="77777777" w:rsidR="000C35E8" w:rsidRDefault="00452A53">
      <w:pPr>
        <w:widowControl w:val="0"/>
        <w:pBdr>
          <w:top w:val="nil"/>
          <w:left w:val="nil"/>
          <w:bottom w:val="nil"/>
          <w:right w:val="nil"/>
          <w:between w:val="nil"/>
        </w:pBdr>
        <w:ind w:left="720" w:hanging="720"/>
        <w:rPr>
          <w:sz w:val="20"/>
          <w:szCs w:val="20"/>
        </w:rPr>
      </w:pPr>
      <w:hyperlink r:id="rId102">
        <w:r>
          <w:rPr>
            <w:sz w:val="20"/>
            <w:szCs w:val="20"/>
          </w:rPr>
          <w:t>Suplee, M.W., Varghese, A., Cleland, J., Watson, Vicki, 2008. Scientific and Technical Basis of the Numeric Nutrient Criteria for Montana’s Wadeable Streams and Rivers. Montana Department of Environmental Quality, Helena, MT.</w:t>
        </w:r>
      </w:hyperlink>
    </w:p>
    <w:p w14:paraId="4360610B" w14:textId="77777777" w:rsidR="000C35E8" w:rsidRDefault="00452A53">
      <w:pPr>
        <w:widowControl w:val="0"/>
        <w:pBdr>
          <w:top w:val="nil"/>
          <w:left w:val="nil"/>
          <w:bottom w:val="nil"/>
          <w:right w:val="nil"/>
          <w:between w:val="nil"/>
        </w:pBdr>
        <w:ind w:left="720" w:hanging="720"/>
        <w:rPr>
          <w:sz w:val="20"/>
          <w:szCs w:val="20"/>
        </w:rPr>
      </w:pPr>
      <w:hyperlink r:id="rId103">
        <w:r>
          <w:rPr>
            <w:sz w:val="20"/>
            <w:szCs w:val="20"/>
          </w:rPr>
          <w:t>Suplee, M.W., Watson, V., Teply, M., McKee, H., 2009. How Green is Too Green? Public Opinion of What Constitutes Undesirable Algae Levels in Streams1. JAWRA Journal of the American Water Resources Association 45, 123–140. https://doi.org/10.1111/j.1752-1688.2008.00265.x</w:t>
        </w:r>
      </w:hyperlink>
    </w:p>
    <w:p w14:paraId="6377C0E1" w14:textId="77777777" w:rsidR="000C35E8" w:rsidRDefault="00452A53">
      <w:pPr>
        <w:widowControl w:val="0"/>
        <w:pBdr>
          <w:top w:val="nil"/>
          <w:left w:val="nil"/>
          <w:bottom w:val="nil"/>
          <w:right w:val="nil"/>
          <w:between w:val="nil"/>
        </w:pBdr>
        <w:ind w:left="720" w:hanging="720"/>
        <w:rPr>
          <w:sz w:val="20"/>
          <w:szCs w:val="20"/>
        </w:rPr>
      </w:pPr>
      <w:hyperlink r:id="rId104">
        <w:r>
          <w:rPr>
            <w:sz w:val="20"/>
            <w:szCs w:val="20"/>
          </w:rPr>
          <w:t>Tennessee DEC, 2010. Quality System Standard Operating Procedure for Periphyton Stream Surveys. Tennessee Department of Environment and Conservation Division of Water Pollution Control, Nashville, TN.</w:t>
        </w:r>
      </w:hyperlink>
    </w:p>
    <w:p w14:paraId="042F686F" w14:textId="77777777" w:rsidR="000C35E8" w:rsidRDefault="00452A53">
      <w:pPr>
        <w:widowControl w:val="0"/>
        <w:pBdr>
          <w:top w:val="nil"/>
          <w:left w:val="nil"/>
          <w:bottom w:val="nil"/>
          <w:right w:val="nil"/>
          <w:between w:val="nil"/>
        </w:pBdr>
        <w:ind w:left="720" w:hanging="720"/>
        <w:rPr>
          <w:sz w:val="20"/>
          <w:szCs w:val="20"/>
        </w:rPr>
      </w:pPr>
      <w:hyperlink r:id="rId105">
        <w:r>
          <w:rPr>
            <w:sz w:val="20"/>
            <w:szCs w:val="20"/>
          </w:rPr>
          <w:t>Tennessee DEC, 2001. DEVELOPMENT OF REGIONALLY-BASED NUMERIC INTERPRETATIONS OF TENNESSEE’S NARRATIVE BIOLOGICAL INTEGRITY CRITERION. Tennessee Department of Environment and Conservation, Division of Water Pollution Control, Nashville, TN.</w:t>
        </w:r>
      </w:hyperlink>
    </w:p>
    <w:p w14:paraId="29C624FF" w14:textId="77777777" w:rsidR="000C35E8" w:rsidRDefault="00452A53">
      <w:pPr>
        <w:widowControl w:val="0"/>
        <w:pBdr>
          <w:top w:val="nil"/>
          <w:left w:val="nil"/>
          <w:bottom w:val="nil"/>
          <w:right w:val="nil"/>
          <w:between w:val="nil"/>
        </w:pBdr>
        <w:ind w:left="720" w:hanging="720"/>
        <w:rPr>
          <w:sz w:val="20"/>
          <w:szCs w:val="20"/>
        </w:rPr>
      </w:pPr>
      <w:hyperlink r:id="rId106">
        <w:r>
          <w:rPr>
            <w:sz w:val="20"/>
            <w:szCs w:val="20"/>
          </w:rPr>
          <w:t>Teply, M., 2010a. Diatom Biocriteria for Montana Streams. Lacey, WA.</w:t>
        </w:r>
      </w:hyperlink>
    </w:p>
    <w:p w14:paraId="318606BB" w14:textId="77777777" w:rsidR="000C35E8" w:rsidRDefault="00452A53">
      <w:pPr>
        <w:widowControl w:val="0"/>
        <w:pBdr>
          <w:top w:val="nil"/>
          <w:left w:val="nil"/>
          <w:bottom w:val="nil"/>
          <w:right w:val="nil"/>
          <w:between w:val="nil"/>
        </w:pBdr>
        <w:ind w:left="720" w:hanging="720"/>
        <w:rPr>
          <w:sz w:val="20"/>
          <w:szCs w:val="20"/>
        </w:rPr>
      </w:pPr>
      <w:hyperlink r:id="rId107">
        <w:r>
          <w:rPr>
            <w:sz w:val="20"/>
            <w:szCs w:val="20"/>
          </w:rPr>
          <w:t>Teply, M., 2010b. Interpretation of Periphyton Samples from Montana Streams. Montana Department of Environmental Quality, Water Quality Planning Bureau, Prepared by Cramer Fish Sciences, Lacy, Washington.</w:t>
        </w:r>
      </w:hyperlink>
    </w:p>
    <w:p w14:paraId="7DBD0155" w14:textId="77777777" w:rsidR="000C35E8" w:rsidRDefault="00452A53">
      <w:pPr>
        <w:widowControl w:val="0"/>
        <w:pBdr>
          <w:top w:val="nil"/>
          <w:left w:val="nil"/>
          <w:bottom w:val="nil"/>
          <w:right w:val="nil"/>
          <w:between w:val="nil"/>
        </w:pBdr>
        <w:ind w:left="720" w:hanging="720"/>
        <w:rPr>
          <w:sz w:val="20"/>
          <w:szCs w:val="20"/>
        </w:rPr>
      </w:pPr>
      <w:hyperlink r:id="rId108">
        <w:r>
          <w:rPr>
            <w:sz w:val="20"/>
            <w:szCs w:val="20"/>
          </w:rPr>
          <w:t>Tetra Tech, 2013. New Mexico Nutrients: Translator Development Approach and Proof of Concept. Montpelier, VT.</w:t>
        </w:r>
      </w:hyperlink>
    </w:p>
    <w:p w14:paraId="56E90C12" w14:textId="77777777" w:rsidR="000C35E8" w:rsidRDefault="00452A53">
      <w:pPr>
        <w:widowControl w:val="0"/>
        <w:pBdr>
          <w:top w:val="nil"/>
          <w:left w:val="nil"/>
          <w:bottom w:val="nil"/>
          <w:right w:val="nil"/>
          <w:between w:val="nil"/>
        </w:pBdr>
        <w:ind w:left="720" w:hanging="720"/>
        <w:rPr>
          <w:sz w:val="20"/>
          <w:szCs w:val="20"/>
        </w:rPr>
      </w:pPr>
      <w:hyperlink r:id="rId109">
        <w:r>
          <w:rPr>
            <w:sz w:val="20"/>
            <w:szCs w:val="20"/>
          </w:rPr>
          <w:t>Theroux, S., Mazor, R.D., Beck, M.W., Ode, P.R., Stein, E.D., Sutula, M., 2020. Predictive biological indices for algae populations in diverse stream environments. Ecological Indicators. https://doi.org/10.1016/j.ecolind.2020.106421</w:t>
        </w:r>
      </w:hyperlink>
    </w:p>
    <w:p w14:paraId="4580E17C" w14:textId="77777777" w:rsidR="000C35E8" w:rsidRDefault="00452A53">
      <w:pPr>
        <w:widowControl w:val="0"/>
        <w:pBdr>
          <w:top w:val="nil"/>
          <w:left w:val="nil"/>
          <w:bottom w:val="nil"/>
          <w:right w:val="nil"/>
          <w:between w:val="nil"/>
        </w:pBdr>
        <w:ind w:left="720" w:hanging="720"/>
        <w:rPr>
          <w:sz w:val="20"/>
          <w:szCs w:val="20"/>
        </w:rPr>
      </w:pPr>
      <w:hyperlink r:id="rId110">
        <w:r>
          <w:rPr>
            <w:sz w:val="20"/>
            <w:szCs w:val="20"/>
          </w:rPr>
          <w:t>US EPA, 2016. National Rivers and Streams Assessment 2008-2009 Technical Report (EPA/841/R-16/008). Office of Water and Office of Research and Development, Washington, D.C.</w:t>
        </w:r>
      </w:hyperlink>
    </w:p>
    <w:p w14:paraId="7C572ECE" w14:textId="77777777" w:rsidR="000C35E8" w:rsidRDefault="00452A53">
      <w:pPr>
        <w:widowControl w:val="0"/>
        <w:pBdr>
          <w:top w:val="nil"/>
          <w:left w:val="nil"/>
          <w:bottom w:val="nil"/>
          <w:right w:val="nil"/>
          <w:between w:val="nil"/>
        </w:pBdr>
        <w:ind w:left="720" w:hanging="720"/>
        <w:rPr>
          <w:sz w:val="20"/>
          <w:szCs w:val="20"/>
        </w:rPr>
      </w:pPr>
      <w:hyperlink r:id="rId111">
        <w:r>
          <w:rPr>
            <w:sz w:val="20"/>
            <w:szCs w:val="20"/>
          </w:rPr>
          <w:t>US EPA, n.d. Biocriteria Adoption Status and Use of Assemblages in Bioassessment Programs [WWW Document]. URL https://www.epa.gov/wqc/table-2-biocriteria-adoption-status-and-use-assemblages-bioassessment-programs (accessed 9.1.20).</w:t>
        </w:r>
      </w:hyperlink>
    </w:p>
    <w:p w14:paraId="37AB9018" w14:textId="77777777" w:rsidR="000C35E8" w:rsidRDefault="00452A53">
      <w:pPr>
        <w:widowControl w:val="0"/>
        <w:pBdr>
          <w:top w:val="nil"/>
          <w:left w:val="nil"/>
          <w:bottom w:val="nil"/>
          <w:right w:val="nil"/>
          <w:between w:val="nil"/>
        </w:pBdr>
        <w:ind w:left="720" w:hanging="720"/>
        <w:rPr>
          <w:sz w:val="20"/>
          <w:szCs w:val="20"/>
        </w:rPr>
      </w:pPr>
      <w:hyperlink r:id="rId112">
        <w:r>
          <w:rPr>
            <w:sz w:val="20"/>
            <w:szCs w:val="20"/>
          </w:rPr>
          <w:t>USEPA, 2019. National Rivers and Streams Assessment 2018/19: Quality Assurance Project Plan (No. EPA 841-B-17-001). U.S. Environmental Protection Agency, Office of Water, Washington, D.C.</w:t>
        </w:r>
      </w:hyperlink>
    </w:p>
    <w:p w14:paraId="4BC3BAEA" w14:textId="77777777" w:rsidR="000C35E8" w:rsidRDefault="00452A53">
      <w:pPr>
        <w:widowControl w:val="0"/>
        <w:pBdr>
          <w:top w:val="nil"/>
          <w:left w:val="nil"/>
          <w:bottom w:val="nil"/>
          <w:right w:val="nil"/>
          <w:between w:val="nil"/>
        </w:pBdr>
        <w:ind w:left="720" w:hanging="720"/>
        <w:rPr>
          <w:sz w:val="20"/>
          <w:szCs w:val="20"/>
        </w:rPr>
      </w:pPr>
      <w:hyperlink r:id="rId113">
        <w:r>
          <w:rPr>
            <w:sz w:val="20"/>
            <w:szCs w:val="20"/>
          </w:rPr>
          <w:t>USEPA, 2017. National Rivers and Streams Assessment 2018-19: Laboratory Operations Manual (No. EPA841- B-17– 004). U.S. Environmental Protection Agency, Office of Water, Washington, D.C.</w:t>
        </w:r>
      </w:hyperlink>
    </w:p>
    <w:p w14:paraId="2EE686D0" w14:textId="77777777" w:rsidR="000C35E8" w:rsidRDefault="00452A53">
      <w:pPr>
        <w:widowControl w:val="0"/>
        <w:pBdr>
          <w:top w:val="nil"/>
          <w:left w:val="nil"/>
          <w:bottom w:val="nil"/>
          <w:right w:val="nil"/>
          <w:between w:val="nil"/>
        </w:pBdr>
        <w:ind w:left="720" w:hanging="720"/>
        <w:rPr>
          <w:sz w:val="20"/>
          <w:szCs w:val="20"/>
        </w:rPr>
      </w:pPr>
      <w:hyperlink r:id="rId114">
        <w:r>
          <w:rPr>
            <w:sz w:val="20"/>
            <w:szCs w:val="20"/>
          </w:rPr>
          <w:t>Utah DEQ, 2018. Utah Comprehensive Assessment of Stream Ecosystems (UCASE) (Field Operations Manual No. Version: 2018_v2). Utah Department of Environmental Quality; Water Quality.</w:t>
        </w:r>
      </w:hyperlink>
    </w:p>
    <w:p w14:paraId="5CCEB14D" w14:textId="77777777" w:rsidR="000C35E8" w:rsidRDefault="00452A53">
      <w:pPr>
        <w:widowControl w:val="0"/>
        <w:pBdr>
          <w:top w:val="nil"/>
          <w:left w:val="nil"/>
          <w:bottom w:val="nil"/>
          <w:right w:val="nil"/>
          <w:between w:val="nil"/>
        </w:pBdr>
        <w:ind w:left="720" w:hanging="720"/>
        <w:rPr>
          <w:sz w:val="20"/>
          <w:szCs w:val="20"/>
        </w:rPr>
      </w:pPr>
      <w:hyperlink r:id="rId115">
        <w:r>
          <w:rPr>
            <w:sz w:val="20"/>
            <w:szCs w:val="20"/>
          </w:rPr>
          <w:t>Utah DWQ, 2019. UTAH’S NUTRIENT STRATEGY: Scientific Investigations to Support Utah’s Nutrient Reduction Program. Utah Division of Water Quality.</w:t>
        </w:r>
      </w:hyperlink>
    </w:p>
    <w:p w14:paraId="0074CBB7" w14:textId="77777777" w:rsidR="000C35E8" w:rsidRDefault="00452A53">
      <w:pPr>
        <w:widowControl w:val="0"/>
        <w:pBdr>
          <w:top w:val="nil"/>
          <w:left w:val="nil"/>
          <w:bottom w:val="nil"/>
          <w:right w:val="nil"/>
          <w:between w:val="nil"/>
        </w:pBdr>
        <w:ind w:left="720" w:hanging="720"/>
        <w:rPr>
          <w:sz w:val="20"/>
          <w:szCs w:val="20"/>
        </w:rPr>
      </w:pPr>
      <w:hyperlink r:id="rId116">
        <w:r>
          <w:rPr>
            <w:sz w:val="20"/>
            <w:szCs w:val="20"/>
          </w:rPr>
          <w:t>West Virginia DEP, 2015. WAB Field SOP 2015: CHAPTER 7. PERIPHYTON COLLECTION PROTOCOLS. West Virginia Department of Environmental Protection, Watershed Assessment Branch (WAB).</w:t>
        </w:r>
      </w:hyperlink>
    </w:p>
    <w:p w14:paraId="1BB7DECF" w14:textId="77777777" w:rsidR="000C35E8" w:rsidRDefault="00452A53">
      <w:pPr>
        <w:widowControl w:val="0"/>
        <w:pBdr>
          <w:top w:val="nil"/>
          <w:left w:val="nil"/>
          <w:bottom w:val="nil"/>
          <w:right w:val="nil"/>
          <w:between w:val="nil"/>
        </w:pBdr>
        <w:ind w:left="720" w:hanging="720"/>
        <w:rPr>
          <w:sz w:val="20"/>
          <w:szCs w:val="20"/>
        </w:rPr>
      </w:pPr>
      <w:hyperlink r:id="rId117">
        <w:r>
          <w:rPr>
            <w:sz w:val="20"/>
            <w:szCs w:val="20"/>
          </w:rPr>
          <w:t>Wyoming DEQ, 2018. Manual of Standard Operating Procedures for Sample Collection and Analysis. Wyoming Department of Environmental Quality Water Quality Division Watershed Protection Program, Cheyenne, Wyoming.</w:t>
        </w:r>
      </w:hyperlink>
    </w:p>
    <w:p w14:paraId="77EB6EEF" w14:textId="77777777" w:rsidR="000C35E8" w:rsidRDefault="00452A53">
      <w:pPr>
        <w:widowControl w:val="0"/>
        <w:pBdr>
          <w:top w:val="nil"/>
          <w:left w:val="nil"/>
          <w:bottom w:val="nil"/>
          <w:right w:val="nil"/>
          <w:between w:val="nil"/>
        </w:pBdr>
        <w:ind w:left="720" w:hanging="720"/>
        <w:rPr>
          <w:sz w:val="20"/>
          <w:szCs w:val="20"/>
        </w:rPr>
      </w:pPr>
      <w:hyperlink r:id="rId118">
        <w:r>
          <w:rPr>
            <w:sz w:val="20"/>
            <w:szCs w:val="20"/>
          </w:rPr>
          <w:t xml:space="preserve">Wyoming DEQ, 2017. Wyoming’s Methods for Determining Surface Water Quality Condition (No. 17–0865). Wyoming Department of Environmental Quality </w:t>
        </w:r>
        <w:r>
          <w:rPr>
            <w:sz w:val="20"/>
            <w:szCs w:val="20"/>
          </w:rPr>
          <w:lastRenderedPageBreak/>
          <w:t>Water Quality Division Watershed Protection Program, Cheyenne, WY.</w:t>
        </w:r>
      </w:hyperlink>
    </w:p>
    <w:sectPr w:rsidR="000C35E8">
      <w:pgSz w:w="15840" w:h="12240" w:orient="landscape"/>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35E8"/>
    <w:rsid w:val="000C198F"/>
    <w:rsid w:val="000C35E8"/>
    <w:rsid w:val="00452A53"/>
    <w:rsid w:val="004F1E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39A3E"/>
  <w15:docId w15:val="{4B03C14E-FAC5-4891-A359-241579C1F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ellanormale"/>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hyperlink" Target="https://www.zotero.org/google-docs/?Uok8rg" TargetMode="External"/><Relationship Id="rId117" Type="http://schemas.openxmlformats.org/officeDocument/2006/relationships/hyperlink" Target="https://www.zotero.org/google-docs/?q7XnBZ" TargetMode="External"/><Relationship Id="rId21" Type="http://schemas.openxmlformats.org/officeDocument/2006/relationships/hyperlink" Target="https://www.zotero.org/google-docs/?BmMb2e" TargetMode="External"/><Relationship Id="rId42" Type="http://schemas.openxmlformats.org/officeDocument/2006/relationships/hyperlink" Target="https://www.zotero.org/google-docs/?q7XnBZ" TargetMode="External"/><Relationship Id="rId47" Type="http://schemas.openxmlformats.org/officeDocument/2006/relationships/hyperlink" Target="https://www.zotero.org/google-docs/?q7XnBZ" TargetMode="External"/><Relationship Id="rId63" Type="http://schemas.openxmlformats.org/officeDocument/2006/relationships/hyperlink" Target="https://www.zotero.org/google-docs/?q7XnBZ" TargetMode="External"/><Relationship Id="rId68" Type="http://schemas.openxmlformats.org/officeDocument/2006/relationships/hyperlink" Target="https://www.zotero.org/google-docs/?q7XnBZ" TargetMode="External"/><Relationship Id="rId84" Type="http://schemas.openxmlformats.org/officeDocument/2006/relationships/hyperlink" Target="https://www.zotero.org/google-docs/?q7XnBZ" TargetMode="External"/><Relationship Id="rId89" Type="http://schemas.openxmlformats.org/officeDocument/2006/relationships/hyperlink" Target="https://www.zotero.org/google-docs/?q7XnBZ" TargetMode="External"/><Relationship Id="rId112" Type="http://schemas.openxmlformats.org/officeDocument/2006/relationships/hyperlink" Target="https://www.zotero.org/google-docs/?q7XnBZ" TargetMode="External"/><Relationship Id="rId16" Type="http://schemas.openxmlformats.org/officeDocument/2006/relationships/hyperlink" Target="https://www.zotero.org/google-docs/?B52ZDc" TargetMode="External"/><Relationship Id="rId107" Type="http://schemas.openxmlformats.org/officeDocument/2006/relationships/hyperlink" Target="https://www.zotero.org/google-docs/?q7XnBZ" TargetMode="External"/><Relationship Id="rId11" Type="http://schemas.openxmlformats.org/officeDocument/2006/relationships/hyperlink" Target="https://www.zotero.org/google-docs/?xooaba" TargetMode="External"/><Relationship Id="rId24" Type="http://schemas.openxmlformats.org/officeDocument/2006/relationships/hyperlink" Target="https://www.zotero.org/google-docs/?HlivOB" TargetMode="External"/><Relationship Id="rId32" Type="http://schemas.openxmlformats.org/officeDocument/2006/relationships/hyperlink" Target="https://www.zotero.org/google-docs/?qcY1PI" TargetMode="External"/><Relationship Id="rId37" Type="http://schemas.openxmlformats.org/officeDocument/2006/relationships/hyperlink" Target="https://www.zotero.org/google-docs/?LFXdnb" TargetMode="External"/><Relationship Id="rId40" Type="http://schemas.openxmlformats.org/officeDocument/2006/relationships/hyperlink" Target="https://www.zotero.org/google-docs/?nA6ynO" TargetMode="External"/><Relationship Id="rId45" Type="http://schemas.openxmlformats.org/officeDocument/2006/relationships/hyperlink" Target="https://www.zotero.org/google-docs/?q7XnBZ" TargetMode="External"/><Relationship Id="rId53" Type="http://schemas.openxmlformats.org/officeDocument/2006/relationships/hyperlink" Target="https://www.zotero.org/google-docs/?q7XnBZ" TargetMode="External"/><Relationship Id="rId58" Type="http://schemas.openxmlformats.org/officeDocument/2006/relationships/hyperlink" Target="https://www.zotero.org/google-docs/?q7XnBZ" TargetMode="External"/><Relationship Id="rId66" Type="http://schemas.openxmlformats.org/officeDocument/2006/relationships/hyperlink" Target="https://www.zotero.org/google-docs/?q7XnBZ" TargetMode="External"/><Relationship Id="rId74" Type="http://schemas.openxmlformats.org/officeDocument/2006/relationships/hyperlink" Target="https://www.zotero.org/google-docs/?q7XnBZ" TargetMode="External"/><Relationship Id="rId79" Type="http://schemas.openxmlformats.org/officeDocument/2006/relationships/hyperlink" Target="https://www.zotero.org/google-docs/?q7XnBZ" TargetMode="External"/><Relationship Id="rId87" Type="http://schemas.openxmlformats.org/officeDocument/2006/relationships/hyperlink" Target="https://www.zotero.org/google-docs/?q7XnBZ" TargetMode="External"/><Relationship Id="rId102" Type="http://schemas.openxmlformats.org/officeDocument/2006/relationships/hyperlink" Target="https://www.zotero.org/google-docs/?q7XnBZ" TargetMode="External"/><Relationship Id="rId110" Type="http://schemas.openxmlformats.org/officeDocument/2006/relationships/hyperlink" Target="https://www.zotero.org/google-docs/?q7XnBZ" TargetMode="External"/><Relationship Id="rId115" Type="http://schemas.openxmlformats.org/officeDocument/2006/relationships/hyperlink" Target="https://www.zotero.org/google-docs/?q7XnBZ" TargetMode="External"/><Relationship Id="rId5" Type="http://schemas.openxmlformats.org/officeDocument/2006/relationships/hyperlink" Target="https://www.zotero.org/google-docs/?WaIuGm" TargetMode="External"/><Relationship Id="rId61" Type="http://schemas.openxmlformats.org/officeDocument/2006/relationships/hyperlink" Target="https://www.zotero.org/google-docs/?q7XnBZ" TargetMode="External"/><Relationship Id="rId82" Type="http://schemas.openxmlformats.org/officeDocument/2006/relationships/hyperlink" Target="https://www.zotero.org/google-docs/?q7XnBZ" TargetMode="External"/><Relationship Id="rId90" Type="http://schemas.openxmlformats.org/officeDocument/2006/relationships/hyperlink" Target="https://www.zotero.org/google-docs/?q7XnBZ" TargetMode="External"/><Relationship Id="rId95" Type="http://schemas.openxmlformats.org/officeDocument/2006/relationships/hyperlink" Target="https://www.zotero.org/google-docs/?q7XnBZ" TargetMode="External"/><Relationship Id="rId19" Type="http://schemas.openxmlformats.org/officeDocument/2006/relationships/hyperlink" Target="https://www.zotero.org/google-docs/?lIQRFN" TargetMode="External"/><Relationship Id="rId14" Type="http://schemas.openxmlformats.org/officeDocument/2006/relationships/hyperlink" Target="https://www.zotero.org/google-docs/?pOan3u" TargetMode="External"/><Relationship Id="rId22" Type="http://schemas.openxmlformats.org/officeDocument/2006/relationships/hyperlink" Target="https://www.zotero.org/google-docs/?NfuJgH" TargetMode="External"/><Relationship Id="rId27" Type="http://schemas.openxmlformats.org/officeDocument/2006/relationships/hyperlink" Target="https://www.zotero.org/google-docs/?t9n1BH" TargetMode="External"/><Relationship Id="rId30" Type="http://schemas.openxmlformats.org/officeDocument/2006/relationships/hyperlink" Target="https://www.zotero.org/google-docs/?D1GsNs" TargetMode="External"/><Relationship Id="rId35" Type="http://schemas.openxmlformats.org/officeDocument/2006/relationships/hyperlink" Target="https://www.zotero.org/google-docs/?dMfuG8" TargetMode="External"/><Relationship Id="rId43" Type="http://schemas.openxmlformats.org/officeDocument/2006/relationships/hyperlink" Target="https://www.zotero.org/google-docs/?q7XnBZ" TargetMode="External"/><Relationship Id="rId48" Type="http://schemas.openxmlformats.org/officeDocument/2006/relationships/hyperlink" Target="https://www.zotero.org/google-docs/?q7XnBZ" TargetMode="External"/><Relationship Id="rId56" Type="http://schemas.openxmlformats.org/officeDocument/2006/relationships/hyperlink" Target="https://www.zotero.org/google-docs/?q7XnBZ" TargetMode="External"/><Relationship Id="rId64" Type="http://schemas.openxmlformats.org/officeDocument/2006/relationships/hyperlink" Target="https://www.zotero.org/google-docs/?q7XnBZ" TargetMode="External"/><Relationship Id="rId69" Type="http://schemas.openxmlformats.org/officeDocument/2006/relationships/hyperlink" Target="https://www.zotero.org/google-docs/?q7XnBZ" TargetMode="External"/><Relationship Id="rId77" Type="http://schemas.openxmlformats.org/officeDocument/2006/relationships/hyperlink" Target="https://www.zotero.org/google-docs/?q7XnBZ" TargetMode="External"/><Relationship Id="rId100" Type="http://schemas.openxmlformats.org/officeDocument/2006/relationships/hyperlink" Target="https://www.zotero.org/google-docs/?q7XnBZ" TargetMode="External"/><Relationship Id="rId105" Type="http://schemas.openxmlformats.org/officeDocument/2006/relationships/hyperlink" Target="https://www.zotero.org/google-docs/?q7XnBZ" TargetMode="External"/><Relationship Id="rId113" Type="http://schemas.openxmlformats.org/officeDocument/2006/relationships/hyperlink" Target="https://www.zotero.org/google-docs/?q7XnBZ" TargetMode="External"/><Relationship Id="rId118" Type="http://schemas.openxmlformats.org/officeDocument/2006/relationships/hyperlink" Target="https://www.zotero.org/google-docs/?q7XnBZ" TargetMode="External"/><Relationship Id="rId8" Type="http://schemas.openxmlformats.org/officeDocument/2006/relationships/hyperlink" Target="https://www.zotero.org/google-docs/?5ssiGy" TargetMode="External"/><Relationship Id="rId51" Type="http://schemas.openxmlformats.org/officeDocument/2006/relationships/hyperlink" Target="https://www.zotero.org/google-docs/?q7XnBZ" TargetMode="External"/><Relationship Id="rId72" Type="http://schemas.openxmlformats.org/officeDocument/2006/relationships/hyperlink" Target="https://www.zotero.org/google-docs/?q7XnBZ" TargetMode="External"/><Relationship Id="rId80" Type="http://schemas.openxmlformats.org/officeDocument/2006/relationships/hyperlink" Target="https://www.zotero.org/google-docs/?q7XnBZ" TargetMode="External"/><Relationship Id="rId85" Type="http://schemas.openxmlformats.org/officeDocument/2006/relationships/hyperlink" Target="https://www.zotero.org/google-docs/?q7XnBZ" TargetMode="External"/><Relationship Id="rId93" Type="http://schemas.openxmlformats.org/officeDocument/2006/relationships/hyperlink" Target="https://www.zotero.org/google-docs/?q7XnBZ" TargetMode="External"/><Relationship Id="rId98" Type="http://schemas.openxmlformats.org/officeDocument/2006/relationships/hyperlink" Target="https://www.zotero.org/google-docs/?q7XnBZ" TargetMode="External"/><Relationship Id="rId3" Type="http://schemas.openxmlformats.org/officeDocument/2006/relationships/webSettings" Target="webSettings.xml"/><Relationship Id="rId12" Type="http://schemas.openxmlformats.org/officeDocument/2006/relationships/hyperlink" Target="https://www.zotero.org/google-docs/?BuuVbc" TargetMode="External"/><Relationship Id="rId17" Type="http://schemas.openxmlformats.org/officeDocument/2006/relationships/hyperlink" Target="https://www.zotero.org/google-docs/?12AMH5" TargetMode="External"/><Relationship Id="rId25" Type="http://schemas.openxmlformats.org/officeDocument/2006/relationships/hyperlink" Target="https://www.zotero.org/google-docs/?YZ9uJ1" TargetMode="External"/><Relationship Id="rId33" Type="http://schemas.openxmlformats.org/officeDocument/2006/relationships/hyperlink" Target="https://www.zotero.org/google-docs/?xuO5V3" TargetMode="External"/><Relationship Id="rId38" Type="http://schemas.openxmlformats.org/officeDocument/2006/relationships/hyperlink" Target="https://www.zotero.org/google-docs/?gKBrgr" TargetMode="External"/><Relationship Id="rId46" Type="http://schemas.openxmlformats.org/officeDocument/2006/relationships/hyperlink" Target="https://www.zotero.org/google-docs/?q7XnBZ" TargetMode="External"/><Relationship Id="rId59" Type="http://schemas.openxmlformats.org/officeDocument/2006/relationships/hyperlink" Target="https://www.zotero.org/google-docs/?q7XnBZ" TargetMode="External"/><Relationship Id="rId67" Type="http://schemas.openxmlformats.org/officeDocument/2006/relationships/hyperlink" Target="https://www.zotero.org/google-docs/?q7XnBZ" TargetMode="External"/><Relationship Id="rId103" Type="http://schemas.openxmlformats.org/officeDocument/2006/relationships/hyperlink" Target="https://www.zotero.org/google-docs/?q7XnBZ" TargetMode="External"/><Relationship Id="rId108" Type="http://schemas.openxmlformats.org/officeDocument/2006/relationships/hyperlink" Target="https://www.zotero.org/google-docs/?q7XnBZ" TargetMode="External"/><Relationship Id="rId116" Type="http://schemas.openxmlformats.org/officeDocument/2006/relationships/hyperlink" Target="https://www.zotero.org/google-docs/?q7XnBZ" TargetMode="External"/><Relationship Id="rId20" Type="http://schemas.openxmlformats.org/officeDocument/2006/relationships/hyperlink" Target="https://www.zotero.org/google-docs/?hI2w3K" TargetMode="External"/><Relationship Id="rId41" Type="http://schemas.openxmlformats.org/officeDocument/2006/relationships/hyperlink" Target="https://www.zotero.org/google-docs/?bz3RV1" TargetMode="External"/><Relationship Id="rId54" Type="http://schemas.openxmlformats.org/officeDocument/2006/relationships/hyperlink" Target="https://www.zotero.org/google-docs/?q7XnBZ" TargetMode="External"/><Relationship Id="rId62" Type="http://schemas.openxmlformats.org/officeDocument/2006/relationships/hyperlink" Target="https://www.zotero.org/google-docs/?q7XnBZ" TargetMode="External"/><Relationship Id="rId70" Type="http://schemas.openxmlformats.org/officeDocument/2006/relationships/hyperlink" Target="https://www.zotero.org/google-docs/?q7XnBZ" TargetMode="External"/><Relationship Id="rId75" Type="http://schemas.openxmlformats.org/officeDocument/2006/relationships/hyperlink" Target="https://www.zotero.org/google-docs/?q7XnBZ" TargetMode="External"/><Relationship Id="rId83" Type="http://schemas.openxmlformats.org/officeDocument/2006/relationships/hyperlink" Target="https://www.zotero.org/google-docs/?q7XnBZ" TargetMode="External"/><Relationship Id="rId88" Type="http://schemas.openxmlformats.org/officeDocument/2006/relationships/hyperlink" Target="https://www.zotero.org/google-docs/?q7XnBZ" TargetMode="External"/><Relationship Id="rId91" Type="http://schemas.openxmlformats.org/officeDocument/2006/relationships/hyperlink" Target="https://www.zotero.org/google-docs/?q7XnBZ" TargetMode="External"/><Relationship Id="rId96" Type="http://schemas.openxmlformats.org/officeDocument/2006/relationships/hyperlink" Target="https://www.zotero.org/google-docs/?q7XnBZ" TargetMode="External"/><Relationship Id="rId111" Type="http://schemas.openxmlformats.org/officeDocument/2006/relationships/hyperlink" Target="https://www.zotero.org/google-docs/?q7XnBZ" TargetMode="External"/><Relationship Id="rId1" Type="http://schemas.openxmlformats.org/officeDocument/2006/relationships/styles" Target="styles.xml"/><Relationship Id="rId6" Type="http://schemas.openxmlformats.org/officeDocument/2006/relationships/hyperlink" Target="https://www.zotero.org/google-docs/?RGr6i8" TargetMode="External"/><Relationship Id="rId15" Type="http://schemas.openxmlformats.org/officeDocument/2006/relationships/hyperlink" Target="https://www.zotero.org/google-docs/?Gmf5fQ" TargetMode="External"/><Relationship Id="rId23" Type="http://schemas.openxmlformats.org/officeDocument/2006/relationships/hyperlink" Target="https://www.zotero.org/google-docs/?ctpXTV" TargetMode="External"/><Relationship Id="rId28" Type="http://schemas.openxmlformats.org/officeDocument/2006/relationships/hyperlink" Target="https://www.zotero.org/google-docs/?1FIGd6" TargetMode="External"/><Relationship Id="rId36" Type="http://schemas.openxmlformats.org/officeDocument/2006/relationships/hyperlink" Target="https://www.zotero.org/google-docs/?NC7eIh" TargetMode="External"/><Relationship Id="rId49" Type="http://schemas.openxmlformats.org/officeDocument/2006/relationships/hyperlink" Target="https://www.zotero.org/google-docs/?q7XnBZ" TargetMode="External"/><Relationship Id="rId57" Type="http://schemas.openxmlformats.org/officeDocument/2006/relationships/hyperlink" Target="https://www.zotero.org/google-docs/?q7XnBZ" TargetMode="External"/><Relationship Id="rId106" Type="http://schemas.openxmlformats.org/officeDocument/2006/relationships/hyperlink" Target="https://www.zotero.org/google-docs/?q7XnBZ" TargetMode="External"/><Relationship Id="rId114" Type="http://schemas.openxmlformats.org/officeDocument/2006/relationships/hyperlink" Target="https://www.zotero.org/google-docs/?q7XnBZ" TargetMode="External"/><Relationship Id="rId119" Type="http://schemas.openxmlformats.org/officeDocument/2006/relationships/fontTable" Target="fontTable.xml"/><Relationship Id="rId10" Type="http://schemas.openxmlformats.org/officeDocument/2006/relationships/hyperlink" Target="https://www.zotero.org/google-docs/?yRaDkf" TargetMode="External"/><Relationship Id="rId31" Type="http://schemas.openxmlformats.org/officeDocument/2006/relationships/hyperlink" Target="https://www.zotero.org/google-docs/?G5ZE7g" TargetMode="External"/><Relationship Id="rId44" Type="http://schemas.openxmlformats.org/officeDocument/2006/relationships/hyperlink" Target="https://www.zotero.org/google-docs/?q7XnBZ" TargetMode="External"/><Relationship Id="rId52" Type="http://schemas.openxmlformats.org/officeDocument/2006/relationships/hyperlink" Target="https://www.zotero.org/google-docs/?q7XnBZ" TargetMode="External"/><Relationship Id="rId60" Type="http://schemas.openxmlformats.org/officeDocument/2006/relationships/hyperlink" Target="https://www.zotero.org/google-docs/?q7XnBZ" TargetMode="External"/><Relationship Id="rId65" Type="http://schemas.openxmlformats.org/officeDocument/2006/relationships/hyperlink" Target="https://www.zotero.org/google-docs/?q7XnBZ" TargetMode="External"/><Relationship Id="rId73" Type="http://schemas.openxmlformats.org/officeDocument/2006/relationships/hyperlink" Target="https://www.zotero.org/google-docs/?q7XnBZ" TargetMode="External"/><Relationship Id="rId78" Type="http://schemas.openxmlformats.org/officeDocument/2006/relationships/hyperlink" Target="https://www.zotero.org/google-docs/?q7XnBZ" TargetMode="External"/><Relationship Id="rId81" Type="http://schemas.openxmlformats.org/officeDocument/2006/relationships/hyperlink" Target="https://www.zotero.org/google-docs/?q7XnBZ" TargetMode="External"/><Relationship Id="rId86" Type="http://schemas.openxmlformats.org/officeDocument/2006/relationships/hyperlink" Target="https://www.zotero.org/google-docs/?q7XnBZ" TargetMode="External"/><Relationship Id="rId94" Type="http://schemas.openxmlformats.org/officeDocument/2006/relationships/hyperlink" Target="https://www.zotero.org/google-docs/?q7XnBZ" TargetMode="External"/><Relationship Id="rId99" Type="http://schemas.openxmlformats.org/officeDocument/2006/relationships/hyperlink" Target="https://www.zotero.org/google-docs/?q7XnBZ" TargetMode="External"/><Relationship Id="rId101" Type="http://schemas.openxmlformats.org/officeDocument/2006/relationships/hyperlink" Target="https://www.zotero.org/google-docs/?q7XnBZ" TargetMode="External"/><Relationship Id="rId4" Type="http://schemas.openxmlformats.org/officeDocument/2006/relationships/hyperlink" Target="https://www.zotero.org/google-docs/?t9L1Ex" TargetMode="External"/><Relationship Id="rId9" Type="http://schemas.openxmlformats.org/officeDocument/2006/relationships/hyperlink" Target="https://www.zotero.org/google-docs/?VBiACA" TargetMode="External"/><Relationship Id="rId13" Type="http://schemas.openxmlformats.org/officeDocument/2006/relationships/hyperlink" Target="https://www.zotero.org/google-docs/?VzYMj3" TargetMode="External"/><Relationship Id="rId18" Type="http://schemas.openxmlformats.org/officeDocument/2006/relationships/hyperlink" Target="https://www.zotero.org/google-docs/?TtGGYY" TargetMode="External"/><Relationship Id="rId39" Type="http://schemas.openxmlformats.org/officeDocument/2006/relationships/hyperlink" Target="https://www.zotero.org/google-docs/?a8xScy" TargetMode="External"/><Relationship Id="rId109" Type="http://schemas.openxmlformats.org/officeDocument/2006/relationships/hyperlink" Target="https://www.zotero.org/google-docs/?q7XnBZ" TargetMode="External"/><Relationship Id="rId34" Type="http://schemas.openxmlformats.org/officeDocument/2006/relationships/hyperlink" Target="https://www.zotero.org/google-docs/?3JGU1V" TargetMode="External"/><Relationship Id="rId50" Type="http://schemas.openxmlformats.org/officeDocument/2006/relationships/hyperlink" Target="https://www.zotero.org/google-docs/?q7XnBZ" TargetMode="External"/><Relationship Id="rId55" Type="http://schemas.openxmlformats.org/officeDocument/2006/relationships/hyperlink" Target="https://www.zotero.org/google-docs/?q7XnBZ" TargetMode="External"/><Relationship Id="rId76" Type="http://schemas.openxmlformats.org/officeDocument/2006/relationships/hyperlink" Target="https://www.zotero.org/google-docs/?q7XnBZ" TargetMode="External"/><Relationship Id="rId97" Type="http://schemas.openxmlformats.org/officeDocument/2006/relationships/hyperlink" Target="https://www.zotero.org/google-docs/?q7XnBZ" TargetMode="External"/><Relationship Id="rId104" Type="http://schemas.openxmlformats.org/officeDocument/2006/relationships/hyperlink" Target="https://www.zotero.org/google-docs/?q7XnBZ" TargetMode="External"/><Relationship Id="rId120" Type="http://schemas.openxmlformats.org/officeDocument/2006/relationships/theme" Target="theme/theme1.xml"/><Relationship Id="rId7" Type="http://schemas.openxmlformats.org/officeDocument/2006/relationships/hyperlink" Target="https://www.zotero.org/google-docs/?zq7RUi" TargetMode="External"/><Relationship Id="rId71" Type="http://schemas.openxmlformats.org/officeDocument/2006/relationships/hyperlink" Target="https://www.zotero.org/google-docs/?q7XnBZ" TargetMode="External"/><Relationship Id="rId92" Type="http://schemas.openxmlformats.org/officeDocument/2006/relationships/hyperlink" Target="https://www.zotero.org/google-docs/?q7XnBZ" TargetMode="External"/><Relationship Id="rId2" Type="http://schemas.openxmlformats.org/officeDocument/2006/relationships/settings" Target="settings.xml"/><Relationship Id="rId29" Type="http://schemas.openxmlformats.org/officeDocument/2006/relationships/hyperlink" Target="https://www.zotero.org/google-docs/?6hlJe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4688</Words>
  <Characters>26722</Characters>
  <Application>Microsoft Office Word</Application>
  <DocSecurity>0</DocSecurity>
  <Lines>222</Lines>
  <Paragraphs>62</Paragraphs>
  <ScaleCrop>false</ScaleCrop>
  <Company/>
  <LinksUpToDate>false</LinksUpToDate>
  <CharactersWithSpaces>31348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dc:creator>
  <cp:lastModifiedBy>Mirco Travaglini</cp:lastModifiedBy>
  <cp:revision>2</cp:revision>
  <dcterms:created xsi:type="dcterms:W3CDTF">2024-11-17T19:14:00Z</dcterms:created>
  <dcterms:modified xsi:type="dcterms:W3CDTF">2024-11-17T19:14:00Z</dcterms:modified>
</cp:coreProperties>
</file>