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9DDAF" w14:textId="77777777" w:rsidR="00214D5C" w:rsidRDefault="00214D5C" w:rsidP="00214D5C">
      <w:pPr>
        <w:jc w:val="both"/>
        <w:rPr>
          <w:rFonts w:ascii="Times New Roman" w:hAnsi="Times New Roman" w:cs="Times New Roman"/>
          <w:lang w:val="en-GB"/>
        </w:rPr>
      </w:pPr>
      <w:r w:rsidRPr="00F12841">
        <w:rPr>
          <w:rFonts w:ascii="Times New Roman" w:hAnsi="Times New Roman" w:cs="Times New Roman"/>
          <w:b/>
          <w:bCs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S1</w:t>
      </w:r>
      <w:r w:rsidRPr="00F12841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7436EB">
        <w:rPr>
          <w:rFonts w:ascii="Times New Roman" w:hAnsi="Times New Roman" w:cs="Times New Roman"/>
          <w:lang w:val="en-US"/>
        </w:rPr>
        <w:t>Cause-specific</w:t>
      </w:r>
      <w:r w:rsidRPr="00EF49E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h</w:t>
      </w:r>
      <w:r w:rsidRPr="00551A5D">
        <w:rPr>
          <w:rFonts w:ascii="Times New Roman" w:hAnsi="Times New Roman" w:cs="Times New Roman"/>
          <w:lang w:val="en-US"/>
        </w:rPr>
        <w:t xml:space="preserve">azard ratios (HR) and corresponding 95% confidence intervals (CI) of </w:t>
      </w:r>
      <w:r>
        <w:rPr>
          <w:rFonts w:ascii="Times New Roman" w:hAnsi="Times New Roman" w:cs="Times New Roman"/>
          <w:lang w:val="en-US"/>
        </w:rPr>
        <w:t>childbearing</w:t>
      </w:r>
      <w:r w:rsidRPr="00F12841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GB"/>
        </w:rPr>
        <w:t>according to</w:t>
      </w:r>
      <w:r w:rsidRPr="00F12841">
        <w:rPr>
          <w:rFonts w:ascii="Times New Roman" w:hAnsi="Times New Roman" w:cs="Times New Roman"/>
          <w:lang w:val="en-GB"/>
        </w:rPr>
        <w:t xml:space="preserve"> cancer diagnosis </w:t>
      </w:r>
      <w:r>
        <w:rPr>
          <w:rFonts w:ascii="Times New Roman" w:hAnsi="Times New Roman" w:cs="Times New Roman"/>
          <w:lang w:val="en-GB"/>
        </w:rPr>
        <w:t>in</w:t>
      </w:r>
      <w:r w:rsidRPr="00F12841">
        <w:rPr>
          <w:rFonts w:ascii="Times New Roman" w:hAnsi="Times New Roman" w:cs="Times New Roman"/>
          <w:lang w:val="en-GB"/>
        </w:rPr>
        <w:t xml:space="preserve"> reproductive age, </w:t>
      </w:r>
      <w:r>
        <w:rPr>
          <w:rFonts w:ascii="Times New Roman" w:hAnsi="Times New Roman" w:cs="Times New Roman"/>
          <w:lang w:val="en-US"/>
        </w:rPr>
        <w:t xml:space="preserve">overall, and in the subsets of the most common </w:t>
      </w:r>
      <w:r w:rsidRPr="001530B1">
        <w:rPr>
          <w:rFonts w:ascii="Times New Roman" w:hAnsi="Times New Roman" w:cs="Times New Roman"/>
          <w:lang w:val="en-US"/>
        </w:rPr>
        <w:t>cancer type</w:t>
      </w:r>
      <w:r>
        <w:rPr>
          <w:rFonts w:ascii="Times New Roman" w:hAnsi="Times New Roman" w:cs="Times New Roman"/>
          <w:lang w:val="en-US"/>
        </w:rPr>
        <w:t xml:space="preserve">s, </w:t>
      </w:r>
      <w:r w:rsidRPr="00000A6F">
        <w:rPr>
          <w:rFonts w:ascii="Times New Roman" w:hAnsi="Times New Roman" w:cs="Times New Roman"/>
          <w:lang w:val="en-US"/>
        </w:rPr>
        <w:t>stratified by time since diagnosis</w:t>
      </w:r>
      <w:r>
        <w:rPr>
          <w:rFonts w:ascii="Times New Roman" w:hAnsi="Times New Roman" w:cs="Times New Roman"/>
          <w:lang w:val="en-US"/>
        </w:rPr>
        <w:t xml:space="preserve"> (i.e., ≤5 years and &gt;5 years).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1804"/>
        <w:gridCol w:w="1341"/>
        <w:gridCol w:w="1507"/>
        <w:gridCol w:w="1416"/>
        <w:gridCol w:w="1548"/>
        <w:gridCol w:w="1341"/>
        <w:gridCol w:w="1534"/>
        <w:gridCol w:w="1348"/>
        <w:gridCol w:w="1739"/>
      </w:tblGrid>
      <w:tr w:rsidR="00214D5C" w:rsidRPr="00000A6F" w14:paraId="7FE71F6D" w14:textId="77777777" w:rsidTr="00997A43">
        <w:tc>
          <w:tcPr>
            <w:tcW w:w="709" w:type="dxa"/>
          </w:tcPr>
          <w:p w14:paraId="05CA552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</w:tcPr>
          <w:p w14:paraId="3E314CB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2848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04593EB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Overall</w:t>
            </w:r>
          </w:p>
        </w:tc>
        <w:tc>
          <w:tcPr>
            <w:tcW w:w="296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EC7760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</w:rPr>
              <w:t>Age at cancer diagnosis</w:t>
            </w:r>
          </w:p>
        </w:tc>
        <w:tc>
          <w:tcPr>
            <w:tcW w:w="28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506CC7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30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0DE015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2011AB56" w14:textId="77777777" w:rsidTr="00997A43">
        <w:tc>
          <w:tcPr>
            <w:tcW w:w="709" w:type="dxa"/>
          </w:tcPr>
          <w:p w14:paraId="60ADA63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</w:tcPr>
          <w:p w14:paraId="00CE4B2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2848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14:paraId="0525A90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296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0D147A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 xml:space="preserve">15-29 </w:t>
            </w:r>
          </w:p>
        </w:tc>
        <w:tc>
          <w:tcPr>
            <w:tcW w:w="287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7B7CC0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 xml:space="preserve">30-39 </w:t>
            </w:r>
          </w:p>
        </w:tc>
        <w:tc>
          <w:tcPr>
            <w:tcW w:w="30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1A7BF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≥40</w:t>
            </w:r>
          </w:p>
        </w:tc>
      </w:tr>
      <w:tr w:rsidR="00214D5C" w:rsidRPr="00000A6F" w14:paraId="2F85686B" w14:textId="77777777" w:rsidTr="00997A43">
        <w:tc>
          <w:tcPr>
            <w:tcW w:w="709" w:type="dxa"/>
            <w:tcBorders>
              <w:bottom w:val="single" w:sz="4" w:space="0" w:color="auto"/>
            </w:tcBorders>
          </w:tcPr>
          <w:p w14:paraId="60E6D38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bottom w:val="single" w:sz="4" w:space="0" w:color="auto"/>
            </w:tcBorders>
          </w:tcPr>
          <w:p w14:paraId="124E320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E2B2D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Childbearing, n (%)</w:t>
            </w:r>
          </w:p>
        </w:tc>
        <w:tc>
          <w:tcPr>
            <w:tcW w:w="15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F338E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HR (95%CI)</w:t>
            </w:r>
          </w:p>
        </w:tc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DA86C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Childbearing, n (%)</w:t>
            </w: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1553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HR (95%CI)</w:t>
            </w:r>
          </w:p>
        </w:tc>
        <w:tc>
          <w:tcPr>
            <w:tcW w:w="13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DDE48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Childbearing, n (%)</w:t>
            </w:r>
          </w:p>
        </w:tc>
        <w:tc>
          <w:tcPr>
            <w:tcW w:w="15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961EC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HR (95%CI)</w:t>
            </w: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27E0F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Childbearing, n (%)</w:t>
            </w:r>
          </w:p>
        </w:tc>
        <w:tc>
          <w:tcPr>
            <w:tcW w:w="17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EDEC0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  <w:t>HR (95%CI)</w:t>
            </w:r>
          </w:p>
        </w:tc>
      </w:tr>
      <w:tr w:rsidR="00214D5C" w:rsidRPr="00000A6F" w14:paraId="2334BB0F" w14:textId="77777777" w:rsidTr="00997A43">
        <w:tc>
          <w:tcPr>
            <w:tcW w:w="709" w:type="dxa"/>
            <w:tcBorders>
              <w:top w:val="single" w:sz="4" w:space="0" w:color="auto"/>
              <w:bottom w:val="nil"/>
            </w:tcBorders>
          </w:tcPr>
          <w:p w14:paraId="2C03A57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top w:val="single" w:sz="4" w:space="0" w:color="auto"/>
              <w:bottom w:val="nil"/>
            </w:tcBorders>
          </w:tcPr>
          <w:p w14:paraId="22EFA2D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bottom w:val="nil"/>
            </w:tcBorders>
            <w:vAlign w:val="center"/>
          </w:tcPr>
          <w:p w14:paraId="5E46FF6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507" w:type="dxa"/>
            <w:tcBorders>
              <w:top w:val="single" w:sz="4" w:space="0" w:color="auto"/>
              <w:bottom w:val="nil"/>
            </w:tcBorders>
            <w:vAlign w:val="center"/>
          </w:tcPr>
          <w:p w14:paraId="64C1D2F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bottom w:val="nil"/>
            </w:tcBorders>
            <w:vAlign w:val="center"/>
          </w:tcPr>
          <w:p w14:paraId="7AC7037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nil"/>
            </w:tcBorders>
            <w:vAlign w:val="center"/>
          </w:tcPr>
          <w:p w14:paraId="3FDC5C0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bottom w:val="nil"/>
            </w:tcBorders>
            <w:vAlign w:val="center"/>
          </w:tcPr>
          <w:p w14:paraId="03C4093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534" w:type="dxa"/>
            <w:tcBorders>
              <w:top w:val="single" w:sz="4" w:space="0" w:color="auto"/>
              <w:bottom w:val="nil"/>
            </w:tcBorders>
            <w:vAlign w:val="center"/>
          </w:tcPr>
          <w:p w14:paraId="12A20FB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nil"/>
            </w:tcBorders>
            <w:vAlign w:val="center"/>
          </w:tcPr>
          <w:p w14:paraId="6E41DB0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  <w:tc>
          <w:tcPr>
            <w:tcW w:w="1739" w:type="dxa"/>
            <w:tcBorders>
              <w:top w:val="single" w:sz="4" w:space="0" w:color="auto"/>
              <w:bottom w:val="nil"/>
            </w:tcBorders>
            <w:vAlign w:val="center"/>
          </w:tcPr>
          <w:p w14:paraId="6F7CD64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US"/>
              </w:rPr>
            </w:pPr>
          </w:p>
        </w:tc>
      </w:tr>
      <w:tr w:rsidR="00214D5C" w:rsidRPr="00000A6F" w14:paraId="6FC64B13" w14:textId="77777777" w:rsidTr="00997A43">
        <w:tc>
          <w:tcPr>
            <w:tcW w:w="709" w:type="dxa"/>
            <w:vMerge w:val="restart"/>
            <w:tcBorders>
              <w:top w:val="nil"/>
              <w:bottom w:val="nil"/>
              <w:right w:val="single" w:sz="4" w:space="0" w:color="auto"/>
            </w:tcBorders>
            <w:textDirection w:val="btLr"/>
            <w:vAlign w:val="center"/>
          </w:tcPr>
          <w:p w14:paraId="38F8E586" w14:textId="77777777" w:rsidR="00214D5C" w:rsidRPr="00000A6F" w:rsidRDefault="00214D5C" w:rsidP="00997A43">
            <w:pPr>
              <w:ind w:left="113" w:right="113"/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GB"/>
              </w:rPr>
              <w:t>Within the 5 years after the diagnosis</w:t>
            </w:r>
          </w:p>
        </w:tc>
        <w:tc>
          <w:tcPr>
            <w:tcW w:w="1804" w:type="dxa"/>
            <w:tcBorders>
              <w:top w:val="nil"/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3F8A0C9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Overall</w:t>
            </w:r>
          </w:p>
        </w:tc>
        <w:tc>
          <w:tcPr>
            <w:tcW w:w="1341" w:type="dxa"/>
            <w:tcBorders>
              <w:top w:val="nil"/>
            </w:tcBorders>
            <w:shd w:val="clear" w:color="auto" w:fill="E7E6E6" w:themeFill="background2"/>
          </w:tcPr>
          <w:p w14:paraId="2E10C3B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tcBorders>
              <w:top w:val="nil"/>
            </w:tcBorders>
            <w:shd w:val="clear" w:color="auto" w:fill="E7E6E6" w:themeFill="background2"/>
          </w:tcPr>
          <w:p w14:paraId="5430D6F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tcBorders>
              <w:top w:val="nil"/>
            </w:tcBorders>
            <w:shd w:val="clear" w:color="auto" w:fill="E7E6E6" w:themeFill="background2"/>
          </w:tcPr>
          <w:p w14:paraId="70B37DE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tcBorders>
              <w:top w:val="nil"/>
            </w:tcBorders>
            <w:shd w:val="clear" w:color="auto" w:fill="E7E6E6" w:themeFill="background2"/>
          </w:tcPr>
          <w:p w14:paraId="30F1B4E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tcBorders>
              <w:top w:val="nil"/>
            </w:tcBorders>
            <w:shd w:val="clear" w:color="auto" w:fill="E7E6E6" w:themeFill="background2"/>
          </w:tcPr>
          <w:p w14:paraId="43B6AFF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tcBorders>
              <w:top w:val="nil"/>
            </w:tcBorders>
            <w:shd w:val="clear" w:color="auto" w:fill="E7E6E6" w:themeFill="background2"/>
          </w:tcPr>
          <w:p w14:paraId="528904E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tcBorders>
              <w:top w:val="nil"/>
            </w:tcBorders>
            <w:shd w:val="clear" w:color="auto" w:fill="E7E6E6" w:themeFill="background2"/>
          </w:tcPr>
          <w:p w14:paraId="6D8DBC8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tcBorders>
              <w:top w:val="nil"/>
            </w:tcBorders>
            <w:shd w:val="clear" w:color="auto" w:fill="E7E6E6" w:themeFill="background2"/>
          </w:tcPr>
          <w:p w14:paraId="7187549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741CF1F5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53B06B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647DB38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455E524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5441 (8.1)</w:t>
            </w:r>
          </w:p>
        </w:tc>
        <w:tc>
          <w:tcPr>
            <w:tcW w:w="1507" w:type="dxa"/>
            <w:vAlign w:val="center"/>
          </w:tcPr>
          <w:p w14:paraId="4E8886F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66AEFC5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1001 (13.5)</w:t>
            </w:r>
          </w:p>
        </w:tc>
        <w:tc>
          <w:tcPr>
            <w:tcW w:w="1548" w:type="dxa"/>
            <w:vAlign w:val="center"/>
          </w:tcPr>
          <w:p w14:paraId="62134F1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1" w:type="dxa"/>
            <w:vAlign w:val="center"/>
          </w:tcPr>
          <w:p w14:paraId="19CD71F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3884 (17.8)</w:t>
            </w:r>
          </w:p>
        </w:tc>
        <w:tc>
          <w:tcPr>
            <w:tcW w:w="1534" w:type="dxa"/>
            <w:vAlign w:val="center"/>
          </w:tcPr>
          <w:p w14:paraId="7999869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11CE213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556 (1.5)</w:t>
            </w:r>
          </w:p>
        </w:tc>
        <w:tc>
          <w:tcPr>
            <w:tcW w:w="1739" w:type="dxa"/>
            <w:vAlign w:val="center"/>
          </w:tcPr>
          <w:p w14:paraId="2BDDB95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3A931E7D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57B47A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3578B10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722D225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612 (4.4)</w:t>
            </w:r>
          </w:p>
        </w:tc>
        <w:tc>
          <w:tcPr>
            <w:tcW w:w="1507" w:type="dxa"/>
            <w:vAlign w:val="center"/>
          </w:tcPr>
          <w:p w14:paraId="488ACBDA" w14:textId="77777777" w:rsidR="00214D5C" w:rsidRPr="00000A6F" w:rsidRDefault="00214D5C" w:rsidP="00997A43">
            <w:pPr>
              <w:jc w:val="both"/>
              <w:rPr>
                <w:sz w:val="19"/>
                <w:szCs w:val="19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0.59 (0.54-0.64)</w:t>
            </w:r>
          </w:p>
        </w:tc>
        <w:tc>
          <w:tcPr>
            <w:tcW w:w="1416" w:type="dxa"/>
            <w:vAlign w:val="center"/>
          </w:tcPr>
          <w:p w14:paraId="0FBB543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153 (10.2)</w:t>
            </w:r>
          </w:p>
        </w:tc>
        <w:tc>
          <w:tcPr>
            <w:tcW w:w="1548" w:type="dxa"/>
            <w:vAlign w:val="center"/>
          </w:tcPr>
          <w:p w14:paraId="209AC30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0.82 (0.69-0.97)</w:t>
            </w:r>
          </w:p>
        </w:tc>
        <w:tc>
          <w:tcPr>
            <w:tcW w:w="1341" w:type="dxa"/>
            <w:vAlign w:val="center"/>
          </w:tcPr>
          <w:p w14:paraId="6C37F55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407 (9.1)</w:t>
            </w:r>
          </w:p>
        </w:tc>
        <w:tc>
          <w:tcPr>
            <w:tcW w:w="1534" w:type="dxa"/>
            <w:vAlign w:val="center"/>
          </w:tcPr>
          <w:p w14:paraId="39CB439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0.55 (0.49-0.61)</w:t>
            </w:r>
          </w:p>
        </w:tc>
        <w:tc>
          <w:tcPr>
            <w:tcW w:w="1348" w:type="dxa"/>
            <w:vAlign w:val="center"/>
          </w:tcPr>
          <w:p w14:paraId="45EC30C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52 (0.7)</w:t>
            </w:r>
          </w:p>
        </w:tc>
        <w:tc>
          <w:tcPr>
            <w:tcW w:w="1739" w:type="dxa"/>
            <w:vAlign w:val="center"/>
          </w:tcPr>
          <w:p w14:paraId="1117012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0.49 (0.37-0.67)</w:t>
            </w:r>
          </w:p>
        </w:tc>
      </w:tr>
      <w:tr w:rsidR="00214D5C" w:rsidRPr="00000A6F" w14:paraId="6A784A19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905708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20BB0A6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Breast cancer</w:t>
            </w:r>
          </w:p>
        </w:tc>
        <w:tc>
          <w:tcPr>
            <w:tcW w:w="1341" w:type="dxa"/>
            <w:shd w:val="clear" w:color="auto" w:fill="E7E6E6" w:themeFill="background2"/>
          </w:tcPr>
          <w:p w14:paraId="428B6BC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</w:tcPr>
          <w:p w14:paraId="79B1D6D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</w:tcPr>
          <w:p w14:paraId="368C602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</w:tcPr>
          <w:p w14:paraId="4252AFA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</w:tcPr>
          <w:p w14:paraId="7928BB6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</w:tcPr>
          <w:p w14:paraId="2AAA71A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</w:tcPr>
          <w:p w14:paraId="67D6EAA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</w:tcPr>
          <w:p w14:paraId="3AF52AD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78C0338C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BF877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05BB8BD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06EF5FE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1630 (5.8)</w:t>
            </w:r>
          </w:p>
        </w:tc>
        <w:tc>
          <w:tcPr>
            <w:tcW w:w="1507" w:type="dxa"/>
            <w:vAlign w:val="center"/>
          </w:tcPr>
          <w:p w14:paraId="283F541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20891BF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116 (21.4)</w:t>
            </w:r>
          </w:p>
        </w:tc>
        <w:tc>
          <w:tcPr>
            <w:tcW w:w="1548" w:type="dxa"/>
            <w:vAlign w:val="center"/>
          </w:tcPr>
          <w:p w14:paraId="4703B6D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1" w:type="dxa"/>
            <w:vAlign w:val="center"/>
          </w:tcPr>
          <w:p w14:paraId="748B231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1251 (15.8)</w:t>
            </w:r>
          </w:p>
        </w:tc>
        <w:tc>
          <w:tcPr>
            <w:tcW w:w="1534" w:type="dxa"/>
            <w:vAlign w:val="center"/>
          </w:tcPr>
          <w:p w14:paraId="18CDE4E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2DD41B2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263 (1.4)</w:t>
            </w:r>
          </w:p>
        </w:tc>
        <w:tc>
          <w:tcPr>
            <w:tcW w:w="1739" w:type="dxa"/>
            <w:vAlign w:val="center"/>
          </w:tcPr>
          <w:p w14:paraId="3D22BD2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bookmarkStart w:id="0" w:name="_GoBack"/>
        <w:bookmarkEnd w:id="0"/>
      </w:tr>
      <w:tr w:rsidR="00214D5C" w:rsidRPr="00000A6F" w14:paraId="5ACDACB6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08677A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41A8E37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072AFCA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96 (1.7)</w:t>
            </w:r>
          </w:p>
        </w:tc>
        <w:tc>
          <w:tcPr>
            <w:tcW w:w="1507" w:type="dxa"/>
            <w:vAlign w:val="center"/>
          </w:tcPr>
          <w:p w14:paraId="172AC53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29 (0.23-0.36)</w:t>
            </w:r>
          </w:p>
        </w:tc>
        <w:tc>
          <w:tcPr>
            <w:tcW w:w="1416" w:type="dxa"/>
            <w:vAlign w:val="center"/>
          </w:tcPr>
          <w:p w14:paraId="5EDBC9A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9 (8.3)</w:t>
            </w:r>
          </w:p>
        </w:tc>
        <w:tc>
          <w:tcPr>
            <w:tcW w:w="1548" w:type="dxa"/>
            <w:vAlign w:val="center"/>
          </w:tcPr>
          <w:p w14:paraId="30D5131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41 (0.21-0.81)</w:t>
            </w:r>
          </w:p>
        </w:tc>
        <w:tc>
          <w:tcPr>
            <w:tcW w:w="1341" w:type="dxa"/>
            <w:vAlign w:val="center"/>
          </w:tcPr>
          <w:p w14:paraId="794A555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70 (4.3)</w:t>
            </w:r>
          </w:p>
        </w:tc>
        <w:tc>
          <w:tcPr>
            <w:tcW w:w="1534" w:type="dxa"/>
            <w:vAlign w:val="center"/>
          </w:tcPr>
          <w:p w14:paraId="33B99BD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27 (0.21-0.35)</w:t>
            </w:r>
          </w:p>
        </w:tc>
        <w:tc>
          <w:tcPr>
            <w:tcW w:w="1348" w:type="dxa"/>
            <w:vAlign w:val="center"/>
          </w:tcPr>
          <w:p w14:paraId="729D476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17 (0.4)</w:t>
            </w:r>
          </w:p>
        </w:tc>
        <w:tc>
          <w:tcPr>
            <w:tcW w:w="1739" w:type="dxa"/>
            <w:vAlign w:val="center"/>
          </w:tcPr>
          <w:p w14:paraId="16C9E7C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0.34 (0.20-0.56)</w:t>
            </w:r>
          </w:p>
        </w:tc>
      </w:tr>
      <w:tr w:rsidR="00214D5C" w:rsidRPr="00000A6F" w14:paraId="22DE8CA4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1F679FC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569711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Thyroid cancer</w:t>
            </w:r>
          </w:p>
        </w:tc>
        <w:tc>
          <w:tcPr>
            <w:tcW w:w="1341" w:type="dxa"/>
            <w:shd w:val="clear" w:color="auto" w:fill="E7E6E6" w:themeFill="background2"/>
          </w:tcPr>
          <w:p w14:paraId="1923F9A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</w:tcPr>
          <w:p w14:paraId="142DA9B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  <w:vAlign w:val="center"/>
          </w:tcPr>
          <w:p w14:paraId="36D51C8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  <w:vAlign w:val="center"/>
          </w:tcPr>
          <w:p w14:paraId="28B4970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33139B0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  <w:vAlign w:val="center"/>
          </w:tcPr>
          <w:p w14:paraId="1230069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  <w:vAlign w:val="center"/>
          </w:tcPr>
          <w:p w14:paraId="5779593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  <w:vAlign w:val="center"/>
          </w:tcPr>
          <w:p w14:paraId="655FAF8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3064058B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C62FF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242A0B8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7C088E0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1014 (10.9)</w:t>
            </w:r>
          </w:p>
        </w:tc>
        <w:tc>
          <w:tcPr>
            <w:tcW w:w="1507" w:type="dxa"/>
            <w:vAlign w:val="center"/>
          </w:tcPr>
          <w:p w14:paraId="6F3EBDB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5502429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233 (13.8)</w:t>
            </w:r>
          </w:p>
        </w:tc>
        <w:tc>
          <w:tcPr>
            <w:tcW w:w="1548" w:type="dxa"/>
            <w:vAlign w:val="center"/>
          </w:tcPr>
          <w:p w14:paraId="52C1A4F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Ref.</w:t>
            </w:r>
          </w:p>
        </w:tc>
        <w:tc>
          <w:tcPr>
            <w:tcW w:w="1341" w:type="dxa"/>
            <w:vAlign w:val="center"/>
          </w:tcPr>
          <w:p w14:paraId="69E1CF0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711 (19.4)</w:t>
            </w:r>
          </w:p>
        </w:tc>
        <w:tc>
          <w:tcPr>
            <w:tcW w:w="1534" w:type="dxa"/>
            <w:vAlign w:val="center"/>
          </w:tcPr>
          <w:p w14:paraId="16D0F83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69CF55A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70 (1.8)</w:t>
            </w:r>
          </w:p>
        </w:tc>
        <w:tc>
          <w:tcPr>
            <w:tcW w:w="1739" w:type="dxa"/>
            <w:vAlign w:val="center"/>
          </w:tcPr>
          <w:p w14:paraId="5215FBA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7F6717F1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35711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0540B07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1DBF6E2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194 (10.2)</w:t>
            </w:r>
          </w:p>
        </w:tc>
        <w:tc>
          <w:tcPr>
            <w:tcW w:w="1507" w:type="dxa"/>
            <w:vAlign w:val="center"/>
          </w:tcPr>
          <w:p w14:paraId="53F261C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0.97 (0.83-1.14)</w:t>
            </w:r>
          </w:p>
        </w:tc>
        <w:tc>
          <w:tcPr>
            <w:tcW w:w="1416" w:type="dxa"/>
            <w:vAlign w:val="center"/>
          </w:tcPr>
          <w:p w14:paraId="149D05C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39 (11.4)</w:t>
            </w:r>
          </w:p>
        </w:tc>
        <w:tc>
          <w:tcPr>
            <w:tcW w:w="1548" w:type="dxa"/>
            <w:vAlign w:val="center"/>
          </w:tcPr>
          <w:p w14:paraId="66F4576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0.86 (0.61-1.21)</w:t>
            </w:r>
          </w:p>
        </w:tc>
        <w:tc>
          <w:tcPr>
            <w:tcW w:w="1341" w:type="dxa"/>
            <w:vAlign w:val="center"/>
          </w:tcPr>
          <w:p w14:paraId="46C9BA4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137 (18.2)</w:t>
            </w:r>
          </w:p>
        </w:tc>
        <w:tc>
          <w:tcPr>
            <w:tcW w:w="1534" w:type="dxa"/>
            <w:vAlign w:val="center"/>
          </w:tcPr>
          <w:p w14:paraId="43FCD21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0.98 (0.81-1.18)</w:t>
            </w:r>
          </w:p>
        </w:tc>
        <w:tc>
          <w:tcPr>
            <w:tcW w:w="1348" w:type="dxa"/>
            <w:vAlign w:val="center"/>
          </w:tcPr>
          <w:p w14:paraId="5513DBE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18 (2.2)</w:t>
            </w:r>
          </w:p>
        </w:tc>
        <w:tc>
          <w:tcPr>
            <w:tcW w:w="1739" w:type="dxa"/>
            <w:vAlign w:val="center"/>
          </w:tcPr>
          <w:p w14:paraId="75E8CF5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1.35 (0.78-2.35)</w:t>
            </w:r>
          </w:p>
        </w:tc>
      </w:tr>
      <w:tr w:rsidR="00214D5C" w:rsidRPr="00000A6F" w14:paraId="3246E7BB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10E629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0FE87C2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Lymphoma</w:t>
            </w: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64EF49A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  <w:vAlign w:val="center"/>
          </w:tcPr>
          <w:p w14:paraId="4AE90D3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  <w:vAlign w:val="center"/>
          </w:tcPr>
          <w:p w14:paraId="69ADD63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  <w:vAlign w:val="center"/>
          </w:tcPr>
          <w:p w14:paraId="4D00F6B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3906B84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  <w:vAlign w:val="center"/>
          </w:tcPr>
          <w:p w14:paraId="51D8732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  <w:vAlign w:val="center"/>
          </w:tcPr>
          <w:p w14:paraId="77C6869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  <w:vAlign w:val="center"/>
          </w:tcPr>
          <w:p w14:paraId="16255BF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2F1E19F6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534BD3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334B970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75ED121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564 (12.4)</w:t>
            </w:r>
          </w:p>
        </w:tc>
        <w:tc>
          <w:tcPr>
            <w:tcW w:w="1507" w:type="dxa"/>
            <w:vAlign w:val="center"/>
          </w:tcPr>
          <w:p w14:paraId="22DD2CC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1A0B3EA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191 (10.7)</w:t>
            </w:r>
          </w:p>
        </w:tc>
        <w:tc>
          <w:tcPr>
            <w:tcW w:w="1548" w:type="dxa"/>
            <w:vAlign w:val="center"/>
          </w:tcPr>
          <w:p w14:paraId="3C6EA81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Ref.</w:t>
            </w:r>
          </w:p>
        </w:tc>
        <w:tc>
          <w:tcPr>
            <w:tcW w:w="1341" w:type="dxa"/>
            <w:vAlign w:val="center"/>
          </w:tcPr>
          <w:p w14:paraId="7C34438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347 (21.8)</w:t>
            </w:r>
          </w:p>
        </w:tc>
        <w:tc>
          <w:tcPr>
            <w:tcW w:w="1534" w:type="dxa"/>
            <w:vAlign w:val="center"/>
          </w:tcPr>
          <w:p w14:paraId="7C0EF6C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651DB8E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26 (2.2)</w:t>
            </w:r>
          </w:p>
        </w:tc>
        <w:tc>
          <w:tcPr>
            <w:tcW w:w="1739" w:type="dxa"/>
            <w:vAlign w:val="center"/>
          </w:tcPr>
          <w:p w14:paraId="404B984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01D85093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0D6CC5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3B6A9EA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0455D74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92 (9.9)</w:t>
            </w:r>
          </w:p>
        </w:tc>
        <w:tc>
          <w:tcPr>
            <w:tcW w:w="1507" w:type="dxa"/>
            <w:vAlign w:val="center"/>
          </w:tcPr>
          <w:p w14:paraId="6C30410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0.85 (0.68-1.06)</w:t>
            </w:r>
          </w:p>
        </w:tc>
        <w:tc>
          <w:tcPr>
            <w:tcW w:w="1416" w:type="dxa"/>
            <w:vAlign w:val="center"/>
          </w:tcPr>
          <w:p w14:paraId="123C07B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42 (11.7)</w:t>
            </w:r>
          </w:p>
        </w:tc>
        <w:tc>
          <w:tcPr>
            <w:tcW w:w="1548" w:type="dxa"/>
            <w:vAlign w:val="center"/>
          </w:tcPr>
          <w:p w14:paraId="240073F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1.14 (0.81-1.60)</w:t>
            </w:r>
          </w:p>
        </w:tc>
        <w:tc>
          <w:tcPr>
            <w:tcW w:w="1341" w:type="dxa"/>
            <w:vAlign w:val="center"/>
          </w:tcPr>
          <w:p w14:paraId="406D699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47 (14.4)</w:t>
            </w:r>
          </w:p>
        </w:tc>
        <w:tc>
          <w:tcPr>
            <w:tcW w:w="1534" w:type="dxa"/>
            <w:vAlign w:val="center"/>
          </w:tcPr>
          <w:p w14:paraId="40790C7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0.70 (0.51-0.95)</w:t>
            </w:r>
          </w:p>
        </w:tc>
        <w:tc>
          <w:tcPr>
            <w:tcW w:w="1348" w:type="dxa"/>
            <w:vAlign w:val="center"/>
          </w:tcPr>
          <w:p w14:paraId="7EE1058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3 (1.2)</w:t>
            </w:r>
          </w:p>
        </w:tc>
        <w:tc>
          <w:tcPr>
            <w:tcW w:w="1739" w:type="dxa"/>
            <w:vAlign w:val="center"/>
          </w:tcPr>
          <w:p w14:paraId="199EF2E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0.66 (0.20-2.20)</w:t>
            </w:r>
          </w:p>
        </w:tc>
      </w:tr>
      <w:tr w:rsidR="00214D5C" w:rsidRPr="00000A6F" w14:paraId="6A114260" w14:textId="77777777" w:rsidTr="00997A43">
        <w:tc>
          <w:tcPr>
            <w:tcW w:w="709" w:type="dxa"/>
            <w:tcBorders>
              <w:top w:val="nil"/>
              <w:bottom w:val="nil"/>
            </w:tcBorders>
            <w:vAlign w:val="center"/>
          </w:tcPr>
          <w:p w14:paraId="6297B8A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804" w:type="dxa"/>
          </w:tcPr>
          <w:p w14:paraId="71946AD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341" w:type="dxa"/>
            <w:vAlign w:val="center"/>
          </w:tcPr>
          <w:p w14:paraId="65D3881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07" w:type="dxa"/>
            <w:vAlign w:val="center"/>
          </w:tcPr>
          <w:p w14:paraId="7F19511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16" w:type="dxa"/>
            <w:vAlign w:val="center"/>
          </w:tcPr>
          <w:p w14:paraId="0948E50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48" w:type="dxa"/>
          </w:tcPr>
          <w:p w14:paraId="4C87192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vAlign w:val="center"/>
          </w:tcPr>
          <w:p w14:paraId="75DDD92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34" w:type="dxa"/>
          </w:tcPr>
          <w:p w14:paraId="5AE1303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vAlign w:val="center"/>
          </w:tcPr>
          <w:p w14:paraId="0C02C57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739" w:type="dxa"/>
          </w:tcPr>
          <w:p w14:paraId="615DE46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52ABFAEE" w14:textId="77777777" w:rsidTr="00997A43">
        <w:tc>
          <w:tcPr>
            <w:tcW w:w="709" w:type="dxa"/>
            <w:vMerge w:val="restart"/>
            <w:tcBorders>
              <w:top w:val="nil"/>
              <w:bottom w:val="nil"/>
              <w:right w:val="single" w:sz="4" w:space="0" w:color="auto"/>
            </w:tcBorders>
            <w:textDirection w:val="btLr"/>
            <w:vAlign w:val="center"/>
          </w:tcPr>
          <w:p w14:paraId="332C44BA" w14:textId="77777777" w:rsidR="00214D5C" w:rsidRPr="00000A6F" w:rsidRDefault="00214D5C" w:rsidP="00997A43">
            <w:pPr>
              <w:ind w:left="113" w:right="113"/>
              <w:jc w:val="both"/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b/>
                <w:bCs/>
                <w:sz w:val="19"/>
                <w:szCs w:val="19"/>
                <w:lang w:val="en-GB"/>
              </w:rPr>
              <w:t>Beyond the 5 years after the diagnosis</w:t>
            </w:r>
          </w:p>
        </w:tc>
        <w:tc>
          <w:tcPr>
            <w:tcW w:w="1804" w:type="dxa"/>
            <w:tcBorders>
              <w:top w:val="nil"/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445563F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Overall</w:t>
            </w:r>
          </w:p>
        </w:tc>
        <w:tc>
          <w:tcPr>
            <w:tcW w:w="1341" w:type="dxa"/>
            <w:tcBorders>
              <w:top w:val="nil"/>
            </w:tcBorders>
            <w:shd w:val="clear" w:color="auto" w:fill="E7E6E6" w:themeFill="background2"/>
          </w:tcPr>
          <w:p w14:paraId="1AE8F71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tcBorders>
              <w:top w:val="nil"/>
            </w:tcBorders>
            <w:shd w:val="clear" w:color="auto" w:fill="E7E6E6" w:themeFill="background2"/>
          </w:tcPr>
          <w:p w14:paraId="765CDB1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tcBorders>
              <w:top w:val="nil"/>
            </w:tcBorders>
            <w:shd w:val="clear" w:color="auto" w:fill="E7E6E6" w:themeFill="background2"/>
          </w:tcPr>
          <w:p w14:paraId="634DED1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tcBorders>
              <w:top w:val="nil"/>
            </w:tcBorders>
            <w:shd w:val="clear" w:color="auto" w:fill="E7E6E6" w:themeFill="background2"/>
          </w:tcPr>
          <w:p w14:paraId="3F8DE01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tcBorders>
              <w:top w:val="nil"/>
            </w:tcBorders>
            <w:shd w:val="clear" w:color="auto" w:fill="E7E6E6" w:themeFill="background2"/>
          </w:tcPr>
          <w:p w14:paraId="40DA2CB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tcBorders>
              <w:top w:val="nil"/>
            </w:tcBorders>
            <w:shd w:val="clear" w:color="auto" w:fill="E7E6E6" w:themeFill="background2"/>
          </w:tcPr>
          <w:p w14:paraId="0CF347D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tcBorders>
              <w:top w:val="nil"/>
            </w:tcBorders>
            <w:shd w:val="clear" w:color="auto" w:fill="E7E6E6" w:themeFill="background2"/>
          </w:tcPr>
          <w:p w14:paraId="6C17121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tcBorders>
              <w:top w:val="nil"/>
            </w:tcBorders>
            <w:shd w:val="clear" w:color="auto" w:fill="E7E6E6" w:themeFill="background2"/>
          </w:tcPr>
          <w:p w14:paraId="4C1EBFA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3727B3D0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AC6674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18761C4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</w:tcPr>
          <w:p w14:paraId="06280D8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1383 (2.3)</w:t>
            </w:r>
          </w:p>
        </w:tc>
        <w:tc>
          <w:tcPr>
            <w:tcW w:w="1507" w:type="dxa"/>
          </w:tcPr>
          <w:p w14:paraId="499B312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</w:tcPr>
          <w:p w14:paraId="61B8B75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703 (11.3)</w:t>
            </w:r>
          </w:p>
        </w:tc>
        <w:tc>
          <w:tcPr>
            <w:tcW w:w="1548" w:type="dxa"/>
          </w:tcPr>
          <w:p w14:paraId="065DBA0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1" w:type="dxa"/>
          </w:tcPr>
          <w:p w14:paraId="54B768D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648 (3.7)</w:t>
            </w:r>
          </w:p>
        </w:tc>
        <w:tc>
          <w:tcPr>
            <w:tcW w:w="1534" w:type="dxa"/>
          </w:tcPr>
          <w:p w14:paraId="1B3D5A4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</w:tcPr>
          <w:p w14:paraId="1BBCC6F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32 (0.1)</w:t>
            </w:r>
          </w:p>
        </w:tc>
        <w:tc>
          <w:tcPr>
            <w:tcW w:w="1739" w:type="dxa"/>
          </w:tcPr>
          <w:p w14:paraId="3429803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5070C220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2A0E8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2D7B197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</w:tcPr>
          <w:p w14:paraId="668CE9A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287 (2.5)</w:t>
            </w:r>
          </w:p>
        </w:tc>
        <w:tc>
          <w:tcPr>
            <w:tcW w:w="1507" w:type="dxa"/>
          </w:tcPr>
          <w:p w14:paraId="46EDB74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1.05 (0.92-1.19)</w:t>
            </w:r>
          </w:p>
        </w:tc>
        <w:tc>
          <w:tcPr>
            <w:tcW w:w="1416" w:type="dxa"/>
          </w:tcPr>
          <w:p w14:paraId="289D6E1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155 (13.2)</w:t>
            </w:r>
          </w:p>
        </w:tc>
        <w:tc>
          <w:tcPr>
            <w:tcW w:w="1548" w:type="dxa"/>
          </w:tcPr>
          <w:p w14:paraId="3A9665B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1.15 (0.97-1.37)</w:t>
            </w:r>
          </w:p>
        </w:tc>
        <w:tc>
          <w:tcPr>
            <w:tcW w:w="1341" w:type="dxa"/>
          </w:tcPr>
          <w:p w14:paraId="36C9F2A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125 (3.7)</w:t>
            </w:r>
          </w:p>
        </w:tc>
        <w:tc>
          <w:tcPr>
            <w:tcW w:w="1534" w:type="dxa"/>
          </w:tcPr>
          <w:p w14:paraId="7C6DE4B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0.97 (0.80-1.18)</w:t>
            </w:r>
          </w:p>
        </w:tc>
        <w:tc>
          <w:tcPr>
            <w:tcW w:w="1348" w:type="dxa"/>
          </w:tcPr>
          <w:p w14:paraId="1EEB9B8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7 (0.1)</w:t>
            </w:r>
          </w:p>
        </w:tc>
        <w:tc>
          <w:tcPr>
            <w:tcW w:w="1739" w:type="dxa"/>
          </w:tcPr>
          <w:p w14:paraId="4FBAE85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1.21 (0.53-2.74)</w:t>
            </w:r>
          </w:p>
        </w:tc>
      </w:tr>
      <w:tr w:rsidR="00214D5C" w:rsidRPr="00000A6F" w14:paraId="154E09CD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10D4220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3529A58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Breast cancer</w:t>
            </w:r>
          </w:p>
        </w:tc>
        <w:tc>
          <w:tcPr>
            <w:tcW w:w="1341" w:type="dxa"/>
            <w:shd w:val="clear" w:color="auto" w:fill="E7E6E6" w:themeFill="background2"/>
          </w:tcPr>
          <w:p w14:paraId="19BF2C9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</w:tcPr>
          <w:p w14:paraId="561E77D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</w:tcPr>
          <w:p w14:paraId="69E77A6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</w:tcPr>
          <w:p w14:paraId="704F5CF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</w:tcPr>
          <w:p w14:paraId="2FAF501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</w:tcPr>
          <w:p w14:paraId="73A172A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</w:tcPr>
          <w:p w14:paraId="13B75B4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</w:tcPr>
          <w:p w14:paraId="7C34EBF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784A7941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DDABCA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7B8397C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026269C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292 (1.1)</w:t>
            </w:r>
          </w:p>
        </w:tc>
        <w:tc>
          <w:tcPr>
            <w:tcW w:w="1507" w:type="dxa"/>
            <w:vAlign w:val="center"/>
          </w:tcPr>
          <w:p w14:paraId="148027C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13837B4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80 (19.6)</w:t>
            </w:r>
          </w:p>
        </w:tc>
        <w:tc>
          <w:tcPr>
            <w:tcW w:w="1548" w:type="dxa"/>
            <w:vAlign w:val="center"/>
          </w:tcPr>
          <w:p w14:paraId="361E20A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1" w:type="dxa"/>
            <w:vAlign w:val="center"/>
          </w:tcPr>
          <w:p w14:paraId="3CD84F4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200 (3.1)</w:t>
            </w:r>
          </w:p>
        </w:tc>
        <w:tc>
          <w:tcPr>
            <w:tcW w:w="1534" w:type="dxa"/>
            <w:vAlign w:val="center"/>
          </w:tcPr>
          <w:p w14:paraId="516767F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070C0F2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12 (0.1)</w:t>
            </w:r>
          </w:p>
        </w:tc>
        <w:tc>
          <w:tcPr>
            <w:tcW w:w="1739" w:type="dxa"/>
            <w:vAlign w:val="center"/>
          </w:tcPr>
          <w:p w14:paraId="74AEFDC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47042C9D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C1ABB3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088CBF3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1A8F739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70 (1.3)</w:t>
            </w:r>
          </w:p>
        </w:tc>
        <w:tc>
          <w:tcPr>
            <w:tcW w:w="1507" w:type="dxa"/>
            <w:vAlign w:val="center"/>
          </w:tcPr>
          <w:p w14:paraId="0C52824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1.10 (0.85-1.43)</w:t>
            </w:r>
          </w:p>
        </w:tc>
        <w:tc>
          <w:tcPr>
            <w:tcW w:w="1416" w:type="dxa"/>
            <w:vAlign w:val="center"/>
          </w:tcPr>
          <w:p w14:paraId="545CEBD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18 (20.7)</w:t>
            </w:r>
          </w:p>
        </w:tc>
        <w:tc>
          <w:tcPr>
            <w:tcW w:w="1548" w:type="dxa"/>
            <w:vAlign w:val="center"/>
          </w:tcPr>
          <w:p w14:paraId="0BD1196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1.08 (0.65-1.80)</w:t>
            </w:r>
          </w:p>
        </w:tc>
        <w:tc>
          <w:tcPr>
            <w:tcW w:w="1341" w:type="dxa"/>
            <w:vAlign w:val="center"/>
          </w:tcPr>
          <w:p w14:paraId="6FC7A2D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47 (3.4)</w:t>
            </w:r>
          </w:p>
        </w:tc>
        <w:tc>
          <w:tcPr>
            <w:tcW w:w="1534" w:type="dxa"/>
            <w:vAlign w:val="center"/>
          </w:tcPr>
          <w:p w14:paraId="58BFBF1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1.09 (0.79-1.50)</w:t>
            </w:r>
          </w:p>
        </w:tc>
        <w:tc>
          <w:tcPr>
            <w:tcW w:w="1348" w:type="dxa"/>
            <w:vAlign w:val="center"/>
          </w:tcPr>
          <w:p w14:paraId="4F12C83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 (0.1)</w:t>
            </w:r>
          </w:p>
        </w:tc>
        <w:tc>
          <w:tcPr>
            <w:tcW w:w="1739" w:type="dxa"/>
            <w:vAlign w:val="center"/>
          </w:tcPr>
          <w:p w14:paraId="1E97F7A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2.11 (0.74-6.00)</w:t>
            </w:r>
          </w:p>
        </w:tc>
      </w:tr>
      <w:tr w:rsidR="00214D5C" w:rsidRPr="00000A6F" w14:paraId="5C717553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06305B4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082B71C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Thyroid cancer</w:t>
            </w:r>
          </w:p>
        </w:tc>
        <w:tc>
          <w:tcPr>
            <w:tcW w:w="1341" w:type="dxa"/>
            <w:shd w:val="clear" w:color="auto" w:fill="E7E6E6" w:themeFill="background2"/>
          </w:tcPr>
          <w:p w14:paraId="05B8290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</w:tcPr>
          <w:p w14:paraId="050B77B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  <w:vAlign w:val="center"/>
          </w:tcPr>
          <w:p w14:paraId="23FC96D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  <w:vAlign w:val="center"/>
          </w:tcPr>
          <w:p w14:paraId="2C32F35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39AE56E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  <w:vAlign w:val="center"/>
          </w:tcPr>
          <w:p w14:paraId="7047BC6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  <w:vAlign w:val="center"/>
          </w:tcPr>
          <w:p w14:paraId="0B13538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  <w:vAlign w:val="center"/>
          </w:tcPr>
          <w:p w14:paraId="7F78E83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6A1A0EF9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AEC7F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573B491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1870E8A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284 (3.5)</w:t>
            </w:r>
          </w:p>
        </w:tc>
        <w:tc>
          <w:tcPr>
            <w:tcW w:w="1507" w:type="dxa"/>
            <w:vAlign w:val="center"/>
          </w:tcPr>
          <w:p w14:paraId="3E9B1A7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5F52934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163 (11.6)</w:t>
            </w:r>
          </w:p>
        </w:tc>
        <w:tc>
          <w:tcPr>
            <w:tcW w:w="1548" w:type="dxa"/>
            <w:vAlign w:val="center"/>
          </w:tcPr>
          <w:p w14:paraId="7DE9F5E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Ref.</w:t>
            </w:r>
          </w:p>
        </w:tc>
        <w:tc>
          <w:tcPr>
            <w:tcW w:w="1341" w:type="dxa"/>
            <w:vAlign w:val="center"/>
          </w:tcPr>
          <w:p w14:paraId="138B34E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114 (3.9)</w:t>
            </w:r>
          </w:p>
        </w:tc>
        <w:tc>
          <w:tcPr>
            <w:tcW w:w="1534" w:type="dxa"/>
            <w:vAlign w:val="center"/>
          </w:tcPr>
          <w:p w14:paraId="5E78316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440BB62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7 (0.2)</w:t>
            </w:r>
          </w:p>
        </w:tc>
        <w:tc>
          <w:tcPr>
            <w:tcW w:w="1739" w:type="dxa"/>
            <w:vAlign w:val="center"/>
          </w:tcPr>
          <w:p w14:paraId="1056B99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011F87AF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BD46B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6C4FAA2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473FB72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93 (5.6)</w:t>
            </w:r>
          </w:p>
        </w:tc>
        <w:tc>
          <w:tcPr>
            <w:tcW w:w="1507" w:type="dxa"/>
            <w:vAlign w:val="center"/>
          </w:tcPr>
          <w:p w14:paraId="7261CE9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1.59 (1.26-2.00)</w:t>
            </w:r>
          </w:p>
        </w:tc>
        <w:tc>
          <w:tcPr>
            <w:tcW w:w="1416" w:type="dxa"/>
            <w:vAlign w:val="center"/>
          </w:tcPr>
          <w:p w14:paraId="2D3F9A5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65 (22.1)</w:t>
            </w:r>
          </w:p>
        </w:tc>
        <w:tc>
          <w:tcPr>
            <w:tcW w:w="1548" w:type="dxa"/>
            <w:vAlign w:val="center"/>
          </w:tcPr>
          <w:p w14:paraId="7C112F5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1.98 (1.48-2.64)</w:t>
            </w:r>
          </w:p>
        </w:tc>
        <w:tc>
          <w:tcPr>
            <w:tcW w:w="1341" w:type="dxa"/>
            <w:vAlign w:val="center"/>
          </w:tcPr>
          <w:p w14:paraId="3A52ACE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27 (4.5)</w:t>
            </w:r>
          </w:p>
        </w:tc>
        <w:tc>
          <w:tcPr>
            <w:tcW w:w="1534" w:type="dxa"/>
            <w:vAlign w:val="center"/>
          </w:tcPr>
          <w:p w14:paraId="10BFAA5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1.14 (0.75-1.74)</w:t>
            </w:r>
          </w:p>
        </w:tc>
        <w:tc>
          <w:tcPr>
            <w:tcW w:w="1348" w:type="dxa"/>
            <w:vAlign w:val="center"/>
          </w:tcPr>
          <w:p w14:paraId="23F629E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 (0.1)</w:t>
            </w:r>
          </w:p>
        </w:tc>
        <w:tc>
          <w:tcPr>
            <w:tcW w:w="1739" w:type="dxa"/>
            <w:vAlign w:val="center"/>
          </w:tcPr>
          <w:p w14:paraId="35B1CD5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0.70 (0.09-5.66)</w:t>
            </w:r>
          </w:p>
        </w:tc>
      </w:tr>
      <w:tr w:rsidR="00214D5C" w:rsidRPr="00000A6F" w14:paraId="67EA77C7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1A4E87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1E76F74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i/>
                <w:iCs/>
                <w:sz w:val="19"/>
                <w:szCs w:val="19"/>
                <w:lang w:val="en-US"/>
              </w:rPr>
              <w:t>Lymphoma</w:t>
            </w: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54F9EA53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07" w:type="dxa"/>
            <w:shd w:val="clear" w:color="auto" w:fill="E7E6E6" w:themeFill="background2"/>
            <w:vAlign w:val="center"/>
          </w:tcPr>
          <w:p w14:paraId="129F4DD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416" w:type="dxa"/>
            <w:shd w:val="clear" w:color="auto" w:fill="E7E6E6" w:themeFill="background2"/>
            <w:vAlign w:val="center"/>
          </w:tcPr>
          <w:p w14:paraId="04798DB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48" w:type="dxa"/>
            <w:shd w:val="clear" w:color="auto" w:fill="E7E6E6" w:themeFill="background2"/>
            <w:vAlign w:val="center"/>
          </w:tcPr>
          <w:p w14:paraId="463F6FB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shd w:val="clear" w:color="auto" w:fill="E7E6E6" w:themeFill="background2"/>
            <w:vAlign w:val="center"/>
          </w:tcPr>
          <w:p w14:paraId="0AAC9F9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534" w:type="dxa"/>
            <w:shd w:val="clear" w:color="auto" w:fill="E7E6E6" w:themeFill="background2"/>
            <w:vAlign w:val="center"/>
          </w:tcPr>
          <w:p w14:paraId="1B72FF8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shd w:val="clear" w:color="auto" w:fill="E7E6E6" w:themeFill="background2"/>
            <w:vAlign w:val="center"/>
          </w:tcPr>
          <w:p w14:paraId="25C0D2AE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739" w:type="dxa"/>
            <w:shd w:val="clear" w:color="auto" w:fill="E7E6E6" w:themeFill="background2"/>
            <w:vAlign w:val="center"/>
          </w:tcPr>
          <w:p w14:paraId="715F1661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  <w:tr w:rsidR="00214D5C" w:rsidRPr="00000A6F" w14:paraId="014D7721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0206E7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4DCF9E3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Matched cancer-free</w:t>
            </w:r>
          </w:p>
        </w:tc>
        <w:tc>
          <w:tcPr>
            <w:tcW w:w="1341" w:type="dxa"/>
            <w:vAlign w:val="center"/>
          </w:tcPr>
          <w:p w14:paraId="30F4823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215 (5.5)</w:t>
            </w:r>
          </w:p>
        </w:tc>
        <w:tc>
          <w:tcPr>
            <w:tcW w:w="1507" w:type="dxa"/>
            <w:vAlign w:val="center"/>
          </w:tcPr>
          <w:p w14:paraId="2F34253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416" w:type="dxa"/>
            <w:vAlign w:val="center"/>
          </w:tcPr>
          <w:p w14:paraId="7E8563E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157 (10.2)</w:t>
            </w:r>
          </w:p>
        </w:tc>
        <w:tc>
          <w:tcPr>
            <w:tcW w:w="1548" w:type="dxa"/>
            <w:vAlign w:val="center"/>
          </w:tcPr>
          <w:p w14:paraId="5E56B7D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Ref.</w:t>
            </w:r>
          </w:p>
        </w:tc>
        <w:tc>
          <w:tcPr>
            <w:tcW w:w="1341" w:type="dxa"/>
            <w:vAlign w:val="center"/>
          </w:tcPr>
          <w:p w14:paraId="3FD67C3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54 (4.5)</w:t>
            </w:r>
          </w:p>
        </w:tc>
        <w:tc>
          <w:tcPr>
            <w:tcW w:w="1534" w:type="dxa"/>
            <w:vAlign w:val="center"/>
          </w:tcPr>
          <w:p w14:paraId="2267C85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  <w:tc>
          <w:tcPr>
            <w:tcW w:w="1348" w:type="dxa"/>
            <w:vAlign w:val="center"/>
          </w:tcPr>
          <w:p w14:paraId="027D3ED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 (0.4)</w:t>
            </w:r>
          </w:p>
        </w:tc>
        <w:tc>
          <w:tcPr>
            <w:tcW w:w="1739" w:type="dxa"/>
            <w:vAlign w:val="center"/>
          </w:tcPr>
          <w:p w14:paraId="19E1AA42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 xml:space="preserve">Ref. </w:t>
            </w:r>
          </w:p>
        </w:tc>
      </w:tr>
      <w:tr w:rsidR="00214D5C" w:rsidRPr="00000A6F" w14:paraId="09D70D9C" w14:textId="77777777" w:rsidTr="00997A43">
        <w:tc>
          <w:tcPr>
            <w:tcW w:w="709" w:type="dxa"/>
            <w:vMerge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3DFEC9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804" w:type="dxa"/>
            <w:tcBorders>
              <w:left w:val="single" w:sz="4" w:space="0" w:color="auto"/>
            </w:tcBorders>
            <w:vAlign w:val="center"/>
          </w:tcPr>
          <w:p w14:paraId="1084B1F5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 w:rsidRPr="00000A6F">
              <w:rPr>
                <w:rFonts w:ascii="Times New Roman" w:hAnsi="Times New Roman" w:cs="Times New Roman"/>
                <w:sz w:val="19"/>
                <w:szCs w:val="19"/>
                <w:lang w:val="en-US"/>
              </w:rPr>
              <w:t>Cancer survivors</w:t>
            </w:r>
          </w:p>
        </w:tc>
        <w:tc>
          <w:tcPr>
            <w:tcW w:w="1341" w:type="dxa"/>
            <w:vAlign w:val="center"/>
          </w:tcPr>
          <w:p w14:paraId="4DABB31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41 (5.3)</w:t>
            </w:r>
          </w:p>
        </w:tc>
        <w:tc>
          <w:tcPr>
            <w:tcW w:w="1507" w:type="dxa"/>
            <w:vAlign w:val="center"/>
          </w:tcPr>
          <w:p w14:paraId="4F0292E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0.94 (0.67-1.32)</w:t>
            </w:r>
          </w:p>
        </w:tc>
        <w:tc>
          <w:tcPr>
            <w:tcW w:w="1416" w:type="dxa"/>
            <w:vAlign w:val="center"/>
          </w:tcPr>
          <w:p w14:paraId="30CB38C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27 (9.1)</w:t>
            </w:r>
          </w:p>
        </w:tc>
        <w:tc>
          <w:tcPr>
            <w:tcW w:w="1548" w:type="dxa"/>
            <w:vAlign w:val="center"/>
          </w:tcPr>
          <w:p w14:paraId="7F4F2534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0.91 (0.61-1.37)</w:t>
            </w:r>
          </w:p>
        </w:tc>
        <w:tc>
          <w:tcPr>
            <w:tcW w:w="1341" w:type="dxa"/>
            <w:vAlign w:val="center"/>
          </w:tcPr>
          <w:p w14:paraId="1A532B1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14 (5.5)</w:t>
            </w:r>
          </w:p>
        </w:tc>
        <w:tc>
          <w:tcPr>
            <w:tcW w:w="1534" w:type="dxa"/>
            <w:vAlign w:val="center"/>
          </w:tcPr>
          <w:p w14:paraId="03A8B3C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1.21 (0.67-2.17)</w:t>
            </w:r>
          </w:p>
        </w:tc>
        <w:tc>
          <w:tcPr>
            <w:tcW w:w="1348" w:type="dxa"/>
            <w:vAlign w:val="center"/>
          </w:tcPr>
          <w:p w14:paraId="7A048E8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0 (0.0)</w:t>
            </w:r>
          </w:p>
        </w:tc>
        <w:tc>
          <w:tcPr>
            <w:tcW w:w="1739" w:type="dxa"/>
            <w:vAlign w:val="center"/>
          </w:tcPr>
          <w:p w14:paraId="1BDD0A0B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  <w:r>
              <w:rPr>
                <w:rFonts w:ascii="Times New Roman" w:hAnsi="Times New Roman" w:cs="Times New Roman"/>
                <w:sz w:val="19"/>
                <w:szCs w:val="19"/>
                <w:lang w:val="en-GB"/>
              </w:rPr>
              <w:t>NA</w:t>
            </w:r>
          </w:p>
        </w:tc>
      </w:tr>
      <w:tr w:rsidR="00214D5C" w:rsidRPr="00000A6F" w14:paraId="68758E33" w14:textId="77777777" w:rsidTr="00997A43">
        <w:tc>
          <w:tcPr>
            <w:tcW w:w="709" w:type="dxa"/>
            <w:tcBorders>
              <w:top w:val="nil"/>
            </w:tcBorders>
            <w:vAlign w:val="center"/>
          </w:tcPr>
          <w:p w14:paraId="1A31C356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804" w:type="dxa"/>
          </w:tcPr>
          <w:p w14:paraId="021F6D6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341" w:type="dxa"/>
            <w:vAlign w:val="center"/>
          </w:tcPr>
          <w:p w14:paraId="0AB57E09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07" w:type="dxa"/>
            <w:vAlign w:val="center"/>
          </w:tcPr>
          <w:p w14:paraId="6FB0E2C8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416" w:type="dxa"/>
            <w:vAlign w:val="center"/>
          </w:tcPr>
          <w:p w14:paraId="6FF8F66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48" w:type="dxa"/>
          </w:tcPr>
          <w:p w14:paraId="3D10A8CD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1" w:type="dxa"/>
            <w:vAlign w:val="center"/>
          </w:tcPr>
          <w:p w14:paraId="432897EA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534" w:type="dxa"/>
          </w:tcPr>
          <w:p w14:paraId="0758C4E0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  <w:tc>
          <w:tcPr>
            <w:tcW w:w="1348" w:type="dxa"/>
            <w:vAlign w:val="center"/>
          </w:tcPr>
          <w:p w14:paraId="7385892F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US"/>
              </w:rPr>
            </w:pPr>
          </w:p>
        </w:tc>
        <w:tc>
          <w:tcPr>
            <w:tcW w:w="1739" w:type="dxa"/>
          </w:tcPr>
          <w:p w14:paraId="64ECB8AC" w14:textId="77777777" w:rsidR="00214D5C" w:rsidRPr="00000A6F" w:rsidRDefault="00214D5C" w:rsidP="00997A43">
            <w:pPr>
              <w:jc w:val="both"/>
              <w:rPr>
                <w:rFonts w:ascii="Times New Roman" w:hAnsi="Times New Roman" w:cs="Times New Roman"/>
                <w:sz w:val="19"/>
                <w:szCs w:val="19"/>
                <w:lang w:val="en-GB"/>
              </w:rPr>
            </w:pPr>
          </w:p>
        </w:tc>
      </w:tr>
    </w:tbl>
    <w:p w14:paraId="00DD3411" w14:textId="77777777" w:rsidR="00214D5C" w:rsidRPr="00CC7A56" w:rsidRDefault="00214D5C" w:rsidP="00214D5C">
      <w:pPr>
        <w:spacing w:before="240"/>
        <w:jc w:val="both"/>
        <w:rPr>
          <w:rFonts w:ascii="Times New Roman" w:hAnsi="Times New Roman" w:cs="Times New Roman"/>
          <w:sz w:val="19"/>
          <w:szCs w:val="19"/>
          <w:lang w:val="en-US"/>
        </w:rPr>
      </w:pPr>
      <w:r w:rsidRPr="00CC7A56">
        <w:rPr>
          <w:rFonts w:ascii="Times New Roman" w:hAnsi="Times New Roman" w:cs="Times New Roman"/>
          <w:sz w:val="19"/>
          <w:szCs w:val="19"/>
          <w:lang w:val="en-US"/>
        </w:rPr>
        <w:t xml:space="preserve">The "Childbearing, n (%)" columns report the absolute number and proportion of women who gave birth after their cancer diagnosis date (for cancer survivors) </w:t>
      </w:r>
      <w:r w:rsidRPr="00F71177">
        <w:rPr>
          <w:rFonts w:ascii="Times New Roman" w:hAnsi="Times New Roman" w:cs="Times New Roman"/>
          <w:sz w:val="19"/>
          <w:szCs w:val="19"/>
          <w:lang w:val="en-US"/>
        </w:rPr>
        <w:t>the diagnosis date of the matched case</w:t>
      </w:r>
      <w:r w:rsidRPr="00CC7A56">
        <w:rPr>
          <w:rFonts w:ascii="Times New Roman" w:hAnsi="Times New Roman" w:cs="Times New Roman"/>
          <w:sz w:val="19"/>
          <w:szCs w:val="19"/>
          <w:lang w:val="en-US"/>
        </w:rPr>
        <w:t xml:space="preserve"> (for matched cancer-free women).</w:t>
      </w:r>
    </w:p>
    <w:p w14:paraId="23E7EF88" w14:textId="77777777" w:rsidR="00BA0528" w:rsidRDefault="00BA0528" w:rsidP="00000A6F">
      <w:pPr>
        <w:jc w:val="both"/>
      </w:pPr>
    </w:p>
    <w:sectPr w:rsidR="00BA0528" w:rsidSect="00060AE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AE0"/>
    <w:rsid w:val="00000A6F"/>
    <w:rsid w:val="00060AE0"/>
    <w:rsid w:val="00060EAC"/>
    <w:rsid w:val="00154E6C"/>
    <w:rsid w:val="00202001"/>
    <w:rsid w:val="00214D5C"/>
    <w:rsid w:val="00402163"/>
    <w:rsid w:val="004A45A8"/>
    <w:rsid w:val="005D266A"/>
    <w:rsid w:val="007B7DEB"/>
    <w:rsid w:val="009E0CC5"/>
    <w:rsid w:val="00A464A9"/>
    <w:rsid w:val="00AD1672"/>
    <w:rsid w:val="00BA0528"/>
    <w:rsid w:val="00CB58CC"/>
    <w:rsid w:val="00D73A10"/>
    <w:rsid w:val="00DC0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7CF6BD"/>
  <w15:chartTrackingRefBased/>
  <w15:docId w15:val="{B70D66A7-1166-4629-8685-90E50EC43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AE0"/>
    <w:rPr>
      <w:lang w:val="it-IT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0A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0A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0AE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0A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val="en-GB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0AE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val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0A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en-GB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0A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en-GB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0A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en-GB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0A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0AE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0AE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0AE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0AE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0AE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0AE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0AE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0AE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0AE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0A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060A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0A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060A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0AE0"/>
    <w:pPr>
      <w:spacing w:before="160"/>
      <w:jc w:val="center"/>
    </w:pPr>
    <w:rPr>
      <w:i/>
      <w:iCs/>
      <w:color w:val="404040" w:themeColor="text1" w:themeTint="BF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00060AE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0AE0"/>
    <w:pPr>
      <w:ind w:left="720"/>
      <w:contextualSpacing/>
    </w:pPr>
    <w:rPr>
      <w:lang w:val="en-GB"/>
    </w:rPr>
  </w:style>
  <w:style w:type="character" w:styleId="IntenseEmphasis">
    <w:name w:val="Intense Emphasis"/>
    <w:basedOn w:val="DefaultParagraphFont"/>
    <w:uiPriority w:val="21"/>
    <w:qFormat/>
    <w:rsid w:val="00060AE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0AE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lang w:val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0AE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0AE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59"/>
    <w:rsid w:val="00060AE0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02163"/>
    <w:pPr>
      <w:spacing w:after="0" w:line="240" w:lineRule="auto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Esposito</dc:creator>
  <cp:keywords/>
  <dc:description/>
  <cp:lastModifiedBy>Dhanasekar </cp:lastModifiedBy>
  <cp:revision>5</cp:revision>
  <dcterms:created xsi:type="dcterms:W3CDTF">2025-08-04T11:37:00Z</dcterms:created>
  <dcterms:modified xsi:type="dcterms:W3CDTF">2025-10-23T08:52:00Z</dcterms:modified>
</cp:coreProperties>
</file>