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rels" ContentType="application/vnd.openxmlformats-package.relationships+xml"/>
  <Default Extension="tiff" ContentType="image/tif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F6B5605" w14:textId="19A833E5" w:rsidR="00621322" w:rsidRPr="00621322" w:rsidRDefault="00621322" w:rsidP="00621322">
      <w:pPr>
        <w:spacing w:line="360" w:lineRule="auto"/>
        <w:rPr>
          <w:rFonts w:ascii="Times New Roman" w:hAnsi="Times New Roman" w:cs="Times New Roman"/>
          <w:b/>
          <w:bCs/>
          <w:color w:val="000000"/>
          <w:sz w:val="28"/>
          <w:szCs w:val="28"/>
          <w:lang w:val="en-GB"/>
        </w:rPr>
      </w:pPr>
      <w:bookmarkStart w:id="0" w:name="_Hlk119315868"/>
      <w:r w:rsidRPr="00621322">
        <w:rPr>
          <w:rFonts w:ascii="Times New Roman" w:hAnsi="Times New Roman" w:cs="Times New Roman"/>
          <w:b/>
          <w:bCs/>
          <w:color w:val="000000"/>
          <w:sz w:val="28"/>
          <w:szCs w:val="28"/>
          <w:lang w:val="en-GB"/>
        </w:rPr>
        <w:t>A direct, real-time, size-resolved analytical strategy to follow drug loading and release from biocompatible gold nanoparticles</w:t>
      </w:r>
    </w:p>
    <w:p w14:paraId="6C87F818" w14:textId="77777777" w:rsidR="00763B39" w:rsidRPr="00352F00" w:rsidRDefault="00763B39" w:rsidP="00763B39">
      <w:pPr>
        <w:spacing w:line="360" w:lineRule="auto"/>
        <w:rPr>
          <w:rFonts w:ascii="Times New Roman" w:eastAsia="Times New Roman" w:hAnsi="Times New Roman" w:cs="Times New Roman"/>
          <w:sz w:val="24"/>
          <w:lang w:val="it-IT"/>
        </w:rPr>
      </w:pPr>
      <w:r w:rsidRPr="00352F00">
        <w:rPr>
          <w:rFonts w:ascii="Times New Roman" w:eastAsia="Times New Roman" w:hAnsi="Times New Roman" w:cs="Times New Roman"/>
          <w:sz w:val="24"/>
          <w:lang w:val="it-IT"/>
        </w:rPr>
        <w:t>Valentina Marassi</w:t>
      </w:r>
      <w:r w:rsidRPr="00352F00">
        <w:rPr>
          <w:rFonts w:ascii="Times New Roman" w:eastAsia="Times New Roman" w:hAnsi="Times New Roman" w:cs="Times New Roman"/>
          <w:sz w:val="24"/>
          <w:vertAlign w:val="superscript"/>
          <w:lang w:val="it-IT"/>
        </w:rPr>
        <w:t>1,2</w:t>
      </w:r>
      <w:r>
        <w:rPr>
          <w:rFonts w:ascii="Times New Roman" w:eastAsia="Times New Roman" w:hAnsi="Times New Roman" w:cs="Times New Roman"/>
          <w:sz w:val="24"/>
          <w:vertAlign w:val="superscript"/>
          <w:lang w:val="it-IT"/>
        </w:rPr>
        <w:t>,3§</w:t>
      </w:r>
      <w:r>
        <w:rPr>
          <w:rFonts w:ascii="Times New Roman" w:eastAsia="Times New Roman" w:hAnsi="Times New Roman" w:cs="Times New Roman"/>
          <w:sz w:val="24"/>
          <w:lang w:val="it-IT"/>
        </w:rPr>
        <w:t>,</w:t>
      </w:r>
      <w:r w:rsidRPr="00352F00">
        <w:rPr>
          <w:rFonts w:ascii="Times New Roman" w:eastAsia="Times New Roman" w:hAnsi="Times New Roman" w:cs="Times New Roman"/>
          <w:sz w:val="24"/>
          <w:lang w:val="it-IT"/>
        </w:rPr>
        <w:t xml:space="preserve"> Junjie Wang</w:t>
      </w:r>
      <w:r w:rsidRPr="00352F00">
        <w:rPr>
          <w:rFonts w:ascii="Times New Roman" w:eastAsia="Times New Roman" w:hAnsi="Times New Roman" w:cs="Times New Roman"/>
          <w:sz w:val="24"/>
          <w:vertAlign w:val="superscript"/>
          <w:lang w:val="it-IT"/>
        </w:rPr>
        <w:t>1</w:t>
      </w:r>
      <w:r>
        <w:rPr>
          <w:rFonts w:ascii="Times New Roman" w:eastAsia="Times New Roman" w:hAnsi="Times New Roman" w:cs="Times New Roman"/>
          <w:sz w:val="24"/>
          <w:vertAlign w:val="superscript"/>
          <w:lang w:val="it-IT"/>
        </w:rPr>
        <w:t>§</w:t>
      </w:r>
      <w:r w:rsidRPr="00352F00">
        <w:rPr>
          <w:rFonts w:ascii="Times New Roman" w:eastAsia="Times New Roman" w:hAnsi="Times New Roman" w:cs="Times New Roman"/>
          <w:sz w:val="24"/>
          <w:lang w:val="it-IT"/>
        </w:rPr>
        <w:t>, Stefano Giordani</w:t>
      </w:r>
      <w:r w:rsidRPr="00352F00">
        <w:rPr>
          <w:rFonts w:ascii="Times New Roman" w:eastAsia="Times New Roman" w:hAnsi="Times New Roman" w:cs="Times New Roman"/>
          <w:sz w:val="24"/>
          <w:vertAlign w:val="superscript"/>
          <w:lang w:val="it-IT"/>
        </w:rPr>
        <w:t>1</w:t>
      </w:r>
      <w:r>
        <w:rPr>
          <w:rFonts w:ascii="Times New Roman" w:eastAsia="Times New Roman" w:hAnsi="Times New Roman" w:cs="Times New Roman"/>
          <w:sz w:val="24"/>
          <w:vertAlign w:val="superscript"/>
          <w:lang w:val="it-IT"/>
        </w:rPr>
        <w:t>,2,3</w:t>
      </w:r>
      <w:r w:rsidRPr="00352F00">
        <w:rPr>
          <w:rFonts w:ascii="Times New Roman" w:eastAsia="Times New Roman" w:hAnsi="Times New Roman" w:cs="Times New Roman"/>
          <w:sz w:val="24"/>
          <w:lang w:val="it-IT"/>
        </w:rPr>
        <w:t>, Anna Placci</w:t>
      </w:r>
      <w:r w:rsidRPr="00352F00">
        <w:rPr>
          <w:rFonts w:ascii="Times New Roman" w:eastAsia="Times New Roman" w:hAnsi="Times New Roman" w:cs="Times New Roman"/>
          <w:sz w:val="24"/>
          <w:vertAlign w:val="superscript"/>
          <w:lang w:val="it-IT"/>
        </w:rPr>
        <w:t>1</w:t>
      </w:r>
      <w:r>
        <w:rPr>
          <w:rFonts w:ascii="Times New Roman" w:eastAsia="Times New Roman" w:hAnsi="Times New Roman" w:cs="Times New Roman"/>
          <w:sz w:val="24"/>
          <w:vertAlign w:val="superscript"/>
          <w:lang w:val="it-IT"/>
        </w:rPr>
        <w:t>,2,3</w:t>
      </w:r>
      <w:r w:rsidRPr="00352F00">
        <w:rPr>
          <w:rFonts w:ascii="Times New Roman" w:eastAsia="Times New Roman" w:hAnsi="Times New Roman" w:cs="Times New Roman"/>
          <w:sz w:val="24"/>
          <w:lang w:val="it-IT"/>
        </w:rPr>
        <w:t>, Barbara Roda</w:t>
      </w:r>
      <w:r w:rsidRPr="00352F00">
        <w:rPr>
          <w:rFonts w:ascii="Times New Roman" w:eastAsia="Times New Roman" w:hAnsi="Times New Roman" w:cs="Times New Roman"/>
          <w:sz w:val="24"/>
          <w:vertAlign w:val="superscript"/>
          <w:lang w:val="it-IT"/>
        </w:rPr>
        <w:t>1,2</w:t>
      </w:r>
      <w:r>
        <w:rPr>
          <w:rFonts w:ascii="Times New Roman" w:eastAsia="Times New Roman" w:hAnsi="Times New Roman" w:cs="Times New Roman"/>
          <w:sz w:val="24"/>
          <w:vertAlign w:val="superscript"/>
          <w:lang w:val="it-IT"/>
        </w:rPr>
        <w:t>,3</w:t>
      </w:r>
      <w:r w:rsidRPr="00352F00">
        <w:rPr>
          <w:rFonts w:ascii="Times New Roman" w:eastAsia="Times New Roman" w:hAnsi="Times New Roman" w:cs="Times New Roman"/>
          <w:sz w:val="24"/>
          <w:lang w:val="it-IT"/>
        </w:rPr>
        <w:t xml:space="preserve">, </w:t>
      </w:r>
      <w:r w:rsidRPr="00352F00">
        <w:rPr>
          <w:rFonts w:ascii="Times New Roman" w:hAnsi="Times New Roman" w:cs="Times New Roman"/>
          <w:sz w:val="24"/>
          <w:lang w:val="it-IT"/>
        </w:rPr>
        <w:t>Pierluigi Reschiglian</w:t>
      </w:r>
      <w:r w:rsidRPr="00352F00">
        <w:rPr>
          <w:rFonts w:ascii="Times New Roman" w:hAnsi="Times New Roman" w:cs="Times New Roman"/>
          <w:sz w:val="24"/>
          <w:vertAlign w:val="superscript"/>
          <w:lang w:val="it-IT"/>
        </w:rPr>
        <w:t>1,2</w:t>
      </w:r>
      <w:r>
        <w:rPr>
          <w:rFonts w:ascii="Times New Roman" w:hAnsi="Times New Roman" w:cs="Times New Roman"/>
          <w:sz w:val="24"/>
          <w:vertAlign w:val="superscript"/>
          <w:lang w:val="it-IT"/>
        </w:rPr>
        <w:t>,3</w:t>
      </w:r>
      <w:r w:rsidRPr="00352F00">
        <w:rPr>
          <w:rFonts w:ascii="Times New Roman" w:eastAsia="Times New Roman" w:hAnsi="Times New Roman" w:cs="Times New Roman"/>
          <w:sz w:val="24"/>
          <w:lang w:val="it-IT"/>
        </w:rPr>
        <w:t>,</w:t>
      </w:r>
      <w:r w:rsidRPr="002B6BA7">
        <w:rPr>
          <w:rFonts w:ascii="Times New Roman" w:eastAsia="Times New Roman" w:hAnsi="Times New Roman" w:cs="Times New Roman"/>
          <w:sz w:val="24"/>
          <w:lang w:val="it-IT"/>
        </w:rPr>
        <w:t xml:space="preserve"> </w:t>
      </w:r>
      <w:r w:rsidRPr="00352F00">
        <w:rPr>
          <w:rFonts w:ascii="Times New Roman" w:eastAsia="Times New Roman" w:hAnsi="Times New Roman" w:cs="Times New Roman"/>
          <w:sz w:val="24"/>
          <w:lang w:val="it-IT"/>
        </w:rPr>
        <w:t>Andrea Zattoni</w:t>
      </w:r>
      <w:r w:rsidRPr="00352F00">
        <w:rPr>
          <w:rFonts w:ascii="Times New Roman" w:eastAsia="Times New Roman" w:hAnsi="Times New Roman" w:cs="Times New Roman"/>
          <w:sz w:val="24"/>
          <w:vertAlign w:val="superscript"/>
          <w:lang w:val="it-IT"/>
        </w:rPr>
        <w:t>1,2,</w:t>
      </w:r>
      <w:r>
        <w:rPr>
          <w:rFonts w:ascii="Times New Roman" w:eastAsia="Times New Roman" w:hAnsi="Times New Roman" w:cs="Times New Roman"/>
          <w:sz w:val="24"/>
          <w:vertAlign w:val="superscript"/>
          <w:lang w:val="it-IT"/>
        </w:rPr>
        <w:t>3</w:t>
      </w:r>
      <w:r w:rsidRPr="00352F00">
        <w:rPr>
          <w:rFonts w:ascii="Times New Roman" w:eastAsia="Times New Roman" w:hAnsi="Times New Roman" w:cs="Times New Roman"/>
          <w:sz w:val="24"/>
          <w:lang w:val="it-IT"/>
        </w:rPr>
        <w:t>*</w:t>
      </w:r>
    </w:p>
    <w:p w14:paraId="3745AE60" w14:textId="77777777" w:rsidR="00763B39" w:rsidRPr="00352F00" w:rsidRDefault="00763B39" w:rsidP="00763B39">
      <w:pPr>
        <w:spacing w:line="360" w:lineRule="auto"/>
        <w:rPr>
          <w:rFonts w:ascii="Times New Roman" w:eastAsia="Times New Roman" w:hAnsi="Times New Roman" w:cs="Times New Roman"/>
          <w:b/>
          <w:bCs/>
          <w:sz w:val="24"/>
          <w:lang w:val="it-IT"/>
        </w:rPr>
      </w:pPr>
    </w:p>
    <w:p w14:paraId="073F63E2" w14:textId="77777777" w:rsidR="00763B39" w:rsidRPr="0086521A" w:rsidRDefault="00763B39" w:rsidP="00763B39">
      <w:pPr>
        <w:spacing w:line="360" w:lineRule="auto"/>
        <w:rPr>
          <w:rFonts w:ascii="Times New Roman" w:eastAsia="Times New Roman" w:hAnsi="Times New Roman" w:cs="Times New Roman"/>
          <w:i/>
          <w:iCs/>
          <w:sz w:val="24"/>
        </w:rPr>
      </w:pPr>
      <w:r w:rsidRPr="0086521A">
        <w:rPr>
          <w:rFonts w:ascii="Times New Roman" w:eastAsia="Times New Roman" w:hAnsi="Times New Roman" w:cs="Times New Roman"/>
          <w:i/>
          <w:iCs/>
          <w:sz w:val="24"/>
          <w:vertAlign w:val="superscript"/>
        </w:rPr>
        <w:t>1</w:t>
      </w:r>
      <w:r w:rsidRPr="0086521A">
        <w:rPr>
          <w:rFonts w:ascii="Times New Roman" w:eastAsia="Times New Roman" w:hAnsi="Times New Roman" w:cs="Times New Roman"/>
          <w:i/>
          <w:iCs/>
          <w:sz w:val="24"/>
        </w:rPr>
        <w:t>Department of Chemistry G. Ciamician, University of Bologna, 40126 Bologna, Italy</w:t>
      </w:r>
    </w:p>
    <w:p w14:paraId="25E781C3" w14:textId="77777777" w:rsidR="00763B39" w:rsidRDefault="00763B39" w:rsidP="00763B39">
      <w:pPr>
        <w:spacing w:line="360" w:lineRule="auto"/>
        <w:rPr>
          <w:rFonts w:ascii="Times New Roman" w:eastAsia="Times New Roman" w:hAnsi="Times New Roman" w:cs="Times New Roman"/>
          <w:i/>
          <w:iCs/>
          <w:sz w:val="24"/>
        </w:rPr>
      </w:pPr>
      <w:r w:rsidRPr="0086521A">
        <w:rPr>
          <w:rFonts w:ascii="Times New Roman" w:eastAsia="Times New Roman" w:hAnsi="Times New Roman" w:cs="Times New Roman"/>
          <w:i/>
          <w:iCs/>
          <w:sz w:val="24"/>
          <w:vertAlign w:val="superscript"/>
        </w:rPr>
        <w:t>2</w:t>
      </w:r>
      <w:r w:rsidRPr="0086521A">
        <w:rPr>
          <w:rFonts w:ascii="Times New Roman" w:eastAsia="Times New Roman" w:hAnsi="Times New Roman" w:cs="Times New Roman"/>
          <w:i/>
          <w:iCs/>
          <w:sz w:val="24"/>
        </w:rPr>
        <w:t>byFlow srl, 40129 Bologna, Italy</w:t>
      </w:r>
    </w:p>
    <w:p w14:paraId="3D69D335" w14:textId="77777777" w:rsidR="00763B39" w:rsidRPr="002C4080" w:rsidRDefault="00763B39" w:rsidP="00763B39">
      <w:pPr>
        <w:spacing w:line="360" w:lineRule="auto"/>
        <w:rPr>
          <w:rFonts w:ascii="Times New Roman" w:eastAsia="Times New Roman" w:hAnsi="Times New Roman" w:cs="Times New Roman"/>
          <w:i/>
          <w:iCs/>
          <w:sz w:val="24"/>
        </w:rPr>
      </w:pPr>
      <w:r w:rsidRPr="002C4080">
        <w:rPr>
          <w:rFonts w:ascii="Times New Roman" w:eastAsia="Times New Roman" w:hAnsi="Times New Roman" w:cs="Times New Roman"/>
          <w:i/>
          <w:iCs/>
          <w:sz w:val="24"/>
          <w:vertAlign w:val="superscript"/>
        </w:rPr>
        <w:t>3</w:t>
      </w:r>
      <w:r w:rsidRPr="008D4C19">
        <w:rPr>
          <w:rFonts w:ascii="Times New Roman" w:eastAsia="Times New Roman" w:hAnsi="Times New Roman" w:cs="Times New Roman"/>
          <w:i/>
          <w:iCs/>
          <w:sz w:val="24"/>
        </w:rPr>
        <w:t>INBB – Biostructures and Biosystems National Institute</w:t>
      </w:r>
      <w:r>
        <w:rPr>
          <w:rFonts w:ascii="Times New Roman" w:eastAsia="Times New Roman" w:hAnsi="Times New Roman" w:cs="Times New Roman"/>
          <w:i/>
          <w:iCs/>
          <w:sz w:val="24"/>
        </w:rPr>
        <w:t>, 00136 Rome, Italy</w:t>
      </w:r>
    </w:p>
    <w:p w14:paraId="1FD86907" w14:textId="77777777" w:rsidR="00763B39" w:rsidRPr="0086521A" w:rsidRDefault="00763B39" w:rsidP="00763B39">
      <w:pPr>
        <w:spacing w:line="360" w:lineRule="auto"/>
        <w:rPr>
          <w:rFonts w:ascii="Times New Roman" w:eastAsia="Times New Roman" w:hAnsi="Times New Roman" w:cs="Times New Roman"/>
          <w:i/>
          <w:iCs/>
          <w:sz w:val="24"/>
        </w:rPr>
      </w:pPr>
      <w:r>
        <w:rPr>
          <w:rFonts w:ascii="Times New Roman" w:eastAsia="Times New Roman" w:hAnsi="Times New Roman" w:cs="Times New Roman"/>
          <w:i/>
          <w:iCs/>
          <w:sz w:val="24"/>
        </w:rPr>
        <w:t>§Contributed equally</w:t>
      </w:r>
    </w:p>
    <w:p w14:paraId="4C42040A" w14:textId="77777777" w:rsidR="00763B39" w:rsidRPr="0086521A" w:rsidRDefault="00763B39" w:rsidP="00763B39">
      <w:pPr>
        <w:spacing w:line="360" w:lineRule="auto"/>
        <w:rPr>
          <w:rFonts w:ascii="Times New Roman" w:hAnsi="Times New Roman" w:cs="Times New Roman"/>
          <w:i/>
          <w:iCs/>
          <w:sz w:val="24"/>
        </w:rPr>
      </w:pPr>
      <w:r w:rsidRPr="0086521A">
        <w:rPr>
          <w:rFonts w:ascii="Times New Roman" w:eastAsia="Times New Roman" w:hAnsi="Times New Roman" w:cs="Times New Roman"/>
          <w:i/>
          <w:iCs/>
          <w:sz w:val="24"/>
          <w:vertAlign w:val="superscript"/>
        </w:rPr>
        <w:t>*</w:t>
      </w:r>
      <w:r w:rsidRPr="0086521A">
        <w:rPr>
          <w:rFonts w:ascii="Times New Roman" w:eastAsia="Times New Roman" w:hAnsi="Times New Roman" w:cs="Times New Roman"/>
          <w:i/>
          <w:iCs/>
          <w:sz w:val="24"/>
        </w:rPr>
        <w:t>Author to whom correspondence should be addressed.</w:t>
      </w:r>
    </w:p>
    <w:p w14:paraId="1BA1CCF3" w14:textId="77777777" w:rsidR="00763B39" w:rsidRPr="009D508F" w:rsidRDefault="00763B39" w:rsidP="00763B39">
      <w:pPr>
        <w:spacing w:line="360" w:lineRule="auto"/>
        <w:rPr>
          <w:rFonts w:ascii="Times New Roman" w:hAnsi="Times New Roman" w:cs="Times New Roman"/>
          <w:i/>
          <w:iCs/>
          <w:sz w:val="24"/>
        </w:rPr>
      </w:pPr>
      <w:r w:rsidRPr="0086521A">
        <w:rPr>
          <w:rFonts w:ascii="Times New Roman" w:hAnsi="Times New Roman" w:cs="Times New Roman"/>
          <w:i/>
          <w:iCs/>
          <w:sz w:val="24"/>
        </w:rPr>
        <w:t>E</w:t>
      </w:r>
      <w:r w:rsidRPr="0086521A">
        <w:rPr>
          <w:rFonts w:ascii="Times New Roman" w:hAnsi="Times New Roman" w:cs="Times New Roman" w:hint="eastAsia"/>
          <w:i/>
          <w:iCs/>
          <w:sz w:val="24"/>
        </w:rPr>
        <w:t xml:space="preserve">mail: </w:t>
      </w:r>
      <w:r>
        <w:rPr>
          <w:rFonts w:ascii="Times New Roman" w:hAnsi="Times New Roman" w:cs="Times New Roman"/>
          <w:i/>
          <w:iCs/>
          <w:sz w:val="24"/>
        </w:rPr>
        <w:t>andrea.zattoni</w:t>
      </w:r>
      <w:r w:rsidRPr="0086521A">
        <w:rPr>
          <w:rFonts w:ascii="Times New Roman" w:hAnsi="Times New Roman" w:cs="Times New Roman"/>
          <w:i/>
          <w:iCs/>
          <w:sz w:val="24"/>
        </w:rPr>
        <w:t>@unibo.it</w:t>
      </w:r>
    </w:p>
    <w:p w14:paraId="236E7580" w14:textId="77777777" w:rsidR="00CF5193" w:rsidRDefault="00CF5193" w:rsidP="00CD6C16">
      <w:pPr>
        <w:spacing w:line="360" w:lineRule="auto"/>
        <w:rPr>
          <w:rFonts w:ascii="Times New Roman" w:hAnsi="Times New Roman" w:cs="Times New Roman"/>
          <w:b/>
          <w:bCs/>
          <w:sz w:val="20"/>
          <w:szCs w:val="20"/>
        </w:rPr>
      </w:pPr>
    </w:p>
    <w:p w14:paraId="28BE49E0" w14:textId="743B5666" w:rsidR="00CD6C16" w:rsidRPr="00DC6DF2" w:rsidRDefault="00CD6C16" w:rsidP="00CD6C16">
      <w:pPr>
        <w:spacing w:line="360" w:lineRule="auto"/>
        <w:rPr>
          <w:rFonts w:ascii="Times New Roman" w:eastAsia="Times New Roman" w:hAnsi="Times New Roman" w:cs="Times New Roman"/>
          <w:b/>
          <w:bCs/>
          <w:sz w:val="20"/>
          <w:szCs w:val="20"/>
        </w:rPr>
      </w:pPr>
      <w:r w:rsidRPr="00DC6DF2">
        <w:rPr>
          <w:rFonts w:ascii="Times New Roman" w:eastAsia="Times New Roman" w:hAnsi="Times New Roman" w:cs="Times New Roman"/>
          <w:b/>
          <w:bCs/>
          <w:sz w:val="20"/>
          <w:szCs w:val="20"/>
        </w:rPr>
        <w:t xml:space="preserve">Table </w:t>
      </w:r>
      <w:r w:rsidRPr="00DC6DF2">
        <w:rPr>
          <w:rFonts w:ascii="Times New Roman" w:hAnsi="Times New Roman" w:cs="Times New Roman"/>
          <w:b/>
          <w:bCs/>
          <w:sz w:val="20"/>
          <w:szCs w:val="20"/>
        </w:rPr>
        <w:t>S</w:t>
      </w:r>
      <w:r w:rsidRPr="00DC6DF2">
        <w:rPr>
          <w:rFonts w:ascii="Times New Roman" w:eastAsia="Times New Roman" w:hAnsi="Times New Roman" w:cs="Times New Roman"/>
          <w:b/>
          <w:bCs/>
          <w:sz w:val="20"/>
          <w:szCs w:val="20"/>
        </w:rPr>
        <w:t>1</w:t>
      </w:r>
    </w:p>
    <w:tbl>
      <w:tblPr>
        <w:tblStyle w:val="21"/>
        <w:tblW w:w="0" w:type="auto"/>
        <w:tblLook w:val="04A0" w:firstRow="1" w:lastRow="0" w:firstColumn="1" w:lastColumn="0" w:noHBand="0" w:noVBand="1"/>
      </w:tblPr>
      <w:tblGrid>
        <w:gridCol w:w="4148"/>
        <w:gridCol w:w="4148"/>
      </w:tblGrid>
      <w:tr w:rsidR="00CD6C16" w:rsidRPr="00DC6DF2" w14:paraId="4EE6C23D" w14:textId="77777777" w:rsidTr="00E621FA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296" w:type="dxa"/>
            <w:gridSpan w:val="2"/>
            <w:tcBorders>
              <w:top w:val="single" w:sz="4" w:space="0" w:color="7F7F7F" w:themeColor="text1" w:themeTint="80"/>
            </w:tcBorders>
          </w:tcPr>
          <w:p w14:paraId="2724EEB8" w14:textId="77777777" w:rsidR="00CD6C16" w:rsidRPr="00DC6DF2" w:rsidRDefault="00CD6C16" w:rsidP="00E621FA">
            <w:pPr>
              <w:spacing w:line="360" w:lineRule="auto"/>
              <w:rPr>
                <w:rFonts w:ascii="Times New Roman" w:eastAsia="Times New Roman" w:hAnsi="Times New Roman" w:cs="Times New Roman"/>
                <w:b w:val="0"/>
                <w:bCs w:val="0"/>
              </w:rPr>
            </w:pPr>
            <w:r w:rsidRPr="00DC6DF2">
              <w:rPr>
                <w:rFonts w:ascii="Times New Roman" w:eastAsia="Times New Roman" w:hAnsi="Times New Roman" w:cs="Times New Roman"/>
              </w:rPr>
              <w:t>AF2000 operating conditions</w:t>
            </w:r>
          </w:p>
        </w:tc>
      </w:tr>
      <w:tr w:rsidR="00CD6C16" w:rsidRPr="00DC6DF2" w14:paraId="37F1B939" w14:textId="77777777" w:rsidTr="00E621F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148" w:type="dxa"/>
            <w:tcBorders>
              <w:top w:val="single" w:sz="4" w:space="0" w:color="7F7F7F" w:themeColor="text1" w:themeTint="80"/>
              <w:bottom w:val="nil"/>
            </w:tcBorders>
            <w:vAlign w:val="center"/>
          </w:tcPr>
          <w:p w14:paraId="05B67D3F" w14:textId="77777777" w:rsidR="00CD6C16" w:rsidRPr="00DC6DF2" w:rsidRDefault="00CD6C16" w:rsidP="00E621FA">
            <w:pPr>
              <w:spacing w:line="360" w:lineRule="auto"/>
              <w:rPr>
                <w:rFonts w:ascii="Times New Roman" w:eastAsia="Times New Roman" w:hAnsi="Times New Roman" w:cs="Times New Roman"/>
              </w:rPr>
            </w:pPr>
            <w:r w:rsidRPr="00DC6DF2">
              <w:rPr>
                <w:rFonts w:ascii="Times New Roman" w:eastAsia="Times New Roman" w:hAnsi="Times New Roman" w:cs="Times New Roman"/>
                <w:b w:val="0"/>
                <w:bCs w:val="0"/>
              </w:rPr>
              <w:t>FFF channel dimension</w:t>
            </w:r>
          </w:p>
        </w:tc>
        <w:tc>
          <w:tcPr>
            <w:tcW w:w="4148" w:type="dxa"/>
            <w:tcBorders>
              <w:top w:val="single" w:sz="4" w:space="0" w:color="7F7F7F" w:themeColor="text1" w:themeTint="80"/>
              <w:bottom w:val="nil"/>
            </w:tcBorders>
            <w:vAlign w:val="center"/>
          </w:tcPr>
          <w:p w14:paraId="44EFA09E" w14:textId="77777777" w:rsidR="00CD6C16" w:rsidRPr="00DC6DF2" w:rsidRDefault="00CD6C16" w:rsidP="00E621F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</w:rPr>
            </w:pPr>
            <w:r w:rsidRPr="00DC6DF2">
              <w:rPr>
                <w:rFonts w:ascii="Times New Roman" w:eastAsia="Times New Roman" w:hAnsi="Times New Roman" w:cs="Times New Roman"/>
              </w:rPr>
              <w:t>30 cm long, 350 µm thick</w:t>
            </w:r>
          </w:p>
        </w:tc>
      </w:tr>
      <w:tr w:rsidR="00CD6C16" w:rsidRPr="00DC6DF2" w14:paraId="035F5876" w14:textId="77777777" w:rsidTr="00E621F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148" w:type="dxa"/>
            <w:vAlign w:val="center"/>
          </w:tcPr>
          <w:p w14:paraId="4F5B81CB" w14:textId="77777777" w:rsidR="00CD6C16" w:rsidRPr="00DC6DF2" w:rsidRDefault="00CD6C16" w:rsidP="00E621FA">
            <w:pPr>
              <w:spacing w:line="360" w:lineRule="auto"/>
              <w:rPr>
                <w:rFonts w:ascii="Times New Roman" w:eastAsia="Times New Roman" w:hAnsi="Times New Roman" w:cs="Times New Roman"/>
              </w:rPr>
            </w:pPr>
            <w:r w:rsidRPr="00DC6DF2">
              <w:rPr>
                <w:rFonts w:ascii="Times New Roman" w:eastAsia="Times New Roman" w:hAnsi="Times New Roman" w:cs="Times New Roman"/>
                <w:b w:val="0"/>
                <w:bCs w:val="0"/>
              </w:rPr>
              <w:t>Membrane</w:t>
            </w:r>
          </w:p>
        </w:tc>
        <w:tc>
          <w:tcPr>
            <w:tcW w:w="4148" w:type="dxa"/>
            <w:vAlign w:val="center"/>
          </w:tcPr>
          <w:p w14:paraId="048F2A88" w14:textId="77777777" w:rsidR="00CD6C16" w:rsidRPr="00DC6DF2" w:rsidRDefault="00CD6C16" w:rsidP="00E621F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</w:rPr>
            </w:pPr>
            <w:r w:rsidRPr="00DC6DF2">
              <w:rPr>
                <w:rFonts w:ascii="Times New Roman" w:eastAsia="Times New Roman" w:hAnsi="Times New Roman" w:cs="Times New Roman"/>
              </w:rPr>
              <w:t>10 kDa RC</w:t>
            </w:r>
          </w:p>
        </w:tc>
      </w:tr>
      <w:tr w:rsidR="00CD6C16" w:rsidRPr="00DC6DF2" w14:paraId="5C73126C" w14:textId="77777777" w:rsidTr="00E621F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148" w:type="dxa"/>
            <w:tcBorders>
              <w:top w:val="nil"/>
              <w:bottom w:val="nil"/>
            </w:tcBorders>
            <w:vAlign w:val="center"/>
          </w:tcPr>
          <w:p w14:paraId="7BD14B0E" w14:textId="77777777" w:rsidR="00CD6C16" w:rsidRPr="00DC6DF2" w:rsidRDefault="00CD6C16" w:rsidP="00E621FA">
            <w:pPr>
              <w:spacing w:line="360" w:lineRule="auto"/>
              <w:rPr>
                <w:rFonts w:ascii="Times New Roman" w:eastAsia="Times New Roman" w:hAnsi="Times New Roman" w:cs="Times New Roman"/>
              </w:rPr>
            </w:pPr>
            <w:r w:rsidRPr="00DC6DF2">
              <w:rPr>
                <w:rFonts w:ascii="Times New Roman" w:eastAsia="Times New Roman" w:hAnsi="Times New Roman" w:cs="Times New Roman"/>
                <w:b w:val="0"/>
                <w:bCs w:val="0"/>
              </w:rPr>
              <w:t>Carrier liquid</w:t>
            </w:r>
          </w:p>
        </w:tc>
        <w:tc>
          <w:tcPr>
            <w:tcW w:w="4148" w:type="dxa"/>
            <w:tcBorders>
              <w:top w:val="nil"/>
              <w:bottom w:val="nil"/>
            </w:tcBorders>
            <w:vAlign w:val="center"/>
          </w:tcPr>
          <w:p w14:paraId="27394E06" w14:textId="77777777" w:rsidR="00CD6C16" w:rsidRPr="00DC6DF2" w:rsidRDefault="00CD6C16" w:rsidP="00E621F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</w:rPr>
            </w:pPr>
            <w:r w:rsidRPr="00DC6DF2">
              <w:rPr>
                <w:rFonts w:ascii="Times New Roman" w:eastAsia="Times New Roman" w:hAnsi="Times New Roman" w:cs="Times New Roman"/>
              </w:rPr>
              <w:t>Phosphate buffer 10 mM PH 7.4</w:t>
            </w:r>
          </w:p>
        </w:tc>
      </w:tr>
      <w:tr w:rsidR="00CD6C16" w:rsidRPr="00DC6DF2" w14:paraId="517087F7" w14:textId="77777777" w:rsidTr="00E621F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148" w:type="dxa"/>
            <w:vAlign w:val="center"/>
          </w:tcPr>
          <w:p w14:paraId="459695B2" w14:textId="77777777" w:rsidR="00CD6C16" w:rsidRPr="00DC6DF2" w:rsidRDefault="00CD6C16" w:rsidP="00E621FA">
            <w:pPr>
              <w:spacing w:line="360" w:lineRule="auto"/>
              <w:rPr>
                <w:rFonts w:ascii="Times New Roman" w:eastAsia="Times New Roman" w:hAnsi="Times New Roman" w:cs="Times New Roman"/>
              </w:rPr>
            </w:pPr>
            <w:r w:rsidRPr="00DC6DF2">
              <w:rPr>
                <w:rFonts w:ascii="Times New Roman" w:eastAsia="Times New Roman" w:hAnsi="Times New Roman" w:cs="Times New Roman"/>
                <w:b w:val="0"/>
                <w:bCs w:val="0"/>
              </w:rPr>
              <w:t>Detector flow</w:t>
            </w:r>
            <w:r w:rsidRPr="00DC6DF2">
              <w:rPr>
                <w:rFonts w:ascii="Times New Roman" w:eastAsia="Times New Roman" w:hAnsi="Times New Roman" w:cs="Times New Roman"/>
              </w:rPr>
              <w:t xml:space="preserve"> </w:t>
            </w:r>
            <w:r w:rsidRPr="00DC6DF2">
              <w:rPr>
                <w:rFonts w:ascii="Times New Roman" w:eastAsia="Times New Roman" w:hAnsi="Times New Roman" w:cs="Times New Roman"/>
                <w:b w:val="0"/>
                <w:bCs w:val="0"/>
              </w:rPr>
              <w:t>(mL/min)</w:t>
            </w:r>
          </w:p>
        </w:tc>
        <w:tc>
          <w:tcPr>
            <w:tcW w:w="4148" w:type="dxa"/>
            <w:vAlign w:val="center"/>
          </w:tcPr>
          <w:p w14:paraId="3CF9AD0C" w14:textId="77777777" w:rsidR="00CD6C16" w:rsidRPr="00DC6DF2" w:rsidRDefault="00CD6C16" w:rsidP="00E621F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</w:rPr>
            </w:pPr>
            <w:r w:rsidRPr="00DC6DF2">
              <w:rPr>
                <w:rFonts w:ascii="Times New Roman" w:eastAsia="Times New Roman" w:hAnsi="Times New Roman" w:cs="Times New Roman"/>
              </w:rPr>
              <w:t>0.5</w:t>
            </w:r>
          </w:p>
        </w:tc>
      </w:tr>
      <w:tr w:rsidR="00CD6C16" w:rsidRPr="00763B39" w14:paraId="0123B64D" w14:textId="77777777" w:rsidTr="00E621F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148" w:type="dxa"/>
            <w:tcBorders>
              <w:top w:val="nil"/>
              <w:bottom w:val="nil"/>
            </w:tcBorders>
          </w:tcPr>
          <w:p w14:paraId="651CEA11" w14:textId="77777777" w:rsidR="00CD6C16" w:rsidRPr="00DC6DF2" w:rsidRDefault="00CD6C16" w:rsidP="00E621FA">
            <w:pPr>
              <w:spacing w:line="360" w:lineRule="auto"/>
              <w:rPr>
                <w:rFonts w:ascii="Times New Roman" w:eastAsia="Times New Roman" w:hAnsi="Times New Roman" w:cs="Times New Roman"/>
              </w:rPr>
            </w:pPr>
            <w:r w:rsidRPr="00DC6DF2">
              <w:rPr>
                <w:rFonts w:ascii="Times New Roman" w:eastAsia="Times New Roman" w:hAnsi="Times New Roman" w:cs="Times New Roman"/>
                <w:b w:val="0"/>
                <w:bCs w:val="0"/>
              </w:rPr>
              <w:t>Cross flow (mL/min)</w:t>
            </w:r>
          </w:p>
        </w:tc>
        <w:tc>
          <w:tcPr>
            <w:tcW w:w="4148" w:type="dxa"/>
            <w:tcBorders>
              <w:top w:val="nil"/>
              <w:bottom w:val="nil"/>
            </w:tcBorders>
            <w:vAlign w:val="center"/>
          </w:tcPr>
          <w:p w14:paraId="214C7820" w14:textId="77777777" w:rsidR="00CD6C16" w:rsidRPr="00AC477B" w:rsidRDefault="00CD6C16" w:rsidP="00E621F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lang w:val="fr-FR"/>
              </w:rPr>
            </w:pPr>
            <w:r w:rsidRPr="00AC477B">
              <w:rPr>
                <w:rFonts w:ascii="Times New Roman" w:eastAsia="Times New Roman" w:hAnsi="Times New Roman" w:cs="Times New Roman"/>
                <w:lang w:val="fr-FR"/>
              </w:rPr>
              <w:t>3.0 (0-10 min)</w:t>
            </w:r>
          </w:p>
          <w:p w14:paraId="0DA93753" w14:textId="77777777" w:rsidR="00CD6C16" w:rsidRPr="00AC477B" w:rsidRDefault="00CD6C16" w:rsidP="00E621F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lang w:val="fr-FR"/>
              </w:rPr>
            </w:pPr>
            <w:r w:rsidRPr="00AC477B">
              <w:rPr>
                <w:rFonts w:ascii="Times New Roman" w:eastAsia="Times New Roman" w:hAnsi="Times New Roman" w:cs="Times New Roman"/>
                <w:lang w:val="fr-FR"/>
              </w:rPr>
              <w:t>3.0-0.4 (10-20 min, exp. 0.25)</w:t>
            </w:r>
          </w:p>
          <w:p w14:paraId="2FBC1A82" w14:textId="77777777" w:rsidR="00CD6C16" w:rsidRPr="00AC477B" w:rsidRDefault="00CD6C16" w:rsidP="00E621F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lang w:val="fr-FR"/>
              </w:rPr>
            </w:pPr>
            <w:r w:rsidRPr="00AC477B">
              <w:rPr>
                <w:rFonts w:ascii="Times New Roman" w:eastAsia="Times New Roman" w:hAnsi="Times New Roman" w:cs="Times New Roman"/>
                <w:lang w:val="fr-FR"/>
              </w:rPr>
              <w:t>0.4-0.0 (20-35 min, linear)</w:t>
            </w:r>
          </w:p>
          <w:p w14:paraId="5E51BF46" w14:textId="77777777" w:rsidR="00CD6C16" w:rsidRPr="00AC477B" w:rsidRDefault="00CD6C16" w:rsidP="00E621F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lang w:val="fr-FR"/>
              </w:rPr>
            </w:pPr>
            <w:r w:rsidRPr="00AC477B">
              <w:rPr>
                <w:rFonts w:ascii="Times New Roman" w:eastAsia="Times New Roman" w:hAnsi="Times New Roman" w:cs="Times New Roman"/>
                <w:lang w:val="fr-FR"/>
              </w:rPr>
              <w:t>0.0 (35-40 min)</w:t>
            </w:r>
          </w:p>
        </w:tc>
      </w:tr>
      <w:tr w:rsidR="00CD6C16" w:rsidRPr="00DC6DF2" w14:paraId="597837AA" w14:textId="77777777" w:rsidTr="00E621F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148" w:type="dxa"/>
            <w:vAlign w:val="center"/>
          </w:tcPr>
          <w:p w14:paraId="52156197" w14:textId="77777777" w:rsidR="00CD6C16" w:rsidRPr="00DC6DF2" w:rsidRDefault="00CD6C16" w:rsidP="00E621FA">
            <w:pPr>
              <w:spacing w:line="360" w:lineRule="auto"/>
              <w:rPr>
                <w:rFonts w:ascii="Times New Roman" w:eastAsia="Times New Roman" w:hAnsi="Times New Roman" w:cs="Times New Roman"/>
              </w:rPr>
            </w:pPr>
            <w:r w:rsidRPr="00DC6DF2">
              <w:rPr>
                <w:rFonts w:ascii="Times New Roman" w:eastAsia="Times New Roman" w:hAnsi="Times New Roman" w:cs="Times New Roman"/>
                <w:b w:val="0"/>
                <w:bCs w:val="0"/>
              </w:rPr>
              <w:t>Injection flow (mL/min)</w:t>
            </w:r>
          </w:p>
        </w:tc>
        <w:tc>
          <w:tcPr>
            <w:tcW w:w="4148" w:type="dxa"/>
            <w:vAlign w:val="center"/>
          </w:tcPr>
          <w:p w14:paraId="194DD1D9" w14:textId="77777777" w:rsidR="00CD6C16" w:rsidRPr="00DC6DF2" w:rsidRDefault="00CD6C16" w:rsidP="00E621F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</w:rPr>
            </w:pPr>
            <w:r w:rsidRPr="00DC6DF2">
              <w:rPr>
                <w:rFonts w:ascii="Times New Roman" w:eastAsia="Times New Roman" w:hAnsi="Times New Roman" w:cs="Times New Roman"/>
              </w:rPr>
              <w:t>0.2</w:t>
            </w:r>
          </w:p>
        </w:tc>
      </w:tr>
      <w:tr w:rsidR="00CD6C16" w:rsidRPr="00DC6DF2" w14:paraId="0ED16FF9" w14:textId="77777777" w:rsidTr="00E621F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148" w:type="dxa"/>
            <w:tcBorders>
              <w:top w:val="nil"/>
              <w:bottom w:val="single" w:sz="4" w:space="0" w:color="7F7F7F" w:themeColor="text1" w:themeTint="80"/>
            </w:tcBorders>
            <w:vAlign w:val="center"/>
          </w:tcPr>
          <w:p w14:paraId="73FC59AF" w14:textId="77777777" w:rsidR="00CD6C16" w:rsidRPr="00DC6DF2" w:rsidRDefault="00CD6C16" w:rsidP="00E621FA">
            <w:pPr>
              <w:spacing w:line="360" w:lineRule="auto"/>
              <w:rPr>
                <w:rFonts w:ascii="Times New Roman" w:eastAsia="Times New Roman" w:hAnsi="Times New Roman" w:cs="Times New Roman"/>
              </w:rPr>
            </w:pPr>
            <w:r w:rsidRPr="00DC6DF2">
              <w:rPr>
                <w:rFonts w:ascii="Times New Roman" w:eastAsia="Times New Roman" w:hAnsi="Times New Roman" w:cs="Times New Roman"/>
                <w:b w:val="0"/>
                <w:bCs w:val="0"/>
              </w:rPr>
              <w:t>Injection time (min)</w:t>
            </w:r>
          </w:p>
        </w:tc>
        <w:tc>
          <w:tcPr>
            <w:tcW w:w="4148" w:type="dxa"/>
            <w:tcBorders>
              <w:top w:val="nil"/>
              <w:bottom w:val="single" w:sz="4" w:space="0" w:color="7F7F7F" w:themeColor="text1" w:themeTint="80"/>
            </w:tcBorders>
            <w:vAlign w:val="center"/>
          </w:tcPr>
          <w:p w14:paraId="3309821D" w14:textId="77777777" w:rsidR="00CD6C16" w:rsidRPr="00DC6DF2" w:rsidRDefault="00CD6C16" w:rsidP="00E621F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</w:rPr>
            </w:pPr>
            <w:r w:rsidRPr="00DC6DF2">
              <w:rPr>
                <w:rFonts w:ascii="Times New Roman" w:eastAsia="Times New Roman" w:hAnsi="Times New Roman" w:cs="Times New Roman"/>
              </w:rPr>
              <w:t>3.0</w:t>
            </w:r>
          </w:p>
        </w:tc>
      </w:tr>
      <w:bookmarkEnd w:id="0"/>
    </w:tbl>
    <w:p w14:paraId="6505C0B2" w14:textId="77777777" w:rsidR="00CD6C16" w:rsidRPr="00DC6DF2" w:rsidRDefault="00CD6C16">
      <w:pPr>
        <w:rPr>
          <w:rFonts w:ascii="Times New Roman" w:hAnsi="Times New Roman" w:cs="Times New Roman"/>
          <w:sz w:val="20"/>
          <w:szCs w:val="20"/>
        </w:rPr>
      </w:pPr>
    </w:p>
    <w:p w14:paraId="2142AA35" w14:textId="075FB102" w:rsidR="00882ECD" w:rsidRPr="00DC6DF2" w:rsidRDefault="008E0409">
      <w:pPr>
        <w:rPr>
          <w:rFonts w:ascii="Times New Roman" w:hAnsi="Times New Roman" w:cs="Times New Roman"/>
          <w:sz w:val="20"/>
          <w:szCs w:val="20"/>
        </w:rPr>
      </w:pPr>
      <w:r w:rsidRPr="00DC6DF2">
        <w:rPr>
          <w:rFonts w:ascii="Times New Roman" w:hAnsi="Times New Roman" w:cs="Times New Roman"/>
          <w:noProof/>
          <w:sz w:val="20"/>
          <w:szCs w:val="20"/>
        </w:rPr>
        <w:lastRenderedPageBreak/>
        <w:drawing>
          <wp:inline distT="0" distB="0" distL="0" distR="0" wp14:anchorId="06DDFCFF" wp14:editId="1F3BAACA">
            <wp:extent cx="5731510" cy="4266565"/>
            <wp:effectExtent l="0" t="0" r="2540" b="0"/>
            <wp:docPr id="1836665197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1510" cy="42665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29F8F8E" w14:textId="32E94F79" w:rsidR="00E80860" w:rsidRPr="00DC6DF2" w:rsidRDefault="008E0409">
      <w:pPr>
        <w:rPr>
          <w:rFonts w:ascii="Times New Roman" w:hAnsi="Times New Roman" w:cs="Times New Roman"/>
          <w:sz w:val="20"/>
          <w:szCs w:val="20"/>
        </w:rPr>
      </w:pPr>
      <w:r w:rsidRPr="00DC6DF2">
        <w:rPr>
          <w:rFonts w:ascii="Times New Roman" w:hAnsi="Times New Roman" w:cs="Times New Roman"/>
          <w:sz w:val="20"/>
          <w:szCs w:val="20"/>
        </w:rPr>
        <w:t>The main structural forms of curcumin and its degradation products</w:t>
      </w:r>
      <w:r w:rsidR="00B8241C" w:rsidRPr="00DC6DF2">
        <w:rPr>
          <w:rFonts w:ascii="Times New Roman" w:hAnsi="Times New Roman" w:cs="Times New Roman"/>
          <w:sz w:val="20"/>
          <w:szCs w:val="20"/>
        </w:rPr>
        <w:t xml:space="preserve"> (drawn using Chemdraw 19.0).</w:t>
      </w:r>
      <w:r w:rsidRPr="00DC6DF2">
        <w:rPr>
          <w:rFonts w:ascii="Times New Roman" w:hAnsi="Times New Roman" w:cs="Times New Roman"/>
          <w:sz w:val="20"/>
          <w:szCs w:val="20"/>
        </w:rPr>
        <w:fldChar w:fldCharType="begin"/>
      </w:r>
      <w:r w:rsidRPr="00DC6DF2">
        <w:rPr>
          <w:rFonts w:ascii="Times New Roman" w:hAnsi="Times New Roman" w:cs="Times New Roman"/>
          <w:sz w:val="20"/>
          <w:szCs w:val="20"/>
        </w:rPr>
        <w:instrText xml:space="preserve"> ADDIN EN.CITE &lt;EndNote&gt;&lt;Cite&gt;&lt;Author&gt;Shen&lt;/Author&gt;&lt;Year&gt;2012&lt;/Year&gt;&lt;RecNum&gt;293&lt;/RecNum&gt;&lt;DisplayText&gt;[1]&lt;/DisplayText&gt;&lt;record&gt;&lt;rec-number&gt;293&lt;/rec-number&gt;&lt;foreign-keys&gt;&lt;key app="EN" db-id="wrf55dwzdrvt9hezer5p9s0wse0wsvxdeax2" timestamp="1712757357"&gt;293&lt;/key&gt;&lt;/foreign-keys&gt;&lt;ref-type name="Journal Article"&gt;17&lt;/ref-type&gt;&lt;contributors&gt;&lt;authors&gt;&lt;author&gt;Shen, Liang&lt;/author&gt;&lt;author&gt;Ji, Hong-Fang&lt;/author&gt;&lt;/authors&gt;&lt;/contributors&gt;&lt;titles&gt;&lt;title&gt;The pharmacology of curcumin: is it the degradation products?&lt;/title&gt;&lt;secondary-title&gt;Trends in Molecular Medicine&lt;/secondary-title&gt;&lt;/titles&gt;&lt;periodical&gt;&lt;full-title&gt;Trends in Molecular Medicine&lt;/full-title&gt;&lt;/periodical&gt;&lt;pages&gt;138-144&lt;/pages&gt;&lt;volume&gt;18&lt;/volume&gt;&lt;number&gt;3&lt;/number&gt;&lt;keywords&gt;&lt;keyword&gt;curcumin&lt;/keyword&gt;&lt;keyword&gt;degradation products&lt;/keyword&gt;&lt;keyword&gt;pharmacology&lt;/keyword&gt;&lt;keyword&gt;vanillin&lt;/keyword&gt;&lt;keyword&gt;ferulic acid&lt;/keyword&gt;&lt;keyword&gt;Alzheimer&amp;apos;s disease&lt;/keyword&gt;&lt;/keywords&gt;&lt;dates&gt;&lt;year&gt;2012&lt;/year&gt;&lt;pub-dates&gt;&lt;date&gt;2012/03/01/&lt;/date&gt;&lt;/pub-dates&gt;&lt;/dates&gt;&lt;isbn&gt;1471-4914&lt;/isbn&gt;&lt;urls&gt;&lt;related-urls&gt;&lt;url&gt;https://www.sciencedirect.com/science/article/pii/S147149141200007X&lt;/url&gt;&lt;/related-urls&gt;&lt;/urls&gt;&lt;electronic-resource-num&gt;https://doi.org/10.1016/j.molmed.2012.01.004&lt;/electronic-resource-num&gt;&lt;/record&gt;&lt;/Cite&gt;&lt;/EndNote&gt;</w:instrText>
      </w:r>
      <w:r w:rsidRPr="00DC6DF2">
        <w:rPr>
          <w:rFonts w:ascii="Times New Roman" w:hAnsi="Times New Roman" w:cs="Times New Roman"/>
          <w:sz w:val="20"/>
          <w:szCs w:val="20"/>
        </w:rPr>
        <w:fldChar w:fldCharType="separate"/>
      </w:r>
      <w:r w:rsidRPr="00DC6DF2">
        <w:rPr>
          <w:rFonts w:ascii="Times New Roman" w:hAnsi="Times New Roman" w:cs="Times New Roman"/>
          <w:noProof/>
          <w:sz w:val="20"/>
          <w:szCs w:val="20"/>
        </w:rPr>
        <w:t>[1]</w:t>
      </w:r>
      <w:r w:rsidRPr="00DC6DF2">
        <w:rPr>
          <w:rFonts w:ascii="Times New Roman" w:hAnsi="Times New Roman" w:cs="Times New Roman"/>
          <w:sz w:val="20"/>
          <w:szCs w:val="20"/>
        </w:rPr>
        <w:fldChar w:fldCharType="end"/>
      </w:r>
      <w:r w:rsidR="00B8241C" w:rsidRPr="00DC6DF2">
        <w:rPr>
          <w:rFonts w:ascii="Times New Roman" w:hAnsi="Times New Roman" w:cs="Times New Roman"/>
          <w:sz w:val="20"/>
          <w:szCs w:val="20"/>
        </w:rPr>
        <w:t xml:space="preserve"> </w:t>
      </w:r>
    </w:p>
    <w:p w14:paraId="44014E3E" w14:textId="3704147F" w:rsidR="00E80860" w:rsidRPr="00DC6DF2" w:rsidRDefault="00EB52CF">
      <w:pPr>
        <w:rPr>
          <w:rFonts w:ascii="Times New Roman" w:hAnsi="Times New Roman" w:cs="Times New Roman"/>
          <w:sz w:val="20"/>
          <w:szCs w:val="20"/>
        </w:rPr>
      </w:pPr>
      <w:r>
        <w:rPr>
          <w:noProof/>
        </w:rPr>
        <w:drawing>
          <wp:inline distT="0" distB="0" distL="0" distR="0" wp14:anchorId="040FE367" wp14:editId="023D5AB4">
            <wp:extent cx="3024000" cy="2906248"/>
            <wp:effectExtent l="0" t="0" r="5080" b="8890"/>
            <wp:docPr id="443712608" name="图片 1" descr="杯子里有饮料&#10;&#10;描述已自动生成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43712608" name="图片 1" descr="杯子里有饮料&#10;&#10;描述已自动生成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24000" cy="290624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E80860" w:rsidRPr="00DC6DF2">
        <w:rPr>
          <w:rFonts w:ascii="Times New Roman" w:hAnsi="Times New Roman" w:cs="Times New Roman"/>
          <w:sz w:val="20"/>
          <w:szCs w:val="20"/>
        </w:rPr>
        <w:t xml:space="preserve"> </w:t>
      </w:r>
      <w:r w:rsidR="00E80860" w:rsidRPr="00DC6DF2">
        <w:rPr>
          <w:rFonts w:ascii="Times New Roman" w:hAnsi="Times New Roman" w:cs="Times New Roman"/>
          <w:sz w:val="20"/>
          <w:szCs w:val="20"/>
        </w:rPr>
        <w:br/>
      </w:r>
      <w:r w:rsidR="00E80860" w:rsidRPr="00DC6DF2">
        <w:rPr>
          <w:rFonts w:ascii="Times New Roman" w:hAnsi="Times New Roman" w:cs="Times New Roman"/>
          <w:sz w:val="20"/>
          <w:szCs w:val="20"/>
        </w:rPr>
        <w:br/>
        <w:t>Figure S1. Pictures of the Au-BSA-CUR mixture samples after centrifugation under different synthesis conditions, pH 6 (left) and pH 7.4 (right)</w:t>
      </w:r>
    </w:p>
    <w:p w14:paraId="724EB596" w14:textId="77777777" w:rsidR="00A84BD8" w:rsidRPr="00DC6DF2" w:rsidRDefault="00A84BD8">
      <w:pPr>
        <w:rPr>
          <w:rFonts w:ascii="Times New Roman" w:hAnsi="Times New Roman" w:cs="Times New Roman"/>
          <w:sz w:val="20"/>
          <w:szCs w:val="20"/>
        </w:rPr>
      </w:pPr>
    </w:p>
    <w:p w14:paraId="21E469CB" w14:textId="224719A3" w:rsidR="00A84BD8" w:rsidRPr="00DC6DF2" w:rsidRDefault="00AE2459">
      <w:pPr>
        <w:rPr>
          <w:rFonts w:ascii="Times New Roman" w:hAnsi="Times New Roman" w:cs="Times New Roman"/>
          <w:sz w:val="20"/>
          <w:szCs w:val="20"/>
        </w:rPr>
      </w:pPr>
      <w:r>
        <w:rPr>
          <w:noProof/>
        </w:rPr>
        <w:lastRenderedPageBreak/>
        <w:drawing>
          <wp:inline distT="0" distB="0" distL="0" distR="0" wp14:anchorId="3A8CD838" wp14:editId="4704D582">
            <wp:extent cx="3024000" cy="2837387"/>
            <wp:effectExtent l="0" t="0" r="5080" b="1270"/>
            <wp:docPr id="717749863" name="图片 2" descr="图表&#10;&#10;描述已自动生成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17749863" name="图片 2" descr="图表&#10;&#10;描述已自动生成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24000" cy="283738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F4EB3FB" w14:textId="05A4500A" w:rsidR="0078128A" w:rsidRPr="00DC6DF2" w:rsidRDefault="0078128A" w:rsidP="0078128A">
      <w:pPr>
        <w:tabs>
          <w:tab w:val="left" w:pos="6740"/>
        </w:tabs>
        <w:rPr>
          <w:rFonts w:ascii="Times New Roman" w:hAnsi="Times New Roman" w:cs="Times New Roman"/>
          <w:sz w:val="20"/>
          <w:szCs w:val="20"/>
        </w:rPr>
      </w:pPr>
    </w:p>
    <w:p w14:paraId="695B8750" w14:textId="5BC8DAB5" w:rsidR="0078128A" w:rsidRPr="00DC6DF2" w:rsidRDefault="0078128A" w:rsidP="0078128A">
      <w:pPr>
        <w:tabs>
          <w:tab w:val="left" w:pos="6740"/>
        </w:tabs>
        <w:rPr>
          <w:rFonts w:ascii="Times New Roman" w:hAnsi="Times New Roman" w:cs="Times New Roman"/>
          <w:sz w:val="20"/>
          <w:szCs w:val="20"/>
        </w:rPr>
      </w:pPr>
      <w:r w:rsidRPr="00DC6DF2">
        <w:rPr>
          <w:rFonts w:ascii="Times New Roman" w:hAnsi="Times New Roman" w:cs="Times New Roman"/>
          <w:sz w:val="20"/>
          <w:szCs w:val="20"/>
        </w:rPr>
        <w:t xml:space="preserve">Figure </w:t>
      </w:r>
      <w:r w:rsidR="001C4EC7" w:rsidRPr="00DC6DF2">
        <w:rPr>
          <w:rFonts w:ascii="Times New Roman" w:hAnsi="Times New Roman" w:cs="Times New Roman"/>
          <w:sz w:val="20"/>
          <w:szCs w:val="20"/>
        </w:rPr>
        <w:t>S</w:t>
      </w:r>
      <w:r w:rsidRPr="00DC6DF2">
        <w:rPr>
          <w:rFonts w:ascii="Times New Roman" w:hAnsi="Times New Roman" w:cs="Times New Roman"/>
          <w:sz w:val="20"/>
          <w:szCs w:val="20"/>
        </w:rPr>
        <w:t xml:space="preserve">2. </w:t>
      </w:r>
      <w:r w:rsidR="00DB40DB" w:rsidRPr="00DC6DF2">
        <w:rPr>
          <w:rFonts w:ascii="Times New Roman" w:hAnsi="Times New Roman" w:cs="Times New Roman"/>
          <w:sz w:val="20"/>
          <w:szCs w:val="20"/>
        </w:rPr>
        <w:t>The workflow for preparing samples in different ways and t</w:t>
      </w:r>
      <w:r w:rsidRPr="00DC6DF2">
        <w:rPr>
          <w:rFonts w:ascii="Times New Roman" w:hAnsi="Times New Roman" w:cs="Times New Roman"/>
          <w:sz w:val="20"/>
          <w:szCs w:val="20"/>
        </w:rPr>
        <w:t>he UV-Vis spectra of Au-BSA-CUR-cen and Au-BSA-cen-CUR-cen and their respective supernatants. (cen: centrifuge)</w:t>
      </w:r>
    </w:p>
    <w:p w14:paraId="395926E9" w14:textId="7762EDD0" w:rsidR="00A84BD8" w:rsidRPr="00DC6DF2" w:rsidRDefault="00A84BD8">
      <w:pPr>
        <w:rPr>
          <w:rFonts w:ascii="Times New Roman" w:hAnsi="Times New Roman" w:cs="Times New Roman"/>
          <w:sz w:val="20"/>
          <w:szCs w:val="20"/>
        </w:rPr>
      </w:pPr>
    </w:p>
    <w:p w14:paraId="77DB3331" w14:textId="2A5A4CA1" w:rsidR="00F306FC" w:rsidRPr="00DC6DF2" w:rsidRDefault="00AE2459">
      <w:pPr>
        <w:rPr>
          <w:rFonts w:ascii="Times New Roman" w:hAnsi="Times New Roman" w:cs="Times New Roman"/>
          <w:sz w:val="20"/>
          <w:szCs w:val="20"/>
        </w:rPr>
      </w:pPr>
      <w:r>
        <w:rPr>
          <w:noProof/>
        </w:rPr>
        <w:drawing>
          <wp:inline distT="0" distB="0" distL="0" distR="0" wp14:anchorId="22D2AF14" wp14:editId="07724D1C">
            <wp:extent cx="4320000" cy="3058365"/>
            <wp:effectExtent l="0" t="0" r="4445" b="8890"/>
            <wp:docPr id="216980805" name="图片 3" descr="图形用户界面, 图表, 直方图&#10;&#10;描述已自动生成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6980805" name="图片 3" descr="图形用户界面, 图表, 直方图&#10;&#10;描述已自动生成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20000" cy="30583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E4522D4" w14:textId="265F0301" w:rsidR="00F306FC" w:rsidRPr="00DC6DF2" w:rsidRDefault="00F306FC">
      <w:pPr>
        <w:rPr>
          <w:rFonts w:ascii="Times New Roman" w:hAnsi="Times New Roman" w:cs="Times New Roman"/>
          <w:sz w:val="20"/>
          <w:szCs w:val="20"/>
        </w:rPr>
      </w:pPr>
      <w:r w:rsidRPr="00DC6DF2">
        <w:rPr>
          <w:rFonts w:ascii="Times New Roman" w:hAnsi="Times New Roman" w:cs="Times New Roman"/>
          <w:sz w:val="20"/>
          <w:szCs w:val="20"/>
        </w:rPr>
        <w:t>Figure S</w:t>
      </w:r>
      <w:r w:rsidR="001C4EC7" w:rsidRPr="00DC6DF2">
        <w:rPr>
          <w:rFonts w:ascii="Times New Roman" w:hAnsi="Times New Roman" w:cs="Times New Roman"/>
          <w:sz w:val="20"/>
          <w:szCs w:val="20"/>
        </w:rPr>
        <w:t>3</w:t>
      </w:r>
      <w:r w:rsidRPr="00DC6DF2">
        <w:rPr>
          <w:rFonts w:ascii="Times New Roman" w:hAnsi="Times New Roman" w:cs="Times New Roman"/>
          <w:sz w:val="20"/>
          <w:szCs w:val="20"/>
        </w:rPr>
        <w:t xml:space="preserve">. DLS data of samples purified with different </w:t>
      </w:r>
      <w:r w:rsidR="00B00D0E" w:rsidRPr="00DC6DF2">
        <w:rPr>
          <w:rFonts w:ascii="Times New Roman" w:hAnsi="Times New Roman" w:cs="Times New Roman"/>
          <w:sz w:val="20"/>
          <w:szCs w:val="20"/>
        </w:rPr>
        <w:t>instruments</w:t>
      </w:r>
      <w:r w:rsidRPr="00DC6DF2">
        <w:rPr>
          <w:rFonts w:ascii="Times New Roman" w:hAnsi="Times New Roman" w:cs="Times New Roman"/>
          <w:sz w:val="20"/>
          <w:szCs w:val="20"/>
        </w:rPr>
        <w:t xml:space="preserve"> (centrifuge and AF4).</w:t>
      </w:r>
    </w:p>
    <w:p w14:paraId="47318D91" w14:textId="77777777" w:rsidR="000522F4" w:rsidRPr="00DC6DF2" w:rsidRDefault="000522F4">
      <w:pPr>
        <w:rPr>
          <w:rFonts w:ascii="Times New Roman" w:hAnsi="Times New Roman" w:cs="Times New Roman"/>
          <w:sz w:val="20"/>
          <w:szCs w:val="20"/>
        </w:rPr>
      </w:pPr>
    </w:p>
    <w:p w14:paraId="4486EB32" w14:textId="7231ACD3" w:rsidR="000522F4" w:rsidRPr="00DC6DF2" w:rsidRDefault="00AE2459">
      <w:pPr>
        <w:rPr>
          <w:rFonts w:ascii="Times New Roman" w:hAnsi="Times New Roman" w:cs="Times New Roman"/>
          <w:sz w:val="20"/>
          <w:szCs w:val="20"/>
        </w:rPr>
      </w:pPr>
      <w:r>
        <w:rPr>
          <w:noProof/>
        </w:rPr>
        <w:lastRenderedPageBreak/>
        <w:drawing>
          <wp:inline distT="0" distB="0" distL="0" distR="0" wp14:anchorId="6EDDBF84" wp14:editId="633BC7F1">
            <wp:extent cx="3744000" cy="2406679"/>
            <wp:effectExtent l="0" t="0" r="8890" b="0"/>
            <wp:docPr id="966725291" name="图片 4" descr="图片包含 图示&#10;&#10;描述已自动生成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66725291" name="图片 4" descr="图片包含 图示&#10;&#10;描述已自动生成"/>
                    <pic:cNvPicPr>
                      <a:picLocks noChangeAspect="1" noChangeArrowheads="1"/>
                    </pic:cNvPicPr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44000" cy="240667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DC6DF2">
        <w:rPr>
          <w:rFonts w:ascii="Times New Roman" w:hAnsi="Times New Roman" w:cs="Times New Roman"/>
          <w:noProof/>
          <w:sz w:val="20"/>
          <w:szCs w:val="20"/>
        </w:rPr>
        <w:t xml:space="preserve"> </w:t>
      </w:r>
    </w:p>
    <w:p w14:paraId="14FBAA0F" w14:textId="1E395F22" w:rsidR="000522F4" w:rsidRPr="00DC6DF2" w:rsidRDefault="000522F4">
      <w:pPr>
        <w:rPr>
          <w:rFonts w:ascii="Times New Roman" w:hAnsi="Times New Roman" w:cs="Times New Roman"/>
          <w:sz w:val="20"/>
          <w:szCs w:val="20"/>
        </w:rPr>
      </w:pPr>
      <w:r w:rsidRPr="00DC6DF2">
        <w:rPr>
          <w:rFonts w:ascii="Times New Roman" w:hAnsi="Times New Roman" w:cs="Times New Roman"/>
          <w:sz w:val="20"/>
          <w:szCs w:val="20"/>
        </w:rPr>
        <w:t>Figure S</w:t>
      </w:r>
      <w:r w:rsidR="001C4EC7" w:rsidRPr="00DC6DF2">
        <w:rPr>
          <w:rFonts w:ascii="Times New Roman" w:hAnsi="Times New Roman" w:cs="Times New Roman"/>
          <w:sz w:val="20"/>
          <w:szCs w:val="20"/>
        </w:rPr>
        <w:t>4</w:t>
      </w:r>
      <w:r w:rsidRPr="00DC6DF2">
        <w:rPr>
          <w:rFonts w:ascii="Times New Roman" w:hAnsi="Times New Roman" w:cs="Times New Roman"/>
          <w:sz w:val="20"/>
          <w:szCs w:val="20"/>
        </w:rPr>
        <w:t xml:space="preserve">. The UV spectra of freshly prepared </w:t>
      </w:r>
      <w:r w:rsidR="00164C23" w:rsidRPr="00DC6DF2">
        <w:rPr>
          <w:rFonts w:ascii="Times New Roman" w:hAnsi="Times New Roman" w:cs="Times New Roman"/>
          <w:sz w:val="20"/>
          <w:szCs w:val="20"/>
        </w:rPr>
        <w:t>pure curcumin samples</w:t>
      </w:r>
      <w:r w:rsidRPr="00DC6DF2">
        <w:rPr>
          <w:rFonts w:ascii="Times New Roman" w:hAnsi="Times New Roman" w:cs="Times New Roman"/>
          <w:sz w:val="20"/>
          <w:szCs w:val="20"/>
        </w:rPr>
        <w:t xml:space="preserve"> and samples after 24 hours under light</w:t>
      </w:r>
      <w:r w:rsidR="0090464A" w:rsidRPr="00DC6DF2">
        <w:rPr>
          <w:rFonts w:ascii="Times New Roman" w:hAnsi="Times New Roman" w:cs="Times New Roman"/>
          <w:sz w:val="20"/>
          <w:szCs w:val="20"/>
        </w:rPr>
        <w:t>-proof</w:t>
      </w:r>
      <w:r w:rsidRPr="00DC6DF2">
        <w:rPr>
          <w:rFonts w:ascii="Times New Roman" w:hAnsi="Times New Roman" w:cs="Times New Roman"/>
          <w:sz w:val="20"/>
          <w:szCs w:val="20"/>
        </w:rPr>
        <w:t xml:space="preserve"> and exposure conditions.</w:t>
      </w:r>
    </w:p>
    <w:p w14:paraId="1973D515" w14:textId="77777777" w:rsidR="0090464A" w:rsidRPr="00DC6DF2" w:rsidRDefault="0090464A">
      <w:pPr>
        <w:rPr>
          <w:rFonts w:ascii="Times New Roman" w:hAnsi="Times New Roman" w:cs="Times New Roman"/>
          <w:sz w:val="20"/>
          <w:szCs w:val="20"/>
        </w:rPr>
      </w:pPr>
    </w:p>
    <w:p w14:paraId="11357568" w14:textId="53975A06" w:rsidR="0090464A" w:rsidRPr="00DC6DF2" w:rsidRDefault="00492585">
      <w:pPr>
        <w:rPr>
          <w:rFonts w:ascii="Times New Roman" w:hAnsi="Times New Roman" w:cs="Times New Roman"/>
          <w:sz w:val="20"/>
          <w:szCs w:val="20"/>
        </w:rPr>
      </w:pPr>
      <w:r w:rsidRPr="00DC6DF2">
        <w:rPr>
          <w:rFonts w:ascii="Times New Roman" w:hAnsi="Times New Roman" w:cs="Times New Roman"/>
          <w:noProof/>
          <w:sz w:val="20"/>
          <w:szCs w:val="20"/>
        </w:rPr>
        <w:drawing>
          <wp:inline distT="0" distB="0" distL="0" distR="0" wp14:anchorId="63F43E39" wp14:editId="62A9537C">
            <wp:extent cx="3024000" cy="2112378"/>
            <wp:effectExtent l="0" t="0" r="5080" b="2540"/>
            <wp:docPr id="1711237301" name="图片 1" descr="图表, 折线图&#10;&#10;描述已自动生成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11237301" name="图片 1" descr="图表, 折线图&#10;&#10;描述已自动生成"/>
                    <pic:cNvPicPr>
                      <a:picLocks noChangeAspect="1" noChangeArrowheads="1"/>
                    </pic:cNvPicPr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24000" cy="211237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ABC2085" w14:textId="45E05A98" w:rsidR="00492585" w:rsidRPr="00DC6DF2" w:rsidRDefault="00492585" w:rsidP="00492585">
      <w:pPr>
        <w:rPr>
          <w:rFonts w:ascii="Times New Roman" w:hAnsi="Times New Roman" w:cs="Times New Roman"/>
          <w:sz w:val="20"/>
          <w:szCs w:val="20"/>
        </w:rPr>
      </w:pPr>
      <w:r w:rsidRPr="00DC6DF2">
        <w:rPr>
          <w:rFonts w:ascii="Times New Roman" w:hAnsi="Times New Roman" w:cs="Times New Roman"/>
          <w:sz w:val="20"/>
          <w:szCs w:val="20"/>
        </w:rPr>
        <w:t>Figure S</w:t>
      </w:r>
      <w:r w:rsidR="004E2746">
        <w:rPr>
          <w:rFonts w:ascii="Times New Roman" w:hAnsi="Times New Roman" w:cs="Times New Roman" w:hint="eastAsia"/>
          <w:sz w:val="20"/>
          <w:szCs w:val="20"/>
        </w:rPr>
        <w:t>5</w:t>
      </w:r>
      <w:r w:rsidRPr="00DC6DF2">
        <w:rPr>
          <w:rFonts w:ascii="Times New Roman" w:hAnsi="Times New Roman" w:cs="Times New Roman"/>
          <w:sz w:val="20"/>
          <w:szCs w:val="20"/>
        </w:rPr>
        <w:t>. The absorbance intensity (270 nm) of samples extracted from the reservoir (10 mM PB, pH 7.4) at different time points and different temperatures</w:t>
      </w:r>
      <w:r w:rsidR="007018AB" w:rsidRPr="00DC6DF2">
        <w:rPr>
          <w:rFonts w:ascii="Times New Roman" w:hAnsi="Times New Roman" w:cs="Times New Roman"/>
          <w:sz w:val="20"/>
          <w:szCs w:val="20"/>
        </w:rPr>
        <w:t xml:space="preserve">. </w:t>
      </w:r>
    </w:p>
    <w:p w14:paraId="3B912B1A" w14:textId="318045BA" w:rsidR="00352FE5" w:rsidRPr="00DC6DF2" w:rsidRDefault="00E039C8" w:rsidP="00492585">
      <w:pPr>
        <w:rPr>
          <w:rFonts w:ascii="Times New Roman" w:hAnsi="Times New Roman" w:cs="Times New Roman"/>
          <w:sz w:val="20"/>
          <w:szCs w:val="20"/>
        </w:rPr>
      </w:pPr>
      <w:r w:rsidRPr="00DC6DF2">
        <w:rPr>
          <w:rFonts w:ascii="Times New Roman" w:hAnsi="Times New Roman" w:cs="Times New Roman"/>
          <w:noProof/>
          <w:sz w:val="20"/>
          <w:szCs w:val="20"/>
        </w:rPr>
        <w:drawing>
          <wp:inline distT="0" distB="0" distL="0" distR="0" wp14:anchorId="66146282" wp14:editId="18968CEE">
            <wp:extent cx="3024000" cy="2113383"/>
            <wp:effectExtent l="0" t="0" r="5080" b="1270"/>
            <wp:docPr id="173828092" name="图片 1" descr="图表, 折线图&#10;&#10;描述已自动生成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3828092" name="图片 1" descr="图表, 折线图&#10;&#10;描述已自动生成"/>
                    <pic:cNvPicPr>
                      <a:picLocks noChangeAspect="1" noChangeArrowheads="1"/>
                    </pic:cNvPicPr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24000" cy="211338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E166577" w14:textId="65CFE002" w:rsidR="005A4273" w:rsidRPr="00DC6DF2" w:rsidRDefault="00E039C8" w:rsidP="005A4273">
      <w:pPr>
        <w:jc w:val="both"/>
        <w:rPr>
          <w:rFonts w:ascii="Times New Roman" w:hAnsi="Times New Roman" w:cs="Times New Roman"/>
          <w:sz w:val="20"/>
          <w:szCs w:val="20"/>
        </w:rPr>
      </w:pPr>
      <w:r w:rsidRPr="00DC6DF2">
        <w:rPr>
          <w:rFonts w:ascii="Times New Roman" w:hAnsi="Times New Roman" w:cs="Times New Roman"/>
          <w:sz w:val="20"/>
          <w:szCs w:val="20"/>
        </w:rPr>
        <w:lastRenderedPageBreak/>
        <w:t>Figure S</w:t>
      </w:r>
      <w:r w:rsidR="004E2746">
        <w:rPr>
          <w:rFonts w:ascii="Times New Roman" w:hAnsi="Times New Roman" w:cs="Times New Roman" w:hint="eastAsia"/>
          <w:sz w:val="20"/>
          <w:szCs w:val="20"/>
        </w:rPr>
        <w:t>6</w:t>
      </w:r>
      <w:r w:rsidRPr="00DC6DF2">
        <w:rPr>
          <w:rFonts w:ascii="Times New Roman" w:hAnsi="Times New Roman" w:cs="Times New Roman"/>
          <w:sz w:val="20"/>
          <w:szCs w:val="20"/>
        </w:rPr>
        <w:t xml:space="preserve">. </w:t>
      </w:r>
      <w:r w:rsidR="005A4273" w:rsidRPr="00DC6DF2">
        <w:rPr>
          <w:rFonts w:ascii="Times New Roman" w:hAnsi="Times New Roman" w:cs="Times New Roman"/>
          <w:sz w:val="20"/>
          <w:szCs w:val="20"/>
        </w:rPr>
        <w:t xml:space="preserve">The standard curve was established by dispersing different concentrations of standard curcumin samples into a reservoir containing 50 ml fresh PB buffer (10 mM, pH 7.4) and recording the corresponding absorbance intensity at 401 nm. </w:t>
      </w:r>
      <w:r w:rsidR="005F3B3C" w:rsidRPr="00DC6DF2">
        <w:rPr>
          <w:rFonts w:ascii="Times New Roman" w:hAnsi="Times New Roman" w:cs="Times New Roman"/>
          <w:sz w:val="20"/>
          <w:szCs w:val="20"/>
        </w:rPr>
        <w:t>The maximum drug dispersion of 0.1 mg was defined as 100% release.</w:t>
      </w:r>
    </w:p>
    <w:p w14:paraId="38AF1417" w14:textId="77777777" w:rsidR="008E0409" w:rsidRPr="00DC6DF2" w:rsidRDefault="008E0409">
      <w:pPr>
        <w:rPr>
          <w:rFonts w:ascii="Times New Roman" w:hAnsi="Times New Roman" w:cs="Times New Roman"/>
          <w:sz w:val="20"/>
          <w:szCs w:val="20"/>
        </w:rPr>
      </w:pPr>
    </w:p>
    <w:p w14:paraId="0C03CE82" w14:textId="5B0ECA94" w:rsidR="008E0409" w:rsidRPr="00DC6DF2" w:rsidRDefault="008E0409">
      <w:pPr>
        <w:rPr>
          <w:rFonts w:ascii="Times New Roman" w:hAnsi="Times New Roman" w:cs="Times New Roman"/>
          <w:sz w:val="20"/>
          <w:szCs w:val="20"/>
        </w:rPr>
      </w:pPr>
      <w:r w:rsidRPr="00DC6DF2">
        <w:rPr>
          <w:rFonts w:ascii="Times New Roman" w:hAnsi="Times New Roman" w:cs="Times New Roman"/>
          <w:sz w:val="20"/>
          <w:szCs w:val="20"/>
        </w:rPr>
        <w:t xml:space="preserve">Reference </w:t>
      </w:r>
    </w:p>
    <w:p w14:paraId="182703F7" w14:textId="4152190B" w:rsidR="008E0409" w:rsidRPr="00DC6DF2" w:rsidRDefault="008E0409" w:rsidP="008E0409">
      <w:pPr>
        <w:pStyle w:val="EndNoteBibliography"/>
        <w:rPr>
          <w:rFonts w:ascii="Times New Roman" w:hAnsi="Times New Roman" w:cs="Times New Roman"/>
        </w:rPr>
      </w:pPr>
      <w:r w:rsidRPr="00DC6DF2">
        <w:rPr>
          <w:rFonts w:ascii="Times New Roman" w:hAnsi="Times New Roman" w:cs="Times New Roman"/>
          <w:sz w:val="20"/>
          <w:szCs w:val="20"/>
        </w:rPr>
        <w:fldChar w:fldCharType="begin"/>
      </w:r>
      <w:r w:rsidRPr="00DC6DF2">
        <w:rPr>
          <w:rFonts w:ascii="Times New Roman" w:hAnsi="Times New Roman" w:cs="Times New Roman"/>
          <w:sz w:val="20"/>
          <w:szCs w:val="20"/>
        </w:rPr>
        <w:instrText xml:space="preserve"> ADDIN EN.REFLIST </w:instrText>
      </w:r>
      <w:r w:rsidRPr="00DC6DF2">
        <w:rPr>
          <w:rFonts w:ascii="Times New Roman" w:hAnsi="Times New Roman" w:cs="Times New Roman"/>
          <w:sz w:val="20"/>
          <w:szCs w:val="20"/>
        </w:rPr>
        <w:fldChar w:fldCharType="separate"/>
      </w:r>
      <w:r w:rsidRPr="00DC6DF2">
        <w:rPr>
          <w:rFonts w:ascii="Times New Roman" w:hAnsi="Times New Roman" w:cs="Times New Roman"/>
        </w:rPr>
        <w:t xml:space="preserve">[1] Shen L., Ji H.-F., The pharmacology of curcumin: is it the degradation products?, Trends in Molecular Medicine, 18 (2012) 138-144. </w:t>
      </w:r>
      <w:hyperlink r:id="rId17" w:history="1">
        <w:r w:rsidRPr="00DC6DF2">
          <w:rPr>
            <w:rStyle w:val="Collegamentoipertestuale"/>
            <w:rFonts w:ascii="Times New Roman" w:hAnsi="Times New Roman" w:cs="Times New Roman"/>
          </w:rPr>
          <w:t>https://doi.org/https://doi.org/10.1016/j.molmed.2012.01.004</w:t>
        </w:r>
      </w:hyperlink>
    </w:p>
    <w:p w14:paraId="71F1A3D4" w14:textId="6E0564C4" w:rsidR="00492585" w:rsidRPr="00DC6DF2" w:rsidRDefault="008E0409">
      <w:pPr>
        <w:rPr>
          <w:rFonts w:ascii="Times New Roman" w:hAnsi="Times New Roman" w:cs="Times New Roman"/>
          <w:sz w:val="20"/>
          <w:szCs w:val="20"/>
        </w:rPr>
      </w:pPr>
      <w:r w:rsidRPr="00DC6DF2">
        <w:rPr>
          <w:rFonts w:ascii="Times New Roman" w:hAnsi="Times New Roman" w:cs="Times New Roman"/>
          <w:sz w:val="20"/>
          <w:szCs w:val="20"/>
        </w:rPr>
        <w:fldChar w:fldCharType="end"/>
      </w:r>
    </w:p>
    <w:sectPr w:rsidR="00492585" w:rsidRPr="00DC6DF2">
      <w:pgSz w:w="11906" w:h="16838"/>
      <w:pgMar w:top="1440" w:right="1440" w:bottom="1440" w:left="144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1C9F6E6" w14:textId="77777777" w:rsidR="009C5BC3" w:rsidRDefault="009C5BC3" w:rsidP="00377BAE">
      <w:pPr>
        <w:spacing w:after="0" w:line="240" w:lineRule="auto"/>
      </w:pPr>
      <w:r>
        <w:separator/>
      </w:r>
    </w:p>
  </w:endnote>
  <w:endnote w:type="continuationSeparator" w:id="0">
    <w:p w14:paraId="05C040BC" w14:textId="77777777" w:rsidR="009C5BC3" w:rsidRDefault="009C5BC3" w:rsidP="00377BA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DengXian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engXian Light"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560D86" w14:textId="77777777" w:rsidR="009C5BC3" w:rsidRDefault="009C5BC3" w:rsidP="00377BAE">
      <w:pPr>
        <w:spacing w:after="0" w:line="240" w:lineRule="auto"/>
      </w:pPr>
      <w:r>
        <w:separator/>
      </w:r>
    </w:p>
  </w:footnote>
  <w:footnote w:type="continuationSeparator" w:id="0">
    <w:p w14:paraId="62E87547" w14:textId="77777777" w:rsidR="009C5BC3" w:rsidRDefault="009C5BC3" w:rsidP="00377BAE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defaultTabStop w:val="420"/>
  <w:hyphenationZone w:val="283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EN.InstantFormat" w:val="&lt;ENInstantFormat&gt;&lt;Enabled&gt;1&lt;/Enabled&gt;&lt;ScanUnformatted&gt;1&lt;/ScanUnformatted&gt;&lt;ScanChanges&gt;1&lt;/ScanChanges&gt;&lt;Suspended&gt;0&lt;/Suspended&gt;&lt;/ENInstantFormat&gt;"/>
    <w:docVar w:name="EN.Layout" w:val="&lt;ENLayout&gt;&lt;Style&gt;Applied Surface Science Copy Copy&lt;/Style&gt;&lt;LeftDelim&gt;{&lt;/LeftDelim&gt;&lt;RightDelim&gt;}&lt;/RightDelim&gt;&lt;FontName&gt;DengXian&lt;/FontName&gt;&lt;FontSize&gt;11&lt;/FontSize&gt;&lt;ReflistTitle&gt;&lt;/ReflistTitle&gt;&lt;StartingRefnum&gt;1&lt;/StartingRefnum&gt;&lt;FirstLineIndent&gt;0&lt;/FirstLineIndent&gt;&lt;HangingIndent&gt;720&lt;/HangingIndent&gt;&lt;LineSpacing&gt;0&lt;/LineSpacing&gt;&lt;SpaceAfter&gt;0&lt;/SpaceAfter&gt;&lt;HyperlinksEnabled&gt;0&lt;/HyperlinksEnabled&gt;&lt;HyperlinksVisible&gt;0&lt;/HyperlinksVisible&gt;&lt;EnableBibliographyCategories&gt;0&lt;/EnableBibliographyCategories&gt;&lt;/ENLayout&gt;"/>
    <w:docVar w:name="EN.Libraries" w:val="&lt;Libraries&gt;&lt;item db-id=&quot;wrf55dwzdrvt9hezer5p9s0wse0wsvxdeax2&quot;&gt;My EndNote Library&lt;record-ids&gt;&lt;item&gt;293&lt;/item&gt;&lt;/record-ids&gt;&lt;/item&gt;&lt;/Libraries&gt;"/>
  </w:docVars>
  <w:rsids>
    <w:rsidRoot w:val="00882ECD"/>
    <w:rsid w:val="00022BF0"/>
    <w:rsid w:val="00041092"/>
    <w:rsid w:val="000522F4"/>
    <w:rsid w:val="00062D12"/>
    <w:rsid w:val="00067E0D"/>
    <w:rsid w:val="00087810"/>
    <w:rsid w:val="000C73BE"/>
    <w:rsid w:val="000F27D1"/>
    <w:rsid w:val="00115EC1"/>
    <w:rsid w:val="00161D67"/>
    <w:rsid w:val="00164C23"/>
    <w:rsid w:val="001C068E"/>
    <w:rsid w:val="001C4EC7"/>
    <w:rsid w:val="00217F8E"/>
    <w:rsid w:val="002A7EC6"/>
    <w:rsid w:val="002B2CEF"/>
    <w:rsid w:val="002C3944"/>
    <w:rsid w:val="002C4FD4"/>
    <w:rsid w:val="002D5451"/>
    <w:rsid w:val="002E759A"/>
    <w:rsid w:val="00352FE5"/>
    <w:rsid w:val="00377BAE"/>
    <w:rsid w:val="0038545E"/>
    <w:rsid w:val="0039791D"/>
    <w:rsid w:val="003B1643"/>
    <w:rsid w:val="003B1836"/>
    <w:rsid w:val="004043F1"/>
    <w:rsid w:val="00492585"/>
    <w:rsid w:val="00493149"/>
    <w:rsid w:val="004E20FE"/>
    <w:rsid w:val="004E2746"/>
    <w:rsid w:val="00513B2E"/>
    <w:rsid w:val="00584EED"/>
    <w:rsid w:val="005A4273"/>
    <w:rsid w:val="005F27F0"/>
    <w:rsid w:val="005F3B3C"/>
    <w:rsid w:val="005F6B08"/>
    <w:rsid w:val="00621322"/>
    <w:rsid w:val="00635544"/>
    <w:rsid w:val="00653939"/>
    <w:rsid w:val="006654CE"/>
    <w:rsid w:val="00676F78"/>
    <w:rsid w:val="00693B19"/>
    <w:rsid w:val="006A5439"/>
    <w:rsid w:val="006C5AC7"/>
    <w:rsid w:val="006E15C4"/>
    <w:rsid w:val="007018AB"/>
    <w:rsid w:val="00722D12"/>
    <w:rsid w:val="00730C42"/>
    <w:rsid w:val="00763B39"/>
    <w:rsid w:val="0078128A"/>
    <w:rsid w:val="007817EE"/>
    <w:rsid w:val="0084334E"/>
    <w:rsid w:val="00864773"/>
    <w:rsid w:val="00882ECD"/>
    <w:rsid w:val="008862A7"/>
    <w:rsid w:val="008E0409"/>
    <w:rsid w:val="0090464A"/>
    <w:rsid w:val="00920340"/>
    <w:rsid w:val="009633BC"/>
    <w:rsid w:val="009C2771"/>
    <w:rsid w:val="009C5BC3"/>
    <w:rsid w:val="009D4C6A"/>
    <w:rsid w:val="00A21886"/>
    <w:rsid w:val="00A26CC5"/>
    <w:rsid w:val="00A84BD8"/>
    <w:rsid w:val="00AC477B"/>
    <w:rsid w:val="00AD6D7F"/>
    <w:rsid w:val="00AE2459"/>
    <w:rsid w:val="00B00D0E"/>
    <w:rsid w:val="00B24A4B"/>
    <w:rsid w:val="00B3708F"/>
    <w:rsid w:val="00B51ACB"/>
    <w:rsid w:val="00B54663"/>
    <w:rsid w:val="00B75415"/>
    <w:rsid w:val="00B8241C"/>
    <w:rsid w:val="00B91371"/>
    <w:rsid w:val="00BB0FF5"/>
    <w:rsid w:val="00BC041E"/>
    <w:rsid w:val="00BE78D8"/>
    <w:rsid w:val="00C15E44"/>
    <w:rsid w:val="00C32158"/>
    <w:rsid w:val="00C361AB"/>
    <w:rsid w:val="00C67F09"/>
    <w:rsid w:val="00CD1449"/>
    <w:rsid w:val="00CD6C16"/>
    <w:rsid w:val="00CF41F3"/>
    <w:rsid w:val="00CF5193"/>
    <w:rsid w:val="00D06DCE"/>
    <w:rsid w:val="00D54E7F"/>
    <w:rsid w:val="00D81061"/>
    <w:rsid w:val="00D90F90"/>
    <w:rsid w:val="00DB40DB"/>
    <w:rsid w:val="00DB433C"/>
    <w:rsid w:val="00DC6DF2"/>
    <w:rsid w:val="00E039C8"/>
    <w:rsid w:val="00E154A9"/>
    <w:rsid w:val="00E80860"/>
    <w:rsid w:val="00E83F33"/>
    <w:rsid w:val="00EA1969"/>
    <w:rsid w:val="00EA1F1F"/>
    <w:rsid w:val="00EB52CF"/>
    <w:rsid w:val="00ED72D8"/>
    <w:rsid w:val="00F01FDF"/>
    <w:rsid w:val="00F16FA7"/>
    <w:rsid w:val="00F21DA3"/>
    <w:rsid w:val="00F306FC"/>
    <w:rsid w:val="00F46664"/>
    <w:rsid w:val="00F512E5"/>
    <w:rsid w:val="00FB6DB4"/>
    <w:rsid w:val="00FC06C5"/>
    <w:rsid w:val="00FC79CD"/>
    <w:rsid w:val="00FD6B56"/>
    <w:rsid w:val="00FE0A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3952362"/>
  <w15:chartTrackingRefBased/>
  <w15:docId w15:val="{921B46FE-23F9-4FE3-A392-0435689B677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2"/>
        <w:szCs w:val="24"/>
        <w:lang w:val="en-US" w:eastAsia="zh-CN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pPr>
      <w:widowControl w:val="0"/>
    </w:pPr>
  </w:style>
  <w:style w:type="paragraph" w:styleId="Titolo1">
    <w:name w:val="heading 1"/>
    <w:basedOn w:val="Normale"/>
    <w:next w:val="Normale"/>
    <w:link w:val="Titolo1Carattere"/>
    <w:uiPriority w:val="9"/>
    <w:qFormat/>
    <w:rsid w:val="00882ECD"/>
    <w:pPr>
      <w:keepNext/>
      <w:keepLines/>
      <w:spacing w:before="48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8"/>
      <w:szCs w:val="48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882ECD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882ECD"/>
    <w:pPr>
      <w:keepNext/>
      <w:keepLines/>
      <w:spacing w:before="160" w:after="80"/>
      <w:outlineLvl w:val="2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882ECD"/>
    <w:pPr>
      <w:keepNext/>
      <w:keepLines/>
      <w:spacing w:before="80" w:after="40"/>
      <w:outlineLvl w:val="3"/>
    </w:pPr>
    <w:rPr>
      <w:rFonts w:cstheme="majorBidi"/>
      <w:color w:val="0F4761" w:themeColor="accent1" w:themeShade="BF"/>
      <w:sz w:val="28"/>
      <w:szCs w:val="28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882ECD"/>
    <w:pPr>
      <w:keepNext/>
      <w:keepLines/>
      <w:spacing w:before="80" w:after="40"/>
      <w:outlineLvl w:val="4"/>
    </w:pPr>
    <w:rPr>
      <w:rFonts w:cstheme="majorBidi"/>
      <w:color w:val="0F4761" w:themeColor="accent1" w:themeShade="BF"/>
      <w:sz w:val="24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882ECD"/>
    <w:pPr>
      <w:keepNext/>
      <w:keepLines/>
      <w:spacing w:before="40" w:after="0"/>
      <w:outlineLvl w:val="5"/>
    </w:pPr>
    <w:rPr>
      <w:rFonts w:cstheme="majorBidi"/>
      <w:b/>
      <w:bCs/>
      <w:color w:val="0F4761" w:themeColor="accent1" w:themeShade="BF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882ECD"/>
    <w:pPr>
      <w:keepNext/>
      <w:keepLines/>
      <w:spacing w:before="40" w:after="0"/>
      <w:outlineLvl w:val="6"/>
    </w:pPr>
    <w:rPr>
      <w:rFonts w:cstheme="majorBidi"/>
      <w:b/>
      <w:bCs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882ECD"/>
    <w:pPr>
      <w:keepNext/>
      <w:keepLines/>
      <w:spacing w:after="0"/>
      <w:outlineLvl w:val="7"/>
    </w:pPr>
    <w:rPr>
      <w:rFonts w:cstheme="majorBidi"/>
      <w:color w:val="595959" w:themeColor="text1" w:themeTint="A6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882ECD"/>
    <w:pPr>
      <w:keepNext/>
      <w:keepLines/>
      <w:spacing w:after="0"/>
      <w:outlineLvl w:val="8"/>
    </w:pPr>
    <w:rPr>
      <w:rFonts w:eastAsiaTheme="majorEastAsia" w:cstheme="majorBidi"/>
      <w:color w:val="595959" w:themeColor="text1" w:themeTint="A6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882ECD"/>
    <w:rPr>
      <w:rFonts w:asciiTheme="majorHAnsi" w:eastAsiaTheme="majorEastAsia" w:hAnsiTheme="majorHAnsi" w:cstheme="majorBidi"/>
      <w:color w:val="0F4761" w:themeColor="accent1" w:themeShade="BF"/>
      <w:sz w:val="48"/>
      <w:szCs w:val="48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882ECD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882ECD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882ECD"/>
    <w:rPr>
      <w:rFonts w:cstheme="majorBidi"/>
      <w:color w:val="0F4761" w:themeColor="accent1" w:themeShade="BF"/>
      <w:sz w:val="28"/>
      <w:szCs w:val="28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882ECD"/>
    <w:rPr>
      <w:rFonts w:cstheme="majorBidi"/>
      <w:color w:val="0F4761" w:themeColor="accent1" w:themeShade="BF"/>
      <w:sz w:val="24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882ECD"/>
    <w:rPr>
      <w:rFonts w:cstheme="majorBidi"/>
      <w:b/>
      <w:bCs/>
      <w:color w:val="0F4761" w:themeColor="accent1" w:themeShade="BF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882ECD"/>
    <w:rPr>
      <w:rFonts w:cstheme="majorBidi"/>
      <w:b/>
      <w:bCs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882ECD"/>
    <w:rPr>
      <w:rFonts w:cstheme="majorBidi"/>
      <w:color w:val="595959" w:themeColor="text1" w:themeTint="A6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882ECD"/>
    <w:rPr>
      <w:rFonts w:eastAsiaTheme="majorEastAsia" w:cstheme="majorBidi"/>
      <w:color w:val="595959" w:themeColor="text1" w:themeTint="A6"/>
    </w:rPr>
  </w:style>
  <w:style w:type="paragraph" w:styleId="Titolo">
    <w:name w:val="Title"/>
    <w:basedOn w:val="Normale"/>
    <w:next w:val="Normale"/>
    <w:link w:val="TitoloCarattere"/>
    <w:uiPriority w:val="10"/>
    <w:qFormat/>
    <w:rsid w:val="00882ECD"/>
    <w:pPr>
      <w:spacing w:after="80" w:line="240" w:lineRule="auto"/>
      <w:contextualSpacing/>
      <w:jc w:val="center"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882ECD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882ECD"/>
    <w:pPr>
      <w:numPr>
        <w:ilvl w:val="1"/>
      </w:numPr>
      <w:jc w:val="center"/>
    </w:pPr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882ECD"/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882ECD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882ECD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882ECD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882ECD"/>
    <w:rPr>
      <w:i/>
      <w:iCs/>
      <w:color w:val="0F4761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882ECD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882ECD"/>
    <w:rPr>
      <w:i/>
      <w:iCs/>
      <w:color w:val="0F4761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882ECD"/>
    <w:rPr>
      <w:b/>
      <w:bCs/>
      <w:smallCaps/>
      <w:color w:val="0F4761" w:themeColor="accent1" w:themeShade="BF"/>
      <w:spacing w:val="5"/>
    </w:rPr>
  </w:style>
  <w:style w:type="paragraph" w:styleId="Intestazione">
    <w:name w:val="header"/>
    <w:basedOn w:val="Normale"/>
    <w:link w:val="IntestazioneCarattere"/>
    <w:uiPriority w:val="99"/>
    <w:unhideWhenUsed/>
    <w:rsid w:val="00377BAE"/>
    <w:pPr>
      <w:tabs>
        <w:tab w:val="center" w:pos="4513"/>
        <w:tab w:val="right" w:pos="9026"/>
      </w:tabs>
      <w:snapToGrid w:val="0"/>
      <w:spacing w:line="240" w:lineRule="auto"/>
      <w:jc w:val="center"/>
    </w:pPr>
    <w:rPr>
      <w:sz w:val="18"/>
      <w:szCs w:val="18"/>
    </w:r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77BAE"/>
    <w:rPr>
      <w:sz w:val="18"/>
      <w:szCs w:val="18"/>
    </w:rPr>
  </w:style>
  <w:style w:type="paragraph" w:styleId="Pidipagina">
    <w:name w:val="footer"/>
    <w:basedOn w:val="Normale"/>
    <w:link w:val="PidipaginaCarattere"/>
    <w:uiPriority w:val="99"/>
    <w:unhideWhenUsed/>
    <w:rsid w:val="00377BAE"/>
    <w:pPr>
      <w:tabs>
        <w:tab w:val="center" w:pos="4513"/>
        <w:tab w:val="right" w:pos="9026"/>
      </w:tabs>
      <w:snapToGrid w:val="0"/>
      <w:spacing w:line="240" w:lineRule="auto"/>
    </w:pPr>
    <w:rPr>
      <w:sz w:val="18"/>
      <w:szCs w:val="18"/>
    </w:r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77BAE"/>
    <w:rPr>
      <w:sz w:val="18"/>
      <w:szCs w:val="18"/>
    </w:rPr>
  </w:style>
  <w:style w:type="table" w:customStyle="1" w:styleId="21">
    <w:name w:val="无格式表格 21"/>
    <w:basedOn w:val="Tabellanormale"/>
    <w:uiPriority w:val="42"/>
    <w:qFormat/>
    <w:rsid w:val="00CD6C16"/>
    <w:pPr>
      <w:spacing w:after="0" w:line="240" w:lineRule="auto"/>
    </w:pPr>
    <w:rPr>
      <w:kern w:val="0"/>
      <w:sz w:val="20"/>
      <w:szCs w:val="20"/>
      <w14:ligatures w14:val="none"/>
    </w:rPr>
    <w:tblPr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paragraph" w:customStyle="1" w:styleId="EndNoteBibliographyTitle">
    <w:name w:val="EndNote Bibliography Title"/>
    <w:basedOn w:val="Normale"/>
    <w:link w:val="EndNoteBibliographyTitle0"/>
    <w:rsid w:val="008E0409"/>
    <w:pPr>
      <w:spacing w:after="0"/>
      <w:jc w:val="center"/>
    </w:pPr>
    <w:rPr>
      <w:rFonts w:ascii="DengXian" w:eastAsia="DengXian" w:hAnsi="DengXian"/>
      <w:noProof/>
    </w:rPr>
  </w:style>
  <w:style w:type="character" w:customStyle="1" w:styleId="EndNoteBibliographyTitle0">
    <w:name w:val="EndNote Bibliography Title 字符"/>
    <w:basedOn w:val="Carpredefinitoparagrafo"/>
    <w:link w:val="EndNoteBibliographyTitle"/>
    <w:rsid w:val="008E0409"/>
    <w:rPr>
      <w:rFonts w:ascii="DengXian" w:eastAsia="DengXian" w:hAnsi="DengXian"/>
      <w:noProof/>
    </w:rPr>
  </w:style>
  <w:style w:type="paragraph" w:customStyle="1" w:styleId="EndNoteBibliography">
    <w:name w:val="EndNote Bibliography"/>
    <w:basedOn w:val="Normale"/>
    <w:link w:val="EndNoteBibliography0"/>
    <w:rsid w:val="008E0409"/>
    <w:pPr>
      <w:spacing w:line="240" w:lineRule="auto"/>
    </w:pPr>
    <w:rPr>
      <w:rFonts w:ascii="DengXian" w:eastAsia="DengXian" w:hAnsi="DengXian"/>
      <w:noProof/>
    </w:rPr>
  </w:style>
  <w:style w:type="character" w:customStyle="1" w:styleId="EndNoteBibliography0">
    <w:name w:val="EndNote Bibliography 字符"/>
    <w:basedOn w:val="Carpredefinitoparagrafo"/>
    <w:link w:val="EndNoteBibliography"/>
    <w:rsid w:val="008E0409"/>
    <w:rPr>
      <w:rFonts w:ascii="DengXian" w:eastAsia="DengXian" w:hAnsi="DengXian"/>
      <w:noProof/>
    </w:rPr>
  </w:style>
  <w:style w:type="character" w:styleId="Collegamentoipertestuale">
    <w:name w:val="Hyperlink"/>
    <w:basedOn w:val="Carpredefinitoparagrafo"/>
    <w:uiPriority w:val="99"/>
    <w:unhideWhenUsed/>
    <w:rsid w:val="008E0409"/>
    <w:rPr>
      <w:color w:val="467886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8E0409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596935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90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image" Target="media/image4.tiff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image" Target="media/image3.tiff"/><Relationship Id="rId17" Type="http://schemas.openxmlformats.org/officeDocument/2006/relationships/hyperlink" Target="https://doi.org/https://doi.org/10.1016/j.molmed.2012.01.004" TargetMode="External"/><Relationship Id="rId2" Type="http://schemas.openxmlformats.org/officeDocument/2006/relationships/customXml" Target="../customXml/item2.xml"/><Relationship Id="rId16" Type="http://schemas.openxmlformats.org/officeDocument/2006/relationships/image" Target="media/image7.jpeg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image" Target="media/image2.tiff"/><Relationship Id="rId5" Type="http://schemas.openxmlformats.org/officeDocument/2006/relationships/styles" Target="styles.xml"/><Relationship Id="rId15" Type="http://schemas.openxmlformats.org/officeDocument/2006/relationships/image" Target="media/image6.tiff"/><Relationship Id="rId10" Type="http://schemas.openxmlformats.org/officeDocument/2006/relationships/image" Target="media/image1.emf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endnotes" Target="endnotes.xml"/><Relationship Id="rId14" Type="http://schemas.openxmlformats.org/officeDocument/2006/relationships/image" Target="media/image5.tiff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等线 Light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ddb6de2f-0ed0-4075-9378-50e939f04cac" xsi:nil="true"/>
    <lcf76f155ced4ddcb4097134ff3c332f xmlns="a7dbf479-6255-49ee-ba93-395e50c6f424">
      <Terms xmlns="http://schemas.microsoft.com/office/infopath/2007/PartnerControls"/>
    </lcf76f155ced4ddcb4097134ff3c332f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A4677DDDAF8184AB15759996FF3D39E" ma:contentTypeVersion="18" ma:contentTypeDescription="Create a new document." ma:contentTypeScope="" ma:versionID="257d82a34706e4272f8573689953d415">
  <xsd:schema xmlns:xsd="http://www.w3.org/2001/XMLSchema" xmlns:xs="http://www.w3.org/2001/XMLSchema" xmlns:p="http://schemas.microsoft.com/office/2006/metadata/properties" xmlns:ns2="a7dbf479-6255-49ee-ba93-395e50c6f424" xmlns:ns3="ddb6de2f-0ed0-4075-9378-50e939f04cac" targetNamespace="http://schemas.microsoft.com/office/2006/metadata/properties" ma:root="true" ma:fieldsID="3863052417cae314198d0bf6e448f82d" ns2:_="" ns3:_="">
    <xsd:import namespace="a7dbf479-6255-49ee-ba93-395e50c6f424"/>
    <xsd:import namespace="ddb6de2f-0ed0-4075-9378-50e939f04cac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AutoKeyPoints" minOccurs="0"/>
                <xsd:element ref="ns2:MediaServiceKeyPoints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3:SharedWithUsers" minOccurs="0"/>
                <xsd:element ref="ns3:SharedWithDetails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bjectDetectorVersions" minOccurs="0"/>
                <xsd:element ref="ns2:MediaServiceSearchProperties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7dbf479-6255-49ee-ba93-395e50c6f42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KeyPoints" ma:index="11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2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LengthInSeconds" ma:index="19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1" nillable="true" ma:taxonomy="true" ma:internalName="lcf76f155ced4ddcb4097134ff3c332f" ma:taxonomyFieldName="MediaServiceImageTags" ma:displayName="Image Tags" ma:readOnly="false" ma:fieldId="{5cf76f15-5ced-4ddc-b409-7134ff3c332f}" ma:taxonomyMulti="true" ma:sspId="f77b169b-7464-4c14-89c9-ab876efcba04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3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4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Location" ma:index="25" nillable="true" ma:displayName="Location" ma:description="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db6de2f-0ed0-4075-9378-50e939f04cac" elementFormDefault="qualified">
    <xsd:import namespace="http://schemas.microsoft.com/office/2006/documentManagement/types"/>
    <xsd:import namespace="http://schemas.microsoft.com/office/infopath/2007/PartnerControls"/>
    <xsd:element name="SharedWithUsers" ma:index="17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8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2" nillable="true" ma:displayName="Taxonomy Catch All Column" ma:hidden="true" ma:list="{0924b7d2-c593-4ed3-a62d-f29a0eebaac8}" ma:internalName="TaxCatchAll" ma:showField="CatchAllData" ma:web="ddb6de2f-0ed0-4075-9378-50e939f04ca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1F841E1-0E54-4243-9B73-44F189DBFD21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5372F213-E33E-43E9-A46D-6E8415A74740}">
  <ds:schemaRefs>
    <ds:schemaRef ds:uri="http://schemas.microsoft.com/office/2006/metadata/properties"/>
    <ds:schemaRef ds:uri="http://schemas.microsoft.com/office/infopath/2007/PartnerControls"/>
    <ds:schemaRef ds:uri="ddb6de2f-0ed0-4075-9378-50e939f04cac"/>
    <ds:schemaRef ds:uri="a7dbf479-6255-49ee-ba93-395e50c6f424"/>
  </ds:schemaRefs>
</ds:datastoreItem>
</file>

<file path=customXml/itemProps3.xml><?xml version="1.0" encoding="utf-8"?>
<ds:datastoreItem xmlns:ds="http://schemas.openxmlformats.org/officeDocument/2006/customXml" ds:itemID="{AE3DC5C0-5432-4B7B-B46F-49BBBC2F1EC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7dbf479-6255-49ee-ba93-395e50c6f424"/>
    <ds:schemaRef ds:uri="ddb6de2f-0ed0-4075-9378-50e939f04ca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3823661A-C3BA-4CD2-B623-4CACC31B3F3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545</Words>
  <Characters>3109</Characters>
  <Application>Microsoft Office Word</Application>
  <DocSecurity>0</DocSecurity>
  <Lines>25</Lines>
  <Paragraphs>7</Paragraphs>
  <ScaleCrop>false</ScaleCrop>
  <Company/>
  <LinksUpToDate>false</LinksUpToDate>
  <CharactersWithSpaces>3647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Junjie Wang</dc:creator>
  <cp:keywords/>
  <dc:description/>
  <cp:lastModifiedBy>Gustavo Filippucci</cp:lastModifiedBy>
  <cp:revision>2</cp:revision>
  <dcterms:created xsi:type="dcterms:W3CDTF">2026-04-07T13:15:00Z</dcterms:created>
  <dcterms:modified xsi:type="dcterms:W3CDTF">2026-04-07T13:15:00Z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0x0101000A4677DDDAF8184AB15759996FF3D39E</vt:lpwstr>
  </property>
  <property fmtid="{D5CDD505-2E9C-101B-9397-08002B2CF9AE}" pid="3" name="MediaServiceImageTags">
    <vt:lpwstr/>
  </property>
</Properties>
</file>