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9A83B5" w14:textId="4D90F7C1" w:rsidR="00C83D59" w:rsidRDefault="006D1939"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4D7D85E6" wp14:editId="0974C6CD">
            <wp:extent cx="6120130" cy="3422650"/>
            <wp:effectExtent l="0" t="0" r="1270" b="6350"/>
            <wp:docPr id="1165173195" name="Immagine 1" descr="Immagine che contiene schermata, cilindro, testo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173195" name="Immagine 1" descr="Immagine che contiene schermata, cilindro, testo, design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2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101293" w14:textId="77777777" w:rsidR="006D1939" w:rsidRDefault="006D1939" w:rsidP="006D1939">
      <w:pPr>
        <w:jc w:val="both"/>
        <w:rPr>
          <w:rFonts w:ascii="Times New Roman" w:eastAsia="Times New Roman" w:hAnsi="Times New Roman" w:cs="Times New Roman"/>
          <w:sz w:val="16"/>
          <w:szCs w:val="16"/>
          <w:lang w:val="en-AU"/>
        </w:rPr>
      </w:pPr>
      <w:r>
        <w:rPr>
          <w:rFonts w:ascii="Times New Roman" w:eastAsia="Times New Roman" w:hAnsi="Times New Roman" w:cs="Times New Roman"/>
          <w:sz w:val="16"/>
          <w:szCs w:val="16"/>
          <w:lang w:val="en-AU"/>
        </w:rPr>
        <w:t xml:space="preserve">* </w:t>
      </w:r>
      <w:r w:rsidRPr="00ED6C28">
        <w:rPr>
          <w:rFonts w:ascii="Times New Roman" w:eastAsia="Times New Roman" w:hAnsi="Times New Roman" w:cs="Times New Roman"/>
          <w:sz w:val="16"/>
          <w:szCs w:val="16"/>
          <w:lang w:val="en-AU"/>
        </w:rPr>
        <w:t>Paired Samples T-Test</w:t>
      </w:r>
      <w:r>
        <w:rPr>
          <w:rFonts w:ascii="Times New Roman" w:eastAsia="Times New Roman" w:hAnsi="Times New Roman" w:cs="Times New Roman"/>
          <w:sz w:val="16"/>
          <w:szCs w:val="16"/>
          <w:lang w:val="en-AU"/>
        </w:rPr>
        <w:t xml:space="preserve"> (significant)</w:t>
      </w:r>
      <w:r w:rsidRPr="00ED6C28">
        <w:rPr>
          <w:rFonts w:ascii="Times New Roman" w:eastAsia="Times New Roman" w:hAnsi="Times New Roman" w:cs="Times New Roman"/>
          <w:sz w:val="16"/>
          <w:szCs w:val="16"/>
          <w:lang w:val="en-AU"/>
        </w:rPr>
        <w:t xml:space="preserve">, KOOS Knee Injury </w:t>
      </w:r>
      <w:proofErr w:type="gramStart"/>
      <w:r w:rsidRPr="00ED6C28">
        <w:rPr>
          <w:rFonts w:ascii="Times New Roman" w:eastAsia="Times New Roman" w:hAnsi="Times New Roman" w:cs="Times New Roman"/>
          <w:sz w:val="16"/>
          <w:szCs w:val="16"/>
          <w:lang w:val="en-AU"/>
        </w:rPr>
        <w:t>And</w:t>
      </w:r>
      <w:proofErr w:type="gramEnd"/>
      <w:r w:rsidRPr="00ED6C28">
        <w:rPr>
          <w:rFonts w:ascii="Times New Roman" w:eastAsia="Times New Roman" w:hAnsi="Times New Roman" w:cs="Times New Roman"/>
          <w:sz w:val="16"/>
          <w:szCs w:val="16"/>
          <w:lang w:val="en-AU"/>
        </w:rPr>
        <w:t xml:space="preserve"> Osteoarthritis Outcome Score, </w:t>
      </w:r>
      <w:r>
        <w:rPr>
          <w:rFonts w:ascii="Times New Roman" w:eastAsia="Times New Roman" w:hAnsi="Times New Roman" w:cs="Times New Roman"/>
          <w:sz w:val="16"/>
          <w:szCs w:val="16"/>
          <w:lang w:val="en-AU"/>
        </w:rPr>
        <w:t xml:space="preserve">VR-12 </w:t>
      </w:r>
      <w:r w:rsidRPr="00693963">
        <w:rPr>
          <w:rFonts w:ascii="Times New Roman" w:eastAsia="Times New Roman" w:hAnsi="Times New Roman" w:cs="Times New Roman"/>
          <w:sz w:val="16"/>
          <w:szCs w:val="16"/>
          <w:lang w:val="en-AU"/>
        </w:rPr>
        <w:t>Veterans RAND-12</w:t>
      </w:r>
      <w:r>
        <w:rPr>
          <w:rFonts w:ascii="Times New Roman" w:eastAsia="Times New Roman" w:hAnsi="Times New Roman" w:cs="Times New Roman"/>
          <w:sz w:val="16"/>
          <w:szCs w:val="16"/>
          <w:lang w:val="en-AU"/>
        </w:rPr>
        <w:t>, % available patients with completed clinical follow up</w:t>
      </w:r>
    </w:p>
    <w:p w14:paraId="6AC4B992" w14:textId="77777777" w:rsidR="006D1939" w:rsidRDefault="006D1939">
      <w:pPr>
        <w:rPr>
          <w:lang w:val="en-AU"/>
        </w:rPr>
      </w:pPr>
    </w:p>
    <w:p w14:paraId="1A58285D" w14:textId="45C0F04D" w:rsidR="006D1939" w:rsidRPr="006D1939" w:rsidRDefault="006D1939" w:rsidP="006D1939">
      <w:pPr>
        <w:spacing w:line="480" w:lineRule="auto"/>
        <w:jc w:val="both"/>
        <w:rPr>
          <w:rFonts w:ascii="Times New Roman" w:eastAsia="Times New Roman" w:hAnsi="Times New Roman" w:cs="Times New Roman"/>
          <w:lang w:val="en-US"/>
        </w:rPr>
      </w:pPr>
      <w:r w:rsidRPr="006D1939">
        <w:rPr>
          <w:rFonts w:ascii="Times New Roman" w:eastAsia="Times New Roman" w:hAnsi="Times New Roman" w:cs="Times New Roman"/>
          <w:b/>
          <w:bCs/>
          <w:lang w:val="en-US"/>
        </w:rPr>
        <w:t>Supplementary Material</w:t>
      </w:r>
      <w:r w:rsidRPr="006D1939">
        <w:rPr>
          <w:rFonts w:ascii="Times New Roman" w:eastAsia="Times New Roman" w:hAnsi="Times New Roman" w:cs="Times New Roman"/>
          <w:b/>
          <w:bCs/>
          <w:lang w:val="en-US"/>
        </w:rPr>
        <w:t xml:space="preserve"> </w:t>
      </w:r>
      <w:r w:rsidRPr="006D1939">
        <w:rPr>
          <w:rFonts w:ascii="Times New Roman" w:eastAsia="Times New Roman" w:hAnsi="Times New Roman" w:cs="Times New Roman"/>
          <w:b/>
          <w:bCs/>
          <w:lang w:val="en-US"/>
        </w:rPr>
        <w:t>1</w:t>
      </w:r>
      <w:r w:rsidRPr="006D1939">
        <w:rPr>
          <w:rFonts w:ascii="Times New Roman" w:eastAsia="Times New Roman" w:hAnsi="Times New Roman" w:cs="Times New Roman"/>
          <w:lang w:val="en-US"/>
        </w:rPr>
        <w:t>. Preoperative, 5-years, and 10-years patient reported outcomes</w:t>
      </w:r>
    </w:p>
    <w:p w14:paraId="54389926" w14:textId="43A7B3C9" w:rsidR="006D1939" w:rsidRDefault="006D1939">
      <w:pPr>
        <w:rPr>
          <w:lang w:val="en-AU"/>
        </w:rPr>
      </w:pPr>
      <w:r>
        <w:rPr>
          <w:rFonts w:ascii="Times New Roman" w:eastAsia="Times New Roman" w:hAnsi="Times New Roman" w:cs="Times New Roman"/>
          <w:noProof/>
          <w:lang w:val="en-AU" w:eastAsia="en-AU"/>
        </w:rPr>
        <w:drawing>
          <wp:inline distT="0" distB="0" distL="0" distR="0" wp14:anchorId="13A8EF3A" wp14:editId="27905E73">
            <wp:extent cx="6120130" cy="2771775"/>
            <wp:effectExtent l="0" t="0" r="1270" b="0"/>
            <wp:docPr id="209551369" name="Immagine 2" descr="Immagine che contiene testo, schermata, Diagramma, line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551369" name="Immagine 2" descr="Immagine che contiene testo, schermata, Diagramma, linea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71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1E694" w14:textId="77777777" w:rsidR="006D1939" w:rsidRDefault="006D1939" w:rsidP="006D1939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p w14:paraId="1D81F6B9" w14:textId="49CE546D" w:rsidR="006D1939" w:rsidRPr="006D1939" w:rsidRDefault="006D1939" w:rsidP="006D1939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Supplementary Material 2</w:t>
      </w:r>
      <w:r w:rsidRPr="006D1939">
        <w:rPr>
          <w:rFonts w:ascii="Times New Roman" w:hAnsi="Times New Roman" w:cs="Times New Roman"/>
          <w:b/>
          <w:bCs/>
          <w:lang w:val="en-US"/>
        </w:rPr>
        <w:t>.</w:t>
      </w:r>
      <w:r w:rsidRPr="006D1939">
        <w:rPr>
          <w:rFonts w:ascii="Times New Roman" w:hAnsi="Times New Roman" w:cs="Times New Roman"/>
          <w:lang w:val="en-US"/>
        </w:rPr>
        <w:t xml:space="preserve"> Survivorship based on Kaplan-Meier estimates for patients above, and below 45 years of age </w:t>
      </w:r>
    </w:p>
    <w:p w14:paraId="539BDD34" w14:textId="77777777" w:rsidR="006D1939" w:rsidRPr="006D1939" w:rsidRDefault="006D1939">
      <w:pPr>
        <w:rPr>
          <w:lang w:val="en-AU"/>
        </w:rPr>
      </w:pPr>
    </w:p>
    <w:sectPr w:rsidR="006D1939" w:rsidRPr="006D19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1939"/>
    <w:rsid w:val="00152D37"/>
    <w:rsid w:val="00230BAA"/>
    <w:rsid w:val="003A0044"/>
    <w:rsid w:val="004F1597"/>
    <w:rsid w:val="006C2958"/>
    <w:rsid w:val="006D1939"/>
    <w:rsid w:val="00C83D59"/>
    <w:rsid w:val="00EB5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73855F"/>
  <w15:chartTrackingRefBased/>
  <w15:docId w15:val="{BB9EDCD6-7C80-2F49-B7E1-DE5A1F6D3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D19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D19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D19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D19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D19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D19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D19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D19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D19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D19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D19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D19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D193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D193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D193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D193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D193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D193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D193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D19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D193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D19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D193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D193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D193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D193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D19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D193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D19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MANCINO, Fabio (UNIVERSITY COLLEGE LONDON HOSPITALS NHS FOUNDATION TRUST)</dc:creator>
  <cp:keywords/>
  <dc:description/>
  <cp:lastModifiedBy>MANCINO, Fabio (UNIVERSITY COLLEGE LONDON HOSPITALS NHS FOUNDATION TRUST)</cp:lastModifiedBy>
  <cp:revision>1</cp:revision>
  <dcterms:created xsi:type="dcterms:W3CDTF">2025-01-03T08:20:00Z</dcterms:created>
  <dcterms:modified xsi:type="dcterms:W3CDTF">2025-01-03T08:22:00Z</dcterms:modified>
</cp:coreProperties>
</file>