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356FDB" w14:textId="77777777" w:rsidR="002757B0" w:rsidRDefault="002757B0"/>
    <w:sdt>
      <w:sdtPr>
        <w:rPr>
          <w:rFonts w:asciiTheme="minorHAnsi" w:eastAsiaTheme="minorHAnsi" w:hAnsiTheme="minorHAnsi" w:cstheme="minorBidi"/>
          <w:b w:val="0"/>
          <w:bCs w:val="0"/>
          <w:color w:val="auto"/>
          <w:kern w:val="2"/>
          <w:sz w:val="22"/>
          <w:szCs w:val="20"/>
          <w:lang w:val="nl-NL" w:eastAsia="nl-NL"/>
          <w14:ligatures w14:val="standardContextual"/>
        </w:rPr>
        <w:id w:val="-1878380141"/>
        <w:docPartObj>
          <w:docPartGallery w:val="Table of Contents"/>
          <w:docPartUnique/>
        </w:docPartObj>
      </w:sdtPr>
      <w:sdtEndPr>
        <w:rPr>
          <w:sz w:val="24"/>
          <w:szCs w:val="24"/>
          <w:lang w:val="en-US" w:eastAsia="en-US"/>
        </w:rPr>
      </w:sdtEndPr>
      <w:sdtContent>
        <w:p w14:paraId="271F1225" w14:textId="77777777" w:rsidR="00855595" w:rsidRPr="004F16F9" w:rsidRDefault="00855595" w:rsidP="00855595">
          <w:pPr>
            <w:pStyle w:val="Nagwekspisutreci"/>
            <w:rPr>
              <w:rFonts w:asciiTheme="minorHAnsi" w:hAnsiTheme="minorHAnsi"/>
              <w:lang w:val="nl-NL"/>
            </w:rPr>
          </w:pPr>
          <w:r w:rsidRPr="004F16F9">
            <w:rPr>
              <w:rFonts w:asciiTheme="minorHAnsi" w:hAnsiTheme="minorHAnsi"/>
              <w:lang w:val="nl-NL"/>
            </w:rPr>
            <w:t>Content of Appendix</w:t>
          </w:r>
        </w:p>
        <w:p w14:paraId="252B6FAE" w14:textId="0E682587" w:rsidR="00BC6361" w:rsidRPr="005968F0" w:rsidRDefault="00855595" w:rsidP="00BC6361">
          <w:pPr>
            <w:spacing w:after="0" w:line="240" w:lineRule="auto"/>
            <w:rPr>
              <w:sz w:val="28"/>
              <w:szCs w:val="28"/>
              <w:lang w:val="nl-NL"/>
            </w:rPr>
          </w:pPr>
          <w:r w:rsidRPr="004F16F9">
            <w:rPr>
              <w:b/>
              <w:szCs w:val="22"/>
              <w:lang w:val="nl-NL"/>
            </w:rPr>
            <w:br/>
          </w:r>
          <w:r w:rsidR="00BC6361" w:rsidRPr="005968F0">
            <w:rPr>
              <w:sz w:val="28"/>
              <w:szCs w:val="28"/>
              <w:lang w:val="nl-NL"/>
            </w:rPr>
            <w:t>Avelumab plus axitinib in patients with advanced gastrointestinal stromal tumor</w:t>
          </w:r>
        </w:p>
        <w:p w14:paraId="6E07E65D" w14:textId="0DA4EAB9" w:rsidR="00855595" w:rsidRPr="005968F0" w:rsidRDefault="00BC6361" w:rsidP="00BC6361">
          <w:pPr>
            <w:spacing w:after="0" w:line="240" w:lineRule="auto"/>
            <w:rPr>
              <w:rFonts w:cs="Times New Roman"/>
              <w:lang w:val="nl-NL"/>
            </w:rPr>
          </w:pPr>
          <w:r w:rsidRPr="005968F0">
            <w:rPr>
              <w:rFonts w:cs="Times New Roman"/>
              <w:lang w:val="nl-NL"/>
            </w:rPr>
            <w:t>Piotr L</w:t>
          </w:r>
          <w:r w:rsidRPr="005968F0">
            <w:rPr>
              <w:lang w:val="nl-NL"/>
            </w:rPr>
            <w:t>ukasz</w:t>
          </w:r>
          <w:r w:rsidRPr="005968F0">
            <w:rPr>
              <w:rFonts w:cs="Times New Roman"/>
              <w:lang w:val="nl-NL"/>
            </w:rPr>
            <w:t xml:space="preserve"> Rutkowski, Anna Klimczak, Pawel Teterycz, Maria Abbondanza Pantaleo, Tomasz Switaj, Pawel Rogala, Jan Poleszczuk, </w:t>
          </w:r>
          <w:r w:rsidRPr="005968F0">
            <w:rPr>
              <w:rFonts w:cs="Times New Roman"/>
              <w:color w:val="000000"/>
              <w:shd w:val="clear" w:color="auto" w:fill="FFFFFF"/>
              <w:lang w:val="nl-NL"/>
            </w:rPr>
            <w:t xml:space="preserve">Margherita Nannini, Maria Concetta Nigro, </w:t>
          </w:r>
          <w:r w:rsidRPr="005968F0">
            <w:rPr>
              <w:rFonts w:cs="Times New Roman"/>
              <w:lang w:val="nl-NL"/>
            </w:rPr>
            <w:t>Katarzyna Kozak</w:t>
          </w:r>
        </w:p>
        <w:p w14:paraId="401D5E38" w14:textId="77777777" w:rsidR="00855595" w:rsidRPr="00BC6361" w:rsidRDefault="00855595" w:rsidP="00855595">
          <w:pPr>
            <w:rPr>
              <w:lang w:val="nl-NL"/>
            </w:rPr>
          </w:pPr>
        </w:p>
        <w:p w14:paraId="41B45B7E" w14:textId="77777777" w:rsidR="00855595" w:rsidRPr="004F16F9" w:rsidRDefault="00855595" w:rsidP="00855595">
          <w:pPr>
            <w:pStyle w:val="Spistreci1"/>
            <w:tabs>
              <w:tab w:val="right" w:leader="dot" w:pos="9062"/>
            </w:tabs>
            <w:rPr>
              <w:rFonts w:asciiTheme="minorHAnsi" w:eastAsiaTheme="minorEastAsia" w:hAnsiTheme="minorHAnsi"/>
              <w:noProof/>
              <w:szCs w:val="22"/>
              <w:lang w:val="nl-NL"/>
            </w:rPr>
          </w:pPr>
          <w:r w:rsidRPr="004F16F9">
            <w:rPr>
              <w:rFonts w:asciiTheme="minorHAnsi" w:hAnsiTheme="minorHAnsi"/>
            </w:rPr>
            <w:fldChar w:fldCharType="begin"/>
          </w:r>
          <w:r w:rsidRPr="004F16F9">
            <w:rPr>
              <w:rFonts w:asciiTheme="minorHAnsi" w:hAnsiTheme="minorHAnsi"/>
            </w:rPr>
            <w:instrText xml:space="preserve"> TOC \o "1-3" \h \z \u </w:instrText>
          </w:r>
          <w:r w:rsidRPr="004F16F9">
            <w:rPr>
              <w:rFonts w:asciiTheme="minorHAnsi" w:hAnsiTheme="minorHAnsi"/>
            </w:rPr>
            <w:fldChar w:fldCharType="separate"/>
          </w:r>
          <w:hyperlink w:anchor="_Toc76551495" w:history="1">
            <w:r w:rsidRPr="004F16F9">
              <w:rPr>
                <w:rStyle w:val="Hipercze"/>
                <w:rFonts w:asciiTheme="minorHAnsi" w:hAnsiTheme="minorHAnsi"/>
                <w:noProof/>
              </w:rPr>
              <w:t>Inclusion and exclusion criteria</w:t>
            </w:r>
            <w:r w:rsidRPr="004F16F9">
              <w:rPr>
                <w:rFonts w:asciiTheme="minorHAnsi" w:hAnsiTheme="minorHAnsi"/>
                <w:noProof/>
                <w:webHidden/>
              </w:rPr>
              <w:tab/>
            </w:r>
            <w:r w:rsidRPr="004F16F9">
              <w:rPr>
                <w:rFonts w:asciiTheme="minorHAnsi" w:hAnsiTheme="minorHAnsi"/>
                <w:noProof/>
                <w:webHidden/>
              </w:rPr>
              <w:fldChar w:fldCharType="begin"/>
            </w:r>
            <w:r w:rsidRPr="004F16F9">
              <w:rPr>
                <w:rFonts w:asciiTheme="minorHAnsi" w:hAnsiTheme="minorHAnsi"/>
                <w:noProof/>
                <w:webHidden/>
              </w:rPr>
              <w:instrText xml:space="preserve"> PAGEREF _Toc76551495 \h </w:instrText>
            </w:r>
            <w:r w:rsidRPr="004F16F9">
              <w:rPr>
                <w:rFonts w:asciiTheme="minorHAnsi" w:hAnsiTheme="minorHAnsi"/>
                <w:noProof/>
                <w:webHidden/>
              </w:rPr>
            </w:r>
            <w:r w:rsidRPr="004F16F9">
              <w:rPr>
                <w:rFonts w:asciiTheme="minorHAnsi" w:hAnsiTheme="minorHAnsi"/>
                <w:noProof/>
                <w:webHidden/>
              </w:rPr>
              <w:fldChar w:fldCharType="separate"/>
            </w:r>
            <w:r w:rsidRPr="004F16F9">
              <w:rPr>
                <w:rFonts w:asciiTheme="minorHAnsi" w:hAnsiTheme="minorHAnsi"/>
                <w:noProof/>
                <w:webHidden/>
              </w:rPr>
              <w:t>2</w:t>
            </w:r>
            <w:r w:rsidRPr="004F16F9">
              <w:rPr>
                <w:rFonts w:asciiTheme="minorHAnsi" w:hAnsiTheme="minorHAnsi"/>
                <w:noProof/>
                <w:webHidden/>
              </w:rPr>
              <w:fldChar w:fldCharType="end"/>
            </w:r>
          </w:hyperlink>
        </w:p>
        <w:p w14:paraId="3F26BFC0" w14:textId="38FC24E5" w:rsidR="00855595" w:rsidRPr="004F16F9" w:rsidRDefault="00855595" w:rsidP="00855595">
          <w:pPr>
            <w:pStyle w:val="Spistreci1"/>
            <w:tabs>
              <w:tab w:val="right" w:leader="dot" w:pos="9062"/>
            </w:tabs>
            <w:rPr>
              <w:rFonts w:asciiTheme="minorHAnsi" w:eastAsiaTheme="minorEastAsia" w:hAnsiTheme="minorHAnsi"/>
              <w:noProof/>
              <w:szCs w:val="22"/>
              <w:lang w:val="nl-NL"/>
            </w:rPr>
          </w:pPr>
          <w:hyperlink w:anchor="_Toc76551496" w:history="1">
            <w:r w:rsidRPr="004F16F9">
              <w:rPr>
                <w:rStyle w:val="Hipercze"/>
                <w:rFonts w:asciiTheme="minorHAnsi" w:hAnsiTheme="minorHAnsi"/>
                <w:noProof/>
              </w:rPr>
              <w:t>S</w:t>
            </w:r>
            <w:r w:rsidR="007561B0">
              <w:rPr>
                <w:rStyle w:val="Hipercze"/>
                <w:rFonts w:asciiTheme="minorHAnsi" w:hAnsiTheme="minorHAnsi"/>
                <w:noProof/>
              </w:rPr>
              <w:t>ummary table</w:t>
            </w:r>
            <w:r w:rsidRPr="004F16F9">
              <w:rPr>
                <w:rFonts w:asciiTheme="minorHAnsi" w:hAnsiTheme="minorHAnsi"/>
                <w:noProof/>
                <w:webHidden/>
              </w:rPr>
              <w:tab/>
            </w:r>
            <w:r w:rsidR="007E5530">
              <w:rPr>
                <w:rFonts w:asciiTheme="minorHAnsi" w:hAnsiTheme="minorHAnsi"/>
                <w:noProof/>
                <w:webHidden/>
              </w:rPr>
              <w:t>5</w:t>
            </w:r>
          </w:hyperlink>
        </w:p>
        <w:p w14:paraId="4C96ED75" w14:textId="3972DD5D" w:rsidR="00855595" w:rsidRPr="004F16F9" w:rsidRDefault="00855595" w:rsidP="00855595">
          <w:pPr>
            <w:pStyle w:val="Spistreci2"/>
            <w:tabs>
              <w:tab w:val="right" w:leader="dot" w:pos="9062"/>
            </w:tabs>
            <w:rPr>
              <w:rFonts w:asciiTheme="minorHAnsi" w:eastAsiaTheme="minorEastAsia" w:hAnsiTheme="minorHAnsi"/>
              <w:noProof/>
              <w:szCs w:val="22"/>
              <w:lang w:val="nl-NL"/>
            </w:rPr>
          </w:pPr>
          <w:hyperlink w:anchor="_Toc76551497" w:history="1">
            <w:r w:rsidRPr="004F16F9">
              <w:rPr>
                <w:rStyle w:val="Hipercze"/>
                <w:rFonts w:asciiTheme="minorHAnsi" w:hAnsiTheme="minorHAnsi"/>
                <w:noProof/>
              </w:rPr>
              <w:t>Supplemenary table 1</w:t>
            </w:r>
            <w:r w:rsidRPr="004F16F9">
              <w:rPr>
                <w:rFonts w:asciiTheme="minorHAnsi" w:hAnsiTheme="minorHAnsi"/>
                <w:noProof/>
                <w:webHidden/>
              </w:rPr>
              <w:tab/>
            </w:r>
            <w:r w:rsidR="007E5530">
              <w:rPr>
                <w:rFonts w:asciiTheme="minorHAnsi" w:hAnsiTheme="minorHAnsi"/>
                <w:noProof/>
                <w:webHidden/>
              </w:rPr>
              <w:t>5</w:t>
            </w:r>
          </w:hyperlink>
        </w:p>
        <w:p w14:paraId="552090FF" w14:textId="6974BDEC" w:rsidR="00855595" w:rsidRPr="004F16F9" w:rsidRDefault="007561B0" w:rsidP="00855595">
          <w:pPr>
            <w:pStyle w:val="Spistreci1"/>
            <w:tabs>
              <w:tab w:val="right" w:leader="dot" w:pos="9062"/>
            </w:tabs>
            <w:rPr>
              <w:rFonts w:asciiTheme="minorHAnsi" w:eastAsiaTheme="minorEastAsia" w:hAnsiTheme="minorHAnsi"/>
              <w:noProof/>
              <w:szCs w:val="22"/>
              <w:lang w:val="nl-NL"/>
            </w:rPr>
          </w:pPr>
          <w:hyperlink w:anchor="_Toc76551498" w:history="1">
            <w:r>
              <w:rPr>
                <w:rStyle w:val="Hipercze"/>
                <w:rFonts w:asciiTheme="minorHAnsi" w:hAnsiTheme="minorHAnsi"/>
                <w:noProof/>
              </w:rPr>
              <w:t>Progression</w:t>
            </w:r>
            <w:r w:rsidR="002757B0">
              <w:rPr>
                <w:rStyle w:val="Hipercze"/>
                <w:rFonts w:asciiTheme="minorHAnsi" w:hAnsiTheme="minorHAnsi"/>
                <w:noProof/>
              </w:rPr>
              <w:t>-</w:t>
            </w:r>
            <w:r>
              <w:rPr>
                <w:rStyle w:val="Hipercze"/>
                <w:rFonts w:asciiTheme="minorHAnsi" w:hAnsiTheme="minorHAnsi"/>
                <w:noProof/>
              </w:rPr>
              <w:t xml:space="preserve">free survival </w:t>
            </w:r>
            <w:r w:rsidR="002757B0">
              <w:rPr>
                <w:rStyle w:val="Hipercze"/>
                <w:rFonts w:asciiTheme="minorHAnsi" w:hAnsiTheme="minorHAnsi"/>
                <w:noProof/>
              </w:rPr>
              <w:t>by</w:t>
            </w:r>
            <w:r>
              <w:rPr>
                <w:rStyle w:val="Hipercze"/>
                <w:rFonts w:asciiTheme="minorHAnsi" w:hAnsiTheme="minorHAnsi"/>
                <w:noProof/>
              </w:rPr>
              <w:t xml:space="preserve"> </w:t>
            </w:r>
            <w:r w:rsidR="002757B0">
              <w:rPr>
                <w:rStyle w:val="Hipercze"/>
                <w:rFonts w:asciiTheme="minorHAnsi" w:hAnsiTheme="minorHAnsi"/>
                <w:noProof/>
              </w:rPr>
              <w:t>primary tumor site, numb</w:t>
            </w:r>
            <w:r w:rsidR="007E5530">
              <w:rPr>
                <w:rStyle w:val="Hipercze"/>
                <w:rFonts w:asciiTheme="minorHAnsi" w:hAnsiTheme="minorHAnsi"/>
                <w:noProof/>
              </w:rPr>
              <w:t>e</w:t>
            </w:r>
            <w:r w:rsidR="002757B0">
              <w:rPr>
                <w:rStyle w:val="Hipercze"/>
                <w:rFonts w:asciiTheme="minorHAnsi" w:hAnsiTheme="minorHAnsi"/>
                <w:noProof/>
              </w:rPr>
              <w:t xml:space="preserve">r of </w:t>
            </w:r>
            <w:r>
              <w:rPr>
                <w:rStyle w:val="Hipercze"/>
                <w:rFonts w:asciiTheme="minorHAnsi" w:hAnsiTheme="minorHAnsi"/>
                <w:noProof/>
              </w:rPr>
              <w:t xml:space="preserve">prior lines and mutation status </w:t>
            </w:r>
            <w:r w:rsidR="00855595" w:rsidRPr="004F16F9">
              <w:rPr>
                <w:rFonts w:asciiTheme="minorHAnsi" w:hAnsiTheme="minorHAnsi"/>
                <w:noProof/>
                <w:webHidden/>
              </w:rPr>
              <w:tab/>
            </w:r>
            <w:r w:rsidR="007E5530">
              <w:rPr>
                <w:rFonts w:asciiTheme="minorHAnsi" w:hAnsiTheme="minorHAnsi"/>
                <w:noProof/>
                <w:webHidden/>
              </w:rPr>
              <w:t>6</w:t>
            </w:r>
          </w:hyperlink>
        </w:p>
        <w:p w14:paraId="5D676B44" w14:textId="38C041F6" w:rsidR="00855595" w:rsidRPr="004F16F9" w:rsidRDefault="00855595" w:rsidP="00855595">
          <w:pPr>
            <w:pStyle w:val="Spistreci2"/>
            <w:tabs>
              <w:tab w:val="right" w:leader="dot" w:pos="9062"/>
            </w:tabs>
            <w:rPr>
              <w:rFonts w:asciiTheme="minorHAnsi" w:eastAsiaTheme="minorEastAsia" w:hAnsiTheme="minorHAnsi"/>
              <w:noProof/>
              <w:szCs w:val="22"/>
              <w:lang w:val="nl-NL"/>
            </w:rPr>
          </w:pPr>
          <w:hyperlink w:anchor="_Toc76551499" w:history="1">
            <w:r w:rsidRPr="004F16F9">
              <w:rPr>
                <w:rStyle w:val="Hipercze"/>
                <w:rFonts w:asciiTheme="minorHAnsi" w:hAnsiTheme="minorHAnsi"/>
                <w:noProof/>
              </w:rPr>
              <w:t xml:space="preserve">Supplementary </w:t>
            </w:r>
            <w:r w:rsidR="007561B0">
              <w:rPr>
                <w:rStyle w:val="Hipercze"/>
                <w:rFonts w:asciiTheme="minorHAnsi" w:hAnsiTheme="minorHAnsi"/>
                <w:noProof/>
              </w:rPr>
              <w:t>figure</w:t>
            </w:r>
            <w:r w:rsidRPr="004F16F9">
              <w:rPr>
                <w:rStyle w:val="Hipercze"/>
                <w:rFonts w:asciiTheme="minorHAnsi" w:hAnsiTheme="minorHAnsi"/>
                <w:noProof/>
              </w:rPr>
              <w:t xml:space="preserve"> </w:t>
            </w:r>
            <w:r w:rsidR="007561B0">
              <w:rPr>
                <w:rStyle w:val="Hipercze"/>
                <w:rFonts w:asciiTheme="minorHAnsi" w:hAnsiTheme="minorHAnsi"/>
                <w:noProof/>
              </w:rPr>
              <w:t>1</w:t>
            </w:r>
            <w:r w:rsidRPr="004F16F9">
              <w:rPr>
                <w:rFonts w:asciiTheme="minorHAnsi" w:hAnsiTheme="minorHAnsi"/>
                <w:noProof/>
                <w:webHidden/>
              </w:rPr>
              <w:tab/>
            </w:r>
            <w:r w:rsidR="007E5530">
              <w:rPr>
                <w:rFonts w:asciiTheme="minorHAnsi" w:hAnsiTheme="minorHAnsi"/>
                <w:noProof/>
                <w:webHidden/>
              </w:rPr>
              <w:t>6</w:t>
            </w:r>
          </w:hyperlink>
        </w:p>
        <w:p w14:paraId="03B0E9BE" w14:textId="1C689B87" w:rsidR="005968F0" w:rsidRDefault="005968F0" w:rsidP="005968F0">
          <w:pPr>
            <w:pStyle w:val="Spistreci2"/>
            <w:tabs>
              <w:tab w:val="right" w:leader="dot" w:pos="9062"/>
            </w:tabs>
          </w:pPr>
          <w:hyperlink w:anchor="_Toc76551501" w:history="1">
            <w:r w:rsidRPr="004F16F9">
              <w:rPr>
                <w:rStyle w:val="Hipercze"/>
                <w:rFonts w:asciiTheme="minorHAnsi" w:hAnsiTheme="minorHAnsi"/>
                <w:noProof/>
              </w:rPr>
              <w:t xml:space="preserve">Supplementary </w:t>
            </w:r>
            <w:r>
              <w:rPr>
                <w:rStyle w:val="Hipercze"/>
                <w:rFonts w:asciiTheme="minorHAnsi" w:hAnsiTheme="minorHAnsi"/>
                <w:noProof/>
              </w:rPr>
              <w:t>table 2</w:t>
            </w:r>
            <w:r w:rsidRPr="004F16F9">
              <w:rPr>
                <w:rStyle w:val="Hipercze"/>
                <w:rFonts w:asciiTheme="minorHAnsi" w:hAnsiTheme="minorHAnsi"/>
                <w:noProof/>
              </w:rPr>
              <w:t xml:space="preserve"> </w:t>
            </w:r>
            <w:r w:rsidRPr="004F16F9">
              <w:rPr>
                <w:rFonts w:asciiTheme="minorHAnsi" w:hAnsiTheme="minorHAnsi"/>
                <w:noProof/>
                <w:webHidden/>
              </w:rPr>
              <w:tab/>
            </w:r>
            <w:r>
              <w:rPr>
                <w:rFonts w:asciiTheme="minorHAnsi" w:hAnsiTheme="minorHAnsi"/>
                <w:noProof/>
                <w:webHidden/>
              </w:rPr>
              <w:t>6</w:t>
            </w:r>
          </w:hyperlink>
        </w:p>
        <w:p w14:paraId="3503CD14" w14:textId="09630D51" w:rsidR="005968F0" w:rsidRPr="004F16F9" w:rsidRDefault="005968F0" w:rsidP="005968F0">
          <w:pPr>
            <w:pStyle w:val="Spistreci2"/>
            <w:tabs>
              <w:tab w:val="right" w:leader="dot" w:pos="9062"/>
            </w:tabs>
            <w:rPr>
              <w:rFonts w:asciiTheme="minorHAnsi" w:eastAsiaTheme="minorEastAsia" w:hAnsiTheme="minorHAnsi"/>
              <w:noProof/>
              <w:szCs w:val="22"/>
              <w:lang w:val="nl-NL"/>
            </w:rPr>
          </w:pPr>
          <w:hyperlink w:anchor="_Toc76551504" w:history="1">
            <w:r w:rsidRPr="004F16F9">
              <w:rPr>
                <w:rStyle w:val="Hipercze"/>
                <w:rFonts w:asciiTheme="minorHAnsi" w:hAnsiTheme="minorHAnsi"/>
                <w:noProof/>
              </w:rPr>
              <w:t xml:space="preserve">Supplementary </w:t>
            </w:r>
            <w:r>
              <w:rPr>
                <w:rStyle w:val="Hipercze"/>
                <w:rFonts w:asciiTheme="minorHAnsi" w:hAnsiTheme="minorHAnsi"/>
                <w:noProof/>
              </w:rPr>
              <w:t>figure</w:t>
            </w:r>
            <w:r w:rsidRPr="004F16F9">
              <w:rPr>
                <w:rStyle w:val="Hipercze"/>
                <w:rFonts w:asciiTheme="minorHAnsi" w:hAnsiTheme="minorHAnsi"/>
                <w:noProof/>
              </w:rPr>
              <w:t xml:space="preserve"> </w:t>
            </w:r>
            <w:r>
              <w:rPr>
                <w:rStyle w:val="Hipercze"/>
                <w:rFonts w:asciiTheme="minorHAnsi" w:hAnsiTheme="minorHAnsi"/>
                <w:noProof/>
              </w:rPr>
              <w:t>2</w:t>
            </w:r>
            <w:r w:rsidRPr="004F16F9">
              <w:rPr>
                <w:rFonts w:asciiTheme="minorHAnsi" w:hAnsiTheme="minorHAnsi"/>
                <w:noProof/>
                <w:webHidden/>
              </w:rPr>
              <w:tab/>
            </w:r>
            <w:r>
              <w:rPr>
                <w:rFonts w:asciiTheme="minorHAnsi" w:hAnsiTheme="minorHAnsi"/>
                <w:noProof/>
                <w:webHidden/>
              </w:rPr>
              <w:t>7</w:t>
            </w:r>
          </w:hyperlink>
        </w:p>
        <w:p w14:paraId="62DAEEEB" w14:textId="07D6DBE4" w:rsidR="00855595" w:rsidRDefault="00855595" w:rsidP="00855595">
          <w:pPr>
            <w:pStyle w:val="Spistreci2"/>
            <w:tabs>
              <w:tab w:val="right" w:leader="dot" w:pos="9062"/>
            </w:tabs>
          </w:pPr>
          <w:hyperlink w:anchor="_Toc76551501" w:history="1">
            <w:r w:rsidRPr="004F16F9">
              <w:rPr>
                <w:rStyle w:val="Hipercze"/>
                <w:rFonts w:asciiTheme="minorHAnsi" w:hAnsiTheme="minorHAnsi"/>
                <w:noProof/>
              </w:rPr>
              <w:t xml:space="preserve">Supplementary </w:t>
            </w:r>
            <w:r w:rsidR="005968F0">
              <w:rPr>
                <w:rStyle w:val="Hipercze"/>
                <w:rFonts w:asciiTheme="minorHAnsi" w:hAnsiTheme="minorHAnsi"/>
                <w:noProof/>
              </w:rPr>
              <w:t>table 3</w:t>
            </w:r>
            <w:r w:rsidRPr="004F16F9">
              <w:rPr>
                <w:rStyle w:val="Hipercze"/>
                <w:rFonts w:asciiTheme="minorHAnsi" w:hAnsiTheme="minorHAnsi"/>
                <w:noProof/>
              </w:rPr>
              <w:t xml:space="preserve"> </w:t>
            </w:r>
            <w:r w:rsidRPr="004F16F9">
              <w:rPr>
                <w:rFonts w:asciiTheme="minorHAnsi" w:hAnsiTheme="minorHAnsi"/>
                <w:noProof/>
                <w:webHidden/>
              </w:rPr>
              <w:tab/>
            </w:r>
            <w:r w:rsidR="007E5530">
              <w:rPr>
                <w:rFonts w:asciiTheme="minorHAnsi" w:hAnsiTheme="minorHAnsi"/>
                <w:noProof/>
                <w:webHidden/>
              </w:rPr>
              <w:t>7</w:t>
            </w:r>
          </w:hyperlink>
        </w:p>
        <w:p w14:paraId="62CFEE6A" w14:textId="32B7E3F7" w:rsidR="002757B0" w:rsidRPr="004F16F9" w:rsidRDefault="002757B0" w:rsidP="002757B0">
          <w:pPr>
            <w:pStyle w:val="Spistreci2"/>
            <w:tabs>
              <w:tab w:val="right" w:leader="dot" w:pos="9062"/>
            </w:tabs>
            <w:rPr>
              <w:rFonts w:asciiTheme="minorHAnsi" w:eastAsiaTheme="minorEastAsia" w:hAnsiTheme="minorHAnsi"/>
              <w:noProof/>
              <w:szCs w:val="22"/>
              <w:lang w:val="nl-NL"/>
            </w:rPr>
          </w:pPr>
          <w:hyperlink w:anchor="_Toc76551504" w:history="1">
            <w:r w:rsidRPr="004F16F9">
              <w:rPr>
                <w:rStyle w:val="Hipercze"/>
                <w:rFonts w:asciiTheme="minorHAnsi" w:hAnsiTheme="minorHAnsi"/>
                <w:noProof/>
              </w:rPr>
              <w:t xml:space="preserve">Supplementary </w:t>
            </w:r>
            <w:r>
              <w:rPr>
                <w:rStyle w:val="Hipercze"/>
                <w:rFonts w:asciiTheme="minorHAnsi" w:hAnsiTheme="minorHAnsi"/>
                <w:noProof/>
              </w:rPr>
              <w:t>figure</w:t>
            </w:r>
            <w:r w:rsidRPr="004F16F9">
              <w:rPr>
                <w:rStyle w:val="Hipercze"/>
                <w:rFonts w:asciiTheme="minorHAnsi" w:hAnsiTheme="minorHAnsi"/>
                <w:noProof/>
              </w:rPr>
              <w:t xml:space="preserve"> 3</w:t>
            </w:r>
            <w:r w:rsidRPr="004F16F9">
              <w:rPr>
                <w:rFonts w:asciiTheme="minorHAnsi" w:hAnsiTheme="minorHAnsi"/>
                <w:noProof/>
                <w:webHidden/>
              </w:rPr>
              <w:tab/>
            </w:r>
            <w:r w:rsidR="007E5530">
              <w:rPr>
                <w:rFonts w:asciiTheme="minorHAnsi" w:hAnsiTheme="minorHAnsi"/>
                <w:noProof/>
                <w:webHidden/>
              </w:rPr>
              <w:t>8</w:t>
            </w:r>
          </w:hyperlink>
        </w:p>
        <w:p w14:paraId="66A8E11E" w14:textId="554B339B" w:rsidR="002757B0" w:rsidRPr="004F16F9" w:rsidRDefault="002757B0" w:rsidP="002757B0">
          <w:pPr>
            <w:pStyle w:val="Spistreci1"/>
            <w:tabs>
              <w:tab w:val="right" w:leader="dot" w:pos="9062"/>
            </w:tabs>
            <w:rPr>
              <w:rFonts w:asciiTheme="minorHAnsi" w:eastAsiaTheme="minorEastAsia" w:hAnsiTheme="minorHAnsi"/>
              <w:noProof/>
              <w:szCs w:val="22"/>
              <w:lang w:val="nl-NL"/>
            </w:rPr>
          </w:pPr>
          <w:hyperlink w:anchor="_Toc76551506" w:history="1">
            <w:r w:rsidRPr="002757B0">
              <w:rPr>
                <w:rStyle w:val="Hipercze"/>
                <w:rFonts w:asciiTheme="minorHAnsi" w:hAnsiTheme="minorHAnsi"/>
                <w:noProof/>
                <w:color w:val="000000" w:themeColor="text1"/>
              </w:rPr>
              <w:t>Spider plot illustrating changes in tumour burden from the baseline</w:t>
            </w:r>
            <w:r w:rsidRPr="004F16F9">
              <w:rPr>
                <w:rFonts w:asciiTheme="minorHAnsi" w:hAnsiTheme="minorHAnsi"/>
                <w:noProof/>
                <w:webHidden/>
              </w:rPr>
              <w:tab/>
            </w:r>
            <w:r w:rsidR="007E5530">
              <w:rPr>
                <w:rFonts w:asciiTheme="minorHAnsi" w:hAnsiTheme="minorHAnsi"/>
                <w:noProof/>
                <w:webHidden/>
              </w:rPr>
              <w:t>9</w:t>
            </w:r>
          </w:hyperlink>
        </w:p>
        <w:p w14:paraId="77D1246C" w14:textId="5E337751" w:rsidR="002757B0" w:rsidRPr="004F16F9" w:rsidRDefault="002757B0" w:rsidP="002757B0">
          <w:pPr>
            <w:pStyle w:val="Spistreci2"/>
            <w:tabs>
              <w:tab w:val="right" w:leader="dot" w:pos="9062"/>
            </w:tabs>
            <w:rPr>
              <w:rFonts w:asciiTheme="minorHAnsi" w:eastAsiaTheme="minorEastAsia" w:hAnsiTheme="minorHAnsi"/>
              <w:noProof/>
              <w:szCs w:val="22"/>
              <w:lang w:val="nl-NL"/>
            </w:rPr>
          </w:pPr>
          <w:hyperlink w:anchor="_Toc76551507" w:history="1">
            <w:r w:rsidRPr="004F16F9">
              <w:rPr>
                <w:rStyle w:val="Hipercze"/>
                <w:rFonts w:asciiTheme="minorHAnsi" w:hAnsiTheme="minorHAnsi"/>
                <w:noProof/>
              </w:rPr>
              <w:t>Supplementary</w:t>
            </w:r>
            <w:r>
              <w:rPr>
                <w:rStyle w:val="Hipercze"/>
                <w:rFonts w:asciiTheme="minorHAnsi" w:hAnsiTheme="minorHAnsi"/>
                <w:noProof/>
              </w:rPr>
              <w:t xml:space="preserve"> figure </w:t>
            </w:r>
            <w:r w:rsidRPr="004F16F9">
              <w:rPr>
                <w:rStyle w:val="Hipercze"/>
                <w:rFonts w:asciiTheme="minorHAnsi" w:hAnsiTheme="minorHAnsi"/>
                <w:noProof/>
              </w:rPr>
              <w:t xml:space="preserve"> 4</w:t>
            </w:r>
            <w:r w:rsidRPr="004F16F9">
              <w:rPr>
                <w:rFonts w:asciiTheme="minorHAnsi" w:hAnsiTheme="minorHAnsi"/>
                <w:noProof/>
                <w:webHidden/>
              </w:rPr>
              <w:tab/>
            </w:r>
            <w:r w:rsidR="007E5530">
              <w:rPr>
                <w:rFonts w:asciiTheme="minorHAnsi" w:hAnsiTheme="minorHAnsi"/>
                <w:noProof/>
                <w:webHidden/>
              </w:rPr>
              <w:t>9</w:t>
            </w:r>
          </w:hyperlink>
        </w:p>
        <w:p w14:paraId="6FDE8272" w14:textId="77777777" w:rsidR="002757B0" w:rsidRPr="002757B0" w:rsidRDefault="002757B0" w:rsidP="002757B0">
          <w:pPr>
            <w:rPr>
              <w:lang w:eastAsia="nl-NL"/>
            </w:rPr>
          </w:pPr>
        </w:p>
        <w:p w14:paraId="0141E4B6" w14:textId="77777777" w:rsidR="00855595" w:rsidRDefault="00855595" w:rsidP="00855595">
          <w:r w:rsidRPr="004F16F9">
            <w:rPr>
              <w:b/>
              <w:bCs/>
            </w:rPr>
            <w:fldChar w:fldCharType="end"/>
          </w:r>
        </w:p>
      </w:sdtContent>
    </w:sdt>
    <w:p w14:paraId="52D470DA" w14:textId="77777777" w:rsidR="00855595" w:rsidRDefault="00855595"/>
    <w:p w14:paraId="2CB1A1DB" w14:textId="77777777" w:rsidR="00855595" w:rsidRDefault="00855595"/>
    <w:p w14:paraId="1A380D0B" w14:textId="77777777" w:rsidR="00855595" w:rsidRDefault="00855595"/>
    <w:p w14:paraId="3B1AFE26" w14:textId="77777777" w:rsidR="00855595" w:rsidRDefault="00855595"/>
    <w:p w14:paraId="05E2DF28" w14:textId="77777777" w:rsidR="00855595" w:rsidRDefault="00855595"/>
    <w:p w14:paraId="3607DF66" w14:textId="77777777" w:rsidR="00855595" w:rsidRDefault="00855595"/>
    <w:p w14:paraId="3E3354A4" w14:textId="77777777" w:rsidR="00855595" w:rsidRDefault="00855595"/>
    <w:p w14:paraId="6B17FFDB" w14:textId="77777777" w:rsidR="00855595" w:rsidRDefault="00855595"/>
    <w:p w14:paraId="513DA4A5" w14:textId="77777777" w:rsidR="00855595" w:rsidRDefault="00855595"/>
    <w:p w14:paraId="01BEA9FB" w14:textId="28B55F30" w:rsidR="007561B0" w:rsidRPr="007561B0" w:rsidRDefault="007561B0" w:rsidP="00855595">
      <w:pPr>
        <w:spacing w:after="0" w:line="240" w:lineRule="auto"/>
        <w:rPr>
          <w:rFonts w:ascii="Times New Roman" w:hAnsi="Times New Roman" w:cs="Times New Roman"/>
          <w:b/>
          <w:bCs/>
          <w:sz w:val="28"/>
          <w:szCs w:val="28"/>
        </w:rPr>
      </w:pPr>
      <w:r w:rsidRPr="007561B0">
        <w:rPr>
          <w:rFonts w:ascii="Times New Roman" w:hAnsi="Times New Roman" w:cs="Times New Roman"/>
          <w:b/>
          <w:bCs/>
          <w:sz w:val="28"/>
          <w:szCs w:val="28"/>
        </w:rPr>
        <w:lastRenderedPageBreak/>
        <w:t xml:space="preserve">Inclusion and exclusion criteria </w:t>
      </w:r>
    </w:p>
    <w:p w14:paraId="2A973F29" w14:textId="77777777" w:rsidR="007561B0" w:rsidRDefault="007561B0" w:rsidP="00855595">
      <w:pPr>
        <w:spacing w:after="0" w:line="240" w:lineRule="auto"/>
        <w:rPr>
          <w:rFonts w:ascii="Times New Roman" w:hAnsi="Times New Roman" w:cs="Times New Roman"/>
          <w:b/>
          <w:bCs/>
        </w:rPr>
      </w:pPr>
    </w:p>
    <w:p w14:paraId="40EF26D5" w14:textId="0A8BA720" w:rsidR="00855595" w:rsidRPr="007561B0" w:rsidRDefault="00855595" w:rsidP="00855595">
      <w:pPr>
        <w:spacing w:after="0" w:line="240" w:lineRule="auto"/>
        <w:rPr>
          <w:rFonts w:ascii="Times New Roman" w:hAnsi="Times New Roman" w:cs="Times New Roman"/>
          <w:b/>
          <w:bCs/>
        </w:rPr>
      </w:pPr>
      <w:r w:rsidRPr="007561B0">
        <w:rPr>
          <w:rFonts w:ascii="Times New Roman" w:hAnsi="Times New Roman" w:cs="Times New Roman"/>
          <w:b/>
          <w:bCs/>
        </w:rPr>
        <w:t>Inclusion criteria</w:t>
      </w:r>
    </w:p>
    <w:p w14:paraId="31B18548" w14:textId="77777777" w:rsidR="00855595" w:rsidRPr="00855595" w:rsidRDefault="00855595" w:rsidP="00855595">
      <w:pPr>
        <w:spacing w:after="0" w:line="240" w:lineRule="auto"/>
        <w:rPr>
          <w:rFonts w:ascii="Times New Roman" w:hAnsi="Times New Roman" w:cs="Times New Roman"/>
        </w:rPr>
      </w:pPr>
      <w:proofErr w:type="gramStart"/>
      <w:r w:rsidRPr="00855595">
        <w:rPr>
          <w:rFonts w:ascii="Times New Roman" w:hAnsi="Times New Roman" w:cs="Times New Roman"/>
        </w:rPr>
        <w:t>All of</w:t>
      </w:r>
      <w:proofErr w:type="gramEnd"/>
      <w:r w:rsidRPr="00855595">
        <w:rPr>
          <w:rFonts w:ascii="Times New Roman" w:hAnsi="Times New Roman" w:cs="Times New Roman"/>
        </w:rPr>
        <w:t xml:space="preserve"> the following criteria </w:t>
      </w:r>
      <w:proofErr w:type="gramStart"/>
      <w:r w:rsidRPr="00855595">
        <w:rPr>
          <w:rFonts w:ascii="Times New Roman" w:hAnsi="Times New Roman" w:cs="Times New Roman"/>
        </w:rPr>
        <w:t>have to</w:t>
      </w:r>
      <w:proofErr w:type="gramEnd"/>
      <w:r w:rsidRPr="00855595">
        <w:rPr>
          <w:rFonts w:ascii="Times New Roman" w:hAnsi="Times New Roman" w:cs="Times New Roman"/>
        </w:rPr>
        <w:t xml:space="preserve"> be met for including the patient in the study:</w:t>
      </w:r>
    </w:p>
    <w:p w14:paraId="0252F513" w14:textId="77777777" w:rsidR="00855595" w:rsidRPr="00855595" w:rsidRDefault="00855595" w:rsidP="00855595">
      <w:pPr>
        <w:spacing w:after="0" w:line="240" w:lineRule="auto"/>
        <w:rPr>
          <w:rFonts w:ascii="Times New Roman" w:hAnsi="Times New Roman" w:cs="Times New Roman"/>
        </w:rPr>
      </w:pPr>
      <w:r w:rsidRPr="00855595">
        <w:rPr>
          <w:rFonts w:ascii="Times New Roman" w:hAnsi="Times New Roman" w:cs="Times New Roman"/>
        </w:rPr>
        <w:t>1. Signed written informed consent.</w:t>
      </w:r>
    </w:p>
    <w:p w14:paraId="43908C2E" w14:textId="77777777" w:rsidR="00855595" w:rsidRPr="00855595" w:rsidRDefault="00855595" w:rsidP="00855595">
      <w:pPr>
        <w:spacing w:after="0" w:line="240" w:lineRule="auto"/>
        <w:rPr>
          <w:rFonts w:ascii="Times New Roman" w:hAnsi="Times New Roman" w:cs="Times New Roman"/>
        </w:rPr>
      </w:pPr>
      <w:r w:rsidRPr="00855595">
        <w:rPr>
          <w:rFonts w:ascii="Times New Roman" w:hAnsi="Times New Roman" w:cs="Times New Roman"/>
        </w:rPr>
        <w:t>2. Male or female subjects aged ≥ 18 years.</w:t>
      </w:r>
    </w:p>
    <w:p w14:paraId="16ACA3CA" w14:textId="241D7C84" w:rsidR="00855595" w:rsidRPr="00855595" w:rsidRDefault="00855595" w:rsidP="00855595">
      <w:pPr>
        <w:spacing w:after="0" w:line="240" w:lineRule="auto"/>
        <w:rPr>
          <w:rFonts w:ascii="Times New Roman" w:hAnsi="Times New Roman" w:cs="Times New Roman"/>
        </w:rPr>
      </w:pPr>
      <w:r w:rsidRPr="00855595">
        <w:rPr>
          <w:rFonts w:ascii="Times New Roman" w:hAnsi="Times New Roman" w:cs="Times New Roman"/>
        </w:rPr>
        <w:t>3. Histologically proven locally advanced or metastatic GIST. C-Kit (CD117) positive tumors detected by</w:t>
      </w:r>
      <w:r w:rsidR="00E56236">
        <w:rPr>
          <w:rFonts w:ascii="Times New Roman" w:hAnsi="Times New Roman" w:cs="Times New Roman"/>
        </w:rPr>
        <w:t xml:space="preserve"> </w:t>
      </w:r>
      <w:r w:rsidRPr="00855595">
        <w:rPr>
          <w:rFonts w:ascii="Times New Roman" w:hAnsi="Times New Roman" w:cs="Times New Roman"/>
        </w:rPr>
        <w:t>immunohistochemistry</w:t>
      </w:r>
    </w:p>
    <w:p w14:paraId="78143B8B" w14:textId="77777777" w:rsidR="00855595" w:rsidRPr="00855595" w:rsidRDefault="00855595" w:rsidP="00855595">
      <w:pPr>
        <w:spacing w:after="0" w:line="240" w:lineRule="auto"/>
        <w:rPr>
          <w:rFonts w:ascii="Times New Roman" w:hAnsi="Times New Roman" w:cs="Times New Roman"/>
        </w:rPr>
      </w:pPr>
      <w:r w:rsidRPr="00855595">
        <w:rPr>
          <w:rFonts w:ascii="Times New Roman" w:hAnsi="Times New Roman" w:cs="Times New Roman"/>
        </w:rPr>
        <w:t xml:space="preserve">4. Known mutational status </w:t>
      </w:r>
      <w:r w:rsidRPr="00E56236">
        <w:rPr>
          <w:rFonts w:ascii="Times New Roman" w:hAnsi="Times New Roman" w:cs="Times New Roman"/>
          <w:i/>
          <w:iCs/>
        </w:rPr>
        <w:t>KIT</w:t>
      </w:r>
      <w:r w:rsidRPr="00855595">
        <w:rPr>
          <w:rFonts w:ascii="Times New Roman" w:hAnsi="Times New Roman" w:cs="Times New Roman"/>
        </w:rPr>
        <w:t xml:space="preserve"> or </w:t>
      </w:r>
      <w:r w:rsidRPr="00E56236">
        <w:rPr>
          <w:rFonts w:ascii="Times New Roman" w:hAnsi="Times New Roman" w:cs="Times New Roman"/>
          <w:i/>
          <w:iCs/>
        </w:rPr>
        <w:t>PDGFRA</w:t>
      </w:r>
      <w:r w:rsidRPr="00855595">
        <w:rPr>
          <w:rFonts w:ascii="Times New Roman" w:hAnsi="Times New Roman" w:cs="Times New Roman"/>
        </w:rPr>
        <w:t>.</w:t>
      </w:r>
    </w:p>
    <w:p w14:paraId="3B3D486B" w14:textId="77777777" w:rsidR="00855595" w:rsidRPr="00855595" w:rsidRDefault="00855595" w:rsidP="00855595">
      <w:pPr>
        <w:spacing w:after="0" w:line="240" w:lineRule="auto"/>
        <w:rPr>
          <w:rFonts w:ascii="Times New Roman" w:hAnsi="Times New Roman" w:cs="Times New Roman"/>
        </w:rPr>
      </w:pPr>
      <w:r w:rsidRPr="00855595">
        <w:rPr>
          <w:rFonts w:ascii="Times New Roman" w:hAnsi="Times New Roman" w:cs="Times New Roman"/>
        </w:rPr>
        <w:t>5. Documented disease progression (as per RECIST 1.1) within 3 months before study entry</w:t>
      </w:r>
    </w:p>
    <w:p w14:paraId="3910138D" w14:textId="77777777" w:rsidR="00855595" w:rsidRPr="00855595" w:rsidRDefault="00855595" w:rsidP="00855595">
      <w:pPr>
        <w:spacing w:after="0" w:line="240" w:lineRule="auto"/>
        <w:rPr>
          <w:rFonts w:ascii="Times New Roman" w:hAnsi="Times New Roman" w:cs="Times New Roman"/>
        </w:rPr>
      </w:pPr>
      <w:r w:rsidRPr="00855595">
        <w:rPr>
          <w:rFonts w:ascii="Times New Roman" w:hAnsi="Times New Roman" w:cs="Times New Roman"/>
        </w:rPr>
        <w:t xml:space="preserve">6. No more than 3 previous lines of treatment, which must include imatinib and </w:t>
      </w:r>
      <w:proofErr w:type="gramStart"/>
      <w:r w:rsidRPr="00855595">
        <w:rPr>
          <w:rFonts w:ascii="Times New Roman" w:hAnsi="Times New Roman" w:cs="Times New Roman"/>
        </w:rPr>
        <w:t>sunitinib .</w:t>
      </w:r>
      <w:proofErr w:type="gramEnd"/>
    </w:p>
    <w:p w14:paraId="38CAEA88" w14:textId="77777777" w:rsidR="00855595" w:rsidRPr="00855595" w:rsidRDefault="00855595" w:rsidP="00855595">
      <w:pPr>
        <w:spacing w:after="0" w:line="240" w:lineRule="auto"/>
        <w:rPr>
          <w:rFonts w:ascii="Times New Roman" w:hAnsi="Times New Roman" w:cs="Times New Roman"/>
        </w:rPr>
      </w:pPr>
      <w:r w:rsidRPr="00855595">
        <w:rPr>
          <w:rFonts w:ascii="Times New Roman" w:hAnsi="Times New Roman" w:cs="Times New Roman"/>
        </w:rPr>
        <w:t>7. Performance status ≤ 2 at trial entry and an estimated life expectancy of at least 3 months.</w:t>
      </w:r>
    </w:p>
    <w:p w14:paraId="5B9422DF" w14:textId="77777777" w:rsidR="00855595" w:rsidRPr="00855595" w:rsidRDefault="00855595" w:rsidP="00855595">
      <w:pPr>
        <w:spacing w:after="0" w:line="240" w:lineRule="auto"/>
        <w:rPr>
          <w:rFonts w:ascii="Times New Roman" w:hAnsi="Times New Roman" w:cs="Times New Roman"/>
        </w:rPr>
      </w:pPr>
      <w:r w:rsidRPr="00855595">
        <w:rPr>
          <w:rFonts w:ascii="Times New Roman" w:hAnsi="Times New Roman" w:cs="Times New Roman"/>
        </w:rPr>
        <w:t>8. Disease must be measurable with at least 1 unidimensional measurable lesion by RECIST 1.1. Clinically</w:t>
      </w:r>
    </w:p>
    <w:p w14:paraId="5D0A9914" w14:textId="77777777" w:rsidR="00855595" w:rsidRPr="00855595" w:rsidRDefault="00855595" w:rsidP="00855595">
      <w:pPr>
        <w:spacing w:after="0" w:line="240" w:lineRule="auto"/>
        <w:rPr>
          <w:rFonts w:ascii="Times New Roman" w:hAnsi="Times New Roman" w:cs="Times New Roman"/>
        </w:rPr>
      </w:pPr>
      <w:r w:rsidRPr="00855595">
        <w:rPr>
          <w:rFonts w:ascii="Times New Roman" w:hAnsi="Times New Roman" w:cs="Times New Roman"/>
        </w:rPr>
        <w:t>and/or radiographically documented measurable disease within 21 days prior to registration</w:t>
      </w:r>
    </w:p>
    <w:p w14:paraId="7A9F8CD2" w14:textId="77777777" w:rsidR="00855595" w:rsidRPr="00855595" w:rsidRDefault="00855595" w:rsidP="00855595">
      <w:pPr>
        <w:spacing w:after="0" w:line="240" w:lineRule="auto"/>
        <w:rPr>
          <w:rFonts w:ascii="Times New Roman" w:hAnsi="Times New Roman" w:cs="Times New Roman"/>
        </w:rPr>
      </w:pPr>
      <w:r w:rsidRPr="00855595">
        <w:rPr>
          <w:rFonts w:ascii="Times New Roman" w:hAnsi="Times New Roman" w:cs="Times New Roman"/>
        </w:rPr>
        <w:t> CT-scan, physical exam ≥10 mm</w:t>
      </w:r>
    </w:p>
    <w:p w14:paraId="55EA5E75" w14:textId="77777777" w:rsidR="00855595" w:rsidRPr="00855595" w:rsidRDefault="00855595" w:rsidP="00855595">
      <w:pPr>
        <w:spacing w:after="0" w:line="240" w:lineRule="auto"/>
        <w:rPr>
          <w:rFonts w:ascii="Times New Roman" w:hAnsi="Times New Roman" w:cs="Times New Roman"/>
        </w:rPr>
      </w:pPr>
      <w:r w:rsidRPr="00855595">
        <w:rPr>
          <w:rFonts w:ascii="Times New Roman" w:hAnsi="Times New Roman" w:cs="Times New Roman"/>
        </w:rPr>
        <w:t> Chest X-ray ≥20 mm</w:t>
      </w:r>
    </w:p>
    <w:p w14:paraId="1B36863F" w14:textId="77777777" w:rsidR="00855595" w:rsidRPr="00855595" w:rsidRDefault="00855595" w:rsidP="00855595">
      <w:pPr>
        <w:spacing w:after="0" w:line="240" w:lineRule="auto"/>
        <w:rPr>
          <w:rFonts w:ascii="Times New Roman" w:hAnsi="Times New Roman" w:cs="Times New Roman"/>
        </w:rPr>
      </w:pPr>
      <w:r w:rsidRPr="00855595">
        <w:rPr>
          <w:rFonts w:ascii="Times New Roman" w:hAnsi="Times New Roman" w:cs="Times New Roman"/>
        </w:rPr>
        <w:t> Lymph node short axis ≥15 mm</w:t>
      </w:r>
    </w:p>
    <w:p w14:paraId="15C8ED44" w14:textId="77777777" w:rsidR="00855595" w:rsidRPr="00855595" w:rsidRDefault="00855595" w:rsidP="00855595">
      <w:pPr>
        <w:spacing w:after="0" w:line="240" w:lineRule="auto"/>
        <w:rPr>
          <w:rFonts w:ascii="Times New Roman" w:hAnsi="Times New Roman" w:cs="Times New Roman"/>
        </w:rPr>
      </w:pPr>
      <w:r w:rsidRPr="00855595">
        <w:rPr>
          <w:rFonts w:ascii="Times New Roman" w:hAnsi="Times New Roman" w:cs="Times New Roman"/>
        </w:rPr>
        <w:t>All radiology studies must be performed within 21 days prior to registration.</w:t>
      </w:r>
    </w:p>
    <w:p w14:paraId="5842FD07" w14:textId="77777777" w:rsidR="00855595" w:rsidRPr="00855595" w:rsidRDefault="00855595" w:rsidP="00855595">
      <w:pPr>
        <w:spacing w:after="0" w:line="240" w:lineRule="auto"/>
        <w:rPr>
          <w:rFonts w:ascii="Times New Roman" w:hAnsi="Times New Roman" w:cs="Times New Roman"/>
        </w:rPr>
      </w:pPr>
      <w:r w:rsidRPr="00855595">
        <w:rPr>
          <w:rFonts w:ascii="Times New Roman" w:hAnsi="Times New Roman" w:cs="Times New Roman"/>
        </w:rPr>
        <w:t>9. Adequate hematological function defined by the following laboratory tests results, obtained within 14</w:t>
      </w:r>
    </w:p>
    <w:p w14:paraId="1CF1DFA5" w14:textId="77777777" w:rsidR="00855595" w:rsidRPr="00855595" w:rsidRDefault="00855595" w:rsidP="00855595">
      <w:pPr>
        <w:spacing w:after="0" w:line="240" w:lineRule="auto"/>
        <w:rPr>
          <w:rFonts w:ascii="Times New Roman" w:hAnsi="Times New Roman" w:cs="Times New Roman"/>
        </w:rPr>
      </w:pPr>
      <w:r w:rsidRPr="00855595">
        <w:rPr>
          <w:rFonts w:ascii="Times New Roman" w:hAnsi="Times New Roman" w:cs="Times New Roman"/>
        </w:rPr>
        <w:t>days prior to initiation of study treatment</w:t>
      </w:r>
    </w:p>
    <w:p w14:paraId="061D7837" w14:textId="77777777" w:rsidR="00855595" w:rsidRPr="00855595" w:rsidRDefault="00855595" w:rsidP="00855595">
      <w:pPr>
        <w:spacing w:after="0" w:line="240" w:lineRule="auto"/>
        <w:rPr>
          <w:rFonts w:ascii="Times New Roman" w:hAnsi="Times New Roman" w:cs="Times New Roman"/>
        </w:rPr>
      </w:pPr>
      <w:r w:rsidRPr="00855595">
        <w:rPr>
          <w:rFonts w:ascii="Times New Roman" w:hAnsi="Times New Roman" w:cs="Times New Roman"/>
        </w:rPr>
        <w:t>- white blood cell (WBC) count ≥ 3 × 109/L with absolute neutrophil count (ANC) ≥ 1.5 × 109/L,</w:t>
      </w:r>
    </w:p>
    <w:p w14:paraId="33997D18" w14:textId="77777777" w:rsidR="00855595" w:rsidRPr="00855595" w:rsidRDefault="00855595" w:rsidP="00855595">
      <w:pPr>
        <w:spacing w:after="0" w:line="240" w:lineRule="auto"/>
        <w:rPr>
          <w:rFonts w:ascii="Times New Roman" w:hAnsi="Times New Roman" w:cs="Times New Roman"/>
        </w:rPr>
      </w:pPr>
      <w:r w:rsidRPr="00855595">
        <w:rPr>
          <w:rFonts w:ascii="Times New Roman" w:hAnsi="Times New Roman" w:cs="Times New Roman"/>
        </w:rPr>
        <w:t>- lymphocyte count ≥ 0.5 × 109/L,</w:t>
      </w:r>
    </w:p>
    <w:p w14:paraId="2260D484" w14:textId="77777777" w:rsidR="00855595" w:rsidRPr="00855595" w:rsidRDefault="00855595" w:rsidP="00855595">
      <w:pPr>
        <w:spacing w:after="0" w:line="240" w:lineRule="auto"/>
        <w:rPr>
          <w:rFonts w:ascii="Times New Roman" w:hAnsi="Times New Roman" w:cs="Times New Roman"/>
        </w:rPr>
      </w:pPr>
      <w:r w:rsidRPr="00855595">
        <w:rPr>
          <w:rFonts w:ascii="Times New Roman" w:hAnsi="Times New Roman" w:cs="Times New Roman"/>
        </w:rPr>
        <w:t>- platelet count ≥ 100 × 109/L,</w:t>
      </w:r>
    </w:p>
    <w:p w14:paraId="77C59AC6" w14:textId="77777777" w:rsidR="00855595" w:rsidRPr="00855595" w:rsidRDefault="00855595" w:rsidP="00855595">
      <w:pPr>
        <w:spacing w:after="0" w:line="240" w:lineRule="auto"/>
        <w:rPr>
          <w:rFonts w:ascii="Times New Roman" w:hAnsi="Times New Roman" w:cs="Times New Roman"/>
        </w:rPr>
      </w:pPr>
      <w:r w:rsidRPr="00855595">
        <w:rPr>
          <w:rFonts w:ascii="Times New Roman" w:hAnsi="Times New Roman" w:cs="Times New Roman"/>
        </w:rPr>
        <w:t>- hemoglobin ≥ 9 g/dL (patients may be transfused).</w:t>
      </w:r>
    </w:p>
    <w:p w14:paraId="72CFA16D" w14:textId="77777777" w:rsidR="00855595" w:rsidRPr="00855595" w:rsidRDefault="00855595" w:rsidP="00855595">
      <w:pPr>
        <w:spacing w:after="0" w:line="240" w:lineRule="auto"/>
        <w:rPr>
          <w:rFonts w:ascii="Times New Roman" w:hAnsi="Times New Roman" w:cs="Times New Roman"/>
        </w:rPr>
      </w:pPr>
      <w:r w:rsidRPr="00855595">
        <w:rPr>
          <w:rFonts w:ascii="Times New Roman" w:hAnsi="Times New Roman" w:cs="Times New Roman"/>
        </w:rPr>
        <w:t>10. Adequate hepatic function defined by</w:t>
      </w:r>
    </w:p>
    <w:p w14:paraId="2270CA69" w14:textId="77777777" w:rsidR="00855595" w:rsidRPr="00855595" w:rsidRDefault="00855595" w:rsidP="00855595">
      <w:pPr>
        <w:spacing w:after="0" w:line="240" w:lineRule="auto"/>
        <w:rPr>
          <w:rFonts w:ascii="Times New Roman" w:hAnsi="Times New Roman" w:cs="Times New Roman"/>
        </w:rPr>
      </w:pPr>
      <w:r w:rsidRPr="00855595">
        <w:rPr>
          <w:rFonts w:ascii="Times New Roman" w:hAnsi="Times New Roman" w:cs="Times New Roman"/>
        </w:rPr>
        <w:t>- total bilirubin level ≤ 1.5 × the upper limit of normal range (ULN),</w:t>
      </w:r>
    </w:p>
    <w:p w14:paraId="5C11E2B4" w14:textId="77777777" w:rsidR="00855595" w:rsidRPr="00855595" w:rsidRDefault="00855595" w:rsidP="00855595">
      <w:pPr>
        <w:spacing w:after="0" w:line="240" w:lineRule="auto"/>
        <w:rPr>
          <w:rFonts w:ascii="Times New Roman" w:hAnsi="Times New Roman" w:cs="Times New Roman"/>
        </w:rPr>
      </w:pPr>
      <w:r w:rsidRPr="00855595">
        <w:rPr>
          <w:rFonts w:ascii="Times New Roman" w:hAnsi="Times New Roman" w:cs="Times New Roman"/>
        </w:rPr>
        <w:t>- an AST level ≤ 2.5 × ULN, and an ALT level ≤ 2.5 × ULN or, for subjects with documented</w:t>
      </w:r>
    </w:p>
    <w:p w14:paraId="3532F4F3" w14:textId="77777777" w:rsidR="00855595" w:rsidRPr="00855595" w:rsidRDefault="00855595" w:rsidP="00855595">
      <w:pPr>
        <w:spacing w:after="0" w:line="240" w:lineRule="auto"/>
        <w:rPr>
          <w:rFonts w:ascii="Times New Roman" w:hAnsi="Times New Roman" w:cs="Times New Roman"/>
        </w:rPr>
      </w:pPr>
      <w:r w:rsidRPr="00855595">
        <w:rPr>
          <w:rFonts w:ascii="Times New Roman" w:hAnsi="Times New Roman" w:cs="Times New Roman"/>
        </w:rPr>
        <w:t>metastatic disease to the liver, AST and ALT levels ≤ 5 × ULN.</w:t>
      </w:r>
    </w:p>
    <w:p w14:paraId="7EEBD4C8" w14:textId="77777777" w:rsidR="00855595" w:rsidRPr="00855595" w:rsidRDefault="00855595" w:rsidP="00855595">
      <w:pPr>
        <w:spacing w:after="0" w:line="240" w:lineRule="auto"/>
        <w:rPr>
          <w:rFonts w:ascii="Times New Roman" w:hAnsi="Times New Roman" w:cs="Times New Roman"/>
        </w:rPr>
      </w:pPr>
      <w:r w:rsidRPr="00855595">
        <w:rPr>
          <w:rFonts w:ascii="Times New Roman" w:hAnsi="Times New Roman" w:cs="Times New Roman"/>
        </w:rPr>
        <w:t xml:space="preserve">11. Serum creatinine ≤ 1.5 x ULN or creatinine clearance ≥ 50 ml/min </w:t>
      </w:r>
      <w:proofErr w:type="gramStart"/>
      <w:r w:rsidRPr="00855595">
        <w:rPr>
          <w:rFonts w:ascii="Times New Roman" w:hAnsi="Times New Roman" w:cs="Times New Roman"/>
        </w:rPr>
        <w:t>on the basis of</w:t>
      </w:r>
      <w:proofErr w:type="gramEnd"/>
      <w:r w:rsidRPr="00855595">
        <w:rPr>
          <w:rFonts w:ascii="Times New Roman" w:hAnsi="Times New Roman" w:cs="Times New Roman"/>
        </w:rPr>
        <w:t xml:space="preserve"> the Cockroft- Gault</w:t>
      </w:r>
    </w:p>
    <w:p w14:paraId="384EF9F0" w14:textId="77777777" w:rsidR="00855595" w:rsidRPr="00855595" w:rsidRDefault="00855595" w:rsidP="00855595">
      <w:pPr>
        <w:spacing w:after="0" w:line="240" w:lineRule="auto"/>
        <w:rPr>
          <w:rFonts w:ascii="Times New Roman" w:hAnsi="Times New Roman" w:cs="Times New Roman"/>
        </w:rPr>
      </w:pPr>
      <w:r w:rsidRPr="00855595">
        <w:rPr>
          <w:rFonts w:ascii="Times New Roman" w:hAnsi="Times New Roman" w:cs="Times New Roman"/>
        </w:rPr>
        <w:t>glomerular filtration rate estimation:</w:t>
      </w:r>
    </w:p>
    <w:p w14:paraId="48D73AA3" w14:textId="77777777" w:rsidR="00855595" w:rsidRPr="00855595" w:rsidRDefault="00855595" w:rsidP="00855595">
      <w:pPr>
        <w:spacing w:after="0" w:line="240" w:lineRule="auto"/>
        <w:rPr>
          <w:rFonts w:ascii="Times New Roman" w:hAnsi="Times New Roman" w:cs="Times New Roman"/>
        </w:rPr>
      </w:pPr>
      <w:r w:rsidRPr="00855595">
        <w:rPr>
          <w:rFonts w:ascii="Times New Roman" w:hAnsi="Times New Roman" w:cs="Times New Roman"/>
        </w:rPr>
        <w:t>(140-age) x (weight in kg) x (0,85 if female)/72</w:t>
      </w:r>
      <w:proofErr w:type="gramStart"/>
      <w:r w:rsidRPr="00855595">
        <w:rPr>
          <w:rFonts w:ascii="Times New Roman" w:hAnsi="Times New Roman" w:cs="Times New Roman"/>
        </w:rPr>
        <w:t>x(</w:t>
      </w:r>
      <w:proofErr w:type="gramEnd"/>
      <w:r w:rsidRPr="00855595">
        <w:rPr>
          <w:rFonts w:ascii="Times New Roman" w:hAnsi="Times New Roman" w:cs="Times New Roman"/>
        </w:rPr>
        <w:t>serum creatinine in mg/dl)</w:t>
      </w:r>
    </w:p>
    <w:p w14:paraId="300C1351" w14:textId="7A46CB8C" w:rsidR="00855595" w:rsidRPr="00730A59" w:rsidRDefault="00855595" w:rsidP="00855595">
      <w:pPr>
        <w:spacing w:after="0" w:line="240" w:lineRule="auto"/>
        <w:rPr>
          <w:rFonts w:ascii="Times New Roman" w:hAnsi="Times New Roman" w:cs="Times New Roman"/>
        </w:rPr>
      </w:pPr>
      <w:r w:rsidRPr="00855595">
        <w:rPr>
          <w:rFonts w:ascii="Times New Roman" w:hAnsi="Times New Roman" w:cs="Times New Roman"/>
        </w:rPr>
        <w:t>12. No clinically significant (i.e., active) cardiovascular disease: cerebral vascular accident/stroke (&lt; 6</w:t>
      </w:r>
      <w:r w:rsidR="00730A59">
        <w:rPr>
          <w:rFonts w:ascii="Times New Roman" w:hAnsi="Times New Roman" w:cs="Times New Roman"/>
        </w:rPr>
        <w:t xml:space="preserve"> </w:t>
      </w:r>
      <w:r w:rsidRPr="00855595">
        <w:rPr>
          <w:rFonts w:ascii="Times New Roman" w:hAnsi="Times New Roman" w:cs="Times New Roman"/>
        </w:rPr>
        <w:t xml:space="preserve">months prior to enrollment), myocardial infarction (&lt; 6 months prior to enrollment), Uncontrolled </w:t>
      </w:r>
      <w:r>
        <w:rPr>
          <w:rFonts w:ascii="Times New Roman" w:hAnsi="Times New Roman" w:cs="Times New Roman"/>
          <w:sz w:val="22"/>
          <w:szCs w:val="22"/>
        </w:rPr>
        <w:t xml:space="preserve">hypertension (systolic blood pressure &gt;150 mmHg and/or diastolic blood pressure &gt;100 </w:t>
      </w:r>
      <w:proofErr w:type="gramStart"/>
      <w:r>
        <w:rPr>
          <w:rFonts w:ascii="Times New Roman" w:hAnsi="Times New Roman" w:cs="Times New Roman"/>
          <w:sz w:val="22"/>
          <w:szCs w:val="22"/>
        </w:rPr>
        <w:t>mmHg ,</w:t>
      </w:r>
      <w:proofErr w:type="gramEnd"/>
      <w:r>
        <w:rPr>
          <w:rFonts w:ascii="Times New Roman" w:hAnsi="Times New Roman" w:cs="Times New Roman"/>
          <w:sz w:val="22"/>
          <w:szCs w:val="22"/>
        </w:rPr>
        <w:t xml:space="preserve"> unstable angina, congestive heart failure (≥2 New York Heart Association Classification medication) serious cardiac arrhythmia. All other significant diseases (e.g., inflammatory bowel disease), which, in the opinion of the investigator, might impair the subject’s tolerance of trial </w:t>
      </w:r>
      <w:proofErr w:type="gramStart"/>
      <w:r>
        <w:rPr>
          <w:rFonts w:ascii="Times New Roman" w:hAnsi="Times New Roman" w:cs="Times New Roman"/>
          <w:sz w:val="22"/>
          <w:szCs w:val="22"/>
        </w:rPr>
        <w:t>treatment;</w:t>
      </w:r>
      <w:proofErr w:type="gramEnd"/>
      <w:r>
        <w:rPr>
          <w:rFonts w:ascii="Times New Roman" w:hAnsi="Times New Roman" w:cs="Times New Roman"/>
          <w:sz w:val="22"/>
          <w:szCs w:val="22"/>
        </w:rPr>
        <w:t xml:space="preserve"> </w:t>
      </w:r>
    </w:p>
    <w:p w14:paraId="5A4DDF3E" w14:textId="6A327491" w:rsidR="00855595" w:rsidRDefault="00855595" w:rsidP="00855595">
      <w:pPr>
        <w:pStyle w:val="Default"/>
        <w:spacing w:after="21"/>
        <w:rPr>
          <w:rFonts w:ascii="Times New Roman" w:hAnsi="Times New Roman" w:cs="Times New Roman"/>
          <w:color w:val="auto"/>
          <w:sz w:val="22"/>
          <w:szCs w:val="22"/>
        </w:rPr>
      </w:pPr>
      <w:r>
        <w:rPr>
          <w:rFonts w:ascii="Times New Roman" w:hAnsi="Times New Roman" w:cs="Times New Roman"/>
          <w:color w:val="auto"/>
          <w:sz w:val="22"/>
          <w:szCs w:val="22"/>
        </w:rPr>
        <w:t xml:space="preserve">13. Absence of any psychological, familial, sociological or geographical condition potentially hampering compliance with the study protocol and follow-up schedule; those conditions should be discussed with the patient before registration in the trial </w:t>
      </w:r>
    </w:p>
    <w:p w14:paraId="787A3F09" w14:textId="77777777" w:rsidR="00855595" w:rsidRDefault="00855595" w:rsidP="00855595">
      <w:pPr>
        <w:pStyle w:val="Default"/>
        <w:spacing w:after="21"/>
        <w:rPr>
          <w:rFonts w:ascii="Times New Roman" w:hAnsi="Times New Roman" w:cs="Times New Roman"/>
          <w:color w:val="auto"/>
          <w:sz w:val="22"/>
          <w:szCs w:val="22"/>
        </w:rPr>
      </w:pPr>
      <w:r>
        <w:rPr>
          <w:rFonts w:ascii="Times New Roman" w:hAnsi="Times New Roman" w:cs="Times New Roman"/>
          <w:color w:val="auto"/>
          <w:sz w:val="22"/>
          <w:szCs w:val="22"/>
        </w:rPr>
        <w:t>14. Patients not receiving anticoagulant medication who have an International Normalized Ratio (INR) &gt;1.5 or an activated partial thromboplastin time (</w:t>
      </w:r>
      <w:proofErr w:type="spellStart"/>
      <w:r>
        <w:rPr>
          <w:rFonts w:ascii="Times New Roman" w:hAnsi="Times New Roman" w:cs="Times New Roman"/>
          <w:color w:val="auto"/>
          <w:sz w:val="22"/>
          <w:szCs w:val="22"/>
        </w:rPr>
        <w:t>aPTT</w:t>
      </w:r>
      <w:proofErr w:type="spellEnd"/>
      <w:r>
        <w:rPr>
          <w:rFonts w:ascii="Times New Roman" w:hAnsi="Times New Roman" w:cs="Times New Roman"/>
          <w:color w:val="auto"/>
          <w:sz w:val="22"/>
          <w:szCs w:val="22"/>
        </w:rPr>
        <w:t xml:space="preserve">) &gt;1.5 x ULN within 7 days prior to first study </w:t>
      </w:r>
      <w:r>
        <w:rPr>
          <w:rFonts w:ascii="Times New Roman" w:hAnsi="Times New Roman" w:cs="Times New Roman"/>
          <w:color w:val="auto"/>
          <w:sz w:val="22"/>
          <w:szCs w:val="22"/>
        </w:rPr>
        <w:lastRenderedPageBreak/>
        <w:t xml:space="preserve">treatment. Note: Patients receiving full dose oral or parenteral anticoagulants may be included in the study </w:t>
      </w:r>
      <w:proofErr w:type="gramStart"/>
      <w:r>
        <w:rPr>
          <w:rFonts w:ascii="Times New Roman" w:hAnsi="Times New Roman" w:cs="Times New Roman"/>
          <w:color w:val="auto"/>
          <w:sz w:val="22"/>
          <w:szCs w:val="22"/>
        </w:rPr>
        <w:t>as long as</w:t>
      </w:r>
      <w:proofErr w:type="gramEnd"/>
      <w:r>
        <w:rPr>
          <w:rFonts w:ascii="Times New Roman" w:hAnsi="Times New Roman" w:cs="Times New Roman"/>
          <w:color w:val="auto"/>
          <w:sz w:val="22"/>
          <w:szCs w:val="22"/>
        </w:rPr>
        <w:t xml:space="preserve"> anticoagulant dosing has been stable for at least 2 weeks prior to study entry and the appropriate coagulation monitoring tests are within local therapeutic </w:t>
      </w:r>
      <w:proofErr w:type="gramStart"/>
      <w:r>
        <w:rPr>
          <w:rFonts w:ascii="Times New Roman" w:hAnsi="Times New Roman" w:cs="Times New Roman"/>
          <w:color w:val="auto"/>
          <w:sz w:val="22"/>
          <w:szCs w:val="22"/>
        </w:rPr>
        <w:t>limits;</w:t>
      </w:r>
      <w:proofErr w:type="gramEnd"/>
      <w:r>
        <w:rPr>
          <w:rFonts w:ascii="Times New Roman" w:hAnsi="Times New Roman" w:cs="Times New Roman"/>
          <w:color w:val="auto"/>
          <w:sz w:val="22"/>
          <w:szCs w:val="22"/>
        </w:rPr>
        <w:t xml:space="preserve"> </w:t>
      </w:r>
    </w:p>
    <w:p w14:paraId="04D14398" w14:textId="77777777" w:rsidR="00855595" w:rsidRDefault="00855595" w:rsidP="00855595">
      <w:pPr>
        <w:pStyle w:val="Default"/>
        <w:spacing w:after="21"/>
        <w:rPr>
          <w:rFonts w:ascii="Times New Roman" w:hAnsi="Times New Roman" w:cs="Times New Roman"/>
          <w:color w:val="auto"/>
          <w:sz w:val="22"/>
          <w:szCs w:val="22"/>
        </w:rPr>
      </w:pPr>
      <w:r>
        <w:rPr>
          <w:rFonts w:ascii="Times New Roman" w:hAnsi="Times New Roman" w:cs="Times New Roman"/>
          <w:color w:val="auto"/>
          <w:sz w:val="22"/>
          <w:szCs w:val="22"/>
        </w:rPr>
        <w:t xml:space="preserve">15. Effective contraception for both male and female subjects if the risk of conception exists. (Note: The effects of the study drugs on the developing human fetus are unknown. Thus, women of childbearing potential and men must agree to use effective contraception, defined as 2 barrier methods e.g. implants, injectables, combined oral contraceptives in combination with a barrier method, some intrauterine contraceptive devices, sexual abstinence, or a vasectomized partner;) </w:t>
      </w:r>
    </w:p>
    <w:p w14:paraId="6B1AD357" w14:textId="77777777" w:rsidR="00855595" w:rsidRDefault="00855595" w:rsidP="00855595">
      <w:pPr>
        <w:pStyle w:val="Default"/>
        <w:rPr>
          <w:rFonts w:ascii="Times New Roman" w:hAnsi="Times New Roman" w:cs="Times New Roman"/>
          <w:color w:val="auto"/>
          <w:sz w:val="22"/>
          <w:szCs w:val="22"/>
        </w:rPr>
      </w:pPr>
      <w:r>
        <w:rPr>
          <w:rFonts w:ascii="Times New Roman" w:hAnsi="Times New Roman" w:cs="Times New Roman"/>
          <w:color w:val="auto"/>
          <w:sz w:val="22"/>
          <w:szCs w:val="22"/>
        </w:rPr>
        <w:t xml:space="preserve">16. Availability of representative formalin-fixed paraffin-embedded (FFPE) tumor specimens in paraffin blocks. </w:t>
      </w:r>
    </w:p>
    <w:p w14:paraId="7F2AA87D" w14:textId="77777777" w:rsidR="00855595" w:rsidRDefault="00855595" w:rsidP="00855595">
      <w:pPr>
        <w:pStyle w:val="Default"/>
        <w:rPr>
          <w:rFonts w:ascii="Times New Roman" w:hAnsi="Times New Roman" w:cs="Times New Roman"/>
          <w:color w:val="auto"/>
          <w:sz w:val="22"/>
          <w:szCs w:val="22"/>
        </w:rPr>
      </w:pPr>
    </w:p>
    <w:p w14:paraId="228EB53A" w14:textId="77777777" w:rsidR="00855595" w:rsidRDefault="00855595" w:rsidP="00855595">
      <w:pPr>
        <w:pStyle w:val="Default"/>
        <w:rPr>
          <w:rFonts w:ascii="Times New Roman" w:hAnsi="Times New Roman" w:cs="Times New Roman"/>
          <w:color w:val="auto"/>
          <w:sz w:val="22"/>
          <w:szCs w:val="22"/>
        </w:rPr>
      </w:pPr>
      <w:r>
        <w:rPr>
          <w:rFonts w:ascii="Times New Roman" w:hAnsi="Times New Roman" w:cs="Times New Roman"/>
          <w:b/>
          <w:bCs/>
          <w:color w:val="auto"/>
          <w:sz w:val="22"/>
          <w:szCs w:val="22"/>
        </w:rPr>
        <w:t xml:space="preserve">3.2 Exclusion criteria </w:t>
      </w:r>
    </w:p>
    <w:p w14:paraId="57CB489D" w14:textId="77777777" w:rsidR="00855595" w:rsidRDefault="00855595" w:rsidP="00855595">
      <w:pPr>
        <w:pStyle w:val="Default"/>
        <w:rPr>
          <w:rFonts w:ascii="Times New Roman" w:hAnsi="Times New Roman" w:cs="Times New Roman"/>
          <w:color w:val="auto"/>
          <w:sz w:val="22"/>
          <w:szCs w:val="22"/>
        </w:rPr>
      </w:pPr>
    </w:p>
    <w:p w14:paraId="2CAD8102" w14:textId="77777777" w:rsidR="00855595" w:rsidRDefault="00855595" w:rsidP="00855595">
      <w:pPr>
        <w:pStyle w:val="Default"/>
        <w:spacing w:after="23"/>
        <w:rPr>
          <w:rFonts w:ascii="Times New Roman" w:hAnsi="Times New Roman" w:cs="Times New Roman"/>
          <w:color w:val="auto"/>
          <w:sz w:val="22"/>
          <w:szCs w:val="22"/>
        </w:rPr>
      </w:pPr>
      <w:r>
        <w:rPr>
          <w:rFonts w:ascii="Times New Roman" w:hAnsi="Times New Roman" w:cs="Times New Roman"/>
          <w:color w:val="auto"/>
          <w:sz w:val="22"/>
          <w:szCs w:val="22"/>
        </w:rPr>
        <w:t xml:space="preserve">1. Concurrent anticancer treatment within 14 days before the start of trial treatment (e.g., cytoreductive therapy, radiotherapy [with the exception of palliative bone directed radiotherapy], immune therapy, or cytokine therapy except for erythropoietin); major surgery within 28 days before the start of trial treatment (excluding prior diagnostic biopsy); use of hormonal agents within 7 days before the start of trial treatment; or use of any investigational drug within 28 days before the start of trial treatment. </w:t>
      </w:r>
    </w:p>
    <w:p w14:paraId="173AF8A1" w14:textId="77777777" w:rsidR="00855595" w:rsidRDefault="00855595" w:rsidP="00855595">
      <w:pPr>
        <w:pStyle w:val="Default"/>
        <w:spacing w:after="23"/>
        <w:rPr>
          <w:rFonts w:ascii="Times New Roman" w:hAnsi="Times New Roman" w:cs="Times New Roman"/>
          <w:color w:val="auto"/>
          <w:sz w:val="22"/>
          <w:szCs w:val="22"/>
        </w:rPr>
      </w:pPr>
      <w:r>
        <w:rPr>
          <w:rFonts w:ascii="Times New Roman" w:hAnsi="Times New Roman" w:cs="Times New Roman"/>
          <w:color w:val="auto"/>
          <w:sz w:val="22"/>
          <w:szCs w:val="22"/>
        </w:rPr>
        <w:t xml:space="preserve">2. Patients with PDGFRA D842V mutations are not eligible for this study. </w:t>
      </w:r>
    </w:p>
    <w:p w14:paraId="4C60F63B" w14:textId="77777777" w:rsidR="00855595" w:rsidRDefault="00855595" w:rsidP="00855595">
      <w:pPr>
        <w:pStyle w:val="Default"/>
        <w:spacing w:after="23"/>
        <w:rPr>
          <w:rFonts w:ascii="Times New Roman" w:hAnsi="Times New Roman" w:cs="Times New Roman"/>
          <w:color w:val="auto"/>
          <w:sz w:val="22"/>
          <w:szCs w:val="22"/>
        </w:rPr>
      </w:pPr>
      <w:r>
        <w:rPr>
          <w:rFonts w:ascii="Times New Roman" w:hAnsi="Times New Roman" w:cs="Times New Roman"/>
          <w:color w:val="auto"/>
          <w:sz w:val="22"/>
          <w:szCs w:val="22"/>
        </w:rPr>
        <w:t xml:space="preserve">3. Previous treatment with anti-PD-1 or anti-PD-L1 antibodies, previous therapy with </w:t>
      </w:r>
      <w:proofErr w:type="spellStart"/>
      <w:r>
        <w:rPr>
          <w:rFonts w:ascii="Times New Roman" w:hAnsi="Times New Roman" w:cs="Times New Roman"/>
          <w:color w:val="auto"/>
          <w:sz w:val="22"/>
          <w:szCs w:val="22"/>
        </w:rPr>
        <w:t>axitinib</w:t>
      </w:r>
      <w:proofErr w:type="spellEnd"/>
      <w:r>
        <w:rPr>
          <w:rFonts w:ascii="Times New Roman" w:hAnsi="Times New Roman" w:cs="Times New Roman"/>
          <w:color w:val="auto"/>
          <w:sz w:val="22"/>
          <w:szCs w:val="22"/>
        </w:rPr>
        <w:t xml:space="preserve">. </w:t>
      </w:r>
    </w:p>
    <w:p w14:paraId="3ED302AF" w14:textId="77777777" w:rsidR="00855595" w:rsidRDefault="00855595" w:rsidP="00855595">
      <w:pPr>
        <w:pStyle w:val="Default"/>
        <w:spacing w:after="23"/>
        <w:rPr>
          <w:rFonts w:ascii="Times New Roman" w:hAnsi="Times New Roman" w:cs="Times New Roman"/>
          <w:color w:val="auto"/>
          <w:sz w:val="22"/>
          <w:szCs w:val="22"/>
        </w:rPr>
      </w:pPr>
      <w:r>
        <w:rPr>
          <w:rFonts w:ascii="Times New Roman" w:hAnsi="Times New Roman" w:cs="Times New Roman"/>
          <w:color w:val="auto"/>
          <w:sz w:val="22"/>
          <w:szCs w:val="22"/>
        </w:rPr>
        <w:t xml:space="preserve">4. Persisting toxicity related to prior therapy Grade &gt; 1 CTCAE v 4.0, </w:t>
      </w:r>
    </w:p>
    <w:p w14:paraId="401AD7D4" w14:textId="77777777" w:rsidR="00855595" w:rsidRDefault="00855595" w:rsidP="00855595">
      <w:pPr>
        <w:pStyle w:val="Default"/>
        <w:spacing w:after="23"/>
        <w:rPr>
          <w:rFonts w:ascii="Times New Roman" w:hAnsi="Times New Roman" w:cs="Times New Roman"/>
          <w:color w:val="auto"/>
          <w:sz w:val="22"/>
          <w:szCs w:val="22"/>
        </w:rPr>
      </w:pPr>
      <w:r>
        <w:rPr>
          <w:rFonts w:ascii="Times New Roman" w:hAnsi="Times New Roman" w:cs="Times New Roman"/>
          <w:color w:val="auto"/>
          <w:sz w:val="22"/>
          <w:szCs w:val="22"/>
        </w:rPr>
        <w:t xml:space="preserve">5. Major surgical procedure within 28 days prior to the first study treatment, or anticipation of the need for major surgery </w:t>
      </w:r>
      <w:proofErr w:type="gramStart"/>
      <w:r>
        <w:rPr>
          <w:rFonts w:ascii="Times New Roman" w:hAnsi="Times New Roman" w:cs="Times New Roman"/>
          <w:color w:val="auto"/>
          <w:sz w:val="22"/>
          <w:szCs w:val="22"/>
        </w:rPr>
        <w:t>during the course of</w:t>
      </w:r>
      <w:proofErr w:type="gramEnd"/>
      <w:r>
        <w:rPr>
          <w:rFonts w:ascii="Times New Roman" w:hAnsi="Times New Roman" w:cs="Times New Roman"/>
          <w:color w:val="auto"/>
          <w:sz w:val="22"/>
          <w:szCs w:val="22"/>
        </w:rPr>
        <w:t xml:space="preserve"> the study treatment; or minor surgical procedures, within 24 hours prior to the first study </w:t>
      </w:r>
      <w:proofErr w:type="gramStart"/>
      <w:r>
        <w:rPr>
          <w:rFonts w:ascii="Times New Roman" w:hAnsi="Times New Roman" w:cs="Times New Roman"/>
          <w:color w:val="auto"/>
          <w:sz w:val="22"/>
          <w:szCs w:val="22"/>
        </w:rPr>
        <w:t>treatment;</w:t>
      </w:r>
      <w:proofErr w:type="gramEnd"/>
      <w:r>
        <w:rPr>
          <w:rFonts w:ascii="Times New Roman" w:hAnsi="Times New Roman" w:cs="Times New Roman"/>
          <w:color w:val="auto"/>
          <w:sz w:val="22"/>
          <w:szCs w:val="22"/>
        </w:rPr>
        <w:t xml:space="preserve"> </w:t>
      </w:r>
    </w:p>
    <w:p w14:paraId="60D6BB34" w14:textId="77777777" w:rsidR="00855595" w:rsidRDefault="00855595" w:rsidP="00855595">
      <w:pPr>
        <w:pStyle w:val="Default"/>
        <w:spacing w:after="23"/>
        <w:rPr>
          <w:rFonts w:ascii="Times New Roman" w:hAnsi="Times New Roman" w:cs="Times New Roman"/>
          <w:color w:val="auto"/>
          <w:sz w:val="22"/>
          <w:szCs w:val="22"/>
        </w:rPr>
      </w:pPr>
      <w:r>
        <w:rPr>
          <w:rFonts w:ascii="Times New Roman" w:hAnsi="Times New Roman" w:cs="Times New Roman"/>
          <w:color w:val="auto"/>
          <w:sz w:val="22"/>
          <w:szCs w:val="22"/>
        </w:rPr>
        <w:t xml:space="preserve">6. Subjects with active, known or suspected autoimmune disease. Subjects with vitiligo, type I diabetes mellitus, residual hypothyroidism due to autoimmune condition only requiring hormone replacement, psoriasis not requiring systemic treatment, or conditions not expected to recur in the absence of an external trigger are permitted to enroll. </w:t>
      </w:r>
    </w:p>
    <w:p w14:paraId="28D895E8" w14:textId="77777777" w:rsidR="00855595" w:rsidRDefault="00855595" w:rsidP="00855595">
      <w:pPr>
        <w:pStyle w:val="Default"/>
        <w:spacing w:after="23"/>
        <w:rPr>
          <w:rFonts w:ascii="Times New Roman" w:hAnsi="Times New Roman" w:cs="Times New Roman"/>
          <w:color w:val="auto"/>
          <w:sz w:val="22"/>
          <w:szCs w:val="22"/>
        </w:rPr>
      </w:pPr>
      <w:r>
        <w:rPr>
          <w:rFonts w:ascii="Times New Roman" w:hAnsi="Times New Roman" w:cs="Times New Roman"/>
          <w:color w:val="auto"/>
          <w:sz w:val="22"/>
          <w:szCs w:val="22"/>
        </w:rPr>
        <w:t xml:space="preserve">7. Subjects with a condition requiring systemic treatment with either corticosteroids (&gt; 10 mg daily prednisone equivalents) or other immunosuppressive medications within 14 days of study drug administration except for adrenal replacement steroid. The use of inhaled corticosteroids for chronic obstructive pulmonary disease is allowed. </w:t>
      </w:r>
    </w:p>
    <w:p w14:paraId="17FB9ADC" w14:textId="77777777" w:rsidR="00855595" w:rsidRDefault="00855595" w:rsidP="00855595">
      <w:pPr>
        <w:pStyle w:val="Default"/>
        <w:spacing w:after="23"/>
        <w:rPr>
          <w:rFonts w:ascii="Times New Roman" w:hAnsi="Times New Roman" w:cs="Times New Roman"/>
          <w:color w:val="auto"/>
          <w:sz w:val="22"/>
          <w:szCs w:val="22"/>
        </w:rPr>
      </w:pPr>
      <w:r>
        <w:rPr>
          <w:rFonts w:ascii="Times New Roman" w:hAnsi="Times New Roman" w:cs="Times New Roman"/>
          <w:color w:val="auto"/>
          <w:sz w:val="22"/>
          <w:szCs w:val="22"/>
        </w:rPr>
        <w:t xml:space="preserve">8. History of abdominal fistula, grade 4 bowel obstruction or gastrointestinal perforation, intra-abdominal abscess within 6 months of </w:t>
      </w:r>
      <w:proofErr w:type="gramStart"/>
      <w:r>
        <w:rPr>
          <w:rFonts w:ascii="Times New Roman" w:hAnsi="Times New Roman" w:cs="Times New Roman"/>
          <w:color w:val="auto"/>
          <w:sz w:val="22"/>
          <w:szCs w:val="22"/>
        </w:rPr>
        <w:t>enrollment;</w:t>
      </w:r>
      <w:proofErr w:type="gramEnd"/>
      <w:r>
        <w:rPr>
          <w:rFonts w:ascii="Times New Roman" w:hAnsi="Times New Roman" w:cs="Times New Roman"/>
          <w:color w:val="auto"/>
          <w:sz w:val="22"/>
          <w:szCs w:val="22"/>
        </w:rPr>
        <w:t xml:space="preserve"> </w:t>
      </w:r>
    </w:p>
    <w:p w14:paraId="2A709887" w14:textId="77777777" w:rsidR="00855595" w:rsidRDefault="00855595" w:rsidP="00855595">
      <w:pPr>
        <w:pStyle w:val="Default"/>
        <w:spacing w:after="23"/>
        <w:rPr>
          <w:rFonts w:ascii="Times New Roman" w:hAnsi="Times New Roman" w:cs="Times New Roman"/>
          <w:color w:val="auto"/>
          <w:sz w:val="22"/>
          <w:szCs w:val="22"/>
        </w:rPr>
      </w:pPr>
      <w:r>
        <w:rPr>
          <w:rFonts w:ascii="Times New Roman" w:hAnsi="Times New Roman" w:cs="Times New Roman"/>
          <w:color w:val="auto"/>
          <w:sz w:val="22"/>
          <w:szCs w:val="22"/>
        </w:rPr>
        <w:t xml:space="preserve">9. History of idiopathic pulmonary fibrosis (including pneumonitis), drug-induced pneumonitis, organizing pneumonia (i.e., bronchiolitis obliterans, cryptogenic organizing pneumonia), or evidence of active pneumonitis on screening chest CT scan </w:t>
      </w:r>
    </w:p>
    <w:p w14:paraId="3C984C22" w14:textId="77777777" w:rsidR="00855595" w:rsidRDefault="00855595" w:rsidP="00855595">
      <w:pPr>
        <w:pStyle w:val="Default"/>
        <w:spacing w:after="23"/>
        <w:rPr>
          <w:rFonts w:ascii="Times New Roman" w:hAnsi="Times New Roman" w:cs="Times New Roman"/>
          <w:color w:val="auto"/>
          <w:sz w:val="22"/>
          <w:szCs w:val="22"/>
        </w:rPr>
      </w:pPr>
      <w:r>
        <w:rPr>
          <w:rFonts w:ascii="Times New Roman" w:hAnsi="Times New Roman" w:cs="Times New Roman"/>
          <w:color w:val="auto"/>
          <w:sz w:val="22"/>
          <w:szCs w:val="22"/>
        </w:rPr>
        <w:t>10. Significant acute or chronic infections including, among others: positive testing for human immunodeficiency virus (HIV) or known acquired immunodeficiency syndrome (AIDS</w:t>
      </w:r>
      <w:proofErr w:type="gramStart"/>
      <w:r>
        <w:rPr>
          <w:rFonts w:ascii="Times New Roman" w:hAnsi="Times New Roman" w:cs="Times New Roman"/>
          <w:color w:val="auto"/>
          <w:sz w:val="22"/>
          <w:szCs w:val="22"/>
        </w:rPr>
        <w:t>);</w:t>
      </w:r>
      <w:proofErr w:type="gramEnd"/>
      <w:r>
        <w:rPr>
          <w:rFonts w:ascii="Times New Roman" w:hAnsi="Times New Roman" w:cs="Times New Roman"/>
          <w:color w:val="auto"/>
          <w:sz w:val="22"/>
          <w:szCs w:val="22"/>
        </w:rPr>
        <w:t xml:space="preserve"> </w:t>
      </w:r>
    </w:p>
    <w:p w14:paraId="39AD8D11" w14:textId="77777777" w:rsidR="00855595" w:rsidRDefault="00855595" w:rsidP="00855595">
      <w:pPr>
        <w:pStyle w:val="Default"/>
        <w:spacing w:after="23"/>
        <w:rPr>
          <w:rFonts w:ascii="Times New Roman" w:hAnsi="Times New Roman" w:cs="Times New Roman"/>
          <w:color w:val="auto"/>
          <w:sz w:val="22"/>
          <w:szCs w:val="22"/>
        </w:rPr>
      </w:pPr>
      <w:r>
        <w:rPr>
          <w:rFonts w:ascii="Times New Roman" w:hAnsi="Times New Roman" w:cs="Times New Roman"/>
          <w:color w:val="auto"/>
          <w:sz w:val="22"/>
          <w:szCs w:val="22"/>
        </w:rPr>
        <w:t>11. Active hepatitis B virus (HBV) infection (chronic or acute), defined as having a positive hepatitis B surface antigen (HBsAg) test at screening. Patients with past or resolved HBV infection, defined as having a negative HBsAg test and a positive total hepatitis B core antibody (</w:t>
      </w:r>
      <w:proofErr w:type="spellStart"/>
      <w:r>
        <w:rPr>
          <w:rFonts w:ascii="Times New Roman" w:hAnsi="Times New Roman" w:cs="Times New Roman"/>
          <w:color w:val="auto"/>
          <w:sz w:val="22"/>
          <w:szCs w:val="22"/>
        </w:rPr>
        <w:t>HBcAb</w:t>
      </w:r>
      <w:proofErr w:type="spellEnd"/>
      <w:r>
        <w:rPr>
          <w:rFonts w:ascii="Times New Roman" w:hAnsi="Times New Roman" w:cs="Times New Roman"/>
          <w:color w:val="auto"/>
          <w:sz w:val="22"/>
          <w:szCs w:val="22"/>
        </w:rPr>
        <w:t xml:space="preserve">) test at screening, are eligible for the study. </w:t>
      </w:r>
    </w:p>
    <w:p w14:paraId="5209A169" w14:textId="77777777" w:rsidR="00855595" w:rsidRDefault="00855595" w:rsidP="00855595">
      <w:pPr>
        <w:pStyle w:val="Default"/>
        <w:spacing w:after="23"/>
        <w:rPr>
          <w:rFonts w:ascii="Times New Roman" w:hAnsi="Times New Roman" w:cs="Times New Roman"/>
          <w:color w:val="auto"/>
          <w:sz w:val="22"/>
          <w:szCs w:val="22"/>
        </w:rPr>
      </w:pPr>
      <w:r>
        <w:rPr>
          <w:rFonts w:ascii="Times New Roman" w:hAnsi="Times New Roman" w:cs="Times New Roman"/>
          <w:color w:val="auto"/>
          <w:sz w:val="22"/>
          <w:szCs w:val="22"/>
        </w:rPr>
        <w:t xml:space="preserve">12. Active hepatitis C virus (HCV) infection, defined as having a positive HCV antibody test and positive HCV RNA test at screening </w:t>
      </w:r>
    </w:p>
    <w:p w14:paraId="568229FC" w14:textId="77777777" w:rsidR="00855595" w:rsidRDefault="00855595" w:rsidP="00855595">
      <w:pPr>
        <w:pStyle w:val="Default"/>
        <w:spacing w:after="23"/>
        <w:rPr>
          <w:rFonts w:ascii="Times New Roman" w:hAnsi="Times New Roman" w:cs="Times New Roman"/>
          <w:color w:val="auto"/>
          <w:sz w:val="22"/>
          <w:szCs w:val="22"/>
        </w:rPr>
      </w:pPr>
      <w:r>
        <w:rPr>
          <w:rFonts w:ascii="Times New Roman" w:hAnsi="Times New Roman" w:cs="Times New Roman"/>
          <w:color w:val="auto"/>
          <w:sz w:val="22"/>
          <w:szCs w:val="22"/>
        </w:rPr>
        <w:t xml:space="preserve">13. Active tuberculosis </w:t>
      </w:r>
    </w:p>
    <w:p w14:paraId="49430FA2" w14:textId="13A96894" w:rsidR="00730A59" w:rsidRDefault="00855595" w:rsidP="00730A59">
      <w:pPr>
        <w:pStyle w:val="Default"/>
        <w:rPr>
          <w:rFonts w:ascii="Times New Roman" w:hAnsi="Times New Roman" w:cs="Times New Roman"/>
          <w:sz w:val="22"/>
          <w:szCs w:val="22"/>
        </w:rPr>
      </w:pPr>
      <w:r>
        <w:rPr>
          <w:rFonts w:ascii="Times New Roman" w:hAnsi="Times New Roman" w:cs="Times New Roman"/>
          <w:color w:val="auto"/>
          <w:sz w:val="22"/>
          <w:szCs w:val="22"/>
        </w:rPr>
        <w:t xml:space="preserve">14. Severe infection within 2 weeks prior initiation of study treatment, including, </w:t>
      </w:r>
      <w:r w:rsidR="00730A59" w:rsidRPr="00730A59">
        <w:rPr>
          <w:rFonts w:ascii="Times New Roman" w:hAnsi="Times New Roman" w:cs="Times New Roman"/>
          <w:sz w:val="22"/>
          <w:szCs w:val="22"/>
        </w:rPr>
        <w:t xml:space="preserve">but not limited to, hospitalization for complications of infection, bacteriemia or severe pneumonia </w:t>
      </w:r>
    </w:p>
    <w:p w14:paraId="05917271" w14:textId="77777777" w:rsidR="00730A59" w:rsidRPr="00730A59" w:rsidRDefault="00730A59" w:rsidP="00730A59">
      <w:pPr>
        <w:autoSpaceDE w:val="0"/>
        <w:autoSpaceDN w:val="0"/>
        <w:adjustRightInd w:val="0"/>
        <w:spacing w:after="24" w:line="240" w:lineRule="auto"/>
        <w:rPr>
          <w:rFonts w:ascii="Times New Roman" w:hAnsi="Times New Roman" w:cs="Times New Roman"/>
          <w:color w:val="000000"/>
          <w:kern w:val="0"/>
          <w:sz w:val="22"/>
          <w:szCs w:val="22"/>
        </w:rPr>
      </w:pPr>
      <w:r w:rsidRPr="00730A59">
        <w:rPr>
          <w:rFonts w:ascii="Times New Roman" w:hAnsi="Times New Roman" w:cs="Times New Roman"/>
          <w:color w:val="000000"/>
          <w:kern w:val="0"/>
          <w:sz w:val="22"/>
          <w:szCs w:val="22"/>
        </w:rPr>
        <w:t xml:space="preserve">15. Brain or leptomeningeal metastases, history of intracranial hemorrhage </w:t>
      </w:r>
    </w:p>
    <w:p w14:paraId="37E006AF" w14:textId="77777777" w:rsidR="00730A59" w:rsidRPr="00730A59" w:rsidRDefault="00730A59" w:rsidP="00730A59">
      <w:pPr>
        <w:autoSpaceDE w:val="0"/>
        <w:autoSpaceDN w:val="0"/>
        <w:adjustRightInd w:val="0"/>
        <w:spacing w:after="24" w:line="240" w:lineRule="auto"/>
        <w:rPr>
          <w:rFonts w:ascii="Times New Roman" w:hAnsi="Times New Roman" w:cs="Times New Roman"/>
          <w:color w:val="000000"/>
          <w:kern w:val="0"/>
          <w:sz w:val="22"/>
          <w:szCs w:val="22"/>
        </w:rPr>
      </w:pPr>
      <w:r w:rsidRPr="00730A59">
        <w:rPr>
          <w:rFonts w:ascii="Times New Roman" w:hAnsi="Times New Roman" w:cs="Times New Roman"/>
          <w:color w:val="000000"/>
          <w:kern w:val="0"/>
          <w:sz w:val="22"/>
          <w:szCs w:val="22"/>
        </w:rPr>
        <w:lastRenderedPageBreak/>
        <w:t xml:space="preserve">16. Treatment with a live, attenuated vaccine within 4 weeks prior to initiation of study treatment, or anticipation of need for such a vaccine </w:t>
      </w:r>
      <w:proofErr w:type="gramStart"/>
      <w:r w:rsidRPr="00730A59">
        <w:rPr>
          <w:rFonts w:ascii="Times New Roman" w:hAnsi="Times New Roman" w:cs="Times New Roman"/>
          <w:color w:val="000000"/>
          <w:kern w:val="0"/>
          <w:sz w:val="22"/>
          <w:szCs w:val="22"/>
        </w:rPr>
        <w:t>during the course of</w:t>
      </w:r>
      <w:proofErr w:type="gramEnd"/>
      <w:r w:rsidRPr="00730A59">
        <w:rPr>
          <w:rFonts w:ascii="Times New Roman" w:hAnsi="Times New Roman" w:cs="Times New Roman"/>
          <w:color w:val="000000"/>
          <w:kern w:val="0"/>
          <w:sz w:val="22"/>
          <w:szCs w:val="22"/>
        </w:rPr>
        <w:t xml:space="preserve"> the study </w:t>
      </w:r>
    </w:p>
    <w:p w14:paraId="286D32CE" w14:textId="77777777" w:rsidR="00730A59" w:rsidRPr="00730A59" w:rsidRDefault="00730A59" w:rsidP="00730A59">
      <w:pPr>
        <w:autoSpaceDE w:val="0"/>
        <w:autoSpaceDN w:val="0"/>
        <w:adjustRightInd w:val="0"/>
        <w:spacing w:after="24" w:line="240" w:lineRule="auto"/>
        <w:rPr>
          <w:rFonts w:ascii="Times New Roman" w:hAnsi="Times New Roman" w:cs="Times New Roman"/>
          <w:color w:val="000000"/>
          <w:kern w:val="0"/>
          <w:sz w:val="22"/>
          <w:szCs w:val="22"/>
        </w:rPr>
      </w:pPr>
      <w:r w:rsidRPr="00730A59">
        <w:rPr>
          <w:rFonts w:ascii="Times New Roman" w:hAnsi="Times New Roman" w:cs="Times New Roman"/>
          <w:color w:val="000000"/>
          <w:kern w:val="0"/>
          <w:sz w:val="22"/>
          <w:szCs w:val="22"/>
        </w:rPr>
        <w:t xml:space="preserve">17. Known alcohol or drug abuse. </w:t>
      </w:r>
    </w:p>
    <w:p w14:paraId="0042CA67" w14:textId="77777777" w:rsidR="00730A59" w:rsidRPr="00730A59" w:rsidRDefault="00730A59" w:rsidP="00730A59">
      <w:pPr>
        <w:autoSpaceDE w:val="0"/>
        <w:autoSpaceDN w:val="0"/>
        <w:adjustRightInd w:val="0"/>
        <w:spacing w:after="24" w:line="240" w:lineRule="auto"/>
        <w:rPr>
          <w:rFonts w:ascii="Times New Roman" w:hAnsi="Times New Roman" w:cs="Times New Roman"/>
          <w:color w:val="000000"/>
          <w:kern w:val="0"/>
          <w:sz w:val="22"/>
          <w:szCs w:val="22"/>
        </w:rPr>
      </w:pPr>
      <w:r w:rsidRPr="00730A59">
        <w:rPr>
          <w:rFonts w:ascii="Times New Roman" w:hAnsi="Times New Roman" w:cs="Times New Roman"/>
          <w:color w:val="000000"/>
          <w:kern w:val="0"/>
          <w:sz w:val="22"/>
          <w:szCs w:val="22"/>
        </w:rPr>
        <w:t xml:space="preserve">18. Inability or unwillingness to swallow pills </w:t>
      </w:r>
    </w:p>
    <w:p w14:paraId="1D5B826C" w14:textId="77777777" w:rsidR="00730A59" w:rsidRPr="00730A59" w:rsidRDefault="00730A59" w:rsidP="00730A59">
      <w:pPr>
        <w:autoSpaceDE w:val="0"/>
        <w:autoSpaceDN w:val="0"/>
        <w:adjustRightInd w:val="0"/>
        <w:spacing w:after="24" w:line="240" w:lineRule="auto"/>
        <w:rPr>
          <w:rFonts w:ascii="Times New Roman" w:hAnsi="Times New Roman" w:cs="Times New Roman"/>
          <w:color w:val="000000"/>
          <w:kern w:val="0"/>
          <w:sz w:val="22"/>
          <w:szCs w:val="22"/>
        </w:rPr>
      </w:pPr>
      <w:r w:rsidRPr="00730A59">
        <w:rPr>
          <w:rFonts w:ascii="Times New Roman" w:hAnsi="Times New Roman" w:cs="Times New Roman"/>
          <w:color w:val="000000"/>
          <w:kern w:val="0"/>
          <w:sz w:val="22"/>
          <w:szCs w:val="22"/>
        </w:rPr>
        <w:t xml:space="preserve">19. Pregnant or </w:t>
      </w:r>
      <w:proofErr w:type="gramStart"/>
      <w:r w:rsidRPr="00730A59">
        <w:rPr>
          <w:rFonts w:ascii="Times New Roman" w:hAnsi="Times New Roman" w:cs="Times New Roman"/>
          <w:color w:val="000000"/>
          <w:kern w:val="0"/>
          <w:sz w:val="22"/>
          <w:szCs w:val="22"/>
        </w:rPr>
        <w:t>breastfeeding, or</w:t>
      </w:r>
      <w:proofErr w:type="gramEnd"/>
      <w:r w:rsidRPr="00730A59">
        <w:rPr>
          <w:rFonts w:ascii="Times New Roman" w:hAnsi="Times New Roman" w:cs="Times New Roman"/>
          <w:color w:val="000000"/>
          <w:kern w:val="0"/>
          <w:sz w:val="22"/>
          <w:szCs w:val="22"/>
        </w:rPr>
        <w:t xml:space="preserve"> intending to become pregnant during the study. Woman of childbearing potential must have a negative serum pregnancy test result within 14 days prior to initiation of study treatment. </w:t>
      </w:r>
    </w:p>
    <w:p w14:paraId="5AA73B22" w14:textId="77777777" w:rsidR="00730A59" w:rsidRPr="00730A59" w:rsidRDefault="00730A59" w:rsidP="00730A59">
      <w:pPr>
        <w:autoSpaceDE w:val="0"/>
        <w:autoSpaceDN w:val="0"/>
        <w:adjustRightInd w:val="0"/>
        <w:spacing w:after="24" w:line="240" w:lineRule="auto"/>
        <w:rPr>
          <w:rFonts w:ascii="Times New Roman" w:hAnsi="Times New Roman" w:cs="Times New Roman"/>
          <w:color w:val="000000"/>
          <w:kern w:val="0"/>
          <w:sz w:val="22"/>
          <w:szCs w:val="22"/>
        </w:rPr>
      </w:pPr>
      <w:r w:rsidRPr="00730A59">
        <w:rPr>
          <w:rFonts w:ascii="Times New Roman" w:hAnsi="Times New Roman" w:cs="Times New Roman"/>
          <w:color w:val="000000"/>
          <w:kern w:val="0"/>
          <w:sz w:val="22"/>
          <w:szCs w:val="22"/>
        </w:rPr>
        <w:t xml:space="preserve">20. Symptomatic brain metastases, history of intracranial hemorrhage </w:t>
      </w:r>
    </w:p>
    <w:p w14:paraId="5C945DAB" w14:textId="77777777" w:rsidR="00730A59" w:rsidRPr="00730A59" w:rsidRDefault="00730A59" w:rsidP="00730A59">
      <w:pPr>
        <w:autoSpaceDE w:val="0"/>
        <w:autoSpaceDN w:val="0"/>
        <w:adjustRightInd w:val="0"/>
        <w:spacing w:after="0" w:line="240" w:lineRule="auto"/>
        <w:rPr>
          <w:rFonts w:ascii="Times New Roman" w:hAnsi="Times New Roman" w:cs="Times New Roman"/>
          <w:color w:val="000000"/>
          <w:kern w:val="0"/>
          <w:sz w:val="22"/>
          <w:szCs w:val="22"/>
        </w:rPr>
      </w:pPr>
      <w:r w:rsidRPr="00730A59">
        <w:rPr>
          <w:rFonts w:ascii="Times New Roman" w:hAnsi="Times New Roman" w:cs="Times New Roman"/>
          <w:color w:val="000000"/>
          <w:kern w:val="0"/>
          <w:sz w:val="22"/>
          <w:szCs w:val="22"/>
        </w:rPr>
        <w:t xml:space="preserve">21. Previous enrollment in this study </w:t>
      </w:r>
    </w:p>
    <w:p w14:paraId="32216B54" w14:textId="77777777" w:rsidR="00855595" w:rsidRDefault="00855595" w:rsidP="00855595"/>
    <w:p w14:paraId="130F7774" w14:textId="77777777" w:rsidR="00855595" w:rsidRDefault="00855595" w:rsidP="00855595"/>
    <w:p w14:paraId="3F7BE9D4" w14:textId="77777777" w:rsidR="00855595" w:rsidRDefault="00855595"/>
    <w:p w14:paraId="679EFE2F" w14:textId="77777777" w:rsidR="007561B0" w:rsidRDefault="007561B0"/>
    <w:p w14:paraId="2729A753" w14:textId="77777777" w:rsidR="007561B0" w:rsidRDefault="007561B0"/>
    <w:p w14:paraId="4AF00033" w14:textId="77777777" w:rsidR="007561B0" w:rsidRDefault="007561B0"/>
    <w:p w14:paraId="0182DB67" w14:textId="77777777" w:rsidR="007561B0" w:rsidRDefault="007561B0"/>
    <w:p w14:paraId="536D1E04" w14:textId="77777777" w:rsidR="007561B0" w:rsidRDefault="007561B0"/>
    <w:p w14:paraId="628A153D" w14:textId="77777777" w:rsidR="007561B0" w:rsidRDefault="007561B0"/>
    <w:p w14:paraId="33EB2F2B" w14:textId="77777777" w:rsidR="007561B0" w:rsidRDefault="007561B0"/>
    <w:p w14:paraId="43AC3167" w14:textId="77777777" w:rsidR="007561B0" w:rsidRDefault="007561B0"/>
    <w:p w14:paraId="78A3F2DF" w14:textId="77777777" w:rsidR="007561B0" w:rsidRDefault="007561B0"/>
    <w:p w14:paraId="7540EEFC" w14:textId="401F48E7" w:rsidR="007561B0" w:rsidRDefault="007561B0"/>
    <w:p w14:paraId="5C1956A1" w14:textId="5BD43279" w:rsidR="007561B0" w:rsidRDefault="007561B0">
      <w:pPr>
        <w:rPr>
          <w:b/>
          <w:bCs/>
        </w:rPr>
      </w:pPr>
      <w:r w:rsidRPr="007561B0">
        <w:rPr>
          <w:b/>
          <w:bCs/>
        </w:rPr>
        <w:t>SUMMARY TABLE</w:t>
      </w:r>
    </w:p>
    <w:p w14:paraId="64D11DCE" w14:textId="05BAF64D" w:rsidR="007561B0" w:rsidRPr="007561B0" w:rsidRDefault="007561B0">
      <w:pPr>
        <w:rPr>
          <w:b/>
          <w:bCs/>
        </w:rPr>
      </w:pPr>
      <w:r>
        <w:rPr>
          <w:b/>
          <w:bCs/>
        </w:rPr>
        <w:t>Supplementary Table 1.  Summary table</w:t>
      </w:r>
    </w:p>
    <w:p w14:paraId="15B37E24" w14:textId="7BF01914" w:rsidR="007561B0" w:rsidRDefault="007561B0">
      <w:r w:rsidRPr="007561B0">
        <w:rPr>
          <w:noProof/>
        </w:rPr>
        <w:drawing>
          <wp:inline distT="0" distB="0" distL="0" distR="0" wp14:anchorId="44FF14D8" wp14:editId="08CF709F">
            <wp:extent cx="5824025" cy="1420837"/>
            <wp:effectExtent l="0" t="0" r="0" b="1905"/>
            <wp:docPr id="1691925745" name="Picture 1" descr="A white grid with black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1925745" name="Picture 1" descr="A white grid with black text&#10;&#10;AI-generated content may be incorrect."/>
                    <pic:cNvPicPr/>
                  </pic:nvPicPr>
                  <pic:blipFill rotWithShape="1">
                    <a:blip r:embed="rId6"/>
                    <a:srcRect r="2012" b="5907"/>
                    <a:stretch/>
                  </pic:blipFill>
                  <pic:spPr bwMode="auto">
                    <a:xfrm>
                      <a:off x="0" y="0"/>
                      <a:ext cx="5824025" cy="1420837"/>
                    </a:xfrm>
                    <a:prstGeom prst="rect">
                      <a:avLst/>
                    </a:prstGeom>
                    <a:ln>
                      <a:noFill/>
                    </a:ln>
                    <a:extLst>
                      <a:ext uri="{53640926-AAD7-44D8-BBD7-CCE9431645EC}">
                        <a14:shadowObscured xmlns:a14="http://schemas.microsoft.com/office/drawing/2010/main"/>
                      </a:ext>
                    </a:extLst>
                  </pic:spPr>
                </pic:pic>
              </a:graphicData>
            </a:graphic>
          </wp:inline>
        </w:drawing>
      </w:r>
    </w:p>
    <w:p w14:paraId="43DB3D98" w14:textId="33FE7280" w:rsidR="00855595" w:rsidRDefault="007561B0">
      <w:r w:rsidRPr="007561B0">
        <w:rPr>
          <w:noProof/>
        </w:rPr>
        <w:lastRenderedPageBreak/>
        <w:drawing>
          <wp:inline distT="0" distB="0" distL="0" distR="0" wp14:anchorId="437B70D7" wp14:editId="1307E350">
            <wp:extent cx="5943600" cy="5926455"/>
            <wp:effectExtent l="0" t="0" r="0" b="4445"/>
            <wp:docPr id="1305127269" name="Picture 1" descr="A medical report with a list of medical record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5127269" name="Picture 1" descr="A medical report with a list of medical records&#10;&#10;AI-generated content may be incorrect."/>
                    <pic:cNvPicPr/>
                  </pic:nvPicPr>
                  <pic:blipFill>
                    <a:blip r:embed="rId7"/>
                    <a:stretch>
                      <a:fillRect/>
                    </a:stretch>
                  </pic:blipFill>
                  <pic:spPr>
                    <a:xfrm>
                      <a:off x="0" y="0"/>
                      <a:ext cx="5943600" cy="5926455"/>
                    </a:xfrm>
                    <a:prstGeom prst="rect">
                      <a:avLst/>
                    </a:prstGeom>
                  </pic:spPr>
                </pic:pic>
              </a:graphicData>
            </a:graphic>
          </wp:inline>
        </w:drawing>
      </w:r>
    </w:p>
    <w:p w14:paraId="0027BF23" w14:textId="58D4997C" w:rsidR="007561B0" w:rsidRPr="005968F0" w:rsidRDefault="007561B0">
      <w:pPr>
        <w:rPr>
          <w:b/>
          <w:bCs/>
        </w:rPr>
      </w:pPr>
      <w:r w:rsidRPr="005968F0">
        <w:rPr>
          <w:b/>
          <w:bCs/>
        </w:rPr>
        <w:t>Progression free survival according to primary tumor site</w:t>
      </w:r>
      <w:r w:rsidR="005968F0" w:rsidRPr="005968F0">
        <w:rPr>
          <w:b/>
          <w:bCs/>
        </w:rPr>
        <w:t xml:space="preserve">, number of prior lines and </w:t>
      </w:r>
      <w:r w:rsidRPr="005968F0">
        <w:rPr>
          <w:b/>
          <w:bCs/>
        </w:rPr>
        <w:t>mutation status</w:t>
      </w:r>
    </w:p>
    <w:p w14:paraId="350CC372" w14:textId="699867E1" w:rsidR="00855595" w:rsidRDefault="007561B0">
      <w:r w:rsidRPr="007561B0">
        <w:rPr>
          <w:b/>
          <w:bCs/>
        </w:rPr>
        <w:t>Supplementary Figure 1</w:t>
      </w:r>
      <w:r>
        <w:rPr>
          <w:b/>
          <w:bCs/>
        </w:rPr>
        <w:t xml:space="preserve">. </w:t>
      </w:r>
      <w:r w:rsidRPr="007561B0">
        <w:t>Pr</w:t>
      </w:r>
      <w:r>
        <w:t xml:space="preserve">ogression free survival by primary tumor site </w:t>
      </w:r>
    </w:p>
    <w:p w14:paraId="22544820" w14:textId="53676F66" w:rsidR="00855595" w:rsidRDefault="007561B0">
      <w:r w:rsidRPr="00116DF6">
        <w:rPr>
          <w:noProof/>
        </w:rPr>
        <w:lastRenderedPageBreak/>
        <w:drawing>
          <wp:inline distT="0" distB="0" distL="0" distR="0" wp14:anchorId="3098A2F4" wp14:editId="277FD437">
            <wp:extent cx="5448300" cy="4358637"/>
            <wp:effectExtent l="0" t="0" r="0" b="0"/>
            <wp:docPr id="1168987411" name="Picture 1" descr="A graph of a number of patient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8987411" name="Picture 1" descr="A graph of a number of patients&#10;&#10;AI-generated content may be incorrect."/>
                    <pic:cNvPicPr/>
                  </pic:nvPicPr>
                  <pic:blipFill>
                    <a:blip r:embed="rId8"/>
                    <a:stretch>
                      <a:fillRect/>
                    </a:stretch>
                  </pic:blipFill>
                  <pic:spPr>
                    <a:xfrm>
                      <a:off x="0" y="0"/>
                      <a:ext cx="5517784" cy="4414224"/>
                    </a:xfrm>
                    <a:prstGeom prst="rect">
                      <a:avLst/>
                    </a:prstGeom>
                  </pic:spPr>
                </pic:pic>
              </a:graphicData>
            </a:graphic>
          </wp:inline>
        </w:drawing>
      </w:r>
    </w:p>
    <w:p w14:paraId="1070F786" w14:textId="77777777" w:rsidR="005968F0" w:rsidRDefault="005968F0"/>
    <w:p w14:paraId="2CEDECEB" w14:textId="58EEFBD6" w:rsidR="005968F0" w:rsidRDefault="005968F0">
      <w:r w:rsidRPr="005968F0">
        <w:rPr>
          <w:b/>
          <w:bCs/>
        </w:rPr>
        <w:t>Supplementary Table 2.</w:t>
      </w:r>
      <w:r>
        <w:t xml:space="preserve"> Median progression-free survival according to primary tumor site</w:t>
      </w:r>
    </w:p>
    <w:p w14:paraId="286D8C5C" w14:textId="5F3243CB" w:rsidR="005968F0" w:rsidRDefault="005968F0">
      <w:r w:rsidRPr="005968F0">
        <w:rPr>
          <w:noProof/>
        </w:rPr>
        <w:drawing>
          <wp:inline distT="0" distB="0" distL="0" distR="0" wp14:anchorId="08D891BD" wp14:editId="4844B2F3">
            <wp:extent cx="3517900" cy="2205077"/>
            <wp:effectExtent l="0" t="0" r="0" b="5080"/>
            <wp:docPr id="203784528" name="Picture 1" descr="A table of informatio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784528" name="Picture 1" descr="A table of information&#10;&#10;AI-generated content may be incorrect."/>
                    <pic:cNvPicPr/>
                  </pic:nvPicPr>
                  <pic:blipFill>
                    <a:blip r:embed="rId9"/>
                    <a:stretch>
                      <a:fillRect/>
                    </a:stretch>
                  </pic:blipFill>
                  <pic:spPr>
                    <a:xfrm>
                      <a:off x="0" y="0"/>
                      <a:ext cx="3528246" cy="2211562"/>
                    </a:xfrm>
                    <a:prstGeom prst="rect">
                      <a:avLst/>
                    </a:prstGeom>
                  </pic:spPr>
                </pic:pic>
              </a:graphicData>
            </a:graphic>
          </wp:inline>
        </w:drawing>
      </w:r>
    </w:p>
    <w:p w14:paraId="56D9576C" w14:textId="77777777" w:rsidR="007561B0" w:rsidRDefault="007561B0"/>
    <w:p w14:paraId="0382ED87" w14:textId="3F42FE6E" w:rsidR="007561B0" w:rsidRPr="007561B0" w:rsidRDefault="007561B0" w:rsidP="007561B0">
      <w:r w:rsidRPr="007561B0">
        <w:rPr>
          <w:b/>
          <w:bCs/>
        </w:rPr>
        <w:t xml:space="preserve">Supplementary Figure </w:t>
      </w:r>
      <w:r w:rsidR="005968F0">
        <w:rPr>
          <w:b/>
          <w:bCs/>
        </w:rPr>
        <w:t>2</w:t>
      </w:r>
      <w:r>
        <w:rPr>
          <w:b/>
          <w:bCs/>
        </w:rPr>
        <w:t xml:space="preserve">. </w:t>
      </w:r>
      <w:r w:rsidRPr="007561B0">
        <w:t>Pr</w:t>
      </w:r>
      <w:r>
        <w:t xml:space="preserve">ogression-free survival according to mutation status  </w:t>
      </w:r>
    </w:p>
    <w:p w14:paraId="1E3CA654" w14:textId="77777777" w:rsidR="00855595" w:rsidRDefault="00855595"/>
    <w:p w14:paraId="15CE95A2" w14:textId="6A2B44F3" w:rsidR="00855595" w:rsidRDefault="007561B0">
      <w:r w:rsidRPr="007561B0">
        <w:rPr>
          <w:noProof/>
        </w:rPr>
        <w:drawing>
          <wp:inline distT="0" distB="0" distL="0" distR="0" wp14:anchorId="19011544" wp14:editId="3ABA9C04">
            <wp:extent cx="5753224" cy="4356100"/>
            <wp:effectExtent l="0" t="0" r="0" b="0"/>
            <wp:docPr id="1458866968" name="Picture 1" descr="A graph of a number of patient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8866968" name="Picture 1" descr="A graph of a number of patients&#10;&#10;AI-generated content may be incorrect."/>
                    <pic:cNvPicPr/>
                  </pic:nvPicPr>
                  <pic:blipFill>
                    <a:blip r:embed="rId10"/>
                    <a:stretch>
                      <a:fillRect/>
                    </a:stretch>
                  </pic:blipFill>
                  <pic:spPr>
                    <a:xfrm>
                      <a:off x="0" y="0"/>
                      <a:ext cx="5761750" cy="4362556"/>
                    </a:xfrm>
                    <a:prstGeom prst="rect">
                      <a:avLst/>
                    </a:prstGeom>
                  </pic:spPr>
                </pic:pic>
              </a:graphicData>
            </a:graphic>
          </wp:inline>
        </w:drawing>
      </w:r>
    </w:p>
    <w:p w14:paraId="10A3EE64" w14:textId="77777777" w:rsidR="007E5530" w:rsidRDefault="007E5530"/>
    <w:p w14:paraId="22970AF5" w14:textId="67F7CCF0" w:rsidR="005968F0" w:rsidRDefault="005968F0" w:rsidP="005968F0">
      <w:r w:rsidRPr="005968F0">
        <w:rPr>
          <w:b/>
          <w:bCs/>
        </w:rPr>
        <w:t xml:space="preserve">Supplementary Table </w:t>
      </w:r>
      <w:r>
        <w:rPr>
          <w:b/>
          <w:bCs/>
        </w:rPr>
        <w:t>3</w:t>
      </w:r>
      <w:r w:rsidRPr="005968F0">
        <w:rPr>
          <w:b/>
          <w:bCs/>
        </w:rPr>
        <w:t>.</w:t>
      </w:r>
      <w:r>
        <w:t xml:space="preserve"> Median progression-free survival according to mutation status</w:t>
      </w:r>
    </w:p>
    <w:p w14:paraId="28D9DD4F" w14:textId="6F167D37" w:rsidR="007E5530" w:rsidRDefault="005968F0">
      <w:r w:rsidRPr="005968F0">
        <w:rPr>
          <w:noProof/>
        </w:rPr>
        <w:drawing>
          <wp:inline distT="0" distB="0" distL="0" distR="0" wp14:anchorId="4CCE8803" wp14:editId="5DA3AD12">
            <wp:extent cx="3860800" cy="1823568"/>
            <wp:effectExtent l="0" t="0" r="0" b="5715"/>
            <wp:docPr id="1000335786" name="Picture 1" descr="A screenshot of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335786" name="Picture 1" descr="A screenshot of a graph&#10;&#10;AI-generated content may be incorrect."/>
                    <pic:cNvPicPr/>
                  </pic:nvPicPr>
                  <pic:blipFill>
                    <a:blip r:embed="rId11"/>
                    <a:stretch>
                      <a:fillRect/>
                    </a:stretch>
                  </pic:blipFill>
                  <pic:spPr>
                    <a:xfrm>
                      <a:off x="0" y="0"/>
                      <a:ext cx="3912210" cy="1847850"/>
                    </a:xfrm>
                    <a:prstGeom prst="rect">
                      <a:avLst/>
                    </a:prstGeom>
                  </pic:spPr>
                </pic:pic>
              </a:graphicData>
            </a:graphic>
          </wp:inline>
        </w:drawing>
      </w:r>
    </w:p>
    <w:p w14:paraId="673DE52C" w14:textId="77777777" w:rsidR="007E5530" w:rsidRDefault="007E5530"/>
    <w:p w14:paraId="719DBF75" w14:textId="77777777" w:rsidR="007E5530" w:rsidRDefault="007E5530"/>
    <w:p w14:paraId="08278CE5" w14:textId="012AE998" w:rsidR="005968F0" w:rsidRPr="007561B0" w:rsidRDefault="005968F0" w:rsidP="005968F0">
      <w:r w:rsidRPr="007561B0">
        <w:rPr>
          <w:b/>
          <w:bCs/>
        </w:rPr>
        <w:t xml:space="preserve">Supplementary Figure </w:t>
      </w:r>
      <w:r>
        <w:rPr>
          <w:b/>
          <w:bCs/>
        </w:rPr>
        <w:t xml:space="preserve">3. </w:t>
      </w:r>
      <w:r w:rsidRPr="007561B0">
        <w:t>Pr</w:t>
      </w:r>
      <w:r>
        <w:t xml:space="preserve">ogression free survival by number of prior lines of treatment  </w:t>
      </w:r>
    </w:p>
    <w:p w14:paraId="291992D5" w14:textId="77777777" w:rsidR="007E5530" w:rsidRDefault="007E5530"/>
    <w:p w14:paraId="2E4D0461" w14:textId="77777777" w:rsidR="007E5530" w:rsidRDefault="007E5530"/>
    <w:p w14:paraId="33133AA0" w14:textId="0362396C" w:rsidR="007E5530" w:rsidRDefault="005968F0">
      <w:r w:rsidRPr="00116DF6">
        <w:rPr>
          <w:noProof/>
        </w:rPr>
        <w:drawing>
          <wp:inline distT="0" distB="0" distL="0" distR="0" wp14:anchorId="6A419071" wp14:editId="704F1F55">
            <wp:extent cx="5460999" cy="4368800"/>
            <wp:effectExtent l="0" t="0" r="635" b="0"/>
            <wp:docPr id="7138942" name="Picture 1" descr="A graph of a number of patient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38942" name="Picture 1" descr="A graph of a number of patients&#10;&#10;AI-generated content may be incorrect."/>
                    <pic:cNvPicPr/>
                  </pic:nvPicPr>
                  <pic:blipFill>
                    <a:blip r:embed="rId12"/>
                    <a:stretch>
                      <a:fillRect/>
                    </a:stretch>
                  </pic:blipFill>
                  <pic:spPr>
                    <a:xfrm>
                      <a:off x="0" y="0"/>
                      <a:ext cx="5490878" cy="4392704"/>
                    </a:xfrm>
                    <a:prstGeom prst="rect">
                      <a:avLst/>
                    </a:prstGeom>
                  </pic:spPr>
                </pic:pic>
              </a:graphicData>
            </a:graphic>
          </wp:inline>
        </w:drawing>
      </w:r>
    </w:p>
    <w:p w14:paraId="7F78F5CA" w14:textId="77777777" w:rsidR="007E5530" w:rsidRDefault="007E5530"/>
    <w:p w14:paraId="297291A2" w14:textId="77777777" w:rsidR="005968F0" w:rsidRDefault="005968F0"/>
    <w:p w14:paraId="485F3CBE" w14:textId="77777777" w:rsidR="005968F0" w:rsidRDefault="005968F0"/>
    <w:p w14:paraId="0013059C" w14:textId="77777777" w:rsidR="005968F0" w:rsidRDefault="005968F0"/>
    <w:p w14:paraId="26B19563" w14:textId="77777777" w:rsidR="005968F0" w:rsidRDefault="005968F0"/>
    <w:p w14:paraId="32733C42" w14:textId="77777777" w:rsidR="005968F0" w:rsidRDefault="005968F0"/>
    <w:p w14:paraId="440F81F2" w14:textId="77777777" w:rsidR="005968F0" w:rsidRDefault="005968F0"/>
    <w:p w14:paraId="12A2694C" w14:textId="77777777" w:rsidR="007E5530" w:rsidRPr="007E5530" w:rsidRDefault="007E5530">
      <w:pPr>
        <w:rPr>
          <w:b/>
          <w:bCs/>
        </w:rPr>
      </w:pPr>
    </w:p>
    <w:p w14:paraId="07D1D5A7" w14:textId="4D0332C5" w:rsidR="007E5530" w:rsidRDefault="007E5530">
      <w:pPr>
        <w:rPr>
          <w:b/>
          <w:bCs/>
        </w:rPr>
      </w:pPr>
      <w:proofErr w:type="spellStart"/>
      <w:r w:rsidRPr="007E5530">
        <w:rPr>
          <w:b/>
          <w:bCs/>
        </w:rPr>
        <w:t>Supplemntary</w:t>
      </w:r>
      <w:proofErr w:type="spellEnd"/>
      <w:r w:rsidRPr="007E5530">
        <w:rPr>
          <w:b/>
          <w:bCs/>
        </w:rPr>
        <w:t xml:space="preserve"> Figure 4. Spider plot illustrating changes in </w:t>
      </w:r>
      <w:proofErr w:type="spellStart"/>
      <w:r w:rsidRPr="007E5530">
        <w:rPr>
          <w:b/>
          <w:bCs/>
        </w:rPr>
        <w:t>tumour</w:t>
      </w:r>
      <w:proofErr w:type="spellEnd"/>
      <w:r w:rsidRPr="007E5530">
        <w:rPr>
          <w:b/>
          <w:bCs/>
        </w:rPr>
        <w:t xml:space="preserve"> burden from the baseline</w:t>
      </w:r>
    </w:p>
    <w:p w14:paraId="674052D8" w14:textId="77777777" w:rsidR="007E5530" w:rsidRPr="007E5530" w:rsidRDefault="007E5530">
      <w:pPr>
        <w:rPr>
          <w:b/>
          <w:bCs/>
        </w:rPr>
      </w:pPr>
    </w:p>
    <w:p w14:paraId="44C0E134" w14:textId="2378DAE2" w:rsidR="00855595" w:rsidRDefault="00855595">
      <w:r w:rsidRPr="00116DF6">
        <w:rPr>
          <w:noProof/>
        </w:rPr>
        <w:drawing>
          <wp:inline distT="0" distB="0" distL="0" distR="0" wp14:anchorId="6E71DF39" wp14:editId="56135F5D">
            <wp:extent cx="6201833" cy="3721100"/>
            <wp:effectExtent l="0" t="0" r="0" b="0"/>
            <wp:docPr id="289621254" name="Picture 1" descr="A graph of lines and dot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9621254" name="Picture 1" descr="A graph of lines and dots&#10;&#10;AI-generated content may be incorrect."/>
                    <pic:cNvPicPr/>
                  </pic:nvPicPr>
                  <pic:blipFill>
                    <a:blip r:embed="rId13"/>
                    <a:stretch>
                      <a:fillRect/>
                    </a:stretch>
                  </pic:blipFill>
                  <pic:spPr>
                    <a:xfrm>
                      <a:off x="0" y="0"/>
                      <a:ext cx="6260435" cy="3756261"/>
                    </a:xfrm>
                    <a:prstGeom prst="rect">
                      <a:avLst/>
                    </a:prstGeom>
                  </pic:spPr>
                </pic:pic>
              </a:graphicData>
            </a:graphic>
          </wp:inline>
        </w:drawing>
      </w:r>
    </w:p>
    <w:sectPr w:rsidR="00855595">
      <w:footerReference w:type="even" r:id="rId14"/>
      <w:footerReference w:type="default" r:id="rId15"/>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CEC91BE" w14:textId="77777777" w:rsidR="00FF3313" w:rsidRDefault="00FF3313" w:rsidP="00855595">
      <w:pPr>
        <w:spacing w:after="0" w:line="240" w:lineRule="auto"/>
      </w:pPr>
      <w:r>
        <w:separator/>
      </w:r>
    </w:p>
  </w:endnote>
  <w:endnote w:type="continuationSeparator" w:id="0">
    <w:p w14:paraId="098EB75C" w14:textId="77777777" w:rsidR="00FF3313" w:rsidRDefault="00FF3313" w:rsidP="0085559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EE"/>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Numerstrony"/>
      </w:rPr>
      <w:id w:val="-1853257853"/>
      <w:docPartObj>
        <w:docPartGallery w:val="Page Numbers (Bottom of Page)"/>
        <w:docPartUnique/>
      </w:docPartObj>
    </w:sdtPr>
    <w:sdtContent>
      <w:p w14:paraId="6A689867" w14:textId="559B7ADA" w:rsidR="002757B0" w:rsidRDefault="002757B0" w:rsidP="00553289">
        <w:pPr>
          <w:pStyle w:val="Stopka"/>
          <w:framePr w:wrap="none" w:vAnchor="text" w:hAnchor="margin" w:xAlign="right" w:y="1"/>
          <w:rPr>
            <w:rStyle w:val="Numerstrony"/>
          </w:rPr>
        </w:pPr>
        <w:r>
          <w:rPr>
            <w:rStyle w:val="Numerstrony"/>
          </w:rPr>
          <w:fldChar w:fldCharType="begin"/>
        </w:r>
        <w:r>
          <w:rPr>
            <w:rStyle w:val="Numerstrony"/>
          </w:rPr>
          <w:instrText xml:space="preserve"> PAGE </w:instrText>
        </w:r>
        <w:r>
          <w:rPr>
            <w:rStyle w:val="Numerstrony"/>
          </w:rPr>
          <w:fldChar w:fldCharType="end"/>
        </w:r>
      </w:p>
    </w:sdtContent>
  </w:sdt>
  <w:p w14:paraId="11E07156" w14:textId="77777777" w:rsidR="002757B0" w:rsidRDefault="002757B0" w:rsidP="002757B0">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Numerstrony"/>
      </w:rPr>
      <w:id w:val="1656797476"/>
      <w:docPartObj>
        <w:docPartGallery w:val="Page Numbers (Bottom of Page)"/>
        <w:docPartUnique/>
      </w:docPartObj>
    </w:sdtPr>
    <w:sdtContent>
      <w:p w14:paraId="6CCC641C" w14:textId="698878F7" w:rsidR="002757B0" w:rsidRDefault="002757B0" w:rsidP="00553289">
        <w:pPr>
          <w:pStyle w:val="Stopka"/>
          <w:framePr w:wrap="none" w:vAnchor="text" w:hAnchor="margin" w:xAlign="right" w:y="1"/>
          <w:rPr>
            <w:rStyle w:val="Numerstrony"/>
          </w:rPr>
        </w:pPr>
        <w:r>
          <w:rPr>
            <w:rStyle w:val="Numerstrony"/>
          </w:rPr>
          <w:fldChar w:fldCharType="begin"/>
        </w:r>
        <w:r>
          <w:rPr>
            <w:rStyle w:val="Numerstrony"/>
          </w:rPr>
          <w:instrText xml:space="preserve"> PAGE </w:instrText>
        </w:r>
        <w:r>
          <w:rPr>
            <w:rStyle w:val="Numerstrony"/>
          </w:rPr>
          <w:fldChar w:fldCharType="separate"/>
        </w:r>
        <w:r>
          <w:rPr>
            <w:rStyle w:val="Numerstrony"/>
            <w:noProof/>
          </w:rPr>
          <w:t>1</w:t>
        </w:r>
        <w:r>
          <w:rPr>
            <w:rStyle w:val="Numerstrony"/>
          </w:rPr>
          <w:fldChar w:fldCharType="end"/>
        </w:r>
      </w:p>
    </w:sdtContent>
  </w:sdt>
  <w:p w14:paraId="2A6B2DE5" w14:textId="77777777" w:rsidR="002757B0" w:rsidRDefault="002757B0" w:rsidP="002757B0">
    <w:pPr>
      <w:pStyle w:val="Stopk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374BE92" w14:textId="77777777" w:rsidR="00FF3313" w:rsidRDefault="00FF3313" w:rsidP="00855595">
      <w:pPr>
        <w:spacing w:after="0" w:line="240" w:lineRule="auto"/>
      </w:pPr>
      <w:r>
        <w:separator/>
      </w:r>
    </w:p>
  </w:footnote>
  <w:footnote w:type="continuationSeparator" w:id="0">
    <w:p w14:paraId="52D0DD87" w14:textId="77777777" w:rsidR="00FF3313" w:rsidRDefault="00FF3313" w:rsidP="0085559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16DF6"/>
    <w:rsid w:val="00090954"/>
    <w:rsid w:val="00116DF6"/>
    <w:rsid w:val="002757B0"/>
    <w:rsid w:val="00325B43"/>
    <w:rsid w:val="003F5DA5"/>
    <w:rsid w:val="004A7483"/>
    <w:rsid w:val="00501D6D"/>
    <w:rsid w:val="005968F0"/>
    <w:rsid w:val="00730A59"/>
    <w:rsid w:val="007561B0"/>
    <w:rsid w:val="007E5530"/>
    <w:rsid w:val="00855595"/>
    <w:rsid w:val="0099033F"/>
    <w:rsid w:val="00A20865"/>
    <w:rsid w:val="00B00F6A"/>
    <w:rsid w:val="00BA7843"/>
    <w:rsid w:val="00BC6361"/>
    <w:rsid w:val="00E56236"/>
    <w:rsid w:val="00FF331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EA8E03"/>
  <w15:chartTrackingRefBased/>
  <w15:docId w15:val="{DEFFA283-DFD7-2341-9EAA-1F766BCD76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paragraph" w:styleId="Nagwek1">
    <w:name w:val="heading 1"/>
    <w:basedOn w:val="Normalny"/>
    <w:next w:val="Normalny"/>
    <w:link w:val="Nagwek1Znak"/>
    <w:uiPriority w:val="9"/>
    <w:qFormat/>
    <w:rsid w:val="00116DF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gwek2">
    <w:name w:val="heading 2"/>
    <w:basedOn w:val="Normalny"/>
    <w:next w:val="Normalny"/>
    <w:link w:val="Nagwek2Znak"/>
    <w:uiPriority w:val="9"/>
    <w:semiHidden/>
    <w:unhideWhenUsed/>
    <w:qFormat/>
    <w:rsid w:val="00116DF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gwek3">
    <w:name w:val="heading 3"/>
    <w:basedOn w:val="Normalny"/>
    <w:next w:val="Normalny"/>
    <w:link w:val="Nagwek3Znak"/>
    <w:uiPriority w:val="9"/>
    <w:semiHidden/>
    <w:unhideWhenUsed/>
    <w:qFormat/>
    <w:rsid w:val="00116DF6"/>
    <w:pPr>
      <w:keepNext/>
      <w:keepLines/>
      <w:spacing w:before="160" w:after="80"/>
      <w:outlineLvl w:val="2"/>
    </w:pPr>
    <w:rPr>
      <w:rFonts w:eastAsiaTheme="majorEastAsia" w:cstheme="majorBidi"/>
      <w:color w:val="0F4761" w:themeColor="accent1" w:themeShade="BF"/>
      <w:sz w:val="28"/>
      <w:szCs w:val="28"/>
    </w:rPr>
  </w:style>
  <w:style w:type="paragraph" w:styleId="Nagwek4">
    <w:name w:val="heading 4"/>
    <w:basedOn w:val="Normalny"/>
    <w:next w:val="Normalny"/>
    <w:link w:val="Nagwek4Znak"/>
    <w:uiPriority w:val="9"/>
    <w:semiHidden/>
    <w:unhideWhenUsed/>
    <w:qFormat/>
    <w:rsid w:val="00116DF6"/>
    <w:pPr>
      <w:keepNext/>
      <w:keepLines/>
      <w:spacing w:before="80" w:after="40"/>
      <w:outlineLvl w:val="3"/>
    </w:pPr>
    <w:rPr>
      <w:rFonts w:eastAsiaTheme="majorEastAsia" w:cstheme="majorBidi"/>
      <w:i/>
      <w:iCs/>
      <w:color w:val="0F4761" w:themeColor="accent1" w:themeShade="BF"/>
    </w:rPr>
  </w:style>
  <w:style w:type="paragraph" w:styleId="Nagwek5">
    <w:name w:val="heading 5"/>
    <w:basedOn w:val="Normalny"/>
    <w:next w:val="Normalny"/>
    <w:link w:val="Nagwek5Znak"/>
    <w:uiPriority w:val="9"/>
    <w:semiHidden/>
    <w:unhideWhenUsed/>
    <w:qFormat/>
    <w:rsid w:val="00116DF6"/>
    <w:pPr>
      <w:keepNext/>
      <w:keepLines/>
      <w:spacing w:before="80" w:after="40"/>
      <w:outlineLvl w:val="4"/>
    </w:pPr>
    <w:rPr>
      <w:rFonts w:eastAsiaTheme="majorEastAsia" w:cstheme="majorBidi"/>
      <w:color w:val="0F4761" w:themeColor="accent1" w:themeShade="BF"/>
    </w:rPr>
  </w:style>
  <w:style w:type="paragraph" w:styleId="Nagwek6">
    <w:name w:val="heading 6"/>
    <w:basedOn w:val="Normalny"/>
    <w:next w:val="Normalny"/>
    <w:link w:val="Nagwek6Znak"/>
    <w:uiPriority w:val="9"/>
    <w:semiHidden/>
    <w:unhideWhenUsed/>
    <w:qFormat/>
    <w:rsid w:val="00116DF6"/>
    <w:pPr>
      <w:keepNext/>
      <w:keepLines/>
      <w:spacing w:before="40" w:after="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116DF6"/>
    <w:pPr>
      <w:keepNext/>
      <w:keepLines/>
      <w:spacing w:before="40" w:after="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116DF6"/>
    <w:pPr>
      <w:keepNext/>
      <w:keepLines/>
      <w:spacing w:after="0"/>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116DF6"/>
    <w:pPr>
      <w:keepNext/>
      <w:keepLines/>
      <w:spacing w:after="0"/>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116DF6"/>
    <w:rPr>
      <w:rFonts w:asciiTheme="majorHAnsi" w:eastAsiaTheme="majorEastAsia" w:hAnsiTheme="majorHAnsi" w:cstheme="majorBidi"/>
      <w:color w:val="0F4761" w:themeColor="accent1" w:themeShade="BF"/>
      <w:sz w:val="40"/>
      <w:szCs w:val="40"/>
    </w:rPr>
  </w:style>
  <w:style w:type="character" w:customStyle="1" w:styleId="Nagwek2Znak">
    <w:name w:val="Nagłówek 2 Znak"/>
    <w:basedOn w:val="Domylnaczcionkaakapitu"/>
    <w:link w:val="Nagwek2"/>
    <w:uiPriority w:val="9"/>
    <w:semiHidden/>
    <w:rsid w:val="00116DF6"/>
    <w:rPr>
      <w:rFonts w:asciiTheme="majorHAnsi" w:eastAsiaTheme="majorEastAsia" w:hAnsiTheme="majorHAnsi" w:cstheme="majorBidi"/>
      <w:color w:val="0F4761" w:themeColor="accent1" w:themeShade="BF"/>
      <w:sz w:val="32"/>
      <w:szCs w:val="32"/>
    </w:rPr>
  </w:style>
  <w:style w:type="character" w:customStyle="1" w:styleId="Nagwek3Znak">
    <w:name w:val="Nagłówek 3 Znak"/>
    <w:basedOn w:val="Domylnaczcionkaakapitu"/>
    <w:link w:val="Nagwek3"/>
    <w:uiPriority w:val="9"/>
    <w:semiHidden/>
    <w:rsid w:val="00116DF6"/>
    <w:rPr>
      <w:rFonts w:eastAsiaTheme="majorEastAsia" w:cstheme="majorBidi"/>
      <w:color w:val="0F4761" w:themeColor="accent1" w:themeShade="BF"/>
      <w:sz w:val="28"/>
      <w:szCs w:val="28"/>
    </w:rPr>
  </w:style>
  <w:style w:type="character" w:customStyle="1" w:styleId="Nagwek4Znak">
    <w:name w:val="Nagłówek 4 Znak"/>
    <w:basedOn w:val="Domylnaczcionkaakapitu"/>
    <w:link w:val="Nagwek4"/>
    <w:uiPriority w:val="9"/>
    <w:semiHidden/>
    <w:rsid w:val="00116DF6"/>
    <w:rPr>
      <w:rFonts w:eastAsiaTheme="majorEastAsia" w:cstheme="majorBidi"/>
      <w:i/>
      <w:iCs/>
      <w:color w:val="0F4761" w:themeColor="accent1" w:themeShade="BF"/>
    </w:rPr>
  </w:style>
  <w:style w:type="character" w:customStyle="1" w:styleId="Nagwek5Znak">
    <w:name w:val="Nagłówek 5 Znak"/>
    <w:basedOn w:val="Domylnaczcionkaakapitu"/>
    <w:link w:val="Nagwek5"/>
    <w:uiPriority w:val="9"/>
    <w:semiHidden/>
    <w:rsid w:val="00116DF6"/>
    <w:rPr>
      <w:rFonts w:eastAsiaTheme="majorEastAsia" w:cstheme="majorBidi"/>
      <w:color w:val="0F4761" w:themeColor="accent1" w:themeShade="BF"/>
    </w:rPr>
  </w:style>
  <w:style w:type="character" w:customStyle="1" w:styleId="Nagwek6Znak">
    <w:name w:val="Nagłówek 6 Znak"/>
    <w:basedOn w:val="Domylnaczcionkaakapitu"/>
    <w:link w:val="Nagwek6"/>
    <w:uiPriority w:val="9"/>
    <w:semiHidden/>
    <w:rsid w:val="00116DF6"/>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116DF6"/>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116DF6"/>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116DF6"/>
    <w:rPr>
      <w:rFonts w:eastAsiaTheme="majorEastAsia" w:cstheme="majorBidi"/>
      <w:color w:val="272727" w:themeColor="text1" w:themeTint="D8"/>
    </w:rPr>
  </w:style>
  <w:style w:type="paragraph" w:styleId="Tytu">
    <w:name w:val="Title"/>
    <w:basedOn w:val="Normalny"/>
    <w:next w:val="Normalny"/>
    <w:link w:val="TytuZnak"/>
    <w:uiPriority w:val="10"/>
    <w:qFormat/>
    <w:rsid w:val="00116DF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116DF6"/>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116DF6"/>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116DF6"/>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116DF6"/>
    <w:pPr>
      <w:spacing w:before="160"/>
      <w:jc w:val="center"/>
    </w:pPr>
    <w:rPr>
      <w:i/>
      <w:iCs/>
      <w:color w:val="404040" w:themeColor="text1" w:themeTint="BF"/>
    </w:rPr>
  </w:style>
  <w:style w:type="character" w:customStyle="1" w:styleId="CytatZnak">
    <w:name w:val="Cytat Znak"/>
    <w:basedOn w:val="Domylnaczcionkaakapitu"/>
    <w:link w:val="Cytat"/>
    <w:uiPriority w:val="29"/>
    <w:rsid w:val="00116DF6"/>
    <w:rPr>
      <w:i/>
      <w:iCs/>
      <w:color w:val="404040" w:themeColor="text1" w:themeTint="BF"/>
    </w:rPr>
  </w:style>
  <w:style w:type="paragraph" w:styleId="Akapitzlist">
    <w:name w:val="List Paragraph"/>
    <w:basedOn w:val="Normalny"/>
    <w:uiPriority w:val="34"/>
    <w:qFormat/>
    <w:rsid w:val="00116DF6"/>
    <w:pPr>
      <w:ind w:left="720"/>
      <w:contextualSpacing/>
    </w:pPr>
  </w:style>
  <w:style w:type="character" w:styleId="Wyrnienieintensywne">
    <w:name w:val="Intense Emphasis"/>
    <w:basedOn w:val="Domylnaczcionkaakapitu"/>
    <w:uiPriority w:val="21"/>
    <w:qFormat/>
    <w:rsid w:val="00116DF6"/>
    <w:rPr>
      <w:i/>
      <w:iCs/>
      <w:color w:val="0F4761" w:themeColor="accent1" w:themeShade="BF"/>
    </w:rPr>
  </w:style>
  <w:style w:type="paragraph" w:styleId="Cytatintensywny">
    <w:name w:val="Intense Quote"/>
    <w:basedOn w:val="Normalny"/>
    <w:next w:val="Normalny"/>
    <w:link w:val="CytatintensywnyZnak"/>
    <w:uiPriority w:val="30"/>
    <w:qFormat/>
    <w:rsid w:val="00116DF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ytatintensywnyZnak">
    <w:name w:val="Cytat intensywny Znak"/>
    <w:basedOn w:val="Domylnaczcionkaakapitu"/>
    <w:link w:val="Cytatintensywny"/>
    <w:uiPriority w:val="30"/>
    <w:rsid w:val="00116DF6"/>
    <w:rPr>
      <w:i/>
      <w:iCs/>
      <w:color w:val="0F4761" w:themeColor="accent1" w:themeShade="BF"/>
    </w:rPr>
  </w:style>
  <w:style w:type="character" w:styleId="Odwoanieintensywne">
    <w:name w:val="Intense Reference"/>
    <w:basedOn w:val="Domylnaczcionkaakapitu"/>
    <w:uiPriority w:val="32"/>
    <w:qFormat/>
    <w:rsid w:val="00116DF6"/>
    <w:rPr>
      <w:b/>
      <w:bCs/>
      <w:smallCaps/>
      <w:color w:val="0F4761" w:themeColor="accent1" w:themeShade="BF"/>
      <w:spacing w:val="5"/>
    </w:rPr>
  </w:style>
  <w:style w:type="paragraph" w:styleId="Nagwek">
    <w:name w:val="header"/>
    <w:basedOn w:val="Normalny"/>
    <w:link w:val="NagwekZnak"/>
    <w:uiPriority w:val="99"/>
    <w:unhideWhenUsed/>
    <w:rsid w:val="00855595"/>
    <w:pPr>
      <w:tabs>
        <w:tab w:val="center" w:pos="4680"/>
        <w:tab w:val="right" w:pos="9360"/>
      </w:tabs>
      <w:spacing w:after="0" w:line="240" w:lineRule="auto"/>
    </w:pPr>
  </w:style>
  <w:style w:type="character" w:customStyle="1" w:styleId="NagwekZnak">
    <w:name w:val="Nagłówek Znak"/>
    <w:basedOn w:val="Domylnaczcionkaakapitu"/>
    <w:link w:val="Nagwek"/>
    <w:uiPriority w:val="99"/>
    <w:rsid w:val="00855595"/>
  </w:style>
  <w:style w:type="paragraph" w:styleId="Stopka">
    <w:name w:val="footer"/>
    <w:basedOn w:val="Normalny"/>
    <w:link w:val="StopkaZnak"/>
    <w:uiPriority w:val="99"/>
    <w:unhideWhenUsed/>
    <w:rsid w:val="00855595"/>
    <w:pPr>
      <w:tabs>
        <w:tab w:val="center" w:pos="4680"/>
        <w:tab w:val="right" w:pos="9360"/>
      </w:tabs>
      <w:spacing w:after="0" w:line="240" w:lineRule="auto"/>
    </w:pPr>
  </w:style>
  <w:style w:type="character" w:customStyle="1" w:styleId="StopkaZnak">
    <w:name w:val="Stopka Znak"/>
    <w:basedOn w:val="Domylnaczcionkaakapitu"/>
    <w:link w:val="Stopka"/>
    <w:uiPriority w:val="99"/>
    <w:rsid w:val="00855595"/>
  </w:style>
  <w:style w:type="paragraph" w:styleId="Nagwekspisutreci">
    <w:name w:val="TOC Heading"/>
    <w:basedOn w:val="Nagwek1"/>
    <w:next w:val="Normalny"/>
    <w:uiPriority w:val="39"/>
    <w:unhideWhenUsed/>
    <w:qFormat/>
    <w:rsid w:val="00855595"/>
    <w:pPr>
      <w:spacing w:before="480" w:after="0" w:line="276" w:lineRule="auto"/>
      <w:outlineLvl w:val="9"/>
    </w:pPr>
    <w:rPr>
      <w:b/>
      <w:bCs/>
      <w:kern w:val="0"/>
      <w:sz w:val="28"/>
      <w:szCs w:val="28"/>
      <w14:ligatures w14:val="none"/>
    </w:rPr>
  </w:style>
  <w:style w:type="paragraph" w:styleId="Spistreci1">
    <w:name w:val="toc 1"/>
    <w:basedOn w:val="Normalny"/>
    <w:next w:val="Normalny"/>
    <w:autoRedefine/>
    <w:uiPriority w:val="39"/>
    <w:unhideWhenUsed/>
    <w:rsid w:val="00855595"/>
    <w:pPr>
      <w:spacing w:after="100" w:line="240" w:lineRule="auto"/>
    </w:pPr>
    <w:rPr>
      <w:rFonts w:ascii="Times New Roman" w:hAnsi="Times New Roman"/>
      <w:kern w:val="0"/>
      <w:sz w:val="22"/>
      <w:szCs w:val="20"/>
      <w:lang w:eastAsia="nl-NL"/>
      <w14:ligatures w14:val="none"/>
    </w:rPr>
  </w:style>
  <w:style w:type="character" w:styleId="Hipercze">
    <w:name w:val="Hyperlink"/>
    <w:basedOn w:val="Domylnaczcionkaakapitu"/>
    <w:uiPriority w:val="99"/>
    <w:unhideWhenUsed/>
    <w:rsid w:val="00855595"/>
    <w:rPr>
      <w:color w:val="467886" w:themeColor="hyperlink"/>
      <w:u w:val="single"/>
    </w:rPr>
  </w:style>
  <w:style w:type="paragraph" w:styleId="Spistreci2">
    <w:name w:val="toc 2"/>
    <w:basedOn w:val="Normalny"/>
    <w:next w:val="Normalny"/>
    <w:autoRedefine/>
    <w:uiPriority w:val="39"/>
    <w:unhideWhenUsed/>
    <w:rsid w:val="00855595"/>
    <w:pPr>
      <w:spacing w:after="100" w:line="240" w:lineRule="auto"/>
      <w:ind w:left="220"/>
    </w:pPr>
    <w:rPr>
      <w:rFonts w:ascii="Times New Roman" w:hAnsi="Times New Roman"/>
      <w:kern w:val="0"/>
      <w:sz w:val="22"/>
      <w:szCs w:val="20"/>
      <w:lang w:eastAsia="nl-NL"/>
      <w14:ligatures w14:val="none"/>
    </w:rPr>
  </w:style>
  <w:style w:type="paragraph" w:customStyle="1" w:styleId="Default">
    <w:name w:val="Default"/>
    <w:rsid w:val="00855595"/>
    <w:pPr>
      <w:autoSpaceDE w:val="0"/>
      <w:autoSpaceDN w:val="0"/>
      <w:adjustRightInd w:val="0"/>
      <w:spacing w:after="0" w:line="240" w:lineRule="auto"/>
    </w:pPr>
    <w:rPr>
      <w:rFonts w:ascii="Cambria" w:hAnsi="Cambria" w:cs="Cambria"/>
      <w:color w:val="000000"/>
      <w:kern w:val="0"/>
    </w:rPr>
  </w:style>
  <w:style w:type="character" w:styleId="Numerstrony">
    <w:name w:val="page number"/>
    <w:basedOn w:val="Domylnaczcionkaakapitu"/>
    <w:uiPriority w:val="99"/>
    <w:semiHidden/>
    <w:unhideWhenUsed/>
    <w:rsid w:val="002757B0"/>
  </w:style>
  <w:style w:type="character" w:styleId="UyteHipercze">
    <w:name w:val="FollowedHyperlink"/>
    <w:basedOn w:val="Domylnaczcionkaakapitu"/>
    <w:uiPriority w:val="99"/>
    <w:semiHidden/>
    <w:unhideWhenUsed/>
    <w:rsid w:val="007E5530"/>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5465619">
      <w:bodyDiv w:val="1"/>
      <w:marLeft w:val="0"/>
      <w:marRight w:val="0"/>
      <w:marTop w:val="0"/>
      <w:marBottom w:val="0"/>
      <w:divBdr>
        <w:top w:val="none" w:sz="0" w:space="0" w:color="auto"/>
        <w:left w:val="none" w:sz="0" w:space="0" w:color="auto"/>
        <w:bottom w:val="none" w:sz="0" w:space="0" w:color="auto"/>
        <w:right w:val="none" w:sz="0" w:space="0" w:color="auto"/>
      </w:divBdr>
    </w:div>
    <w:div w:id="1673877327">
      <w:bodyDiv w:val="1"/>
      <w:marLeft w:val="0"/>
      <w:marRight w:val="0"/>
      <w:marTop w:val="0"/>
      <w:marBottom w:val="0"/>
      <w:divBdr>
        <w:top w:val="none" w:sz="0" w:space="0" w:color="auto"/>
        <w:left w:val="none" w:sz="0" w:space="0" w:color="auto"/>
        <w:bottom w:val="none" w:sz="0" w:space="0" w:color="auto"/>
        <w:right w:val="none" w:sz="0" w:space="0" w:color="auto"/>
      </w:divBdr>
    </w:div>
    <w:div w:id="19794125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8.png"/><Relationship Id="rId3" Type="http://schemas.openxmlformats.org/officeDocument/2006/relationships/webSettings" Target="webSettings.xml"/><Relationship Id="rId7" Type="http://schemas.openxmlformats.org/officeDocument/2006/relationships/image" Target="media/image2.png"/><Relationship Id="rId12" Type="http://schemas.openxmlformats.org/officeDocument/2006/relationships/image" Target="media/image7.png"/><Relationship Id="rId17"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image" Target="media/image6.png"/><Relationship Id="rId5" Type="http://schemas.openxmlformats.org/officeDocument/2006/relationships/endnotes" Target="endnotes.xml"/><Relationship Id="rId15" Type="http://schemas.openxmlformats.org/officeDocument/2006/relationships/footer" Target="footer2.xml"/><Relationship Id="rId10" Type="http://schemas.openxmlformats.org/officeDocument/2006/relationships/image" Target="media/image5.png"/><Relationship Id="rId4" Type="http://schemas.openxmlformats.org/officeDocument/2006/relationships/footnotes" Target="footnotes.xml"/><Relationship Id="rId9" Type="http://schemas.openxmlformats.org/officeDocument/2006/relationships/image" Target="media/image4.png"/><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862</TotalTime>
  <Pages>9</Pages>
  <Words>1317</Words>
  <Characters>7907</Characters>
  <Application>Microsoft Office Word</Application>
  <DocSecurity>0</DocSecurity>
  <Lines>65</Lines>
  <Paragraphs>18</Paragraphs>
  <ScaleCrop>false</ScaleCrop>
  <Company/>
  <LinksUpToDate>false</LinksUpToDate>
  <CharactersWithSpaces>9206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Katarzyna Kozak</dc:creator>
  <cp:keywords/>
  <dc:description/>
  <cp:lastModifiedBy>Piotr Rutkowski</cp:lastModifiedBy>
  <cp:revision>5</cp:revision>
  <dcterms:created xsi:type="dcterms:W3CDTF">2025-03-31T18:27:00Z</dcterms:created>
  <dcterms:modified xsi:type="dcterms:W3CDTF">2025-04-06T03:33:00Z</dcterms:modified>
</cp:coreProperties>
</file>