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DDA6D" w14:textId="62672BD0" w:rsidR="00A1224B" w:rsidRDefault="00C2437D" w:rsidP="00AE73E8">
      <w:pPr>
        <w:spacing w:line="360" w:lineRule="auto"/>
        <w:jc w:val="both"/>
        <w:rPr>
          <w:rFonts w:cstheme="minorHAnsi"/>
          <w:b/>
          <w:bCs/>
          <w:sz w:val="24"/>
          <w:szCs w:val="24"/>
        </w:rPr>
      </w:pPr>
      <w:bookmarkStart w:id="0" w:name="_GoBack"/>
      <w:r>
        <w:rPr>
          <w:rFonts w:cstheme="minorHAnsi"/>
          <w:b/>
          <w:bCs/>
          <w:sz w:val="24"/>
          <w:szCs w:val="24"/>
        </w:rPr>
        <w:t>Supplementary</w:t>
      </w:r>
    </w:p>
    <w:p w14:paraId="642BA945" w14:textId="284B746A" w:rsidR="00DA242B" w:rsidRDefault="00DA242B" w:rsidP="00AE73E8">
      <w:pPr>
        <w:spacing w:line="360" w:lineRule="auto"/>
        <w:jc w:val="both"/>
        <w:rPr>
          <w:rFonts w:cstheme="minorHAnsi"/>
          <w:b/>
          <w:bCs/>
          <w:sz w:val="24"/>
          <w:szCs w:val="24"/>
        </w:rPr>
      </w:pPr>
      <w:r>
        <w:rPr>
          <w:rFonts w:cstheme="minorHAnsi"/>
          <w:b/>
          <w:bCs/>
          <w:sz w:val="24"/>
          <w:szCs w:val="24"/>
        </w:rPr>
        <w:t xml:space="preserve">CM-OB </w:t>
      </w:r>
      <w:r w:rsidRPr="00DA242B">
        <w:rPr>
          <w:rFonts w:cstheme="minorHAnsi"/>
          <w:b/>
          <w:bCs/>
          <w:sz w:val="24"/>
          <w:szCs w:val="24"/>
        </w:rPr>
        <w:t xml:space="preserve">quality </w:t>
      </w:r>
      <w:r>
        <w:rPr>
          <w:rFonts w:cstheme="minorHAnsi"/>
          <w:b/>
          <w:bCs/>
          <w:sz w:val="24"/>
          <w:szCs w:val="24"/>
        </w:rPr>
        <w:t>control</w:t>
      </w:r>
    </w:p>
    <w:p w14:paraId="43C053B6" w14:textId="00F365A0" w:rsidR="005C72A2" w:rsidRDefault="005C72A2" w:rsidP="005C72A2">
      <w:pPr>
        <w:spacing w:line="360" w:lineRule="auto"/>
        <w:jc w:val="both"/>
        <w:rPr>
          <w:rFonts w:cstheme="minorHAnsi"/>
          <w:sz w:val="24"/>
          <w:szCs w:val="24"/>
        </w:rPr>
      </w:pPr>
      <w:r w:rsidRPr="005C72A2">
        <w:rPr>
          <w:rFonts w:cstheme="minorHAnsi"/>
          <w:sz w:val="24"/>
          <w:szCs w:val="24"/>
        </w:rPr>
        <w:t xml:space="preserve">Obesogenic conditioned-medium (CM-OB) was collected from mature adipocytes isolated from VAT of obese patients (PT03, PT09, PT16, PT22). </w:t>
      </w:r>
      <w:r>
        <w:rPr>
          <w:rFonts w:cstheme="minorHAnsi"/>
          <w:sz w:val="24"/>
          <w:szCs w:val="24"/>
        </w:rPr>
        <w:t>L</w:t>
      </w:r>
      <w:r w:rsidRPr="005C72A2">
        <w:rPr>
          <w:rFonts w:cstheme="minorHAnsi"/>
          <w:sz w:val="24"/>
          <w:szCs w:val="24"/>
        </w:rPr>
        <w:t xml:space="preserve">eptin and adiponectin levels in CM-OB were measured by ELISA as an internal quality control to validate adipocyte differentiation and secretory activity. Concentrations were quantified using the Human Leptin </w:t>
      </w:r>
      <w:proofErr w:type="spellStart"/>
      <w:r w:rsidRPr="005C72A2">
        <w:rPr>
          <w:rFonts w:cstheme="minorHAnsi"/>
          <w:sz w:val="24"/>
          <w:szCs w:val="24"/>
        </w:rPr>
        <w:t>Quantikine</w:t>
      </w:r>
      <w:proofErr w:type="spellEnd"/>
      <w:r w:rsidRPr="005C72A2">
        <w:rPr>
          <w:rFonts w:cstheme="minorHAnsi"/>
          <w:sz w:val="24"/>
          <w:szCs w:val="24"/>
        </w:rPr>
        <w:t xml:space="preserve"> </w:t>
      </w:r>
      <w:proofErr w:type="spellStart"/>
      <w:r w:rsidRPr="005C72A2">
        <w:rPr>
          <w:rFonts w:cstheme="minorHAnsi"/>
          <w:sz w:val="24"/>
          <w:szCs w:val="24"/>
        </w:rPr>
        <w:t>QuicKit</w:t>
      </w:r>
      <w:proofErr w:type="spellEnd"/>
      <w:r w:rsidRPr="005C72A2">
        <w:rPr>
          <w:rFonts w:cstheme="minorHAnsi"/>
          <w:sz w:val="24"/>
          <w:szCs w:val="24"/>
        </w:rPr>
        <w:t xml:space="preserve"> ELISA (R&amp;D Systems, Bio-Techne, QK398) and the Human Total Adiponectin/Acrp30 </w:t>
      </w:r>
      <w:proofErr w:type="spellStart"/>
      <w:r w:rsidRPr="005C72A2">
        <w:rPr>
          <w:rFonts w:cstheme="minorHAnsi"/>
          <w:sz w:val="24"/>
          <w:szCs w:val="24"/>
        </w:rPr>
        <w:t>Quantikine</w:t>
      </w:r>
      <w:proofErr w:type="spellEnd"/>
      <w:r w:rsidRPr="005C72A2">
        <w:rPr>
          <w:rFonts w:cstheme="minorHAnsi"/>
          <w:sz w:val="24"/>
          <w:szCs w:val="24"/>
        </w:rPr>
        <w:t xml:space="preserve"> ELISA (R&amp;D Systems, Bio-</w:t>
      </w:r>
      <w:r w:rsidRPr="00F37F44">
        <w:rPr>
          <w:rFonts w:cstheme="minorHAnsi"/>
          <w:sz w:val="24"/>
          <w:szCs w:val="24"/>
        </w:rPr>
        <w:t>Techne, DRP300), respectively, according to the manufacturer’s instructions.</w:t>
      </w:r>
      <w:r w:rsidR="00A1224B" w:rsidRPr="00F37F44">
        <w:rPr>
          <w:rFonts w:cstheme="minorHAnsi"/>
          <w:sz w:val="24"/>
          <w:szCs w:val="24"/>
        </w:rPr>
        <w:t xml:space="preserve"> </w:t>
      </w:r>
      <w:r w:rsidR="00B841C9" w:rsidRPr="00F37F44">
        <w:rPr>
          <w:rFonts w:cstheme="minorHAnsi"/>
          <w:sz w:val="24"/>
          <w:szCs w:val="24"/>
        </w:rPr>
        <w:t xml:space="preserve">PDO medium was used as the negative control (NC). </w:t>
      </w:r>
      <w:r w:rsidR="00A1224B" w:rsidRPr="00F37F44">
        <w:rPr>
          <w:rFonts w:cstheme="minorHAnsi"/>
          <w:sz w:val="24"/>
          <w:szCs w:val="24"/>
        </w:rPr>
        <w:t>For each CM-OB, ELISA analysis showed elevated leptin levels (Figure S1A, 1B) and lower adiponectin concentrations</w:t>
      </w:r>
      <w:r w:rsidR="001B24F5" w:rsidRPr="00F37F44">
        <w:rPr>
          <w:rFonts w:cstheme="minorHAnsi"/>
          <w:sz w:val="24"/>
          <w:szCs w:val="24"/>
        </w:rPr>
        <w:t xml:space="preserve"> (Figure S1C, 1D)</w:t>
      </w:r>
      <w:r w:rsidR="00A1224B" w:rsidRPr="00F37F44">
        <w:rPr>
          <w:rFonts w:cstheme="minorHAnsi"/>
          <w:sz w:val="24"/>
          <w:szCs w:val="24"/>
        </w:rPr>
        <w:t xml:space="preserve"> in CM-OB, consistent</w:t>
      </w:r>
      <w:r w:rsidR="00A1224B" w:rsidRPr="00A1224B">
        <w:rPr>
          <w:rFonts w:cstheme="minorHAnsi"/>
          <w:sz w:val="24"/>
          <w:szCs w:val="24"/>
        </w:rPr>
        <w:t xml:space="preserve"> with the secretory activity of mature obese adipocytes.</w:t>
      </w:r>
    </w:p>
    <w:p w14:paraId="4FB56D8A" w14:textId="4BCB2D4D" w:rsidR="00A1224B" w:rsidRPr="001B24F5" w:rsidRDefault="00A1224B" w:rsidP="005C72A2">
      <w:pPr>
        <w:spacing w:line="360" w:lineRule="auto"/>
        <w:jc w:val="both"/>
        <w:rPr>
          <w:rFonts w:cstheme="minorHAnsi"/>
          <w:b/>
          <w:bCs/>
          <w:sz w:val="24"/>
          <w:szCs w:val="24"/>
          <w:lang w:val="en-US"/>
        </w:rPr>
      </w:pPr>
      <w:r w:rsidRPr="00DA0EC2">
        <w:rPr>
          <w:rFonts w:cstheme="minorHAnsi"/>
          <w:b/>
          <w:bCs/>
          <w:sz w:val="24"/>
          <w:szCs w:val="24"/>
          <w:lang w:val="en-US"/>
        </w:rPr>
        <w:t xml:space="preserve">Figure S1. </w:t>
      </w:r>
    </w:p>
    <w:p w14:paraId="66783DCB" w14:textId="4DA29DF1" w:rsidR="00A1224B" w:rsidRPr="00A1224B" w:rsidRDefault="00513D78" w:rsidP="00AE73E8">
      <w:pPr>
        <w:spacing w:line="360" w:lineRule="auto"/>
        <w:jc w:val="both"/>
        <w:rPr>
          <w:rFonts w:cstheme="minorHAnsi"/>
          <w:sz w:val="24"/>
          <w:szCs w:val="24"/>
        </w:rPr>
      </w:pPr>
      <w:r w:rsidRPr="00513D78">
        <w:rPr>
          <w:noProof/>
        </w:rPr>
        <w:drawing>
          <wp:inline distT="0" distB="0" distL="0" distR="0" wp14:anchorId="7292057B" wp14:editId="04FF8632">
            <wp:extent cx="6120130" cy="5039360"/>
            <wp:effectExtent l="0" t="0" r="0" b="8890"/>
            <wp:docPr id="3614259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25947" name=""/>
                    <pic:cNvPicPr/>
                  </pic:nvPicPr>
                  <pic:blipFill>
                    <a:blip r:embed="rId7"/>
                    <a:stretch>
                      <a:fillRect/>
                    </a:stretch>
                  </pic:blipFill>
                  <pic:spPr>
                    <a:xfrm>
                      <a:off x="0" y="0"/>
                      <a:ext cx="6120130" cy="5039360"/>
                    </a:xfrm>
                    <a:prstGeom prst="rect">
                      <a:avLst/>
                    </a:prstGeom>
                  </pic:spPr>
                </pic:pic>
              </a:graphicData>
            </a:graphic>
          </wp:inline>
        </w:drawing>
      </w:r>
    </w:p>
    <w:p w14:paraId="2F5EE134" w14:textId="77777777" w:rsidR="00F2569A" w:rsidRDefault="00F2569A" w:rsidP="00F2569A">
      <w:pPr>
        <w:spacing w:line="360" w:lineRule="auto"/>
        <w:jc w:val="both"/>
        <w:rPr>
          <w:rFonts w:cstheme="minorHAnsi"/>
          <w:b/>
          <w:bCs/>
          <w:sz w:val="24"/>
          <w:szCs w:val="24"/>
        </w:rPr>
      </w:pPr>
    </w:p>
    <w:p w14:paraId="1F1334E1" w14:textId="6977AE19" w:rsidR="00F2569A" w:rsidRPr="00F2569A" w:rsidRDefault="00F2569A" w:rsidP="00F2569A">
      <w:pPr>
        <w:spacing w:after="0" w:line="360" w:lineRule="auto"/>
        <w:jc w:val="both"/>
        <w:rPr>
          <w:rFonts w:cstheme="minorHAnsi"/>
          <w:sz w:val="24"/>
          <w:szCs w:val="24"/>
        </w:rPr>
      </w:pPr>
      <w:r>
        <w:rPr>
          <w:rFonts w:cstheme="minorHAnsi"/>
          <w:b/>
          <w:bCs/>
          <w:sz w:val="24"/>
          <w:szCs w:val="24"/>
        </w:rPr>
        <w:t>F</w:t>
      </w:r>
      <w:r w:rsidRPr="00F2569A">
        <w:rPr>
          <w:rFonts w:cstheme="minorHAnsi"/>
          <w:b/>
          <w:bCs/>
          <w:sz w:val="24"/>
          <w:szCs w:val="24"/>
        </w:rPr>
        <w:t xml:space="preserve">igure </w:t>
      </w:r>
      <w:r>
        <w:rPr>
          <w:rFonts w:cstheme="minorHAnsi"/>
          <w:b/>
          <w:bCs/>
          <w:sz w:val="24"/>
          <w:szCs w:val="24"/>
        </w:rPr>
        <w:t>S1</w:t>
      </w:r>
      <w:r w:rsidRPr="00F2569A">
        <w:rPr>
          <w:rFonts w:cstheme="minorHAnsi"/>
          <w:b/>
          <w:bCs/>
          <w:sz w:val="24"/>
          <w:szCs w:val="24"/>
        </w:rPr>
        <w:t xml:space="preserve">. </w:t>
      </w:r>
      <w:r w:rsidRPr="00EC0808">
        <w:rPr>
          <w:rFonts w:cstheme="minorHAnsi"/>
          <w:b/>
          <w:bCs/>
          <w:sz w:val="24"/>
          <w:szCs w:val="24"/>
        </w:rPr>
        <w:t>ELISA quantification of leptin and adiponectin in adipocyte-conditioned media.</w:t>
      </w:r>
    </w:p>
    <w:p w14:paraId="3F5CD65E" w14:textId="6ED83DF1" w:rsidR="00F2569A" w:rsidRPr="00F2569A" w:rsidRDefault="00F2569A" w:rsidP="00F2569A">
      <w:pPr>
        <w:spacing w:after="0" w:line="360" w:lineRule="auto"/>
        <w:jc w:val="both"/>
        <w:rPr>
          <w:rFonts w:cstheme="minorHAnsi"/>
          <w:sz w:val="24"/>
          <w:szCs w:val="24"/>
        </w:rPr>
      </w:pPr>
      <w:r w:rsidRPr="00F2569A">
        <w:rPr>
          <w:rFonts w:cstheme="minorHAnsi"/>
          <w:sz w:val="24"/>
          <w:szCs w:val="24"/>
        </w:rPr>
        <w:t>Conditioned media (CM-OB) were collected from mature adipocytes isolated from visceral adipose tissue (VAT) of four obese patients and analysed by ELISA for total leptin and adiponectin levels.</w:t>
      </w:r>
    </w:p>
    <w:p w14:paraId="6798A5AB" w14:textId="10EF5412" w:rsidR="00F2569A" w:rsidRPr="00F2569A" w:rsidRDefault="00F2569A" w:rsidP="00F2569A">
      <w:pPr>
        <w:spacing w:after="0" w:line="360" w:lineRule="auto"/>
        <w:jc w:val="both"/>
        <w:rPr>
          <w:rFonts w:cstheme="minorHAnsi"/>
          <w:sz w:val="24"/>
          <w:szCs w:val="24"/>
        </w:rPr>
      </w:pPr>
      <w:r w:rsidRPr="00F2569A">
        <w:rPr>
          <w:rFonts w:cstheme="minorHAnsi"/>
          <w:b/>
          <w:bCs/>
          <w:sz w:val="24"/>
          <w:szCs w:val="24"/>
        </w:rPr>
        <w:t>A)</w:t>
      </w:r>
      <w:r w:rsidRPr="00F2569A">
        <w:rPr>
          <w:rFonts w:cstheme="minorHAnsi"/>
          <w:sz w:val="24"/>
          <w:szCs w:val="24"/>
        </w:rPr>
        <w:t xml:space="preserve"> Standard curve for human total leptin</w:t>
      </w:r>
      <w:r>
        <w:rPr>
          <w:rFonts w:cstheme="minorHAnsi"/>
          <w:sz w:val="24"/>
          <w:szCs w:val="24"/>
        </w:rPr>
        <w:t xml:space="preserve"> at </w:t>
      </w:r>
      <w:r w:rsidRPr="00F2569A">
        <w:rPr>
          <w:rFonts w:cstheme="minorHAnsi"/>
          <w:sz w:val="24"/>
          <w:szCs w:val="24"/>
        </w:rPr>
        <w:t>known standard concentrations.</w:t>
      </w:r>
    </w:p>
    <w:p w14:paraId="661882EF" w14:textId="7F839B79" w:rsidR="00F2569A" w:rsidRPr="00F2569A" w:rsidRDefault="00F2569A" w:rsidP="00F2569A">
      <w:pPr>
        <w:spacing w:after="0" w:line="360" w:lineRule="auto"/>
        <w:jc w:val="both"/>
        <w:rPr>
          <w:rFonts w:cstheme="minorHAnsi"/>
          <w:sz w:val="24"/>
          <w:szCs w:val="24"/>
        </w:rPr>
      </w:pPr>
      <w:r w:rsidRPr="00F2569A">
        <w:rPr>
          <w:rFonts w:cstheme="minorHAnsi"/>
          <w:b/>
          <w:bCs/>
          <w:sz w:val="24"/>
          <w:szCs w:val="24"/>
        </w:rPr>
        <w:t>B)</w:t>
      </w:r>
      <w:r w:rsidRPr="00F2569A">
        <w:rPr>
          <w:rFonts w:cstheme="minorHAnsi"/>
          <w:sz w:val="24"/>
          <w:szCs w:val="24"/>
        </w:rPr>
        <w:t xml:space="preserve"> Leptin concentrations measured in CM-OB samples derived from four patients (PT03, PT09, PT16, PT22) compared with negative control (NC).</w:t>
      </w:r>
    </w:p>
    <w:p w14:paraId="556407A7" w14:textId="77491757" w:rsidR="00F2569A" w:rsidRPr="00F2569A" w:rsidRDefault="00F2569A" w:rsidP="00F2569A">
      <w:pPr>
        <w:spacing w:after="0" w:line="360" w:lineRule="auto"/>
        <w:jc w:val="both"/>
        <w:rPr>
          <w:rFonts w:cstheme="minorHAnsi"/>
          <w:sz w:val="24"/>
          <w:szCs w:val="24"/>
        </w:rPr>
      </w:pPr>
      <w:r w:rsidRPr="00F2569A">
        <w:rPr>
          <w:rFonts w:cstheme="minorHAnsi"/>
          <w:b/>
          <w:bCs/>
          <w:sz w:val="24"/>
          <w:szCs w:val="24"/>
        </w:rPr>
        <w:t>C)</w:t>
      </w:r>
      <w:r w:rsidRPr="00F2569A">
        <w:rPr>
          <w:rFonts w:cstheme="minorHAnsi"/>
          <w:sz w:val="24"/>
          <w:szCs w:val="24"/>
        </w:rPr>
        <w:t xml:space="preserve"> Standard curve for human total adiponectin </w:t>
      </w:r>
      <w:r>
        <w:rPr>
          <w:rFonts w:cstheme="minorHAnsi"/>
          <w:sz w:val="24"/>
          <w:szCs w:val="24"/>
        </w:rPr>
        <w:t xml:space="preserve">at </w:t>
      </w:r>
      <w:r w:rsidRPr="00F2569A">
        <w:rPr>
          <w:rFonts w:cstheme="minorHAnsi"/>
          <w:sz w:val="24"/>
          <w:szCs w:val="24"/>
        </w:rPr>
        <w:t>known standard concentrations.</w:t>
      </w:r>
    </w:p>
    <w:p w14:paraId="79868308" w14:textId="14D28969" w:rsidR="00F2569A" w:rsidRPr="00F2569A" w:rsidRDefault="00F2569A" w:rsidP="00F2569A">
      <w:pPr>
        <w:spacing w:after="0" w:line="360" w:lineRule="auto"/>
        <w:jc w:val="both"/>
        <w:rPr>
          <w:rFonts w:cstheme="minorHAnsi"/>
          <w:sz w:val="24"/>
          <w:szCs w:val="24"/>
        </w:rPr>
      </w:pPr>
      <w:r w:rsidRPr="00F2569A">
        <w:rPr>
          <w:rFonts w:cstheme="minorHAnsi"/>
          <w:b/>
          <w:bCs/>
          <w:sz w:val="24"/>
          <w:szCs w:val="24"/>
        </w:rPr>
        <w:t>D)</w:t>
      </w:r>
      <w:r w:rsidRPr="00F2569A">
        <w:rPr>
          <w:rFonts w:cstheme="minorHAnsi"/>
          <w:sz w:val="24"/>
          <w:szCs w:val="24"/>
        </w:rPr>
        <w:t xml:space="preserve"> Adiponectin concentrations measured in CM-OB samples compared with NC.</w:t>
      </w:r>
    </w:p>
    <w:p w14:paraId="0F6324C0" w14:textId="0019D19E" w:rsidR="00A1224B" w:rsidRPr="00F2569A" w:rsidRDefault="00F2569A" w:rsidP="00F2569A">
      <w:pPr>
        <w:spacing w:line="360" w:lineRule="auto"/>
        <w:jc w:val="both"/>
        <w:rPr>
          <w:rFonts w:cstheme="minorHAnsi"/>
          <w:sz w:val="24"/>
          <w:szCs w:val="24"/>
        </w:rPr>
      </w:pPr>
      <w:r w:rsidRPr="00F2569A">
        <w:rPr>
          <w:rFonts w:cstheme="minorHAnsi"/>
          <w:sz w:val="24"/>
          <w:szCs w:val="24"/>
        </w:rPr>
        <w:t>Values are expressed as ng/mL and calculated using the corresponding standard curves supplied with the kit.</w:t>
      </w:r>
    </w:p>
    <w:p w14:paraId="5967421A" w14:textId="77777777" w:rsidR="00F2569A" w:rsidRDefault="00F2569A" w:rsidP="00AE73E8">
      <w:pPr>
        <w:spacing w:line="360" w:lineRule="auto"/>
        <w:jc w:val="both"/>
        <w:rPr>
          <w:rFonts w:cstheme="minorHAnsi"/>
          <w:b/>
          <w:bCs/>
          <w:sz w:val="24"/>
          <w:szCs w:val="24"/>
        </w:rPr>
      </w:pPr>
    </w:p>
    <w:p w14:paraId="3CBA38EB" w14:textId="77777777" w:rsidR="00F2569A" w:rsidRDefault="00F2569A" w:rsidP="00AE73E8">
      <w:pPr>
        <w:spacing w:line="360" w:lineRule="auto"/>
        <w:jc w:val="both"/>
        <w:rPr>
          <w:rFonts w:cstheme="minorHAnsi"/>
          <w:b/>
          <w:bCs/>
          <w:sz w:val="24"/>
          <w:szCs w:val="24"/>
        </w:rPr>
      </w:pPr>
    </w:p>
    <w:p w14:paraId="3990CDC0" w14:textId="5D9BCAA6" w:rsidR="00AE73E8" w:rsidRPr="008B7A59" w:rsidRDefault="00AE73E8" w:rsidP="00AE73E8">
      <w:pPr>
        <w:spacing w:line="360" w:lineRule="auto"/>
        <w:jc w:val="both"/>
        <w:rPr>
          <w:rFonts w:cstheme="minorHAnsi"/>
          <w:sz w:val="24"/>
          <w:szCs w:val="24"/>
        </w:rPr>
      </w:pPr>
      <w:r w:rsidRPr="008B7A59">
        <w:rPr>
          <w:rFonts w:cstheme="minorHAnsi"/>
          <w:b/>
          <w:bCs/>
          <w:sz w:val="24"/>
          <w:szCs w:val="24"/>
        </w:rPr>
        <w:t>Table S</w:t>
      </w:r>
      <w:r w:rsidR="004F0C9B">
        <w:rPr>
          <w:rFonts w:cstheme="minorHAnsi"/>
          <w:b/>
          <w:bCs/>
          <w:sz w:val="24"/>
          <w:szCs w:val="24"/>
        </w:rPr>
        <w:t>1</w:t>
      </w:r>
      <w:r w:rsidRPr="008B7A59">
        <w:rPr>
          <w:rFonts w:cstheme="minorHAnsi"/>
          <w:b/>
          <w:bCs/>
          <w:sz w:val="24"/>
          <w:szCs w:val="24"/>
        </w:rPr>
        <w:t xml:space="preserve">. </w:t>
      </w:r>
      <w:r w:rsidRPr="00EC0808">
        <w:rPr>
          <w:rFonts w:cstheme="minorHAnsi"/>
          <w:b/>
          <w:bCs/>
          <w:sz w:val="24"/>
          <w:szCs w:val="24"/>
        </w:rPr>
        <w:t>Detailed composition o</w:t>
      </w:r>
      <w:r w:rsidR="007C5E7F" w:rsidRPr="00EC0808">
        <w:rPr>
          <w:rFonts w:cstheme="minorHAnsi"/>
          <w:b/>
          <w:bCs/>
          <w:sz w:val="24"/>
          <w:szCs w:val="24"/>
        </w:rPr>
        <w:t>f</w:t>
      </w:r>
      <w:r w:rsidRPr="00EC0808">
        <w:rPr>
          <w:rFonts w:cstheme="minorHAnsi"/>
          <w:b/>
          <w:bCs/>
          <w:sz w:val="24"/>
          <w:szCs w:val="24"/>
        </w:rPr>
        <w:t xml:space="preserve"> PDO</w:t>
      </w:r>
      <w:r w:rsidR="007C5E7F" w:rsidRPr="00EC0808">
        <w:rPr>
          <w:rFonts w:cstheme="minorHAnsi"/>
          <w:b/>
          <w:bCs/>
          <w:sz w:val="24"/>
          <w:szCs w:val="24"/>
        </w:rPr>
        <w:t xml:space="preserve"> </w:t>
      </w:r>
      <w:r w:rsidRPr="00EC0808">
        <w:rPr>
          <w:rFonts w:cstheme="minorHAnsi"/>
          <w:b/>
          <w:bCs/>
          <w:sz w:val="24"/>
          <w:szCs w:val="24"/>
        </w:rPr>
        <w:t>medium.</w:t>
      </w:r>
      <w:r w:rsidRPr="008B7A59">
        <w:rPr>
          <w:rFonts w:cstheme="minorHAnsi"/>
          <w:sz w:val="24"/>
          <w:szCs w:val="24"/>
        </w:rPr>
        <w:t xml:space="preserve"> </w:t>
      </w:r>
    </w:p>
    <w:tbl>
      <w:tblPr>
        <w:tblW w:w="9500" w:type="dxa"/>
        <w:tblCellMar>
          <w:left w:w="70" w:type="dxa"/>
          <w:right w:w="70" w:type="dxa"/>
        </w:tblCellMar>
        <w:tblLook w:val="04A0" w:firstRow="1" w:lastRow="0" w:firstColumn="1" w:lastColumn="0" w:noHBand="0" w:noVBand="1"/>
      </w:tblPr>
      <w:tblGrid>
        <w:gridCol w:w="3823"/>
        <w:gridCol w:w="2062"/>
        <w:gridCol w:w="1869"/>
        <w:gridCol w:w="1746"/>
      </w:tblGrid>
      <w:tr w:rsidR="004B5C13" w:rsidRPr="002B61E6" w14:paraId="61788652" w14:textId="77777777" w:rsidTr="00E67DCB">
        <w:trPr>
          <w:trHeight w:val="300"/>
        </w:trPr>
        <w:tc>
          <w:tcPr>
            <w:tcW w:w="9500" w:type="dxa"/>
            <w:gridSpan w:val="4"/>
            <w:tcBorders>
              <w:top w:val="single" w:sz="4" w:space="0" w:color="auto"/>
              <w:left w:val="single" w:sz="4" w:space="0" w:color="auto"/>
              <w:bottom w:val="single" w:sz="4" w:space="0" w:color="auto"/>
              <w:right w:val="single" w:sz="4" w:space="0" w:color="000000"/>
            </w:tcBorders>
            <w:shd w:val="clear" w:color="auto" w:fill="E7E6E6"/>
            <w:noWrap/>
            <w:vAlign w:val="center"/>
            <w:hideMark/>
          </w:tcPr>
          <w:p w14:paraId="7D131E26" w14:textId="77777777"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BASAL medium</w:t>
            </w:r>
          </w:p>
        </w:tc>
      </w:tr>
      <w:tr w:rsidR="004B5C13" w:rsidRPr="002B61E6" w14:paraId="4559504E"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67C5F4FE" w14:textId="77777777"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Components</w:t>
            </w:r>
          </w:p>
        </w:tc>
        <w:tc>
          <w:tcPr>
            <w:tcW w:w="2062" w:type="dxa"/>
            <w:tcBorders>
              <w:top w:val="nil"/>
              <w:left w:val="nil"/>
              <w:bottom w:val="single" w:sz="4" w:space="0" w:color="auto"/>
              <w:right w:val="single" w:sz="4" w:space="0" w:color="auto"/>
            </w:tcBorders>
            <w:noWrap/>
            <w:vAlign w:val="center"/>
            <w:hideMark/>
          </w:tcPr>
          <w:p w14:paraId="3054A21F" w14:textId="77777777"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Final concentration</w:t>
            </w:r>
          </w:p>
        </w:tc>
        <w:tc>
          <w:tcPr>
            <w:tcW w:w="1869" w:type="dxa"/>
            <w:tcBorders>
              <w:top w:val="nil"/>
              <w:left w:val="nil"/>
              <w:bottom w:val="single" w:sz="4" w:space="0" w:color="auto"/>
              <w:right w:val="single" w:sz="4" w:space="0" w:color="auto"/>
            </w:tcBorders>
            <w:noWrap/>
            <w:vAlign w:val="center"/>
            <w:hideMark/>
          </w:tcPr>
          <w:p w14:paraId="39DC3DAD" w14:textId="77777777"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Company</w:t>
            </w:r>
          </w:p>
        </w:tc>
        <w:tc>
          <w:tcPr>
            <w:tcW w:w="1746" w:type="dxa"/>
            <w:tcBorders>
              <w:top w:val="nil"/>
              <w:left w:val="nil"/>
              <w:bottom w:val="single" w:sz="4" w:space="0" w:color="auto"/>
              <w:right w:val="single" w:sz="4" w:space="0" w:color="auto"/>
            </w:tcBorders>
            <w:noWrap/>
            <w:vAlign w:val="center"/>
            <w:hideMark/>
          </w:tcPr>
          <w:p w14:paraId="5136FB73" w14:textId="77777777" w:rsidR="004B5C13" w:rsidRPr="00B610E5" w:rsidRDefault="004B5C13" w:rsidP="00E67DCB">
            <w:pPr>
              <w:jc w:val="center"/>
              <w:rPr>
                <w:rFonts w:ascii="Times New Roman" w:eastAsia="Times New Roman" w:hAnsi="Times New Roman" w:cs="Times New Roman"/>
                <w:b/>
                <w:bCs/>
                <w:color w:val="000000"/>
                <w:sz w:val="24"/>
                <w:szCs w:val="24"/>
              </w:rPr>
            </w:pPr>
            <w:r w:rsidRPr="00B610E5">
              <w:rPr>
                <w:rFonts w:ascii="Times New Roman" w:eastAsia="Times New Roman" w:hAnsi="Times New Roman" w:cs="Times New Roman"/>
                <w:b/>
                <w:bCs/>
                <w:color w:val="000000"/>
                <w:sz w:val="24"/>
                <w:szCs w:val="24"/>
              </w:rPr>
              <w:t>Product number</w:t>
            </w:r>
          </w:p>
        </w:tc>
      </w:tr>
      <w:tr w:rsidR="004B5C13" w:rsidRPr="002B61E6" w14:paraId="7F1948AE"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0E6A9EE6"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Advanced DMEM-F12</w:t>
            </w:r>
          </w:p>
        </w:tc>
        <w:tc>
          <w:tcPr>
            <w:tcW w:w="2062" w:type="dxa"/>
            <w:tcBorders>
              <w:top w:val="nil"/>
              <w:left w:val="nil"/>
              <w:bottom w:val="single" w:sz="4" w:space="0" w:color="auto"/>
              <w:right w:val="single" w:sz="4" w:space="0" w:color="auto"/>
            </w:tcBorders>
            <w:noWrap/>
            <w:vAlign w:val="center"/>
            <w:hideMark/>
          </w:tcPr>
          <w:p w14:paraId="2B5E99E0"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up to volume</w:t>
            </w:r>
          </w:p>
        </w:tc>
        <w:tc>
          <w:tcPr>
            <w:tcW w:w="1869" w:type="dxa"/>
            <w:tcBorders>
              <w:top w:val="nil"/>
              <w:left w:val="nil"/>
              <w:bottom w:val="single" w:sz="4" w:space="0" w:color="auto"/>
              <w:right w:val="single" w:sz="4" w:space="0" w:color="auto"/>
            </w:tcBorders>
            <w:noWrap/>
            <w:vAlign w:val="center"/>
            <w:hideMark/>
          </w:tcPr>
          <w:p w14:paraId="6741E251"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Gibco</w:t>
            </w:r>
          </w:p>
        </w:tc>
        <w:tc>
          <w:tcPr>
            <w:tcW w:w="1746" w:type="dxa"/>
            <w:tcBorders>
              <w:top w:val="nil"/>
              <w:left w:val="nil"/>
              <w:bottom w:val="single" w:sz="4" w:space="0" w:color="auto"/>
              <w:right w:val="single" w:sz="4" w:space="0" w:color="auto"/>
            </w:tcBorders>
            <w:noWrap/>
            <w:vAlign w:val="center"/>
            <w:hideMark/>
          </w:tcPr>
          <w:p w14:paraId="65942340"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#12634-010</w:t>
            </w:r>
          </w:p>
        </w:tc>
      </w:tr>
      <w:tr w:rsidR="004B5C13" w:rsidRPr="002B61E6" w14:paraId="20C8F6CE"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080633C6" w14:textId="77777777" w:rsidR="004B5C13" w:rsidRPr="002702D1" w:rsidRDefault="004B5C13" w:rsidP="00E67DCB">
            <w:pPr>
              <w:jc w:val="center"/>
              <w:rPr>
                <w:rFonts w:eastAsia="Times New Roman" w:cstheme="minorHAnsi"/>
                <w:color w:val="000000"/>
                <w:sz w:val="24"/>
                <w:szCs w:val="24"/>
              </w:rPr>
            </w:pPr>
            <w:proofErr w:type="spellStart"/>
            <w:r w:rsidRPr="002702D1">
              <w:rPr>
                <w:rFonts w:eastAsia="Times New Roman" w:cstheme="minorHAnsi"/>
                <w:color w:val="000000"/>
                <w:sz w:val="24"/>
                <w:szCs w:val="24"/>
              </w:rPr>
              <w:t>Hepes</w:t>
            </w:r>
            <w:proofErr w:type="spellEnd"/>
          </w:p>
        </w:tc>
        <w:tc>
          <w:tcPr>
            <w:tcW w:w="2062" w:type="dxa"/>
            <w:tcBorders>
              <w:top w:val="nil"/>
              <w:left w:val="nil"/>
              <w:bottom w:val="single" w:sz="4" w:space="0" w:color="auto"/>
              <w:right w:val="single" w:sz="4" w:space="0" w:color="auto"/>
            </w:tcBorders>
            <w:noWrap/>
            <w:vAlign w:val="center"/>
            <w:hideMark/>
          </w:tcPr>
          <w:p w14:paraId="70FCF071"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1X</w:t>
            </w:r>
          </w:p>
        </w:tc>
        <w:tc>
          <w:tcPr>
            <w:tcW w:w="1869" w:type="dxa"/>
            <w:tcBorders>
              <w:top w:val="nil"/>
              <w:left w:val="nil"/>
              <w:bottom w:val="single" w:sz="4" w:space="0" w:color="auto"/>
              <w:right w:val="single" w:sz="4" w:space="0" w:color="auto"/>
            </w:tcBorders>
            <w:noWrap/>
            <w:vAlign w:val="center"/>
            <w:hideMark/>
          </w:tcPr>
          <w:p w14:paraId="32A12420"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Gibco</w:t>
            </w:r>
          </w:p>
        </w:tc>
        <w:tc>
          <w:tcPr>
            <w:tcW w:w="1746" w:type="dxa"/>
            <w:tcBorders>
              <w:top w:val="nil"/>
              <w:left w:val="nil"/>
              <w:bottom w:val="single" w:sz="4" w:space="0" w:color="auto"/>
              <w:right w:val="single" w:sz="4" w:space="0" w:color="auto"/>
            </w:tcBorders>
            <w:noWrap/>
            <w:vAlign w:val="center"/>
            <w:hideMark/>
          </w:tcPr>
          <w:p w14:paraId="6AF3A9E0"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#15630080</w:t>
            </w:r>
          </w:p>
        </w:tc>
      </w:tr>
      <w:tr w:rsidR="004B5C13" w:rsidRPr="002B61E6" w14:paraId="5F89637A"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58B0FD33" w14:textId="77777777" w:rsidR="004B5C13" w:rsidRPr="002702D1" w:rsidRDefault="004B5C13" w:rsidP="00E67DCB">
            <w:pPr>
              <w:jc w:val="center"/>
              <w:rPr>
                <w:rFonts w:eastAsia="Times New Roman" w:cstheme="minorHAnsi"/>
                <w:color w:val="000000"/>
                <w:sz w:val="24"/>
                <w:szCs w:val="24"/>
              </w:rPr>
            </w:pPr>
            <w:proofErr w:type="spellStart"/>
            <w:r w:rsidRPr="002702D1">
              <w:rPr>
                <w:rFonts w:eastAsia="Times New Roman" w:cstheme="minorHAnsi"/>
                <w:color w:val="000000"/>
                <w:sz w:val="24"/>
                <w:szCs w:val="24"/>
              </w:rPr>
              <w:t>Glutamax</w:t>
            </w:r>
            <w:proofErr w:type="spellEnd"/>
          </w:p>
        </w:tc>
        <w:tc>
          <w:tcPr>
            <w:tcW w:w="2062" w:type="dxa"/>
            <w:tcBorders>
              <w:top w:val="nil"/>
              <w:left w:val="nil"/>
              <w:bottom w:val="single" w:sz="4" w:space="0" w:color="auto"/>
              <w:right w:val="single" w:sz="4" w:space="0" w:color="auto"/>
            </w:tcBorders>
            <w:noWrap/>
            <w:vAlign w:val="center"/>
            <w:hideMark/>
          </w:tcPr>
          <w:p w14:paraId="18EE687E"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1X</w:t>
            </w:r>
          </w:p>
        </w:tc>
        <w:tc>
          <w:tcPr>
            <w:tcW w:w="1869" w:type="dxa"/>
            <w:tcBorders>
              <w:top w:val="nil"/>
              <w:left w:val="nil"/>
              <w:bottom w:val="single" w:sz="4" w:space="0" w:color="auto"/>
              <w:right w:val="single" w:sz="4" w:space="0" w:color="auto"/>
            </w:tcBorders>
            <w:noWrap/>
            <w:vAlign w:val="center"/>
            <w:hideMark/>
          </w:tcPr>
          <w:p w14:paraId="0D2B70E2"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Gibco</w:t>
            </w:r>
          </w:p>
        </w:tc>
        <w:tc>
          <w:tcPr>
            <w:tcW w:w="1746" w:type="dxa"/>
            <w:tcBorders>
              <w:top w:val="nil"/>
              <w:left w:val="nil"/>
              <w:bottom w:val="single" w:sz="4" w:space="0" w:color="auto"/>
              <w:right w:val="single" w:sz="4" w:space="0" w:color="auto"/>
            </w:tcBorders>
            <w:noWrap/>
            <w:vAlign w:val="center"/>
            <w:hideMark/>
          </w:tcPr>
          <w:p w14:paraId="5696500A"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#35050061</w:t>
            </w:r>
          </w:p>
        </w:tc>
      </w:tr>
      <w:tr w:rsidR="004B5C13" w:rsidRPr="002B61E6" w14:paraId="02508D83" w14:textId="77777777" w:rsidTr="00E67DCB">
        <w:trPr>
          <w:trHeight w:val="315"/>
        </w:trPr>
        <w:tc>
          <w:tcPr>
            <w:tcW w:w="3823" w:type="dxa"/>
            <w:tcBorders>
              <w:top w:val="nil"/>
              <w:left w:val="single" w:sz="4" w:space="0" w:color="auto"/>
              <w:bottom w:val="single" w:sz="4" w:space="0" w:color="auto"/>
              <w:right w:val="single" w:sz="4" w:space="0" w:color="auto"/>
            </w:tcBorders>
            <w:noWrap/>
            <w:vAlign w:val="center"/>
            <w:hideMark/>
          </w:tcPr>
          <w:p w14:paraId="34BA22FA"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Penicillin/Streptomycin (PS)</w:t>
            </w:r>
          </w:p>
        </w:tc>
        <w:tc>
          <w:tcPr>
            <w:tcW w:w="2062" w:type="dxa"/>
            <w:tcBorders>
              <w:top w:val="nil"/>
              <w:left w:val="nil"/>
              <w:bottom w:val="single" w:sz="4" w:space="0" w:color="auto"/>
              <w:right w:val="single" w:sz="4" w:space="0" w:color="auto"/>
            </w:tcBorders>
            <w:noWrap/>
            <w:vAlign w:val="center"/>
            <w:hideMark/>
          </w:tcPr>
          <w:p w14:paraId="63DC9A9F"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1X</w:t>
            </w:r>
          </w:p>
        </w:tc>
        <w:tc>
          <w:tcPr>
            <w:tcW w:w="1869" w:type="dxa"/>
            <w:tcBorders>
              <w:top w:val="nil"/>
              <w:left w:val="nil"/>
              <w:bottom w:val="single" w:sz="4" w:space="0" w:color="auto"/>
              <w:right w:val="single" w:sz="4" w:space="0" w:color="auto"/>
            </w:tcBorders>
            <w:noWrap/>
            <w:vAlign w:val="center"/>
            <w:hideMark/>
          </w:tcPr>
          <w:p w14:paraId="2124C2BF"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Gibco</w:t>
            </w:r>
          </w:p>
        </w:tc>
        <w:tc>
          <w:tcPr>
            <w:tcW w:w="1746" w:type="dxa"/>
            <w:tcBorders>
              <w:top w:val="nil"/>
              <w:left w:val="nil"/>
              <w:bottom w:val="single" w:sz="4" w:space="0" w:color="auto"/>
              <w:right w:val="single" w:sz="4" w:space="0" w:color="auto"/>
            </w:tcBorders>
            <w:noWrap/>
            <w:vAlign w:val="center"/>
            <w:hideMark/>
          </w:tcPr>
          <w:p w14:paraId="1A4FCBF7"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#129211</w:t>
            </w:r>
          </w:p>
        </w:tc>
      </w:tr>
      <w:tr w:rsidR="004B5C13" w:rsidRPr="002B61E6" w14:paraId="185A9469"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675198B4"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N2</w:t>
            </w:r>
          </w:p>
        </w:tc>
        <w:tc>
          <w:tcPr>
            <w:tcW w:w="2062" w:type="dxa"/>
            <w:tcBorders>
              <w:top w:val="nil"/>
              <w:left w:val="nil"/>
              <w:bottom w:val="single" w:sz="4" w:space="0" w:color="auto"/>
              <w:right w:val="single" w:sz="4" w:space="0" w:color="auto"/>
            </w:tcBorders>
            <w:noWrap/>
            <w:vAlign w:val="center"/>
            <w:hideMark/>
          </w:tcPr>
          <w:p w14:paraId="405C217C"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1X</w:t>
            </w:r>
          </w:p>
        </w:tc>
        <w:tc>
          <w:tcPr>
            <w:tcW w:w="1869" w:type="dxa"/>
            <w:tcBorders>
              <w:top w:val="nil"/>
              <w:left w:val="nil"/>
              <w:bottom w:val="single" w:sz="4" w:space="0" w:color="auto"/>
              <w:right w:val="single" w:sz="4" w:space="0" w:color="auto"/>
            </w:tcBorders>
            <w:noWrap/>
            <w:vAlign w:val="center"/>
            <w:hideMark/>
          </w:tcPr>
          <w:p w14:paraId="297D78B3"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Gibco</w:t>
            </w:r>
          </w:p>
        </w:tc>
        <w:tc>
          <w:tcPr>
            <w:tcW w:w="1746" w:type="dxa"/>
            <w:tcBorders>
              <w:top w:val="nil"/>
              <w:left w:val="nil"/>
              <w:bottom w:val="single" w:sz="4" w:space="0" w:color="auto"/>
              <w:right w:val="single" w:sz="4" w:space="0" w:color="auto"/>
            </w:tcBorders>
            <w:noWrap/>
            <w:vAlign w:val="center"/>
            <w:hideMark/>
          </w:tcPr>
          <w:p w14:paraId="4D8C3F05"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#17502-048</w:t>
            </w:r>
          </w:p>
        </w:tc>
      </w:tr>
      <w:tr w:rsidR="004B5C13" w:rsidRPr="002B61E6" w14:paraId="657D95E0"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65FC41B4"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B27</w:t>
            </w:r>
          </w:p>
        </w:tc>
        <w:tc>
          <w:tcPr>
            <w:tcW w:w="2062" w:type="dxa"/>
            <w:tcBorders>
              <w:top w:val="nil"/>
              <w:left w:val="nil"/>
              <w:bottom w:val="single" w:sz="4" w:space="0" w:color="auto"/>
              <w:right w:val="single" w:sz="4" w:space="0" w:color="auto"/>
            </w:tcBorders>
            <w:noWrap/>
            <w:vAlign w:val="center"/>
            <w:hideMark/>
          </w:tcPr>
          <w:p w14:paraId="1971941F"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1X</w:t>
            </w:r>
          </w:p>
        </w:tc>
        <w:tc>
          <w:tcPr>
            <w:tcW w:w="1869" w:type="dxa"/>
            <w:tcBorders>
              <w:top w:val="nil"/>
              <w:left w:val="nil"/>
              <w:bottom w:val="single" w:sz="4" w:space="0" w:color="auto"/>
              <w:right w:val="single" w:sz="4" w:space="0" w:color="auto"/>
            </w:tcBorders>
            <w:noWrap/>
            <w:vAlign w:val="center"/>
            <w:hideMark/>
          </w:tcPr>
          <w:p w14:paraId="354C3B29"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Gibco</w:t>
            </w:r>
          </w:p>
        </w:tc>
        <w:tc>
          <w:tcPr>
            <w:tcW w:w="1746" w:type="dxa"/>
            <w:tcBorders>
              <w:top w:val="nil"/>
              <w:left w:val="nil"/>
              <w:bottom w:val="single" w:sz="4" w:space="0" w:color="auto"/>
              <w:right w:val="single" w:sz="4" w:space="0" w:color="auto"/>
            </w:tcBorders>
            <w:noWrap/>
            <w:vAlign w:val="center"/>
            <w:hideMark/>
          </w:tcPr>
          <w:p w14:paraId="48865BD3"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#17504-044</w:t>
            </w:r>
          </w:p>
        </w:tc>
      </w:tr>
      <w:tr w:rsidR="004B5C13" w:rsidRPr="002B61E6" w14:paraId="64691AC3" w14:textId="77777777" w:rsidTr="00E67DCB">
        <w:trPr>
          <w:trHeight w:val="315"/>
        </w:trPr>
        <w:tc>
          <w:tcPr>
            <w:tcW w:w="3823" w:type="dxa"/>
            <w:tcBorders>
              <w:top w:val="nil"/>
              <w:left w:val="single" w:sz="4" w:space="0" w:color="auto"/>
              <w:bottom w:val="single" w:sz="4" w:space="0" w:color="auto"/>
              <w:right w:val="single" w:sz="4" w:space="0" w:color="auto"/>
            </w:tcBorders>
            <w:noWrap/>
            <w:vAlign w:val="center"/>
            <w:hideMark/>
          </w:tcPr>
          <w:p w14:paraId="1DEBA59E"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N-Acetylcysteine</w:t>
            </w:r>
          </w:p>
        </w:tc>
        <w:tc>
          <w:tcPr>
            <w:tcW w:w="2062" w:type="dxa"/>
            <w:tcBorders>
              <w:top w:val="nil"/>
              <w:left w:val="nil"/>
              <w:bottom w:val="single" w:sz="4" w:space="0" w:color="auto"/>
              <w:right w:val="single" w:sz="4" w:space="0" w:color="auto"/>
            </w:tcBorders>
            <w:noWrap/>
            <w:vAlign w:val="center"/>
            <w:hideMark/>
          </w:tcPr>
          <w:p w14:paraId="743D5FCF"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 xml:space="preserve">1 </w:t>
            </w:r>
            <w:proofErr w:type="spellStart"/>
            <w:r w:rsidRPr="002702D1">
              <w:rPr>
                <w:rFonts w:eastAsia="Times New Roman" w:cstheme="minorHAnsi"/>
                <w:color w:val="000000"/>
                <w:sz w:val="24"/>
                <w:szCs w:val="24"/>
              </w:rPr>
              <w:t>nM</w:t>
            </w:r>
            <w:proofErr w:type="spellEnd"/>
          </w:p>
        </w:tc>
        <w:tc>
          <w:tcPr>
            <w:tcW w:w="1869" w:type="dxa"/>
            <w:tcBorders>
              <w:top w:val="nil"/>
              <w:left w:val="nil"/>
              <w:bottom w:val="single" w:sz="4" w:space="0" w:color="auto"/>
              <w:right w:val="single" w:sz="4" w:space="0" w:color="auto"/>
            </w:tcBorders>
            <w:noWrap/>
            <w:vAlign w:val="center"/>
            <w:hideMark/>
          </w:tcPr>
          <w:p w14:paraId="719177FD"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Sigma-Aldrich</w:t>
            </w:r>
          </w:p>
        </w:tc>
        <w:tc>
          <w:tcPr>
            <w:tcW w:w="1746" w:type="dxa"/>
            <w:tcBorders>
              <w:top w:val="nil"/>
              <w:left w:val="nil"/>
              <w:bottom w:val="single" w:sz="4" w:space="0" w:color="auto"/>
              <w:right w:val="single" w:sz="4" w:space="0" w:color="auto"/>
            </w:tcBorders>
            <w:noWrap/>
            <w:vAlign w:val="center"/>
            <w:hideMark/>
          </w:tcPr>
          <w:p w14:paraId="74B52569"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#A7250</w:t>
            </w:r>
          </w:p>
        </w:tc>
      </w:tr>
      <w:tr w:rsidR="004B5C13" w:rsidRPr="002B61E6" w14:paraId="5F1652F8"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2F34A127"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Gastrin</w:t>
            </w:r>
          </w:p>
        </w:tc>
        <w:tc>
          <w:tcPr>
            <w:tcW w:w="2062" w:type="dxa"/>
            <w:tcBorders>
              <w:top w:val="nil"/>
              <w:left w:val="nil"/>
              <w:bottom w:val="single" w:sz="4" w:space="0" w:color="auto"/>
              <w:right w:val="single" w:sz="4" w:space="0" w:color="auto"/>
            </w:tcBorders>
            <w:noWrap/>
            <w:vAlign w:val="center"/>
            <w:hideMark/>
          </w:tcPr>
          <w:p w14:paraId="111727BE"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 xml:space="preserve">10 </w:t>
            </w:r>
            <w:proofErr w:type="spellStart"/>
            <w:r w:rsidRPr="002702D1">
              <w:rPr>
                <w:rFonts w:eastAsia="Times New Roman" w:cstheme="minorHAnsi"/>
                <w:color w:val="000000"/>
                <w:sz w:val="24"/>
                <w:szCs w:val="24"/>
              </w:rPr>
              <w:t>nM</w:t>
            </w:r>
            <w:proofErr w:type="spellEnd"/>
          </w:p>
        </w:tc>
        <w:tc>
          <w:tcPr>
            <w:tcW w:w="1869" w:type="dxa"/>
            <w:tcBorders>
              <w:top w:val="nil"/>
              <w:left w:val="nil"/>
              <w:bottom w:val="single" w:sz="4" w:space="0" w:color="auto"/>
              <w:right w:val="single" w:sz="4" w:space="0" w:color="auto"/>
            </w:tcBorders>
            <w:noWrap/>
            <w:vAlign w:val="center"/>
            <w:hideMark/>
          </w:tcPr>
          <w:p w14:paraId="405C5DF1"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Sigma-Aldrich</w:t>
            </w:r>
          </w:p>
        </w:tc>
        <w:tc>
          <w:tcPr>
            <w:tcW w:w="1746" w:type="dxa"/>
            <w:tcBorders>
              <w:top w:val="nil"/>
              <w:left w:val="nil"/>
              <w:bottom w:val="single" w:sz="4" w:space="0" w:color="auto"/>
              <w:right w:val="single" w:sz="4" w:space="0" w:color="auto"/>
            </w:tcBorders>
            <w:noWrap/>
            <w:vAlign w:val="center"/>
            <w:hideMark/>
          </w:tcPr>
          <w:p w14:paraId="328CD00D"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#G9145</w:t>
            </w:r>
          </w:p>
        </w:tc>
      </w:tr>
      <w:tr w:rsidR="004B5C13" w:rsidRPr="002B61E6" w14:paraId="060E5C30" w14:textId="77777777" w:rsidTr="00E67DCB">
        <w:trPr>
          <w:trHeight w:val="315"/>
        </w:trPr>
        <w:tc>
          <w:tcPr>
            <w:tcW w:w="3823" w:type="dxa"/>
            <w:tcBorders>
              <w:top w:val="nil"/>
              <w:left w:val="single" w:sz="4" w:space="0" w:color="auto"/>
              <w:bottom w:val="single" w:sz="4" w:space="0" w:color="auto"/>
              <w:right w:val="single" w:sz="4" w:space="0" w:color="auto"/>
            </w:tcBorders>
            <w:noWrap/>
            <w:vAlign w:val="center"/>
            <w:hideMark/>
          </w:tcPr>
          <w:p w14:paraId="7679E289"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A83-01</w:t>
            </w:r>
          </w:p>
        </w:tc>
        <w:tc>
          <w:tcPr>
            <w:tcW w:w="2062" w:type="dxa"/>
            <w:tcBorders>
              <w:top w:val="nil"/>
              <w:left w:val="nil"/>
              <w:bottom w:val="single" w:sz="4" w:space="0" w:color="auto"/>
              <w:right w:val="single" w:sz="4" w:space="0" w:color="auto"/>
            </w:tcBorders>
            <w:noWrap/>
            <w:vAlign w:val="center"/>
            <w:hideMark/>
          </w:tcPr>
          <w:p w14:paraId="3CF497EF"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 xml:space="preserve">500 </w:t>
            </w:r>
            <w:proofErr w:type="spellStart"/>
            <w:r w:rsidRPr="002702D1">
              <w:rPr>
                <w:rFonts w:eastAsia="Times New Roman" w:cstheme="minorHAnsi"/>
                <w:color w:val="000000"/>
                <w:sz w:val="24"/>
                <w:szCs w:val="24"/>
              </w:rPr>
              <w:t>nM</w:t>
            </w:r>
            <w:proofErr w:type="spellEnd"/>
          </w:p>
        </w:tc>
        <w:tc>
          <w:tcPr>
            <w:tcW w:w="1869" w:type="dxa"/>
            <w:tcBorders>
              <w:top w:val="nil"/>
              <w:left w:val="nil"/>
              <w:bottom w:val="single" w:sz="4" w:space="0" w:color="auto"/>
              <w:right w:val="single" w:sz="4" w:space="0" w:color="auto"/>
            </w:tcBorders>
            <w:noWrap/>
            <w:vAlign w:val="center"/>
            <w:hideMark/>
          </w:tcPr>
          <w:p w14:paraId="0E757089" w14:textId="77777777" w:rsidR="004B5C13" w:rsidRPr="002702D1" w:rsidRDefault="004B5C13" w:rsidP="00E67DCB">
            <w:pPr>
              <w:jc w:val="center"/>
              <w:rPr>
                <w:rFonts w:eastAsia="Times New Roman" w:cstheme="minorHAnsi"/>
                <w:color w:val="000000"/>
                <w:sz w:val="24"/>
                <w:szCs w:val="24"/>
              </w:rPr>
            </w:pPr>
            <w:proofErr w:type="spellStart"/>
            <w:r w:rsidRPr="002702D1">
              <w:rPr>
                <w:rFonts w:eastAsia="Times New Roman" w:cstheme="minorHAnsi"/>
                <w:color w:val="000000"/>
                <w:sz w:val="24"/>
                <w:szCs w:val="24"/>
              </w:rPr>
              <w:t>Tocris</w:t>
            </w:r>
            <w:proofErr w:type="spellEnd"/>
          </w:p>
        </w:tc>
        <w:tc>
          <w:tcPr>
            <w:tcW w:w="1746" w:type="dxa"/>
            <w:tcBorders>
              <w:top w:val="nil"/>
              <w:left w:val="nil"/>
              <w:bottom w:val="single" w:sz="4" w:space="0" w:color="auto"/>
              <w:right w:val="single" w:sz="4" w:space="0" w:color="auto"/>
            </w:tcBorders>
            <w:noWrap/>
            <w:vAlign w:val="center"/>
            <w:hideMark/>
          </w:tcPr>
          <w:p w14:paraId="4A6B00E6"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#2939</w:t>
            </w:r>
          </w:p>
        </w:tc>
      </w:tr>
      <w:tr w:rsidR="004B5C13" w:rsidRPr="002B61E6" w14:paraId="1BD587EE" w14:textId="77777777" w:rsidTr="00E67DCB">
        <w:trPr>
          <w:trHeight w:val="315"/>
        </w:trPr>
        <w:tc>
          <w:tcPr>
            <w:tcW w:w="3823" w:type="dxa"/>
            <w:tcBorders>
              <w:top w:val="nil"/>
              <w:left w:val="single" w:sz="4" w:space="0" w:color="auto"/>
              <w:bottom w:val="single" w:sz="4" w:space="0" w:color="auto"/>
              <w:right w:val="single" w:sz="4" w:space="0" w:color="auto"/>
            </w:tcBorders>
            <w:noWrap/>
            <w:vAlign w:val="center"/>
            <w:hideMark/>
          </w:tcPr>
          <w:p w14:paraId="6FF34EBD"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SB202190</w:t>
            </w:r>
          </w:p>
        </w:tc>
        <w:tc>
          <w:tcPr>
            <w:tcW w:w="2062" w:type="dxa"/>
            <w:tcBorders>
              <w:top w:val="nil"/>
              <w:left w:val="nil"/>
              <w:bottom w:val="single" w:sz="4" w:space="0" w:color="auto"/>
              <w:right w:val="single" w:sz="4" w:space="0" w:color="auto"/>
            </w:tcBorders>
            <w:noWrap/>
            <w:vAlign w:val="center"/>
            <w:hideMark/>
          </w:tcPr>
          <w:p w14:paraId="6420966E"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10 µM</w:t>
            </w:r>
          </w:p>
        </w:tc>
        <w:tc>
          <w:tcPr>
            <w:tcW w:w="1869" w:type="dxa"/>
            <w:tcBorders>
              <w:top w:val="nil"/>
              <w:left w:val="nil"/>
              <w:bottom w:val="single" w:sz="4" w:space="0" w:color="auto"/>
              <w:right w:val="single" w:sz="4" w:space="0" w:color="auto"/>
            </w:tcBorders>
            <w:noWrap/>
            <w:vAlign w:val="center"/>
            <w:hideMark/>
          </w:tcPr>
          <w:p w14:paraId="5137D7D8"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Sigma-Aldrich</w:t>
            </w:r>
          </w:p>
        </w:tc>
        <w:tc>
          <w:tcPr>
            <w:tcW w:w="1746" w:type="dxa"/>
            <w:tcBorders>
              <w:top w:val="nil"/>
              <w:left w:val="nil"/>
              <w:bottom w:val="single" w:sz="4" w:space="0" w:color="auto"/>
              <w:right w:val="single" w:sz="4" w:space="0" w:color="auto"/>
            </w:tcBorders>
            <w:noWrap/>
            <w:vAlign w:val="center"/>
            <w:hideMark/>
          </w:tcPr>
          <w:p w14:paraId="66606A29"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#S7067</w:t>
            </w:r>
          </w:p>
        </w:tc>
      </w:tr>
      <w:tr w:rsidR="004B5C13" w:rsidRPr="002B61E6" w14:paraId="4EAF4A12" w14:textId="77777777" w:rsidTr="00E67DCB">
        <w:trPr>
          <w:trHeight w:val="315"/>
        </w:trPr>
        <w:tc>
          <w:tcPr>
            <w:tcW w:w="3823" w:type="dxa"/>
            <w:tcBorders>
              <w:top w:val="nil"/>
              <w:left w:val="single" w:sz="4" w:space="0" w:color="auto"/>
              <w:bottom w:val="single" w:sz="4" w:space="0" w:color="auto"/>
              <w:right w:val="single" w:sz="4" w:space="0" w:color="auto"/>
            </w:tcBorders>
            <w:noWrap/>
            <w:vAlign w:val="center"/>
            <w:hideMark/>
          </w:tcPr>
          <w:p w14:paraId="69CC718D"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Nicotinamide</w:t>
            </w:r>
          </w:p>
        </w:tc>
        <w:tc>
          <w:tcPr>
            <w:tcW w:w="2062" w:type="dxa"/>
            <w:tcBorders>
              <w:top w:val="nil"/>
              <w:left w:val="nil"/>
              <w:bottom w:val="single" w:sz="4" w:space="0" w:color="auto"/>
              <w:right w:val="single" w:sz="4" w:space="0" w:color="auto"/>
            </w:tcBorders>
            <w:noWrap/>
            <w:vAlign w:val="center"/>
            <w:hideMark/>
          </w:tcPr>
          <w:p w14:paraId="632D21FC"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10 mM</w:t>
            </w:r>
          </w:p>
        </w:tc>
        <w:tc>
          <w:tcPr>
            <w:tcW w:w="1869" w:type="dxa"/>
            <w:tcBorders>
              <w:top w:val="nil"/>
              <w:left w:val="nil"/>
              <w:bottom w:val="single" w:sz="4" w:space="0" w:color="auto"/>
              <w:right w:val="single" w:sz="4" w:space="0" w:color="auto"/>
            </w:tcBorders>
            <w:noWrap/>
            <w:vAlign w:val="center"/>
            <w:hideMark/>
          </w:tcPr>
          <w:p w14:paraId="557DB2BD"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Sigma-Aldrich</w:t>
            </w:r>
          </w:p>
        </w:tc>
        <w:tc>
          <w:tcPr>
            <w:tcW w:w="1746" w:type="dxa"/>
            <w:tcBorders>
              <w:top w:val="nil"/>
              <w:left w:val="nil"/>
              <w:bottom w:val="single" w:sz="4" w:space="0" w:color="auto"/>
              <w:right w:val="single" w:sz="4" w:space="0" w:color="auto"/>
            </w:tcBorders>
            <w:noWrap/>
            <w:vAlign w:val="center"/>
            <w:hideMark/>
          </w:tcPr>
          <w:p w14:paraId="523ECF9B"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#N0636</w:t>
            </w:r>
          </w:p>
        </w:tc>
      </w:tr>
      <w:tr w:rsidR="004B5C13" w:rsidRPr="002B61E6" w14:paraId="7748EC88" w14:textId="77777777" w:rsidTr="00E67DCB">
        <w:trPr>
          <w:trHeight w:val="315"/>
        </w:trPr>
        <w:tc>
          <w:tcPr>
            <w:tcW w:w="3823" w:type="dxa"/>
            <w:tcBorders>
              <w:top w:val="nil"/>
              <w:left w:val="single" w:sz="4" w:space="0" w:color="auto"/>
              <w:bottom w:val="single" w:sz="4" w:space="0" w:color="auto"/>
              <w:right w:val="single" w:sz="4" w:space="0" w:color="auto"/>
            </w:tcBorders>
            <w:noWrap/>
            <w:vAlign w:val="center"/>
            <w:hideMark/>
          </w:tcPr>
          <w:p w14:paraId="35B9696F" w14:textId="77777777" w:rsidR="004B5C13" w:rsidRPr="002702D1" w:rsidRDefault="004B5C13" w:rsidP="00E67DCB">
            <w:pPr>
              <w:jc w:val="center"/>
              <w:rPr>
                <w:rFonts w:eastAsia="Times New Roman" w:cstheme="minorHAnsi"/>
                <w:color w:val="000000"/>
                <w:sz w:val="24"/>
                <w:szCs w:val="24"/>
              </w:rPr>
            </w:pPr>
            <w:proofErr w:type="spellStart"/>
            <w:r w:rsidRPr="002702D1">
              <w:rPr>
                <w:rFonts w:eastAsia="Times New Roman" w:cstheme="minorHAnsi"/>
                <w:color w:val="000000"/>
                <w:sz w:val="24"/>
                <w:szCs w:val="24"/>
              </w:rPr>
              <w:t>mEGF</w:t>
            </w:r>
            <w:proofErr w:type="spellEnd"/>
          </w:p>
        </w:tc>
        <w:tc>
          <w:tcPr>
            <w:tcW w:w="2062" w:type="dxa"/>
            <w:tcBorders>
              <w:top w:val="nil"/>
              <w:left w:val="nil"/>
              <w:bottom w:val="single" w:sz="4" w:space="0" w:color="auto"/>
              <w:right w:val="single" w:sz="4" w:space="0" w:color="auto"/>
            </w:tcBorders>
            <w:noWrap/>
            <w:vAlign w:val="center"/>
            <w:hideMark/>
          </w:tcPr>
          <w:p w14:paraId="250E9973"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50 ng/ml</w:t>
            </w:r>
          </w:p>
        </w:tc>
        <w:tc>
          <w:tcPr>
            <w:tcW w:w="1869" w:type="dxa"/>
            <w:tcBorders>
              <w:top w:val="nil"/>
              <w:left w:val="nil"/>
              <w:bottom w:val="single" w:sz="4" w:space="0" w:color="auto"/>
              <w:right w:val="single" w:sz="4" w:space="0" w:color="auto"/>
            </w:tcBorders>
            <w:noWrap/>
            <w:vAlign w:val="center"/>
            <w:hideMark/>
          </w:tcPr>
          <w:p w14:paraId="3C218740"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Gibco</w:t>
            </w:r>
          </w:p>
        </w:tc>
        <w:tc>
          <w:tcPr>
            <w:tcW w:w="1746" w:type="dxa"/>
            <w:tcBorders>
              <w:top w:val="nil"/>
              <w:left w:val="nil"/>
              <w:bottom w:val="single" w:sz="4" w:space="0" w:color="auto"/>
              <w:right w:val="single" w:sz="4" w:space="0" w:color="auto"/>
            </w:tcBorders>
            <w:noWrap/>
            <w:vAlign w:val="center"/>
            <w:hideMark/>
          </w:tcPr>
          <w:p w14:paraId="6D4E7E1C"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#PMG8041</w:t>
            </w:r>
          </w:p>
        </w:tc>
      </w:tr>
      <w:tr w:rsidR="004B5C13" w:rsidRPr="002B61E6" w14:paraId="6E60423B" w14:textId="77777777" w:rsidTr="00E67DCB">
        <w:trPr>
          <w:trHeight w:val="315"/>
        </w:trPr>
        <w:tc>
          <w:tcPr>
            <w:tcW w:w="3823" w:type="dxa"/>
            <w:tcBorders>
              <w:top w:val="nil"/>
              <w:left w:val="single" w:sz="4" w:space="0" w:color="auto"/>
              <w:bottom w:val="single" w:sz="4" w:space="0" w:color="auto"/>
              <w:right w:val="single" w:sz="4" w:space="0" w:color="auto"/>
            </w:tcBorders>
            <w:noWrap/>
            <w:vAlign w:val="center"/>
            <w:hideMark/>
          </w:tcPr>
          <w:p w14:paraId="43A7210E"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lastRenderedPageBreak/>
              <w:t>Human-Noggin</w:t>
            </w:r>
          </w:p>
        </w:tc>
        <w:tc>
          <w:tcPr>
            <w:tcW w:w="2062" w:type="dxa"/>
            <w:tcBorders>
              <w:top w:val="nil"/>
              <w:left w:val="nil"/>
              <w:bottom w:val="single" w:sz="4" w:space="0" w:color="auto"/>
              <w:right w:val="single" w:sz="4" w:space="0" w:color="auto"/>
            </w:tcBorders>
            <w:noWrap/>
            <w:vAlign w:val="center"/>
            <w:hideMark/>
          </w:tcPr>
          <w:p w14:paraId="7DABF577"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100 ng/ml</w:t>
            </w:r>
          </w:p>
        </w:tc>
        <w:tc>
          <w:tcPr>
            <w:tcW w:w="1869" w:type="dxa"/>
            <w:tcBorders>
              <w:top w:val="nil"/>
              <w:left w:val="nil"/>
              <w:bottom w:val="single" w:sz="4" w:space="0" w:color="auto"/>
              <w:right w:val="single" w:sz="4" w:space="0" w:color="auto"/>
            </w:tcBorders>
            <w:noWrap/>
            <w:vAlign w:val="center"/>
            <w:hideMark/>
          </w:tcPr>
          <w:p w14:paraId="48F4DF33" w14:textId="77777777" w:rsidR="004B5C13" w:rsidRPr="002702D1" w:rsidRDefault="004B5C13" w:rsidP="00E67DCB">
            <w:pPr>
              <w:jc w:val="center"/>
              <w:rPr>
                <w:rFonts w:eastAsia="Times New Roman" w:cstheme="minorHAnsi"/>
                <w:color w:val="000000"/>
                <w:sz w:val="24"/>
                <w:szCs w:val="24"/>
              </w:rPr>
            </w:pPr>
            <w:proofErr w:type="spellStart"/>
            <w:r w:rsidRPr="002702D1">
              <w:rPr>
                <w:rFonts w:eastAsia="Times New Roman" w:cstheme="minorHAnsi"/>
                <w:color w:val="000000"/>
                <w:sz w:val="24"/>
                <w:szCs w:val="24"/>
              </w:rPr>
              <w:t>Peprotech</w:t>
            </w:r>
            <w:proofErr w:type="spellEnd"/>
          </w:p>
        </w:tc>
        <w:tc>
          <w:tcPr>
            <w:tcW w:w="1746" w:type="dxa"/>
            <w:tcBorders>
              <w:top w:val="nil"/>
              <w:left w:val="nil"/>
              <w:bottom w:val="single" w:sz="4" w:space="0" w:color="auto"/>
              <w:right w:val="single" w:sz="4" w:space="0" w:color="auto"/>
            </w:tcBorders>
            <w:noWrap/>
            <w:vAlign w:val="center"/>
            <w:hideMark/>
          </w:tcPr>
          <w:p w14:paraId="752382DD" w14:textId="77777777" w:rsidR="004B5C13" w:rsidRPr="00B610E5" w:rsidRDefault="004B5C13" w:rsidP="00E67DCB">
            <w:pPr>
              <w:jc w:val="center"/>
              <w:rPr>
                <w:rFonts w:ascii="Times New Roman" w:eastAsia="Times New Roman" w:hAnsi="Times New Roman" w:cs="Times New Roman"/>
                <w:color w:val="000000"/>
                <w:sz w:val="24"/>
                <w:szCs w:val="24"/>
              </w:rPr>
            </w:pPr>
            <w:r w:rsidRPr="00B610E5">
              <w:rPr>
                <w:rFonts w:ascii="Times New Roman" w:eastAsia="Times New Roman" w:hAnsi="Times New Roman" w:cs="Times New Roman"/>
                <w:color w:val="000000"/>
                <w:sz w:val="24"/>
                <w:szCs w:val="24"/>
              </w:rPr>
              <w:t>#120-10C</w:t>
            </w:r>
          </w:p>
        </w:tc>
      </w:tr>
      <w:tr w:rsidR="004B5C13" w:rsidRPr="002B61E6" w14:paraId="2FB07659" w14:textId="77777777" w:rsidTr="00E67DCB">
        <w:trPr>
          <w:trHeight w:val="300"/>
        </w:trPr>
        <w:tc>
          <w:tcPr>
            <w:tcW w:w="3823" w:type="dxa"/>
            <w:noWrap/>
            <w:vAlign w:val="bottom"/>
            <w:hideMark/>
          </w:tcPr>
          <w:p w14:paraId="7DD9CBA3" w14:textId="77777777" w:rsidR="004B5C13" w:rsidRPr="002702D1" w:rsidRDefault="004B5C13" w:rsidP="00E67DCB">
            <w:pPr>
              <w:rPr>
                <w:rFonts w:eastAsia="Times New Roman" w:cstheme="minorHAnsi"/>
                <w:color w:val="000000"/>
                <w:sz w:val="24"/>
                <w:szCs w:val="24"/>
              </w:rPr>
            </w:pPr>
          </w:p>
        </w:tc>
        <w:tc>
          <w:tcPr>
            <w:tcW w:w="2062" w:type="dxa"/>
            <w:noWrap/>
            <w:vAlign w:val="bottom"/>
            <w:hideMark/>
          </w:tcPr>
          <w:p w14:paraId="2766364F" w14:textId="77777777" w:rsidR="004B5C13" w:rsidRPr="002702D1" w:rsidRDefault="004B5C13" w:rsidP="00E67DCB">
            <w:pPr>
              <w:rPr>
                <w:rFonts w:cstheme="minorHAnsi"/>
                <w:sz w:val="24"/>
                <w:szCs w:val="24"/>
              </w:rPr>
            </w:pPr>
          </w:p>
        </w:tc>
        <w:tc>
          <w:tcPr>
            <w:tcW w:w="1869" w:type="dxa"/>
            <w:noWrap/>
            <w:vAlign w:val="bottom"/>
            <w:hideMark/>
          </w:tcPr>
          <w:p w14:paraId="173E458D" w14:textId="77777777" w:rsidR="004B5C13" w:rsidRPr="002702D1" w:rsidRDefault="004B5C13" w:rsidP="00E67DCB">
            <w:pPr>
              <w:rPr>
                <w:rFonts w:cstheme="minorHAnsi"/>
                <w:sz w:val="24"/>
                <w:szCs w:val="24"/>
              </w:rPr>
            </w:pPr>
          </w:p>
        </w:tc>
        <w:tc>
          <w:tcPr>
            <w:tcW w:w="1746" w:type="dxa"/>
            <w:noWrap/>
            <w:vAlign w:val="center"/>
            <w:hideMark/>
          </w:tcPr>
          <w:p w14:paraId="4AFEE553" w14:textId="77777777" w:rsidR="004B5C13" w:rsidRPr="00B610E5" w:rsidRDefault="004B5C13" w:rsidP="00E67DCB">
            <w:pPr>
              <w:rPr>
                <w:rFonts w:ascii="Times New Roman" w:hAnsi="Times New Roman" w:cs="Times New Roman"/>
                <w:sz w:val="24"/>
                <w:szCs w:val="24"/>
              </w:rPr>
            </w:pPr>
          </w:p>
        </w:tc>
      </w:tr>
      <w:tr w:rsidR="004B5C13" w:rsidRPr="002B61E6" w14:paraId="16A6FF16" w14:textId="77777777" w:rsidTr="00E67DCB">
        <w:trPr>
          <w:trHeight w:val="300"/>
        </w:trPr>
        <w:tc>
          <w:tcPr>
            <w:tcW w:w="9500" w:type="dxa"/>
            <w:gridSpan w:val="4"/>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FB8FBF7" w14:textId="122762DD"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PDO medium</w:t>
            </w:r>
          </w:p>
        </w:tc>
      </w:tr>
      <w:tr w:rsidR="004B5C13" w:rsidRPr="002B61E6" w14:paraId="3892C503" w14:textId="77777777" w:rsidTr="00E67DCB">
        <w:trPr>
          <w:trHeight w:val="300"/>
        </w:trPr>
        <w:tc>
          <w:tcPr>
            <w:tcW w:w="3823" w:type="dxa"/>
            <w:tcBorders>
              <w:top w:val="nil"/>
              <w:left w:val="single" w:sz="4" w:space="0" w:color="auto"/>
              <w:bottom w:val="single" w:sz="4" w:space="0" w:color="auto"/>
              <w:right w:val="single" w:sz="4" w:space="0" w:color="auto"/>
            </w:tcBorders>
            <w:noWrap/>
            <w:vAlign w:val="center"/>
            <w:hideMark/>
          </w:tcPr>
          <w:p w14:paraId="1F94A5FE" w14:textId="77777777"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Components</w:t>
            </w:r>
          </w:p>
        </w:tc>
        <w:tc>
          <w:tcPr>
            <w:tcW w:w="2062" w:type="dxa"/>
            <w:tcBorders>
              <w:top w:val="nil"/>
              <w:left w:val="nil"/>
              <w:bottom w:val="single" w:sz="4" w:space="0" w:color="auto"/>
              <w:right w:val="single" w:sz="4" w:space="0" w:color="auto"/>
            </w:tcBorders>
            <w:noWrap/>
            <w:vAlign w:val="center"/>
            <w:hideMark/>
          </w:tcPr>
          <w:p w14:paraId="24B0C130" w14:textId="77777777"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Final concentration</w:t>
            </w:r>
          </w:p>
        </w:tc>
        <w:tc>
          <w:tcPr>
            <w:tcW w:w="1869" w:type="dxa"/>
            <w:tcBorders>
              <w:top w:val="nil"/>
              <w:left w:val="nil"/>
              <w:bottom w:val="single" w:sz="4" w:space="0" w:color="auto"/>
              <w:right w:val="single" w:sz="4" w:space="0" w:color="auto"/>
            </w:tcBorders>
            <w:noWrap/>
            <w:vAlign w:val="center"/>
            <w:hideMark/>
          </w:tcPr>
          <w:p w14:paraId="2BF025F5" w14:textId="1D979541" w:rsidR="004B5C13" w:rsidRPr="002702D1" w:rsidRDefault="004B5C13" w:rsidP="00E67DCB">
            <w:pPr>
              <w:jc w:val="center"/>
              <w:rPr>
                <w:rFonts w:eastAsia="Times New Roman" w:cstheme="minorHAnsi"/>
                <w:b/>
                <w:bCs/>
                <w:color w:val="000000"/>
                <w:sz w:val="24"/>
                <w:szCs w:val="24"/>
              </w:rPr>
            </w:pPr>
            <w:r w:rsidRPr="002702D1">
              <w:rPr>
                <w:rFonts w:eastAsia="Times New Roman" w:cstheme="minorHAnsi"/>
                <w:b/>
                <w:bCs/>
                <w:color w:val="000000"/>
                <w:sz w:val="24"/>
                <w:szCs w:val="24"/>
              </w:rPr>
              <w:t>Reference</w:t>
            </w:r>
          </w:p>
        </w:tc>
        <w:tc>
          <w:tcPr>
            <w:tcW w:w="1746" w:type="dxa"/>
            <w:tcBorders>
              <w:top w:val="nil"/>
              <w:left w:val="nil"/>
              <w:bottom w:val="single" w:sz="4" w:space="0" w:color="auto"/>
              <w:right w:val="single" w:sz="4" w:space="0" w:color="auto"/>
            </w:tcBorders>
            <w:noWrap/>
            <w:vAlign w:val="center"/>
            <w:hideMark/>
          </w:tcPr>
          <w:p w14:paraId="36ECE17A" w14:textId="4293E947" w:rsidR="004B5C13" w:rsidRPr="00B610E5" w:rsidRDefault="004B5C13" w:rsidP="00E67DCB">
            <w:pPr>
              <w:jc w:val="center"/>
              <w:rPr>
                <w:rFonts w:ascii="Times New Roman" w:eastAsia="Times New Roman" w:hAnsi="Times New Roman" w:cs="Times New Roman"/>
                <w:b/>
                <w:bCs/>
                <w:color w:val="000000"/>
                <w:sz w:val="24"/>
                <w:szCs w:val="24"/>
              </w:rPr>
            </w:pPr>
          </w:p>
        </w:tc>
      </w:tr>
      <w:tr w:rsidR="004B5C13" w:rsidRPr="00F37F44" w14:paraId="7CAB739C" w14:textId="77777777" w:rsidTr="004B5C13">
        <w:trPr>
          <w:trHeight w:val="300"/>
        </w:trPr>
        <w:tc>
          <w:tcPr>
            <w:tcW w:w="3823" w:type="dxa"/>
            <w:tcBorders>
              <w:top w:val="nil"/>
              <w:left w:val="single" w:sz="4" w:space="0" w:color="auto"/>
              <w:bottom w:val="single" w:sz="4" w:space="0" w:color="auto"/>
              <w:right w:val="single" w:sz="4" w:space="0" w:color="auto"/>
            </w:tcBorders>
            <w:noWrap/>
            <w:vAlign w:val="center"/>
            <w:hideMark/>
          </w:tcPr>
          <w:p w14:paraId="719CC6B3"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BASAL</w:t>
            </w:r>
          </w:p>
        </w:tc>
        <w:tc>
          <w:tcPr>
            <w:tcW w:w="2062" w:type="dxa"/>
            <w:tcBorders>
              <w:top w:val="nil"/>
              <w:left w:val="nil"/>
              <w:bottom w:val="single" w:sz="4" w:space="0" w:color="auto"/>
              <w:right w:val="single" w:sz="4" w:space="0" w:color="auto"/>
            </w:tcBorders>
            <w:noWrap/>
            <w:vAlign w:val="center"/>
            <w:hideMark/>
          </w:tcPr>
          <w:p w14:paraId="267FAD3A"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50%</w:t>
            </w:r>
          </w:p>
        </w:tc>
        <w:tc>
          <w:tcPr>
            <w:tcW w:w="1869" w:type="dxa"/>
            <w:tcBorders>
              <w:top w:val="nil"/>
              <w:left w:val="nil"/>
              <w:bottom w:val="single" w:sz="4" w:space="0" w:color="auto"/>
              <w:right w:val="single" w:sz="4" w:space="0" w:color="auto"/>
            </w:tcBorders>
            <w:noWrap/>
            <w:vAlign w:val="center"/>
            <w:hideMark/>
          </w:tcPr>
          <w:p w14:paraId="0B2548A4" w14:textId="4003380D" w:rsidR="004B5C13" w:rsidRPr="00F37F44" w:rsidRDefault="00830873" w:rsidP="004B5C13">
            <w:pPr>
              <w:jc w:val="center"/>
              <w:rPr>
                <w:rFonts w:eastAsia="Times New Roman" w:cstheme="minorHAnsi"/>
                <w:color w:val="000000"/>
                <w:sz w:val="24"/>
                <w:szCs w:val="24"/>
                <w:lang w:val="it-IT"/>
              </w:rPr>
            </w:pPr>
            <w:sdt>
              <w:sdtPr>
                <w:rPr>
                  <w:rFonts w:ascii="Calibri" w:eastAsia="Times New Roman" w:hAnsi="Calibri" w:cs="Calibri"/>
                  <w:color w:val="000000"/>
                  <w:sz w:val="24"/>
                  <w:szCs w:val="24"/>
                  <w:highlight w:val="yellow"/>
                  <w:lang w:val="it-IT"/>
                </w:rPr>
                <w:tag w:val="MENDELEY_CITATION_v3_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"/>
                <w:id w:val="-1585452907"/>
                <w:placeholder>
                  <w:docPart w:val="DefaultPlaceholder_-1854013440"/>
                </w:placeholder>
              </w:sdtPr>
              <w:sdtEndPr/>
              <w:sdtContent>
                <w:r w:rsidR="00B5048B" w:rsidRPr="00B5048B">
                  <w:rPr>
                    <w:rFonts w:ascii="Calibri" w:eastAsia="Times New Roman" w:hAnsi="Calibri" w:cs="Calibri"/>
                    <w:color w:val="000000"/>
                    <w:sz w:val="24"/>
                    <w:szCs w:val="24"/>
                    <w:lang w:val="it-IT"/>
                  </w:rPr>
                  <w:t>[1]</w:t>
                </w:r>
              </w:sdtContent>
            </w:sdt>
          </w:p>
        </w:tc>
        <w:tc>
          <w:tcPr>
            <w:tcW w:w="1746" w:type="dxa"/>
            <w:tcBorders>
              <w:top w:val="nil"/>
              <w:left w:val="nil"/>
              <w:bottom w:val="single" w:sz="4" w:space="0" w:color="auto"/>
              <w:right w:val="single" w:sz="4" w:space="0" w:color="auto"/>
            </w:tcBorders>
            <w:noWrap/>
            <w:vAlign w:val="center"/>
            <w:hideMark/>
          </w:tcPr>
          <w:p w14:paraId="30606264" w14:textId="77777777" w:rsidR="004B5C13" w:rsidRPr="00F37F44" w:rsidRDefault="004B5C13" w:rsidP="00E67DCB">
            <w:pPr>
              <w:rPr>
                <w:rFonts w:ascii="Times New Roman" w:hAnsi="Times New Roman" w:cs="Times New Roman"/>
                <w:sz w:val="24"/>
                <w:szCs w:val="24"/>
                <w:lang w:val="it-IT"/>
              </w:rPr>
            </w:pPr>
          </w:p>
        </w:tc>
      </w:tr>
      <w:tr w:rsidR="004B5C13" w:rsidRPr="002B61E6" w14:paraId="590C6682" w14:textId="77777777" w:rsidTr="004B5C13">
        <w:trPr>
          <w:trHeight w:val="315"/>
        </w:trPr>
        <w:tc>
          <w:tcPr>
            <w:tcW w:w="3823" w:type="dxa"/>
            <w:tcBorders>
              <w:top w:val="nil"/>
              <w:left w:val="single" w:sz="4" w:space="0" w:color="auto"/>
              <w:bottom w:val="single" w:sz="4" w:space="0" w:color="auto"/>
              <w:right w:val="single" w:sz="4" w:space="0" w:color="auto"/>
            </w:tcBorders>
            <w:noWrap/>
            <w:vAlign w:val="center"/>
            <w:hideMark/>
          </w:tcPr>
          <w:p w14:paraId="587F2D58"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WNT3A-conditioned medium (CM)</w:t>
            </w:r>
          </w:p>
        </w:tc>
        <w:tc>
          <w:tcPr>
            <w:tcW w:w="2062" w:type="dxa"/>
            <w:tcBorders>
              <w:top w:val="nil"/>
              <w:left w:val="nil"/>
              <w:bottom w:val="single" w:sz="4" w:space="0" w:color="auto"/>
              <w:right w:val="single" w:sz="4" w:space="0" w:color="auto"/>
            </w:tcBorders>
            <w:noWrap/>
            <w:vAlign w:val="center"/>
            <w:hideMark/>
          </w:tcPr>
          <w:p w14:paraId="21FB649C" w14:textId="77777777" w:rsidR="004B5C13" w:rsidRPr="002702D1" w:rsidRDefault="004B5C13" w:rsidP="00E67DCB">
            <w:pPr>
              <w:jc w:val="center"/>
              <w:rPr>
                <w:rFonts w:eastAsia="Times New Roman" w:cstheme="minorHAnsi"/>
                <w:color w:val="000000"/>
                <w:sz w:val="24"/>
                <w:szCs w:val="24"/>
              </w:rPr>
            </w:pPr>
            <w:r w:rsidRPr="002702D1">
              <w:rPr>
                <w:rFonts w:eastAsia="Times New Roman" w:cstheme="minorHAnsi"/>
                <w:color w:val="000000"/>
                <w:sz w:val="24"/>
                <w:szCs w:val="24"/>
              </w:rPr>
              <w:t>50%</w:t>
            </w:r>
          </w:p>
        </w:tc>
        <w:sdt>
          <w:sdtPr>
            <w:rPr>
              <w:rFonts w:ascii="Calibri" w:eastAsia="Times New Roman" w:hAnsi="Calibri" w:cs="Calibri"/>
              <w:color w:val="000000"/>
              <w:sz w:val="24"/>
              <w:szCs w:val="24"/>
            </w:rPr>
            <w:tag w:val="MENDELEY_CITATION_v3_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"/>
            <w:id w:val="-559327673"/>
            <w:placeholder>
              <w:docPart w:val="DefaultPlaceholder_-1854013440"/>
            </w:placeholder>
          </w:sdtPr>
          <w:sdtEndPr/>
          <w:sdtContent>
            <w:tc>
              <w:tcPr>
                <w:tcW w:w="1869" w:type="dxa"/>
                <w:tcBorders>
                  <w:top w:val="nil"/>
                  <w:left w:val="nil"/>
                  <w:bottom w:val="single" w:sz="4" w:space="0" w:color="auto"/>
                  <w:right w:val="single" w:sz="4" w:space="0" w:color="auto"/>
                </w:tcBorders>
                <w:noWrap/>
                <w:vAlign w:val="center"/>
                <w:hideMark/>
              </w:tcPr>
              <w:p w14:paraId="444F6DC4" w14:textId="3F76BDC1" w:rsidR="004B5C13" w:rsidRPr="00F37F44" w:rsidRDefault="00B5048B" w:rsidP="004B5C13">
                <w:pPr>
                  <w:jc w:val="center"/>
                  <w:rPr>
                    <w:rFonts w:eastAsia="Times New Roman" w:cstheme="minorHAnsi"/>
                    <w:color w:val="000000"/>
                    <w:sz w:val="24"/>
                    <w:szCs w:val="24"/>
                  </w:rPr>
                </w:pPr>
                <w:r w:rsidRPr="00B5048B">
                  <w:rPr>
                    <w:rFonts w:ascii="Calibri" w:eastAsia="Times New Roman" w:hAnsi="Calibri" w:cs="Calibri"/>
                    <w:color w:val="000000"/>
                    <w:sz w:val="24"/>
                    <w:szCs w:val="24"/>
                  </w:rPr>
                  <w:t>[1]</w:t>
                </w:r>
              </w:p>
            </w:tc>
          </w:sdtContent>
        </w:sdt>
        <w:tc>
          <w:tcPr>
            <w:tcW w:w="1746" w:type="dxa"/>
            <w:tcBorders>
              <w:top w:val="nil"/>
              <w:left w:val="nil"/>
              <w:bottom w:val="single" w:sz="4" w:space="0" w:color="auto"/>
              <w:right w:val="single" w:sz="4" w:space="0" w:color="auto"/>
            </w:tcBorders>
            <w:noWrap/>
            <w:vAlign w:val="center"/>
            <w:hideMark/>
          </w:tcPr>
          <w:p w14:paraId="3632E1C7" w14:textId="77777777" w:rsidR="004B5C13" w:rsidRPr="00B610E5" w:rsidRDefault="004B5C13" w:rsidP="00E67DCB">
            <w:pPr>
              <w:rPr>
                <w:rFonts w:ascii="Times New Roman" w:eastAsia="Times New Roman" w:hAnsi="Times New Roman" w:cs="Times New Roman"/>
                <w:color w:val="000000"/>
                <w:sz w:val="24"/>
                <w:szCs w:val="24"/>
              </w:rPr>
            </w:pPr>
          </w:p>
        </w:tc>
      </w:tr>
    </w:tbl>
    <w:p w14:paraId="37F65FD7" w14:textId="5EB88FF5" w:rsidR="007C5E7F" w:rsidRDefault="007C5E7F" w:rsidP="007C5E7F">
      <w:pPr>
        <w:tabs>
          <w:tab w:val="left" w:pos="2907"/>
        </w:tabs>
        <w:rPr>
          <w:rFonts w:ascii="Times New Roman" w:hAnsi="Times New Roman" w:cs="Times New Roman"/>
          <w:sz w:val="24"/>
          <w:szCs w:val="24"/>
        </w:rPr>
      </w:pPr>
    </w:p>
    <w:p w14:paraId="5ECA2C60" w14:textId="77777777" w:rsidR="00FC5E4B" w:rsidRPr="00C03E55" w:rsidRDefault="00FC5E4B" w:rsidP="00FC5E4B">
      <w:pPr>
        <w:spacing w:line="360" w:lineRule="auto"/>
        <w:jc w:val="both"/>
        <w:rPr>
          <w:rFonts w:cstheme="minorHAnsi"/>
          <w:b/>
          <w:bCs/>
          <w:sz w:val="24"/>
          <w:szCs w:val="24"/>
          <w:lang w:val="en-US"/>
        </w:rPr>
      </w:pPr>
      <w:r w:rsidRPr="00C03E55">
        <w:rPr>
          <w:rFonts w:cstheme="minorHAnsi"/>
          <w:b/>
          <w:bCs/>
          <w:sz w:val="24"/>
          <w:szCs w:val="24"/>
          <w:lang w:val="en-US"/>
        </w:rPr>
        <w:t>DNA extraction and next-generation sequencing</w:t>
      </w:r>
    </w:p>
    <w:p w14:paraId="3828E251" w14:textId="193B776A" w:rsidR="00FC5E4B" w:rsidRPr="00FC5E4B" w:rsidRDefault="00FC5E4B" w:rsidP="00FC5E4B">
      <w:pPr>
        <w:spacing w:after="0" w:line="360" w:lineRule="auto"/>
        <w:jc w:val="both"/>
        <w:rPr>
          <w:rFonts w:cstheme="minorHAnsi"/>
          <w:sz w:val="24"/>
          <w:szCs w:val="24"/>
          <w:lang w:val="en-US"/>
        </w:rPr>
      </w:pPr>
      <w:r w:rsidRPr="00C03E55">
        <w:rPr>
          <w:rFonts w:cstheme="minorHAnsi"/>
          <w:sz w:val="24"/>
          <w:szCs w:val="24"/>
          <w:lang w:val="en-US"/>
        </w:rPr>
        <w:t>Genomic DNA was extracted from snap frozen tissues using the Maxwell 16 instrument (Promega Corporation)</w:t>
      </w:r>
      <w:r w:rsidR="00461853">
        <w:rPr>
          <w:rFonts w:cstheme="minorHAnsi"/>
          <w:sz w:val="24"/>
          <w:szCs w:val="24"/>
          <w:lang w:val="en-US"/>
        </w:rPr>
        <w:t xml:space="preserve"> as previously reported </w:t>
      </w:r>
      <w:sdt>
        <w:sdtPr>
          <w:rPr>
            <w:rFonts w:ascii="Calibri" w:hAnsi="Calibri" w:cs="Calibri"/>
            <w:color w:val="000000"/>
            <w:sz w:val="24"/>
            <w:szCs w:val="24"/>
            <w:lang w:val="en-US"/>
          </w:rPr>
          <w:tag w:val="MENDELEY_CITATION_v3_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"/>
          <w:id w:val="1320537989"/>
          <w:placeholder>
            <w:docPart w:val="DefaultPlaceholder_-1854013440"/>
          </w:placeholder>
        </w:sdtPr>
        <w:sdtEndPr/>
        <w:sdtContent>
          <w:r w:rsidR="00B5048B" w:rsidRPr="00B5048B">
            <w:rPr>
              <w:rFonts w:ascii="Calibri" w:hAnsi="Calibri" w:cs="Calibri"/>
              <w:color w:val="000000"/>
              <w:sz w:val="24"/>
              <w:szCs w:val="24"/>
              <w:lang w:val="en-US"/>
            </w:rPr>
            <w:t>[2]</w:t>
          </w:r>
        </w:sdtContent>
      </w:sdt>
      <w:r w:rsidRPr="00C03E55">
        <w:rPr>
          <w:rFonts w:cstheme="minorHAnsi"/>
          <w:sz w:val="24"/>
          <w:szCs w:val="24"/>
          <w:lang w:val="en-US"/>
        </w:rPr>
        <w:t xml:space="preserve">. Next-generation sequencing (NGS) was performed on an Ion Chef and Ion Gene Studio S5 System (Ion Torrent, Thermo Fisher Scientific) using the Ion </w:t>
      </w:r>
      <w:proofErr w:type="spellStart"/>
      <w:r w:rsidRPr="00C03E55">
        <w:rPr>
          <w:rFonts w:cstheme="minorHAnsi"/>
          <w:sz w:val="24"/>
          <w:szCs w:val="24"/>
          <w:lang w:val="en-US"/>
        </w:rPr>
        <w:t>Ampliseq</w:t>
      </w:r>
      <w:proofErr w:type="spellEnd"/>
      <w:r w:rsidRPr="00C03E55">
        <w:rPr>
          <w:rFonts w:cstheme="minorHAnsi"/>
          <w:sz w:val="24"/>
          <w:szCs w:val="24"/>
          <w:lang w:val="en-US"/>
        </w:rPr>
        <w:t xml:space="preserve"> Cancer </w:t>
      </w:r>
      <w:proofErr w:type="spellStart"/>
      <w:r w:rsidRPr="00C03E55">
        <w:rPr>
          <w:rFonts w:cstheme="minorHAnsi"/>
          <w:sz w:val="24"/>
          <w:szCs w:val="24"/>
          <w:lang w:val="en-US"/>
        </w:rPr>
        <w:t>HotSpot</w:t>
      </w:r>
      <w:proofErr w:type="spellEnd"/>
      <w:r w:rsidRPr="00C03E55">
        <w:rPr>
          <w:rFonts w:cstheme="minorHAnsi"/>
          <w:sz w:val="24"/>
          <w:szCs w:val="24"/>
          <w:lang w:val="en-US"/>
        </w:rPr>
        <w:t xml:space="preserve"> Panel v2 and a custom Ion </w:t>
      </w:r>
      <w:proofErr w:type="spellStart"/>
      <w:r w:rsidRPr="00C03E55">
        <w:rPr>
          <w:rFonts w:cstheme="minorHAnsi"/>
          <w:sz w:val="24"/>
          <w:szCs w:val="24"/>
          <w:lang w:val="en-US"/>
        </w:rPr>
        <w:t>AmpliSeq</w:t>
      </w:r>
      <w:proofErr w:type="spellEnd"/>
      <w:r w:rsidRPr="00C03E55">
        <w:rPr>
          <w:rFonts w:cstheme="minorHAnsi"/>
          <w:sz w:val="24"/>
          <w:szCs w:val="24"/>
          <w:lang w:val="en-US"/>
        </w:rPr>
        <w:t xml:space="preserve"> On-Demand panel (Thermo Fisher Scientific), designed to detect SNV and small indel variants in 21 genes associated with cancer including the </w:t>
      </w:r>
      <w:r w:rsidRPr="00C03E55">
        <w:rPr>
          <w:rFonts w:cstheme="minorHAnsi"/>
          <w:i/>
          <w:iCs/>
          <w:sz w:val="24"/>
          <w:szCs w:val="24"/>
          <w:lang w:val="en-US"/>
        </w:rPr>
        <w:t>APC</w:t>
      </w:r>
      <w:r w:rsidRPr="00C03E55">
        <w:rPr>
          <w:rFonts w:cstheme="minorHAnsi"/>
          <w:sz w:val="24"/>
          <w:szCs w:val="24"/>
          <w:lang w:val="en-US"/>
        </w:rPr>
        <w:t xml:space="preserve"> gene. Briefly, genomic DNA was quantified using a </w:t>
      </w:r>
      <w:proofErr w:type="spellStart"/>
      <w:r w:rsidRPr="00C03E55">
        <w:rPr>
          <w:rFonts w:cstheme="minorHAnsi"/>
          <w:sz w:val="24"/>
          <w:szCs w:val="24"/>
          <w:lang w:val="en-US"/>
        </w:rPr>
        <w:t>NanoDrop</w:t>
      </w:r>
      <w:proofErr w:type="spellEnd"/>
      <w:r w:rsidRPr="00C03E55">
        <w:rPr>
          <w:rFonts w:cstheme="minorHAnsi"/>
          <w:sz w:val="24"/>
          <w:szCs w:val="24"/>
          <w:lang w:val="en-US"/>
        </w:rPr>
        <w:t xml:space="preserve"> 1000 Spectrophotometer and 10–20 ng of DNA was used to manually prepare libraries with Ion </w:t>
      </w:r>
      <w:proofErr w:type="spellStart"/>
      <w:r w:rsidRPr="00C03E55">
        <w:rPr>
          <w:rFonts w:cstheme="minorHAnsi"/>
          <w:sz w:val="24"/>
          <w:szCs w:val="24"/>
          <w:lang w:val="en-US"/>
        </w:rPr>
        <w:t>AmpliSeq</w:t>
      </w:r>
      <w:proofErr w:type="spellEnd"/>
      <w:r w:rsidRPr="00C03E55">
        <w:rPr>
          <w:rFonts w:cstheme="minorHAnsi"/>
          <w:sz w:val="24"/>
          <w:szCs w:val="24"/>
          <w:lang w:val="en-US"/>
        </w:rPr>
        <w:t xml:space="preserve"> Library Kit Plus and </w:t>
      </w:r>
      <w:proofErr w:type="spellStart"/>
      <w:r w:rsidRPr="00C03E55">
        <w:rPr>
          <w:rFonts w:cstheme="minorHAnsi"/>
          <w:sz w:val="24"/>
          <w:szCs w:val="24"/>
          <w:lang w:val="en-US"/>
        </w:rPr>
        <w:t>IonXpress</w:t>
      </w:r>
      <w:proofErr w:type="spellEnd"/>
      <w:r w:rsidRPr="00C03E55">
        <w:rPr>
          <w:rFonts w:cstheme="minorHAnsi"/>
          <w:sz w:val="24"/>
          <w:szCs w:val="24"/>
          <w:lang w:val="en-US"/>
        </w:rPr>
        <w:t xml:space="preserve"> Barcode Adapter Kit. The barcoded and purified libraries were quantified using the Ion Library TaqMan Quantitation Kit (Thermo Fisher Scientific) and pooled in an equimolar manner (30 </w:t>
      </w:r>
      <w:proofErr w:type="spellStart"/>
      <w:r w:rsidRPr="00C03E55">
        <w:rPr>
          <w:rFonts w:cstheme="minorHAnsi"/>
          <w:sz w:val="24"/>
          <w:szCs w:val="24"/>
          <w:lang w:val="en-US"/>
        </w:rPr>
        <w:t>pM</w:t>
      </w:r>
      <w:proofErr w:type="spellEnd"/>
      <w:r w:rsidRPr="00C03E55">
        <w:rPr>
          <w:rFonts w:cstheme="minorHAnsi"/>
          <w:sz w:val="24"/>
          <w:szCs w:val="24"/>
          <w:lang w:val="en-US"/>
        </w:rPr>
        <w:t xml:space="preserve">). A template was prepared with 510TM &amp;520TM &amp;530TM kit - Chef using the Ion Chef System. Up to 32 samples were loaded on Ion 530 chips (Thermo Fisher Scientific). The number of samples per chip was calculated to obtain an average cover of at least 450/500x. Data were analyzed with Ion Reporter Software v5.18 and the following stringent criteria were applied for final variant calling: (1) Class 4 or 5 variants, according to ACMG and </w:t>
      </w:r>
      <w:proofErr w:type="spellStart"/>
      <w:r w:rsidRPr="00C03E55">
        <w:rPr>
          <w:rFonts w:cstheme="minorHAnsi"/>
          <w:sz w:val="24"/>
          <w:szCs w:val="24"/>
          <w:lang w:val="en-US"/>
        </w:rPr>
        <w:t>ClinVar</w:t>
      </w:r>
      <w:proofErr w:type="spellEnd"/>
      <w:r w:rsidRPr="00C03E55">
        <w:rPr>
          <w:rFonts w:cstheme="minorHAnsi"/>
          <w:sz w:val="24"/>
          <w:szCs w:val="24"/>
          <w:lang w:val="en-US"/>
        </w:rPr>
        <w:t xml:space="preserve"> classifications; (2) allele frequency ≥ 5%; (3) </w:t>
      </w:r>
      <w:r w:rsidRPr="00C03E55">
        <w:rPr>
          <w:rFonts w:cstheme="minorHAnsi"/>
          <w:i/>
          <w:iCs/>
          <w:sz w:val="24"/>
          <w:szCs w:val="24"/>
          <w:lang w:val="en-US"/>
        </w:rPr>
        <w:t>P</w:t>
      </w:r>
      <w:r w:rsidRPr="00C03E55">
        <w:rPr>
          <w:rFonts w:cstheme="minorHAnsi"/>
          <w:sz w:val="24"/>
          <w:szCs w:val="24"/>
          <w:lang w:val="en-US"/>
        </w:rPr>
        <w:t>-value (QC) ≤ 0.01.</w:t>
      </w:r>
    </w:p>
    <w:p w14:paraId="4754D6D7" w14:textId="77777777" w:rsidR="00F2569A" w:rsidRDefault="00F2569A" w:rsidP="00FC5E4B">
      <w:pPr>
        <w:spacing w:after="0"/>
        <w:rPr>
          <w:rFonts w:cstheme="minorHAnsi"/>
          <w:b/>
          <w:bCs/>
          <w:sz w:val="24"/>
          <w:szCs w:val="24"/>
          <w:lang w:val="en-US"/>
        </w:rPr>
      </w:pPr>
    </w:p>
    <w:p w14:paraId="277575F5" w14:textId="77777777" w:rsidR="00F2569A" w:rsidRDefault="00F2569A" w:rsidP="00FC5E4B">
      <w:pPr>
        <w:spacing w:after="0"/>
        <w:rPr>
          <w:rFonts w:cstheme="minorHAnsi"/>
          <w:b/>
          <w:bCs/>
          <w:sz w:val="24"/>
          <w:szCs w:val="24"/>
          <w:lang w:val="en-US"/>
        </w:rPr>
      </w:pPr>
    </w:p>
    <w:p w14:paraId="2A2E143E" w14:textId="77777777" w:rsidR="00F2569A" w:rsidRDefault="00F2569A" w:rsidP="00FC5E4B">
      <w:pPr>
        <w:spacing w:after="0"/>
        <w:rPr>
          <w:rFonts w:cstheme="minorHAnsi"/>
          <w:b/>
          <w:bCs/>
          <w:sz w:val="24"/>
          <w:szCs w:val="24"/>
          <w:lang w:val="en-US"/>
        </w:rPr>
      </w:pPr>
    </w:p>
    <w:p w14:paraId="7201B5A8" w14:textId="77777777" w:rsidR="00F2569A" w:rsidRDefault="00F2569A" w:rsidP="00FC5E4B">
      <w:pPr>
        <w:spacing w:after="0"/>
        <w:rPr>
          <w:rFonts w:cstheme="minorHAnsi"/>
          <w:b/>
          <w:bCs/>
          <w:sz w:val="24"/>
          <w:szCs w:val="24"/>
          <w:lang w:val="en-US"/>
        </w:rPr>
      </w:pPr>
    </w:p>
    <w:p w14:paraId="5F431A48" w14:textId="77777777" w:rsidR="00F2569A" w:rsidRDefault="00F2569A" w:rsidP="00FC5E4B">
      <w:pPr>
        <w:spacing w:after="0"/>
        <w:rPr>
          <w:rFonts w:cstheme="minorHAnsi"/>
          <w:b/>
          <w:bCs/>
          <w:sz w:val="24"/>
          <w:szCs w:val="24"/>
          <w:lang w:val="en-US"/>
        </w:rPr>
      </w:pPr>
    </w:p>
    <w:p w14:paraId="2EA26943" w14:textId="77777777" w:rsidR="00F2569A" w:rsidRDefault="00F2569A" w:rsidP="00FC5E4B">
      <w:pPr>
        <w:spacing w:after="0"/>
        <w:rPr>
          <w:rFonts w:cstheme="minorHAnsi"/>
          <w:b/>
          <w:bCs/>
          <w:sz w:val="24"/>
          <w:szCs w:val="24"/>
          <w:lang w:val="en-US"/>
        </w:rPr>
      </w:pPr>
    </w:p>
    <w:p w14:paraId="26E41FC6" w14:textId="77777777" w:rsidR="00F2569A" w:rsidRDefault="00F2569A" w:rsidP="00FC5E4B">
      <w:pPr>
        <w:spacing w:after="0"/>
        <w:rPr>
          <w:rFonts w:cstheme="minorHAnsi"/>
          <w:b/>
          <w:bCs/>
          <w:sz w:val="24"/>
          <w:szCs w:val="24"/>
          <w:lang w:val="en-US"/>
        </w:rPr>
      </w:pPr>
    </w:p>
    <w:p w14:paraId="3A895F6B" w14:textId="77777777" w:rsidR="00F2569A" w:rsidRDefault="00F2569A" w:rsidP="00FC5E4B">
      <w:pPr>
        <w:spacing w:after="0"/>
        <w:rPr>
          <w:rFonts w:cstheme="minorHAnsi"/>
          <w:b/>
          <w:bCs/>
          <w:sz w:val="24"/>
          <w:szCs w:val="24"/>
          <w:lang w:val="en-US"/>
        </w:rPr>
      </w:pPr>
    </w:p>
    <w:p w14:paraId="29CEC6A6" w14:textId="77777777" w:rsidR="00F2569A" w:rsidRDefault="00F2569A" w:rsidP="00FC5E4B">
      <w:pPr>
        <w:spacing w:after="0"/>
        <w:rPr>
          <w:rFonts w:cstheme="minorHAnsi"/>
          <w:b/>
          <w:bCs/>
          <w:sz w:val="24"/>
          <w:szCs w:val="24"/>
          <w:lang w:val="en-US"/>
        </w:rPr>
      </w:pPr>
    </w:p>
    <w:p w14:paraId="2FB9295A" w14:textId="77777777" w:rsidR="00F2569A" w:rsidRDefault="00F2569A" w:rsidP="00FC5E4B">
      <w:pPr>
        <w:spacing w:after="0"/>
        <w:rPr>
          <w:rFonts w:cstheme="minorHAnsi"/>
          <w:b/>
          <w:bCs/>
          <w:sz w:val="24"/>
          <w:szCs w:val="24"/>
          <w:lang w:val="en-US"/>
        </w:rPr>
      </w:pPr>
    </w:p>
    <w:p w14:paraId="7E5319C1" w14:textId="77777777" w:rsidR="00BD7075" w:rsidRDefault="00BD7075" w:rsidP="00FC5E4B">
      <w:pPr>
        <w:spacing w:after="0"/>
        <w:rPr>
          <w:rFonts w:cstheme="minorHAnsi"/>
          <w:b/>
          <w:bCs/>
          <w:sz w:val="24"/>
          <w:szCs w:val="24"/>
          <w:lang w:val="en-US"/>
        </w:rPr>
      </w:pPr>
    </w:p>
    <w:p w14:paraId="64B5A0D4" w14:textId="00134538" w:rsidR="004F0C9B" w:rsidRPr="005C0806" w:rsidRDefault="004F0C9B" w:rsidP="00FC5E4B">
      <w:pPr>
        <w:spacing w:after="0"/>
        <w:rPr>
          <w:rFonts w:cstheme="minorHAnsi"/>
          <w:sz w:val="24"/>
          <w:szCs w:val="24"/>
          <w:lang w:val="en-US"/>
        </w:rPr>
      </w:pPr>
      <w:r w:rsidRPr="005C0806">
        <w:rPr>
          <w:rFonts w:cstheme="minorHAnsi"/>
          <w:b/>
          <w:bCs/>
          <w:sz w:val="24"/>
          <w:szCs w:val="24"/>
          <w:lang w:val="en-US"/>
        </w:rPr>
        <w:lastRenderedPageBreak/>
        <w:t>Table S2</w:t>
      </w:r>
      <w:r w:rsidRPr="0039721E">
        <w:rPr>
          <w:rFonts w:cstheme="minorHAnsi"/>
          <w:b/>
          <w:bCs/>
          <w:sz w:val="24"/>
          <w:szCs w:val="24"/>
          <w:lang w:val="en-US"/>
        </w:rPr>
        <w:t>.</w:t>
      </w:r>
      <w:r w:rsidRPr="00EC0808">
        <w:rPr>
          <w:rFonts w:cstheme="minorHAnsi"/>
          <w:b/>
          <w:bCs/>
          <w:sz w:val="24"/>
          <w:szCs w:val="24"/>
          <w:lang w:val="en-US"/>
        </w:rPr>
        <w:t xml:space="preserve"> </w:t>
      </w:r>
      <w:r w:rsidR="003B79DF" w:rsidRPr="00EC0808">
        <w:rPr>
          <w:rFonts w:cstheme="minorHAnsi"/>
          <w:b/>
          <w:bCs/>
          <w:sz w:val="24"/>
          <w:szCs w:val="24"/>
          <w:lang w:val="en-US"/>
        </w:rPr>
        <w:t>NGS analysis of matched NM tissues used for PDO establishment and corresponding CRC specimens.</w:t>
      </w:r>
    </w:p>
    <w:tbl>
      <w:tblPr>
        <w:tblStyle w:val="TableGrid"/>
        <w:tblW w:w="3921" w:type="pct"/>
        <w:tblLook w:val="04A0" w:firstRow="1" w:lastRow="0" w:firstColumn="1" w:lastColumn="0" w:noHBand="0" w:noVBand="1"/>
      </w:tblPr>
      <w:tblGrid>
        <w:gridCol w:w="983"/>
        <w:gridCol w:w="1342"/>
        <w:gridCol w:w="796"/>
        <w:gridCol w:w="1055"/>
        <w:gridCol w:w="1589"/>
        <w:gridCol w:w="1785"/>
      </w:tblGrid>
      <w:tr w:rsidR="004F0C9B" w:rsidRPr="0016171D" w14:paraId="279FA291" w14:textId="77777777" w:rsidTr="003B79DF">
        <w:trPr>
          <w:trHeight w:val="107"/>
        </w:trPr>
        <w:tc>
          <w:tcPr>
            <w:tcW w:w="1540" w:type="pct"/>
            <w:gridSpan w:val="2"/>
            <w:shd w:val="clear" w:color="auto" w:fill="D9D9D9" w:themeFill="background1" w:themeFillShade="D9"/>
          </w:tcPr>
          <w:p w14:paraId="26E7D02A" w14:textId="77777777" w:rsidR="004F0C9B" w:rsidRPr="005C0806" w:rsidRDefault="004F0C9B" w:rsidP="00DE32D0">
            <w:pPr>
              <w:jc w:val="center"/>
              <w:rPr>
                <w:rFonts w:eastAsia="Times New Roman" w:cstheme="minorHAnsi"/>
                <w:b/>
                <w:bCs/>
                <w:color w:val="000000"/>
                <w:lang w:eastAsia="it-IT"/>
              </w:rPr>
            </w:pPr>
            <w:r w:rsidRPr="005C0806">
              <w:rPr>
                <w:rFonts w:eastAsia="Times New Roman" w:cstheme="minorHAnsi"/>
                <w:b/>
                <w:bCs/>
                <w:color w:val="000000"/>
                <w:lang w:eastAsia="it-IT"/>
              </w:rPr>
              <w:t>CRC Patients</w:t>
            </w:r>
          </w:p>
        </w:tc>
        <w:tc>
          <w:tcPr>
            <w:tcW w:w="3460" w:type="pct"/>
            <w:gridSpan w:val="4"/>
            <w:shd w:val="clear" w:color="auto" w:fill="D9D9D9" w:themeFill="background1" w:themeFillShade="D9"/>
          </w:tcPr>
          <w:p w14:paraId="2629AB5C" w14:textId="77777777" w:rsidR="004F0C9B" w:rsidRPr="005C0806" w:rsidRDefault="004F0C9B" w:rsidP="00DE32D0">
            <w:pPr>
              <w:jc w:val="center"/>
              <w:rPr>
                <w:rFonts w:eastAsia="Times New Roman" w:cstheme="minorHAnsi"/>
                <w:b/>
                <w:bCs/>
                <w:color w:val="000000"/>
                <w:lang w:eastAsia="it-IT"/>
              </w:rPr>
            </w:pPr>
            <w:r w:rsidRPr="005C0806">
              <w:rPr>
                <w:rFonts w:eastAsia="Times New Roman" w:cstheme="minorHAnsi"/>
                <w:b/>
                <w:bCs/>
                <w:color w:val="000000"/>
                <w:lang w:eastAsia="it-IT"/>
              </w:rPr>
              <w:t>Somatic genetic alterations</w:t>
            </w:r>
          </w:p>
        </w:tc>
      </w:tr>
      <w:tr w:rsidR="004F0C9B" w:rsidRPr="0016171D" w14:paraId="10D89B74" w14:textId="77777777" w:rsidTr="003B79DF">
        <w:trPr>
          <w:trHeight w:val="276"/>
        </w:trPr>
        <w:tc>
          <w:tcPr>
            <w:tcW w:w="651" w:type="pct"/>
          </w:tcPr>
          <w:p w14:paraId="322C6CB8" w14:textId="77777777" w:rsidR="004F0C9B" w:rsidRPr="005C0806" w:rsidRDefault="004F0C9B" w:rsidP="00DE32D0">
            <w:pPr>
              <w:spacing w:after="0"/>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ID Patient</w:t>
            </w:r>
          </w:p>
          <w:p w14:paraId="6D5392BA" w14:textId="77777777" w:rsidR="004F0C9B" w:rsidRPr="005C0806" w:rsidRDefault="004F0C9B" w:rsidP="00DE32D0">
            <w:pPr>
              <w:spacing w:after="0"/>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Tissue</w:t>
            </w:r>
          </w:p>
        </w:tc>
        <w:tc>
          <w:tcPr>
            <w:tcW w:w="889" w:type="pct"/>
            <w:vAlign w:val="center"/>
          </w:tcPr>
          <w:p w14:paraId="3A30D924" w14:textId="77777777" w:rsidR="004F0C9B" w:rsidRPr="005C0806" w:rsidRDefault="004F0C9B" w:rsidP="005C0806">
            <w:pPr>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MMR Protein Status</w:t>
            </w:r>
          </w:p>
        </w:tc>
        <w:tc>
          <w:tcPr>
            <w:tcW w:w="527" w:type="pct"/>
            <w:vAlign w:val="center"/>
          </w:tcPr>
          <w:p w14:paraId="7F06FF62" w14:textId="77777777" w:rsidR="004F0C9B" w:rsidRPr="005C0806" w:rsidRDefault="004F0C9B" w:rsidP="005C0806">
            <w:pPr>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Gene</w:t>
            </w:r>
          </w:p>
        </w:tc>
        <w:tc>
          <w:tcPr>
            <w:tcW w:w="699" w:type="pct"/>
            <w:vAlign w:val="center"/>
          </w:tcPr>
          <w:p w14:paraId="4A80537A" w14:textId="77777777" w:rsidR="004F0C9B" w:rsidRPr="005C0806" w:rsidRDefault="004F0C9B" w:rsidP="005C0806">
            <w:pPr>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Function</w:t>
            </w:r>
          </w:p>
        </w:tc>
        <w:tc>
          <w:tcPr>
            <w:tcW w:w="1052" w:type="pct"/>
            <w:vAlign w:val="center"/>
          </w:tcPr>
          <w:p w14:paraId="380F5958" w14:textId="77777777" w:rsidR="004F0C9B" w:rsidRPr="005C0806" w:rsidRDefault="004F0C9B" w:rsidP="005C0806">
            <w:pPr>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Coding</w:t>
            </w:r>
          </w:p>
        </w:tc>
        <w:tc>
          <w:tcPr>
            <w:tcW w:w="1182" w:type="pct"/>
            <w:vAlign w:val="center"/>
          </w:tcPr>
          <w:p w14:paraId="3FE35FA2" w14:textId="77777777" w:rsidR="004F0C9B" w:rsidRPr="005C0806" w:rsidRDefault="004F0C9B" w:rsidP="005C0806">
            <w:pPr>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Protein</w:t>
            </w:r>
          </w:p>
        </w:tc>
      </w:tr>
      <w:tr w:rsidR="004F0C9B" w:rsidRPr="00D07F64" w14:paraId="228E7A36" w14:textId="77777777" w:rsidTr="003B79DF">
        <w:trPr>
          <w:trHeight w:val="452"/>
        </w:trPr>
        <w:tc>
          <w:tcPr>
            <w:tcW w:w="651" w:type="pct"/>
            <w:vAlign w:val="center"/>
          </w:tcPr>
          <w:p w14:paraId="60D05D32" w14:textId="77777777" w:rsidR="004F0C9B" w:rsidRPr="005C0806" w:rsidRDefault="004F0C9B" w:rsidP="005C0806">
            <w:pPr>
              <w:spacing w:after="0"/>
              <w:rPr>
                <w:rFonts w:eastAsia="Times New Roman" w:cstheme="minorHAnsi"/>
                <w:color w:val="000000"/>
                <w:sz w:val="20"/>
                <w:szCs w:val="20"/>
                <w:lang w:eastAsia="it-IT"/>
              </w:rPr>
            </w:pPr>
            <w:r w:rsidRPr="005C0806">
              <w:rPr>
                <w:rFonts w:eastAsia="Times New Roman" w:cstheme="minorHAnsi"/>
                <w:color w:val="000000"/>
                <w:sz w:val="20"/>
                <w:szCs w:val="20"/>
                <w:lang w:eastAsia="it-IT"/>
              </w:rPr>
              <w:t>CRC 10</w:t>
            </w:r>
          </w:p>
        </w:tc>
        <w:tc>
          <w:tcPr>
            <w:tcW w:w="889" w:type="pct"/>
            <w:vAlign w:val="center"/>
          </w:tcPr>
          <w:p w14:paraId="34943FE0"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MSI; loss of MLH1 e PMS2</w:t>
            </w:r>
          </w:p>
        </w:tc>
        <w:tc>
          <w:tcPr>
            <w:tcW w:w="527" w:type="pct"/>
            <w:vAlign w:val="center"/>
          </w:tcPr>
          <w:p w14:paraId="36633FC1" w14:textId="308DD882" w:rsidR="004F0C9B" w:rsidRPr="005C0806" w:rsidRDefault="004F0C9B" w:rsidP="005C0806">
            <w:pPr>
              <w:spacing w:after="0"/>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BRAF</w:t>
            </w:r>
          </w:p>
          <w:p w14:paraId="18919E9D" w14:textId="4CB7C6C5" w:rsidR="004F0C9B" w:rsidRPr="005C0806" w:rsidRDefault="004F0C9B" w:rsidP="005C0806">
            <w:pPr>
              <w:spacing w:after="0"/>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MSH3             PIK3CA</w:t>
            </w:r>
          </w:p>
        </w:tc>
        <w:tc>
          <w:tcPr>
            <w:tcW w:w="699" w:type="pct"/>
            <w:vAlign w:val="center"/>
          </w:tcPr>
          <w:p w14:paraId="257EBC29" w14:textId="415161B6"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missense</w:t>
            </w:r>
          </w:p>
          <w:p w14:paraId="0A05438B" w14:textId="77777777" w:rsidR="004F0C9B" w:rsidRPr="005C0806" w:rsidRDefault="004F0C9B" w:rsidP="005C0806">
            <w:pPr>
              <w:spacing w:after="0"/>
              <w:jc w:val="center"/>
              <w:rPr>
                <w:rFonts w:eastAsia="Times New Roman" w:cstheme="minorHAnsi"/>
                <w:sz w:val="20"/>
                <w:szCs w:val="20"/>
                <w:lang w:eastAsia="it-IT"/>
              </w:rPr>
            </w:pPr>
            <w:r w:rsidRPr="005C0806">
              <w:rPr>
                <w:rFonts w:eastAsia="Times New Roman" w:cstheme="minorHAnsi"/>
                <w:sz w:val="20"/>
                <w:szCs w:val="20"/>
                <w:lang w:eastAsia="it-IT"/>
              </w:rPr>
              <w:t>frameshift</w:t>
            </w:r>
          </w:p>
          <w:p w14:paraId="06FCEC63"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missense</w:t>
            </w:r>
          </w:p>
        </w:tc>
        <w:tc>
          <w:tcPr>
            <w:tcW w:w="1052" w:type="pct"/>
            <w:vAlign w:val="center"/>
          </w:tcPr>
          <w:p w14:paraId="300550FB" w14:textId="6A1E5D67" w:rsidR="004F0C9B" w:rsidRPr="005C0806" w:rsidRDefault="004F0C9B" w:rsidP="005C0806">
            <w:pPr>
              <w:spacing w:after="0"/>
              <w:jc w:val="center"/>
              <w:rPr>
                <w:rFonts w:eastAsia="Times New Roman" w:cstheme="minorHAnsi"/>
                <w:color w:val="000000"/>
                <w:sz w:val="20"/>
                <w:szCs w:val="20"/>
                <w:lang w:val="it-IT" w:eastAsia="it-IT"/>
              </w:rPr>
            </w:pPr>
            <w:r w:rsidRPr="005C0806">
              <w:rPr>
                <w:rFonts w:eastAsia="Times New Roman" w:cstheme="minorHAnsi"/>
                <w:color w:val="000000"/>
                <w:sz w:val="20"/>
                <w:szCs w:val="20"/>
                <w:lang w:val="it-IT" w:eastAsia="it-IT"/>
              </w:rPr>
              <w:t>c.1799T&gt;A</w:t>
            </w:r>
          </w:p>
          <w:p w14:paraId="57007DCE" w14:textId="77777777" w:rsidR="004F0C9B" w:rsidRPr="005C0806" w:rsidRDefault="004F0C9B" w:rsidP="005C0806">
            <w:pPr>
              <w:spacing w:after="0"/>
              <w:jc w:val="center"/>
              <w:rPr>
                <w:rFonts w:eastAsia="Times New Roman" w:cstheme="minorHAnsi"/>
                <w:color w:val="000000"/>
                <w:sz w:val="20"/>
                <w:szCs w:val="20"/>
                <w:lang w:val="it-IT" w:eastAsia="it-IT"/>
              </w:rPr>
            </w:pPr>
            <w:r w:rsidRPr="005C0806">
              <w:rPr>
                <w:rFonts w:eastAsia="Times New Roman" w:cstheme="minorHAnsi"/>
                <w:color w:val="000000"/>
                <w:sz w:val="20"/>
                <w:szCs w:val="20"/>
                <w:lang w:val="it-IT" w:eastAsia="it-IT"/>
              </w:rPr>
              <w:t>c.1148delA                                                                                      c.3197C&gt;T</w:t>
            </w:r>
          </w:p>
        </w:tc>
        <w:tc>
          <w:tcPr>
            <w:tcW w:w="1182" w:type="pct"/>
            <w:vAlign w:val="center"/>
          </w:tcPr>
          <w:p w14:paraId="48E732C2" w14:textId="29F233E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p.Val600Glu</w:t>
            </w:r>
          </w:p>
          <w:p w14:paraId="68931E08"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p.Lys383ArgfsTer32</w:t>
            </w:r>
          </w:p>
          <w:p w14:paraId="6EF405C6"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p.Ala1066Val</w:t>
            </w:r>
          </w:p>
        </w:tc>
      </w:tr>
      <w:tr w:rsidR="003B79DF" w:rsidRPr="00D07F64" w14:paraId="2C7241D8" w14:textId="77777777" w:rsidTr="003B79DF">
        <w:trPr>
          <w:trHeight w:val="452"/>
        </w:trPr>
        <w:tc>
          <w:tcPr>
            <w:tcW w:w="651" w:type="pct"/>
            <w:vAlign w:val="center"/>
          </w:tcPr>
          <w:p w14:paraId="46ECD24F" w14:textId="62C0C261" w:rsidR="003B79DF" w:rsidRPr="005C0806" w:rsidRDefault="003B79DF" w:rsidP="005C0806">
            <w:pPr>
              <w:spacing w:after="0"/>
              <w:rPr>
                <w:rFonts w:eastAsia="Times New Roman" w:cstheme="minorHAnsi"/>
                <w:color w:val="000000"/>
                <w:sz w:val="20"/>
                <w:szCs w:val="20"/>
                <w:lang w:eastAsia="it-IT"/>
              </w:rPr>
            </w:pPr>
            <w:r>
              <w:rPr>
                <w:rFonts w:eastAsia="Times New Roman" w:cstheme="minorHAnsi"/>
                <w:color w:val="000000"/>
                <w:sz w:val="20"/>
                <w:szCs w:val="20"/>
                <w:lang w:eastAsia="it-IT"/>
              </w:rPr>
              <w:t>NM 10</w:t>
            </w:r>
          </w:p>
        </w:tc>
        <w:tc>
          <w:tcPr>
            <w:tcW w:w="889" w:type="pct"/>
            <w:vAlign w:val="center"/>
          </w:tcPr>
          <w:p w14:paraId="064CF5AC" w14:textId="3B4048F9" w:rsidR="003B79DF" w:rsidRPr="005C0806" w:rsidRDefault="003B79DF" w:rsidP="005C0806">
            <w:pPr>
              <w:spacing w:after="0"/>
              <w:jc w:val="center"/>
              <w:rPr>
                <w:rFonts w:eastAsia="Times New Roman" w:cstheme="minorHAnsi"/>
                <w:color w:val="000000"/>
                <w:sz w:val="20"/>
                <w:szCs w:val="20"/>
                <w:lang w:eastAsia="it-IT"/>
              </w:rPr>
            </w:pPr>
            <w:r>
              <w:rPr>
                <w:rFonts w:eastAsia="Times New Roman" w:cstheme="minorHAnsi"/>
                <w:color w:val="000000"/>
                <w:sz w:val="20"/>
                <w:szCs w:val="20"/>
                <w:lang w:eastAsia="it-IT"/>
              </w:rPr>
              <w:t>NA</w:t>
            </w:r>
          </w:p>
        </w:tc>
        <w:tc>
          <w:tcPr>
            <w:tcW w:w="527" w:type="pct"/>
            <w:vAlign w:val="center"/>
          </w:tcPr>
          <w:p w14:paraId="51797A36" w14:textId="1FFB55A9" w:rsidR="003B79DF" w:rsidRPr="003B79DF" w:rsidRDefault="003B79DF" w:rsidP="005C0806">
            <w:pPr>
              <w:spacing w:after="0"/>
              <w:jc w:val="center"/>
              <w:rPr>
                <w:rFonts w:eastAsia="Times New Roman" w:cstheme="minorHAnsi"/>
                <w:color w:val="000000"/>
                <w:sz w:val="20"/>
                <w:szCs w:val="20"/>
                <w:lang w:eastAsia="it-IT"/>
              </w:rPr>
            </w:pPr>
            <w:r w:rsidRPr="003B79DF">
              <w:rPr>
                <w:rFonts w:eastAsia="Times New Roman" w:cstheme="minorHAnsi"/>
                <w:color w:val="000000"/>
                <w:sz w:val="20"/>
                <w:szCs w:val="20"/>
                <w:lang w:eastAsia="it-IT"/>
              </w:rPr>
              <w:t>NEG</w:t>
            </w:r>
          </w:p>
        </w:tc>
        <w:tc>
          <w:tcPr>
            <w:tcW w:w="699" w:type="pct"/>
            <w:vAlign w:val="center"/>
          </w:tcPr>
          <w:p w14:paraId="3C524255" w14:textId="77777777" w:rsidR="003B79DF" w:rsidRPr="005C0806" w:rsidRDefault="003B79DF" w:rsidP="005C0806">
            <w:pPr>
              <w:spacing w:after="0"/>
              <w:jc w:val="center"/>
              <w:rPr>
                <w:rFonts w:eastAsia="Times New Roman" w:cstheme="minorHAnsi"/>
                <w:color w:val="000000"/>
                <w:sz w:val="20"/>
                <w:szCs w:val="20"/>
                <w:lang w:eastAsia="it-IT"/>
              </w:rPr>
            </w:pPr>
          </w:p>
        </w:tc>
        <w:tc>
          <w:tcPr>
            <w:tcW w:w="1052" w:type="pct"/>
            <w:vAlign w:val="center"/>
          </w:tcPr>
          <w:p w14:paraId="3AC7931E" w14:textId="77777777" w:rsidR="003B79DF" w:rsidRPr="005C0806" w:rsidRDefault="003B79DF" w:rsidP="005C0806">
            <w:pPr>
              <w:spacing w:after="0"/>
              <w:jc w:val="center"/>
              <w:rPr>
                <w:rFonts w:eastAsia="Times New Roman" w:cstheme="minorHAnsi"/>
                <w:color w:val="000000"/>
                <w:sz w:val="20"/>
                <w:szCs w:val="20"/>
                <w:lang w:val="it-IT" w:eastAsia="it-IT"/>
              </w:rPr>
            </w:pPr>
          </w:p>
        </w:tc>
        <w:tc>
          <w:tcPr>
            <w:tcW w:w="1182" w:type="pct"/>
            <w:vAlign w:val="center"/>
          </w:tcPr>
          <w:p w14:paraId="1563B061" w14:textId="77777777" w:rsidR="003B79DF" w:rsidRPr="005C0806" w:rsidRDefault="003B79DF" w:rsidP="005C0806">
            <w:pPr>
              <w:spacing w:after="0"/>
              <w:jc w:val="center"/>
              <w:rPr>
                <w:rFonts w:eastAsia="Times New Roman" w:cstheme="minorHAnsi"/>
                <w:color w:val="000000"/>
                <w:sz w:val="20"/>
                <w:szCs w:val="20"/>
                <w:lang w:eastAsia="it-IT"/>
              </w:rPr>
            </w:pPr>
          </w:p>
        </w:tc>
      </w:tr>
      <w:tr w:rsidR="004F0C9B" w:rsidRPr="00D07F64" w14:paraId="243F69DB" w14:textId="77777777" w:rsidTr="003B79DF">
        <w:trPr>
          <w:trHeight w:val="276"/>
        </w:trPr>
        <w:tc>
          <w:tcPr>
            <w:tcW w:w="651" w:type="pct"/>
            <w:vAlign w:val="center"/>
          </w:tcPr>
          <w:p w14:paraId="4EF33811" w14:textId="77777777" w:rsidR="004F0C9B" w:rsidRPr="005C0806" w:rsidRDefault="004F0C9B" w:rsidP="005C0806">
            <w:pPr>
              <w:spacing w:after="0"/>
              <w:rPr>
                <w:rFonts w:eastAsia="Times New Roman" w:cstheme="minorHAnsi"/>
                <w:color w:val="000000"/>
                <w:sz w:val="20"/>
                <w:szCs w:val="20"/>
                <w:lang w:eastAsia="it-IT"/>
              </w:rPr>
            </w:pPr>
            <w:r w:rsidRPr="005C0806">
              <w:rPr>
                <w:rFonts w:eastAsia="Times New Roman" w:cstheme="minorHAnsi"/>
                <w:color w:val="000000"/>
                <w:sz w:val="20"/>
                <w:szCs w:val="20"/>
                <w:lang w:eastAsia="it-IT"/>
              </w:rPr>
              <w:t>CRC 12</w:t>
            </w:r>
          </w:p>
        </w:tc>
        <w:tc>
          <w:tcPr>
            <w:tcW w:w="889" w:type="pct"/>
            <w:vAlign w:val="center"/>
          </w:tcPr>
          <w:p w14:paraId="63BAC4D5"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MSS</w:t>
            </w:r>
          </w:p>
        </w:tc>
        <w:tc>
          <w:tcPr>
            <w:tcW w:w="527" w:type="pct"/>
            <w:vAlign w:val="center"/>
          </w:tcPr>
          <w:p w14:paraId="0F1E055C" w14:textId="77777777" w:rsidR="004F0C9B" w:rsidRPr="005C0806" w:rsidRDefault="004F0C9B" w:rsidP="005C0806">
            <w:pPr>
              <w:spacing w:after="0"/>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APC</w:t>
            </w:r>
            <w:r w:rsidRPr="005C0806">
              <w:rPr>
                <w:rFonts w:eastAsia="Times New Roman" w:cstheme="minorHAnsi"/>
                <w:i/>
                <w:iCs/>
                <w:color w:val="000000"/>
                <w:sz w:val="20"/>
                <w:szCs w:val="20"/>
                <w:vertAlign w:val="superscript"/>
                <w:lang w:eastAsia="it-IT"/>
              </w:rPr>
              <w:t xml:space="preserve"> o</w:t>
            </w:r>
          </w:p>
          <w:p w14:paraId="0DC05611" w14:textId="77777777" w:rsidR="004F0C9B" w:rsidRPr="005C0806" w:rsidRDefault="004F0C9B" w:rsidP="005C0806">
            <w:pPr>
              <w:spacing w:after="0"/>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 xml:space="preserve">TP53                                     </w:t>
            </w:r>
            <w:proofErr w:type="spellStart"/>
            <w:r w:rsidRPr="005C0806">
              <w:rPr>
                <w:rFonts w:eastAsia="Times New Roman" w:cstheme="minorHAnsi"/>
                <w:i/>
                <w:iCs/>
                <w:color w:val="000000"/>
                <w:sz w:val="20"/>
                <w:szCs w:val="20"/>
                <w:lang w:eastAsia="it-IT"/>
              </w:rPr>
              <w:t>TP53</w:t>
            </w:r>
            <w:proofErr w:type="spellEnd"/>
          </w:p>
        </w:tc>
        <w:tc>
          <w:tcPr>
            <w:tcW w:w="699" w:type="pct"/>
            <w:vAlign w:val="center"/>
          </w:tcPr>
          <w:p w14:paraId="26B29422"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nonsense</w:t>
            </w:r>
          </w:p>
          <w:p w14:paraId="3BDA9732" w14:textId="7AB8CD1E"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 xml:space="preserve">missense        </w:t>
            </w:r>
            <w:proofErr w:type="spellStart"/>
            <w:r w:rsidRPr="005C0806">
              <w:rPr>
                <w:rFonts w:eastAsia="Times New Roman" w:cstheme="minorHAnsi"/>
                <w:color w:val="000000"/>
                <w:sz w:val="20"/>
                <w:szCs w:val="20"/>
                <w:lang w:eastAsia="it-IT"/>
              </w:rPr>
              <w:t>missense</w:t>
            </w:r>
            <w:proofErr w:type="spellEnd"/>
          </w:p>
        </w:tc>
        <w:tc>
          <w:tcPr>
            <w:tcW w:w="1052" w:type="pct"/>
            <w:vAlign w:val="center"/>
          </w:tcPr>
          <w:p w14:paraId="4BE724B1"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c.4182_4183insT</w:t>
            </w:r>
          </w:p>
          <w:p w14:paraId="7D7777BC"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c.524G&gt;A                                                                                                 c.404G&gt;T</w:t>
            </w:r>
          </w:p>
        </w:tc>
        <w:tc>
          <w:tcPr>
            <w:tcW w:w="1182" w:type="pct"/>
            <w:vAlign w:val="center"/>
          </w:tcPr>
          <w:p w14:paraId="6B39548A"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p.Ser1395Ter</w:t>
            </w:r>
          </w:p>
          <w:p w14:paraId="116D2C0B"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p.Arg175His                  p.Cys135Phe</w:t>
            </w:r>
          </w:p>
        </w:tc>
      </w:tr>
      <w:tr w:rsidR="003B79DF" w:rsidRPr="00D07F64" w14:paraId="7BDFA7E6" w14:textId="77777777" w:rsidTr="003B79DF">
        <w:trPr>
          <w:trHeight w:val="276"/>
        </w:trPr>
        <w:tc>
          <w:tcPr>
            <w:tcW w:w="651" w:type="pct"/>
            <w:vAlign w:val="center"/>
          </w:tcPr>
          <w:p w14:paraId="19CAF5BD" w14:textId="6AF1F229" w:rsidR="003B79DF" w:rsidRPr="005C0806" w:rsidRDefault="003B79DF" w:rsidP="005C0806">
            <w:pPr>
              <w:spacing w:after="0"/>
              <w:rPr>
                <w:rFonts w:eastAsia="Times New Roman" w:cstheme="minorHAnsi"/>
                <w:color w:val="000000"/>
                <w:sz w:val="20"/>
                <w:szCs w:val="20"/>
                <w:lang w:eastAsia="it-IT"/>
              </w:rPr>
            </w:pPr>
            <w:r>
              <w:rPr>
                <w:rFonts w:eastAsia="Times New Roman" w:cstheme="minorHAnsi"/>
                <w:color w:val="000000"/>
                <w:sz w:val="20"/>
                <w:szCs w:val="20"/>
                <w:lang w:eastAsia="it-IT"/>
              </w:rPr>
              <w:t>NM 12</w:t>
            </w:r>
          </w:p>
        </w:tc>
        <w:tc>
          <w:tcPr>
            <w:tcW w:w="889" w:type="pct"/>
            <w:vAlign w:val="center"/>
          </w:tcPr>
          <w:p w14:paraId="1A421779" w14:textId="6A051337" w:rsidR="003B79DF" w:rsidRPr="005C0806" w:rsidRDefault="003B79DF" w:rsidP="005C0806">
            <w:pPr>
              <w:spacing w:after="0"/>
              <w:jc w:val="center"/>
              <w:rPr>
                <w:rFonts w:eastAsia="Times New Roman" w:cstheme="minorHAnsi"/>
                <w:color w:val="000000"/>
                <w:sz w:val="20"/>
                <w:szCs w:val="20"/>
                <w:lang w:eastAsia="it-IT"/>
              </w:rPr>
            </w:pPr>
            <w:r>
              <w:rPr>
                <w:rFonts w:eastAsia="Times New Roman" w:cstheme="minorHAnsi"/>
                <w:color w:val="000000"/>
                <w:sz w:val="20"/>
                <w:szCs w:val="20"/>
                <w:lang w:eastAsia="it-IT"/>
              </w:rPr>
              <w:t>NA</w:t>
            </w:r>
          </w:p>
        </w:tc>
        <w:tc>
          <w:tcPr>
            <w:tcW w:w="527" w:type="pct"/>
            <w:vAlign w:val="center"/>
          </w:tcPr>
          <w:p w14:paraId="748B3F31" w14:textId="24317A25" w:rsidR="003B79DF" w:rsidRPr="003B79DF" w:rsidRDefault="003B79DF" w:rsidP="005C0806">
            <w:pPr>
              <w:spacing w:after="0"/>
              <w:jc w:val="center"/>
              <w:rPr>
                <w:rFonts w:eastAsia="Times New Roman" w:cstheme="minorHAnsi"/>
                <w:color w:val="000000"/>
                <w:sz w:val="20"/>
                <w:szCs w:val="20"/>
                <w:lang w:eastAsia="it-IT"/>
              </w:rPr>
            </w:pPr>
            <w:r w:rsidRPr="003B79DF">
              <w:rPr>
                <w:rFonts w:eastAsia="Times New Roman" w:cstheme="minorHAnsi"/>
                <w:color w:val="000000"/>
                <w:sz w:val="20"/>
                <w:szCs w:val="20"/>
                <w:lang w:eastAsia="it-IT"/>
              </w:rPr>
              <w:t>NEG</w:t>
            </w:r>
          </w:p>
        </w:tc>
        <w:tc>
          <w:tcPr>
            <w:tcW w:w="699" w:type="pct"/>
            <w:vAlign w:val="center"/>
          </w:tcPr>
          <w:p w14:paraId="1D042A85" w14:textId="77777777" w:rsidR="003B79DF" w:rsidRPr="005C0806" w:rsidRDefault="003B79DF" w:rsidP="005C0806">
            <w:pPr>
              <w:spacing w:after="0"/>
              <w:jc w:val="center"/>
              <w:rPr>
                <w:rFonts w:eastAsia="Times New Roman" w:cstheme="minorHAnsi"/>
                <w:color w:val="000000"/>
                <w:sz w:val="20"/>
                <w:szCs w:val="20"/>
                <w:lang w:eastAsia="it-IT"/>
              </w:rPr>
            </w:pPr>
          </w:p>
        </w:tc>
        <w:tc>
          <w:tcPr>
            <w:tcW w:w="1052" w:type="pct"/>
            <w:vAlign w:val="center"/>
          </w:tcPr>
          <w:p w14:paraId="43E00390" w14:textId="77777777" w:rsidR="003B79DF" w:rsidRPr="005C0806" w:rsidRDefault="003B79DF" w:rsidP="005C0806">
            <w:pPr>
              <w:spacing w:after="0"/>
              <w:jc w:val="center"/>
              <w:rPr>
                <w:rFonts w:eastAsia="Times New Roman" w:cstheme="minorHAnsi"/>
                <w:color w:val="000000"/>
                <w:sz w:val="20"/>
                <w:szCs w:val="20"/>
                <w:lang w:eastAsia="it-IT"/>
              </w:rPr>
            </w:pPr>
          </w:p>
        </w:tc>
        <w:tc>
          <w:tcPr>
            <w:tcW w:w="1182" w:type="pct"/>
            <w:vAlign w:val="center"/>
          </w:tcPr>
          <w:p w14:paraId="03F57D96" w14:textId="77777777" w:rsidR="003B79DF" w:rsidRPr="005C0806" w:rsidRDefault="003B79DF" w:rsidP="005C0806">
            <w:pPr>
              <w:spacing w:after="0"/>
              <w:jc w:val="center"/>
              <w:rPr>
                <w:rFonts w:eastAsia="Times New Roman" w:cstheme="minorHAnsi"/>
                <w:color w:val="000000"/>
                <w:sz w:val="20"/>
                <w:szCs w:val="20"/>
                <w:lang w:eastAsia="it-IT"/>
              </w:rPr>
            </w:pPr>
          </w:p>
        </w:tc>
      </w:tr>
      <w:tr w:rsidR="004F0C9B" w:rsidRPr="0016171D" w14:paraId="6E353ED3" w14:textId="77777777" w:rsidTr="00FC5E4B">
        <w:trPr>
          <w:trHeight w:val="276"/>
        </w:trPr>
        <w:tc>
          <w:tcPr>
            <w:tcW w:w="651" w:type="pct"/>
            <w:shd w:val="clear" w:color="auto" w:fill="auto"/>
            <w:vAlign w:val="center"/>
          </w:tcPr>
          <w:p w14:paraId="2FCCB174" w14:textId="77777777" w:rsidR="004F0C9B" w:rsidRPr="005C0806" w:rsidRDefault="004F0C9B" w:rsidP="005C0806">
            <w:pPr>
              <w:spacing w:after="0"/>
              <w:rPr>
                <w:rFonts w:eastAsia="Times New Roman" w:cstheme="minorHAnsi"/>
                <w:color w:val="000000"/>
                <w:sz w:val="20"/>
                <w:szCs w:val="20"/>
                <w:lang w:eastAsia="it-IT"/>
              </w:rPr>
            </w:pPr>
            <w:r w:rsidRPr="005C0806">
              <w:rPr>
                <w:rFonts w:eastAsia="Times New Roman" w:cstheme="minorHAnsi"/>
                <w:color w:val="000000"/>
                <w:sz w:val="20"/>
                <w:szCs w:val="20"/>
                <w:lang w:eastAsia="it-IT"/>
              </w:rPr>
              <w:t>CRC 13</w:t>
            </w:r>
          </w:p>
        </w:tc>
        <w:tc>
          <w:tcPr>
            <w:tcW w:w="889" w:type="pct"/>
            <w:shd w:val="clear" w:color="auto" w:fill="auto"/>
            <w:vAlign w:val="center"/>
          </w:tcPr>
          <w:p w14:paraId="5AC08023"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MSS</w:t>
            </w:r>
          </w:p>
        </w:tc>
        <w:tc>
          <w:tcPr>
            <w:tcW w:w="527" w:type="pct"/>
            <w:shd w:val="clear" w:color="auto" w:fill="auto"/>
            <w:vAlign w:val="center"/>
          </w:tcPr>
          <w:p w14:paraId="2600A61E" w14:textId="77777777" w:rsidR="004F0C9B" w:rsidRPr="005C0806" w:rsidRDefault="004F0C9B" w:rsidP="005C0806">
            <w:pPr>
              <w:spacing w:after="0"/>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APC                          TP53</w:t>
            </w:r>
          </w:p>
        </w:tc>
        <w:tc>
          <w:tcPr>
            <w:tcW w:w="699" w:type="pct"/>
            <w:shd w:val="clear" w:color="auto" w:fill="auto"/>
            <w:vAlign w:val="center"/>
          </w:tcPr>
          <w:p w14:paraId="2CA80894" w14:textId="6AA224E3"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frameshift              unknown</w:t>
            </w:r>
          </w:p>
        </w:tc>
        <w:tc>
          <w:tcPr>
            <w:tcW w:w="1052" w:type="pct"/>
            <w:shd w:val="clear" w:color="auto" w:fill="auto"/>
            <w:vAlign w:val="center"/>
          </w:tcPr>
          <w:p w14:paraId="455DDB14"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c.3911delT                                                                                            c.994-1G&gt;A</w:t>
            </w:r>
          </w:p>
        </w:tc>
        <w:tc>
          <w:tcPr>
            <w:tcW w:w="1182" w:type="pct"/>
            <w:shd w:val="clear" w:color="auto" w:fill="auto"/>
            <w:vAlign w:val="center"/>
          </w:tcPr>
          <w:p w14:paraId="3CAA596B"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p.Ile1304LysfsTer4                            p.?</w:t>
            </w:r>
          </w:p>
        </w:tc>
      </w:tr>
      <w:tr w:rsidR="003B79DF" w:rsidRPr="0016171D" w14:paraId="730B1B7F" w14:textId="77777777" w:rsidTr="00FC5E4B">
        <w:trPr>
          <w:trHeight w:val="276"/>
        </w:trPr>
        <w:tc>
          <w:tcPr>
            <w:tcW w:w="651" w:type="pct"/>
            <w:shd w:val="clear" w:color="auto" w:fill="auto"/>
            <w:vAlign w:val="center"/>
          </w:tcPr>
          <w:p w14:paraId="2355A0BE" w14:textId="7F3640A6" w:rsidR="003B79DF" w:rsidRPr="005C0806" w:rsidRDefault="003B79DF" w:rsidP="005C0806">
            <w:pPr>
              <w:spacing w:after="0"/>
              <w:rPr>
                <w:rFonts w:eastAsia="Times New Roman" w:cstheme="minorHAnsi"/>
                <w:color w:val="000000"/>
                <w:sz w:val="20"/>
                <w:szCs w:val="20"/>
                <w:lang w:eastAsia="it-IT"/>
              </w:rPr>
            </w:pPr>
            <w:r>
              <w:rPr>
                <w:rFonts w:eastAsia="Times New Roman" w:cstheme="minorHAnsi"/>
                <w:color w:val="000000"/>
                <w:sz w:val="20"/>
                <w:szCs w:val="20"/>
                <w:lang w:eastAsia="it-IT"/>
              </w:rPr>
              <w:t>NM 13</w:t>
            </w:r>
          </w:p>
        </w:tc>
        <w:tc>
          <w:tcPr>
            <w:tcW w:w="889" w:type="pct"/>
            <w:shd w:val="clear" w:color="auto" w:fill="auto"/>
            <w:vAlign w:val="center"/>
          </w:tcPr>
          <w:p w14:paraId="270456EB" w14:textId="4670D323" w:rsidR="003B79DF" w:rsidRPr="005C0806" w:rsidRDefault="003B79DF" w:rsidP="005C0806">
            <w:pPr>
              <w:spacing w:after="0"/>
              <w:jc w:val="center"/>
              <w:rPr>
                <w:rFonts w:eastAsia="Times New Roman" w:cstheme="minorHAnsi"/>
                <w:color w:val="000000"/>
                <w:sz w:val="20"/>
                <w:szCs w:val="20"/>
                <w:lang w:eastAsia="it-IT"/>
              </w:rPr>
            </w:pPr>
            <w:r>
              <w:rPr>
                <w:rFonts w:eastAsia="Times New Roman" w:cstheme="minorHAnsi"/>
                <w:color w:val="000000"/>
                <w:sz w:val="20"/>
                <w:szCs w:val="20"/>
                <w:lang w:eastAsia="it-IT"/>
              </w:rPr>
              <w:t>NA</w:t>
            </w:r>
          </w:p>
        </w:tc>
        <w:tc>
          <w:tcPr>
            <w:tcW w:w="527" w:type="pct"/>
            <w:shd w:val="clear" w:color="auto" w:fill="auto"/>
            <w:vAlign w:val="center"/>
          </w:tcPr>
          <w:p w14:paraId="6C872A31" w14:textId="30B8E443" w:rsidR="003B79DF" w:rsidRPr="003B79DF" w:rsidRDefault="003B79DF" w:rsidP="005C0806">
            <w:pPr>
              <w:spacing w:after="0"/>
              <w:jc w:val="center"/>
              <w:rPr>
                <w:rFonts w:eastAsia="Times New Roman" w:cstheme="minorHAnsi"/>
                <w:color w:val="000000"/>
                <w:sz w:val="20"/>
                <w:szCs w:val="20"/>
                <w:lang w:eastAsia="it-IT"/>
              </w:rPr>
            </w:pPr>
            <w:r w:rsidRPr="003B79DF">
              <w:rPr>
                <w:rFonts w:eastAsia="Times New Roman" w:cstheme="minorHAnsi"/>
                <w:color w:val="000000"/>
                <w:sz w:val="20"/>
                <w:szCs w:val="20"/>
                <w:lang w:eastAsia="it-IT"/>
              </w:rPr>
              <w:t>NEG</w:t>
            </w:r>
          </w:p>
        </w:tc>
        <w:tc>
          <w:tcPr>
            <w:tcW w:w="699" w:type="pct"/>
            <w:shd w:val="clear" w:color="auto" w:fill="auto"/>
            <w:vAlign w:val="center"/>
          </w:tcPr>
          <w:p w14:paraId="186A9C2E" w14:textId="77777777" w:rsidR="003B79DF" w:rsidRPr="005C0806" w:rsidRDefault="003B79DF" w:rsidP="005C0806">
            <w:pPr>
              <w:spacing w:after="0"/>
              <w:jc w:val="center"/>
              <w:rPr>
                <w:rFonts w:eastAsia="Times New Roman" w:cstheme="minorHAnsi"/>
                <w:color w:val="000000"/>
                <w:sz w:val="20"/>
                <w:szCs w:val="20"/>
                <w:lang w:eastAsia="it-IT"/>
              </w:rPr>
            </w:pPr>
          </w:p>
        </w:tc>
        <w:tc>
          <w:tcPr>
            <w:tcW w:w="1052" w:type="pct"/>
            <w:shd w:val="clear" w:color="auto" w:fill="auto"/>
            <w:vAlign w:val="center"/>
          </w:tcPr>
          <w:p w14:paraId="4CF64649" w14:textId="77777777" w:rsidR="003B79DF" w:rsidRPr="005C0806" w:rsidRDefault="003B79DF" w:rsidP="005C0806">
            <w:pPr>
              <w:spacing w:after="0"/>
              <w:jc w:val="center"/>
              <w:rPr>
                <w:rFonts w:eastAsia="Times New Roman" w:cstheme="minorHAnsi"/>
                <w:color w:val="000000"/>
                <w:sz w:val="20"/>
                <w:szCs w:val="20"/>
                <w:lang w:eastAsia="it-IT"/>
              </w:rPr>
            </w:pPr>
          </w:p>
        </w:tc>
        <w:tc>
          <w:tcPr>
            <w:tcW w:w="1182" w:type="pct"/>
            <w:shd w:val="clear" w:color="auto" w:fill="auto"/>
            <w:vAlign w:val="center"/>
          </w:tcPr>
          <w:p w14:paraId="1EF3337E" w14:textId="77777777" w:rsidR="003B79DF" w:rsidRPr="005C0806" w:rsidRDefault="003B79DF" w:rsidP="005C0806">
            <w:pPr>
              <w:spacing w:after="0"/>
              <w:jc w:val="center"/>
              <w:rPr>
                <w:rFonts w:eastAsia="Times New Roman" w:cstheme="minorHAnsi"/>
                <w:color w:val="000000"/>
                <w:sz w:val="20"/>
                <w:szCs w:val="20"/>
                <w:lang w:eastAsia="it-IT"/>
              </w:rPr>
            </w:pPr>
          </w:p>
        </w:tc>
      </w:tr>
      <w:tr w:rsidR="004F0C9B" w:rsidRPr="00D07F64" w14:paraId="2670D0E6" w14:textId="77777777" w:rsidTr="00FC5E4B">
        <w:trPr>
          <w:trHeight w:val="259"/>
        </w:trPr>
        <w:tc>
          <w:tcPr>
            <w:tcW w:w="651" w:type="pct"/>
            <w:shd w:val="clear" w:color="auto" w:fill="auto"/>
            <w:vAlign w:val="center"/>
          </w:tcPr>
          <w:p w14:paraId="0BB82682" w14:textId="77777777" w:rsidR="004F0C9B" w:rsidRPr="005C0806" w:rsidRDefault="004F0C9B" w:rsidP="005C0806">
            <w:pPr>
              <w:spacing w:after="0"/>
              <w:rPr>
                <w:rFonts w:eastAsia="Times New Roman" w:cstheme="minorHAnsi"/>
                <w:color w:val="000000"/>
                <w:sz w:val="20"/>
                <w:szCs w:val="20"/>
                <w:lang w:eastAsia="it-IT"/>
              </w:rPr>
            </w:pPr>
            <w:r w:rsidRPr="005C0806">
              <w:rPr>
                <w:rFonts w:eastAsia="Times New Roman" w:cstheme="minorHAnsi"/>
                <w:color w:val="000000"/>
                <w:sz w:val="20"/>
                <w:szCs w:val="20"/>
                <w:lang w:eastAsia="it-IT"/>
              </w:rPr>
              <w:t>CRC 15</w:t>
            </w:r>
          </w:p>
        </w:tc>
        <w:tc>
          <w:tcPr>
            <w:tcW w:w="889" w:type="pct"/>
            <w:shd w:val="clear" w:color="auto" w:fill="auto"/>
            <w:vAlign w:val="center"/>
          </w:tcPr>
          <w:p w14:paraId="32A9F476"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MSS</w:t>
            </w:r>
          </w:p>
        </w:tc>
        <w:tc>
          <w:tcPr>
            <w:tcW w:w="527" w:type="pct"/>
            <w:shd w:val="clear" w:color="auto" w:fill="auto"/>
            <w:vAlign w:val="center"/>
          </w:tcPr>
          <w:p w14:paraId="3D14254A" w14:textId="77777777" w:rsidR="004F0C9B" w:rsidRPr="005C0806" w:rsidRDefault="004F0C9B" w:rsidP="005C0806">
            <w:pPr>
              <w:spacing w:after="0"/>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PIK3CA</w:t>
            </w:r>
          </w:p>
          <w:p w14:paraId="48E75A3B" w14:textId="77777777" w:rsidR="004F0C9B" w:rsidRPr="005C0806" w:rsidRDefault="004F0C9B" w:rsidP="005C0806">
            <w:pPr>
              <w:spacing w:after="0"/>
              <w:jc w:val="center"/>
              <w:rPr>
                <w:rFonts w:eastAsia="Times New Roman" w:cstheme="minorHAnsi"/>
                <w:i/>
                <w:iCs/>
                <w:color w:val="000000"/>
                <w:sz w:val="20"/>
                <w:szCs w:val="20"/>
                <w:lang w:eastAsia="it-IT"/>
              </w:rPr>
            </w:pPr>
            <w:r w:rsidRPr="005C0806">
              <w:rPr>
                <w:rFonts w:eastAsia="Times New Roman" w:cstheme="minorHAnsi"/>
                <w:i/>
                <w:iCs/>
                <w:color w:val="000000"/>
                <w:sz w:val="20"/>
                <w:szCs w:val="20"/>
                <w:lang w:eastAsia="it-IT"/>
              </w:rPr>
              <w:t>APC                                                         TP53</w:t>
            </w:r>
          </w:p>
        </w:tc>
        <w:tc>
          <w:tcPr>
            <w:tcW w:w="699" w:type="pct"/>
            <w:shd w:val="clear" w:color="auto" w:fill="auto"/>
            <w:vAlign w:val="center"/>
          </w:tcPr>
          <w:p w14:paraId="6E7D54CF"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missense</w:t>
            </w:r>
          </w:p>
          <w:p w14:paraId="3ABEB3EE" w14:textId="77777777" w:rsid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nonsense</w:t>
            </w:r>
          </w:p>
          <w:p w14:paraId="74B65802" w14:textId="0353A3C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missense</w:t>
            </w:r>
          </w:p>
        </w:tc>
        <w:tc>
          <w:tcPr>
            <w:tcW w:w="1052" w:type="pct"/>
            <w:shd w:val="clear" w:color="auto" w:fill="auto"/>
            <w:vAlign w:val="center"/>
          </w:tcPr>
          <w:p w14:paraId="125B44B5"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c.1258T&gt;C</w:t>
            </w:r>
          </w:p>
          <w:p w14:paraId="52679085"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c.847C&gt;T                                                                                            c.524G&gt;A</w:t>
            </w:r>
          </w:p>
        </w:tc>
        <w:tc>
          <w:tcPr>
            <w:tcW w:w="1182" w:type="pct"/>
            <w:shd w:val="clear" w:color="auto" w:fill="auto"/>
            <w:vAlign w:val="center"/>
          </w:tcPr>
          <w:p w14:paraId="6A202411"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p.Cys420Arg</w:t>
            </w:r>
          </w:p>
          <w:p w14:paraId="6E1493A3" w14:textId="77777777" w:rsidR="004F0C9B" w:rsidRPr="005C0806" w:rsidRDefault="004F0C9B" w:rsidP="005C0806">
            <w:pPr>
              <w:spacing w:after="0"/>
              <w:jc w:val="center"/>
              <w:rPr>
                <w:rFonts w:eastAsia="Times New Roman" w:cstheme="minorHAnsi"/>
                <w:color w:val="000000"/>
                <w:sz w:val="20"/>
                <w:szCs w:val="20"/>
                <w:lang w:eastAsia="it-IT"/>
              </w:rPr>
            </w:pPr>
            <w:r w:rsidRPr="005C0806">
              <w:rPr>
                <w:rFonts w:eastAsia="Times New Roman" w:cstheme="minorHAnsi"/>
                <w:color w:val="000000"/>
                <w:sz w:val="20"/>
                <w:szCs w:val="20"/>
                <w:lang w:eastAsia="it-IT"/>
              </w:rPr>
              <w:t>p.Arg283Ter                   p.Arg175His</w:t>
            </w:r>
          </w:p>
        </w:tc>
      </w:tr>
      <w:tr w:rsidR="003B79DF" w:rsidRPr="00D07F64" w14:paraId="16416E21" w14:textId="77777777" w:rsidTr="00FC5E4B">
        <w:trPr>
          <w:trHeight w:val="259"/>
        </w:trPr>
        <w:tc>
          <w:tcPr>
            <w:tcW w:w="651" w:type="pct"/>
            <w:shd w:val="clear" w:color="auto" w:fill="auto"/>
            <w:vAlign w:val="center"/>
          </w:tcPr>
          <w:p w14:paraId="4A96EFAF" w14:textId="430F6B7F" w:rsidR="003B79DF" w:rsidRPr="005C0806" w:rsidRDefault="003B79DF" w:rsidP="005C0806">
            <w:pPr>
              <w:spacing w:after="0"/>
              <w:rPr>
                <w:rFonts w:eastAsia="Times New Roman" w:cstheme="minorHAnsi"/>
                <w:color w:val="000000"/>
                <w:sz w:val="20"/>
                <w:szCs w:val="20"/>
                <w:lang w:eastAsia="it-IT"/>
              </w:rPr>
            </w:pPr>
            <w:r>
              <w:rPr>
                <w:rFonts w:eastAsia="Times New Roman" w:cstheme="minorHAnsi"/>
                <w:color w:val="000000"/>
                <w:sz w:val="20"/>
                <w:szCs w:val="20"/>
                <w:lang w:eastAsia="it-IT"/>
              </w:rPr>
              <w:t>NM 15</w:t>
            </w:r>
          </w:p>
        </w:tc>
        <w:tc>
          <w:tcPr>
            <w:tcW w:w="889" w:type="pct"/>
            <w:shd w:val="clear" w:color="auto" w:fill="auto"/>
            <w:vAlign w:val="center"/>
          </w:tcPr>
          <w:p w14:paraId="1B75F5B3" w14:textId="62059CAF" w:rsidR="003B79DF" w:rsidRPr="005C0806" w:rsidRDefault="003B79DF" w:rsidP="005C0806">
            <w:pPr>
              <w:spacing w:after="0"/>
              <w:jc w:val="center"/>
              <w:rPr>
                <w:rFonts w:eastAsia="Times New Roman" w:cstheme="minorHAnsi"/>
                <w:color w:val="000000"/>
                <w:sz w:val="20"/>
                <w:szCs w:val="20"/>
                <w:lang w:eastAsia="it-IT"/>
              </w:rPr>
            </w:pPr>
            <w:r>
              <w:rPr>
                <w:rFonts w:eastAsia="Times New Roman" w:cstheme="minorHAnsi"/>
                <w:color w:val="000000"/>
                <w:sz w:val="20"/>
                <w:szCs w:val="20"/>
                <w:lang w:eastAsia="it-IT"/>
              </w:rPr>
              <w:t>NA</w:t>
            </w:r>
          </w:p>
        </w:tc>
        <w:tc>
          <w:tcPr>
            <w:tcW w:w="527" w:type="pct"/>
            <w:shd w:val="clear" w:color="auto" w:fill="auto"/>
            <w:vAlign w:val="center"/>
          </w:tcPr>
          <w:p w14:paraId="175FA7CD" w14:textId="6B2A1E62" w:rsidR="003B79DF" w:rsidRPr="003B79DF" w:rsidRDefault="003B79DF" w:rsidP="005C0806">
            <w:pPr>
              <w:spacing w:after="0"/>
              <w:jc w:val="center"/>
              <w:rPr>
                <w:rFonts w:eastAsia="Times New Roman" w:cstheme="minorHAnsi"/>
                <w:color w:val="000000"/>
                <w:sz w:val="20"/>
                <w:szCs w:val="20"/>
                <w:lang w:eastAsia="it-IT"/>
              </w:rPr>
            </w:pPr>
            <w:r w:rsidRPr="003B79DF">
              <w:rPr>
                <w:rFonts w:eastAsia="Times New Roman" w:cstheme="minorHAnsi"/>
                <w:color w:val="000000"/>
                <w:sz w:val="20"/>
                <w:szCs w:val="20"/>
                <w:lang w:eastAsia="it-IT"/>
              </w:rPr>
              <w:t>NEG</w:t>
            </w:r>
          </w:p>
        </w:tc>
        <w:tc>
          <w:tcPr>
            <w:tcW w:w="699" w:type="pct"/>
            <w:shd w:val="clear" w:color="auto" w:fill="auto"/>
            <w:vAlign w:val="center"/>
          </w:tcPr>
          <w:p w14:paraId="4BB519CC" w14:textId="77777777" w:rsidR="003B79DF" w:rsidRPr="005C0806" w:rsidRDefault="003B79DF" w:rsidP="005C0806">
            <w:pPr>
              <w:spacing w:after="0"/>
              <w:jc w:val="center"/>
              <w:rPr>
                <w:rFonts w:eastAsia="Times New Roman" w:cstheme="minorHAnsi"/>
                <w:color w:val="000000"/>
                <w:sz w:val="20"/>
                <w:szCs w:val="20"/>
                <w:lang w:eastAsia="it-IT"/>
              </w:rPr>
            </w:pPr>
          </w:p>
        </w:tc>
        <w:tc>
          <w:tcPr>
            <w:tcW w:w="1052" w:type="pct"/>
            <w:shd w:val="clear" w:color="auto" w:fill="auto"/>
            <w:vAlign w:val="center"/>
          </w:tcPr>
          <w:p w14:paraId="7DAB7508" w14:textId="77777777" w:rsidR="003B79DF" w:rsidRPr="005C0806" w:rsidRDefault="003B79DF" w:rsidP="005C0806">
            <w:pPr>
              <w:spacing w:after="0"/>
              <w:jc w:val="center"/>
              <w:rPr>
                <w:rFonts w:eastAsia="Times New Roman" w:cstheme="minorHAnsi"/>
                <w:color w:val="000000"/>
                <w:sz w:val="20"/>
                <w:szCs w:val="20"/>
                <w:lang w:eastAsia="it-IT"/>
              </w:rPr>
            </w:pPr>
          </w:p>
        </w:tc>
        <w:tc>
          <w:tcPr>
            <w:tcW w:w="1182" w:type="pct"/>
            <w:shd w:val="clear" w:color="auto" w:fill="auto"/>
            <w:vAlign w:val="center"/>
          </w:tcPr>
          <w:p w14:paraId="35B5B083" w14:textId="77777777" w:rsidR="003B79DF" w:rsidRPr="005C0806" w:rsidRDefault="003B79DF" w:rsidP="005C0806">
            <w:pPr>
              <w:spacing w:after="0"/>
              <w:jc w:val="center"/>
              <w:rPr>
                <w:rFonts w:eastAsia="Times New Roman" w:cstheme="minorHAnsi"/>
                <w:color w:val="000000"/>
                <w:sz w:val="20"/>
                <w:szCs w:val="20"/>
                <w:lang w:eastAsia="it-IT"/>
              </w:rPr>
            </w:pPr>
          </w:p>
        </w:tc>
      </w:tr>
    </w:tbl>
    <w:p w14:paraId="24C714F1" w14:textId="3D1B66D4" w:rsidR="003B79DF" w:rsidRPr="00FC5E4B" w:rsidRDefault="003B79DF" w:rsidP="00FC5E4B">
      <w:pPr>
        <w:spacing w:after="0"/>
        <w:rPr>
          <w:rFonts w:cstheme="minorHAnsi"/>
          <w:sz w:val="20"/>
          <w:szCs w:val="20"/>
          <w:lang w:val="it-IT"/>
        </w:rPr>
      </w:pPr>
      <w:r w:rsidRPr="003B79DF">
        <w:rPr>
          <w:rFonts w:cstheme="minorHAnsi"/>
          <w:b/>
          <w:bCs/>
          <w:sz w:val="20"/>
          <w:szCs w:val="20"/>
          <w:lang w:val="it-IT"/>
        </w:rPr>
        <w:t>MSI:</w:t>
      </w:r>
      <w:r w:rsidRPr="003B79DF">
        <w:rPr>
          <w:rFonts w:cstheme="minorHAnsi"/>
          <w:sz w:val="20"/>
          <w:szCs w:val="20"/>
          <w:lang w:val="it-IT"/>
        </w:rPr>
        <w:t xml:space="preserve"> microsatellite instable; </w:t>
      </w:r>
      <w:r w:rsidRPr="003B79DF">
        <w:rPr>
          <w:rFonts w:cstheme="minorHAnsi"/>
          <w:b/>
          <w:bCs/>
          <w:sz w:val="20"/>
          <w:szCs w:val="20"/>
          <w:lang w:val="it-IT"/>
        </w:rPr>
        <w:t>MSS:</w:t>
      </w:r>
      <w:r w:rsidRPr="003B79DF">
        <w:rPr>
          <w:rFonts w:cstheme="minorHAnsi"/>
          <w:sz w:val="20"/>
          <w:szCs w:val="20"/>
          <w:lang w:val="it-IT"/>
        </w:rPr>
        <w:t xml:space="preserve"> microsatellite stable; </w:t>
      </w:r>
      <w:r w:rsidRPr="003B79DF">
        <w:rPr>
          <w:rFonts w:cstheme="minorHAnsi"/>
          <w:b/>
          <w:bCs/>
          <w:sz w:val="20"/>
          <w:szCs w:val="20"/>
          <w:lang w:val="it-IT"/>
        </w:rPr>
        <w:t>N</w:t>
      </w:r>
      <w:r w:rsidRPr="00FC5E4B">
        <w:rPr>
          <w:rFonts w:cstheme="minorHAnsi"/>
          <w:b/>
          <w:bCs/>
          <w:sz w:val="20"/>
          <w:szCs w:val="20"/>
          <w:lang w:val="it-IT"/>
        </w:rPr>
        <w:t>EG</w:t>
      </w:r>
      <w:r w:rsidRPr="003B79DF">
        <w:rPr>
          <w:rFonts w:cstheme="minorHAnsi"/>
          <w:b/>
          <w:bCs/>
          <w:sz w:val="20"/>
          <w:szCs w:val="20"/>
          <w:lang w:val="it-IT"/>
        </w:rPr>
        <w:t>:</w:t>
      </w:r>
      <w:r w:rsidRPr="003B79DF">
        <w:rPr>
          <w:rFonts w:cstheme="minorHAnsi"/>
          <w:sz w:val="20"/>
          <w:szCs w:val="20"/>
          <w:lang w:val="it-IT"/>
        </w:rPr>
        <w:t xml:space="preserve"> </w:t>
      </w:r>
      <w:r w:rsidRPr="00FC5E4B">
        <w:rPr>
          <w:rFonts w:cstheme="minorHAnsi"/>
          <w:sz w:val="20"/>
          <w:szCs w:val="20"/>
          <w:lang w:val="it-IT"/>
        </w:rPr>
        <w:t xml:space="preserve">negative; </w:t>
      </w:r>
      <w:r w:rsidRPr="00FC5E4B">
        <w:rPr>
          <w:rFonts w:cstheme="minorHAnsi"/>
          <w:b/>
          <w:bCs/>
          <w:sz w:val="20"/>
          <w:szCs w:val="20"/>
          <w:lang w:val="it-IT"/>
        </w:rPr>
        <w:t>NA:</w:t>
      </w:r>
      <w:r w:rsidRPr="00FC5E4B">
        <w:rPr>
          <w:rFonts w:cstheme="minorHAnsi"/>
          <w:sz w:val="20"/>
          <w:szCs w:val="20"/>
          <w:lang w:val="it-IT"/>
        </w:rPr>
        <w:t xml:space="preserve"> not available.</w:t>
      </w:r>
    </w:p>
    <w:p w14:paraId="713B395F" w14:textId="2B277BDA" w:rsidR="003B79DF" w:rsidRPr="003B79DF" w:rsidRDefault="003B79DF" w:rsidP="00FC5E4B">
      <w:pPr>
        <w:spacing w:after="0"/>
        <w:rPr>
          <w:rFonts w:cstheme="minorHAnsi"/>
          <w:sz w:val="20"/>
          <w:szCs w:val="20"/>
        </w:rPr>
      </w:pPr>
      <w:r w:rsidRPr="003B79DF">
        <w:rPr>
          <w:rFonts w:cstheme="minorHAnsi"/>
          <w:sz w:val="20"/>
          <w:szCs w:val="20"/>
        </w:rPr>
        <w:t xml:space="preserve">Variants were classified as pathogenic or likely pathogenic on </w:t>
      </w:r>
      <w:proofErr w:type="spellStart"/>
      <w:r w:rsidRPr="003B79DF">
        <w:rPr>
          <w:rFonts w:cstheme="minorHAnsi"/>
          <w:sz w:val="20"/>
          <w:szCs w:val="20"/>
        </w:rPr>
        <w:t>ClinVar</w:t>
      </w:r>
      <w:proofErr w:type="spellEnd"/>
      <w:r w:rsidRPr="003B79DF">
        <w:rPr>
          <w:rFonts w:cstheme="minorHAnsi"/>
          <w:sz w:val="20"/>
          <w:szCs w:val="20"/>
        </w:rPr>
        <w:t xml:space="preserve"> database, except for </w:t>
      </w:r>
      <w:r w:rsidRPr="003B79DF">
        <w:rPr>
          <w:rFonts w:cstheme="minorHAnsi"/>
          <w:i/>
          <w:iCs/>
          <w:sz w:val="20"/>
          <w:szCs w:val="20"/>
        </w:rPr>
        <w:t>PIK3CA</w:t>
      </w:r>
      <w:r w:rsidRPr="003B79DF">
        <w:rPr>
          <w:rFonts w:cstheme="minorHAnsi"/>
          <w:sz w:val="20"/>
          <w:szCs w:val="20"/>
        </w:rPr>
        <w:t xml:space="preserve"> (c.3197C&gt;T)</w:t>
      </w:r>
      <w:r w:rsidRPr="00FC5E4B">
        <w:rPr>
          <w:rFonts w:cstheme="minorHAnsi"/>
          <w:sz w:val="20"/>
          <w:szCs w:val="20"/>
        </w:rPr>
        <w:t xml:space="preserve"> </w:t>
      </w:r>
      <w:r w:rsidRPr="003B79DF">
        <w:rPr>
          <w:rFonts w:cstheme="minorHAnsi"/>
          <w:sz w:val="20"/>
          <w:szCs w:val="20"/>
        </w:rPr>
        <w:t xml:space="preserve">which </w:t>
      </w:r>
      <w:r w:rsidRPr="00FC5E4B">
        <w:rPr>
          <w:rFonts w:cstheme="minorHAnsi"/>
          <w:sz w:val="20"/>
          <w:szCs w:val="20"/>
        </w:rPr>
        <w:t>was</w:t>
      </w:r>
      <w:r w:rsidRPr="003B79DF">
        <w:rPr>
          <w:rFonts w:cstheme="minorHAnsi"/>
          <w:sz w:val="20"/>
          <w:szCs w:val="20"/>
        </w:rPr>
        <w:t xml:space="preserve"> described as VUS. The function of </w:t>
      </w:r>
      <w:r w:rsidRPr="003B79DF">
        <w:rPr>
          <w:rFonts w:cstheme="minorHAnsi"/>
          <w:i/>
          <w:iCs/>
          <w:sz w:val="20"/>
          <w:szCs w:val="20"/>
        </w:rPr>
        <w:t xml:space="preserve">APC </w:t>
      </w:r>
      <w:r w:rsidRPr="003B79DF">
        <w:rPr>
          <w:rFonts w:cstheme="minorHAnsi"/>
          <w:i/>
          <w:iCs/>
          <w:sz w:val="20"/>
          <w:szCs w:val="20"/>
          <w:vertAlign w:val="superscript"/>
        </w:rPr>
        <w:t>o</w:t>
      </w:r>
      <w:r w:rsidRPr="003B79DF">
        <w:rPr>
          <w:rFonts w:cstheme="minorHAnsi"/>
          <w:sz w:val="20"/>
          <w:szCs w:val="20"/>
        </w:rPr>
        <w:t xml:space="preserve"> variants is not yet available on </w:t>
      </w:r>
      <w:proofErr w:type="spellStart"/>
      <w:r w:rsidRPr="003B79DF">
        <w:rPr>
          <w:rFonts w:cstheme="minorHAnsi"/>
          <w:sz w:val="20"/>
          <w:szCs w:val="20"/>
        </w:rPr>
        <w:t>ClinVar</w:t>
      </w:r>
      <w:proofErr w:type="spellEnd"/>
      <w:r w:rsidRPr="003B79DF">
        <w:rPr>
          <w:rFonts w:cstheme="minorHAnsi"/>
          <w:sz w:val="20"/>
          <w:szCs w:val="20"/>
        </w:rPr>
        <w:t xml:space="preserve"> database, as they are common types of mutations in germline </w:t>
      </w:r>
      <w:r w:rsidRPr="003B79DF">
        <w:rPr>
          <w:rFonts w:cstheme="minorHAnsi"/>
          <w:i/>
          <w:iCs/>
          <w:sz w:val="20"/>
          <w:szCs w:val="20"/>
        </w:rPr>
        <w:t xml:space="preserve">APC </w:t>
      </w:r>
      <w:r w:rsidRPr="003B79DF">
        <w:rPr>
          <w:rFonts w:cstheme="minorHAnsi"/>
          <w:sz w:val="20"/>
          <w:szCs w:val="20"/>
        </w:rPr>
        <w:t xml:space="preserve">mutated settings, they can be considered likely pathogenic. </w:t>
      </w:r>
      <w:r w:rsidRPr="003B79DF">
        <w:rPr>
          <w:rFonts w:cstheme="minorHAnsi"/>
          <w:i/>
          <w:iCs/>
          <w:sz w:val="20"/>
          <w:szCs w:val="20"/>
          <w:vertAlign w:val="superscript"/>
        </w:rPr>
        <w:t xml:space="preserve"> </w:t>
      </w:r>
    </w:p>
    <w:p w14:paraId="00EFF68C" w14:textId="77777777" w:rsidR="004F0C9B" w:rsidRDefault="004F0C9B" w:rsidP="00C36849">
      <w:pPr>
        <w:spacing w:line="276" w:lineRule="auto"/>
        <w:rPr>
          <w:rFonts w:cstheme="minorHAnsi"/>
          <w:b/>
          <w:bCs/>
          <w:sz w:val="24"/>
          <w:szCs w:val="24"/>
        </w:rPr>
      </w:pPr>
    </w:p>
    <w:p w14:paraId="50641305" w14:textId="38392D95" w:rsidR="007C5E7F" w:rsidRPr="008B7A59" w:rsidRDefault="000B3B70" w:rsidP="00C36849">
      <w:pPr>
        <w:spacing w:line="276" w:lineRule="auto"/>
        <w:rPr>
          <w:rFonts w:cstheme="minorHAnsi"/>
          <w:b/>
          <w:bCs/>
          <w:sz w:val="24"/>
          <w:szCs w:val="24"/>
        </w:rPr>
      </w:pPr>
      <w:r w:rsidRPr="008B7A59">
        <w:rPr>
          <w:rFonts w:cstheme="minorHAnsi"/>
          <w:b/>
          <w:bCs/>
          <w:sz w:val="24"/>
          <w:szCs w:val="24"/>
        </w:rPr>
        <w:t>Table S</w:t>
      </w:r>
      <w:r w:rsidR="00C03E55">
        <w:rPr>
          <w:rFonts w:cstheme="minorHAnsi"/>
          <w:b/>
          <w:bCs/>
          <w:sz w:val="24"/>
          <w:szCs w:val="24"/>
        </w:rPr>
        <w:t>3</w:t>
      </w:r>
      <w:r w:rsidRPr="008B7A59">
        <w:rPr>
          <w:rFonts w:cstheme="minorHAnsi"/>
          <w:b/>
          <w:bCs/>
          <w:sz w:val="24"/>
          <w:szCs w:val="24"/>
        </w:rPr>
        <w:t>. Detailed composition of OB medium</w:t>
      </w:r>
      <w:r w:rsidR="00563A0F">
        <w:rPr>
          <w:rFonts w:cstheme="minorHAnsi"/>
          <w:b/>
          <w:bCs/>
          <w:sz w:val="24"/>
          <w:szCs w:val="24"/>
        </w:rPr>
        <w:t>.</w:t>
      </w:r>
    </w:p>
    <w:tbl>
      <w:tblPr>
        <w:tblStyle w:val="TableGrid"/>
        <w:tblW w:w="0" w:type="auto"/>
        <w:tblLook w:val="04A0" w:firstRow="1" w:lastRow="0" w:firstColumn="1" w:lastColumn="0" w:noHBand="0" w:noVBand="1"/>
      </w:tblPr>
      <w:tblGrid>
        <w:gridCol w:w="3209"/>
        <w:gridCol w:w="3209"/>
        <w:gridCol w:w="3210"/>
      </w:tblGrid>
      <w:tr w:rsidR="004B5C13" w14:paraId="719C827C" w14:textId="77777777" w:rsidTr="00774F63">
        <w:tc>
          <w:tcPr>
            <w:tcW w:w="9628" w:type="dxa"/>
            <w:gridSpan w:val="3"/>
          </w:tcPr>
          <w:p w14:paraId="44CFC3EF" w14:textId="1439667A" w:rsidR="004B5C13" w:rsidRPr="002702D1" w:rsidRDefault="004B5C13" w:rsidP="004B5C13">
            <w:pPr>
              <w:spacing w:line="276" w:lineRule="auto"/>
              <w:jc w:val="center"/>
              <w:rPr>
                <w:rFonts w:cstheme="minorHAnsi"/>
                <w:b/>
                <w:bCs/>
                <w:sz w:val="24"/>
                <w:szCs w:val="24"/>
              </w:rPr>
            </w:pPr>
            <w:r w:rsidRPr="002702D1">
              <w:rPr>
                <w:rFonts w:cstheme="minorHAnsi"/>
                <w:b/>
                <w:bCs/>
                <w:sz w:val="24"/>
                <w:szCs w:val="24"/>
              </w:rPr>
              <w:t>OB medium</w:t>
            </w:r>
          </w:p>
        </w:tc>
      </w:tr>
      <w:tr w:rsidR="004B5C13" w14:paraId="0AB53B71" w14:textId="77777777" w:rsidTr="00777555">
        <w:tc>
          <w:tcPr>
            <w:tcW w:w="3209" w:type="dxa"/>
            <w:vAlign w:val="center"/>
          </w:tcPr>
          <w:p w14:paraId="1C46C702" w14:textId="3E10BB1A" w:rsidR="004B5C13" w:rsidRPr="002702D1" w:rsidRDefault="004B5C13" w:rsidP="00777555">
            <w:pPr>
              <w:spacing w:line="276" w:lineRule="auto"/>
              <w:jc w:val="center"/>
              <w:rPr>
                <w:rFonts w:cstheme="minorHAnsi"/>
                <w:b/>
                <w:bCs/>
                <w:sz w:val="24"/>
                <w:szCs w:val="24"/>
              </w:rPr>
            </w:pPr>
            <w:r w:rsidRPr="002702D1">
              <w:rPr>
                <w:rFonts w:cstheme="minorHAnsi"/>
                <w:b/>
                <w:bCs/>
                <w:sz w:val="24"/>
                <w:szCs w:val="24"/>
              </w:rPr>
              <w:t>Components</w:t>
            </w:r>
          </w:p>
        </w:tc>
        <w:tc>
          <w:tcPr>
            <w:tcW w:w="3209" w:type="dxa"/>
            <w:vAlign w:val="center"/>
          </w:tcPr>
          <w:p w14:paraId="624D6A39" w14:textId="186F6BE2" w:rsidR="004B5C13" w:rsidRPr="002702D1" w:rsidRDefault="004B5C13" w:rsidP="00777555">
            <w:pPr>
              <w:spacing w:line="276" w:lineRule="auto"/>
              <w:jc w:val="center"/>
              <w:rPr>
                <w:rFonts w:cstheme="minorHAnsi"/>
                <w:b/>
                <w:bCs/>
                <w:sz w:val="24"/>
                <w:szCs w:val="24"/>
              </w:rPr>
            </w:pPr>
            <w:r w:rsidRPr="002702D1">
              <w:rPr>
                <w:rFonts w:cstheme="minorHAnsi"/>
                <w:b/>
                <w:bCs/>
                <w:sz w:val="24"/>
                <w:szCs w:val="24"/>
              </w:rPr>
              <w:t>Final concentration</w:t>
            </w:r>
          </w:p>
        </w:tc>
        <w:tc>
          <w:tcPr>
            <w:tcW w:w="3210" w:type="dxa"/>
            <w:vAlign w:val="center"/>
          </w:tcPr>
          <w:p w14:paraId="4EF0E605" w14:textId="27FE0B53" w:rsidR="004B5C13" w:rsidRPr="002702D1" w:rsidRDefault="004B5C13" w:rsidP="00777555">
            <w:pPr>
              <w:spacing w:line="276" w:lineRule="auto"/>
              <w:jc w:val="center"/>
              <w:rPr>
                <w:rFonts w:cstheme="minorHAnsi"/>
                <w:b/>
                <w:bCs/>
                <w:sz w:val="24"/>
                <w:szCs w:val="24"/>
              </w:rPr>
            </w:pPr>
            <w:r w:rsidRPr="002702D1">
              <w:rPr>
                <w:rFonts w:cstheme="minorHAnsi"/>
                <w:b/>
                <w:bCs/>
                <w:sz w:val="24"/>
                <w:szCs w:val="24"/>
              </w:rPr>
              <w:t>Reference</w:t>
            </w:r>
          </w:p>
        </w:tc>
      </w:tr>
      <w:tr w:rsidR="004B5C13" w14:paraId="200C6045" w14:textId="77777777" w:rsidTr="004B5C13">
        <w:tc>
          <w:tcPr>
            <w:tcW w:w="3209" w:type="dxa"/>
            <w:vAlign w:val="center"/>
          </w:tcPr>
          <w:p w14:paraId="65B6078F" w14:textId="6E25781E" w:rsidR="004B5C13" w:rsidRPr="002702D1" w:rsidRDefault="004B5C13" w:rsidP="004B5C13">
            <w:pPr>
              <w:spacing w:line="276" w:lineRule="auto"/>
              <w:rPr>
                <w:rFonts w:cstheme="minorHAnsi"/>
                <w:sz w:val="24"/>
                <w:szCs w:val="24"/>
              </w:rPr>
            </w:pPr>
            <w:r w:rsidRPr="002702D1">
              <w:rPr>
                <w:rFonts w:cstheme="minorHAnsi"/>
                <w:sz w:val="24"/>
                <w:szCs w:val="24"/>
              </w:rPr>
              <w:t>PDO medium</w:t>
            </w:r>
          </w:p>
        </w:tc>
        <w:tc>
          <w:tcPr>
            <w:tcW w:w="3209" w:type="dxa"/>
            <w:vAlign w:val="center"/>
          </w:tcPr>
          <w:p w14:paraId="134CEAEB" w14:textId="687D0504" w:rsidR="004B5C13" w:rsidRPr="002702D1" w:rsidRDefault="004B5C13" w:rsidP="004B5C13">
            <w:pPr>
              <w:spacing w:line="276" w:lineRule="auto"/>
              <w:jc w:val="center"/>
              <w:rPr>
                <w:rFonts w:cstheme="minorHAnsi"/>
                <w:b/>
                <w:bCs/>
                <w:sz w:val="24"/>
                <w:szCs w:val="24"/>
              </w:rPr>
            </w:pPr>
            <w:r w:rsidRPr="002702D1">
              <w:rPr>
                <w:rFonts w:cstheme="minorHAnsi"/>
                <w:b/>
                <w:bCs/>
                <w:sz w:val="24"/>
                <w:szCs w:val="24"/>
              </w:rPr>
              <w:t>50%</w:t>
            </w:r>
          </w:p>
        </w:tc>
        <w:sdt>
          <w:sdtPr>
            <w:rPr>
              <w:rFonts w:ascii="Calibri" w:hAnsi="Calibri" w:cs="Calibri"/>
              <w:color w:val="000000"/>
              <w:sz w:val="24"/>
              <w:szCs w:val="24"/>
            </w:rPr>
            <w:tag w:val="MENDELEY_CITATION_v3_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"/>
            <w:id w:val="-1670405817"/>
            <w:placeholder>
              <w:docPart w:val="DefaultPlaceholder_-1854013440"/>
            </w:placeholder>
          </w:sdtPr>
          <w:sdtEndPr/>
          <w:sdtContent>
            <w:tc>
              <w:tcPr>
                <w:tcW w:w="3210" w:type="dxa"/>
                <w:vAlign w:val="center"/>
              </w:tcPr>
              <w:p w14:paraId="08DCF76A" w14:textId="3126100E" w:rsidR="004B5C13" w:rsidRPr="002702D1" w:rsidRDefault="00B5048B" w:rsidP="004B5C13">
                <w:pPr>
                  <w:spacing w:line="276" w:lineRule="auto"/>
                  <w:jc w:val="center"/>
                  <w:rPr>
                    <w:rFonts w:cstheme="minorHAnsi"/>
                    <w:sz w:val="24"/>
                    <w:szCs w:val="24"/>
                  </w:rPr>
                </w:pPr>
                <w:r w:rsidRPr="00B5048B">
                  <w:rPr>
                    <w:rFonts w:ascii="Calibri" w:hAnsi="Calibri" w:cs="Calibri"/>
                    <w:color w:val="000000"/>
                    <w:sz w:val="24"/>
                    <w:szCs w:val="24"/>
                  </w:rPr>
                  <w:t>[1]</w:t>
                </w:r>
              </w:p>
            </w:tc>
          </w:sdtContent>
        </w:sdt>
      </w:tr>
      <w:tr w:rsidR="004B5C13" w14:paraId="44A36FB5" w14:textId="77777777" w:rsidTr="004B5C13">
        <w:tc>
          <w:tcPr>
            <w:tcW w:w="3209" w:type="dxa"/>
            <w:vAlign w:val="center"/>
          </w:tcPr>
          <w:p w14:paraId="15D60AD7" w14:textId="0B5ECC7B" w:rsidR="004B5C13" w:rsidRPr="002702D1" w:rsidRDefault="004B5C13" w:rsidP="004B5C13">
            <w:pPr>
              <w:spacing w:line="276" w:lineRule="auto"/>
              <w:rPr>
                <w:rFonts w:cstheme="minorHAnsi"/>
                <w:sz w:val="24"/>
                <w:szCs w:val="24"/>
              </w:rPr>
            </w:pPr>
            <w:r w:rsidRPr="002702D1">
              <w:rPr>
                <w:rFonts w:cstheme="minorHAnsi"/>
                <w:sz w:val="24"/>
                <w:szCs w:val="24"/>
              </w:rPr>
              <w:t>CM-OB</w:t>
            </w:r>
          </w:p>
        </w:tc>
        <w:tc>
          <w:tcPr>
            <w:tcW w:w="3209" w:type="dxa"/>
            <w:vAlign w:val="center"/>
          </w:tcPr>
          <w:p w14:paraId="4F6A906E" w14:textId="028DC77A" w:rsidR="004B5C13" w:rsidRPr="002702D1" w:rsidRDefault="004B5C13" w:rsidP="004B5C13">
            <w:pPr>
              <w:spacing w:line="276" w:lineRule="auto"/>
              <w:jc w:val="center"/>
              <w:rPr>
                <w:rFonts w:cstheme="minorHAnsi"/>
                <w:b/>
                <w:bCs/>
                <w:sz w:val="24"/>
                <w:szCs w:val="24"/>
              </w:rPr>
            </w:pPr>
            <w:r w:rsidRPr="002702D1">
              <w:rPr>
                <w:rFonts w:cstheme="minorHAnsi"/>
                <w:b/>
                <w:bCs/>
                <w:sz w:val="24"/>
                <w:szCs w:val="24"/>
              </w:rPr>
              <w:t>50%</w:t>
            </w:r>
          </w:p>
        </w:tc>
        <w:sdt>
          <w:sdtPr>
            <w:rPr>
              <w:rFonts w:ascii="Calibri" w:hAnsi="Calibri" w:cs="Calibri"/>
              <w:color w:val="000000"/>
              <w:sz w:val="24"/>
              <w:szCs w:val="24"/>
            </w:rPr>
            <w:tag w:val="MENDELEY_CITATION_v3_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"/>
            <w:id w:val="-1122377582"/>
            <w:placeholder>
              <w:docPart w:val="DefaultPlaceholder_-1854013440"/>
            </w:placeholder>
          </w:sdtPr>
          <w:sdtEndPr/>
          <w:sdtContent>
            <w:tc>
              <w:tcPr>
                <w:tcW w:w="3210" w:type="dxa"/>
                <w:vAlign w:val="center"/>
              </w:tcPr>
              <w:p w14:paraId="463399E3" w14:textId="1149C21F" w:rsidR="004B5C13" w:rsidRPr="002702D1" w:rsidRDefault="00B5048B" w:rsidP="004B5C13">
                <w:pPr>
                  <w:spacing w:line="276" w:lineRule="auto"/>
                  <w:jc w:val="center"/>
                  <w:rPr>
                    <w:rFonts w:cstheme="minorHAnsi"/>
                    <w:sz w:val="24"/>
                    <w:szCs w:val="24"/>
                  </w:rPr>
                </w:pPr>
                <w:r w:rsidRPr="00B5048B">
                  <w:rPr>
                    <w:rFonts w:ascii="Calibri" w:hAnsi="Calibri" w:cs="Calibri"/>
                    <w:color w:val="000000"/>
                    <w:sz w:val="24"/>
                    <w:szCs w:val="24"/>
                  </w:rPr>
                  <w:t>[3]</w:t>
                </w:r>
              </w:p>
            </w:tc>
          </w:sdtContent>
        </w:sdt>
      </w:tr>
    </w:tbl>
    <w:p w14:paraId="1075D52C" w14:textId="77777777" w:rsidR="000B3B70" w:rsidRPr="000B3B70" w:rsidRDefault="000B3B70" w:rsidP="00C36849">
      <w:pPr>
        <w:spacing w:line="276" w:lineRule="auto"/>
        <w:rPr>
          <w:rFonts w:ascii="Times New Roman" w:hAnsi="Times New Roman" w:cs="Times New Roman"/>
          <w:b/>
          <w:bCs/>
          <w:sz w:val="24"/>
          <w:szCs w:val="24"/>
        </w:rPr>
      </w:pPr>
    </w:p>
    <w:p w14:paraId="2E6B715C" w14:textId="5EB9AAB4" w:rsidR="00C36849" w:rsidRPr="005C0806" w:rsidRDefault="00827B7A" w:rsidP="005C0806">
      <w:pPr>
        <w:spacing w:line="360" w:lineRule="auto"/>
        <w:rPr>
          <w:rFonts w:cstheme="minorHAnsi"/>
          <w:b/>
          <w:bCs/>
          <w:sz w:val="24"/>
          <w:szCs w:val="24"/>
        </w:rPr>
      </w:pPr>
      <w:r w:rsidRPr="005C0806">
        <w:rPr>
          <w:rFonts w:cstheme="minorHAnsi"/>
          <w:b/>
          <w:bCs/>
          <w:sz w:val="24"/>
          <w:szCs w:val="24"/>
        </w:rPr>
        <w:t>B</w:t>
      </w:r>
      <w:r w:rsidR="00C36849" w:rsidRPr="005C0806">
        <w:rPr>
          <w:rFonts w:cstheme="minorHAnsi"/>
          <w:b/>
          <w:bCs/>
          <w:sz w:val="24"/>
          <w:szCs w:val="24"/>
        </w:rPr>
        <w:t>ioactive substances intermediate dilutions</w:t>
      </w:r>
      <w:r w:rsidRPr="005C0806">
        <w:rPr>
          <w:rFonts w:cstheme="minorHAnsi"/>
          <w:b/>
          <w:bCs/>
          <w:sz w:val="24"/>
          <w:szCs w:val="24"/>
        </w:rPr>
        <w:t xml:space="preserve"> </w:t>
      </w:r>
    </w:p>
    <w:p w14:paraId="40E1C1AC" w14:textId="77777777" w:rsidR="00C36849" w:rsidRPr="005C0806" w:rsidRDefault="00C36849" w:rsidP="00EC0808">
      <w:pPr>
        <w:spacing w:after="0" w:line="360" w:lineRule="auto"/>
        <w:rPr>
          <w:rFonts w:cstheme="minorHAnsi"/>
          <w:sz w:val="24"/>
          <w:szCs w:val="24"/>
        </w:rPr>
      </w:pPr>
      <w:r w:rsidRPr="005C0806">
        <w:rPr>
          <w:rFonts w:cstheme="minorHAnsi"/>
          <w:sz w:val="24"/>
          <w:szCs w:val="24"/>
        </w:rPr>
        <w:t xml:space="preserve">Three different types of bioactive substances were used to treat intestinal PDOs: </w:t>
      </w:r>
      <w:proofErr w:type="spellStart"/>
      <w:r w:rsidRPr="005C0806">
        <w:rPr>
          <w:rFonts w:cstheme="minorHAnsi"/>
          <w:sz w:val="24"/>
          <w:szCs w:val="24"/>
        </w:rPr>
        <w:t>i</w:t>
      </w:r>
      <w:proofErr w:type="spellEnd"/>
      <w:r w:rsidRPr="005C0806">
        <w:rPr>
          <w:rFonts w:cstheme="minorHAnsi"/>
          <w:sz w:val="24"/>
          <w:szCs w:val="24"/>
        </w:rPr>
        <w:t>) Eicosapentaenoic acid (EPA); ii) Docosahexaenoic acid (DHA); iii) (-)-Epigallocatechin gallate (EGCG).</w:t>
      </w:r>
    </w:p>
    <w:p w14:paraId="18326F9E" w14:textId="2BBFEFDD" w:rsidR="00C36849" w:rsidRPr="005C0806" w:rsidRDefault="00C36849" w:rsidP="00EC0808">
      <w:pPr>
        <w:spacing w:after="0" w:line="360" w:lineRule="auto"/>
        <w:rPr>
          <w:rFonts w:cstheme="minorHAnsi"/>
          <w:sz w:val="24"/>
          <w:szCs w:val="24"/>
        </w:rPr>
      </w:pPr>
      <w:proofErr w:type="spellStart"/>
      <w:r w:rsidRPr="005C0806">
        <w:rPr>
          <w:rFonts w:cstheme="minorHAnsi"/>
          <w:sz w:val="24"/>
          <w:szCs w:val="24"/>
        </w:rPr>
        <w:t>i</w:t>
      </w:r>
      <w:proofErr w:type="spellEnd"/>
      <w:r w:rsidRPr="005C0806">
        <w:rPr>
          <w:rFonts w:cstheme="minorHAnsi"/>
          <w:sz w:val="24"/>
          <w:szCs w:val="24"/>
        </w:rPr>
        <w:t>) EPA-free fatty acid (FFA) capsules (500 mg Gastro-Resistant Capsules) were purchased f</w:t>
      </w:r>
      <w:r w:rsidR="00B841C9">
        <w:rPr>
          <w:rFonts w:cstheme="minorHAnsi"/>
          <w:sz w:val="24"/>
          <w:szCs w:val="24"/>
        </w:rPr>
        <w:t>rom</w:t>
      </w:r>
      <w:r w:rsidRPr="005C0806">
        <w:rPr>
          <w:rFonts w:cstheme="minorHAnsi"/>
          <w:sz w:val="24"/>
          <w:szCs w:val="24"/>
        </w:rPr>
        <w:t xml:space="preserve"> ALFA, S.L.A and were stored at room temperature, protected from light. The capsule’s content was transferred with a sterile syringe into a tube, aliquoted and stored at -80°C. According to the moles-molarity formulas (EPA molecular weight: 302.451 g/mol – mass: 0.5 g - total volume; 500 </w:t>
      </w:r>
      <w:proofErr w:type="spellStart"/>
      <w:r w:rsidRPr="005C0806">
        <w:rPr>
          <w:rFonts w:cstheme="minorHAnsi"/>
          <w:sz w:val="24"/>
          <w:szCs w:val="24"/>
        </w:rPr>
        <w:t>μL</w:t>
      </w:r>
      <w:proofErr w:type="spellEnd"/>
      <w:r w:rsidRPr="005C0806">
        <w:rPr>
          <w:rFonts w:cstheme="minorHAnsi"/>
          <w:sz w:val="24"/>
          <w:szCs w:val="24"/>
        </w:rPr>
        <w:t xml:space="preserve">), EPA stock concentration was 3.3 M. Prior to PDOs treatments, the stock solution was diluted in </w:t>
      </w:r>
      <w:r w:rsidRPr="005C0806">
        <w:rPr>
          <w:rFonts w:cstheme="minorHAnsi"/>
          <w:sz w:val="24"/>
          <w:szCs w:val="24"/>
        </w:rPr>
        <w:lastRenderedPageBreak/>
        <w:t xml:space="preserve">ethanol (EtOH 96%) resulting in a final concentration of 121.76 mM (first intermediate), and, from that, </w:t>
      </w:r>
      <w:proofErr w:type="spellStart"/>
      <w:r w:rsidRPr="005C0806">
        <w:rPr>
          <w:rFonts w:cstheme="minorHAnsi"/>
          <w:sz w:val="24"/>
          <w:szCs w:val="24"/>
        </w:rPr>
        <w:t>ulteriorly</w:t>
      </w:r>
      <w:proofErr w:type="spellEnd"/>
      <w:r w:rsidRPr="005C0806">
        <w:rPr>
          <w:rFonts w:cstheme="minorHAnsi"/>
          <w:sz w:val="24"/>
          <w:szCs w:val="24"/>
        </w:rPr>
        <w:t xml:space="preserve"> diluted in PBS (1:4 ratio) to obtain a final concentration of 30.442 mM (second intermediate).</w:t>
      </w:r>
    </w:p>
    <w:p w14:paraId="7D236AC3" w14:textId="4F06180C" w:rsidR="00C36849" w:rsidRPr="005C0806" w:rsidRDefault="00C36849" w:rsidP="00F2569A">
      <w:pPr>
        <w:spacing w:after="0" w:line="360" w:lineRule="auto"/>
        <w:rPr>
          <w:rFonts w:cstheme="minorHAnsi"/>
          <w:sz w:val="24"/>
          <w:szCs w:val="24"/>
        </w:rPr>
      </w:pPr>
      <w:r w:rsidRPr="005C0806">
        <w:rPr>
          <w:rFonts w:cstheme="minorHAnsi"/>
          <w:sz w:val="24"/>
          <w:szCs w:val="24"/>
        </w:rPr>
        <w:t xml:space="preserve">ii) DHA-FFA powder was purchased from Sigma-Aldrich (D2534 100 MG, powder, purity ≥ 98%) and stored at -80°C, protected from light. According to the moles-molarity formulas (DHA molecular weight: 328,488 g/mol– mass: 0.1 g - total volume; 2500 </w:t>
      </w:r>
      <w:proofErr w:type="spellStart"/>
      <w:r w:rsidRPr="005C0806">
        <w:rPr>
          <w:rFonts w:cstheme="minorHAnsi"/>
          <w:sz w:val="24"/>
          <w:szCs w:val="24"/>
        </w:rPr>
        <w:t>μL</w:t>
      </w:r>
      <w:proofErr w:type="spellEnd"/>
      <w:r w:rsidRPr="005C0806">
        <w:rPr>
          <w:rFonts w:cstheme="minorHAnsi"/>
          <w:sz w:val="24"/>
          <w:szCs w:val="24"/>
        </w:rPr>
        <w:t xml:space="preserve">), DHA powder was dissolved in ethanol (EtOH 96%) obtaining a stock solution of 121.6 </w:t>
      </w:r>
      <w:proofErr w:type="spellStart"/>
      <w:r w:rsidRPr="005C0806">
        <w:rPr>
          <w:rFonts w:cstheme="minorHAnsi"/>
          <w:sz w:val="24"/>
          <w:szCs w:val="24"/>
        </w:rPr>
        <w:t>mM.</w:t>
      </w:r>
      <w:proofErr w:type="spellEnd"/>
      <w:r w:rsidRPr="005C0806">
        <w:rPr>
          <w:rFonts w:cstheme="minorHAnsi"/>
          <w:sz w:val="24"/>
          <w:szCs w:val="24"/>
        </w:rPr>
        <w:t xml:space="preserve"> Prior to PDO treatments, </w:t>
      </w:r>
      <w:r w:rsidR="00B841C9">
        <w:rPr>
          <w:rFonts w:cstheme="minorHAnsi"/>
          <w:sz w:val="24"/>
          <w:szCs w:val="24"/>
        </w:rPr>
        <w:t xml:space="preserve">the </w:t>
      </w:r>
      <w:r w:rsidRPr="005C0806">
        <w:rPr>
          <w:rFonts w:cstheme="minorHAnsi"/>
          <w:sz w:val="24"/>
          <w:szCs w:val="24"/>
        </w:rPr>
        <w:t xml:space="preserve">stock solution was diluted in PBS (1:4 ratio) reaching a final concentration of 30.442 </w:t>
      </w:r>
      <w:proofErr w:type="spellStart"/>
      <w:r w:rsidRPr="005C0806">
        <w:rPr>
          <w:rFonts w:cstheme="minorHAnsi"/>
          <w:sz w:val="24"/>
          <w:szCs w:val="24"/>
        </w:rPr>
        <w:t>mM.</w:t>
      </w:r>
      <w:proofErr w:type="spellEnd"/>
    </w:p>
    <w:p w14:paraId="2285F1C6" w14:textId="7D906121" w:rsidR="007C5E7F" w:rsidRPr="005C0806" w:rsidRDefault="00C36849" w:rsidP="00F2569A">
      <w:pPr>
        <w:spacing w:after="0" w:line="360" w:lineRule="auto"/>
        <w:rPr>
          <w:rFonts w:cstheme="minorHAnsi"/>
          <w:sz w:val="24"/>
          <w:szCs w:val="24"/>
        </w:rPr>
      </w:pPr>
      <w:r w:rsidRPr="005C0806">
        <w:rPr>
          <w:rFonts w:cstheme="minorHAnsi"/>
          <w:sz w:val="24"/>
          <w:szCs w:val="24"/>
        </w:rPr>
        <w:t xml:space="preserve">iii) (-)-Epigallocatechin gallate (EGCG; E4143 purity ≥ 95%; Sigma-Aldrich, Milan, Italy) was dissolved in dimethyl sulfoxide (DMSO) to obtain a stock concentration of 54.54 </w:t>
      </w:r>
      <w:proofErr w:type="spellStart"/>
      <w:r w:rsidRPr="005C0806">
        <w:rPr>
          <w:rFonts w:cstheme="minorHAnsi"/>
          <w:sz w:val="24"/>
          <w:szCs w:val="24"/>
        </w:rPr>
        <w:t>mM.</w:t>
      </w:r>
      <w:proofErr w:type="spellEnd"/>
      <w:r w:rsidRPr="005C0806">
        <w:rPr>
          <w:rFonts w:cstheme="minorHAnsi"/>
          <w:sz w:val="24"/>
          <w:szCs w:val="24"/>
        </w:rPr>
        <w:t xml:space="preserve"> Prior to PDOs treatments, the stock solution was diluted in PBS (1:10 ratio) reaching a final concentration of 5.454 </w:t>
      </w:r>
      <w:proofErr w:type="spellStart"/>
      <w:r w:rsidRPr="005C0806">
        <w:rPr>
          <w:rFonts w:cstheme="minorHAnsi"/>
          <w:sz w:val="24"/>
          <w:szCs w:val="24"/>
        </w:rPr>
        <w:t>mM.</w:t>
      </w:r>
      <w:proofErr w:type="spellEnd"/>
    </w:p>
    <w:p w14:paraId="23EED16A" w14:textId="77777777" w:rsidR="00F2569A" w:rsidRDefault="00F2569A" w:rsidP="00F2569A">
      <w:pPr>
        <w:spacing w:after="0" w:line="360" w:lineRule="auto"/>
        <w:rPr>
          <w:rFonts w:cstheme="minorHAnsi"/>
          <w:b/>
          <w:bCs/>
          <w:sz w:val="24"/>
          <w:szCs w:val="24"/>
        </w:rPr>
      </w:pPr>
      <w:bookmarkStart w:id="1" w:name="_Hlk229997175"/>
    </w:p>
    <w:p w14:paraId="05006D98" w14:textId="24A3332B" w:rsidR="00D83D99" w:rsidRPr="005C0806" w:rsidRDefault="00D83D99" w:rsidP="00F2569A">
      <w:pPr>
        <w:spacing w:after="0" w:line="360" w:lineRule="auto"/>
        <w:rPr>
          <w:rFonts w:cstheme="minorHAnsi"/>
          <w:b/>
          <w:bCs/>
          <w:sz w:val="24"/>
          <w:szCs w:val="24"/>
        </w:rPr>
      </w:pPr>
      <w:r w:rsidRPr="005C0806">
        <w:rPr>
          <w:rFonts w:cstheme="minorHAnsi"/>
          <w:b/>
          <w:bCs/>
          <w:sz w:val="24"/>
          <w:szCs w:val="24"/>
        </w:rPr>
        <w:t xml:space="preserve">PDO and CM-OB donor matching from VAT </w:t>
      </w:r>
    </w:p>
    <w:p w14:paraId="63177131" w14:textId="30A66D66" w:rsidR="007C5E7F" w:rsidRDefault="00515FD8" w:rsidP="00F2569A">
      <w:pPr>
        <w:spacing w:after="0" w:line="360" w:lineRule="auto"/>
        <w:rPr>
          <w:rFonts w:cstheme="minorHAnsi"/>
          <w:sz w:val="24"/>
          <w:szCs w:val="24"/>
        </w:rPr>
      </w:pPr>
      <w:bookmarkStart w:id="2" w:name="_Hlk229997214"/>
      <w:bookmarkEnd w:id="1"/>
      <w:r w:rsidRPr="005C0806">
        <w:rPr>
          <w:rFonts w:cstheme="minorHAnsi"/>
          <w:sz w:val="24"/>
          <w:szCs w:val="24"/>
          <w:lang w:val="en-US"/>
        </w:rPr>
        <w:t>For dose-response curve</w:t>
      </w:r>
      <w:r w:rsidR="004F0C9B" w:rsidRPr="005C0806">
        <w:rPr>
          <w:rFonts w:cstheme="minorHAnsi"/>
          <w:sz w:val="24"/>
          <w:szCs w:val="24"/>
          <w:lang w:val="en-US"/>
        </w:rPr>
        <w:t xml:space="preserve"> and viability</w:t>
      </w:r>
      <w:r w:rsidRPr="005C0806">
        <w:rPr>
          <w:rFonts w:cstheme="minorHAnsi"/>
          <w:sz w:val="24"/>
          <w:szCs w:val="24"/>
          <w:lang w:val="en-US"/>
        </w:rPr>
        <w:t xml:space="preserve"> experiments</w:t>
      </w:r>
      <w:bookmarkEnd w:id="2"/>
      <w:r w:rsidRPr="005C0806">
        <w:rPr>
          <w:rFonts w:cstheme="minorHAnsi"/>
          <w:sz w:val="24"/>
          <w:szCs w:val="24"/>
          <w:lang w:val="en-US"/>
        </w:rPr>
        <w:t xml:space="preserve">, PDOs were exposed to OB medium (CM-OB mixed 1:1 with PDO medium), with (OB+EDE) or without EDE(OB-EDE). </w:t>
      </w:r>
      <w:r w:rsidRPr="005C0806">
        <w:rPr>
          <w:rFonts w:cstheme="minorHAnsi"/>
          <w:sz w:val="24"/>
          <w:szCs w:val="24"/>
        </w:rPr>
        <w:t>Specifically, PDOs from PT10 were treated with CM-OB derived from VAT of PT03</w:t>
      </w:r>
      <w:r w:rsidR="00B841C9">
        <w:rPr>
          <w:rFonts w:cstheme="minorHAnsi"/>
          <w:sz w:val="24"/>
          <w:szCs w:val="24"/>
        </w:rPr>
        <w:t>;</w:t>
      </w:r>
      <w:r w:rsidRPr="005C0806">
        <w:rPr>
          <w:rFonts w:cstheme="minorHAnsi"/>
          <w:sz w:val="24"/>
          <w:szCs w:val="24"/>
        </w:rPr>
        <w:t xml:space="preserve"> PT12 with </w:t>
      </w:r>
      <w:r w:rsidR="004F0C9B" w:rsidRPr="005C0806">
        <w:rPr>
          <w:rFonts w:cstheme="minorHAnsi"/>
          <w:sz w:val="24"/>
          <w:szCs w:val="24"/>
        </w:rPr>
        <w:t xml:space="preserve">CM-OB from </w:t>
      </w:r>
      <w:r w:rsidRPr="005C0806">
        <w:rPr>
          <w:rFonts w:cstheme="minorHAnsi"/>
          <w:sz w:val="24"/>
          <w:szCs w:val="24"/>
        </w:rPr>
        <w:t>VAT of PT09</w:t>
      </w:r>
      <w:r w:rsidR="00B841C9">
        <w:rPr>
          <w:rFonts w:cstheme="minorHAnsi"/>
          <w:sz w:val="24"/>
          <w:szCs w:val="24"/>
        </w:rPr>
        <w:t>;</w:t>
      </w:r>
      <w:r w:rsidRPr="005C0806">
        <w:rPr>
          <w:rFonts w:cstheme="minorHAnsi"/>
          <w:sz w:val="24"/>
          <w:szCs w:val="24"/>
        </w:rPr>
        <w:t xml:space="preserve"> PT13 with</w:t>
      </w:r>
      <w:r w:rsidR="004F0C9B" w:rsidRPr="005C0806">
        <w:rPr>
          <w:rFonts w:cstheme="minorHAnsi"/>
          <w:sz w:val="24"/>
          <w:szCs w:val="24"/>
        </w:rPr>
        <w:t xml:space="preserve"> CM-OB from</w:t>
      </w:r>
      <w:r w:rsidRPr="005C0806">
        <w:rPr>
          <w:rFonts w:cstheme="minorHAnsi"/>
          <w:sz w:val="24"/>
          <w:szCs w:val="24"/>
        </w:rPr>
        <w:t xml:space="preserve"> VAT of PT16</w:t>
      </w:r>
      <w:r w:rsidR="00B841C9">
        <w:rPr>
          <w:rFonts w:cstheme="minorHAnsi"/>
          <w:sz w:val="24"/>
          <w:szCs w:val="24"/>
        </w:rPr>
        <w:t>;</w:t>
      </w:r>
      <w:r w:rsidRPr="005C0806">
        <w:rPr>
          <w:rFonts w:cstheme="minorHAnsi"/>
          <w:sz w:val="24"/>
          <w:szCs w:val="24"/>
        </w:rPr>
        <w:t xml:space="preserve"> and PT15 with</w:t>
      </w:r>
      <w:r w:rsidR="004F0C9B" w:rsidRPr="005C0806">
        <w:rPr>
          <w:rFonts w:cstheme="minorHAnsi"/>
          <w:sz w:val="24"/>
          <w:szCs w:val="24"/>
        </w:rPr>
        <w:t xml:space="preserve"> CM-OB from</w:t>
      </w:r>
      <w:r w:rsidRPr="005C0806">
        <w:rPr>
          <w:rFonts w:cstheme="minorHAnsi"/>
          <w:sz w:val="24"/>
          <w:szCs w:val="24"/>
        </w:rPr>
        <w:t xml:space="preserve"> VAT of PT22.</w:t>
      </w:r>
      <w:r w:rsidR="004F0C9B" w:rsidRPr="005C0806">
        <w:rPr>
          <w:rFonts w:cstheme="minorHAnsi"/>
          <w:sz w:val="24"/>
          <w:szCs w:val="24"/>
          <w:lang w:val="en-US"/>
        </w:rPr>
        <w:t xml:space="preserve"> C</w:t>
      </w:r>
      <w:proofErr w:type="spellStart"/>
      <w:r w:rsidRPr="005C0806">
        <w:rPr>
          <w:rFonts w:cstheme="minorHAnsi"/>
          <w:sz w:val="24"/>
          <w:szCs w:val="24"/>
        </w:rPr>
        <w:t>ontrol</w:t>
      </w:r>
      <w:proofErr w:type="spellEnd"/>
      <w:r w:rsidRPr="005C0806">
        <w:rPr>
          <w:rFonts w:cstheme="minorHAnsi"/>
          <w:sz w:val="24"/>
          <w:szCs w:val="24"/>
        </w:rPr>
        <w:t xml:space="preserve"> (CTRL) samples received the corresponding pre-diluted vehicles in OB medium (PDO </w:t>
      </w:r>
      <w:proofErr w:type="spellStart"/>
      <w:r w:rsidRPr="005C0806">
        <w:rPr>
          <w:rFonts w:cstheme="minorHAnsi"/>
          <w:sz w:val="24"/>
          <w:szCs w:val="24"/>
        </w:rPr>
        <w:t>medium:CM-OB</w:t>
      </w:r>
      <w:proofErr w:type="spellEnd"/>
      <w:r w:rsidRPr="005C0806">
        <w:rPr>
          <w:rFonts w:cstheme="minorHAnsi"/>
          <w:sz w:val="24"/>
          <w:szCs w:val="24"/>
        </w:rPr>
        <w:t>, 1:1)</w:t>
      </w:r>
      <w:r w:rsidR="00C03E55" w:rsidRPr="005C0806">
        <w:rPr>
          <w:rFonts w:cstheme="minorHAnsi"/>
          <w:sz w:val="24"/>
          <w:szCs w:val="24"/>
        </w:rPr>
        <w:t>.</w:t>
      </w:r>
    </w:p>
    <w:p w14:paraId="08BCE1AA" w14:textId="77777777" w:rsidR="00F2569A" w:rsidRDefault="00F2569A" w:rsidP="00F2569A">
      <w:pPr>
        <w:spacing w:after="0" w:line="360" w:lineRule="auto"/>
        <w:rPr>
          <w:rFonts w:cstheme="minorHAnsi"/>
          <w:b/>
          <w:bCs/>
          <w:sz w:val="24"/>
          <w:szCs w:val="24"/>
          <w:lang w:val="en-US"/>
        </w:rPr>
      </w:pPr>
    </w:p>
    <w:p w14:paraId="5C3CE01B" w14:textId="77777777" w:rsidR="00F2569A" w:rsidRDefault="00F2569A" w:rsidP="00F2569A">
      <w:pPr>
        <w:spacing w:after="0" w:line="360" w:lineRule="auto"/>
        <w:rPr>
          <w:rFonts w:cstheme="minorHAnsi"/>
          <w:b/>
          <w:bCs/>
          <w:sz w:val="24"/>
          <w:szCs w:val="24"/>
          <w:lang w:val="en-US"/>
        </w:rPr>
      </w:pPr>
    </w:p>
    <w:p w14:paraId="045E86BD" w14:textId="77777777" w:rsidR="00F2569A" w:rsidRDefault="00F2569A" w:rsidP="00F2569A">
      <w:pPr>
        <w:spacing w:after="0" w:line="360" w:lineRule="auto"/>
        <w:rPr>
          <w:rFonts w:cstheme="minorHAnsi"/>
          <w:b/>
          <w:bCs/>
          <w:sz w:val="24"/>
          <w:szCs w:val="24"/>
          <w:lang w:val="en-US"/>
        </w:rPr>
      </w:pPr>
    </w:p>
    <w:p w14:paraId="6F0DC239" w14:textId="77777777" w:rsidR="00F2569A" w:rsidRDefault="00F2569A" w:rsidP="00F2569A">
      <w:pPr>
        <w:spacing w:after="0" w:line="360" w:lineRule="auto"/>
        <w:rPr>
          <w:rFonts w:cstheme="minorHAnsi"/>
          <w:b/>
          <w:bCs/>
          <w:sz w:val="24"/>
          <w:szCs w:val="24"/>
          <w:lang w:val="en-US"/>
        </w:rPr>
      </w:pPr>
    </w:p>
    <w:p w14:paraId="526FDD36" w14:textId="77777777" w:rsidR="00F2569A" w:rsidRDefault="00F2569A" w:rsidP="00F2569A">
      <w:pPr>
        <w:spacing w:after="0" w:line="360" w:lineRule="auto"/>
        <w:rPr>
          <w:rFonts w:cstheme="minorHAnsi"/>
          <w:b/>
          <w:bCs/>
          <w:sz w:val="24"/>
          <w:szCs w:val="24"/>
          <w:lang w:val="en-US"/>
        </w:rPr>
      </w:pPr>
    </w:p>
    <w:p w14:paraId="3CAC162B" w14:textId="77777777" w:rsidR="00F2569A" w:rsidRDefault="00F2569A" w:rsidP="00F2569A">
      <w:pPr>
        <w:spacing w:after="0" w:line="360" w:lineRule="auto"/>
        <w:rPr>
          <w:rFonts w:cstheme="minorHAnsi"/>
          <w:b/>
          <w:bCs/>
          <w:sz w:val="24"/>
          <w:szCs w:val="24"/>
          <w:lang w:val="en-US"/>
        </w:rPr>
      </w:pPr>
    </w:p>
    <w:p w14:paraId="1357F680" w14:textId="77777777" w:rsidR="00F2569A" w:rsidRDefault="00F2569A" w:rsidP="00F2569A">
      <w:pPr>
        <w:spacing w:after="0" w:line="360" w:lineRule="auto"/>
        <w:rPr>
          <w:rFonts w:cstheme="minorHAnsi"/>
          <w:b/>
          <w:bCs/>
          <w:sz w:val="24"/>
          <w:szCs w:val="24"/>
          <w:lang w:val="en-US"/>
        </w:rPr>
      </w:pPr>
    </w:p>
    <w:p w14:paraId="701EFE14" w14:textId="77777777" w:rsidR="00F37F44" w:rsidRDefault="00F37F44" w:rsidP="00F2569A">
      <w:pPr>
        <w:spacing w:after="0" w:line="360" w:lineRule="auto"/>
        <w:rPr>
          <w:rFonts w:cstheme="minorHAnsi"/>
          <w:b/>
          <w:bCs/>
          <w:sz w:val="24"/>
          <w:szCs w:val="24"/>
          <w:lang w:val="en-US"/>
        </w:rPr>
      </w:pPr>
    </w:p>
    <w:p w14:paraId="26309786" w14:textId="77777777" w:rsidR="00F37F44" w:rsidRDefault="00F37F44" w:rsidP="00F2569A">
      <w:pPr>
        <w:spacing w:after="0" w:line="360" w:lineRule="auto"/>
        <w:rPr>
          <w:rFonts w:cstheme="minorHAnsi"/>
          <w:b/>
          <w:bCs/>
          <w:sz w:val="24"/>
          <w:szCs w:val="24"/>
          <w:lang w:val="en-US"/>
        </w:rPr>
      </w:pPr>
    </w:p>
    <w:p w14:paraId="55AFA441" w14:textId="77777777" w:rsidR="00F37F44" w:rsidRDefault="00F37F44" w:rsidP="00F2569A">
      <w:pPr>
        <w:spacing w:after="0" w:line="360" w:lineRule="auto"/>
        <w:rPr>
          <w:rFonts w:cstheme="minorHAnsi"/>
          <w:b/>
          <w:bCs/>
          <w:sz w:val="24"/>
          <w:szCs w:val="24"/>
          <w:lang w:val="en-US"/>
        </w:rPr>
      </w:pPr>
    </w:p>
    <w:p w14:paraId="19B8F9E9" w14:textId="77777777" w:rsidR="00F37F44" w:rsidRDefault="00F37F44" w:rsidP="00F2569A">
      <w:pPr>
        <w:spacing w:after="0" w:line="360" w:lineRule="auto"/>
        <w:rPr>
          <w:rFonts w:cstheme="minorHAnsi"/>
          <w:b/>
          <w:bCs/>
          <w:sz w:val="24"/>
          <w:szCs w:val="24"/>
          <w:lang w:val="en-US"/>
        </w:rPr>
      </w:pPr>
    </w:p>
    <w:p w14:paraId="2AE464D5" w14:textId="77777777" w:rsidR="00F37F44" w:rsidRDefault="00F37F44" w:rsidP="00F2569A">
      <w:pPr>
        <w:spacing w:after="0" w:line="360" w:lineRule="auto"/>
        <w:rPr>
          <w:rFonts w:cstheme="minorHAnsi"/>
          <w:b/>
          <w:bCs/>
          <w:sz w:val="24"/>
          <w:szCs w:val="24"/>
          <w:lang w:val="en-US"/>
        </w:rPr>
      </w:pPr>
    </w:p>
    <w:p w14:paraId="722BBB82" w14:textId="77777777" w:rsidR="00F37F44" w:rsidRDefault="00F37F44" w:rsidP="00F2569A">
      <w:pPr>
        <w:spacing w:after="0" w:line="360" w:lineRule="auto"/>
        <w:rPr>
          <w:rFonts w:cstheme="minorHAnsi"/>
          <w:b/>
          <w:bCs/>
          <w:sz w:val="24"/>
          <w:szCs w:val="24"/>
          <w:lang w:val="en-US"/>
        </w:rPr>
      </w:pPr>
    </w:p>
    <w:p w14:paraId="570D9731" w14:textId="4928998B" w:rsidR="00FC5E4B" w:rsidRDefault="00C551F2" w:rsidP="00F2569A">
      <w:pPr>
        <w:spacing w:after="0" w:line="360" w:lineRule="auto"/>
        <w:rPr>
          <w:rFonts w:cstheme="minorHAnsi"/>
          <w:sz w:val="24"/>
          <w:szCs w:val="24"/>
          <w:lang w:val="en-US"/>
        </w:rPr>
      </w:pPr>
      <w:r w:rsidRPr="00E83FE5">
        <w:rPr>
          <w:rFonts w:cstheme="minorHAnsi"/>
          <w:b/>
          <w:bCs/>
          <w:sz w:val="24"/>
          <w:szCs w:val="24"/>
          <w:lang w:val="en-US"/>
        </w:rPr>
        <w:t>Figure S2</w:t>
      </w:r>
      <w:r>
        <w:rPr>
          <w:rFonts w:cstheme="minorHAnsi"/>
          <w:sz w:val="24"/>
          <w:szCs w:val="24"/>
          <w:lang w:val="en-US"/>
        </w:rPr>
        <w:t xml:space="preserve"> </w:t>
      </w:r>
    </w:p>
    <w:p w14:paraId="280DE7DA" w14:textId="61F4BB22" w:rsidR="00F2569A" w:rsidRDefault="00F2569A" w:rsidP="00F2569A">
      <w:pPr>
        <w:spacing w:after="0" w:line="360" w:lineRule="auto"/>
        <w:rPr>
          <w:rFonts w:cstheme="minorHAnsi"/>
          <w:b/>
          <w:bCs/>
          <w:sz w:val="24"/>
          <w:szCs w:val="24"/>
          <w:lang w:val="en-US"/>
        </w:rPr>
      </w:pPr>
      <w:r w:rsidRPr="00F2569A">
        <w:rPr>
          <w:noProof/>
        </w:rPr>
        <w:drawing>
          <wp:inline distT="0" distB="0" distL="0" distR="0" wp14:anchorId="04BBF0A1" wp14:editId="619CDB5E">
            <wp:extent cx="6271573" cy="6705600"/>
            <wp:effectExtent l="0" t="0" r="0" b="0"/>
            <wp:docPr id="3973883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88307" name=""/>
                    <pic:cNvPicPr/>
                  </pic:nvPicPr>
                  <pic:blipFill>
                    <a:blip r:embed="rId8"/>
                    <a:stretch>
                      <a:fillRect/>
                    </a:stretch>
                  </pic:blipFill>
                  <pic:spPr>
                    <a:xfrm>
                      <a:off x="0" y="0"/>
                      <a:ext cx="6301856" cy="6737978"/>
                    </a:xfrm>
                    <a:prstGeom prst="rect">
                      <a:avLst/>
                    </a:prstGeom>
                  </pic:spPr>
                </pic:pic>
              </a:graphicData>
            </a:graphic>
          </wp:inline>
        </w:drawing>
      </w:r>
    </w:p>
    <w:p w14:paraId="1B63AFD7" w14:textId="2A1E9258" w:rsidR="00F2569A" w:rsidRPr="00EC0808" w:rsidRDefault="00F2569A" w:rsidP="00F2569A">
      <w:pPr>
        <w:pStyle w:val="NormalWeb"/>
        <w:spacing w:before="0" w:beforeAutospacing="0" w:after="0" w:afterAutospacing="0" w:line="360" w:lineRule="auto"/>
        <w:rPr>
          <w:rFonts w:asciiTheme="minorHAnsi" w:hAnsiTheme="minorHAnsi" w:cstheme="minorHAnsi"/>
          <w:b/>
          <w:bCs/>
          <w:lang w:val="en-US"/>
        </w:rPr>
      </w:pPr>
      <w:r w:rsidRPr="00F2569A">
        <w:rPr>
          <w:rFonts w:asciiTheme="minorHAnsi" w:eastAsia="Calibri" w:hAnsiTheme="minorHAnsi" w:cstheme="minorHAnsi"/>
          <w:b/>
          <w:bCs/>
          <w:color w:val="000000" w:themeColor="text1"/>
          <w:kern w:val="2"/>
          <w:lang w:val="en-US"/>
        </w:rPr>
        <w:t>Figure S2</w:t>
      </w:r>
      <w:r w:rsidRPr="0039721E">
        <w:rPr>
          <w:rFonts w:asciiTheme="minorHAnsi" w:eastAsia="Calibri" w:hAnsiTheme="minorHAnsi" w:cstheme="minorHAnsi"/>
          <w:b/>
          <w:bCs/>
          <w:color w:val="000000" w:themeColor="text1"/>
          <w:kern w:val="2"/>
          <w:lang w:val="en-US"/>
        </w:rPr>
        <w:t>.</w:t>
      </w:r>
      <w:r w:rsidRPr="00EC0808">
        <w:rPr>
          <w:rFonts w:asciiTheme="minorHAnsi" w:eastAsia="Calibri" w:hAnsiTheme="minorHAnsi" w:cstheme="minorHAnsi"/>
          <w:b/>
          <w:bCs/>
          <w:color w:val="000000" w:themeColor="text1"/>
          <w:kern w:val="2"/>
          <w:lang w:val="en-US"/>
        </w:rPr>
        <w:t xml:space="preserve"> Uncropped blots relative to Main Figure 4</w:t>
      </w:r>
      <w:r w:rsidR="00563A0F">
        <w:rPr>
          <w:rFonts w:asciiTheme="minorHAnsi" w:eastAsia="Calibri" w:hAnsiTheme="minorHAnsi" w:cstheme="minorHAnsi"/>
          <w:b/>
          <w:bCs/>
          <w:color w:val="000000" w:themeColor="text1"/>
          <w:kern w:val="2"/>
          <w:lang w:val="en-US"/>
        </w:rPr>
        <w:t>.</w:t>
      </w:r>
    </w:p>
    <w:p w14:paraId="5A5D9B94" w14:textId="77777777" w:rsidR="00F2569A" w:rsidRPr="00F2569A" w:rsidRDefault="00F2569A" w:rsidP="00F2569A">
      <w:pPr>
        <w:pStyle w:val="NormalWeb"/>
        <w:spacing w:before="0" w:beforeAutospacing="0" w:after="0" w:afterAutospacing="0" w:line="360" w:lineRule="auto"/>
        <w:jc w:val="both"/>
        <w:rPr>
          <w:rFonts w:asciiTheme="minorHAnsi" w:hAnsiTheme="minorHAnsi" w:cstheme="minorHAnsi"/>
          <w:lang w:val="en-US"/>
        </w:rPr>
      </w:pPr>
      <w:r w:rsidRPr="00F2569A">
        <w:rPr>
          <w:rFonts w:asciiTheme="minorHAnsi" w:hAnsiTheme="minorHAnsi" w:cstheme="minorHAnsi"/>
          <w:color w:val="000000" w:themeColor="text1"/>
          <w:kern w:val="24"/>
          <w:lang w:val="en-GB"/>
        </w:rPr>
        <w:t xml:space="preserve">Uncropped blots of CLEAVED-NOTCH1, HES1 and GAPDH (n=4) in PDOs treated for 48 h with the indicated conditions. For Notch1 signal acquisition, due to the high signal belonging to the higher/lower molecular weight proteins tested, we covered the upper/lower part of blot to acquire Notch1 protein signal with the optimized exposure time already selected in our lab for all the experiments. </w:t>
      </w:r>
      <w:r w:rsidRPr="00F2569A">
        <w:rPr>
          <w:rFonts w:asciiTheme="minorHAnsi" w:hAnsiTheme="minorHAnsi" w:cstheme="minorHAnsi"/>
          <w:color w:val="000000" w:themeColor="text1"/>
          <w:kern w:val="24"/>
          <w:lang w:val="en-US"/>
        </w:rPr>
        <w:t xml:space="preserve">After transfer and Ponceau Red staining, the membrane was divided into two parts: </w:t>
      </w:r>
      <w:r w:rsidRPr="00F2569A">
        <w:rPr>
          <w:rFonts w:asciiTheme="minorHAnsi" w:hAnsiTheme="minorHAnsi" w:cstheme="minorHAnsi"/>
          <w:color w:val="000000" w:themeColor="text1"/>
          <w:kern w:val="24"/>
          <w:lang w:val="en-US"/>
        </w:rPr>
        <w:lastRenderedPageBreak/>
        <w:t xml:space="preserve">the upper membrane portion was used to detect proteins between 260-60 </w:t>
      </w:r>
      <w:proofErr w:type="spellStart"/>
      <w:r w:rsidRPr="00F2569A">
        <w:rPr>
          <w:rFonts w:asciiTheme="minorHAnsi" w:hAnsiTheme="minorHAnsi" w:cstheme="minorHAnsi"/>
          <w:color w:val="000000" w:themeColor="text1"/>
          <w:kern w:val="24"/>
          <w:lang w:val="en-US"/>
        </w:rPr>
        <w:t>kDa</w:t>
      </w:r>
      <w:proofErr w:type="spellEnd"/>
      <w:r w:rsidRPr="00F2569A">
        <w:rPr>
          <w:rFonts w:asciiTheme="minorHAnsi" w:hAnsiTheme="minorHAnsi" w:cstheme="minorHAnsi"/>
          <w:color w:val="000000" w:themeColor="text1"/>
          <w:kern w:val="24"/>
          <w:lang w:val="en-US"/>
        </w:rPr>
        <w:t xml:space="preserve">, while the lower portion was used to detect proteins between 50-3.5 </w:t>
      </w:r>
      <w:proofErr w:type="spellStart"/>
      <w:r w:rsidRPr="00F2569A">
        <w:rPr>
          <w:rFonts w:asciiTheme="minorHAnsi" w:hAnsiTheme="minorHAnsi" w:cstheme="minorHAnsi"/>
          <w:color w:val="000000" w:themeColor="text1"/>
          <w:kern w:val="24"/>
          <w:lang w:val="en-US"/>
        </w:rPr>
        <w:t>kDa</w:t>
      </w:r>
      <w:proofErr w:type="spellEnd"/>
    </w:p>
    <w:p w14:paraId="542659C0" w14:textId="705A2D8A" w:rsidR="00F2569A" w:rsidRPr="00F2569A" w:rsidRDefault="00F2569A" w:rsidP="00F2569A">
      <w:pPr>
        <w:pStyle w:val="NormalWeb"/>
        <w:spacing w:before="0" w:beforeAutospacing="0" w:after="0" w:afterAutospacing="0" w:line="360" w:lineRule="auto"/>
        <w:jc w:val="both"/>
        <w:rPr>
          <w:rFonts w:asciiTheme="minorHAnsi" w:hAnsiTheme="minorHAnsi" w:cstheme="minorHAnsi"/>
          <w:lang w:val="en-US"/>
        </w:rPr>
      </w:pPr>
      <w:r w:rsidRPr="00F2569A">
        <w:rPr>
          <w:rFonts w:asciiTheme="minorHAnsi" w:hAnsiTheme="minorHAnsi" w:cstheme="minorHAnsi"/>
          <w:b/>
          <w:bCs/>
          <w:color w:val="000000" w:themeColor="text1"/>
          <w:kern w:val="24"/>
          <w:lang w:val="en-US"/>
        </w:rPr>
        <w:t>A,</w:t>
      </w:r>
      <w:r w:rsidR="0039721E">
        <w:rPr>
          <w:rFonts w:asciiTheme="minorHAnsi" w:hAnsiTheme="minorHAnsi" w:cstheme="minorHAnsi"/>
          <w:b/>
          <w:bCs/>
          <w:color w:val="000000" w:themeColor="text1"/>
          <w:kern w:val="24"/>
          <w:lang w:val="en-US"/>
        </w:rPr>
        <w:t xml:space="preserve"> </w:t>
      </w:r>
      <w:r w:rsidRPr="00F2569A">
        <w:rPr>
          <w:rFonts w:asciiTheme="minorHAnsi" w:hAnsiTheme="minorHAnsi" w:cstheme="minorHAnsi"/>
          <w:b/>
          <w:bCs/>
          <w:color w:val="000000" w:themeColor="text1"/>
          <w:kern w:val="24"/>
          <w:lang w:val="en-US"/>
        </w:rPr>
        <w:t xml:space="preserve">B) </w:t>
      </w:r>
      <w:r w:rsidRPr="00F2569A">
        <w:rPr>
          <w:rFonts w:asciiTheme="minorHAnsi" w:hAnsiTheme="minorHAnsi" w:cstheme="minorHAnsi"/>
          <w:color w:val="000000" w:themeColor="text1"/>
          <w:kern w:val="24"/>
          <w:lang w:val="en-US"/>
        </w:rPr>
        <w:t>Covered uncropped CLEAVED-NOTCH1 blots shown as the original image (A) and merged with the protein molecular weight marker (B).</w:t>
      </w:r>
    </w:p>
    <w:p w14:paraId="5E4E048C" w14:textId="41B8CC31" w:rsidR="00F2569A" w:rsidRPr="00F2569A" w:rsidRDefault="00F2569A" w:rsidP="00F2569A">
      <w:pPr>
        <w:pStyle w:val="NormalWeb"/>
        <w:spacing w:before="0" w:beforeAutospacing="0" w:after="0" w:afterAutospacing="0" w:line="360" w:lineRule="auto"/>
        <w:jc w:val="both"/>
        <w:rPr>
          <w:rFonts w:asciiTheme="minorHAnsi" w:hAnsiTheme="minorHAnsi" w:cstheme="minorHAnsi"/>
          <w:lang w:val="en-US"/>
        </w:rPr>
      </w:pPr>
      <w:r w:rsidRPr="00F2569A">
        <w:rPr>
          <w:rFonts w:asciiTheme="minorHAnsi" w:hAnsiTheme="minorHAnsi" w:cstheme="minorHAnsi"/>
          <w:b/>
          <w:bCs/>
          <w:color w:val="000000" w:themeColor="text1"/>
          <w:kern w:val="24"/>
          <w:lang w:val="en-US"/>
        </w:rPr>
        <w:t>C,</w:t>
      </w:r>
      <w:r w:rsidR="0039721E">
        <w:rPr>
          <w:rFonts w:asciiTheme="minorHAnsi" w:hAnsiTheme="minorHAnsi" w:cstheme="minorHAnsi"/>
          <w:b/>
          <w:bCs/>
          <w:color w:val="000000" w:themeColor="text1"/>
          <w:kern w:val="24"/>
          <w:lang w:val="en-US"/>
        </w:rPr>
        <w:t xml:space="preserve"> </w:t>
      </w:r>
      <w:r w:rsidRPr="00F2569A">
        <w:rPr>
          <w:rFonts w:asciiTheme="minorHAnsi" w:hAnsiTheme="minorHAnsi" w:cstheme="minorHAnsi"/>
          <w:b/>
          <w:bCs/>
          <w:color w:val="000000" w:themeColor="text1"/>
          <w:kern w:val="24"/>
          <w:lang w:val="en-US"/>
        </w:rPr>
        <w:t>D)</w:t>
      </w:r>
      <w:r w:rsidRPr="00F2569A">
        <w:rPr>
          <w:rFonts w:asciiTheme="minorHAnsi" w:hAnsiTheme="minorHAnsi" w:cstheme="minorHAnsi"/>
          <w:color w:val="000000" w:themeColor="text1"/>
          <w:kern w:val="24"/>
          <w:lang w:val="en-US"/>
        </w:rPr>
        <w:t xml:space="preserve"> Uncropped HES1 blots shown as the original image (C) and merged with the protein molecular weight marker (D).</w:t>
      </w:r>
    </w:p>
    <w:p w14:paraId="72115AFA" w14:textId="77777777" w:rsidR="00F2569A" w:rsidRPr="00F2569A" w:rsidRDefault="00F2569A" w:rsidP="00F2569A">
      <w:pPr>
        <w:pStyle w:val="NormalWeb"/>
        <w:spacing w:before="0" w:beforeAutospacing="0" w:after="0" w:afterAutospacing="0" w:line="360" w:lineRule="auto"/>
        <w:jc w:val="both"/>
        <w:rPr>
          <w:rFonts w:asciiTheme="minorHAnsi" w:hAnsiTheme="minorHAnsi" w:cstheme="minorHAnsi"/>
          <w:lang w:val="en-US"/>
        </w:rPr>
      </w:pPr>
      <w:r w:rsidRPr="00F2569A">
        <w:rPr>
          <w:rFonts w:asciiTheme="minorHAnsi" w:hAnsiTheme="minorHAnsi" w:cstheme="minorHAnsi"/>
          <w:b/>
          <w:bCs/>
          <w:color w:val="000000" w:themeColor="text1"/>
          <w:kern w:val="24"/>
          <w:lang w:val="en-GB"/>
        </w:rPr>
        <w:t>E, F)</w:t>
      </w:r>
      <w:r w:rsidRPr="00F2569A">
        <w:rPr>
          <w:rFonts w:asciiTheme="minorHAnsi" w:hAnsiTheme="minorHAnsi" w:cstheme="minorHAnsi"/>
          <w:color w:val="000000" w:themeColor="text1"/>
          <w:kern w:val="24"/>
          <w:lang w:val="en-US"/>
        </w:rPr>
        <w:t xml:space="preserve"> Uncropped GAPDH blots shown as the original image (E) and merged with the protein molecular weight marker (F).</w:t>
      </w:r>
    </w:p>
    <w:p w14:paraId="1EDC2D25" w14:textId="77777777" w:rsidR="00F2569A" w:rsidRPr="00F2569A" w:rsidRDefault="00F2569A" w:rsidP="00F2569A">
      <w:pPr>
        <w:pStyle w:val="NormalWeb"/>
        <w:spacing w:before="0" w:beforeAutospacing="0" w:after="0" w:afterAutospacing="0" w:line="360" w:lineRule="auto"/>
        <w:jc w:val="both"/>
        <w:rPr>
          <w:rFonts w:asciiTheme="minorHAnsi" w:hAnsiTheme="minorHAnsi" w:cstheme="minorHAnsi"/>
          <w:lang w:val="en-US"/>
        </w:rPr>
      </w:pPr>
      <w:r w:rsidRPr="00F2569A">
        <w:rPr>
          <w:rFonts w:asciiTheme="minorHAnsi" w:hAnsiTheme="minorHAnsi" w:cstheme="minorHAnsi"/>
          <w:b/>
          <w:bCs/>
          <w:color w:val="000000" w:themeColor="text1"/>
          <w:kern w:val="24"/>
          <w:lang w:val="en-GB"/>
        </w:rPr>
        <w:t xml:space="preserve">G) </w:t>
      </w:r>
      <w:r w:rsidRPr="00F2569A">
        <w:rPr>
          <w:rFonts w:asciiTheme="minorHAnsi" w:hAnsiTheme="minorHAnsi" w:cstheme="minorHAnsi"/>
          <w:color w:val="000000" w:themeColor="text1"/>
          <w:kern w:val="24"/>
          <w:lang w:val="en-US"/>
        </w:rPr>
        <w:t>Cropped blots relative to Main Figure 4.</w:t>
      </w:r>
    </w:p>
    <w:p w14:paraId="3BB14F0E" w14:textId="77777777" w:rsidR="00DA0EC2" w:rsidRDefault="00DA0EC2" w:rsidP="00F2569A">
      <w:pPr>
        <w:spacing w:after="0" w:line="360" w:lineRule="auto"/>
        <w:rPr>
          <w:rFonts w:cstheme="minorHAnsi"/>
          <w:sz w:val="24"/>
          <w:szCs w:val="24"/>
          <w:lang w:val="en-US"/>
        </w:rPr>
      </w:pPr>
    </w:p>
    <w:p w14:paraId="585B3462" w14:textId="77777777" w:rsidR="00F2569A" w:rsidRDefault="00F2569A" w:rsidP="005C0806">
      <w:pPr>
        <w:spacing w:line="360" w:lineRule="auto"/>
        <w:rPr>
          <w:rFonts w:cstheme="minorHAnsi"/>
          <w:b/>
          <w:bCs/>
          <w:sz w:val="24"/>
          <w:szCs w:val="24"/>
          <w:lang w:val="en-US"/>
        </w:rPr>
      </w:pPr>
    </w:p>
    <w:p w14:paraId="4E215CB8" w14:textId="77777777" w:rsidR="00F2569A" w:rsidRDefault="00F2569A" w:rsidP="005C0806">
      <w:pPr>
        <w:spacing w:line="360" w:lineRule="auto"/>
        <w:rPr>
          <w:rFonts w:cstheme="minorHAnsi"/>
          <w:b/>
          <w:bCs/>
          <w:sz w:val="24"/>
          <w:szCs w:val="24"/>
          <w:lang w:val="en-US"/>
        </w:rPr>
      </w:pPr>
    </w:p>
    <w:p w14:paraId="34EEE0CC" w14:textId="77777777" w:rsidR="00F2569A" w:rsidRDefault="00F2569A" w:rsidP="005C0806">
      <w:pPr>
        <w:spacing w:line="360" w:lineRule="auto"/>
        <w:rPr>
          <w:rFonts w:cstheme="minorHAnsi"/>
          <w:b/>
          <w:bCs/>
          <w:sz w:val="24"/>
          <w:szCs w:val="24"/>
          <w:lang w:val="en-US"/>
        </w:rPr>
      </w:pPr>
    </w:p>
    <w:p w14:paraId="438E95E1" w14:textId="77777777" w:rsidR="00F2569A" w:rsidRDefault="00F2569A" w:rsidP="005C0806">
      <w:pPr>
        <w:spacing w:line="360" w:lineRule="auto"/>
        <w:rPr>
          <w:rFonts w:cstheme="minorHAnsi"/>
          <w:b/>
          <w:bCs/>
          <w:sz w:val="24"/>
          <w:szCs w:val="24"/>
          <w:lang w:val="en-US"/>
        </w:rPr>
      </w:pPr>
    </w:p>
    <w:p w14:paraId="01353B2A" w14:textId="77777777" w:rsidR="00F2569A" w:rsidRDefault="00F2569A" w:rsidP="005C0806">
      <w:pPr>
        <w:spacing w:line="360" w:lineRule="auto"/>
        <w:rPr>
          <w:rFonts w:cstheme="minorHAnsi"/>
          <w:b/>
          <w:bCs/>
          <w:sz w:val="24"/>
          <w:szCs w:val="24"/>
          <w:lang w:val="en-US"/>
        </w:rPr>
      </w:pPr>
    </w:p>
    <w:p w14:paraId="6FF48B91" w14:textId="77777777" w:rsidR="00F2569A" w:rsidRDefault="00F2569A" w:rsidP="005C0806">
      <w:pPr>
        <w:spacing w:line="360" w:lineRule="auto"/>
        <w:rPr>
          <w:rFonts w:cstheme="minorHAnsi"/>
          <w:b/>
          <w:bCs/>
          <w:sz w:val="24"/>
          <w:szCs w:val="24"/>
          <w:lang w:val="en-US"/>
        </w:rPr>
      </w:pPr>
    </w:p>
    <w:p w14:paraId="50118E3A" w14:textId="77777777" w:rsidR="00F2569A" w:rsidRDefault="00F2569A" w:rsidP="005C0806">
      <w:pPr>
        <w:spacing w:line="360" w:lineRule="auto"/>
        <w:rPr>
          <w:rFonts w:cstheme="minorHAnsi"/>
          <w:b/>
          <w:bCs/>
          <w:sz w:val="24"/>
          <w:szCs w:val="24"/>
          <w:lang w:val="en-US"/>
        </w:rPr>
      </w:pPr>
    </w:p>
    <w:p w14:paraId="2C9346BF" w14:textId="77777777" w:rsidR="00F2569A" w:rsidRDefault="00F2569A" w:rsidP="005C0806">
      <w:pPr>
        <w:spacing w:line="360" w:lineRule="auto"/>
        <w:rPr>
          <w:rFonts w:cstheme="minorHAnsi"/>
          <w:b/>
          <w:bCs/>
          <w:sz w:val="24"/>
          <w:szCs w:val="24"/>
          <w:lang w:val="en-US"/>
        </w:rPr>
      </w:pPr>
    </w:p>
    <w:p w14:paraId="7190F2F6" w14:textId="77777777" w:rsidR="00F2569A" w:rsidRDefault="00F2569A" w:rsidP="005C0806">
      <w:pPr>
        <w:spacing w:line="360" w:lineRule="auto"/>
        <w:rPr>
          <w:rFonts w:cstheme="minorHAnsi"/>
          <w:b/>
          <w:bCs/>
          <w:sz w:val="24"/>
          <w:szCs w:val="24"/>
          <w:lang w:val="en-US"/>
        </w:rPr>
      </w:pPr>
    </w:p>
    <w:p w14:paraId="5876AB99" w14:textId="77777777" w:rsidR="00F2569A" w:rsidRDefault="00F2569A" w:rsidP="005C0806">
      <w:pPr>
        <w:spacing w:line="360" w:lineRule="auto"/>
        <w:rPr>
          <w:rFonts w:cstheme="minorHAnsi"/>
          <w:b/>
          <w:bCs/>
          <w:sz w:val="24"/>
          <w:szCs w:val="24"/>
          <w:lang w:val="en-US"/>
        </w:rPr>
      </w:pPr>
    </w:p>
    <w:p w14:paraId="78562A22" w14:textId="77777777" w:rsidR="00F2569A" w:rsidRDefault="00F2569A" w:rsidP="005C0806">
      <w:pPr>
        <w:spacing w:line="360" w:lineRule="auto"/>
        <w:rPr>
          <w:rFonts w:cstheme="minorHAnsi"/>
          <w:b/>
          <w:bCs/>
          <w:sz w:val="24"/>
          <w:szCs w:val="24"/>
          <w:lang w:val="en-US"/>
        </w:rPr>
      </w:pPr>
    </w:p>
    <w:p w14:paraId="2C196AED" w14:textId="77777777" w:rsidR="00F2569A" w:rsidRDefault="00F2569A" w:rsidP="005C0806">
      <w:pPr>
        <w:spacing w:line="360" w:lineRule="auto"/>
        <w:rPr>
          <w:rFonts w:cstheme="minorHAnsi"/>
          <w:b/>
          <w:bCs/>
          <w:sz w:val="24"/>
          <w:szCs w:val="24"/>
          <w:lang w:val="en-US"/>
        </w:rPr>
      </w:pPr>
    </w:p>
    <w:p w14:paraId="6740C060" w14:textId="77777777" w:rsidR="00F2569A" w:rsidRDefault="00F2569A" w:rsidP="005C0806">
      <w:pPr>
        <w:spacing w:line="360" w:lineRule="auto"/>
        <w:rPr>
          <w:rFonts w:cstheme="minorHAnsi"/>
          <w:b/>
          <w:bCs/>
          <w:sz w:val="24"/>
          <w:szCs w:val="24"/>
          <w:lang w:val="en-US"/>
        </w:rPr>
      </w:pPr>
    </w:p>
    <w:p w14:paraId="0082D4F1" w14:textId="77777777" w:rsidR="00F2569A" w:rsidRDefault="00F2569A" w:rsidP="005C0806">
      <w:pPr>
        <w:spacing w:line="360" w:lineRule="auto"/>
        <w:rPr>
          <w:rFonts w:cstheme="minorHAnsi"/>
          <w:b/>
          <w:bCs/>
          <w:sz w:val="24"/>
          <w:szCs w:val="24"/>
          <w:lang w:val="en-US"/>
        </w:rPr>
      </w:pPr>
    </w:p>
    <w:p w14:paraId="62ABB293" w14:textId="77777777" w:rsidR="00F2569A" w:rsidRDefault="00F2569A" w:rsidP="005C0806">
      <w:pPr>
        <w:spacing w:line="360" w:lineRule="auto"/>
        <w:rPr>
          <w:rFonts w:cstheme="minorHAnsi"/>
          <w:b/>
          <w:bCs/>
          <w:sz w:val="24"/>
          <w:szCs w:val="24"/>
          <w:lang w:val="en-US"/>
        </w:rPr>
      </w:pPr>
    </w:p>
    <w:p w14:paraId="75437540" w14:textId="77777777" w:rsidR="00F2569A" w:rsidRDefault="00F2569A" w:rsidP="005C0806">
      <w:pPr>
        <w:spacing w:line="360" w:lineRule="auto"/>
        <w:rPr>
          <w:rFonts w:cstheme="minorHAnsi"/>
          <w:b/>
          <w:bCs/>
          <w:sz w:val="24"/>
          <w:szCs w:val="24"/>
          <w:lang w:val="en-US"/>
        </w:rPr>
      </w:pPr>
    </w:p>
    <w:p w14:paraId="62107C72" w14:textId="77777777" w:rsidR="00F2569A" w:rsidRDefault="00F2569A" w:rsidP="005C0806">
      <w:pPr>
        <w:spacing w:line="360" w:lineRule="auto"/>
        <w:rPr>
          <w:rFonts w:cstheme="minorHAnsi"/>
          <w:b/>
          <w:bCs/>
          <w:sz w:val="24"/>
          <w:szCs w:val="24"/>
          <w:lang w:val="en-US"/>
        </w:rPr>
      </w:pPr>
    </w:p>
    <w:p w14:paraId="28DAEB5F" w14:textId="359746C8" w:rsidR="00DA0EC2" w:rsidRPr="00F2569A" w:rsidRDefault="00F2569A" w:rsidP="005C0806">
      <w:pPr>
        <w:spacing w:line="360" w:lineRule="auto"/>
        <w:rPr>
          <w:rFonts w:cstheme="minorHAnsi"/>
          <w:b/>
          <w:bCs/>
          <w:sz w:val="24"/>
          <w:szCs w:val="24"/>
          <w:lang w:val="en-US"/>
        </w:rPr>
      </w:pPr>
      <w:r w:rsidRPr="00F2569A">
        <w:rPr>
          <w:rFonts w:cstheme="minorHAnsi"/>
          <w:b/>
          <w:bCs/>
          <w:sz w:val="24"/>
          <w:szCs w:val="24"/>
          <w:lang w:val="en-US"/>
        </w:rPr>
        <w:lastRenderedPageBreak/>
        <w:t>Figure S3</w:t>
      </w:r>
    </w:p>
    <w:p w14:paraId="457B1219" w14:textId="48DEC58B" w:rsidR="00F2569A" w:rsidRPr="005C0806" w:rsidRDefault="00F2569A" w:rsidP="005C0806">
      <w:pPr>
        <w:spacing w:line="360" w:lineRule="auto"/>
        <w:rPr>
          <w:rFonts w:cstheme="minorHAnsi"/>
          <w:sz w:val="24"/>
          <w:szCs w:val="24"/>
          <w:lang w:val="en-US"/>
        </w:rPr>
      </w:pPr>
      <w:r w:rsidRPr="00F2569A">
        <w:rPr>
          <w:noProof/>
        </w:rPr>
        <w:drawing>
          <wp:inline distT="0" distB="0" distL="0" distR="0" wp14:anchorId="254D4388" wp14:editId="1C3FBD28">
            <wp:extent cx="6120130" cy="7543165"/>
            <wp:effectExtent l="0" t="0" r="0" b="635"/>
            <wp:docPr id="1774784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8440" name=""/>
                    <pic:cNvPicPr/>
                  </pic:nvPicPr>
                  <pic:blipFill>
                    <a:blip r:embed="rId9"/>
                    <a:stretch>
                      <a:fillRect/>
                    </a:stretch>
                  </pic:blipFill>
                  <pic:spPr>
                    <a:xfrm>
                      <a:off x="0" y="0"/>
                      <a:ext cx="6120130" cy="7543165"/>
                    </a:xfrm>
                    <a:prstGeom prst="rect">
                      <a:avLst/>
                    </a:prstGeom>
                  </pic:spPr>
                </pic:pic>
              </a:graphicData>
            </a:graphic>
          </wp:inline>
        </w:drawing>
      </w:r>
    </w:p>
    <w:p w14:paraId="3511A677" w14:textId="1B8C1C19" w:rsidR="00A07DE6" w:rsidRPr="00A07DE6" w:rsidRDefault="00A07DE6" w:rsidP="00A07DE6">
      <w:pPr>
        <w:pStyle w:val="NormalWeb"/>
        <w:spacing w:before="0" w:beforeAutospacing="0" w:after="0" w:afterAutospacing="0" w:line="360" w:lineRule="auto"/>
        <w:rPr>
          <w:rFonts w:asciiTheme="minorHAnsi" w:hAnsiTheme="minorHAnsi" w:cstheme="minorHAnsi"/>
          <w:lang w:val="en-US"/>
        </w:rPr>
      </w:pPr>
      <w:r w:rsidRPr="00A07DE6">
        <w:rPr>
          <w:rFonts w:asciiTheme="minorHAnsi" w:eastAsia="Calibri" w:hAnsiTheme="minorHAnsi" w:cstheme="minorHAnsi"/>
          <w:b/>
          <w:bCs/>
          <w:color w:val="000000" w:themeColor="text1"/>
          <w:kern w:val="2"/>
          <w:lang w:val="en-US"/>
        </w:rPr>
        <w:t>Figure S3.</w:t>
      </w:r>
      <w:r w:rsidRPr="00A07DE6">
        <w:rPr>
          <w:rFonts w:asciiTheme="minorHAnsi" w:eastAsia="Calibri" w:hAnsiTheme="minorHAnsi" w:cstheme="minorHAnsi"/>
          <w:color w:val="000000" w:themeColor="text1"/>
          <w:kern w:val="2"/>
          <w:lang w:val="en-US"/>
        </w:rPr>
        <w:t xml:space="preserve"> </w:t>
      </w:r>
      <w:r w:rsidRPr="00EC0808">
        <w:rPr>
          <w:rFonts w:asciiTheme="minorHAnsi" w:eastAsia="Calibri" w:hAnsiTheme="minorHAnsi" w:cstheme="minorHAnsi"/>
          <w:b/>
          <w:bCs/>
          <w:color w:val="000000" w:themeColor="text1"/>
          <w:kern w:val="2"/>
          <w:lang w:val="en-US"/>
        </w:rPr>
        <w:t>Uncropped blots relative to Main Figure 5</w:t>
      </w:r>
      <w:r w:rsidR="00563A0F">
        <w:rPr>
          <w:rFonts w:asciiTheme="minorHAnsi" w:eastAsia="Calibri" w:hAnsiTheme="minorHAnsi" w:cstheme="minorHAnsi"/>
          <w:b/>
          <w:bCs/>
          <w:color w:val="000000" w:themeColor="text1"/>
          <w:kern w:val="2"/>
          <w:lang w:val="en-US"/>
        </w:rPr>
        <w:t>.</w:t>
      </w:r>
    </w:p>
    <w:p w14:paraId="012BE58C" w14:textId="078345F8" w:rsidR="00A07DE6" w:rsidRPr="00A07DE6" w:rsidRDefault="00A07DE6" w:rsidP="00A07DE6">
      <w:pPr>
        <w:pStyle w:val="NormalWeb"/>
        <w:spacing w:before="0" w:beforeAutospacing="0" w:after="0" w:afterAutospacing="0" w:line="360" w:lineRule="auto"/>
        <w:jc w:val="both"/>
        <w:rPr>
          <w:rFonts w:asciiTheme="minorHAnsi" w:hAnsiTheme="minorHAnsi" w:cstheme="minorHAnsi"/>
          <w:lang w:val="en-US"/>
        </w:rPr>
      </w:pPr>
      <w:r w:rsidRPr="00A07DE6">
        <w:rPr>
          <w:rFonts w:asciiTheme="minorHAnsi" w:hAnsiTheme="minorHAnsi" w:cstheme="minorHAnsi"/>
          <w:color w:val="000000" w:themeColor="text1"/>
          <w:kern w:val="24"/>
          <w:lang w:val="en-GB"/>
        </w:rPr>
        <w:t>Uncropped blots of p-</w:t>
      </w:r>
      <w:r w:rsidR="00563A0F">
        <w:rPr>
          <w:rFonts w:asciiTheme="minorHAnsi" w:hAnsiTheme="minorHAnsi" w:cstheme="minorHAnsi"/>
          <w:color w:val="000000" w:themeColor="text1"/>
          <w:kern w:val="24"/>
          <w:lang w:val="en-GB"/>
        </w:rPr>
        <w:t>mTOR</w:t>
      </w:r>
      <w:r w:rsidRPr="00A07DE6">
        <w:rPr>
          <w:rFonts w:asciiTheme="minorHAnsi" w:hAnsiTheme="minorHAnsi" w:cstheme="minorHAnsi"/>
          <w:color w:val="000000" w:themeColor="text1"/>
          <w:kern w:val="24"/>
          <w:lang w:val="en-GB"/>
        </w:rPr>
        <w:t>, mTOR, non-p-</w:t>
      </w:r>
      <w:r w:rsidRPr="00A07DE6">
        <w:rPr>
          <w:rFonts w:asciiTheme="minorHAnsi" w:hAnsiTheme="minorHAnsi" w:cstheme="minorHAnsi"/>
          <w:color w:val="000000" w:themeColor="text1"/>
          <w:kern w:val="24"/>
          <w:lang w:val="el-GR"/>
        </w:rPr>
        <w:t>β</w:t>
      </w:r>
      <w:r w:rsidRPr="00A07DE6">
        <w:rPr>
          <w:rFonts w:asciiTheme="minorHAnsi" w:hAnsiTheme="minorHAnsi" w:cstheme="minorHAnsi"/>
          <w:color w:val="000000" w:themeColor="text1"/>
          <w:kern w:val="24"/>
          <w:lang w:val="en-US"/>
        </w:rPr>
        <w:t>-Catenin, total-</w:t>
      </w:r>
      <w:r w:rsidRPr="00A07DE6">
        <w:rPr>
          <w:rFonts w:asciiTheme="minorHAnsi" w:hAnsiTheme="minorHAnsi" w:cstheme="minorHAnsi"/>
          <w:color w:val="000000" w:themeColor="text1"/>
          <w:kern w:val="24"/>
          <w:lang w:val="el-GR"/>
        </w:rPr>
        <w:t>β</w:t>
      </w:r>
      <w:r w:rsidRPr="00A07DE6">
        <w:rPr>
          <w:rFonts w:asciiTheme="minorHAnsi" w:hAnsiTheme="minorHAnsi" w:cstheme="minorHAnsi"/>
          <w:color w:val="000000" w:themeColor="text1"/>
          <w:kern w:val="24"/>
          <w:lang w:val="en-US"/>
        </w:rPr>
        <w:t xml:space="preserve">-Catenin, p-S6R and GAPDH </w:t>
      </w:r>
      <w:r w:rsidRPr="00A07DE6">
        <w:rPr>
          <w:rFonts w:asciiTheme="minorHAnsi" w:hAnsiTheme="minorHAnsi" w:cstheme="minorHAnsi"/>
          <w:color w:val="000000" w:themeColor="text1"/>
          <w:kern w:val="24"/>
          <w:lang w:val="en-GB"/>
        </w:rPr>
        <w:t xml:space="preserve">(n=4) in PDOs treated for 48 h with the indicated conditions. </w:t>
      </w:r>
      <w:r w:rsidRPr="00A07DE6">
        <w:rPr>
          <w:rFonts w:asciiTheme="minorHAnsi" w:hAnsiTheme="minorHAnsi" w:cstheme="minorHAnsi"/>
          <w:color w:val="000000" w:themeColor="text1"/>
          <w:kern w:val="24"/>
          <w:lang w:val="en-US"/>
        </w:rPr>
        <w:t xml:space="preserve">After transfer and Ponceau Red staining, the </w:t>
      </w:r>
      <w:r w:rsidRPr="00A07DE6">
        <w:rPr>
          <w:rFonts w:asciiTheme="minorHAnsi" w:hAnsiTheme="minorHAnsi" w:cstheme="minorHAnsi"/>
          <w:color w:val="000000" w:themeColor="text1"/>
          <w:kern w:val="24"/>
          <w:lang w:val="en-US"/>
        </w:rPr>
        <w:lastRenderedPageBreak/>
        <w:t xml:space="preserve">membrane was divided into three parts: the upper membrane portion was used to detect proteins between 260-160 </w:t>
      </w:r>
      <w:proofErr w:type="spellStart"/>
      <w:r w:rsidRPr="00A07DE6">
        <w:rPr>
          <w:rFonts w:asciiTheme="minorHAnsi" w:hAnsiTheme="minorHAnsi" w:cstheme="minorHAnsi"/>
          <w:color w:val="000000" w:themeColor="text1"/>
          <w:kern w:val="24"/>
          <w:lang w:val="en-US"/>
        </w:rPr>
        <w:t>kDa</w:t>
      </w:r>
      <w:proofErr w:type="spellEnd"/>
      <w:r w:rsidRPr="00A07DE6">
        <w:rPr>
          <w:rFonts w:asciiTheme="minorHAnsi" w:hAnsiTheme="minorHAnsi" w:cstheme="minorHAnsi"/>
          <w:color w:val="000000" w:themeColor="text1"/>
          <w:kern w:val="24"/>
          <w:lang w:val="en-US"/>
        </w:rPr>
        <w:t xml:space="preserve">, the central membrane portion was used to detect proteins between 160-60 </w:t>
      </w:r>
      <w:proofErr w:type="spellStart"/>
      <w:r w:rsidRPr="00A07DE6">
        <w:rPr>
          <w:rFonts w:asciiTheme="minorHAnsi" w:hAnsiTheme="minorHAnsi" w:cstheme="minorHAnsi"/>
          <w:color w:val="000000" w:themeColor="text1"/>
          <w:kern w:val="24"/>
          <w:lang w:val="en-US"/>
        </w:rPr>
        <w:t>kDa</w:t>
      </w:r>
      <w:proofErr w:type="spellEnd"/>
      <w:r w:rsidRPr="00A07DE6">
        <w:rPr>
          <w:rFonts w:asciiTheme="minorHAnsi" w:hAnsiTheme="minorHAnsi" w:cstheme="minorHAnsi"/>
          <w:color w:val="000000" w:themeColor="text1"/>
          <w:kern w:val="24"/>
          <w:lang w:val="en-US"/>
        </w:rPr>
        <w:t xml:space="preserve"> while the lower portion was used to detect proteins between 50-3.5 </w:t>
      </w:r>
      <w:proofErr w:type="spellStart"/>
      <w:r w:rsidRPr="00A07DE6">
        <w:rPr>
          <w:rFonts w:asciiTheme="minorHAnsi" w:hAnsiTheme="minorHAnsi" w:cstheme="minorHAnsi"/>
          <w:color w:val="000000" w:themeColor="text1"/>
          <w:kern w:val="24"/>
          <w:lang w:val="en-US"/>
        </w:rPr>
        <w:t>kDa</w:t>
      </w:r>
      <w:proofErr w:type="spellEnd"/>
    </w:p>
    <w:p w14:paraId="0C11D5D3" w14:textId="77777777" w:rsidR="00A07DE6" w:rsidRPr="00A07DE6" w:rsidRDefault="00A07DE6" w:rsidP="00A07DE6">
      <w:pPr>
        <w:pStyle w:val="NormalWeb"/>
        <w:spacing w:before="0" w:beforeAutospacing="0" w:after="0" w:afterAutospacing="0" w:line="360" w:lineRule="auto"/>
        <w:jc w:val="both"/>
        <w:rPr>
          <w:rFonts w:asciiTheme="minorHAnsi" w:hAnsiTheme="minorHAnsi" w:cstheme="minorHAnsi"/>
          <w:lang w:val="en-US"/>
        </w:rPr>
      </w:pPr>
      <w:r w:rsidRPr="00A07DE6">
        <w:rPr>
          <w:rFonts w:asciiTheme="minorHAnsi" w:hAnsiTheme="minorHAnsi" w:cstheme="minorHAnsi"/>
          <w:b/>
          <w:bCs/>
          <w:color w:val="000000" w:themeColor="text1"/>
          <w:kern w:val="24"/>
          <w:lang w:val="en-US"/>
        </w:rPr>
        <w:t xml:space="preserve">A,B) </w:t>
      </w:r>
      <w:r w:rsidRPr="00A07DE6">
        <w:rPr>
          <w:rFonts w:asciiTheme="minorHAnsi" w:hAnsiTheme="minorHAnsi" w:cstheme="minorHAnsi"/>
          <w:color w:val="000000" w:themeColor="text1"/>
          <w:kern w:val="24"/>
          <w:lang w:val="en-US"/>
        </w:rPr>
        <w:t>Uncropped p-mTOR blots shown as the original image (A) and merged with the protein molecular weight marker (B).</w:t>
      </w:r>
    </w:p>
    <w:p w14:paraId="2344A857" w14:textId="77777777" w:rsidR="00A07DE6" w:rsidRPr="00A07DE6" w:rsidRDefault="00A07DE6" w:rsidP="00A07DE6">
      <w:pPr>
        <w:pStyle w:val="NormalWeb"/>
        <w:spacing w:before="0" w:beforeAutospacing="0" w:after="0" w:afterAutospacing="0" w:line="360" w:lineRule="auto"/>
        <w:jc w:val="both"/>
        <w:rPr>
          <w:rFonts w:asciiTheme="minorHAnsi" w:hAnsiTheme="minorHAnsi" w:cstheme="minorHAnsi"/>
          <w:lang w:val="en-US"/>
        </w:rPr>
      </w:pPr>
      <w:r w:rsidRPr="00A07DE6">
        <w:rPr>
          <w:rFonts w:asciiTheme="minorHAnsi" w:hAnsiTheme="minorHAnsi" w:cstheme="minorHAnsi"/>
          <w:b/>
          <w:bCs/>
          <w:color w:val="000000" w:themeColor="text1"/>
          <w:kern w:val="24"/>
          <w:lang w:val="en-US"/>
        </w:rPr>
        <w:t>C,D)</w:t>
      </w:r>
      <w:r w:rsidRPr="00A07DE6">
        <w:rPr>
          <w:rFonts w:asciiTheme="minorHAnsi" w:hAnsiTheme="minorHAnsi" w:cstheme="minorHAnsi"/>
          <w:color w:val="000000" w:themeColor="text1"/>
          <w:kern w:val="24"/>
          <w:lang w:val="en-US"/>
        </w:rPr>
        <w:t xml:space="preserve"> Uncropped mTOR blots shown as the original image (C) and merged with the protein molecular weight marker (D).</w:t>
      </w:r>
    </w:p>
    <w:p w14:paraId="1BFAE8C9" w14:textId="77777777" w:rsidR="00A07DE6" w:rsidRPr="00A07DE6" w:rsidRDefault="00A07DE6" w:rsidP="00A07DE6">
      <w:pPr>
        <w:pStyle w:val="NormalWeb"/>
        <w:spacing w:before="0" w:beforeAutospacing="0" w:after="0" w:afterAutospacing="0" w:line="360" w:lineRule="auto"/>
        <w:jc w:val="both"/>
        <w:rPr>
          <w:rFonts w:asciiTheme="minorHAnsi" w:hAnsiTheme="minorHAnsi" w:cstheme="minorHAnsi"/>
          <w:lang w:val="en-US"/>
        </w:rPr>
      </w:pPr>
      <w:r w:rsidRPr="00A07DE6">
        <w:rPr>
          <w:rFonts w:asciiTheme="minorHAnsi" w:hAnsiTheme="minorHAnsi" w:cstheme="minorHAnsi"/>
          <w:b/>
          <w:bCs/>
          <w:color w:val="000000" w:themeColor="text1"/>
          <w:kern w:val="24"/>
          <w:lang w:val="en-GB"/>
        </w:rPr>
        <w:t>E, F)</w:t>
      </w:r>
      <w:r w:rsidRPr="00A07DE6">
        <w:rPr>
          <w:rFonts w:asciiTheme="minorHAnsi" w:hAnsiTheme="minorHAnsi" w:cstheme="minorHAnsi"/>
          <w:color w:val="000000" w:themeColor="text1"/>
          <w:kern w:val="24"/>
          <w:lang w:val="en-US"/>
        </w:rPr>
        <w:t xml:space="preserve"> Uncropped </w:t>
      </w:r>
      <w:r w:rsidRPr="00A07DE6">
        <w:rPr>
          <w:rFonts w:asciiTheme="minorHAnsi" w:hAnsiTheme="minorHAnsi" w:cstheme="minorHAnsi"/>
          <w:color w:val="000000" w:themeColor="text1"/>
          <w:kern w:val="24"/>
          <w:lang w:val="en-GB"/>
        </w:rPr>
        <w:t>non-p-</w:t>
      </w:r>
      <w:r w:rsidRPr="00A07DE6">
        <w:rPr>
          <w:rFonts w:asciiTheme="minorHAnsi" w:hAnsiTheme="minorHAnsi" w:cstheme="minorHAnsi"/>
          <w:color w:val="000000" w:themeColor="text1"/>
          <w:kern w:val="24"/>
          <w:lang w:val="el-GR"/>
        </w:rPr>
        <w:t>β</w:t>
      </w:r>
      <w:r w:rsidRPr="00A07DE6">
        <w:rPr>
          <w:rFonts w:asciiTheme="minorHAnsi" w:hAnsiTheme="minorHAnsi" w:cstheme="minorHAnsi"/>
          <w:color w:val="000000" w:themeColor="text1"/>
          <w:kern w:val="24"/>
          <w:lang w:val="en-US"/>
        </w:rPr>
        <w:t>-Catenin blots shown as the original image (E) and merged with the protein molecular weight marker (F).</w:t>
      </w:r>
    </w:p>
    <w:p w14:paraId="03C13AAE" w14:textId="77777777" w:rsidR="00A07DE6" w:rsidRPr="00A07DE6" w:rsidRDefault="00A07DE6" w:rsidP="00A07DE6">
      <w:pPr>
        <w:pStyle w:val="NormalWeb"/>
        <w:spacing w:before="0" w:beforeAutospacing="0" w:after="0" w:afterAutospacing="0" w:line="360" w:lineRule="auto"/>
        <w:jc w:val="both"/>
        <w:rPr>
          <w:rFonts w:asciiTheme="minorHAnsi" w:hAnsiTheme="minorHAnsi" w:cstheme="minorHAnsi"/>
          <w:lang w:val="en-US"/>
        </w:rPr>
      </w:pPr>
      <w:r w:rsidRPr="00A07DE6">
        <w:rPr>
          <w:rFonts w:asciiTheme="minorHAnsi" w:hAnsiTheme="minorHAnsi" w:cstheme="minorHAnsi"/>
          <w:b/>
          <w:bCs/>
          <w:color w:val="000000" w:themeColor="text1"/>
          <w:kern w:val="24"/>
          <w:lang w:val="en-GB"/>
        </w:rPr>
        <w:t>G, H)</w:t>
      </w:r>
      <w:r w:rsidRPr="00A07DE6">
        <w:rPr>
          <w:rFonts w:asciiTheme="minorHAnsi" w:hAnsiTheme="minorHAnsi" w:cstheme="minorHAnsi"/>
          <w:color w:val="000000" w:themeColor="text1"/>
          <w:kern w:val="24"/>
          <w:lang w:val="en-US"/>
        </w:rPr>
        <w:t xml:space="preserve"> Uncropped total-</w:t>
      </w:r>
      <w:r w:rsidRPr="00A07DE6">
        <w:rPr>
          <w:rFonts w:asciiTheme="minorHAnsi" w:hAnsiTheme="minorHAnsi" w:cstheme="minorHAnsi"/>
          <w:color w:val="000000" w:themeColor="text1"/>
          <w:kern w:val="24"/>
          <w:lang w:val="el-GR"/>
        </w:rPr>
        <w:t>β</w:t>
      </w:r>
      <w:r w:rsidRPr="00A07DE6">
        <w:rPr>
          <w:rFonts w:asciiTheme="minorHAnsi" w:hAnsiTheme="minorHAnsi" w:cstheme="minorHAnsi"/>
          <w:color w:val="000000" w:themeColor="text1"/>
          <w:kern w:val="24"/>
          <w:lang w:val="en-US"/>
        </w:rPr>
        <w:t>-Catenin blots shown as the original image (G) and merged with the protein molecular weight marker (H).</w:t>
      </w:r>
    </w:p>
    <w:p w14:paraId="26F4E444" w14:textId="3EEDAD44" w:rsidR="00A07DE6" w:rsidRPr="00A07DE6" w:rsidRDefault="00A07DE6" w:rsidP="00A07DE6">
      <w:pPr>
        <w:pStyle w:val="NormalWeb"/>
        <w:spacing w:before="0" w:beforeAutospacing="0" w:after="0" w:afterAutospacing="0" w:line="360" w:lineRule="auto"/>
        <w:jc w:val="both"/>
        <w:rPr>
          <w:rFonts w:asciiTheme="minorHAnsi" w:hAnsiTheme="minorHAnsi" w:cstheme="minorHAnsi"/>
          <w:lang w:val="en-US"/>
        </w:rPr>
      </w:pPr>
      <w:r w:rsidRPr="00A07DE6">
        <w:rPr>
          <w:rFonts w:asciiTheme="minorHAnsi" w:hAnsiTheme="minorHAnsi" w:cstheme="minorHAnsi"/>
          <w:b/>
          <w:bCs/>
          <w:color w:val="000000" w:themeColor="text1"/>
          <w:kern w:val="24"/>
          <w:lang w:val="en-GB"/>
        </w:rPr>
        <w:t>I, L)</w:t>
      </w:r>
      <w:r w:rsidRPr="00A07DE6">
        <w:rPr>
          <w:rFonts w:asciiTheme="minorHAnsi" w:hAnsiTheme="minorHAnsi" w:cstheme="minorHAnsi"/>
          <w:color w:val="000000" w:themeColor="text1"/>
          <w:kern w:val="24"/>
          <w:lang w:val="en-US"/>
        </w:rPr>
        <w:t xml:space="preserve"> Uncropped p-S6R blots shown as the original image (I) and merged with the protein molecular weight marker (L).</w:t>
      </w:r>
    </w:p>
    <w:p w14:paraId="1BE5C5A2" w14:textId="7CD392F1" w:rsidR="00A07DE6" w:rsidRPr="00A07DE6" w:rsidRDefault="00A07DE6" w:rsidP="00A07DE6">
      <w:pPr>
        <w:pStyle w:val="NormalWeb"/>
        <w:spacing w:before="0" w:beforeAutospacing="0" w:after="0" w:afterAutospacing="0" w:line="360" w:lineRule="auto"/>
        <w:jc w:val="both"/>
        <w:rPr>
          <w:rFonts w:asciiTheme="minorHAnsi" w:hAnsiTheme="minorHAnsi" w:cstheme="minorHAnsi"/>
          <w:lang w:val="en-US"/>
        </w:rPr>
      </w:pPr>
      <w:r w:rsidRPr="00A07DE6">
        <w:rPr>
          <w:rFonts w:asciiTheme="minorHAnsi" w:hAnsiTheme="minorHAnsi" w:cstheme="minorHAnsi"/>
          <w:b/>
          <w:bCs/>
          <w:color w:val="000000" w:themeColor="text1"/>
          <w:kern w:val="24"/>
          <w:lang w:val="en-GB"/>
        </w:rPr>
        <w:t>M, N)</w:t>
      </w:r>
      <w:r w:rsidRPr="00A07DE6">
        <w:rPr>
          <w:rFonts w:asciiTheme="minorHAnsi" w:hAnsiTheme="minorHAnsi" w:cstheme="minorHAnsi"/>
          <w:color w:val="000000" w:themeColor="text1"/>
          <w:kern w:val="24"/>
          <w:lang w:val="en-US"/>
        </w:rPr>
        <w:t xml:space="preserve"> Uncropped p-S6R blots shown as the original image (M) and merged with the protein molecular weight marker (N).</w:t>
      </w:r>
    </w:p>
    <w:p w14:paraId="58DB872B" w14:textId="76005A0A" w:rsidR="00A07DE6" w:rsidRDefault="00A07DE6"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r w:rsidRPr="00A07DE6">
        <w:rPr>
          <w:rFonts w:asciiTheme="minorHAnsi" w:hAnsiTheme="minorHAnsi" w:cstheme="minorHAnsi"/>
          <w:b/>
          <w:bCs/>
          <w:color w:val="000000" w:themeColor="text1"/>
          <w:kern w:val="24"/>
          <w:lang w:val="en-GB"/>
        </w:rPr>
        <w:t xml:space="preserve">O) </w:t>
      </w:r>
      <w:r w:rsidRPr="00A07DE6">
        <w:rPr>
          <w:rFonts w:asciiTheme="minorHAnsi" w:hAnsiTheme="minorHAnsi" w:cstheme="minorHAnsi"/>
          <w:color w:val="000000" w:themeColor="text1"/>
          <w:kern w:val="24"/>
          <w:lang w:val="en-US"/>
        </w:rPr>
        <w:t>Cropped blots relative to Main Figure 5.</w:t>
      </w:r>
    </w:p>
    <w:p w14:paraId="068B209B" w14:textId="64B8314F"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094883E9" w14:textId="1969BCD0"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087D37EE" w14:textId="14591940"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392A56A9" w14:textId="79FC6C63"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63D718C2" w14:textId="6AD131F2"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76760EF1" w14:textId="5A98406E"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1DECACE1" w14:textId="48C3AEF9"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161C68D7" w14:textId="298AB6B3"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498FC146" w14:textId="1E385882"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72A82427" w14:textId="643716D3"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30738A93" w14:textId="55F73A95"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088F3B07" w14:textId="33705789"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77DAF75C" w14:textId="26B1D5B8"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0F60BC74" w14:textId="6118C789"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0EABAAD0" w14:textId="17C57591"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0D3BEFFB" w14:textId="12A95C60" w:rsidR="00882623" w:rsidRDefault="00882623"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p>
    <w:p w14:paraId="57EB8E21" w14:textId="537FC9A0" w:rsidR="00BD7CD5" w:rsidRPr="00EC0808" w:rsidRDefault="00D35FD0" w:rsidP="00A07DE6">
      <w:pPr>
        <w:pStyle w:val="NormalWeb"/>
        <w:spacing w:before="0" w:beforeAutospacing="0" w:after="0" w:afterAutospacing="0" w:line="360" w:lineRule="auto"/>
        <w:jc w:val="both"/>
        <w:rPr>
          <w:rFonts w:asciiTheme="minorHAnsi" w:hAnsiTheme="minorHAnsi" w:cstheme="minorHAnsi"/>
          <w:b/>
          <w:bCs/>
          <w:noProof/>
          <w:color w:val="000000" w:themeColor="text1"/>
          <w:kern w:val="24"/>
          <w:lang w:val="en-US"/>
        </w:rPr>
      </w:pPr>
      <w:r w:rsidRPr="00EC0808">
        <w:rPr>
          <w:rFonts w:asciiTheme="minorHAnsi" w:hAnsiTheme="minorHAnsi" w:cstheme="minorHAnsi"/>
          <w:b/>
          <w:bCs/>
          <w:noProof/>
          <w:color w:val="000000" w:themeColor="text1"/>
          <w:kern w:val="24"/>
          <w:lang w:val="en-US"/>
        </w:rPr>
        <w:lastRenderedPageBreak/>
        <w:t>Figure S4</w:t>
      </w:r>
    </w:p>
    <w:p w14:paraId="4088E25B" w14:textId="540D779B" w:rsidR="00882623" w:rsidRDefault="00EC0808" w:rsidP="00A07DE6">
      <w:pPr>
        <w:pStyle w:val="NormalWeb"/>
        <w:spacing w:before="0" w:beforeAutospacing="0" w:after="0" w:afterAutospacing="0" w:line="360" w:lineRule="auto"/>
        <w:jc w:val="both"/>
        <w:rPr>
          <w:rFonts w:asciiTheme="minorHAnsi" w:hAnsiTheme="minorHAnsi" w:cstheme="minorHAnsi"/>
          <w:color w:val="000000" w:themeColor="text1"/>
          <w:kern w:val="24"/>
          <w:lang w:val="en-US"/>
        </w:rPr>
      </w:pPr>
      <w:r>
        <w:rPr>
          <w:rFonts w:asciiTheme="minorHAnsi" w:hAnsiTheme="minorHAnsi" w:cstheme="minorHAnsi"/>
          <w:noProof/>
          <w:color w:val="000000" w:themeColor="text1"/>
          <w:kern w:val="24"/>
          <w:lang w:val="en-US"/>
        </w:rPr>
        <w:drawing>
          <wp:inline distT="0" distB="0" distL="0" distR="0" wp14:anchorId="23B2676D" wp14:editId="00C7F4B6">
            <wp:extent cx="6120130" cy="6751930"/>
            <wp:effectExtent l="0" t="0" r="0" b="0"/>
            <wp:docPr id="1156076240" name="Immagine 1" descr="Immagine che contiene diagramma, testo, Piano, Disegno tecn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76240" name="Immagine 1" descr="Immagine che contiene diagramma, testo, Piano, Disegno tecnico&#10;&#10;Descrizione generata automaticamente"/>
                    <pic:cNvPicPr/>
                  </pic:nvPicPr>
                  <pic:blipFill rotWithShape="1">
                    <a:blip r:embed="rId10">
                      <a:extLst>
                        <a:ext uri="{28A0092B-C50C-407E-A947-70E740481C1C}">
                          <a14:useLocalDpi xmlns:a14="http://schemas.microsoft.com/office/drawing/2010/main" val="0"/>
                        </a:ext>
                      </a:extLst>
                    </a:blip>
                    <a:srcRect b="17260"/>
                    <a:stretch/>
                  </pic:blipFill>
                  <pic:spPr bwMode="auto">
                    <a:xfrm>
                      <a:off x="0" y="0"/>
                      <a:ext cx="6120130" cy="6751930"/>
                    </a:xfrm>
                    <a:prstGeom prst="rect">
                      <a:avLst/>
                    </a:prstGeom>
                    <a:ln>
                      <a:noFill/>
                    </a:ln>
                    <a:extLst>
                      <a:ext uri="{53640926-AAD7-44D8-BBD7-CCE9431645EC}">
                        <a14:shadowObscured xmlns:a14="http://schemas.microsoft.com/office/drawing/2010/main"/>
                      </a:ext>
                    </a:extLst>
                  </pic:spPr>
                </pic:pic>
              </a:graphicData>
            </a:graphic>
          </wp:inline>
        </w:drawing>
      </w:r>
    </w:p>
    <w:p w14:paraId="022BCEB4" w14:textId="77777777" w:rsidR="00EC0808" w:rsidRDefault="00EC0808" w:rsidP="00CD5544">
      <w:pPr>
        <w:pStyle w:val="NormalWeb"/>
        <w:spacing w:before="0" w:beforeAutospacing="0" w:after="0" w:afterAutospacing="0" w:line="360" w:lineRule="auto"/>
        <w:jc w:val="both"/>
        <w:rPr>
          <w:rFonts w:asciiTheme="minorHAnsi" w:hAnsiTheme="minorHAnsi" w:cstheme="minorHAnsi"/>
          <w:b/>
          <w:bCs/>
          <w:color w:val="000000" w:themeColor="text1"/>
          <w:kern w:val="24"/>
          <w:lang w:val="en-US"/>
        </w:rPr>
      </w:pPr>
    </w:p>
    <w:p w14:paraId="6AC145A9" w14:textId="340014D4" w:rsidR="00CD5544" w:rsidRPr="00882623" w:rsidRDefault="00CD5544" w:rsidP="00CD5544">
      <w:pPr>
        <w:pStyle w:val="NormalWeb"/>
        <w:spacing w:before="0" w:beforeAutospacing="0" w:after="0" w:afterAutospacing="0" w:line="360" w:lineRule="auto"/>
        <w:jc w:val="both"/>
        <w:rPr>
          <w:rFonts w:asciiTheme="minorHAnsi" w:hAnsiTheme="minorHAnsi" w:cstheme="minorHAnsi"/>
          <w:color w:val="000000" w:themeColor="text1"/>
          <w:kern w:val="24"/>
          <w:lang w:val="en-US"/>
        </w:rPr>
      </w:pPr>
      <w:r w:rsidRPr="00882623">
        <w:rPr>
          <w:rFonts w:asciiTheme="minorHAnsi" w:hAnsiTheme="minorHAnsi" w:cstheme="minorHAnsi"/>
          <w:b/>
          <w:bCs/>
          <w:color w:val="000000" w:themeColor="text1"/>
          <w:kern w:val="24"/>
          <w:lang w:val="en-US"/>
        </w:rPr>
        <w:t>Figure S4</w:t>
      </w:r>
      <w:r w:rsidRPr="000549B3">
        <w:rPr>
          <w:rFonts w:asciiTheme="minorHAnsi" w:hAnsiTheme="minorHAnsi" w:cstheme="minorHAnsi"/>
          <w:b/>
          <w:bCs/>
          <w:color w:val="000000" w:themeColor="text1"/>
          <w:kern w:val="24"/>
          <w:lang w:val="en-US"/>
        </w:rPr>
        <w:t>:</w:t>
      </w:r>
      <w:r w:rsidRPr="00EC0808">
        <w:rPr>
          <w:rFonts w:asciiTheme="minorHAnsi" w:hAnsiTheme="minorHAnsi" w:cstheme="minorHAnsi"/>
          <w:b/>
          <w:bCs/>
          <w:color w:val="000000" w:themeColor="text1"/>
          <w:kern w:val="24"/>
          <w:lang w:val="en-US"/>
        </w:rPr>
        <w:t xml:space="preserve"> DAPT-mediated inhibition of Notch1 signaling in patient-derived organoids exposed to obesogenic-like stimuli.</w:t>
      </w:r>
    </w:p>
    <w:p w14:paraId="139A4189" w14:textId="2E55259C" w:rsidR="00CD5544" w:rsidRPr="00882623" w:rsidRDefault="00CD5544" w:rsidP="00CD5544">
      <w:pPr>
        <w:pStyle w:val="NormalWeb"/>
        <w:spacing w:before="0" w:beforeAutospacing="0" w:after="0" w:afterAutospacing="0" w:line="360" w:lineRule="auto"/>
        <w:jc w:val="both"/>
        <w:rPr>
          <w:rFonts w:asciiTheme="minorHAnsi" w:hAnsiTheme="minorHAnsi" w:cstheme="minorHAnsi"/>
          <w:color w:val="000000" w:themeColor="text1"/>
          <w:kern w:val="24"/>
          <w:lang w:val="en-US"/>
        </w:rPr>
      </w:pPr>
      <w:r w:rsidRPr="00830873">
        <w:rPr>
          <w:rFonts w:asciiTheme="minorHAnsi" w:hAnsiTheme="minorHAnsi" w:cstheme="minorHAnsi"/>
          <w:b/>
          <w:bCs/>
          <w:color w:val="000000" w:themeColor="text1"/>
          <w:kern w:val="24"/>
          <w:lang w:val="en-US"/>
        </w:rPr>
        <w:t>A)</w:t>
      </w:r>
      <w:r w:rsidRPr="00882623">
        <w:rPr>
          <w:rFonts w:asciiTheme="minorHAnsi" w:hAnsiTheme="minorHAnsi" w:cstheme="minorHAnsi"/>
          <w:color w:val="000000" w:themeColor="text1"/>
          <w:kern w:val="24"/>
          <w:lang w:val="en-US"/>
        </w:rPr>
        <w:t xml:space="preserve"> Dose-response viability curves for DAPT. PDOs were treated for 48 h with DAPT in OB medium. CTRL consisted of vehicle-treated PDOs in </w:t>
      </w:r>
      <w:r w:rsidR="00C10CBB">
        <w:rPr>
          <w:rFonts w:asciiTheme="minorHAnsi" w:hAnsiTheme="minorHAnsi" w:cstheme="minorHAnsi"/>
          <w:color w:val="000000" w:themeColor="text1"/>
          <w:kern w:val="24"/>
          <w:lang w:val="en-US"/>
        </w:rPr>
        <w:t>OB</w:t>
      </w:r>
      <w:r w:rsidRPr="00882623">
        <w:rPr>
          <w:rFonts w:asciiTheme="minorHAnsi" w:hAnsiTheme="minorHAnsi" w:cstheme="minorHAnsi"/>
          <w:color w:val="000000" w:themeColor="text1"/>
          <w:kern w:val="24"/>
          <w:lang w:val="en-US"/>
        </w:rPr>
        <w:t xml:space="preserve"> medium. </w:t>
      </w:r>
      <w:r w:rsidR="00C10CBB">
        <w:rPr>
          <w:rFonts w:asciiTheme="minorHAnsi" w:hAnsiTheme="minorHAnsi" w:cstheme="minorHAnsi"/>
          <w:color w:val="000000" w:themeColor="text1"/>
          <w:kern w:val="24"/>
          <w:lang w:val="en-US"/>
        </w:rPr>
        <w:t>Repeated-measures o</w:t>
      </w:r>
      <w:r w:rsidRPr="00882623">
        <w:rPr>
          <w:rFonts w:asciiTheme="minorHAnsi" w:hAnsiTheme="minorHAnsi" w:cstheme="minorHAnsi"/>
          <w:color w:val="000000" w:themeColor="text1"/>
          <w:kern w:val="24"/>
          <w:lang w:val="en-US"/>
        </w:rPr>
        <w:t>ne-way ANOVA with Dunn’s multiple comparison was performed</w:t>
      </w:r>
      <w:r w:rsidR="000549B3">
        <w:rPr>
          <w:rFonts w:asciiTheme="minorHAnsi" w:hAnsiTheme="minorHAnsi" w:cstheme="minorHAnsi"/>
          <w:color w:val="000000" w:themeColor="text1"/>
          <w:kern w:val="24"/>
          <w:lang w:val="en-US"/>
        </w:rPr>
        <w:t>.</w:t>
      </w:r>
    </w:p>
    <w:p w14:paraId="28BFE92D" w14:textId="1792CA4A" w:rsidR="00CD5544" w:rsidRDefault="00CD5544" w:rsidP="00CD5544">
      <w:pPr>
        <w:pStyle w:val="NormalWeb"/>
        <w:spacing w:before="0" w:beforeAutospacing="0" w:after="0" w:afterAutospacing="0" w:line="360" w:lineRule="auto"/>
        <w:jc w:val="both"/>
        <w:rPr>
          <w:rFonts w:asciiTheme="minorHAnsi" w:hAnsiTheme="minorHAnsi" w:cstheme="minorHAnsi"/>
          <w:color w:val="000000" w:themeColor="text1"/>
          <w:kern w:val="24"/>
          <w:lang w:val="en-US"/>
        </w:rPr>
      </w:pPr>
      <w:r w:rsidRPr="00830873">
        <w:rPr>
          <w:rFonts w:asciiTheme="minorHAnsi" w:hAnsiTheme="minorHAnsi" w:cstheme="minorHAnsi"/>
          <w:b/>
          <w:bCs/>
          <w:color w:val="000000" w:themeColor="text1"/>
          <w:kern w:val="24"/>
          <w:lang w:val="en-US"/>
        </w:rPr>
        <w:lastRenderedPageBreak/>
        <w:t>B, C, D)</w:t>
      </w:r>
      <w:r w:rsidRPr="00882623">
        <w:rPr>
          <w:rFonts w:asciiTheme="minorHAnsi" w:hAnsiTheme="minorHAnsi" w:cstheme="minorHAnsi"/>
          <w:color w:val="000000" w:themeColor="text1"/>
          <w:kern w:val="24"/>
          <w:lang w:val="en-US"/>
        </w:rPr>
        <w:t xml:space="preserve"> RNA expression of </w:t>
      </w:r>
      <w:r w:rsidRPr="00EC0808">
        <w:rPr>
          <w:rFonts w:asciiTheme="minorHAnsi" w:hAnsiTheme="minorHAnsi" w:cstheme="minorHAnsi"/>
          <w:i/>
          <w:iCs/>
          <w:color w:val="000000" w:themeColor="text1"/>
          <w:kern w:val="24"/>
          <w:lang w:val="en-US"/>
        </w:rPr>
        <w:t>HES1</w:t>
      </w:r>
      <w:r w:rsidRPr="00882623">
        <w:rPr>
          <w:rFonts w:asciiTheme="minorHAnsi" w:hAnsiTheme="minorHAnsi" w:cstheme="minorHAnsi"/>
          <w:color w:val="000000" w:themeColor="text1"/>
          <w:kern w:val="24"/>
          <w:lang w:val="en-US"/>
        </w:rPr>
        <w:t xml:space="preserve">, </w:t>
      </w:r>
      <w:r w:rsidRPr="00EC0808">
        <w:rPr>
          <w:rFonts w:asciiTheme="minorHAnsi" w:hAnsiTheme="minorHAnsi" w:cstheme="minorHAnsi"/>
          <w:i/>
          <w:iCs/>
          <w:color w:val="000000" w:themeColor="text1"/>
          <w:kern w:val="24"/>
          <w:lang w:val="en-US"/>
        </w:rPr>
        <w:t>CD44</w:t>
      </w:r>
      <w:r w:rsidRPr="00882623">
        <w:rPr>
          <w:rFonts w:asciiTheme="minorHAnsi" w:hAnsiTheme="minorHAnsi" w:cstheme="minorHAnsi"/>
          <w:color w:val="000000" w:themeColor="text1"/>
          <w:kern w:val="24"/>
          <w:lang w:val="en-US"/>
        </w:rPr>
        <w:t xml:space="preserve">, and </w:t>
      </w:r>
      <w:r w:rsidRPr="00EC0808">
        <w:rPr>
          <w:rFonts w:asciiTheme="minorHAnsi" w:hAnsiTheme="minorHAnsi" w:cstheme="minorHAnsi"/>
          <w:i/>
          <w:iCs/>
          <w:color w:val="000000" w:themeColor="text1"/>
          <w:kern w:val="24"/>
          <w:lang w:val="en-US"/>
        </w:rPr>
        <w:t>RPS6</w:t>
      </w:r>
      <w:r w:rsidRPr="00882623">
        <w:rPr>
          <w:rFonts w:asciiTheme="minorHAnsi" w:hAnsiTheme="minorHAnsi" w:cstheme="minorHAnsi"/>
          <w:color w:val="000000" w:themeColor="text1"/>
          <w:kern w:val="24"/>
          <w:lang w:val="en-US"/>
        </w:rPr>
        <w:t xml:space="preserve"> in PDOs treated for 48 h with</w:t>
      </w:r>
      <w:r w:rsidR="000549B3">
        <w:rPr>
          <w:rFonts w:asciiTheme="minorHAnsi" w:hAnsiTheme="minorHAnsi" w:cstheme="minorHAnsi"/>
          <w:color w:val="000000" w:themeColor="text1"/>
          <w:kern w:val="24"/>
          <w:lang w:val="en-US"/>
        </w:rPr>
        <w:t xml:space="preserve"> CTRL (</w:t>
      </w:r>
      <w:r w:rsidR="000549B3" w:rsidRPr="00882623">
        <w:rPr>
          <w:rFonts w:asciiTheme="minorHAnsi" w:hAnsiTheme="minorHAnsi" w:cstheme="minorHAnsi"/>
          <w:color w:val="000000" w:themeColor="text1"/>
          <w:kern w:val="24"/>
          <w:lang w:val="en-US"/>
        </w:rPr>
        <w:t>vehicle-treated PDOs in standard PDO medium</w:t>
      </w:r>
      <w:r w:rsidR="000549B3">
        <w:rPr>
          <w:rFonts w:asciiTheme="minorHAnsi" w:hAnsiTheme="minorHAnsi" w:cstheme="minorHAnsi"/>
          <w:color w:val="000000" w:themeColor="text1"/>
          <w:kern w:val="24"/>
          <w:lang w:val="en-US"/>
        </w:rPr>
        <w:t>),</w:t>
      </w:r>
      <w:r w:rsidR="000549B3" w:rsidRPr="00882623">
        <w:rPr>
          <w:rFonts w:asciiTheme="minorHAnsi" w:hAnsiTheme="minorHAnsi" w:cstheme="minorHAnsi"/>
          <w:color w:val="000000" w:themeColor="text1"/>
          <w:kern w:val="24"/>
          <w:lang w:val="en-US"/>
        </w:rPr>
        <w:t xml:space="preserve"> </w:t>
      </w:r>
      <w:r w:rsidRPr="00882623">
        <w:rPr>
          <w:rFonts w:asciiTheme="minorHAnsi" w:hAnsiTheme="minorHAnsi" w:cstheme="minorHAnsi"/>
          <w:color w:val="000000" w:themeColor="text1"/>
          <w:kern w:val="24"/>
          <w:lang w:val="en-US"/>
        </w:rPr>
        <w:t xml:space="preserve">OB-EDE (vehicle pre-diluted in OB medium) or OB-EDE+DAPT (DAPT = 5 </w:t>
      </w:r>
      <w:proofErr w:type="spellStart"/>
      <w:r w:rsidRPr="00882623">
        <w:rPr>
          <w:rFonts w:asciiTheme="minorHAnsi" w:hAnsiTheme="minorHAnsi" w:cstheme="minorHAnsi"/>
          <w:color w:val="000000" w:themeColor="text1"/>
          <w:kern w:val="24"/>
          <w:lang w:val="en-US"/>
        </w:rPr>
        <w:t>μM</w:t>
      </w:r>
      <w:proofErr w:type="spellEnd"/>
      <w:r w:rsidRPr="00882623">
        <w:rPr>
          <w:rFonts w:asciiTheme="minorHAnsi" w:hAnsiTheme="minorHAnsi" w:cstheme="minorHAnsi"/>
          <w:color w:val="000000" w:themeColor="text1"/>
          <w:kern w:val="24"/>
          <w:lang w:val="en-US"/>
        </w:rPr>
        <w:t>).</w:t>
      </w:r>
      <w:r w:rsidR="000549B3">
        <w:rPr>
          <w:rFonts w:asciiTheme="minorHAnsi" w:hAnsiTheme="minorHAnsi" w:cstheme="minorHAnsi"/>
          <w:color w:val="000000" w:themeColor="text1"/>
          <w:kern w:val="24"/>
          <w:lang w:val="en-US"/>
        </w:rPr>
        <w:t xml:space="preserve"> </w:t>
      </w:r>
      <w:r w:rsidR="00C10CBB">
        <w:rPr>
          <w:rFonts w:asciiTheme="minorHAnsi" w:hAnsiTheme="minorHAnsi" w:cstheme="minorHAnsi"/>
          <w:color w:val="000000" w:themeColor="text1"/>
          <w:kern w:val="24"/>
          <w:lang w:val="en-US"/>
        </w:rPr>
        <w:t>Repeated-measures o</w:t>
      </w:r>
      <w:r w:rsidRPr="00882623">
        <w:rPr>
          <w:rFonts w:asciiTheme="minorHAnsi" w:hAnsiTheme="minorHAnsi" w:cstheme="minorHAnsi"/>
          <w:color w:val="000000" w:themeColor="text1"/>
          <w:kern w:val="24"/>
          <w:lang w:val="en-US"/>
        </w:rPr>
        <w:t>ne-way ANOVA with Tukey’s multiple comparison was performed</w:t>
      </w:r>
      <w:r w:rsidR="000549B3">
        <w:rPr>
          <w:rFonts w:asciiTheme="minorHAnsi" w:hAnsiTheme="minorHAnsi" w:cstheme="minorHAnsi"/>
          <w:color w:val="000000" w:themeColor="text1"/>
          <w:kern w:val="24"/>
          <w:lang w:val="en-US"/>
        </w:rPr>
        <w:t>.</w:t>
      </w:r>
      <w:r w:rsidRPr="00882623">
        <w:rPr>
          <w:rFonts w:asciiTheme="minorHAnsi" w:hAnsiTheme="minorHAnsi" w:cstheme="minorHAnsi"/>
          <w:color w:val="000000" w:themeColor="text1"/>
          <w:kern w:val="24"/>
          <w:lang w:val="en-US"/>
        </w:rPr>
        <w:t xml:space="preserve"> </w:t>
      </w:r>
      <w:r w:rsidR="000549B3" w:rsidRPr="00882623">
        <w:rPr>
          <w:rFonts w:asciiTheme="minorHAnsi" w:hAnsiTheme="minorHAnsi" w:cstheme="minorHAnsi"/>
          <w:color w:val="000000" w:themeColor="text1"/>
          <w:kern w:val="24"/>
          <w:lang w:val="en-US"/>
        </w:rPr>
        <w:t>Data are reported as mean ± SD</w:t>
      </w:r>
      <w:r w:rsidR="000549B3">
        <w:rPr>
          <w:rFonts w:asciiTheme="minorHAnsi" w:hAnsiTheme="minorHAnsi" w:cstheme="minorHAnsi"/>
          <w:color w:val="000000" w:themeColor="text1"/>
          <w:kern w:val="24"/>
          <w:lang w:val="en-US"/>
        </w:rPr>
        <w:t xml:space="preserve"> </w:t>
      </w:r>
      <w:r w:rsidR="000549B3" w:rsidRPr="00882623">
        <w:rPr>
          <w:rFonts w:asciiTheme="minorHAnsi" w:hAnsiTheme="minorHAnsi" w:cstheme="minorHAnsi"/>
          <w:color w:val="000000" w:themeColor="text1"/>
          <w:kern w:val="24"/>
          <w:lang w:val="en-US"/>
        </w:rPr>
        <w:t>(n=3</w:t>
      </w:r>
      <w:r w:rsidR="000549B3">
        <w:rPr>
          <w:rFonts w:asciiTheme="minorHAnsi" w:hAnsiTheme="minorHAnsi" w:cstheme="minorHAnsi"/>
          <w:color w:val="000000" w:themeColor="text1"/>
          <w:kern w:val="24"/>
          <w:lang w:val="en-US"/>
        </w:rPr>
        <w:t>;</w:t>
      </w:r>
      <w:r w:rsidR="000549B3" w:rsidRPr="00882623">
        <w:rPr>
          <w:rFonts w:asciiTheme="minorHAnsi" w:hAnsiTheme="minorHAnsi" w:cstheme="minorHAnsi"/>
          <w:color w:val="000000" w:themeColor="text1"/>
          <w:kern w:val="24"/>
          <w:lang w:val="en-US"/>
        </w:rPr>
        <w:t xml:space="preserve"> PT12, PT13, PT15).</w:t>
      </w:r>
      <w:r w:rsidR="000549B3">
        <w:rPr>
          <w:rFonts w:asciiTheme="minorHAnsi" w:hAnsiTheme="minorHAnsi" w:cstheme="minorHAnsi"/>
          <w:color w:val="000000" w:themeColor="text1"/>
          <w:kern w:val="24"/>
          <w:lang w:val="en-US"/>
        </w:rPr>
        <w:t xml:space="preserve"> </w:t>
      </w:r>
      <w:r w:rsidR="000549B3" w:rsidRPr="000549B3">
        <w:rPr>
          <w:rFonts w:asciiTheme="minorHAnsi" w:hAnsiTheme="minorHAnsi" w:cstheme="minorHAnsi"/>
          <w:color w:val="000000" w:themeColor="text1"/>
          <w:kern w:val="24"/>
          <w:lang w:val="en-US"/>
        </w:rPr>
        <w:t xml:space="preserve">Global p-values: (A) </w:t>
      </w:r>
      <w:r w:rsidR="00C10CBB">
        <w:rPr>
          <w:rFonts w:asciiTheme="minorHAnsi" w:hAnsiTheme="minorHAnsi" w:cstheme="minorHAnsi"/>
          <w:color w:val="000000" w:themeColor="text1"/>
          <w:kern w:val="24"/>
          <w:lang w:val="en-US"/>
        </w:rPr>
        <w:t>=</w:t>
      </w:r>
      <w:r w:rsidR="000549B3" w:rsidRPr="000549B3">
        <w:rPr>
          <w:rFonts w:asciiTheme="minorHAnsi" w:hAnsiTheme="minorHAnsi" w:cstheme="minorHAnsi"/>
          <w:color w:val="000000" w:themeColor="text1"/>
          <w:kern w:val="24"/>
          <w:lang w:val="en-US"/>
        </w:rPr>
        <w:t xml:space="preserve"> .</w:t>
      </w:r>
      <w:r w:rsidR="00C10CBB">
        <w:rPr>
          <w:rFonts w:asciiTheme="minorHAnsi" w:hAnsiTheme="minorHAnsi" w:cstheme="minorHAnsi"/>
          <w:color w:val="000000" w:themeColor="text1"/>
          <w:kern w:val="24"/>
          <w:lang w:val="en-US"/>
        </w:rPr>
        <w:t>0012</w:t>
      </w:r>
      <w:r w:rsidR="000549B3" w:rsidRPr="000549B3">
        <w:rPr>
          <w:rFonts w:asciiTheme="minorHAnsi" w:hAnsiTheme="minorHAnsi" w:cstheme="minorHAnsi"/>
          <w:color w:val="000000" w:themeColor="text1"/>
          <w:kern w:val="24"/>
          <w:lang w:val="en-US"/>
        </w:rPr>
        <w:t xml:space="preserve">; (B) </w:t>
      </w:r>
      <w:r w:rsidR="000549B3">
        <w:rPr>
          <w:rFonts w:asciiTheme="minorHAnsi" w:hAnsiTheme="minorHAnsi" w:cstheme="minorHAnsi"/>
          <w:color w:val="000000" w:themeColor="text1"/>
          <w:kern w:val="24"/>
          <w:lang w:val="en-US"/>
        </w:rPr>
        <w:t>=</w:t>
      </w:r>
      <w:r w:rsidR="000549B3" w:rsidRPr="000549B3">
        <w:rPr>
          <w:rFonts w:asciiTheme="minorHAnsi" w:hAnsiTheme="minorHAnsi" w:cstheme="minorHAnsi"/>
          <w:color w:val="000000" w:themeColor="text1"/>
          <w:kern w:val="24"/>
          <w:lang w:val="en-US"/>
        </w:rPr>
        <w:t>.</w:t>
      </w:r>
      <w:r w:rsidR="00C10CBB">
        <w:rPr>
          <w:rFonts w:asciiTheme="minorHAnsi" w:hAnsiTheme="minorHAnsi" w:cstheme="minorHAnsi"/>
          <w:color w:val="000000" w:themeColor="text1"/>
          <w:kern w:val="24"/>
          <w:lang w:val="en-US"/>
        </w:rPr>
        <w:t>0057</w:t>
      </w:r>
      <w:r w:rsidR="000549B3" w:rsidRPr="000549B3">
        <w:rPr>
          <w:rFonts w:asciiTheme="minorHAnsi" w:hAnsiTheme="minorHAnsi" w:cstheme="minorHAnsi"/>
          <w:color w:val="000000" w:themeColor="text1"/>
          <w:kern w:val="24"/>
          <w:lang w:val="en-US"/>
        </w:rPr>
        <w:t>; (C) = .</w:t>
      </w:r>
      <w:r w:rsidR="00C10CBB">
        <w:rPr>
          <w:rFonts w:asciiTheme="minorHAnsi" w:hAnsiTheme="minorHAnsi" w:cstheme="minorHAnsi"/>
          <w:color w:val="000000" w:themeColor="text1"/>
          <w:kern w:val="24"/>
          <w:lang w:val="en-US"/>
        </w:rPr>
        <w:t>0034</w:t>
      </w:r>
      <w:r w:rsidR="000549B3" w:rsidRPr="000549B3">
        <w:rPr>
          <w:rFonts w:asciiTheme="minorHAnsi" w:hAnsiTheme="minorHAnsi" w:cstheme="minorHAnsi"/>
          <w:color w:val="000000" w:themeColor="text1"/>
          <w:kern w:val="24"/>
          <w:lang w:val="en-US"/>
        </w:rPr>
        <w:t>; (D) = .</w:t>
      </w:r>
      <w:r w:rsidR="00C10CBB">
        <w:rPr>
          <w:rFonts w:asciiTheme="minorHAnsi" w:hAnsiTheme="minorHAnsi" w:cstheme="minorHAnsi"/>
          <w:color w:val="000000" w:themeColor="text1"/>
          <w:kern w:val="24"/>
          <w:lang w:val="en-US"/>
        </w:rPr>
        <w:t>0026</w:t>
      </w:r>
      <w:r w:rsidR="00A313DF">
        <w:rPr>
          <w:rFonts w:asciiTheme="minorHAnsi" w:hAnsiTheme="minorHAnsi" w:cstheme="minorHAnsi"/>
          <w:color w:val="000000" w:themeColor="text1"/>
          <w:kern w:val="24"/>
          <w:lang w:val="en-US"/>
        </w:rPr>
        <w:t>.</w:t>
      </w:r>
      <w:r w:rsidR="000549B3" w:rsidRPr="00882623">
        <w:rPr>
          <w:rFonts w:asciiTheme="minorHAnsi" w:hAnsiTheme="minorHAnsi" w:cstheme="minorHAnsi"/>
          <w:color w:val="000000" w:themeColor="text1"/>
          <w:kern w:val="24"/>
          <w:lang w:val="en-US"/>
        </w:rPr>
        <w:t xml:space="preserve"> </w:t>
      </w:r>
      <w:r w:rsidRPr="00882623">
        <w:rPr>
          <w:rFonts w:asciiTheme="minorHAnsi" w:hAnsiTheme="minorHAnsi" w:cstheme="minorHAnsi"/>
          <w:color w:val="000000" w:themeColor="text1"/>
          <w:kern w:val="24"/>
          <w:lang w:val="en-US"/>
        </w:rPr>
        <w:t xml:space="preserve">* p &lt; .05, ** p &lt; .01, *** p &lt; .001, **** p &lt; .0001. </w:t>
      </w:r>
    </w:p>
    <w:p w14:paraId="006814B2" w14:textId="77777777" w:rsidR="00882623" w:rsidRPr="00A07DE6" w:rsidRDefault="00882623" w:rsidP="00A07DE6">
      <w:pPr>
        <w:pStyle w:val="NormalWeb"/>
        <w:spacing w:before="0" w:beforeAutospacing="0" w:after="0" w:afterAutospacing="0" w:line="360" w:lineRule="auto"/>
        <w:jc w:val="both"/>
        <w:rPr>
          <w:rFonts w:asciiTheme="minorHAnsi" w:hAnsiTheme="minorHAnsi" w:cstheme="minorHAnsi"/>
          <w:lang w:val="en-US"/>
        </w:rPr>
      </w:pPr>
    </w:p>
    <w:p w14:paraId="102A618E" w14:textId="2030BA21" w:rsidR="007C5E7F" w:rsidRDefault="007C5E7F" w:rsidP="007C5E7F">
      <w:pPr>
        <w:rPr>
          <w:rFonts w:ascii="Times New Roman" w:hAnsi="Times New Roman" w:cs="Times New Roman"/>
          <w:sz w:val="24"/>
          <w:szCs w:val="24"/>
          <w:lang w:val="en-US"/>
        </w:rPr>
      </w:pPr>
    </w:p>
    <w:p w14:paraId="086151B1" w14:textId="346A5B1B" w:rsidR="00F37F44" w:rsidRPr="00F37F44" w:rsidRDefault="00F37F44" w:rsidP="007C5E7F">
      <w:pPr>
        <w:rPr>
          <w:rFonts w:eastAsia="Times New Roman" w:cstheme="minorHAnsi"/>
          <w:b/>
          <w:bCs/>
          <w:color w:val="000000" w:themeColor="text1"/>
          <w:kern w:val="24"/>
          <w:sz w:val="24"/>
          <w:szCs w:val="24"/>
          <w:lang w:eastAsia="it-IT"/>
        </w:rPr>
      </w:pPr>
      <w:r w:rsidRPr="00F37F44">
        <w:rPr>
          <w:rFonts w:eastAsia="Times New Roman" w:cstheme="minorHAnsi"/>
          <w:b/>
          <w:bCs/>
          <w:color w:val="000000" w:themeColor="text1"/>
          <w:kern w:val="24"/>
          <w:sz w:val="24"/>
          <w:szCs w:val="24"/>
          <w:lang w:eastAsia="it-IT"/>
        </w:rPr>
        <w:t>References</w:t>
      </w:r>
    </w:p>
    <w:sdt>
      <w:sdtPr>
        <w:rPr>
          <w:rFonts w:ascii="Calibri" w:hAnsi="Calibri" w:cs="Calibri"/>
          <w:color w:val="000000"/>
          <w:sz w:val="24"/>
          <w:szCs w:val="24"/>
          <w:lang w:val="en-US"/>
        </w:rPr>
        <w:tag w:val="MENDELEY_BIBLIOGRAPHY"/>
        <w:id w:val="1041786938"/>
        <w:placeholder>
          <w:docPart w:val="DefaultPlaceholder_-1854013440"/>
        </w:placeholder>
      </w:sdtPr>
      <w:sdtEndPr/>
      <w:sdtContent>
        <w:p w14:paraId="2C89244C" w14:textId="77777777" w:rsidR="00B5048B" w:rsidRPr="00B5048B" w:rsidRDefault="00B5048B">
          <w:pPr>
            <w:autoSpaceDE w:val="0"/>
            <w:autoSpaceDN w:val="0"/>
            <w:ind w:hanging="640"/>
            <w:divId w:val="614210414"/>
            <w:rPr>
              <w:rFonts w:ascii="Calibri" w:eastAsia="Times New Roman" w:hAnsi="Calibri" w:cs="Calibri"/>
              <w:color w:val="000000"/>
              <w:kern w:val="0"/>
              <w:sz w:val="24"/>
              <w:szCs w:val="24"/>
            </w:rPr>
          </w:pPr>
          <w:r w:rsidRPr="00B5048B">
            <w:rPr>
              <w:rFonts w:ascii="Calibri" w:eastAsia="Times New Roman" w:hAnsi="Calibri" w:cs="Calibri"/>
              <w:color w:val="000000"/>
              <w:sz w:val="24"/>
            </w:rPr>
            <w:t>1.</w:t>
          </w:r>
          <w:r w:rsidRPr="00B5048B">
            <w:rPr>
              <w:rFonts w:ascii="Calibri" w:eastAsia="Times New Roman" w:hAnsi="Calibri" w:cs="Calibri"/>
              <w:color w:val="000000"/>
              <w:sz w:val="24"/>
            </w:rPr>
            <w:tab/>
          </w:r>
          <w:proofErr w:type="spellStart"/>
          <w:r w:rsidRPr="00B5048B">
            <w:rPr>
              <w:rFonts w:ascii="Calibri" w:eastAsia="Times New Roman" w:hAnsi="Calibri" w:cs="Calibri"/>
              <w:color w:val="000000"/>
              <w:sz w:val="24"/>
            </w:rPr>
            <w:t>Pleguezuelos</w:t>
          </w:r>
          <w:proofErr w:type="spellEnd"/>
          <w:r w:rsidRPr="00B5048B">
            <w:rPr>
              <w:rFonts w:ascii="Calibri" w:eastAsia="Times New Roman" w:hAnsi="Calibri" w:cs="Calibri"/>
              <w:color w:val="000000"/>
              <w:sz w:val="24"/>
            </w:rPr>
            <w:t xml:space="preserve">-Manzano C, </w:t>
          </w:r>
          <w:proofErr w:type="spellStart"/>
          <w:r w:rsidRPr="00B5048B">
            <w:rPr>
              <w:rFonts w:ascii="Calibri" w:eastAsia="Times New Roman" w:hAnsi="Calibri" w:cs="Calibri"/>
              <w:color w:val="000000"/>
              <w:sz w:val="24"/>
            </w:rPr>
            <w:t>Puschhof</w:t>
          </w:r>
          <w:proofErr w:type="spellEnd"/>
          <w:r w:rsidRPr="00B5048B">
            <w:rPr>
              <w:rFonts w:ascii="Calibri" w:eastAsia="Times New Roman" w:hAnsi="Calibri" w:cs="Calibri"/>
              <w:color w:val="000000"/>
              <w:sz w:val="24"/>
            </w:rPr>
            <w:t xml:space="preserve"> J, van den Brink S, </w:t>
          </w:r>
          <w:proofErr w:type="spellStart"/>
          <w:r w:rsidRPr="00B5048B">
            <w:rPr>
              <w:rFonts w:ascii="Calibri" w:eastAsia="Times New Roman" w:hAnsi="Calibri" w:cs="Calibri"/>
              <w:color w:val="000000"/>
              <w:sz w:val="24"/>
            </w:rPr>
            <w:t>Geurts</w:t>
          </w:r>
          <w:proofErr w:type="spellEnd"/>
          <w:r w:rsidRPr="00B5048B">
            <w:rPr>
              <w:rFonts w:ascii="Calibri" w:eastAsia="Times New Roman" w:hAnsi="Calibri" w:cs="Calibri"/>
              <w:color w:val="000000"/>
              <w:sz w:val="24"/>
            </w:rPr>
            <w:t xml:space="preserve"> V, </w:t>
          </w:r>
          <w:proofErr w:type="spellStart"/>
          <w:r w:rsidRPr="00B5048B">
            <w:rPr>
              <w:rFonts w:ascii="Calibri" w:eastAsia="Times New Roman" w:hAnsi="Calibri" w:cs="Calibri"/>
              <w:color w:val="000000"/>
              <w:sz w:val="24"/>
            </w:rPr>
            <w:t>Beumer</w:t>
          </w:r>
          <w:proofErr w:type="spellEnd"/>
          <w:r w:rsidRPr="00B5048B">
            <w:rPr>
              <w:rFonts w:ascii="Calibri" w:eastAsia="Times New Roman" w:hAnsi="Calibri" w:cs="Calibri"/>
              <w:color w:val="000000"/>
              <w:sz w:val="24"/>
            </w:rPr>
            <w:t xml:space="preserve"> J, </w:t>
          </w:r>
          <w:proofErr w:type="spellStart"/>
          <w:r w:rsidRPr="00B5048B">
            <w:rPr>
              <w:rFonts w:ascii="Calibri" w:eastAsia="Times New Roman" w:hAnsi="Calibri" w:cs="Calibri"/>
              <w:color w:val="000000"/>
              <w:sz w:val="24"/>
            </w:rPr>
            <w:t>Clevers</w:t>
          </w:r>
          <w:proofErr w:type="spellEnd"/>
          <w:r w:rsidRPr="00B5048B">
            <w:rPr>
              <w:rFonts w:ascii="Calibri" w:eastAsia="Times New Roman" w:hAnsi="Calibri" w:cs="Calibri"/>
              <w:color w:val="000000"/>
              <w:sz w:val="24"/>
            </w:rPr>
            <w:t xml:space="preserve"> H. Establishment and Culture of Human Intestinal Organoids Derived from Adult Stem Cells. </w:t>
          </w:r>
          <w:proofErr w:type="spellStart"/>
          <w:r w:rsidRPr="00B5048B">
            <w:rPr>
              <w:rFonts w:ascii="Calibri" w:eastAsia="Times New Roman" w:hAnsi="Calibri" w:cs="Calibri"/>
              <w:color w:val="000000"/>
              <w:sz w:val="24"/>
            </w:rPr>
            <w:t>Curr</w:t>
          </w:r>
          <w:proofErr w:type="spellEnd"/>
          <w:r w:rsidRPr="00B5048B">
            <w:rPr>
              <w:rFonts w:ascii="Calibri" w:eastAsia="Times New Roman" w:hAnsi="Calibri" w:cs="Calibri"/>
              <w:color w:val="000000"/>
              <w:sz w:val="24"/>
            </w:rPr>
            <w:t xml:space="preserve"> </w:t>
          </w:r>
          <w:proofErr w:type="spellStart"/>
          <w:r w:rsidRPr="00B5048B">
            <w:rPr>
              <w:rFonts w:ascii="Calibri" w:eastAsia="Times New Roman" w:hAnsi="Calibri" w:cs="Calibri"/>
              <w:color w:val="000000"/>
              <w:sz w:val="24"/>
            </w:rPr>
            <w:t>Protoc</w:t>
          </w:r>
          <w:proofErr w:type="spellEnd"/>
          <w:r w:rsidRPr="00B5048B">
            <w:rPr>
              <w:rFonts w:ascii="Calibri" w:eastAsia="Times New Roman" w:hAnsi="Calibri" w:cs="Calibri"/>
              <w:color w:val="000000"/>
              <w:sz w:val="24"/>
            </w:rPr>
            <w:t xml:space="preserve"> Immunol. 2020 Sep 1;130(1). doi:10.1002/CPIM.106 PubMed PMID: 32940424.</w:t>
          </w:r>
        </w:p>
        <w:p w14:paraId="24423341" w14:textId="77777777" w:rsidR="00B5048B" w:rsidRPr="00B5048B" w:rsidRDefault="00B5048B">
          <w:pPr>
            <w:autoSpaceDE w:val="0"/>
            <w:autoSpaceDN w:val="0"/>
            <w:ind w:hanging="640"/>
            <w:divId w:val="2025089522"/>
            <w:rPr>
              <w:rFonts w:ascii="Calibri" w:eastAsia="Times New Roman" w:hAnsi="Calibri" w:cs="Calibri"/>
              <w:color w:val="000000"/>
              <w:sz w:val="24"/>
            </w:rPr>
          </w:pPr>
          <w:r w:rsidRPr="00B5048B">
            <w:rPr>
              <w:rFonts w:ascii="Calibri" w:eastAsia="Times New Roman" w:hAnsi="Calibri" w:cs="Calibri"/>
              <w:color w:val="000000"/>
              <w:sz w:val="24"/>
            </w:rPr>
            <w:t>2.</w:t>
          </w:r>
          <w:r w:rsidRPr="00B5048B">
            <w:rPr>
              <w:rFonts w:ascii="Calibri" w:eastAsia="Times New Roman" w:hAnsi="Calibri" w:cs="Calibri"/>
              <w:color w:val="000000"/>
              <w:sz w:val="24"/>
            </w:rPr>
            <w:tab/>
            <w:t xml:space="preserve">Di Paola FJ, </w:t>
          </w:r>
          <w:proofErr w:type="spellStart"/>
          <w:r w:rsidRPr="00B5048B">
            <w:rPr>
              <w:rFonts w:ascii="Calibri" w:eastAsia="Times New Roman" w:hAnsi="Calibri" w:cs="Calibri"/>
              <w:color w:val="000000"/>
              <w:sz w:val="24"/>
            </w:rPr>
            <w:t>Alquati</w:t>
          </w:r>
          <w:proofErr w:type="spellEnd"/>
          <w:r w:rsidRPr="00B5048B">
            <w:rPr>
              <w:rFonts w:ascii="Calibri" w:eastAsia="Times New Roman" w:hAnsi="Calibri" w:cs="Calibri"/>
              <w:color w:val="000000"/>
              <w:sz w:val="24"/>
            </w:rPr>
            <w:t xml:space="preserve"> C, Conti G, </w:t>
          </w:r>
          <w:proofErr w:type="spellStart"/>
          <w:r w:rsidRPr="00B5048B">
            <w:rPr>
              <w:rFonts w:ascii="Calibri" w:eastAsia="Times New Roman" w:hAnsi="Calibri" w:cs="Calibri"/>
              <w:color w:val="000000"/>
              <w:sz w:val="24"/>
            </w:rPr>
            <w:t>Calafato</w:t>
          </w:r>
          <w:proofErr w:type="spellEnd"/>
          <w:r w:rsidRPr="00B5048B">
            <w:rPr>
              <w:rFonts w:ascii="Calibri" w:eastAsia="Times New Roman" w:hAnsi="Calibri" w:cs="Calibri"/>
              <w:color w:val="000000"/>
              <w:sz w:val="24"/>
            </w:rPr>
            <w:t xml:space="preserve"> G, </w:t>
          </w:r>
          <w:proofErr w:type="spellStart"/>
          <w:r w:rsidRPr="00B5048B">
            <w:rPr>
              <w:rFonts w:ascii="Calibri" w:eastAsia="Times New Roman" w:hAnsi="Calibri" w:cs="Calibri"/>
              <w:color w:val="000000"/>
              <w:sz w:val="24"/>
            </w:rPr>
            <w:t>Turroni</w:t>
          </w:r>
          <w:proofErr w:type="spellEnd"/>
          <w:r w:rsidRPr="00B5048B">
            <w:rPr>
              <w:rFonts w:ascii="Calibri" w:eastAsia="Times New Roman" w:hAnsi="Calibri" w:cs="Calibri"/>
              <w:color w:val="000000"/>
              <w:sz w:val="24"/>
            </w:rPr>
            <w:t xml:space="preserve"> S, D’Amico F, </w:t>
          </w:r>
          <w:proofErr w:type="spellStart"/>
          <w:r w:rsidRPr="00B5048B">
            <w:rPr>
              <w:rFonts w:ascii="Calibri" w:eastAsia="Times New Roman" w:hAnsi="Calibri" w:cs="Calibri"/>
              <w:color w:val="000000"/>
              <w:sz w:val="24"/>
            </w:rPr>
            <w:t>Ceccarelli</w:t>
          </w:r>
          <w:proofErr w:type="spellEnd"/>
          <w:r w:rsidRPr="00B5048B">
            <w:rPr>
              <w:rFonts w:ascii="Calibri" w:eastAsia="Times New Roman" w:hAnsi="Calibri" w:cs="Calibri"/>
              <w:color w:val="000000"/>
              <w:sz w:val="24"/>
            </w:rPr>
            <w:t xml:space="preserve"> C, </w:t>
          </w:r>
          <w:proofErr w:type="spellStart"/>
          <w:r w:rsidRPr="00B5048B">
            <w:rPr>
              <w:rFonts w:ascii="Calibri" w:eastAsia="Times New Roman" w:hAnsi="Calibri" w:cs="Calibri"/>
              <w:color w:val="000000"/>
              <w:sz w:val="24"/>
            </w:rPr>
            <w:t>Buttitta</w:t>
          </w:r>
          <w:proofErr w:type="spellEnd"/>
          <w:r w:rsidRPr="00B5048B">
            <w:rPr>
              <w:rFonts w:ascii="Calibri" w:eastAsia="Times New Roman" w:hAnsi="Calibri" w:cs="Calibri"/>
              <w:color w:val="000000"/>
              <w:sz w:val="24"/>
            </w:rPr>
            <w:t xml:space="preserve"> F, </w:t>
          </w:r>
          <w:proofErr w:type="spellStart"/>
          <w:r w:rsidRPr="00B5048B">
            <w:rPr>
              <w:rFonts w:ascii="Calibri" w:eastAsia="Times New Roman" w:hAnsi="Calibri" w:cs="Calibri"/>
              <w:color w:val="000000"/>
              <w:sz w:val="24"/>
            </w:rPr>
            <w:t>Bernardi</w:t>
          </w:r>
          <w:proofErr w:type="spellEnd"/>
          <w:r w:rsidRPr="00B5048B">
            <w:rPr>
              <w:rFonts w:ascii="Calibri" w:eastAsia="Times New Roman" w:hAnsi="Calibri" w:cs="Calibri"/>
              <w:color w:val="000000"/>
              <w:sz w:val="24"/>
            </w:rPr>
            <w:t xml:space="preserve"> A, </w:t>
          </w:r>
          <w:proofErr w:type="spellStart"/>
          <w:r w:rsidRPr="00B5048B">
            <w:rPr>
              <w:rFonts w:ascii="Calibri" w:eastAsia="Times New Roman" w:hAnsi="Calibri" w:cs="Calibri"/>
              <w:color w:val="000000"/>
              <w:sz w:val="24"/>
            </w:rPr>
            <w:t>Cuicchi</w:t>
          </w:r>
          <w:proofErr w:type="spellEnd"/>
          <w:r w:rsidRPr="00B5048B">
            <w:rPr>
              <w:rFonts w:ascii="Calibri" w:eastAsia="Times New Roman" w:hAnsi="Calibri" w:cs="Calibri"/>
              <w:color w:val="000000"/>
              <w:sz w:val="24"/>
            </w:rPr>
            <w:t xml:space="preserve"> D, </w:t>
          </w:r>
          <w:proofErr w:type="spellStart"/>
          <w:r w:rsidRPr="00B5048B">
            <w:rPr>
              <w:rFonts w:ascii="Calibri" w:eastAsia="Times New Roman" w:hAnsi="Calibri" w:cs="Calibri"/>
              <w:color w:val="000000"/>
              <w:sz w:val="24"/>
            </w:rPr>
            <w:t>Poggioli</w:t>
          </w:r>
          <w:proofErr w:type="spellEnd"/>
          <w:r w:rsidRPr="00B5048B">
            <w:rPr>
              <w:rFonts w:ascii="Calibri" w:eastAsia="Times New Roman" w:hAnsi="Calibri" w:cs="Calibri"/>
              <w:color w:val="000000"/>
              <w:sz w:val="24"/>
            </w:rPr>
            <w:t xml:space="preserve"> G, </w:t>
          </w:r>
          <w:proofErr w:type="spellStart"/>
          <w:r w:rsidRPr="00B5048B">
            <w:rPr>
              <w:rFonts w:ascii="Calibri" w:eastAsia="Times New Roman" w:hAnsi="Calibri" w:cs="Calibri"/>
              <w:color w:val="000000"/>
              <w:sz w:val="24"/>
            </w:rPr>
            <w:t>Turchetti</w:t>
          </w:r>
          <w:proofErr w:type="spellEnd"/>
          <w:r w:rsidRPr="00B5048B">
            <w:rPr>
              <w:rFonts w:ascii="Calibri" w:eastAsia="Times New Roman" w:hAnsi="Calibri" w:cs="Calibri"/>
              <w:color w:val="000000"/>
              <w:sz w:val="24"/>
            </w:rPr>
            <w:t xml:space="preserve"> D, Ferrari S, Cannizzaro R, </w:t>
          </w:r>
          <w:proofErr w:type="spellStart"/>
          <w:r w:rsidRPr="00B5048B">
            <w:rPr>
              <w:rFonts w:ascii="Calibri" w:eastAsia="Times New Roman" w:hAnsi="Calibri" w:cs="Calibri"/>
              <w:color w:val="000000"/>
              <w:sz w:val="24"/>
            </w:rPr>
            <w:t>Realdon</w:t>
          </w:r>
          <w:proofErr w:type="spellEnd"/>
          <w:r w:rsidRPr="00B5048B">
            <w:rPr>
              <w:rFonts w:ascii="Calibri" w:eastAsia="Times New Roman" w:hAnsi="Calibri" w:cs="Calibri"/>
              <w:color w:val="000000"/>
              <w:sz w:val="24"/>
            </w:rPr>
            <w:t xml:space="preserve"> S, </w:t>
          </w:r>
          <w:proofErr w:type="spellStart"/>
          <w:r w:rsidRPr="00B5048B">
            <w:rPr>
              <w:rFonts w:ascii="Calibri" w:eastAsia="Times New Roman" w:hAnsi="Calibri" w:cs="Calibri"/>
              <w:color w:val="000000"/>
              <w:sz w:val="24"/>
            </w:rPr>
            <w:t>Brigidi</w:t>
          </w:r>
          <w:proofErr w:type="spellEnd"/>
          <w:r w:rsidRPr="00B5048B">
            <w:rPr>
              <w:rFonts w:ascii="Calibri" w:eastAsia="Times New Roman" w:hAnsi="Calibri" w:cs="Calibri"/>
              <w:color w:val="000000"/>
              <w:sz w:val="24"/>
            </w:rPr>
            <w:t xml:space="preserve"> P, </w:t>
          </w:r>
          <w:proofErr w:type="spellStart"/>
          <w:r w:rsidRPr="00B5048B">
            <w:rPr>
              <w:rFonts w:ascii="Calibri" w:eastAsia="Times New Roman" w:hAnsi="Calibri" w:cs="Calibri"/>
              <w:color w:val="000000"/>
              <w:sz w:val="24"/>
            </w:rPr>
            <w:t>Ricciardiello</w:t>
          </w:r>
          <w:proofErr w:type="spellEnd"/>
          <w:r w:rsidRPr="00B5048B">
            <w:rPr>
              <w:rFonts w:ascii="Calibri" w:eastAsia="Times New Roman" w:hAnsi="Calibri" w:cs="Calibri"/>
              <w:color w:val="000000"/>
              <w:sz w:val="24"/>
            </w:rPr>
            <w:t xml:space="preserve"> L. Interplay between WNT/PI3K-mTOR axis and the microbiota in APC-driven colorectal carcinogenesis: data from a pilot study and possible implications for CRC prevention. J </w:t>
          </w:r>
          <w:proofErr w:type="spellStart"/>
          <w:r w:rsidRPr="00B5048B">
            <w:rPr>
              <w:rFonts w:ascii="Calibri" w:eastAsia="Times New Roman" w:hAnsi="Calibri" w:cs="Calibri"/>
              <w:color w:val="000000"/>
              <w:sz w:val="24"/>
            </w:rPr>
            <w:t>Transl</w:t>
          </w:r>
          <w:proofErr w:type="spellEnd"/>
          <w:r w:rsidRPr="00B5048B">
            <w:rPr>
              <w:rFonts w:ascii="Calibri" w:eastAsia="Times New Roman" w:hAnsi="Calibri" w:cs="Calibri"/>
              <w:color w:val="000000"/>
              <w:sz w:val="24"/>
            </w:rPr>
            <w:t xml:space="preserve"> Med. 2024 Dec 1;22(1). doi:10.1186/S12967-024-05305-5 PubMed PMID: 38970018.</w:t>
          </w:r>
        </w:p>
        <w:p w14:paraId="1AB50E92" w14:textId="77777777" w:rsidR="00B5048B" w:rsidRPr="00B5048B" w:rsidRDefault="00B5048B">
          <w:pPr>
            <w:autoSpaceDE w:val="0"/>
            <w:autoSpaceDN w:val="0"/>
            <w:ind w:hanging="640"/>
            <w:divId w:val="206600294"/>
            <w:rPr>
              <w:rFonts w:ascii="Calibri" w:eastAsia="Times New Roman" w:hAnsi="Calibri" w:cs="Calibri"/>
              <w:color w:val="000000"/>
              <w:sz w:val="24"/>
            </w:rPr>
          </w:pPr>
          <w:r w:rsidRPr="00B5048B">
            <w:rPr>
              <w:rFonts w:ascii="Calibri" w:eastAsia="Times New Roman" w:hAnsi="Calibri" w:cs="Calibri"/>
              <w:color w:val="000000"/>
              <w:sz w:val="24"/>
            </w:rPr>
            <w:t>3.</w:t>
          </w:r>
          <w:r w:rsidRPr="00B5048B">
            <w:rPr>
              <w:rFonts w:ascii="Calibri" w:eastAsia="Times New Roman" w:hAnsi="Calibri" w:cs="Calibri"/>
              <w:color w:val="000000"/>
              <w:sz w:val="24"/>
            </w:rPr>
            <w:tab/>
            <w:t>Carswell KA, Lee MJ, Fried SK. Culture of isolated human adipocytes and isolated adipose tissue. Methods Mol Biol. 2012;806:203–14. doi:10.1007/978-1-61779-367-7_14 PubMed PMID: 22057454.</w:t>
          </w:r>
        </w:p>
        <w:p w14:paraId="5BB4CDAC" w14:textId="2EFCB53B" w:rsidR="007C5E7F" w:rsidRPr="00515FD8" w:rsidRDefault="00B5048B" w:rsidP="007C5E7F">
          <w:pPr>
            <w:rPr>
              <w:rFonts w:ascii="Times New Roman" w:hAnsi="Times New Roman" w:cs="Times New Roman"/>
              <w:sz w:val="24"/>
              <w:szCs w:val="24"/>
              <w:lang w:val="en-US"/>
            </w:rPr>
          </w:pPr>
          <w:r w:rsidRPr="00B5048B">
            <w:rPr>
              <w:rFonts w:ascii="Calibri" w:eastAsia="Times New Roman" w:hAnsi="Calibri" w:cs="Calibri"/>
              <w:color w:val="000000"/>
              <w:sz w:val="24"/>
            </w:rPr>
            <w:t> </w:t>
          </w:r>
        </w:p>
      </w:sdtContent>
    </w:sdt>
    <w:p w14:paraId="25F836C1" w14:textId="77777777" w:rsidR="007C5E7F" w:rsidRPr="00515FD8" w:rsidRDefault="007C5E7F" w:rsidP="007C5E7F">
      <w:pPr>
        <w:rPr>
          <w:rFonts w:ascii="Times New Roman" w:hAnsi="Times New Roman" w:cs="Times New Roman"/>
          <w:sz w:val="24"/>
          <w:szCs w:val="24"/>
          <w:lang w:val="en-US"/>
        </w:rPr>
      </w:pPr>
    </w:p>
    <w:p w14:paraId="029C4483" w14:textId="77777777" w:rsidR="007C5E7F" w:rsidRPr="00515FD8" w:rsidRDefault="007C5E7F" w:rsidP="007C5E7F">
      <w:pPr>
        <w:rPr>
          <w:rFonts w:ascii="Times New Roman" w:hAnsi="Times New Roman" w:cs="Times New Roman"/>
          <w:sz w:val="24"/>
          <w:szCs w:val="24"/>
          <w:lang w:val="en-US"/>
        </w:rPr>
      </w:pPr>
    </w:p>
    <w:p w14:paraId="688E2BA4" w14:textId="77777777" w:rsidR="007C5E7F" w:rsidRPr="00515FD8" w:rsidRDefault="007C5E7F" w:rsidP="007C5E7F">
      <w:pPr>
        <w:rPr>
          <w:rFonts w:ascii="Times New Roman" w:hAnsi="Times New Roman" w:cs="Times New Roman"/>
          <w:sz w:val="24"/>
          <w:szCs w:val="24"/>
          <w:lang w:val="en-US"/>
        </w:rPr>
      </w:pPr>
    </w:p>
    <w:p w14:paraId="2D63DB71" w14:textId="77777777" w:rsidR="007C5E7F" w:rsidRPr="00515FD8" w:rsidRDefault="007C5E7F" w:rsidP="007C5E7F">
      <w:pPr>
        <w:rPr>
          <w:rFonts w:ascii="Times New Roman" w:hAnsi="Times New Roman" w:cs="Times New Roman"/>
          <w:sz w:val="24"/>
          <w:szCs w:val="24"/>
          <w:lang w:val="en-US"/>
        </w:rPr>
      </w:pPr>
    </w:p>
    <w:p w14:paraId="212E3E5B" w14:textId="77777777" w:rsidR="007C5E7F" w:rsidRPr="00515FD8" w:rsidRDefault="007C5E7F" w:rsidP="007C5E7F">
      <w:pPr>
        <w:rPr>
          <w:rFonts w:ascii="Times New Roman" w:hAnsi="Times New Roman" w:cs="Times New Roman"/>
          <w:sz w:val="24"/>
          <w:szCs w:val="24"/>
          <w:lang w:val="en-US"/>
        </w:rPr>
      </w:pPr>
    </w:p>
    <w:p w14:paraId="5379582D" w14:textId="77777777" w:rsidR="007C5E7F" w:rsidRPr="00515FD8" w:rsidRDefault="007C5E7F" w:rsidP="007C5E7F">
      <w:pPr>
        <w:rPr>
          <w:rFonts w:ascii="Times New Roman" w:hAnsi="Times New Roman" w:cs="Times New Roman"/>
          <w:sz w:val="24"/>
          <w:szCs w:val="24"/>
          <w:lang w:val="en-US"/>
        </w:rPr>
      </w:pPr>
    </w:p>
    <w:p w14:paraId="243F393F" w14:textId="77777777" w:rsidR="007C5E7F" w:rsidRPr="00515FD8" w:rsidRDefault="007C5E7F" w:rsidP="007C5E7F">
      <w:pPr>
        <w:rPr>
          <w:rFonts w:ascii="Times New Roman" w:hAnsi="Times New Roman" w:cs="Times New Roman"/>
          <w:sz w:val="24"/>
          <w:szCs w:val="24"/>
          <w:lang w:val="en-US"/>
        </w:rPr>
      </w:pPr>
    </w:p>
    <w:p w14:paraId="6821F4D5" w14:textId="77777777" w:rsidR="007C5E7F" w:rsidRPr="00515FD8" w:rsidRDefault="007C5E7F" w:rsidP="007C5E7F">
      <w:pPr>
        <w:rPr>
          <w:rFonts w:ascii="Times New Roman" w:hAnsi="Times New Roman" w:cs="Times New Roman"/>
          <w:sz w:val="24"/>
          <w:szCs w:val="24"/>
          <w:lang w:val="en-US"/>
        </w:rPr>
      </w:pPr>
    </w:p>
    <w:p w14:paraId="7FB99722" w14:textId="77777777" w:rsidR="007C5E7F" w:rsidRPr="00515FD8" w:rsidRDefault="007C5E7F" w:rsidP="007C5E7F">
      <w:pPr>
        <w:rPr>
          <w:rFonts w:ascii="Times New Roman" w:hAnsi="Times New Roman" w:cs="Times New Roman"/>
          <w:sz w:val="24"/>
          <w:szCs w:val="24"/>
          <w:lang w:val="en-US"/>
        </w:rPr>
      </w:pPr>
    </w:p>
    <w:bookmarkEnd w:id="0"/>
    <w:p w14:paraId="151E6FDB" w14:textId="77777777" w:rsidR="007C5E7F" w:rsidRPr="00515FD8" w:rsidRDefault="007C5E7F" w:rsidP="007C5E7F">
      <w:pPr>
        <w:rPr>
          <w:rFonts w:ascii="Times New Roman" w:hAnsi="Times New Roman" w:cs="Times New Roman"/>
          <w:sz w:val="24"/>
          <w:szCs w:val="24"/>
          <w:lang w:val="en-US"/>
        </w:rPr>
      </w:pPr>
    </w:p>
    <w:sectPr w:rsidR="007C5E7F" w:rsidRPr="00515FD8" w:rsidSect="00C36849">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16D59" w14:textId="77777777" w:rsidR="003221DE" w:rsidRDefault="003221DE" w:rsidP="00AE73E8">
      <w:pPr>
        <w:spacing w:after="0" w:line="240" w:lineRule="auto"/>
      </w:pPr>
      <w:r>
        <w:separator/>
      </w:r>
    </w:p>
  </w:endnote>
  <w:endnote w:type="continuationSeparator" w:id="0">
    <w:p w14:paraId="350B3384" w14:textId="77777777" w:rsidR="003221DE" w:rsidRDefault="003221DE" w:rsidP="00AE7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87C25" w14:textId="77777777" w:rsidR="003221DE" w:rsidRDefault="003221DE" w:rsidP="00AE73E8">
      <w:pPr>
        <w:spacing w:after="0" w:line="240" w:lineRule="auto"/>
      </w:pPr>
      <w:r>
        <w:separator/>
      </w:r>
    </w:p>
  </w:footnote>
  <w:footnote w:type="continuationSeparator" w:id="0">
    <w:p w14:paraId="6D7DED47" w14:textId="77777777" w:rsidR="003221DE" w:rsidRDefault="003221DE" w:rsidP="00AE73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proofState w:spelling="clean"/>
  <w:revisionView w:markup="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E8"/>
    <w:rsid w:val="00026761"/>
    <w:rsid w:val="000549B3"/>
    <w:rsid w:val="000566C1"/>
    <w:rsid w:val="000959B5"/>
    <w:rsid w:val="000962CA"/>
    <w:rsid w:val="000B3B70"/>
    <w:rsid w:val="000B3F8E"/>
    <w:rsid w:val="001312C3"/>
    <w:rsid w:val="0017698B"/>
    <w:rsid w:val="001B24F5"/>
    <w:rsid w:val="001E57C8"/>
    <w:rsid w:val="00223092"/>
    <w:rsid w:val="00261050"/>
    <w:rsid w:val="002658FE"/>
    <w:rsid w:val="002702D1"/>
    <w:rsid w:val="002D1DF6"/>
    <w:rsid w:val="003221DE"/>
    <w:rsid w:val="00380CE2"/>
    <w:rsid w:val="0039721E"/>
    <w:rsid w:val="003B79DF"/>
    <w:rsid w:val="003D715A"/>
    <w:rsid w:val="003F6336"/>
    <w:rsid w:val="00427CC5"/>
    <w:rsid w:val="00461853"/>
    <w:rsid w:val="004B03FC"/>
    <w:rsid w:val="004B5C13"/>
    <w:rsid w:val="004E5EFF"/>
    <w:rsid w:val="004E6A5D"/>
    <w:rsid w:val="004F0C9B"/>
    <w:rsid w:val="00513D78"/>
    <w:rsid w:val="00515FD8"/>
    <w:rsid w:val="00563A0F"/>
    <w:rsid w:val="00574510"/>
    <w:rsid w:val="0058011B"/>
    <w:rsid w:val="0059041D"/>
    <w:rsid w:val="005C0806"/>
    <w:rsid w:val="005C72A2"/>
    <w:rsid w:val="005D0BA6"/>
    <w:rsid w:val="006B682B"/>
    <w:rsid w:val="006E1174"/>
    <w:rsid w:val="00727A5E"/>
    <w:rsid w:val="00777555"/>
    <w:rsid w:val="007C30B8"/>
    <w:rsid w:val="007C5E7F"/>
    <w:rsid w:val="00827B7A"/>
    <w:rsid w:val="00830873"/>
    <w:rsid w:val="00857AD0"/>
    <w:rsid w:val="00882623"/>
    <w:rsid w:val="008B7A59"/>
    <w:rsid w:val="00937EAC"/>
    <w:rsid w:val="009E620B"/>
    <w:rsid w:val="00A07DE6"/>
    <w:rsid w:val="00A1224B"/>
    <w:rsid w:val="00A313DF"/>
    <w:rsid w:val="00A54A78"/>
    <w:rsid w:val="00A8318F"/>
    <w:rsid w:val="00AE304A"/>
    <w:rsid w:val="00AE73E8"/>
    <w:rsid w:val="00B01F14"/>
    <w:rsid w:val="00B5048B"/>
    <w:rsid w:val="00B841C9"/>
    <w:rsid w:val="00B96C06"/>
    <w:rsid w:val="00BD7075"/>
    <w:rsid w:val="00BD7CD5"/>
    <w:rsid w:val="00C03E55"/>
    <w:rsid w:val="00C10CBB"/>
    <w:rsid w:val="00C2437D"/>
    <w:rsid w:val="00C36849"/>
    <w:rsid w:val="00C551F2"/>
    <w:rsid w:val="00CD5544"/>
    <w:rsid w:val="00CE42D9"/>
    <w:rsid w:val="00D35FD0"/>
    <w:rsid w:val="00D82217"/>
    <w:rsid w:val="00D83D99"/>
    <w:rsid w:val="00DA0EC2"/>
    <w:rsid w:val="00DA242B"/>
    <w:rsid w:val="00DF500A"/>
    <w:rsid w:val="00E30849"/>
    <w:rsid w:val="00E42FA3"/>
    <w:rsid w:val="00E631F9"/>
    <w:rsid w:val="00E83FE5"/>
    <w:rsid w:val="00EA4DBE"/>
    <w:rsid w:val="00EC0808"/>
    <w:rsid w:val="00F044E2"/>
    <w:rsid w:val="00F2569A"/>
    <w:rsid w:val="00F37F44"/>
    <w:rsid w:val="00F562C3"/>
    <w:rsid w:val="00F84203"/>
    <w:rsid w:val="00FC0A26"/>
    <w:rsid w:val="00FC5E4B"/>
    <w:rsid w:val="00FF4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A737"/>
  <w15:chartTrackingRefBased/>
  <w15:docId w15:val="{EADC7D93-8FEA-4E50-80EA-B4237A10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3E8"/>
    <w:pPr>
      <w:spacing w:after="160" w:line="259" w:lineRule="auto"/>
    </w:pPr>
    <w:rPr>
      <w:kern w:val="2"/>
      <w:lang w:val="en-GB"/>
    </w:rPr>
  </w:style>
  <w:style w:type="paragraph" w:styleId="Heading1">
    <w:name w:val="heading 1"/>
    <w:basedOn w:val="Normal"/>
    <w:next w:val="Normal"/>
    <w:link w:val="Heading1Char"/>
    <w:uiPriority w:val="9"/>
    <w:qFormat/>
    <w:rsid w:val="00AE73E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E73E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E73E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E73E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E73E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E73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3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3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3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3E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E73E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E73E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E73E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E73E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E73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3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3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3E8"/>
    <w:rPr>
      <w:rFonts w:eastAsiaTheme="majorEastAsia" w:cstheme="majorBidi"/>
      <w:color w:val="272727" w:themeColor="text1" w:themeTint="D8"/>
    </w:rPr>
  </w:style>
  <w:style w:type="paragraph" w:styleId="Title">
    <w:name w:val="Title"/>
    <w:basedOn w:val="Normal"/>
    <w:next w:val="Normal"/>
    <w:link w:val="TitleChar"/>
    <w:uiPriority w:val="10"/>
    <w:qFormat/>
    <w:rsid w:val="00AE7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3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3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3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3E8"/>
    <w:pPr>
      <w:spacing w:before="160"/>
      <w:jc w:val="center"/>
    </w:pPr>
    <w:rPr>
      <w:i/>
      <w:iCs/>
      <w:color w:val="404040" w:themeColor="text1" w:themeTint="BF"/>
    </w:rPr>
  </w:style>
  <w:style w:type="character" w:customStyle="1" w:styleId="QuoteChar">
    <w:name w:val="Quote Char"/>
    <w:basedOn w:val="DefaultParagraphFont"/>
    <w:link w:val="Quote"/>
    <w:uiPriority w:val="29"/>
    <w:rsid w:val="00AE73E8"/>
    <w:rPr>
      <w:i/>
      <w:iCs/>
      <w:color w:val="404040" w:themeColor="text1" w:themeTint="BF"/>
    </w:rPr>
  </w:style>
  <w:style w:type="paragraph" w:styleId="ListParagraph">
    <w:name w:val="List Paragraph"/>
    <w:basedOn w:val="Normal"/>
    <w:uiPriority w:val="34"/>
    <w:qFormat/>
    <w:rsid w:val="00AE73E8"/>
    <w:pPr>
      <w:ind w:left="720"/>
      <w:contextualSpacing/>
    </w:pPr>
  </w:style>
  <w:style w:type="character" w:styleId="IntenseEmphasis">
    <w:name w:val="Intense Emphasis"/>
    <w:basedOn w:val="DefaultParagraphFont"/>
    <w:uiPriority w:val="21"/>
    <w:qFormat/>
    <w:rsid w:val="00AE73E8"/>
    <w:rPr>
      <w:i/>
      <w:iCs/>
      <w:color w:val="365F91" w:themeColor="accent1" w:themeShade="BF"/>
    </w:rPr>
  </w:style>
  <w:style w:type="paragraph" w:styleId="IntenseQuote">
    <w:name w:val="Intense Quote"/>
    <w:basedOn w:val="Normal"/>
    <w:next w:val="Normal"/>
    <w:link w:val="IntenseQuoteChar"/>
    <w:uiPriority w:val="30"/>
    <w:qFormat/>
    <w:rsid w:val="00AE73E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E73E8"/>
    <w:rPr>
      <w:i/>
      <w:iCs/>
      <w:color w:val="365F91" w:themeColor="accent1" w:themeShade="BF"/>
    </w:rPr>
  </w:style>
  <w:style w:type="character" w:styleId="IntenseReference">
    <w:name w:val="Intense Reference"/>
    <w:basedOn w:val="DefaultParagraphFont"/>
    <w:uiPriority w:val="32"/>
    <w:qFormat/>
    <w:rsid w:val="00AE73E8"/>
    <w:rPr>
      <w:b/>
      <w:bCs/>
      <w:smallCaps/>
      <w:color w:val="365F91" w:themeColor="accent1" w:themeShade="BF"/>
      <w:spacing w:val="5"/>
    </w:rPr>
  </w:style>
  <w:style w:type="paragraph" w:styleId="EndnoteText">
    <w:name w:val="endnote text"/>
    <w:basedOn w:val="Normal"/>
    <w:link w:val="EndnoteTextChar"/>
    <w:uiPriority w:val="99"/>
    <w:unhideWhenUsed/>
    <w:rsid w:val="00AE73E8"/>
    <w:pPr>
      <w:spacing w:after="0" w:line="240" w:lineRule="auto"/>
    </w:pPr>
    <w:rPr>
      <w:sz w:val="20"/>
      <w:szCs w:val="20"/>
    </w:rPr>
  </w:style>
  <w:style w:type="character" w:customStyle="1" w:styleId="EndnoteTextChar">
    <w:name w:val="Endnote Text Char"/>
    <w:basedOn w:val="DefaultParagraphFont"/>
    <w:link w:val="EndnoteText"/>
    <w:uiPriority w:val="99"/>
    <w:rsid w:val="00AE73E8"/>
    <w:rPr>
      <w:kern w:val="2"/>
      <w:sz w:val="20"/>
      <w:szCs w:val="20"/>
      <w:lang w:val="en-GB"/>
    </w:rPr>
  </w:style>
  <w:style w:type="character" w:styleId="EndnoteReference">
    <w:name w:val="endnote reference"/>
    <w:basedOn w:val="DefaultParagraphFont"/>
    <w:uiPriority w:val="99"/>
    <w:semiHidden/>
    <w:unhideWhenUsed/>
    <w:rsid w:val="00AE73E8"/>
    <w:rPr>
      <w:vertAlign w:val="superscript"/>
    </w:rPr>
  </w:style>
  <w:style w:type="character" w:styleId="Hyperlink">
    <w:name w:val="Hyperlink"/>
    <w:basedOn w:val="DefaultParagraphFont"/>
    <w:uiPriority w:val="99"/>
    <w:unhideWhenUsed/>
    <w:rsid w:val="00AE73E8"/>
    <w:rPr>
      <w:color w:val="0000FF" w:themeColor="hyperlink"/>
      <w:u w:val="single"/>
    </w:rPr>
  </w:style>
  <w:style w:type="paragraph" w:styleId="Header">
    <w:name w:val="header"/>
    <w:basedOn w:val="Normal"/>
    <w:link w:val="HeaderChar"/>
    <w:uiPriority w:val="99"/>
    <w:unhideWhenUsed/>
    <w:rsid w:val="00AE73E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73E8"/>
    <w:rPr>
      <w:kern w:val="2"/>
      <w:lang w:val="en-GB"/>
    </w:rPr>
  </w:style>
  <w:style w:type="paragraph" w:styleId="Footer">
    <w:name w:val="footer"/>
    <w:basedOn w:val="Normal"/>
    <w:link w:val="FooterChar"/>
    <w:uiPriority w:val="99"/>
    <w:unhideWhenUsed/>
    <w:rsid w:val="00AE73E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E73E8"/>
    <w:rPr>
      <w:kern w:val="2"/>
      <w:lang w:val="en-GB"/>
    </w:rPr>
  </w:style>
  <w:style w:type="paragraph" w:styleId="FootnoteText">
    <w:name w:val="footnote text"/>
    <w:basedOn w:val="Normal"/>
    <w:link w:val="FootnoteTextChar"/>
    <w:uiPriority w:val="99"/>
    <w:semiHidden/>
    <w:unhideWhenUsed/>
    <w:rsid w:val="002D1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DF6"/>
    <w:rPr>
      <w:kern w:val="2"/>
      <w:sz w:val="20"/>
      <w:szCs w:val="20"/>
      <w:lang w:val="en-GB"/>
    </w:rPr>
  </w:style>
  <w:style w:type="character" w:styleId="FootnoteReference">
    <w:name w:val="footnote reference"/>
    <w:basedOn w:val="DefaultParagraphFont"/>
    <w:uiPriority w:val="99"/>
    <w:semiHidden/>
    <w:unhideWhenUsed/>
    <w:rsid w:val="002D1DF6"/>
    <w:rPr>
      <w:vertAlign w:val="superscript"/>
    </w:rPr>
  </w:style>
  <w:style w:type="character" w:styleId="LineNumber">
    <w:name w:val="line number"/>
    <w:basedOn w:val="DefaultParagraphFont"/>
    <w:uiPriority w:val="99"/>
    <w:semiHidden/>
    <w:unhideWhenUsed/>
    <w:rsid w:val="00C36849"/>
  </w:style>
  <w:style w:type="table" w:styleId="TableGrid">
    <w:name w:val="Table Grid"/>
    <w:basedOn w:val="TableNormal"/>
    <w:uiPriority w:val="39"/>
    <w:rsid w:val="004B5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569A"/>
    <w:pPr>
      <w:spacing w:before="100" w:beforeAutospacing="1" w:after="100" w:afterAutospacing="1" w:line="240" w:lineRule="auto"/>
    </w:pPr>
    <w:rPr>
      <w:rFonts w:ascii="Times New Roman" w:eastAsia="Times New Roman" w:hAnsi="Times New Roman" w:cs="Times New Roman"/>
      <w:kern w:val="0"/>
      <w:sz w:val="24"/>
      <w:szCs w:val="24"/>
      <w:lang w:val="it-IT" w:eastAsia="it-IT"/>
    </w:rPr>
  </w:style>
  <w:style w:type="character" w:styleId="PlaceholderText">
    <w:name w:val="Placeholder Text"/>
    <w:basedOn w:val="DefaultParagraphFont"/>
    <w:uiPriority w:val="99"/>
    <w:semiHidden/>
    <w:rsid w:val="00F37F44"/>
    <w:rPr>
      <w:color w:val="808080"/>
    </w:rPr>
  </w:style>
  <w:style w:type="paragraph" w:styleId="Revision">
    <w:name w:val="Revision"/>
    <w:hidden/>
    <w:uiPriority w:val="99"/>
    <w:semiHidden/>
    <w:rsid w:val="00EC0808"/>
    <w:pPr>
      <w:spacing w:after="0" w:line="240" w:lineRule="auto"/>
    </w:pPr>
    <w:rPr>
      <w:kern w:val="2"/>
      <w:lang w:val="en-GB"/>
    </w:rPr>
  </w:style>
  <w:style w:type="paragraph" w:styleId="BalloonText">
    <w:name w:val="Balloon Text"/>
    <w:basedOn w:val="Normal"/>
    <w:link w:val="BalloonTextChar"/>
    <w:uiPriority w:val="99"/>
    <w:semiHidden/>
    <w:unhideWhenUsed/>
    <w:rsid w:val="00830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873"/>
    <w:rPr>
      <w:rFonts w:ascii="Segoe UI" w:hAnsi="Segoe UI" w:cs="Segoe UI"/>
      <w:kern w:val="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3907">
      <w:bodyDiv w:val="1"/>
      <w:marLeft w:val="0"/>
      <w:marRight w:val="0"/>
      <w:marTop w:val="0"/>
      <w:marBottom w:val="0"/>
      <w:divBdr>
        <w:top w:val="none" w:sz="0" w:space="0" w:color="auto"/>
        <w:left w:val="none" w:sz="0" w:space="0" w:color="auto"/>
        <w:bottom w:val="none" w:sz="0" w:space="0" w:color="auto"/>
        <w:right w:val="none" w:sz="0" w:space="0" w:color="auto"/>
      </w:divBdr>
    </w:div>
    <w:div w:id="284431949">
      <w:bodyDiv w:val="1"/>
      <w:marLeft w:val="0"/>
      <w:marRight w:val="0"/>
      <w:marTop w:val="0"/>
      <w:marBottom w:val="0"/>
      <w:divBdr>
        <w:top w:val="none" w:sz="0" w:space="0" w:color="auto"/>
        <w:left w:val="none" w:sz="0" w:space="0" w:color="auto"/>
        <w:bottom w:val="none" w:sz="0" w:space="0" w:color="auto"/>
        <w:right w:val="none" w:sz="0" w:space="0" w:color="auto"/>
      </w:divBdr>
      <w:divsChild>
        <w:div w:id="1962804896">
          <w:marLeft w:val="640"/>
          <w:marRight w:val="0"/>
          <w:marTop w:val="0"/>
          <w:marBottom w:val="0"/>
          <w:divBdr>
            <w:top w:val="none" w:sz="0" w:space="0" w:color="auto"/>
            <w:left w:val="none" w:sz="0" w:space="0" w:color="auto"/>
            <w:bottom w:val="none" w:sz="0" w:space="0" w:color="auto"/>
            <w:right w:val="none" w:sz="0" w:space="0" w:color="auto"/>
          </w:divBdr>
        </w:div>
        <w:div w:id="650451159">
          <w:marLeft w:val="640"/>
          <w:marRight w:val="0"/>
          <w:marTop w:val="0"/>
          <w:marBottom w:val="0"/>
          <w:divBdr>
            <w:top w:val="none" w:sz="0" w:space="0" w:color="auto"/>
            <w:left w:val="none" w:sz="0" w:space="0" w:color="auto"/>
            <w:bottom w:val="none" w:sz="0" w:space="0" w:color="auto"/>
            <w:right w:val="none" w:sz="0" w:space="0" w:color="auto"/>
          </w:divBdr>
        </w:div>
      </w:divsChild>
    </w:div>
    <w:div w:id="420416487">
      <w:bodyDiv w:val="1"/>
      <w:marLeft w:val="0"/>
      <w:marRight w:val="0"/>
      <w:marTop w:val="0"/>
      <w:marBottom w:val="0"/>
      <w:divBdr>
        <w:top w:val="none" w:sz="0" w:space="0" w:color="auto"/>
        <w:left w:val="none" w:sz="0" w:space="0" w:color="auto"/>
        <w:bottom w:val="none" w:sz="0" w:space="0" w:color="auto"/>
        <w:right w:val="none" w:sz="0" w:space="0" w:color="auto"/>
      </w:divBdr>
      <w:divsChild>
        <w:div w:id="1624461065">
          <w:marLeft w:val="640"/>
          <w:marRight w:val="0"/>
          <w:marTop w:val="0"/>
          <w:marBottom w:val="0"/>
          <w:divBdr>
            <w:top w:val="none" w:sz="0" w:space="0" w:color="auto"/>
            <w:left w:val="none" w:sz="0" w:space="0" w:color="auto"/>
            <w:bottom w:val="none" w:sz="0" w:space="0" w:color="auto"/>
            <w:right w:val="none" w:sz="0" w:space="0" w:color="auto"/>
          </w:divBdr>
        </w:div>
      </w:divsChild>
    </w:div>
    <w:div w:id="651904878">
      <w:bodyDiv w:val="1"/>
      <w:marLeft w:val="0"/>
      <w:marRight w:val="0"/>
      <w:marTop w:val="0"/>
      <w:marBottom w:val="0"/>
      <w:divBdr>
        <w:top w:val="none" w:sz="0" w:space="0" w:color="auto"/>
        <w:left w:val="none" w:sz="0" w:space="0" w:color="auto"/>
        <w:bottom w:val="none" w:sz="0" w:space="0" w:color="auto"/>
        <w:right w:val="none" w:sz="0" w:space="0" w:color="auto"/>
      </w:divBdr>
      <w:divsChild>
        <w:div w:id="76946134">
          <w:marLeft w:val="640"/>
          <w:marRight w:val="0"/>
          <w:marTop w:val="0"/>
          <w:marBottom w:val="0"/>
          <w:divBdr>
            <w:top w:val="none" w:sz="0" w:space="0" w:color="auto"/>
            <w:left w:val="none" w:sz="0" w:space="0" w:color="auto"/>
            <w:bottom w:val="none" w:sz="0" w:space="0" w:color="auto"/>
            <w:right w:val="none" w:sz="0" w:space="0" w:color="auto"/>
          </w:divBdr>
        </w:div>
        <w:div w:id="1586646824">
          <w:marLeft w:val="640"/>
          <w:marRight w:val="0"/>
          <w:marTop w:val="0"/>
          <w:marBottom w:val="0"/>
          <w:divBdr>
            <w:top w:val="none" w:sz="0" w:space="0" w:color="auto"/>
            <w:left w:val="none" w:sz="0" w:space="0" w:color="auto"/>
            <w:bottom w:val="none" w:sz="0" w:space="0" w:color="auto"/>
            <w:right w:val="none" w:sz="0" w:space="0" w:color="auto"/>
          </w:divBdr>
        </w:div>
      </w:divsChild>
    </w:div>
    <w:div w:id="663704204">
      <w:bodyDiv w:val="1"/>
      <w:marLeft w:val="0"/>
      <w:marRight w:val="0"/>
      <w:marTop w:val="0"/>
      <w:marBottom w:val="0"/>
      <w:divBdr>
        <w:top w:val="none" w:sz="0" w:space="0" w:color="auto"/>
        <w:left w:val="none" w:sz="0" w:space="0" w:color="auto"/>
        <w:bottom w:val="none" w:sz="0" w:space="0" w:color="auto"/>
        <w:right w:val="none" w:sz="0" w:space="0" w:color="auto"/>
      </w:divBdr>
    </w:div>
    <w:div w:id="766391725">
      <w:bodyDiv w:val="1"/>
      <w:marLeft w:val="0"/>
      <w:marRight w:val="0"/>
      <w:marTop w:val="0"/>
      <w:marBottom w:val="0"/>
      <w:divBdr>
        <w:top w:val="none" w:sz="0" w:space="0" w:color="auto"/>
        <w:left w:val="none" w:sz="0" w:space="0" w:color="auto"/>
        <w:bottom w:val="none" w:sz="0" w:space="0" w:color="auto"/>
        <w:right w:val="none" w:sz="0" w:space="0" w:color="auto"/>
      </w:divBdr>
      <w:divsChild>
        <w:div w:id="594945710">
          <w:marLeft w:val="640"/>
          <w:marRight w:val="0"/>
          <w:marTop w:val="0"/>
          <w:marBottom w:val="0"/>
          <w:divBdr>
            <w:top w:val="none" w:sz="0" w:space="0" w:color="auto"/>
            <w:left w:val="none" w:sz="0" w:space="0" w:color="auto"/>
            <w:bottom w:val="none" w:sz="0" w:space="0" w:color="auto"/>
            <w:right w:val="none" w:sz="0" w:space="0" w:color="auto"/>
          </w:divBdr>
        </w:div>
        <w:div w:id="917859288">
          <w:marLeft w:val="640"/>
          <w:marRight w:val="0"/>
          <w:marTop w:val="0"/>
          <w:marBottom w:val="0"/>
          <w:divBdr>
            <w:top w:val="none" w:sz="0" w:space="0" w:color="auto"/>
            <w:left w:val="none" w:sz="0" w:space="0" w:color="auto"/>
            <w:bottom w:val="none" w:sz="0" w:space="0" w:color="auto"/>
            <w:right w:val="none" w:sz="0" w:space="0" w:color="auto"/>
          </w:divBdr>
        </w:div>
      </w:divsChild>
    </w:div>
    <w:div w:id="876164973">
      <w:bodyDiv w:val="1"/>
      <w:marLeft w:val="0"/>
      <w:marRight w:val="0"/>
      <w:marTop w:val="0"/>
      <w:marBottom w:val="0"/>
      <w:divBdr>
        <w:top w:val="none" w:sz="0" w:space="0" w:color="auto"/>
        <w:left w:val="none" w:sz="0" w:space="0" w:color="auto"/>
        <w:bottom w:val="none" w:sz="0" w:space="0" w:color="auto"/>
        <w:right w:val="none" w:sz="0" w:space="0" w:color="auto"/>
      </w:divBdr>
      <w:divsChild>
        <w:div w:id="749892836">
          <w:marLeft w:val="640"/>
          <w:marRight w:val="0"/>
          <w:marTop w:val="0"/>
          <w:marBottom w:val="0"/>
          <w:divBdr>
            <w:top w:val="none" w:sz="0" w:space="0" w:color="auto"/>
            <w:left w:val="none" w:sz="0" w:space="0" w:color="auto"/>
            <w:bottom w:val="none" w:sz="0" w:space="0" w:color="auto"/>
            <w:right w:val="none" w:sz="0" w:space="0" w:color="auto"/>
          </w:divBdr>
        </w:div>
        <w:div w:id="627779989">
          <w:marLeft w:val="640"/>
          <w:marRight w:val="0"/>
          <w:marTop w:val="0"/>
          <w:marBottom w:val="0"/>
          <w:divBdr>
            <w:top w:val="none" w:sz="0" w:space="0" w:color="auto"/>
            <w:left w:val="none" w:sz="0" w:space="0" w:color="auto"/>
            <w:bottom w:val="none" w:sz="0" w:space="0" w:color="auto"/>
            <w:right w:val="none" w:sz="0" w:space="0" w:color="auto"/>
          </w:divBdr>
        </w:div>
      </w:divsChild>
    </w:div>
    <w:div w:id="1058357775">
      <w:bodyDiv w:val="1"/>
      <w:marLeft w:val="0"/>
      <w:marRight w:val="0"/>
      <w:marTop w:val="0"/>
      <w:marBottom w:val="0"/>
      <w:divBdr>
        <w:top w:val="none" w:sz="0" w:space="0" w:color="auto"/>
        <w:left w:val="none" w:sz="0" w:space="0" w:color="auto"/>
        <w:bottom w:val="none" w:sz="0" w:space="0" w:color="auto"/>
        <w:right w:val="none" w:sz="0" w:space="0" w:color="auto"/>
      </w:divBdr>
      <w:divsChild>
        <w:div w:id="614210414">
          <w:marLeft w:val="640"/>
          <w:marRight w:val="0"/>
          <w:marTop w:val="0"/>
          <w:marBottom w:val="0"/>
          <w:divBdr>
            <w:top w:val="none" w:sz="0" w:space="0" w:color="auto"/>
            <w:left w:val="none" w:sz="0" w:space="0" w:color="auto"/>
            <w:bottom w:val="none" w:sz="0" w:space="0" w:color="auto"/>
            <w:right w:val="none" w:sz="0" w:space="0" w:color="auto"/>
          </w:divBdr>
        </w:div>
        <w:div w:id="2025089522">
          <w:marLeft w:val="640"/>
          <w:marRight w:val="0"/>
          <w:marTop w:val="0"/>
          <w:marBottom w:val="0"/>
          <w:divBdr>
            <w:top w:val="none" w:sz="0" w:space="0" w:color="auto"/>
            <w:left w:val="none" w:sz="0" w:space="0" w:color="auto"/>
            <w:bottom w:val="none" w:sz="0" w:space="0" w:color="auto"/>
            <w:right w:val="none" w:sz="0" w:space="0" w:color="auto"/>
          </w:divBdr>
        </w:div>
        <w:div w:id="206600294">
          <w:marLeft w:val="640"/>
          <w:marRight w:val="0"/>
          <w:marTop w:val="0"/>
          <w:marBottom w:val="0"/>
          <w:divBdr>
            <w:top w:val="none" w:sz="0" w:space="0" w:color="auto"/>
            <w:left w:val="none" w:sz="0" w:space="0" w:color="auto"/>
            <w:bottom w:val="none" w:sz="0" w:space="0" w:color="auto"/>
            <w:right w:val="none" w:sz="0" w:space="0" w:color="auto"/>
          </w:divBdr>
        </w:div>
      </w:divsChild>
    </w:div>
    <w:div w:id="1097364904">
      <w:bodyDiv w:val="1"/>
      <w:marLeft w:val="0"/>
      <w:marRight w:val="0"/>
      <w:marTop w:val="0"/>
      <w:marBottom w:val="0"/>
      <w:divBdr>
        <w:top w:val="none" w:sz="0" w:space="0" w:color="auto"/>
        <w:left w:val="none" w:sz="0" w:space="0" w:color="auto"/>
        <w:bottom w:val="none" w:sz="0" w:space="0" w:color="auto"/>
        <w:right w:val="none" w:sz="0" w:space="0" w:color="auto"/>
      </w:divBdr>
    </w:div>
    <w:div w:id="1131098473">
      <w:bodyDiv w:val="1"/>
      <w:marLeft w:val="0"/>
      <w:marRight w:val="0"/>
      <w:marTop w:val="0"/>
      <w:marBottom w:val="0"/>
      <w:divBdr>
        <w:top w:val="none" w:sz="0" w:space="0" w:color="auto"/>
        <w:left w:val="none" w:sz="0" w:space="0" w:color="auto"/>
        <w:bottom w:val="none" w:sz="0" w:space="0" w:color="auto"/>
        <w:right w:val="none" w:sz="0" w:space="0" w:color="auto"/>
      </w:divBdr>
      <w:divsChild>
        <w:div w:id="1831678433">
          <w:marLeft w:val="640"/>
          <w:marRight w:val="0"/>
          <w:marTop w:val="0"/>
          <w:marBottom w:val="0"/>
          <w:divBdr>
            <w:top w:val="none" w:sz="0" w:space="0" w:color="auto"/>
            <w:left w:val="none" w:sz="0" w:space="0" w:color="auto"/>
            <w:bottom w:val="none" w:sz="0" w:space="0" w:color="auto"/>
            <w:right w:val="none" w:sz="0" w:space="0" w:color="auto"/>
          </w:divBdr>
        </w:div>
        <w:div w:id="21172754">
          <w:marLeft w:val="640"/>
          <w:marRight w:val="0"/>
          <w:marTop w:val="0"/>
          <w:marBottom w:val="0"/>
          <w:divBdr>
            <w:top w:val="none" w:sz="0" w:space="0" w:color="auto"/>
            <w:left w:val="none" w:sz="0" w:space="0" w:color="auto"/>
            <w:bottom w:val="none" w:sz="0" w:space="0" w:color="auto"/>
            <w:right w:val="none" w:sz="0" w:space="0" w:color="auto"/>
          </w:divBdr>
        </w:div>
      </w:divsChild>
    </w:div>
    <w:div w:id="1151411840">
      <w:bodyDiv w:val="1"/>
      <w:marLeft w:val="0"/>
      <w:marRight w:val="0"/>
      <w:marTop w:val="0"/>
      <w:marBottom w:val="0"/>
      <w:divBdr>
        <w:top w:val="none" w:sz="0" w:space="0" w:color="auto"/>
        <w:left w:val="none" w:sz="0" w:space="0" w:color="auto"/>
        <w:bottom w:val="none" w:sz="0" w:space="0" w:color="auto"/>
        <w:right w:val="none" w:sz="0" w:space="0" w:color="auto"/>
      </w:divBdr>
    </w:div>
    <w:div w:id="1284069108">
      <w:bodyDiv w:val="1"/>
      <w:marLeft w:val="0"/>
      <w:marRight w:val="0"/>
      <w:marTop w:val="0"/>
      <w:marBottom w:val="0"/>
      <w:divBdr>
        <w:top w:val="none" w:sz="0" w:space="0" w:color="auto"/>
        <w:left w:val="none" w:sz="0" w:space="0" w:color="auto"/>
        <w:bottom w:val="none" w:sz="0" w:space="0" w:color="auto"/>
        <w:right w:val="none" w:sz="0" w:space="0" w:color="auto"/>
      </w:divBdr>
      <w:divsChild>
        <w:div w:id="1211764161">
          <w:marLeft w:val="640"/>
          <w:marRight w:val="0"/>
          <w:marTop w:val="0"/>
          <w:marBottom w:val="0"/>
          <w:divBdr>
            <w:top w:val="none" w:sz="0" w:space="0" w:color="auto"/>
            <w:left w:val="none" w:sz="0" w:space="0" w:color="auto"/>
            <w:bottom w:val="none" w:sz="0" w:space="0" w:color="auto"/>
            <w:right w:val="none" w:sz="0" w:space="0" w:color="auto"/>
          </w:divBdr>
        </w:div>
        <w:div w:id="881940107">
          <w:marLeft w:val="640"/>
          <w:marRight w:val="0"/>
          <w:marTop w:val="0"/>
          <w:marBottom w:val="0"/>
          <w:divBdr>
            <w:top w:val="none" w:sz="0" w:space="0" w:color="auto"/>
            <w:left w:val="none" w:sz="0" w:space="0" w:color="auto"/>
            <w:bottom w:val="none" w:sz="0" w:space="0" w:color="auto"/>
            <w:right w:val="none" w:sz="0" w:space="0" w:color="auto"/>
          </w:divBdr>
        </w:div>
      </w:divsChild>
    </w:div>
    <w:div w:id="1442795818">
      <w:bodyDiv w:val="1"/>
      <w:marLeft w:val="0"/>
      <w:marRight w:val="0"/>
      <w:marTop w:val="0"/>
      <w:marBottom w:val="0"/>
      <w:divBdr>
        <w:top w:val="none" w:sz="0" w:space="0" w:color="auto"/>
        <w:left w:val="none" w:sz="0" w:space="0" w:color="auto"/>
        <w:bottom w:val="none" w:sz="0" w:space="0" w:color="auto"/>
        <w:right w:val="none" w:sz="0" w:space="0" w:color="auto"/>
      </w:divBdr>
    </w:div>
    <w:div w:id="1723558982">
      <w:bodyDiv w:val="1"/>
      <w:marLeft w:val="0"/>
      <w:marRight w:val="0"/>
      <w:marTop w:val="0"/>
      <w:marBottom w:val="0"/>
      <w:divBdr>
        <w:top w:val="none" w:sz="0" w:space="0" w:color="auto"/>
        <w:left w:val="none" w:sz="0" w:space="0" w:color="auto"/>
        <w:bottom w:val="none" w:sz="0" w:space="0" w:color="auto"/>
        <w:right w:val="none" w:sz="0" w:space="0" w:color="auto"/>
      </w:divBdr>
      <w:divsChild>
        <w:div w:id="1193764020">
          <w:marLeft w:val="640"/>
          <w:marRight w:val="0"/>
          <w:marTop w:val="0"/>
          <w:marBottom w:val="0"/>
          <w:divBdr>
            <w:top w:val="none" w:sz="0" w:space="0" w:color="auto"/>
            <w:left w:val="none" w:sz="0" w:space="0" w:color="auto"/>
            <w:bottom w:val="none" w:sz="0" w:space="0" w:color="auto"/>
            <w:right w:val="none" w:sz="0" w:space="0" w:color="auto"/>
          </w:divBdr>
        </w:div>
        <w:div w:id="232009076">
          <w:marLeft w:val="640"/>
          <w:marRight w:val="0"/>
          <w:marTop w:val="0"/>
          <w:marBottom w:val="0"/>
          <w:divBdr>
            <w:top w:val="none" w:sz="0" w:space="0" w:color="auto"/>
            <w:left w:val="none" w:sz="0" w:space="0" w:color="auto"/>
            <w:bottom w:val="none" w:sz="0" w:space="0" w:color="auto"/>
            <w:right w:val="none" w:sz="0" w:space="0" w:color="auto"/>
          </w:divBdr>
        </w:div>
      </w:divsChild>
    </w:div>
    <w:div w:id="1764373402">
      <w:bodyDiv w:val="1"/>
      <w:marLeft w:val="0"/>
      <w:marRight w:val="0"/>
      <w:marTop w:val="0"/>
      <w:marBottom w:val="0"/>
      <w:divBdr>
        <w:top w:val="none" w:sz="0" w:space="0" w:color="auto"/>
        <w:left w:val="none" w:sz="0" w:space="0" w:color="auto"/>
        <w:bottom w:val="none" w:sz="0" w:space="0" w:color="auto"/>
        <w:right w:val="none" w:sz="0" w:space="0" w:color="auto"/>
      </w:divBdr>
    </w:div>
    <w:div w:id="1817064019">
      <w:bodyDiv w:val="1"/>
      <w:marLeft w:val="0"/>
      <w:marRight w:val="0"/>
      <w:marTop w:val="0"/>
      <w:marBottom w:val="0"/>
      <w:divBdr>
        <w:top w:val="none" w:sz="0" w:space="0" w:color="auto"/>
        <w:left w:val="none" w:sz="0" w:space="0" w:color="auto"/>
        <w:bottom w:val="none" w:sz="0" w:space="0" w:color="auto"/>
        <w:right w:val="none" w:sz="0" w:space="0" w:color="auto"/>
      </w:divBdr>
      <w:divsChild>
        <w:div w:id="1577205210">
          <w:marLeft w:val="640"/>
          <w:marRight w:val="0"/>
          <w:marTop w:val="0"/>
          <w:marBottom w:val="0"/>
          <w:divBdr>
            <w:top w:val="none" w:sz="0" w:space="0" w:color="auto"/>
            <w:left w:val="none" w:sz="0" w:space="0" w:color="auto"/>
            <w:bottom w:val="none" w:sz="0" w:space="0" w:color="auto"/>
            <w:right w:val="none" w:sz="0" w:space="0" w:color="auto"/>
          </w:divBdr>
        </w:div>
        <w:div w:id="2100060612">
          <w:marLeft w:val="640"/>
          <w:marRight w:val="0"/>
          <w:marTop w:val="0"/>
          <w:marBottom w:val="0"/>
          <w:divBdr>
            <w:top w:val="none" w:sz="0" w:space="0" w:color="auto"/>
            <w:left w:val="none" w:sz="0" w:space="0" w:color="auto"/>
            <w:bottom w:val="none" w:sz="0" w:space="0" w:color="auto"/>
            <w:right w:val="none" w:sz="0" w:space="0" w:color="auto"/>
          </w:divBdr>
        </w:div>
      </w:divsChild>
    </w:div>
    <w:div w:id="1823112746">
      <w:bodyDiv w:val="1"/>
      <w:marLeft w:val="0"/>
      <w:marRight w:val="0"/>
      <w:marTop w:val="0"/>
      <w:marBottom w:val="0"/>
      <w:divBdr>
        <w:top w:val="none" w:sz="0" w:space="0" w:color="auto"/>
        <w:left w:val="none" w:sz="0" w:space="0" w:color="auto"/>
        <w:bottom w:val="none" w:sz="0" w:space="0" w:color="auto"/>
        <w:right w:val="none" w:sz="0" w:space="0" w:color="auto"/>
      </w:divBdr>
    </w:div>
    <w:div w:id="1928533117">
      <w:bodyDiv w:val="1"/>
      <w:marLeft w:val="0"/>
      <w:marRight w:val="0"/>
      <w:marTop w:val="0"/>
      <w:marBottom w:val="0"/>
      <w:divBdr>
        <w:top w:val="none" w:sz="0" w:space="0" w:color="auto"/>
        <w:left w:val="none" w:sz="0" w:space="0" w:color="auto"/>
        <w:bottom w:val="none" w:sz="0" w:space="0" w:color="auto"/>
        <w:right w:val="none" w:sz="0" w:space="0" w:color="auto"/>
      </w:divBdr>
      <w:divsChild>
        <w:div w:id="198673542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e"/>
          <w:gallery w:val="placeholder"/>
        </w:category>
        <w:types>
          <w:type w:val="bbPlcHdr"/>
        </w:types>
        <w:behaviors>
          <w:behavior w:val="content"/>
        </w:behaviors>
        <w:guid w:val="{91375C5E-327F-4C2C-923C-CB1958496B34}"/>
      </w:docPartPr>
      <w:docPartBody>
        <w:p w:rsidR="001F22EA" w:rsidRDefault="009A1B9A">
          <w:r w:rsidRPr="005E7482">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9A"/>
    <w:rsid w:val="001835DB"/>
    <w:rsid w:val="001F22EA"/>
    <w:rsid w:val="00261050"/>
    <w:rsid w:val="003D47F8"/>
    <w:rsid w:val="00441ADD"/>
    <w:rsid w:val="005D0BA6"/>
    <w:rsid w:val="005E105D"/>
    <w:rsid w:val="00687ED4"/>
    <w:rsid w:val="006E1F57"/>
    <w:rsid w:val="009A1B9A"/>
    <w:rsid w:val="00A91ECE"/>
    <w:rsid w:val="00E102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B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8F5E3D-3F79-4712-B2EE-CF903C3BEAFF}">
  <we:reference id="f78a3046-9e99-4300-aa2b-5814002b01a2" version="1.55.1.0" store="EXCatalog" storeType="EXCatalog"/>
  <we:alternateReferences>
    <we:reference id="WA104382081" version="1.55.1.0" store="it-IT" storeType="OMEX"/>
  </we:alternateReferences>
  <we:properties>
    <we:property name="MENDELEY_BIBLIOGRAPHY_IS_DIRTY" value="false"/>
    <we:property name="MENDELEY_BIBLIOGRAPHY_LAST_MODIFIED" value="1782382926326"/>
    <we:property name="MENDELEY_CITATIONS" value="[{&quot;citationID&quot;:&quot;MENDELEY_CITATION_7a6f7b8f-486e-48d6-9dbd-9fa761b1a0ea&quot;,&quot;properties&quot;:{&quot;noteIndex&quot;:0},&quot;isEdited&quot;:false,&quot;manualOverride&quot;:{&quot;isManuallyOverridden&quot;:false,&quot;citeprocText&quot;:&quot;[1]&quot;,&quot;manualOverrideText&quot;:&quot;&quot;},&quot;citationTag&quot;:&quot;MENDELEY_CITATION_v3_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&quot;,&quot;citationItems&quot;:[{&quot;id&quot;:&quot;6a8480eb-4d9c-329d-8ce4-8761a8ad2cc9&quot;,&quot;itemData&quot;:{&quot;type&quot;:&quot;article-journal&quot;,&quot;id&quot;:&quot;6a8480eb-4d9c-329d-8ce4-8761a8ad2cc9&quot;,&quot;title&quot;:&quot;Establishment and Culture of Human Intestinal Organoids Derived from Adult Stem Cells&quot;,&quot;author&quot;:[{&quot;family&quot;:&quot;Pleguezuelos-Manzano&quot;,&quot;given&quot;:&quot;Cayetano&quot;,&quot;parse-names&quot;:false,&quot;dropping-particle&quot;:&quot;&quot;,&quot;non-dropping-particle&quot;:&quot;&quot;},{&quot;family&quot;:&quot;Puschhof&quot;,&quot;given&quot;:&quot;Jens&quot;,&quot;parse-names&quot;:false,&quot;dropping-particle&quot;:&quot;&quot;,&quot;non-dropping-particle&quot;:&quot;&quot;},{&quot;family&quot;:&quot;Brink&quot;,&quot;given&quot;:&quot;Stieneke&quot;,&quot;parse-names&quot;:false,&quot;dropping-particle&quot;:&quot;&quot;,&quot;non-dropping-particle&quot;:&quot;van den&quot;},{&quot;family&quot;:&quot;Geurts&quot;,&quot;given&quot;:&quot;Veerle&quot;,&quot;parse-names&quot;:false,&quot;dropping-particle&quot;:&quot;&quot;,&quot;non-dropping-particle&quot;:&quot;&quot;},{&quot;family&quot;:&quot;Beumer&quot;,&quot;given&quot;:&quot;Joep&quot;,&quot;parse-names&quot;:false,&quot;dropping-particle&quot;:&quot;&quot;,&quot;non-dropping-particle&quot;:&quot;&quot;},{&quot;family&quot;:&quot;Clevers&quot;,&quot;given&quot;:&quot;Hans&quot;,&quot;parse-names&quot;:false,&quot;dropping-particle&quot;:&quot;&quot;,&quot;non-dropping-particle&quot;:&quot;&quot;}],&quot;container-title&quot;:&quot;Current protocols in immunology&quot;,&quot;container-title-short&quot;:&quot;Curr. Protoc. Immunol.&quot;,&quot;accessed&quot;:{&quot;date-parts&quot;:[[2026,5,22]]},&quot;DOI&quot;:&quot;10.1002/CPIM.106&quot;,&quot;ISSN&quot;:&quot;1934-368X&quot;,&quot;PMID&quot;:&quot;32940424&quot;,&quot;URL&quot;:&quot;https://pubmed.ncbi.nlm.nih.gov/32940424/&quot;,&quot;issued&quot;:{&quot;date-parts&quot;:[[2020,9,1]]},&quot;abstract&quot;:&quot;Human intestinal organoids derived from adult stem cells are miniature ex vivo versions of the human intestinal epithelium. Intestinal organoids are useful tools for the study of intestinal physiology as well as many disease conditions. These organoids present numerous advantages compared to immortalized cell lines, but working with them requires dedicated techniques. The protocols described in this article provide a basic guide to establishment and maintenance of human intestinal organoids derived from small intestine and colon biopsies. Additionally, this article provides an overview of several downstream applications of human intestinal organoids. © 2020 The Authors. Basic Protocol 1: Establishment of human small intestine and colon organoid cultures from fresh biopsies. Basic Protocol 2: Mechanical splitting, passage, and expansion of human intestinal organoids. Alternate Protocol: Differentiation of human intestinal organoids. Basic Protocol 3: Cryopreservation and thawing of human intestinal organoids. Basic Protocol 4: Immunofluorescence staining of human intestinal organoids. Basic Protocol 5: Generation of single-cell clonal intestinal organoid cultures. Support Protocol 1: Production of Wnt3A conditioned medium. Support Protocol 2: Production of Rspo1 conditioned medium. Support Protocol 3: Extraction of RNA from intestinal organoid cultures.&quot;,&quot;publisher&quot;:&quot;Curr Protoc Immunol&quot;,&quot;issue&quot;:&quot;1&quot;,&quot;volume&quot;:&quot;130&quot;},&quot;isTemporary&quot;:false}]},{&quot;citationID&quot;:&quot;MENDELEY_CITATION_436c5e79-10ea-4077-8159-1735989c9156&quot;,&quot;properties&quot;:{&quot;noteIndex&quot;:0},&quot;isEdited&quot;:false,&quot;manualOverride&quot;:{&quot;isManuallyOverridden&quot;:false,&quot;citeprocText&quot;:&quot;[1]&quot;,&quot;manualOverrideText&quot;:&quot;&quot;},&quot;citationTag&quot;:&quot;MENDELEY_CITATION_v3_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&quot;,&quot;citationItems&quot;:[{&quot;id&quot;:&quot;6a8480eb-4d9c-329d-8ce4-8761a8ad2cc9&quot;,&quot;itemData&quot;:{&quot;type&quot;:&quot;article-journal&quot;,&quot;id&quot;:&quot;6a8480eb-4d9c-329d-8ce4-8761a8ad2cc9&quot;,&quot;title&quot;:&quot;Establishment and Culture of Human Intestinal Organoids Derived from Adult Stem Cells&quot;,&quot;author&quot;:[{&quot;family&quot;:&quot;Pleguezuelos-Manzano&quot;,&quot;given&quot;:&quot;Cayetano&quot;,&quot;parse-names&quot;:false,&quot;dropping-particle&quot;:&quot;&quot;,&quot;non-dropping-particle&quot;:&quot;&quot;},{&quot;family&quot;:&quot;Puschhof&quot;,&quot;given&quot;:&quot;Jens&quot;,&quot;parse-names&quot;:false,&quot;dropping-particle&quot;:&quot;&quot;,&quot;non-dropping-particle&quot;:&quot;&quot;},{&quot;family&quot;:&quot;Brink&quot;,&quot;given&quot;:&quot;Stieneke&quot;,&quot;parse-names&quot;:false,&quot;dropping-particle&quot;:&quot;&quot;,&quot;non-dropping-particle&quot;:&quot;van den&quot;},{&quot;family&quot;:&quot;Geurts&quot;,&quot;given&quot;:&quot;Veerle&quot;,&quot;parse-names&quot;:false,&quot;dropping-particle&quot;:&quot;&quot;,&quot;non-dropping-particle&quot;:&quot;&quot;},{&quot;family&quot;:&quot;Beumer&quot;,&quot;given&quot;:&quot;Joep&quot;,&quot;parse-names&quot;:false,&quot;dropping-particle&quot;:&quot;&quot;,&quot;non-dropping-particle&quot;:&quot;&quot;},{&quot;family&quot;:&quot;Clevers&quot;,&quot;given&quot;:&quot;Hans&quot;,&quot;parse-names&quot;:false,&quot;dropping-particle&quot;:&quot;&quot;,&quot;non-dropping-particle&quot;:&quot;&quot;}],&quot;container-title&quot;:&quot;Current protocols in immunology&quot;,&quot;container-title-short&quot;:&quot;Curr. Protoc. Immunol.&quot;,&quot;accessed&quot;:{&quot;date-parts&quot;:[[2026,5,22]]},&quot;DOI&quot;:&quot;10.1002/CPIM.106&quot;,&quot;ISSN&quot;:&quot;1934-368X&quot;,&quot;PMID&quot;:&quot;32940424&quot;,&quot;URL&quot;:&quot;https://pubmed.ncbi.nlm.nih.gov/32940424/&quot;,&quot;issued&quot;:{&quot;date-parts&quot;:[[2020,9,1]]},&quot;abstract&quot;:&quot;Human intestinal organoids derived from adult stem cells are miniature ex vivo versions of the human intestinal epithelium. Intestinal organoids are useful tools for the study of intestinal physiology as well as many disease conditions. These organoids present numerous advantages compared to immortalized cell lines, but working with them requires dedicated techniques. The protocols described in this article provide a basic guide to establishment and maintenance of human intestinal organoids derived from small intestine and colon biopsies. Additionally, this article provides an overview of several downstream applications of human intestinal organoids. © 2020 The Authors. Basic Protocol 1: Establishment of human small intestine and colon organoid cultures from fresh biopsies. Basic Protocol 2: Mechanical splitting, passage, and expansion of human intestinal organoids. Alternate Protocol: Differentiation of human intestinal organoids. Basic Protocol 3: Cryopreservation and thawing of human intestinal organoids. Basic Protocol 4: Immunofluorescence staining of human intestinal organoids. Basic Protocol 5: Generation of single-cell clonal intestinal organoid cultures. Support Protocol 1: Production of Wnt3A conditioned medium. Support Protocol 2: Production of Rspo1 conditioned medium. Support Protocol 3: Extraction of RNA from intestinal organoid cultures.&quot;,&quot;publisher&quot;:&quot;Curr Protoc Immunol&quot;,&quot;issue&quot;:&quot;1&quot;,&quot;volume&quot;:&quot;130&quot;},&quot;isTemporary&quot;:false}]},{&quot;citationID&quot;:&quot;MENDELEY_CITATION_5b7fbf5c-480b-49de-9d0b-24315171ddcd&quot;,&quot;properties&quot;:{&quot;noteIndex&quot;:0},&quot;isEdited&quot;:false,&quot;manualOverride&quot;:{&quot;isManuallyOverridden&quot;:false,&quot;citeprocText&quot;:&quot;[2]&quot;,&quot;manualOverrideText&quot;:&quot;&quot;},&quot;citationTag&quot;:&quot;MENDELEY_CITATION_v3_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&quot;,&quot;citationItems&quot;:[{&quot;id&quot;:&quot;325bd86d-7e4d-3479-8812-37cf0ada3218&quot;,&quot;itemData&quot;:{&quot;type&quot;:&quot;article-journal&quot;,&quot;id&quot;:&quot;325bd86d-7e4d-3479-8812-37cf0ada3218&quot;,&quot;title&quot;:&quot;Interplay between WNT/PI3K-mTOR axis and the microbiota in APC-driven colorectal carcinogenesis: data from a pilot study and possible implications for CRC prevention&quot;,&quot;author&quot;:[{&quot;family&quot;:&quot;Paola&quot;,&quot;given&quot;:&quot;Floriana Jessica&quot;,&quot;parse-names&quot;:false,&quot;dropping-particle&quot;:&quot;&quot;,&quot;non-dropping-particle&quot;:&quot;Di&quot;},{&quot;family&quot;:&quot;Alquati&quot;,&quot;given&quot;:&quot;Chiara&quot;,&quot;parse-names&quot;:false,&quot;dropping-particle&quot;:&quot;&quot;,&quot;non-dropping-particle&quot;:&quot;&quot;},{&quot;family&quot;:&quot;Conti&quot;,&quot;given&quot;:&quot;Gabriele&quot;,&quot;parse-names&quot;:false,&quot;dropping-particle&quot;:&quot;&quot;,&quot;non-dropping-particle&quot;:&quot;&quot;},{&quot;family&quot;:&quot;Calafato&quot;,&quot;given&quot;:&quot;Giulia&quot;,&quot;parse-names&quot;:false,&quot;dropping-particle&quot;:&quot;&quot;,&quot;non-dropping-particle&quot;:&quot;&quot;},{&quot;family&quot;:&quot;Turroni&quot;,&quot;given&quot;:&quot;Silvia&quot;,&quot;parse-names&quot;:false,&quot;dropping-particle&quot;:&quot;&quot;,&quot;non-dropping-particle&quot;:&quot;&quot;},{&quot;family&quot;:&quot;D’Amico&quot;,&quot;given&quot;:&quot;Federica&quot;,&quot;parse-names&quot;:false,&quot;dropping-particle&quot;:&quot;&quot;,&quot;non-dropping-particle&quot;:&quot;&quot;},{&quot;family&quot;:&quot;Ceccarelli&quot;,&quot;given&quot;:&quot;Claudio&quot;,&quot;parse-names&quot;:false,&quot;dropping-particle&quot;:&quot;&quot;,&quot;non-dropping-particle&quot;:&quot;&quot;},{&quot;family&quot;:&quot;Buttitta&quot;,&quot;given&quot;:&quot;Francesco&quot;,&quot;parse-names&quot;:false,&quot;dropping-particle&quot;:&quot;&quot;,&quot;non-dropping-particle&quot;:&quot;&quot;},{&quot;family&quot;:&quot;Bernardi&quot;,&quot;given&quot;:&quot;Alice&quot;,&quot;parse-names&quot;:false,&quot;dropping-particle&quot;:&quot;&quot;,&quot;non-dropping-particle&quot;:&quot;&quot;},{&quot;family&quot;:&quot;Cuicchi&quot;,&quot;given&quot;:&quot;Dajana&quot;,&quot;parse-names&quot;:false,&quot;dropping-particle&quot;:&quot;&quot;,&quot;non-dropping-particle&quot;:&quot;&quot;},{&quot;family&quot;:&quot;Poggioli&quot;,&quot;given&quot;:&quot;Gilberto&quot;,&quot;parse-names&quot;:false,&quot;dropping-particle&quot;:&quot;&quot;,&quot;non-dropping-particle&quot;:&quot;&quot;},{&quot;family&quot;:&quot;Turchetti&quot;,&quot;given&quot;:&quot;Daniela&quot;,&quot;parse-names&quot;:false,&quot;dropping-particle&quot;:&quot;&quot;,&quot;non-dropping-particle&quot;:&quot;&quot;},{&quot;family&quot;:&quot;Ferrari&quot;,&quot;given&quot;:&quot;Simona&quot;,&quot;parse-names&quot;:false,&quot;dropping-particle&quot;:&quot;&quot;,&quot;non-dropping-particle&quot;:&quot;&quot;},{&quot;family&quot;:&quot;Cannizzaro&quot;,&quot;given&quot;:&quot;Renato&quot;,&quot;parse-names&quot;:false,&quot;dropping-particle&quot;:&quot;&quot;,&quot;non-dropping-particle&quot;:&quot;&quot;},{&quot;family&quot;:&quot;Realdon&quot;,&quot;given&quot;:&quot;Stefano&quot;,&quot;parse-names&quot;:false,&quot;dropping-particle&quot;:&quot;&quot;,&quot;non-dropping-particle&quot;:&quot;&quot;},{&quot;family&quot;:&quot;Brigidi&quot;,&quot;given&quot;:&quot;Patrizia&quot;,&quot;parse-names&quot;:false,&quot;dropping-particle&quot;:&quot;&quot;,&quot;non-dropping-particle&quot;:&quot;&quot;},{&quot;family&quot;:&quot;Ricciardiello&quot;,&quot;given&quot;:&quot;Luigi&quot;,&quot;parse-names&quot;:false,&quot;dropping-particle&quot;:&quot;&quot;,&quot;non-dropping-particle&quot;:&quot;&quot;}],&quot;container-title&quot;:&quot;Journal of translational medicine&quot;,&quot;container-title-short&quot;:&quot;J. Transl. Med.&quot;,&quot;accessed&quot;:{&quot;date-parts&quot;:[[2026,6,25]]},&quot;DOI&quot;:&quot;10.1186/S12967-024-05305-5&quot;,&quot;ISSN&quot;:&quot;1479-5876&quot;,&quot;PMID&quot;:&quot;38970018&quot;,&quot;URL&quot;:&quot;https://pubmed.ncbi.nlm.nih.gov/38970018/&quot;,&quot;issued&quot;:{&quot;date-parts&quot;:[[2024,12,1]]},&quot;abstract&quot;:&quot;Background: Wnt/β-catenin signalling impairment accounts for 85% of colorectal cancers (CRCs), including sporadic and familial adenomatous polyposis (FAP) settings. An altered PI3K/mTOR pathway and gut microbiota also contribute to CRC carcinogenesis. We studied the interplay between the two pathways and the microbiota composition within each step of CRC carcinogenesis. Methods: Proteins and target genes of both pathways were analysed by RT-qPCR and IHC in tissues from healthy faecal immunochemical test positive (FIT+, n = 17), FAP (n = 17) and CRC (n = 15) subjects. CRC-related mutations were analysed through NGS and Sanger. Oral, faecal and mucosal microbiota was profiled by 16 S rRNA-sequencing. Results: We found simultaneous hyperactivation of Wnt/β-catenin and PI3K/mTOR pathways in FAP-lesions compared to CRCs. Wnt/β-catenin molecular markers positively correlated with Clostridium_sensu_stricto_1 and negatively with Bacteroides in FAP faecal microbiota. Alistipes, Lachnospiraceae, and Ruminococcaceae were enriched in FAP stools and adenomas, the latter also showing an overabundance of Lachnoclostridium, which positively correlated with cMYC. In impaired-mTOR-mutated CRC tissues, p-S6R correlated with Fusobacterium and Dialister, the latter also confirmed in the faecal-ecosystem. Conclusions: Our study reveals an interplay between Wnt/β-catenin and PI3K/mTOR, whose derangement correlates with specific microbiota signatures in FAP and CRC patients, and identifies new potential biomarkers and targets to improve CRC prevention, early adenoma detection and treatment.&quot;,&quot;publisher&quot;:&quot;J Transl Med&quot;,&quot;issue&quot;:&quot;1&quot;,&quot;volume&quot;:&quot;22&quot;},&quot;isTemporary&quot;:false}]},{&quot;citationID&quot;:&quot;MENDELEY_CITATION_fe6c9376-ee2c-4d22-904f-91b4b3914146&quot;,&quot;properties&quot;:{&quot;noteIndex&quot;:0},&quot;isEdited&quot;:false,&quot;manualOverride&quot;:{&quot;isManuallyOverridden&quot;:false,&quot;citeprocText&quot;:&quot;[1]&quot;,&quot;manualOverrideText&quot;:&quot;&quot;},&quot;citationTag&quot;:&quot;MENDELEY_CITATION_v3_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&quot;,&quot;citationItems&quot;:[{&quot;id&quot;:&quot;6a8480eb-4d9c-329d-8ce4-8761a8ad2cc9&quot;,&quot;itemData&quot;:{&quot;type&quot;:&quot;article-journal&quot;,&quot;id&quot;:&quot;6a8480eb-4d9c-329d-8ce4-8761a8ad2cc9&quot;,&quot;title&quot;:&quot;Establishment and Culture of Human Intestinal Organoids Derived from Adult Stem Cells&quot;,&quot;author&quot;:[{&quot;family&quot;:&quot;Pleguezuelos-Manzano&quot;,&quot;given&quot;:&quot;Cayetano&quot;,&quot;parse-names&quot;:false,&quot;dropping-particle&quot;:&quot;&quot;,&quot;non-dropping-particle&quot;:&quot;&quot;},{&quot;family&quot;:&quot;Puschhof&quot;,&quot;given&quot;:&quot;Jens&quot;,&quot;parse-names&quot;:false,&quot;dropping-particle&quot;:&quot;&quot;,&quot;non-dropping-particle&quot;:&quot;&quot;},{&quot;family&quot;:&quot;Brink&quot;,&quot;given&quot;:&quot;Stieneke&quot;,&quot;parse-names&quot;:false,&quot;dropping-particle&quot;:&quot;&quot;,&quot;non-dropping-particle&quot;:&quot;van den&quot;},{&quot;family&quot;:&quot;Geurts&quot;,&quot;given&quot;:&quot;Veerle&quot;,&quot;parse-names&quot;:false,&quot;dropping-particle&quot;:&quot;&quot;,&quot;non-dropping-particle&quot;:&quot;&quot;},{&quot;family&quot;:&quot;Beumer&quot;,&quot;given&quot;:&quot;Joep&quot;,&quot;parse-names&quot;:false,&quot;dropping-particle&quot;:&quot;&quot;,&quot;non-dropping-particle&quot;:&quot;&quot;},{&quot;family&quot;:&quot;Clevers&quot;,&quot;given&quot;:&quot;Hans&quot;,&quot;parse-names&quot;:false,&quot;dropping-particle&quot;:&quot;&quot;,&quot;non-dropping-particle&quot;:&quot;&quot;}],&quot;container-title&quot;:&quot;Current protocols in immunology&quot;,&quot;container-title-short&quot;:&quot;Curr. Protoc. Immunol.&quot;,&quot;accessed&quot;:{&quot;date-parts&quot;:[[2026,5,22]]},&quot;DOI&quot;:&quot;10.1002/CPIM.106&quot;,&quot;ISSN&quot;:&quot;1934-368X&quot;,&quot;PMID&quot;:&quot;32940424&quot;,&quot;URL&quot;:&quot;https://pubmed.ncbi.nlm.nih.gov/32940424/&quot;,&quot;issued&quot;:{&quot;date-parts&quot;:[[2020,9,1]]},&quot;abstract&quot;:&quot;Human intestinal organoids derived from adult stem cells are miniature ex vivo versions of the human intestinal epithelium. Intestinal organoids are useful tools for the study of intestinal physiology as well as many disease conditions. These organoids present numerous advantages compared to immortalized cell lines, but working with them requires dedicated techniques. The protocols described in this article provide a basic guide to establishment and maintenance of human intestinal organoids derived from small intestine and colon biopsies. Additionally, this article provides an overview of several downstream applications of human intestinal organoids. © 2020 The Authors. Basic Protocol 1: Establishment of human small intestine and colon organoid cultures from fresh biopsies. Basic Protocol 2: Mechanical splitting, passage, and expansion of human intestinal organoids. Alternate Protocol: Differentiation of human intestinal organoids. Basic Protocol 3: Cryopreservation and thawing of human intestinal organoids. Basic Protocol 4: Immunofluorescence staining of human intestinal organoids. Basic Protocol 5: Generation of single-cell clonal intestinal organoid cultures. Support Protocol 1: Production of Wnt3A conditioned medium. Support Protocol 2: Production of Rspo1 conditioned medium. Support Protocol 3: Extraction of RNA from intestinal organoid cultures.&quot;,&quot;publisher&quot;:&quot;Curr Protoc Immunol&quot;,&quot;issue&quot;:&quot;1&quot;,&quot;volume&quot;:&quot;130&quot;},&quot;isTemporary&quot;:false}]},{&quot;citationID&quot;:&quot;MENDELEY_CITATION_63bb7bee-cf4d-4f48-9990-ffd0178d469c&quot;,&quot;properties&quot;:{&quot;noteIndex&quot;:0},&quot;isEdited&quot;:false,&quot;manualOverride&quot;:{&quot;isManuallyOverridden&quot;:false,&quot;citeprocText&quot;:&quot;[3]&quot;,&quot;manualOverrideText&quot;:&quot;&quot;},&quot;citationTag&quot;:&quot;MENDELEY_CITATION_v3_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&quot;,&quot;citationItems&quot;:[{&quot;id&quot;:&quot;585f33e4-5ab9-3f7b-a11e-17719a689fad&quot;,&quot;itemData&quot;:{&quot;type&quot;:&quot;article-journal&quot;,&quot;id&quot;:&quot;585f33e4-5ab9-3f7b-a11e-17719a689fad&quot;,&quot;title&quot;:&quot;Culture of isolated human adipocytes and isolated adipose tissue&quot;,&quot;author&quot;:[{&quot;family&quot;:&quot;Carswell&quot;,&quot;given&quot;:&quot;Kirstin A.&quot;,&quot;parse-names&quot;:false,&quot;dropping-particle&quot;:&quot;&quot;,&quot;non-dropping-particle&quot;:&quot;&quot;},{&quot;family&quot;:&quot;Lee&quot;,&quot;given&quot;:&quot;Mi Jeong&quot;,&quot;parse-names&quot;:false,&quot;dropping-particle&quot;:&quot;&quot;,&quot;non-dropping-particle&quot;:&quot;&quot;},{&quot;family&quot;:&quot;Fried&quot;,&quot;given&quot;:&quot;Susan K.&quot;,&quot;parse-names&quot;:false,&quot;dropping-particle&quot;:&quot;&quot;,&quot;non-dropping-particle&quot;:&quot;&quot;}],&quot;container-title&quot;:&quot;Methods in molecular biology (Clifton, N.J.)&quot;,&quot;container-title-short&quot;:&quot;Methods Mol. Biol.&quot;,&quot;accessed&quot;:{&quot;date-parts&quot;:[[2026,5,22]]},&quot;DOI&quot;:&quot;10.1007/978-1-61779-367-7_14&quot;,&quot;ISBN&quot;:&quot;9781617793660&quot;,&quot;ISSN&quot;:&quot;1940-6029&quot;,&quot;PMID&quot;:&quot;22057454&quot;,&quot;URL&quot;:&quot;https://pubmed.ncbi.nlm.nih.gov/22057454/&quot;,&quot;issued&quot;:{&quot;date-parts&quot;:[[2012]]},&quot;page&quot;:&quot;203-214&quot;,&quot;abstract&quot;:&quot;Adipose tissue (AT) is no longer considered merely as insulation or padding for human organs. It is an endocrine organ in its own right, which includes composite cells with the ability to differentiate into multiple cell lines. In fact, there is increasing evidence to support the theory that the causation of obesity and its associated metabolic disorders originate at the cellular or tissue level. Adipocyte dysfunction and chronic inflammatory states are able to modulate triglyceride storage and mobilization directly through cytokine and adipokine release. Significant variability exists between adipocyte isolation and culture techniques which subsequently can impact experimental results. We aim to explain the importance of controlling these variables, to assist tailoring methodological choice towards the investigational outcomes, and modifications of the techniques used accordingly. The techniques described in this chapter yield cell and adipose tissue which can be utilised in many different ways, including adipose tissue stem cells for differentiation, DNA analysis, RT-PCR, immunohistochemistry, lipolysis, glucose uptake, and LPL activity. © 2012 Springer Science+Business Media, LLC.&quot;,&quot;publisher&quot;:&quot;Methods Mol Biol&quot;,&quot;volume&quot;:&quot;806&quot;},&quot;isTemporary&quot;:false}]}]"/>
    <we:property name="MENDELEY_CITATIONS_STYLE" value="{&quot;id&quot;:&quot;https://www.zotero.org/styles/vancouver-brackets-no-et-al&quot;,&quot;title&quot;:&quot;NLM/Vancouver: Citing Medicine 2nd edition (citation-sequence, brackets, no \&quot;et al.\&quo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7EE87-7E94-4E86-B8F5-07E5DD4F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1791</Words>
  <Characters>10215</Characters>
  <Application>Microsoft Office Word</Application>
  <DocSecurity>0</DocSecurity>
  <Lines>85</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Calafato - giulia.calafato@studio.unibo.it</dc:creator>
  <cp:keywords/>
  <dc:description/>
  <cp:lastModifiedBy>Vaibhav Trivedi</cp:lastModifiedBy>
  <cp:revision>2</cp:revision>
  <dcterms:created xsi:type="dcterms:W3CDTF">2026-08-29T08:57:00Z</dcterms:created>
  <dcterms:modified xsi:type="dcterms:W3CDTF">2026-08-29T08:57:00Z</dcterms:modified>
</cp:coreProperties>
</file>