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F12C1" w:rsidRPr="00BF12C1" w:rsidRDefault="00BF12C1" w:rsidP="00BF12C1">
      <w:pPr>
        <w:rPr>
          <w:rFonts w:ascii="Times New Roman" w:eastAsia="Times New Roman" w:hAnsi="Times New Roman" w:cs="Times New Roman"/>
          <w:b/>
          <w:bCs/>
          <w:i/>
          <w:iCs/>
          <w:lang w:eastAsia="it-IT"/>
        </w:rPr>
      </w:pPr>
      <w:proofErr w:type="spellStart"/>
      <w:r w:rsidRPr="00BF12C1">
        <w:rPr>
          <w:rFonts w:ascii="Arial" w:eastAsia="Times New Roman" w:hAnsi="Arial" w:cs="Arial"/>
          <w:b/>
          <w:bCs/>
          <w:i/>
          <w:iCs/>
          <w:color w:val="222222"/>
          <w:shd w:val="clear" w:color="auto" w:fill="FFFFFF"/>
          <w:lang w:eastAsia="it-IT"/>
        </w:rPr>
        <w:t>Literature</w:t>
      </w:r>
      <w:proofErr w:type="spellEnd"/>
      <w:r w:rsidRPr="00BF12C1">
        <w:rPr>
          <w:rFonts w:ascii="Arial" w:eastAsia="Times New Roman" w:hAnsi="Arial" w:cs="Arial"/>
          <w:b/>
          <w:bCs/>
          <w:i/>
          <w:iCs/>
          <w:color w:val="222222"/>
          <w:shd w:val="clear" w:color="auto" w:fill="FFFFFF"/>
          <w:lang w:eastAsia="it-IT"/>
        </w:rPr>
        <w:t xml:space="preserve"> </w:t>
      </w:r>
      <w:proofErr w:type="spellStart"/>
      <w:r w:rsidRPr="00BF12C1">
        <w:rPr>
          <w:rFonts w:ascii="Arial" w:eastAsia="Times New Roman" w:hAnsi="Arial" w:cs="Arial"/>
          <w:b/>
          <w:bCs/>
          <w:i/>
          <w:iCs/>
          <w:color w:val="222222"/>
          <w:shd w:val="clear" w:color="auto" w:fill="FFFFFF"/>
          <w:lang w:eastAsia="it-IT"/>
        </w:rPr>
        <w:t>Search</w:t>
      </w:r>
      <w:proofErr w:type="spellEnd"/>
      <w:r w:rsidRPr="00BF12C1">
        <w:rPr>
          <w:rFonts w:ascii="Arial" w:eastAsia="Times New Roman" w:hAnsi="Arial" w:cs="Arial"/>
          <w:b/>
          <w:bCs/>
          <w:i/>
          <w:iCs/>
          <w:color w:val="222222"/>
          <w:shd w:val="clear" w:color="auto" w:fill="FFFFFF"/>
          <w:lang w:eastAsia="it-IT"/>
        </w:rPr>
        <w:t xml:space="preserve"> </w:t>
      </w:r>
      <w:proofErr w:type="spellStart"/>
      <w:r w:rsidRPr="00BF12C1">
        <w:rPr>
          <w:rFonts w:ascii="Arial" w:eastAsia="Times New Roman" w:hAnsi="Arial" w:cs="Arial"/>
          <w:b/>
          <w:bCs/>
          <w:i/>
          <w:iCs/>
          <w:color w:val="222222"/>
          <w:shd w:val="clear" w:color="auto" w:fill="FFFFFF"/>
          <w:lang w:eastAsia="it-IT"/>
        </w:rPr>
        <w:t>Strategy</w:t>
      </w:r>
      <w:proofErr w:type="spellEnd"/>
      <w:r w:rsidRPr="00BF12C1">
        <w:rPr>
          <w:rFonts w:ascii="Arial" w:eastAsia="Times New Roman" w:hAnsi="Arial" w:cs="Arial"/>
          <w:b/>
          <w:bCs/>
          <w:i/>
          <w:iCs/>
          <w:color w:val="222222"/>
          <w:shd w:val="clear" w:color="auto" w:fill="FFFFFF"/>
          <w:lang w:eastAsia="it-IT"/>
        </w:rPr>
        <w:t> </w:t>
      </w:r>
    </w:p>
    <w:p w:rsidR="00BA7F08" w:rsidRDefault="00BA7F08"/>
    <w:p w:rsidR="00BF12C1" w:rsidRDefault="00BF12C1"/>
    <w:p w:rsidR="00BF12C1" w:rsidRDefault="00BF12C1">
      <w:pPr>
        <w:rPr>
          <w:lang w:val="en-US"/>
        </w:rPr>
      </w:pPr>
      <w:r w:rsidRPr="00BF12C1">
        <w:rPr>
          <w:lang w:val="en-US"/>
        </w:rPr>
        <w:t xml:space="preserve">Literature search was conducted for the </w:t>
      </w:r>
      <w:r>
        <w:rPr>
          <w:lang w:val="en-US"/>
        </w:rPr>
        <w:t>main items including in the manuscript.</w:t>
      </w:r>
    </w:p>
    <w:p w:rsidR="00BF12C1" w:rsidRDefault="00BF12C1">
      <w:pPr>
        <w:rPr>
          <w:lang w:val="en-US"/>
        </w:rPr>
      </w:pPr>
    </w:p>
    <w:p w:rsidR="00BF12C1" w:rsidRPr="002278A5" w:rsidRDefault="00BF12C1" w:rsidP="00BF12C1">
      <w:pPr>
        <w:spacing w:line="480" w:lineRule="auto"/>
        <w:jc w:val="both"/>
        <w:rPr>
          <w:b/>
          <w:bCs/>
          <w:i/>
          <w:iCs/>
          <w:lang w:val="en-US"/>
        </w:rPr>
      </w:pPr>
      <w:r w:rsidRPr="002278A5">
        <w:rPr>
          <w:b/>
          <w:bCs/>
          <w:i/>
          <w:iCs/>
          <w:lang w:val="en-US"/>
        </w:rPr>
        <w:t>Principles of sepsis control</w:t>
      </w:r>
    </w:p>
    <w:p w:rsidR="00BF12C1" w:rsidRDefault="00BF12C1">
      <w:pPr>
        <w:rPr>
          <w:lang w:val="en-US"/>
        </w:rPr>
      </w:pPr>
      <w:r>
        <w:rPr>
          <w:lang w:val="en-US"/>
        </w:rPr>
        <w:t>We included 16 papers in the final version of the manuscript. 43 Articles were screened and only the most important article reporting principles of sepsis control in remote areas and LIC were included. Several scientific societies guidelines on the management of sepsis were screened.</w:t>
      </w:r>
    </w:p>
    <w:p w:rsidR="00BF12C1" w:rsidRDefault="00BF12C1">
      <w:pPr>
        <w:rPr>
          <w:lang w:val="en-US"/>
        </w:rPr>
      </w:pPr>
    </w:p>
    <w:p w:rsidR="00BF12C1" w:rsidRDefault="00BF12C1">
      <w:pPr>
        <w:rPr>
          <w:b/>
          <w:bCs/>
          <w:i/>
          <w:iCs/>
          <w:lang w:val="en-US"/>
        </w:rPr>
      </w:pPr>
      <w:r w:rsidRPr="00BF12C1">
        <w:rPr>
          <w:b/>
          <w:bCs/>
          <w:i/>
          <w:iCs/>
          <w:lang w:val="en-US"/>
        </w:rPr>
        <w:t>Diagnosis</w:t>
      </w:r>
    </w:p>
    <w:p w:rsidR="00BF12C1" w:rsidRDefault="00BF12C1">
      <w:pPr>
        <w:rPr>
          <w:b/>
          <w:bCs/>
          <w:i/>
          <w:iCs/>
          <w:lang w:val="en-US"/>
        </w:rPr>
      </w:pPr>
    </w:p>
    <w:p w:rsidR="00BF12C1" w:rsidRPr="00BF12C1" w:rsidRDefault="00BF12C1">
      <w:pPr>
        <w:rPr>
          <w:lang w:val="en-US"/>
        </w:rPr>
      </w:pPr>
      <w:r w:rsidRPr="00BF12C1">
        <w:rPr>
          <w:lang w:val="en-US"/>
        </w:rPr>
        <w:t xml:space="preserve">We analyzed the feasibility of diagnostic exams in LIC and remote areas evaluating the availability and cost-effectiveness of diagnostic tests, especially ultrasound and plain abdominal x-ray. 6 papers were included in the final version of this section. </w:t>
      </w:r>
    </w:p>
    <w:p w:rsidR="00BF12C1" w:rsidRDefault="00BF12C1">
      <w:pPr>
        <w:rPr>
          <w:b/>
          <w:bCs/>
          <w:i/>
          <w:iCs/>
          <w:lang w:val="en-US"/>
        </w:rPr>
      </w:pPr>
    </w:p>
    <w:p w:rsidR="00BF12C1" w:rsidRDefault="00BF12C1">
      <w:pPr>
        <w:rPr>
          <w:b/>
          <w:bCs/>
          <w:i/>
          <w:iCs/>
          <w:lang w:val="en-US"/>
        </w:rPr>
      </w:pPr>
      <w:r>
        <w:rPr>
          <w:b/>
          <w:bCs/>
          <w:i/>
          <w:iCs/>
          <w:lang w:val="en-US"/>
        </w:rPr>
        <w:t>Source control</w:t>
      </w:r>
    </w:p>
    <w:p w:rsidR="00BF12C1" w:rsidRDefault="00BF12C1">
      <w:pPr>
        <w:rPr>
          <w:b/>
          <w:bCs/>
          <w:i/>
          <w:iCs/>
          <w:lang w:val="en-US"/>
        </w:rPr>
      </w:pPr>
    </w:p>
    <w:p w:rsidR="00BF12C1" w:rsidRPr="00BF12C1" w:rsidRDefault="00BF12C1">
      <w:pPr>
        <w:rPr>
          <w:lang w:val="en-US"/>
        </w:rPr>
      </w:pPr>
      <w:r w:rsidRPr="00BF12C1">
        <w:rPr>
          <w:lang w:val="en-US"/>
        </w:rPr>
        <w:t>Ten papers were included in this section and 51 papers were initially screened. We have reported general principles of source control. This section is preparatory to the specific diseases in the following sections.</w:t>
      </w:r>
    </w:p>
    <w:p w:rsidR="00BF12C1" w:rsidRDefault="00BF12C1">
      <w:pPr>
        <w:rPr>
          <w:b/>
          <w:bCs/>
          <w:i/>
          <w:iCs/>
          <w:lang w:val="en-US"/>
        </w:rPr>
      </w:pPr>
    </w:p>
    <w:p w:rsidR="00BF12C1" w:rsidRDefault="00BF12C1">
      <w:pPr>
        <w:rPr>
          <w:b/>
          <w:bCs/>
          <w:i/>
          <w:iCs/>
          <w:lang w:val="en-US"/>
        </w:rPr>
      </w:pPr>
      <w:r w:rsidRPr="00BF12C1">
        <w:rPr>
          <w:b/>
          <w:bCs/>
          <w:i/>
          <w:iCs/>
          <w:lang w:val="en-US"/>
        </w:rPr>
        <w:t>Acute appendicitis</w:t>
      </w:r>
    </w:p>
    <w:p w:rsidR="00BF12C1" w:rsidRDefault="00BF12C1">
      <w:pPr>
        <w:rPr>
          <w:b/>
          <w:bCs/>
          <w:i/>
          <w:iCs/>
          <w:lang w:val="en-US"/>
        </w:rPr>
      </w:pPr>
    </w:p>
    <w:p w:rsidR="00BF12C1" w:rsidRPr="00BF12C1" w:rsidRDefault="00BF12C1">
      <w:pPr>
        <w:rPr>
          <w:lang w:val="en-US"/>
        </w:rPr>
      </w:pPr>
      <w:r w:rsidRPr="00BF12C1">
        <w:rPr>
          <w:lang w:val="en-US"/>
        </w:rPr>
        <w:t xml:space="preserve">78 articles were </w:t>
      </w:r>
      <w:proofErr w:type="gramStart"/>
      <w:r w:rsidRPr="00BF12C1">
        <w:rPr>
          <w:lang w:val="en-US"/>
        </w:rPr>
        <w:t>screened</w:t>
      </w:r>
      <w:proofErr w:type="gramEnd"/>
      <w:r w:rsidRPr="00BF12C1">
        <w:rPr>
          <w:lang w:val="en-US"/>
        </w:rPr>
        <w:t xml:space="preserve"> and we included only 26 articles in the final version. We focused on the diagnosis of acute appendicitis and on the importance of clinical scores in areas with limited resources. </w:t>
      </w:r>
    </w:p>
    <w:p w:rsidR="00BF12C1" w:rsidRDefault="00BF12C1">
      <w:pPr>
        <w:rPr>
          <w:b/>
          <w:bCs/>
          <w:i/>
          <w:iCs/>
          <w:lang w:val="en-US"/>
        </w:rPr>
      </w:pPr>
    </w:p>
    <w:p w:rsidR="00BF12C1" w:rsidRPr="002278A5" w:rsidRDefault="00BF12C1" w:rsidP="00BF12C1">
      <w:pPr>
        <w:spacing w:line="480" w:lineRule="auto"/>
        <w:jc w:val="both"/>
        <w:rPr>
          <w:b/>
          <w:bCs/>
          <w:i/>
          <w:iCs/>
          <w:lang w:val="en-US"/>
        </w:rPr>
      </w:pPr>
      <w:r w:rsidRPr="002278A5">
        <w:rPr>
          <w:b/>
          <w:bCs/>
          <w:i/>
          <w:iCs/>
          <w:lang w:val="en-US"/>
        </w:rPr>
        <w:t xml:space="preserve">Acute left colonic diverticulitis </w:t>
      </w:r>
    </w:p>
    <w:p w:rsidR="00BF12C1" w:rsidRPr="00BF12C1" w:rsidRDefault="00BF12C1">
      <w:pPr>
        <w:rPr>
          <w:lang w:val="en-US"/>
        </w:rPr>
      </w:pPr>
      <w:r w:rsidRPr="00BF12C1">
        <w:rPr>
          <w:lang w:val="en-US"/>
        </w:rPr>
        <w:t xml:space="preserve">Literature findings on acute diverticulitis in remote areas and LIC are very poor. The increased prevalence of acute diverticulitis in LIC is documented only in 3 papers. We included 17 papers in the final version of the manuscript and </w:t>
      </w:r>
      <w:r>
        <w:rPr>
          <w:lang w:val="en-US"/>
        </w:rPr>
        <w:t>3</w:t>
      </w:r>
      <w:r w:rsidRPr="00BF12C1">
        <w:rPr>
          <w:lang w:val="en-US"/>
        </w:rPr>
        <w:t xml:space="preserve">4 papers were screened, only 8 papers have reported adequately data on acute diverticulitis management in LIC. No data regarding remote areas were found. </w:t>
      </w:r>
    </w:p>
    <w:p w:rsidR="00BF12C1" w:rsidRDefault="00BF12C1">
      <w:pPr>
        <w:rPr>
          <w:b/>
          <w:bCs/>
          <w:i/>
          <w:iCs/>
          <w:lang w:val="en-US"/>
        </w:rPr>
      </w:pPr>
    </w:p>
    <w:p w:rsidR="00BF12C1" w:rsidRPr="002278A5" w:rsidRDefault="00BF12C1" w:rsidP="00BF12C1">
      <w:pPr>
        <w:spacing w:line="480" w:lineRule="auto"/>
        <w:jc w:val="both"/>
        <w:rPr>
          <w:b/>
          <w:bCs/>
          <w:i/>
          <w:iCs/>
          <w:lang w:val="en-US"/>
        </w:rPr>
      </w:pPr>
      <w:r w:rsidRPr="002278A5">
        <w:rPr>
          <w:b/>
          <w:bCs/>
          <w:i/>
          <w:iCs/>
          <w:lang w:val="en-US"/>
        </w:rPr>
        <w:t xml:space="preserve">Gastrointestinal perforations </w:t>
      </w:r>
    </w:p>
    <w:p w:rsidR="00BF12C1" w:rsidRDefault="00BF12C1">
      <w:pPr>
        <w:rPr>
          <w:lang w:val="en-US"/>
        </w:rPr>
      </w:pPr>
      <w:r w:rsidRPr="002278A5">
        <w:rPr>
          <w:lang w:val="en-US"/>
        </w:rPr>
        <w:t>Typhoid intestinal perforation</w:t>
      </w:r>
      <w:r>
        <w:rPr>
          <w:lang w:val="en-US"/>
        </w:rPr>
        <w:t xml:space="preserve"> is largely documented in literature. We focused on the main important articles (large retrospective studies, reviews). We included 11 articles in the final version and 35 papers were screened.</w:t>
      </w:r>
    </w:p>
    <w:p w:rsidR="00BF12C1" w:rsidRDefault="00BF12C1">
      <w:pPr>
        <w:rPr>
          <w:lang w:val="en-US"/>
        </w:rPr>
      </w:pPr>
    </w:p>
    <w:p w:rsidR="00BF12C1" w:rsidRPr="002278A5" w:rsidRDefault="00BF12C1" w:rsidP="00BF12C1">
      <w:pPr>
        <w:spacing w:line="480" w:lineRule="auto"/>
        <w:jc w:val="both"/>
        <w:rPr>
          <w:b/>
          <w:bCs/>
          <w:i/>
          <w:iCs/>
          <w:lang w:val="en-US"/>
        </w:rPr>
      </w:pPr>
      <w:r w:rsidRPr="002278A5">
        <w:rPr>
          <w:b/>
          <w:bCs/>
          <w:i/>
          <w:iCs/>
          <w:lang w:val="en-US"/>
        </w:rPr>
        <w:t>Abdominal tuberculosis</w:t>
      </w:r>
    </w:p>
    <w:p w:rsidR="00BF12C1" w:rsidRDefault="00BF12C1">
      <w:pPr>
        <w:rPr>
          <w:lang w:val="en-US"/>
        </w:rPr>
      </w:pPr>
      <w:r>
        <w:rPr>
          <w:lang w:val="en-US"/>
        </w:rPr>
        <w:t>We reported only brief information about abdominal tuberculosis based on the findings of 2017 WSES guidelines.</w:t>
      </w:r>
    </w:p>
    <w:p w:rsidR="00BF12C1" w:rsidRDefault="00BF12C1">
      <w:pPr>
        <w:rPr>
          <w:lang w:val="en-US"/>
        </w:rPr>
      </w:pPr>
    </w:p>
    <w:p w:rsidR="00BF12C1" w:rsidRPr="002278A5" w:rsidRDefault="00BF12C1" w:rsidP="00BF12C1">
      <w:pPr>
        <w:spacing w:line="480" w:lineRule="auto"/>
        <w:jc w:val="both"/>
        <w:rPr>
          <w:b/>
          <w:bCs/>
          <w:i/>
          <w:iCs/>
          <w:lang w:val="en-US"/>
        </w:rPr>
      </w:pPr>
      <w:r w:rsidRPr="002278A5">
        <w:rPr>
          <w:b/>
          <w:bCs/>
          <w:i/>
          <w:iCs/>
          <w:lang w:val="en-US"/>
        </w:rPr>
        <w:lastRenderedPageBreak/>
        <w:t>Acute calculous cholecystitis</w:t>
      </w:r>
    </w:p>
    <w:p w:rsidR="00BF12C1" w:rsidRDefault="00BF12C1">
      <w:pPr>
        <w:rPr>
          <w:lang w:val="en-US"/>
        </w:rPr>
      </w:pPr>
      <w:r>
        <w:rPr>
          <w:lang w:val="en-US"/>
        </w:rPr>
        <w:t>14 papers were included in the final version of the manuscript. We have evaluated the WSES guidelines on the management of acute calculous cholecystitis in limited resource settings especially for diagnosis and analyzed the treatment options reported in literature in LIC and remote areas to communicate the difficulties behind the choose of the right treatment in remote areas and LIC.</w:t>
      </w:r>
    </w:p>
    <w:p w:rsidR="00BF12C1" w:rsidRDefault="00BF12C1">
      <w:pPr>
        <w:rPr>
          <w:lang w:val="en-US"/>
        </w:rPr>
      </w:pPr>
    </w:p>
    <w:p w:rsidR="00BF12C1" w:rsidRPr="002278A5" w:rsidRDefault="00BF12C1" w:rsidP="00BF12C1">
      <w:pPr>
        <w:spacing w:line="480" w:lineRule="auto"/>
        <w:jc w:val="both"/>
        <w:rPr>
          <w:b/>
          <w:bCs/>
          <w:i/>
          <w:iCs/>
          <w:lang w:val="en-US"/>
        </w:rPr>
      </w:pPr>
      <w:r w:rsidRPr="002278A5">
        <w:rPr>
          <w:b/>
          <w:bCs/>
          <w:i/>
          <w:iCs/>
          <w:lang w:val="en-US"/>
        </w:rPr>
        <w:t>Antimicrobial therapy</w:t>
      </w:r>
    </w:p>
    <w:p w:rsidR="00BF12C1" w:rsidRDefault="00BF12C1">
      <w:pPr>
        <w:rPr>
          <w:lang w:val="en-US"/>
        </w:rPr>
      </w:pPr>
      <w:r>
        <w:rPr>
          <w:lang w:val="en-US"/>
        </w:rPr>
        <w:t xml:space="preserve">Analyzing 18 papers we tried to report the difficulties in the management of antibiotic therapy in areas without antimicrobial resistance control. We stressed the importance of </w:t>
      </w:r>
      <w:r w:rsidRPr="002278A5">
        <w:rPr>
          <w:lang w:val="en-US"/>
        </w:rPr>
        <w:t>antibiotic surveillance and</w:t>
      </w:r>
      <w:r>
        <w:rPr>
          <w:lang w:val="en-US"/>
        </w:rPr>
        <w:t xml:space="preserve"> </w:t>
      </w:r>
      <w:r w:rsidRPr="002278A5">
        <w:rPr>
          <w:lang w:val="en-US"/>
        </w:rPr>
        <w:t>surgical infections surveillance</w:t>
      </w:r>
      <w:r>
        <w:rPr>
          <w:lang w:val="en-US"/>
        </w:rPr>
        <w:t>. We screened 54 papers.</w:t>
      </w:r>
    </w:p>
    <w:p w:rsidR="00BF12C1" w:rsidRPr="00BF12C1" w:rsidRDefault="00BF12C1">
      <w:pPr>
        <w:rPr>
          <w:b/>
          <w:bCs/>
          <w:i/>
          <w:iCs/>
          <w:lang w:val="en-US"/>
        </w:rPr>
      </w:pPr>
    </w:p>
    <w:sectPr w:rsidR="00BF12C1" w:rsidRPr="00BF12C1" w:rsidSect="00EE1EC6">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12C1"/>
    <w:rsid w:val="00BA7F08"/>
    <w:rsid w:val="00BF12C1"/>
    <w:rsid w:val="00EE1EC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0B269157"/>
  <w15:chartTrackingRefBased/>
  <w15:docId w15:val="{2297E570-5B22-874C-9BF8-8E36C7FEA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03503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37</TotalTime>
  <Pages>2</Pages>
  <Words>399</Words>
  <Characters>2275</Characters>
  <Application>Microsoft Office Word</Application>
  <DocSecurity>0</DocSecurity>
  <Lines>18</Lines>
  <Paragraphs>5</Paragraphs>
  <ScaleCrop>false</ScaleCrop>
  <Company/>
  <LinksUpToDate>false</LinksUpToDate>
  <CharactersWithSpaces>2669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 g</dc:creator>
  <cp:keywords/>
  <dc:description/>
  <cp:lastModifiedBy>m g</cp:lastModifiedBy>
  <cp:revision>1</cp:revision>
  <dcterms:created xsi:type="dcterms:W3CDTF">2020-07-23T20:07:00Z</dcterms:created>
  <dcterms:modified xsi:type="dcterms:W3CDTF">2020-07-23T20:53:00Z</dcterms:modified>
</cp:coreProperties>
</file>