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C21DB" w:rsidRPr="008C21DB" w:rsidRDefault="008C21DB" w:rsidP="008C21DB">
      <w:pPr>
        <w:spacing w:line="480" w:lineRule="auto"/>
        <w:rPr>
          <w:rFonts w:ascii="Times New Roman" w:hAnsi="Times New Roman"/>
          <w:b/>
          <w:kern w:val="0"/>
          <w:sz w:val="24"/>
          <w:szCs w:val="24"/>
          <w:lang w:val="en-US"/>
          <w14:ligatures w14:val="none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Supplementary </w:t>
      </w:r>
      <w:r w:rsidRPr="008C21DB">
        <w:rPr>
          <w:rFonts w:ascii="Times New Roman" w:hAnsi="Times New Roman"/>
          <w:b/>
          <w:kern w:val="0"/>
          <w:sz w:val="24"/>
          <w:szCs w:val="24"/>
          <w:lang w:val="en-US"/>
          <w14:ligatures w14:val="none"/>
        </w:rPr>
        <w:t>Table 1A. Characteristics of the study population by HbA1c mean (exposure period of 1 year).</w:t>
      </w:r>
    </w:p>
    <w:tbl>
      <w:tblPr>
        <w:tblW w:w="0" w:type="auto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2830"/>
        <w:gridCol w:w="709"/>
        <w:gridCol w:w="940"/>
        <w:gridCol w:w="1174"/>
        <w:gridCol w:w="1174"/>
        <w:gridCol w:w="1260"/>
        <w:gridCol w:w="1091"/>
      </w:tblGrid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b/>
                <w:kern w:val="0"/>
                <w:sz w:val="20"/>
                <w:szCs w:val="20"/>
                <w:lang w:val="it-IT"/>
                <w14:ligatures w14:val="none"/>
              </w:rPr>
            </w:pPr>
            <w:bookmarkStart w:id="0" w:name="_Hlk125377380"/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Characteristic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it-IT"/>
                <w14:ligatures w14:val="none"/>
              </w:rPr>
              <w:t>N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it-IT"/>
                <w14:ligatures w14:val="none"/>
              </w:rPr>
              <w:t>Overall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it-IT"/>
                <w14:ligatures w14:val="none"/>
              </w:rPr>
              <w:t>&lt;=7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it-IT"/>
                <w14:ligatures w14:val="none"/>
              </w:rPr>
              <w:t>7.1-8.0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it-IT"/>
                <w14:ligatures w14:val="none"/>
              </w:rPr>
              <w:t>&gt;8.0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it-IT"/>
                <w14:ligatures w14:val="none"/>
              </w:rPr>
              <w:t>p-</w:t>
            </w:r>
            <w:proofErr w:type="spellStart"/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it-IT"/>
                <w14:ligatures w14:val="none"/>
              </w:rPr>
              <w:t>value</w:t>
            </w:r>
            <w:proofErr w:type="spellEnd"/>
          </w:p>
        </w:tc>
      </w:tr>
      <w:bookmarkEnd w:id="0"/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No. of patients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 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251339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150755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58627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41957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 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 xml:space="preserve">Age </w:t>
            </w:r>
            <w:proofErr w:type="spellStart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at</w:t>
            </w:r>
            <w:proofErr w:type="spellEnd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 xml:space="preserve"> </w:t>
            </w:r>
            <w:proofErr w:type="spellStart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basaline</w:t>
            </w:r>
            <w:proofErr w:type="spellEnd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 xml:space="preserve"> (</w:t>
            </w:r>
            <w:proofErr w:type="spellStart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year</w:t>
            </w:r>
            <w:proofErr w:type="spellEnd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248761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63.6±12.4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63.8±12.1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64.2±12.7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61.9±13.3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&lt;0.0001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Gender (% males)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251338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143166 (57.0)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85651 (56.8)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33202 (56.6)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24313 (57.9)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&lt;0.0001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HbA1c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 xml:space="preserve"> </w:t>
            </w:r>
            <w:proofErr w:type="spellStart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at</w:t>
            </w:r>
            <w:proofErr w:type="spellEnd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 xml:space="preserve"> baseline (%)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251339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6.8±1.2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6.2±0.5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7.1±0.7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8.2±1.8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&lt;0.0001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HbA1c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at diagnosis (%) 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3.0-6.9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251339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46537 (18.5)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41606 (27.6)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3957 (6.7)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974 (2.3)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&lt;0.0001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HbA1c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at diagnosis (%) 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7.0-8.0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251339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35264 (14.0)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22155 (14.7)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10563 (18.0)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2546 (6.1)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 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HbA1c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at diagnosis (%) 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8.1-9.0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251339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16050 (6.4)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8123 (5.4)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5076 (8.7)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2851 (6.8)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 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HbA1c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at diagnosis (%) 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&gt;9.0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251339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41409 (16.5)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19421 (12.9)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11406 (19.5)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10582 (25.2)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 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HbA1c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at diagnosis (%) 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NA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251339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112079 (44.6)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59450 (39.4)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27625 (47.1)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25004 (59.6)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 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HbA1c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at diagnosis (%)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139260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8.4±2.3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7.8±2.1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8.9±2.2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10.2±2.4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&lt;0.0001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  <w:t>Composite CV Outcome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251339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13822 (5.5)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7874 (5.2)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3538 (6.0)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2410 (5.7)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&lt;0.0001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proofErr w:type="spellStart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Exposure</w:t>
            </w:r>
            <w:proofErr w:type="spellEnd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 xml:space="preserve"> time (</w:t>
            </w:r>
            <w:proofErr w:type="spellStart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year</w:t>
            </w:r>
            <w:proofErr w:type="spellEnd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251339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0.7±0.3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0.7±0.2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0.8±0.2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0.7±0.3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&lt;0.0001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Follow-up (</w:t>
            </w:r>
            <w:proofErr w:type="spellStart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years</w:t>
            </w:r>
            <w:proofErr w:type="spellEnd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251339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4.6±2.9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4.6±2.9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4.6±2.9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4.4±2.9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&lt;0.0001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BMI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223008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29.8±5.6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29.7±5.5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30.0±5.7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30.0±6.0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&lt;0.0001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lastRenderedPageBreak/>
              <w:t>Total cholesterol (mmol/l)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225678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187.5±40.7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187.0±39.7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186.7±41.0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190.3±43.7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&lt;0.0001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HDL cholesterol (mmol/l)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219697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49.0±13.1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49.9±13.2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48.3±12.8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47.1±12.9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&lt;0.0001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LDL cholesterol (mmol/l)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217157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110.7±35.0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110.6±34.5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109.9±35.2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112.1±36.7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&lt;0.0001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Triglycerides (mmol/l)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222871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143.8±89.5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136.5±79.6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148.6±91.7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163.1±113.3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&lt;0.0001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Diastolic blood pressure (mmHg)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212625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78.9±9.9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78.6±9.8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79.0±10.0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79.4±10.3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&lt;0.0001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Systolic blood pressure (mmHg)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212726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133.9±18.1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133.5±17.8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134.7±18.3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134.3±18.8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&lt;0.0001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Smoking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159454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32274 (20.2)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17748 (18.5)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7972 (21.6)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6554 (24.5)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&lt;0.0001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Microalbuminuria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158381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49845 (31.5)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27142 (29.0)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12622 (33.3)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10081 (37.7)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&lt;0.0001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eGFR (ml/min/1.73m</w:t>
            </w: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vertAlign w:val="superscript"/>
                <w:lang w:val="en-US"/>
                <w14:ligatures w14:val="none"/>
              </w:rPr>
              <w:t>2</w:t>
            </w: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) &lt; 60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215692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38344 (17.8)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21997 (17.2)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9770 (19.2)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6577 (17.9)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&lt;0.0001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 xml:space="preserve">Antihypertensive </w:t>
            </w:r>
            <w:r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drugs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251339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119842 (47.7)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73380 (48.7)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28139 (48.0)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18323 (43.7)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&lt;0.0001</w:t>
            </w:r>
          </w:p>
        </w:tc>
      </w:tr>
      <w:tr w:rsidR="008C21DB" w:rsidRPr="008C21DB" w:rsidTr="008C21DB">
        <w:trPr>
          <w:trHeight w:val="185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Statin</w:t>
            </w:r>
            <w:r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s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251339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86668 (34.5)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52599 (34.9)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20864 (35.6)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13205 (31.5)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&lt;0.0001</w:t>
            </w:r>
          </w:p>
        </w:tc>
      </w:tr>
    </w:tbl>
    <w:p w:rsidR="008C21DB" w:rsidRPr="008C21DB" w:rsidRDefault="008C21DB" w:rsidP="008C21DB">
      <w:pPr>
        <w:spacing w:line="480" w:lineRule="auto"/>
        <w:jc w:val="center"/>
        <w:rPr>
          <w:rFonts w:ascii="Times New Roman" w:hAnsi="Times New Roman"/>
          <w:b/>
          <w:kern w:val="0"/>
          <w:sz w:val="20"/>
          <w:szCs w:val="20"/>
          <w:lang w:val="en-US"/>
          <w14:ligatures w14:val="none"/>
        </w:rPr>
      </w:pPr>
    </w:p>
    <w:p w:rsidR="000C7432" w:rsidRDefault="000C7432" w:rsidP="008C21DB">
      <w:pPr>
        <w:spacing w:line="480" w:lineRule="auto"/>
        <w:rPr>
          <w:rFonts w:ascii="Times New Roman" w:hAnsi="Times New Roman"/>
          <w:b/>
          <w:kern w:val="0"/>
          <w:sz w:val="20"/>
          <w:szCs w:val="20"/>
          <w:lang w:val="en-US"/>
          <w14:ligatures w14:val="none"/>
        </w:rPr>
      </w:pPr>
    </w:p>
    <w:p w:rsidR="000C7432" w:rsidRDefault="000C7432" w:rsidP="008C21DB">
      <w:pPr>
        <w:spacing w:line="480" w:lineRule="auto"/>
        <w:rPr>
          <w:rFonts w:ascii="Times New Roman" w:hAnsi="Times New Roman"/>
          <w:b/>
          <w:kern w:val="0"/>
          <w:sz w:val="20"/>
          <w:szCs w:val="20"/>
          <w:lang w:val="en-US"/>
          <w14:ligatures w14:val="none"/>
        </w:rPr>
      </w:pPr>
    </w:p>
    <w:p w:rsidR="000C7432" w:rsidRDefault="000C7432" w:rsidP="008C21DB">
      <w:pPr>
        <w:spacing w:line="480" w:lineRule="auto"/>
        <w:rPr>
          <w:rFonts w:ascii="Times New Roman" w:hAnsi="Times New Roman"/>
          <w:b/>
          <w:kern w:val="0"/>
          <w:sz w:val="20"/>
          <w:szCs w:val="20"/>
          <w:lang w:val="en-US"/>
          <w14:ligatures w14:val="none"/>
        </w:rPr>
      </w:pPr>
    </w:p>
    <w:p w:rsidR="000C7432" w:rsidRDefault="000C7432" w:rsidP="008C21DB">
      <w:pPr>
        <w:spacing w:line="480" w:lineRule="auto"/>
        <w:rPr>
          <w:rFonts w:ascii="Times New Roman" w:hAnsi="Times New Roman"/>
          <w:b/>
          <w:kern w:val="0"/>
          <w:sz w:val="20"/>
          <w:szCs w:val="20"/>
          <w:lang w:val="en-US"/>
          <w14:ligatures w14:val="none"/>
        </w:rPr>
      </w:pPr>
    </w:p>
    <w:p w:rsidR="000C7432" w:rsidRDefault="000C7432" w:rsidP="008C21DB">
      <w:pPr>
        <w:spacing w:line="480" w:lineRule="auto"/>
        <w:rPr>
          <w:rFonts w:ascii="Times New Roman" w:hAnsi="Times New Roman"/>
          <w:b/>
          <w:kern w:val="0"/>
          <w:sz w:val="20"/>
          <w:szCs w:val="20"/>
          <w:lang w:val="en-US"/>
          <w14:ligatures w14:val="none"/>
        </w:rPr>
      </w:pPr>
    </w:p>
    <w:p w:rsidR="000C7432" w:rsidRDefault="000C7432" w:rsidP="008C21DB">
      <w:pPr>
        <w:spacing w:line="480" w:lineRule="auto"/>
        <w:rPr>
          <w:rFonts w:ascii="Times New Roman" w:hAnsi="Times New Roman"/>
          <w:b/>
          <w:kern w:val="0"/>
          <w:sz w:val="20"/>
          <w:szCs w:val="20"/>
          <w:lang w:val="en-US"/>
          <w14:ligatures w14:val="none"/>
        </w:rPr>
      </w:pPr>
    </w:p>
    <w:p w:rsidR="000C7432" w:rsidRDefault="000C7432" w:rsidP="008C21DB">
      <w:pPr>
        <w:spacing w:line="480" w:lineRule="auto"/>
        <w:rPr>
          <w:rFonts w:ascii="Times New Roman" w:hAnsi="Times New Roman"/>
          <w:b/>
          <w:kern w:val="0"/>
          <w:sz w:val="20"/>
          <w:szCs w:val="20"/>
          <w:lang w:val="en-US"/>
          <w14:ligatures w14:val="none"/>
        </w:rPr>
      </w:pPr>
    </w:p>
    <w:p w:rsidR="008C21DB" w:rsidRPr="008C21DB" w:rsidRDefault="000C7432" w:rsidP="008C21DB">
      <w:pPr>
        <w:spacing w:line="480" w:lineRule="auto"/>
        <w:rPr>
          <w:rFonts w:ascii="Times New Roman" w:hAnsi="Times New Roman"/>
          <w:b/>
          <w:kern w:val="0"/>
          <w:sz w:val="24"/>
          <w:szCs w:val="24"/>
          <w:lang w:val="en-US"/>
          <w14:ligatures w14:val="none"/>
        </w:rPr>
      </w:pPr>
      <w:r w:rsidRPr="000C7432">
        <w:rPr>
          <w:rFonts w:ascii="Times New Roman" w:hAnsi="Times New Roman"/>
          <w:b/>
          <w:kern w:val="0"/>
          <w:sz w:val="24"/>
          <w:szCs w:val="24"/>
          <w:lang w:val="en-US"/>
          <w14:ligatures w14:val="none"/>
        </w:rPr>
        <w:lastRenderedPageBreak/>
        <w:t xml:space="preserve">Supplementary </w:t>
      </w:r>
      <w:r w:rsidR="008C21DB" w:rsidRPr="008C21DB">
        <w:rPr>
          <w:rFonts w:ascii="Times New Roman" w:hAnsi="Times New Roman"/>
          <w:b/>
          <w:kern w:val="0"/>
          <w:sz w:val="24"/>
          <w:szCs w:val="24"/>
          <w:lang w:val="en-US"/>
          <w14:ligatures w14:val="none"/>
        </w:rPr>
        <w:t>Table 1B. Characteristics of the study population by HbA1c mean (exposure period of 2 years).</w:t>
      </w:r>
    </w:p>
    <w:tbl>
      <w:tblPr>
        <w:tblW w:w="9866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3032"/>
        <w:gridCol w:w="759"/>
        <w:gridCol w:w="1063"/>
        <w:gridCol w:w="1367"/>
        <w:gridCol w:w="1215"/>
        <w:gridCol w:w="1215"/>
        <w:gridCol w:w="1215"/>
      </w:tblGrid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b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Characteristic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it-IT"/>
                <w14:ligatures w14:val="none"/>
              </w:rPr>
              <w:t>N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it-IT"/>
                <w14:ligatures w14:val="none"/>
              </w:rPr>
              <w:t>Overall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it-IT"/>
                <w14:ligatures w14:val="none"/>
              </w:rPr>
              <w:t>&lt;=7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it-IT"/>
                <w14:ligatures w14:val="none"/>
              </w:rPr>
              <w:t>7.1-8.0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it-IT"/>
                <w14:ligatures w14:val="none"/>
              </w:rPr>
              <w:t>&gt;8.0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it-IT"/>
                <w14:ligatures w14:val="none"/>
              </w:rPr>
              <w:t>p-</w:t>
            </w:r>
            <w:proofErr w:type="spellStart"/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it-IT"/>
                <w14:ligatures w14:val="none"/>
              </w:rPr>
              <w:t>value</w:t>
            </w:r>
            <w:proofErr w:type="spellEnd"/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No. of patients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 xml:space="preserve"> 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237635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147125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58310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32200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 xml:space="preserve"> 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 xml:space="preserve">Age </w:t>
            </w:r>
            <w:proofErr w:type="spellStart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at</w:t>
            </w:r>
            <w:proofErr w:type="spellEnd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 xml:space="preserve"> </w:t>
            </w:r>
            <w:proofErr w:type="spellStart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basaline</w:t>
            </w:r>
            <w:proofErr w:type="spellEnd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 xml:space="preserve"> (</w:t>
            </w:r>
            <w:proofErr w:type="spellStart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year</w:t>
            </w:r>
            <w:proofErr w:type="spellEnd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)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235468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64.2±12.3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64.5±11.9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64.8±12.5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62.3±13.5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Gender (% males)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237634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134502 (56.6)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83069 (56.5)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32788 (56.2)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18645 (57.9)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HbA1c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 xml:space="preserve"> </w:t>
            </w:r>
            <w:proofErr w:type="spellStart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at</w:t>
            </w:r>
            <w:proofErr w:type="spellEnd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 xml:space="preserve"> baseline (%)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237635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6.8±1.1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6.3±0.5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7.1±0.7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8.4±1.7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HbA1c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at diagnosis (%) 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3.0-6.9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237635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47311 (19.9)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41172 (28.0)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4962 (8.5)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1177 (3.7)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HbA1c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at diagnosis (%) 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7.0-8.0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237635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33394 (14.1)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20233 (13.8)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10481 (18.0)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2680 (8.3)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 xml:space="preserve"> 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HbA1c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at diagnosis (%) 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8.1-9.0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237635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14494 (6.1)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7126 (4.8)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4856 (8.3)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2512 (7.8)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 xml:space="preserve"> 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HbA1c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at diagnosis (%) 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&gt;9.0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237635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36104 (15.2)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17229 (11.7)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10613 (18.2)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8262 (25.7)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 xml:space="preserve"> 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HbA1c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at diagnosis (%) 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NA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237635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106332 (44.7)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61365 (41.7)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27398 (47.0)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17569 (54.6)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 xml:space="preserve"> 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HbA1c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at diagnosis (%) 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131303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8.3±2.3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7.8±2.1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8.8±2.2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9.9±2.4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  <w:t>Composite CV Outcome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237635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12898 (5.4)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7408 (5.0)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3543 (6.1)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1947 (6.0)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proofErr w:type="spellStart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Exposure</w:t>
            </w:r>
            <w:proofErr w:type="spellEnd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 xml:space="preserve"> time (</w:t>
            </w:r>
            <w:proofErr w:type="spellStart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year</w:t>
            </w:r>
            <w:proofErr w:type="spellEnd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)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237635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1.6±0.5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1.6±0.5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1.6±0.5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1.5±0.5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Follow-up (</w:t>
            </w:r>
            <w:proofErr w:type="spellStart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years</w:t>
            </w:r>
            <w:proofErr w:type="spellEnd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)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237635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4.5±2.7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4.5±2.7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4.4±2.7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4.4±2.7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BMI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216869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29.9±5.6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29.7±5.4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30.1±5.7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30.5±6.1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Total cholesterol (mmol/l)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221386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184.5±39.5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184.0±38.5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183.7±39.7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188.3±43.3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lastRenderedPageBreak/>
              <w:t>HDL cholesterol (mmol/l)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217475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49.5±13.3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50.4±13.4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48.5±13.1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46.8±13.1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LDL cholesterol (mmol/l)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216593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107.4±34.0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107.3±33.4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106.5±34.3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109.5±36.3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Triglycerides (mmol/l)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219334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143.0±87.6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135.6±78.4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148.6±88.7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167.4±116.4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Diastolic blood pressure (mmHg)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209997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78.8±9.9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78.6±9.7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79.1±10.0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79.6±10.4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Systolic blood pressure (mmHg)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210078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134.1±17.9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133.7±17.6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134.9±18.1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134.9±18.8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Smoking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156291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31212 (20.0)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17767 (18.2)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8249 (21.6)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5196 (25.2)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Microalbuminuria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171699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61098 (35.6)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34889 (33.0)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16369 (37.9)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9840 (43.4)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eGFR (ml/min/1.73m</w:t>
            </w: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vertAlign w:val="superscript"/>
                <w:lang w:val="en-US"/>
                <w14:ligatures w14:val="none"/>
              </w:rPr>
              <w:t>2</w:t>
            </w: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) &lt; 60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212275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42102 (19.8)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24983 (19.1)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11239 (21.4)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5880 (20.5)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 xml:space="preserve">Antihypertensive </w:t>
            </w:r>
            <w:r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drugs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237635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123446 (51.9)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78100 (53.1)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30423 (52.2)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14923 (46.3)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8C21DB" w:rsidRPr="008C21DB" w:rsidTr="00DF5034">
        <w:trPr>
          <w:trHeight w:val="187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Statin</w:t>
            </w:r>
            <w:r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s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237635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96823 (40.7)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60785 (41.3)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24409 (41.9)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11629 (36.1)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</w:tbl>
    <w:p w:rsidR="008C21DB" w:rsidRPr="008C21DB" w:rsidRDefault="008C21DB" w:rsidP="008C21DB">
      <w:pPr>
        <w:spacing w:line="480" w:lineRule="auto"/>
        <w:jc w:val="center"/>
        <w:rPr>
          <w:rFonts w:ascii="Times New Roman" w:hAnsi="Times New Roman"/>
          <w:b/>
          <w:kern w:val="0"/>
          <w:sz w:val="20"/>
          <w:szCs w:val="20"/>
          <w:lang w:val="en-US"/>
          <w14:ligatures w14:val="none"/>
        </w:rPr>
      </w:pPr>
    </w:p>
    <w:p w:rsidR="000C7432" w:rsidRDefault="000C7432" w:rsidP="008C21DB">
      <w:pPr>
        <w:spacing w:line="480" w:lineRule="auto"/>
        <w:rPr>
          <w:rFonts w:ascii="Times New Roman" w:hAnsi="Times New Roman"/>
          <w:b/>
          <w:kern w:val="0"/>
          <w:sz w:val="20"/>
          <w:szCs w:val="20"/>
          <w:lang w:val="en-US"/>
          <w14:ligatures w14:val="none"/>
        </w:rPr>
      </w:pPr>
    </w:p>
    <w:p w:rsidR="000C7432" w:rsidRDefault="000C7432" w:rsidP="008C21DB">
      <w:pPr>
        <w:spacing w:line="480" w:lineRule="auto"/>
        <w:rPr>
          <w:rFonts w:ascii="Times New Roman" w:hAnsi="Times New Roman"/>
          <w:b/>
          <w:kern w:val="0"/>
          <w:sz w:val="20"/>
          <w:szCs w:val="20"/>
          <w:lang w:val="en-US"/>
          <w14:ligatures w14:val="none"/>
        </w:rPr>
      </w:pPr>
    </w:p>
    <w:p w:rsidR="000C7432" w:rsidRDefault="000C7432" w:rsidP="008C21DB">
      <w:pPr>
        <w:spacing w:line="480" w:lineRule="auto"/>
        <w:rPr>
          <w:rFonts w:ascii="Times New Roman" w:hAnsi="Times New Roman"/>
          <w:b/>
          <w:kern w:val="0"/>
          <w:sz w:val="20"/>
          <w:szCs w:val="20"/>
          <w:lang w:val="en-US"/>
          <w14:ligatures w14:val="none"/>
        </w:rPr>
      </w:pPr>
    </w:p>
    <w:p w:rsidR="000C7432" w:rsidRDefault="000C7432" w:rsidP="008C21DB">
      <w:pPr>
        <w:spacing w:line="480" w:lineRule="auto"/>
        <w:rPr>
          <w:rFonts w:ascii="Times New Roman" w:hAnsi="Times New Roman"/>
          <w:b/>
          <w:kern w:val="0"/>
          <w:sz w:val="20"/>
          <w:szCs w:val="20"/>
          <w:lang w:val="en-US"/>
          <w14:ligatures w14:val="none"/>
        </w:rPr>
      </w:pPr>
    </w:p>
    <w:p w:rsidR="000C7432" w:rsidRDefault="000C7432" w:rsidP="008C21DB">
      <w:pPr>
        <w:spacing w:line="480" w:lineRule="auto"/>
        <w:rPr>
          <w:rFonts w:ascii="Times New Roman" w:hAnsi="Times New Roman"/>
          <w:b/>
          <w:kern w:val="0"/>
          <w:sz w:val="20"/>
          <w:szCs w:val="20"/>
          <w:lang w:val="en-US"/>
          <w14:ligatures w14:val="none"/>
        </w:rPr>
      </w:pPr>
    </w:p>
    <w:p w:rsidR="000C7432" w:rsidRDefault="000C7432" w:rsidP="008C21DB">
      <w:pPr>
        <w:spacing w:line="480" w:lineRule="auto"/>
        <w:rPr>
          <w:rFonts w:ascii="Times New Roman" w:hAnsi="Times New Roman"/>
          <w:b/>
          <w:kern w:val="0"/>
          <w:sz w:val="20"/>
          <w:szCs w:val="20"/>
          <w:lang w:val="en-US"/>
          <w14:ligatures w14:val="none"/>
        </w:rPr>
      </w:pPr>
    </w:p>
    <w:p w:rsidR="000C7432" w:rsidRDefault="000C7432" w:rsidP="008C21DB">
      <w:pPr>
        <w:spacing w:line="480" w:lineRule="auto"/>
        <w:rPr>
          <w:rFonts w:ascii="Times New Roman" w:hAnsi="Times New Roman"/>
          <w:b/>
          <w:kern w:val="0"/>
          <w:sz w:val="20"/>
          <w:szCs w:val="20"/>
          <w:lang w:val="en-US"/>
          <w14:ligatures w14:val="none"/>
        </w:rPr>
      </w:pPr>
    </w:p>
    <w:p w:rsidR="000C7432" w:rsidRDefault="000C7432" w:rsidP="008C21DB">
      <w:pPr>
        <w:spacing w:line="480" w:lineRule="auto"/>
        <w:rPr>
          <w:rFonts w:ascii="Times New Roman" w:hAnsi="Times New Roman"/>
          <w:b/>
          <w:kern w:val="0"/>
          <w:sz w:val="20"/>
          <w:szCs w:val="20"/>
          <w:lang w:val="en-US"/>
          <w14:ligatures w14:val="none"/>
        </w:rPr>
      </w:pPr>
    </w:p>
    <w:p w:rsidR="008C21DB" w:rsidRPr="008C21DB" w:rsidRDefault="000C7432" w:rsidP="008C21DB">
      <w:pPr>
        <w:spacing w:line="480" w:lineRule="auto"/>
        <w:rPr>
          <w:rFonts w:ascii="Times New Roman" w:hAnsi="Times New Roman"/>
          <w:b/>
          <w:kern w:val="0"/>
          <w:sz w:val="24"/>
          <w:szCs w:val="24"/>
          <w:lang w:val="en-US"/>
          <w14:ligatures w14:val="none"/>
        </w:rPr>
      </w:pPr>
      <w:r w:rsidRPr="000C7432">
        <w:rPr>
          <w:rFonts w:ascii="Times New Roman" w:hAnsi="Times New Roman"/>
          <w:b/>
          <w:kern w:val="0"/>
          <w:sz w:val="24"/>
          <w:szCs w:val="24"/>
          <w:lang w:val="en-US"/>
          <w14:ligatures w14:val="none"/>
        </w:rPr>
        <w:lastRenderedPageBreak/>
        <w:t xml:space="preserve">Supplementary </w:t>
      </w:r>
      <w:r w:rsidR="008C21DB" w:rsidRPr="008C21DB">
        <w:rPr>
          <w:rFonts w:ascii="Times New Roman" w:hAnsi="Times New Roman"/>
          <w:b/>
          <w:kern w:val="0"/>
          <w:sz w:val="24"/>
          <w:szCs w:val="24"/>
          <w:lang w:val="en-US"/>
          <w14:ligatures w14:val="none"/>
        </w:rPr>
        <w:t>Table 1C. Characteristics of the study population by HbA1c mean (exposure period of 3 years).</w:t>
      </w:r>
    </w:p>
    <w:tbl>
      <w:tblPr>
        <w:tblW w:w="9699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2833"/>
        <w:gridCol w:w="746"/>
        <w:gridCol w:w="1194"/>
        <w:gridCol w:w="1344"/>
        <w:gridCol w:w="1194"/>
        <w:gridCol w:w="1194"/>
        <w:gridCol w:w="1194"/>
      </w:tblGrid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b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Characteristic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it-IT"/>
                <w14:ligatures w14:val="none"/>
              </w:rPr>
              <w:t>N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it-IT"/>
                <w14:ligatures w14:val="none"/>
              </w:rPr>
              <w:t>Overall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it-IT"/>
                <w14:ligatures w14:val="none"/>
              </w:rPr>
              <w:t>&lt;=7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it-IT"/>
                <w14:ligatures w14:val="none"/>
              </w:rPr>
              <w:t>7.1-8.0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it-IT"/>
                <w14:ligatures w14:val="none"/>
              </w:rPr>
              <w:t>&gt;8.0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/>
                <w:b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it-IT"/>
                <w14:ligatures w14:val="none"/>
              </w:rPr>
              <w:t>p-</w:t>
            </w:r>
            <w:proofErr w:type="spellStart"/>
            <w:r w:rsidRPr="008C21DB">
              <w:rPr>
                <w:rFonts w:ascii="Times New Roman" w:hAnsi="Times New Roman"/>
                <w:b/>
                <w:bCs/>
                <w:kern w:val="0"/>
                <w:sz w:val="20"/>
                <w:szCs w:val="20"/>
                <w:lang w:val="it-IT"/>
                <w14:ligatures w14:val="none"/>
              </w:rPr>
              <w:t>value</w:t>
            </w:r>
            <w:proofErr w:type="spellEnd"/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No. of patients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210385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130022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53934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26429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 xml:space="preserve">Age </w:t>
            </w:r>
            <w:proofErr w:type="spellStart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at</w:t>
            </w:r>
            <w:proofErr w:type="spellEnd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 xml:space="preserve"> </w:t>
            </w:r>
            <w:proofErr w:type="spellStart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basaline</w:t>
            </w:r>
            <w:proofErr w:type="spellEnd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 xml:space="preserve"> (</w:t>
            </w:r>
            <w:proofErr w:type="spellStart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year</w:t>
            </w:r>
            <w:proofErr w:type="spellEnd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)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208604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64.8±12.2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65.1±11.8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65.3±12.3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62.5±13.4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Gender (% males)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210384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118713 (56.4)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73056 (56.2)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30343 (56.3)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15314 (57.9)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HbA1c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 xml:space="preserve"> </w:t>
            </w:r>
            <w:proofErr w:type="spellStart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at</w:t>
            </w:r>
            <w:proofErr w:type="spellEnd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 xml:space="preserve"> baseline (%)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210385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6.8±1.1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6.3±0.6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7.2±0.8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8.5±1.7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HbA1c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at diagnosis (%) 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3.0-6.9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210385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42984 (20.4)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36506 (28.1)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5272 (9.8)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1206 (4.6)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HbA1c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at diagnosis (%) 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7.0-8.0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210385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29156 (13.9)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16982 (13.1)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9747 (18.1)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2427 (9.2)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HbA1c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at diagnosis (%) 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8.1-9.0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210385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12556 (6.0)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5924 (4.6)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4352 (8.1)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2280 (8.6)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HbA1c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at diagnosis (%) 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&gt;9.0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210385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30440 (14.5)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14025 (10.8)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9460 (17.5)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6955 (26.3)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HbA1c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at diagnosis (%) 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NA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210385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95249 (45.3)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56585 (43.5)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25103 (46.5)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13561 (51.3)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HbA1c</w:t>
            </w: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at diagnosis (%) 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115136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8.2±2.2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7.7±2.0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8.7±2.2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9.7±2.4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en-US"/>
                <w14:ligatures w14:val="none"/>
              </w:rPr>
              <w:t>Composite CV Outcome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210385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11146 (5.3)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6273 (4.8)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3249 (6.0)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1624 (6.1)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proofErr w:type="spellStart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Exposure</w:t>
            </w:r>
            <w:proofErr w:type="spellEnd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 xml:space="preserve"> time (</w:t>
            </w:r>
            <w:proofErr w:type="spellStart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year</w:t>
            </w:r>
            <w:proofErr w:type="spellEnd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)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210385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2.5±0.7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2.4±0.7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2.5±0.6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2.4±0.8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Follow-up (</w:t>
            </w:r>
            <w:proofErr w:type="spellStart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years</w:t>
            </w:r>
            <w:proofErr w:type="spellEnd"/>
            <w:r w:rsidRPr="008C21DB"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  <w:t>)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210385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4.3±2.5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4.3±2.4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4.2±2.4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4.3±2.5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BMI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195109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30.0±5.6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29.7±5.4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30.2±5.7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30.7±6.1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Total cholesterol (mmol/l)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199322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182.4±39.0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182.0±37.9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181.0±39.2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187.0±43.1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HDL cholesterol (mmol/l)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196691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49.5±13.4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50.5±13.4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48.3±13.0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46.6±13.1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LDL cholesterol (mmol/l)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196552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105.3±33.7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105.3±33.0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103.9±33.8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108.2±36.5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Triglycerides (mmol/l)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197697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143.1±86.8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135.3±76.7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149.4±89.5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169.1±117.1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Diastolic blood pressure (mmHg)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190188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78.8±9.7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78.5±9.5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79.0±9.8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79.7±10.3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lastRenderedPageBreak/>
              <w:t>Systolic blood pressure (mmHg)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190233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134.4±17.8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133.8±17.5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135.2±18.1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135.2±18.7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Smoking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141277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28035 (19.8)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15935 (18.1)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7749 (21.5)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4351 (25.5)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Microalbuminuria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163240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64371 (39.4)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37021 (36.7)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17880 (41.8)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9470 (48.0)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eGFR (ml/min/1.73m</w:t>
            </w: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vertAlign w:val="superscript"/>
                <w:lang w:val="en-US"/>
                <w14:ligatures w14:val="none"/>
              </w:rPr>
              <w:t>2</w:t>
            </w: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) &lt; 60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192458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41662 (21.6)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24774 (20.8)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11526 (23.1)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5362 (22.5)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8C21DB" w:rsidRPr="008C21DB" w:rsidRDefault="008C21DB" w:rsidP="008C21DB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0C7432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C7432" w:rsidRPr="008C21DB" w:rsidRDefault="000C7432" w:rsidP="000C7432">
            <w:pPr>
              <w:spacing w:line="480" w:lineRule="auto"/>
              <w:rPr>
                <w:rFonts w:ascii="Times New Roman" w:hAnsi="Times New Roman"/>
                <w:kern w:val="0"/>
                <w:sz w:val="20"/>
                <w:szCs w:val="20"/>
                <w:lang w:val="it-IT"/>
                <w14:ligatures w14:val="none"/>
              </w:rPr>
            </w:pPr>
            <w:r w:rsidRPr="008C21DB"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 xml:space="preserve">Antihypertensive </w:t>
            </w:r>
            <w:r>
              <w:rPr>
                <w:rFonts w:ascii="Times New Roman" w:hAnsi="Times New Roman"/>
                <w:bCs/>
                <w:kern w:val="0"/>
                <w:sz w:val="20"/>
                <w:szCs w:val="20"/>
                <w:lang w:val="en-US"/>
                <w14:ligatures w14:val="none"/>
              </w:rPr>
              <w:t>drugs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C7432" w:rsidRPr="008C21DB" w:rsidRDefault="000C7432" w:rsidP="000C7432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210385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C7432" w:rsidRPr="008C21DB" w:rsidRDefault="000C7432" w:rsidP="000C7432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115702 (55.0)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C7432" w:rsidRPr="008C21DB" w:rsidRDefault="000C7432" w:rsidP="000C7432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72844 (56.0)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C7432" w:rsidRPr="008C21DB" w:rsidRDefault="000C7432" w:rsidP="000C7432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29959 (55.5)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C7432" w:rsidRPr="008C21DB" w:rsidRDefault="000C7432" w:rsidP="000C7432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12899 (48.8)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C7432" w:rsidRPr="008C21DB" w:rsidRDefault="000C7432" w:rsidP="000C7432">
            <w:pPr>
              <w:spacing w:line="48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r w:rsidRPr="008C21DB">
              <w:rPr>
                <w:rFonts w:ascii="Times New Roman" w:hAnsi="Times New Roman" w:cs="Times New Roman"/>
                <w:kern w:val="0"/>
                <w:sz w:val="20"/>
                <w:szCs w:val="20"/>
                <w:lang w:val="en-US"/>
                <w14:ligatures w14:val="none"/>
              </w:rPr>
              <w:t>&lt;0.0001</w:t>
            </w:r>
          </w:p>
        </w:tc>
      </w:tr>
      <w:tr w:rsidR="00DA5C98" w:rsidRPr="008C21DB" w:rsidTr="00DF5034">
        <w:trPr>
          <w:trHeight w:val="188"/>
        </w:trPr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5C98" w:rsidRPr="00DA5C98" w:rsidRDefault="00DA5C98" w:rsidP="00DA5C98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DA5C98">
              <w:rPr>
                <w:rFonts w:ascii="Times New Roman" w:hAnsi="Times New Roman"/>
                <w:bCs/>
                <w:sz w:val="20"/>
                <w:szCs w:val="20"/>
                <w:lang w:val="en-US"/>
              </w:rPr>
              <w:t>Statins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5C98" w:rsidRPr="00DA5C98" w:rsidRDefault="00DA5C98" w:rsidP="00DA5C98">
            <w:pPr>
              <w:spacing w:line="480" w:lineRule="auto"/>
              <w:jc w:val="center"/>
              <w:rPr>
                <w:rFonts w:ascii="Times New Roman" w:hAnsi="Times New Roman"/>
                <w:bCs/>
                <w:sz w:val="20"/>
                <w:szCs w:val="20"/>
                <w:lang w:val="en-US"/>
              </w:rPr>
            </w:pPr>
            <w:r w:rsidRPr="00DA5C98">
              <w:rPr>
                <w:rFonts w:ascii="Times New Roman" w:hAnsi="Times New Roman"/>
                <w:bCs/>
                <w:sz w:val="20"/>
                <w:szCs w:val="20"/>
                <w:lang w:val="en-US"/>
              </w:rPr>
              <w:t>210385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5C98" w:rsidRPr="00DA5C98" w:rsidRDefault="00DA5C98" w:rsidP="00DA5C98">
            <w:pPr>
              <w:spacing w:line="480" w:lineRule="auto"/>
              <w:jc w:val="center"/>
              <w:rPr>
                <w:rFonts w:ascii="Times New Roman" w:hAnsi="Times New Roman"/>
                <w:bCs/>
                <w:sz w:val="20"/>
                <w:szCs w:val="20"/>
                <w:lang w:val="en-US"/>
              </w:rPr>
            </w:pPr>
            <w:r w:rsidRPr="00DA5C98">
              <w:rPr>
                <w:rFonts w:ascii="Times New Roman" w:hAnsi="Times New Roman"/>
                <w:bCs/>
                <w:sz w:val="20"/>
                <w:szCs w:val="20"/>
                <w:lang w:val="en-US"/>
              </w:rPr>
              <w:t>94903 (45.1)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5C98" w:rsidRPr="00DA5C98" w:rsidRDefault="00DA5C98" w:rsidP="00DA5C98">
            <w:pPr>
              <w:spacing w:line="480" w:lineRule="auto"/>
              <w:jc w:val="center"/>
              <w:rPr>
                <w:rFonts w:ascii="Times New Roman" w:hAnsi="Times New Roman"/>
                <w:bCs/>
                <w:sz w:val="20"/>
                <w:szCs w:val="20"/>
                <w:lang w:val="en-US"/>
              </w:rPr>
            </w:pPr>
            <w:r w:rsidRPr="00DA5C98">
              <w:rPr>
                <w:rFonts w:ascii="Times New Roman" w:hAnsi="Times New Roman"/>
                <w:bCs/>
                <w:sz w:val="20"/>
                <w:szCs w:val="20"/>
                <w:lang w:val="en-US"/>
              </w:rPr>
              <w:t>59195 (45.5)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5C98" w:rsidRPr="00DA5C98" w:rsidRDefault="00DA5C98" w:rsidP="00DA5C98">
            <w:pPr>
              <w:spacing w:line="480" w:lineRule="auto"/>
              <w:jc w:val="center"/>
              <w:rPr>
                <w:rFonts w:ascii="Times New Roman" w:hAnsi="Times New Roman"/>
                <w:bCs/>
                <w:sz w:val="20"/>
                <w:szCs w:val="20"/>
                <w:lang w:val="en-US"/>
              </w:rPr>
            </w:pPr>
            <w:r w:rsidRPr="00DA5C98">
              <w:rPr>
                <w:rFonts w:ascii="Times New Roman" w:hAnsi="Times New Roman"/>
                <w:bCs/>
                <w:sz w:val="20"/>
                <w:szCs w:val="20"/>
                <w:lang w:val="en-US"/>
              </w:rPr>
              <w:t>25273 (46.9)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5C98" w:rsidRPr="00DA5C98" w:rsidRDefault="00DA5C98" w:rsidP="00DA5C98">
            <w:pPr>
              <w:spacing w:line="480" w:lineRule="auto"/>
              <w:jc w:val="center"/>
              <w:rPr>
                <w:rFonts w:ascii="Times New Roman" w:hAnsi="Times New Roman"/>
                <w:bCs/>
                <w:sz w:val="20"/>
                <w:szCs w:val="20"/>
                <w:lang w:val="en-US"/>
              </w:rPr>
            </w:pPr>
            <w:r w:rsidRPr="00DA5C98">
              <w:rPr>
                <w:rFonts w:ascii="Times New Roman" w:hAnsi="Times New Roman"/>
                <w:bCs/>
                <w:sz w:val="20"/>
                <w:szCs w:val="20"/>
                <w:lang w:val="en-US"/>
              </w:rPr>
              <w:t>10435 (39.5)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5C98" w:rsidRPr="00DA5C98" w:rsidRDefault="00DA5C98" w:rsidP="00DA5C98">
            <w:pPr>
              <w:spacing w:line="480" w:lineRule="auto"/>
              <w:jc w:val="center"/>
              <w:rPr>
                <w:rFonts w:ascii="Times New Roman" w:hAnsi="Times New Roman"/>
                <w:bCs/>
                <w:sz w:val="20"/>
                <w:szCs w:val="20"/>
                <w:lang w:val="en-US"/>
              </w:rPr>
            </w:pPr>
            <w:r w:rsidRPr="00DA5C98">
              <w:rPr>
                <w:rFonts w:ascii="Times New Roman" w:hAnsi="Times New Roman"/>
                <w:bCs/>
                <w:sz w:val="20"/>
                <w:szCs w:val="20"/>
                <w:lang w:val="en-US"/>
              </w:rPr>
              <w:t>&lt;0.0001</w:t>
            </w:r>
          </w:p>
        </w:tc>
      </w:tr>
    </w:tbl>
    <w:p w:rsidR="008C21DB" w:rsidRPr="008C21DB" w:rsidRDefault="008C21DB" w:rsidP="008C21DB">
      <w:pPr>
        <w:spacing w:line="480" w:lineRule="auto"/>
        <w:rPr>
          <w:rFonts w:ascii="Times New Roman" w:hAnsi="Times New Roman"/>
          <w:b/>
          <w:kern w:val="0"/>
          <w:sz w:val="20"/>
          <w:szCs w:val="20"/>
          <w:lang w:val="en-US"/>
          <w14:ligatures w14:val="none"/>
        </w:rPr>
      </w:pPr>
    </w:p>
    <w:p w:rsidR="008C21DB" w:rsidRDefault="008C21DB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EF7955" w:rsidRDefault="00EF7955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  <w:sectPr w:rsidR="00EF7955" w:rsidSect="001369D9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:rsidR="00EF7955" w:rsidRDefault="00EF7955" w:rsidP="00EF7955">
      <w:pPr>
        <w:spacing w:line="480" w:lineRule="auto"/>
        <w:rPr>
          <w:rFonts w:ascii="Times New Roman" w:hAnsi="Times New Roman"/>
          <w:b/>
          <w:kern w:val="0"/>
          <w:sz w:val="24"/>
          <w:szCs w:val="24"/>
          <w:lang w:val="en-US"/>
          <w14:ligatures w14:val="none"/>
        </w:rPr>
      </w:pPr>
      <w:r w:rsidRPr="000C7432">
        <w:rPr>
          <w:rFonts w:ascii="Times New Roman" w:hAnsi="Times New Roman"/>
          <w:b/>
          <w:kern w:val="0"/>
          <w:sz w:val="24"/>
          <w:szCs w:val="24"/>
          <w:lang w:val="en-US"/>
          <w14:ligatures w14:val="none"/>
        </w:rPr>
        <w:lastRenderedPageBreak/>
        <w:t xml:space="preserve">Supplementary </w:t>
      </w:r>
      <w:r w:rsidRPr="008C21DB">
        <w:rPr>
          <w:rFonts w:ascii="Times New Roman" w:hAnsi="Times New Roman"/>
          <w:b/>
          <w:kern w:val="0"/>
          <w:sz w:val="24"/>
          <w:szCs w:val="24"/>
          <w:lang w:val="en-US"/>
          <w14:ligatures w14:val="none"/>
        </w:rPr>
        <w:t>Table 1</w:t>
      </w:r>
      <w:r>
        <w:rPr>
          <w:rFonts w:ascii="Times New Roman" w:hAnsi="Times New Roman"/>
          <w:b/>
          <w:kern w:val="0"/>
          <w:sz w:val="24"/>
          <w:szCs w:val="24"/>
          <w:lang w:val="en-US"/>
          <w14:ligatures w14:val="none"/>
        </w:rPr>
        <w:t>D</w:t>
      </w:r>
      <w:r w:rsidRPr="008C21DB">
        <w:rPr>
          <w:rFonts w:ascii="Times New Roman" w:hAnsi="Times New Roman"/>
          <w:b/>
          <w:kern w:val="0"/>
          <w:sz w:val="24"/>
          <w:szCs w:val="24"/>
          <w:lang w:val="en-US"/>
          <w14:ligatures w14:val="none"/>
        </w:rPr>
        <w:t xml:space="preserve">. Characteristics of the study population by HbA1c mean (exposure period of </w:t>
      </w:r>
      <w:r>
        <w:rPr>
          <w:rFonts w:ascii="Times New Roman" w:hAnsi="Times New Roman"/>
          <w:b/>
          <w:kern w:val="0"/>
          <w:sz w:val="24"/>
          <w:szCs w:val="24"/>
          <w:lang w:val="en-US"/>
          <w14:ligatures w14:val="none"/>
        </w:rPr>
        <w:t>4</w:t>
      </w:r>
      <w:r w:rsidRPr="008C21DB">
        <w:rPr>
          <w:rFonts w:ascii="Times New Roman" w:hAnsi="Times New Roman"/>
          <w:b/>
          <w:kern w:val="0"/>
          <w:sz w:val="24"/>
          <w:szCs w:val="24"/>
          <w:lang w:val="en-US"/>
          <w14:ligatures w14:val="none"/>
        </w:rPr>
        <w:t xml:space="preserve"> years)</w:t>
      </w:r>
      <w:r>
        <w:rPr>
          <w:rFonts w:ascii="Times New Roman" w:hAnsi="Times New Roman"/>
          <w:b/>
          <w:kern w:val="0"/>
          <w:sz w:val="24"/>
          <w:szCs w:val="24"/>
          <w:lang w:val="en-US"/>
          <w14:ligatures w14:val="none"/>
        </w:rPr>
        <w:t>, overall and stratified for SGLT-2i use</w:t>
      </w:r>
      <w:r w:rsidRPr="008C21DB">
        <w:rPr>
          <w:rFonts w:ascii="Times New Roman" w:hAnsi="Times New Roman"/>
          <w:b/>
          <w:kern w:val="0"/>
          <w:sz w:val="24"/>
          <w:szCs w:val="24"/>
          <w:lang w:val="en-US"/>
          <w14:ligatures w14:val="none"/>
        </w:rPr>
        <w:t>.</w:t>
      </w:r>
    </w:p>
    <w:tbl>
      <w:tblPr>
        <w:tblW w:w="14764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5"/>
        <w:gridCol w:w="946"/>
        <w:gridCol w:w="1334"/>
        <w:gridCol w:w="1334"/>
        <w:gridCol w:w="1334"/>
        <w:gridCol w:w="1464"/>
        <w:gridCol w:w="1012"/>
        <w:gridCol w:w="1536"/>
        <w:gridCol w:w="1527"/>
        <w:gridCol w:w="1012"/>
      </w:tblGrid>
      <w:tr w:rsidR="00EF7955" w:rsidRPr="00DF5034" w:rsidTr="00EF7955">
        <w:trPr>
          <w:trHeight w:val="298"/>
        </w:trPr>
        <w:tc>
          <w:tcPr>
            <w:tcW w:w="3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bookmarkStart w:id="1" w:name="_Hlk133497143"/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7955" w:rsidRPr="00DF5034" w:rsidRDefault="00EF7955" w:rsidP="00632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N</w:t>
            </w:r>
          </w:p>
        </w:tc>
        <w:tc>
          <w:tcPr>
            <w:tcW w:w="1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7955" w:rsidRPr="00DF5034" w:rsidRDefault="00EF7955" w:rsidP="00632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Overall</w:t>
            </w:r>
          </w:p>
        </w:tc>
        <w:tc>
          <w:tcPr>
            <w:tcW w:w="1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7955" w:rsidRPr="00DF5034" w:rsidRDefault="00EF7955" w:rsidP="00632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&lt;=7</w:t>
            </w:r>
          </w:p>
        </w:tc>
        <w:tc>
          <w:tcPr>
            <w:tcW w:w="1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7955" w:rsidRPr="00DF5034" w:rsidRDefault="00EF7955" w:rsidP="00632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7.1-8.0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7955" w:rsidRPr="00DF5034" w:rsidRDefault="00EF7955" w:rsidP="00632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&gt;8.0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7955" w:rsidRPr="00DF5034" w:rsidRDefault="00EF7955" w:rsidP="00632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p-value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7955" w:rsidRPr="00DF5034" w:rsidRDefault="00EF7955" w:rsidP="00632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SGLT2i Not user</w:t>
            </w:r>
          </w:p>
        </w:tc>
        <w:tc>
          <w:tcPr>
            <w:tcW w:w="15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7955" w:rsidRPr="00DF5034" w:rsidRDefault="00EF7955" w:rsidP="00632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SGLT2</w:t>
            </w:r>
            <w:r w:rsidRPr="00DF5034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i User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7955" w:rsidRPr="00DF5034" w:rsidRDefault="00EF7955" w:rsidP="00632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p-value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No. of patients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111318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48375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22414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174214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7893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Age at baseline (year)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180655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65.4±12.1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65.8±11.6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65.8±12.2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62.7±13.3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65.7±12.1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59.1±9.9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Gender (% males)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182106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102496 (56.3)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62329 (56.0)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27234 (56.3)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12933 (57.7)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97676 (56.1)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4820 (61.1)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Microalbuminuria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147787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63059 (42.7)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35948 (39.8)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18249 (45.4)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8862 (51.2)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59660 (42.4)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3399 (48.5)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Antihypertensive medication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104994 (57.7)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65254 (58.6)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28294 (58.5)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11446 (51.1)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99976 (57.4)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5018 (63.6)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BMI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170891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30.0±5.6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29.7±5.4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30.2±5.7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30.9±6.2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29.9±5.5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32.3±6.2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Total cholesterol (mmol/l)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174280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180.5±38.7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180.2±37.6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178.9±38.7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185.6±42.9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180.7±38.6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177.0±39.8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eGFR (ml/min/1.73m2) &lt; 60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169425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39655 (23.4)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23519 (22.7)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11233 (24.8)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4903 (23.9)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38654 (23.9)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1001 (12.9)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Follow-up (years)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4.0±2.3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4.0±2.3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3.9±2.2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4.0±2.3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4.1±2.3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2.0±1.3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HbA1c at baseline (%)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6.9±1.1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6.3±0.6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7.3±0.8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8.6±1.7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6.8±1.1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7.4±1.3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HbA1c at diagnosis (%) 3.0-6.9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37693 (20.7)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31282 (28.1)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5250 (10.9)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1161 (5.2)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36905 (21.2)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788 (10.0)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HbA1c at diagnosis (%) 7.0-8.0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25072 (13.8)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14093 (12.7)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8716 (18.0)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2263 (10.1)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24184 (13.9)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888 (11.3)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HbA1c at diagnosis (%) 8.1-9.0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10598 (5.8)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4817 (4.3)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3801 (7.9)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1980 (8.8)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9982 (5.7)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616 (7.8)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HbA1c at diagnosis (%) &gt;9.0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25325 (13.9)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11213 (10.1)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8222 (17.0)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5890 (26.3)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23168 (13.3)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2157 (27.3)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HbA1c at diagnosis (%) NA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83419 (45.8)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49913 (44.8)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22386 (46.3)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11120 (49.6)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79975 (45.9)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3444 (43.6)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 xml:space="preserve">HbA1c at diagnosis (%) 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98688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8.1±2.2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7.6±2.0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8.7±2.2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9.6±2.4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8.1±2.2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9.3±2.4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HDL cholesterol (mmol/l)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172432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49.5±13.4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50.6±13.4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48.3±13.1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46.4±13.1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49.6±13.4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46.9±12.1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LDL cholesterol (mmol/l)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172697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103.6±33.3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103.6±32.7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101.9±33.4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106.9±36.0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103.8±33.3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99.0±33.4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HbA1c mean in exposure period ≤7.0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111318 (61.1)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108757 (62.4)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2561 (32.4)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HbA1c mean in exposure period 7.1-8.0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48375 (26.6)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45093 (25.9)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3282 (41.6)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HbA1c mean in exposure period &gt;8.0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22414 (12.3)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20364 (11.7)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2050 (26.0)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Diastolic blood pressure (mmHg)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167301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78.6±9.6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78.3±9.5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78.8±9.7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79.6±10.2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78.6±9.6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79.9±9.9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Systolic blood pressure (mmHg)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167330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134.4±17.7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133.9±17.4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135.1±17.9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135.4±18.7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134.4±17.7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133.8±17.8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Smoking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124032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24527 (19.8)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13694 (17.9)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7010 (21.4)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3823 (26.1)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23032 (19.5)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1495 (25.5)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Composite CV Outcome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9242 (5.1)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5130 (4.6)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2785 (5.8)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1327 (5.9)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8958 (5.1)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284 (3.6)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Exposure time (year)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3.4±0.9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3.3±0.9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3.5±0.8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3.3±1.0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3.4±0.9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3.7±0.4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Triglycerides (mmol/l)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173064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142.6±85.7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134.4±74.6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148.7±89.2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169.8±117.3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141.5±84.5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165.7±105.1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DPP4i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25375 (13.9)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9325 (8.4)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11459 (23.7)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4591 (20.5)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23890 (13.7)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1485 (18.8)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Glinides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8928 (4.9)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3729 (3.3)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3309 (6.8)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1890 (8.4)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8723 (5.0)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205 (2.6)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GLP1-RAs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7652 (4.2)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2379 (2.1)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3296 (6.8)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1977 (8.8)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6413 (3.7)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1239 (15.7)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Acarbose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4846 (2.7)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2177 (2.0)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1815 (3.8)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854 (3.8)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4637 (2.7)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209 (2.6)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0.9408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Insulin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35168 (19.3)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11483 (10.3)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11984 (24.8)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11701 (52.2)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32186 (18.5)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2982 (37.8)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Metformin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123181 (67.6)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68641 (61.7)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37809 (78.2)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16731 (74.6)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115691 (66.4)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7490 (94.9)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Sulphonylureas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27352 (15.0)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9270 (8.3)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10807 (22.3)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7275 (32.5)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25888 (14.9)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1464 (18.5)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tr w:rsidR="00EF7955" w:rsidRPr="00DF5034" w:rsidTr="00EF7955">
        <w:trPr>
          <w:trHeight w:val="298"/>
        </w:trPr>
        <w:tc>
          <w:tcPr>
            <w:tcW w:w="3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val="en-US" w:eastAsia="it-IT"/>
              </w:rPr>
              <w:t>Statins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182107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88618 (48.7)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54493 (49.0)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24658 (51.0)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9467 (42.2)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83712 (48.1)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4906 (62.2)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7955" w:rsidRPr="00DF5034" w:rsidRDefault="00EF7955" w:rsidP="00632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DF5034">
              <w:rPr>
                <w:rFonts w:ascii="Times New Roman" w:eastAsia="Times New Roman" w:hAnsi="Times New Roman" w:cs="Times New Roman"/>
                <w:lang w:eastAsia="it-IT"/>
              </w:rPr>
              <w:t>&lt;0.0001</w:t>
            </w:r>
          </w:p>
        </w:tc>
      </w:tr>
      <w:bookmarkEnd w:id="1"/>
    </w:tbl>
    <w:p w:rsidR="00EF7955" w:rsidRPr="008C21DB" w:rsidRDefault="00EF7955" w:rsidP="00EF7955">
      <w:pPr>
        <w:spacing w:line="480" w:lineRule="auto"/>
        <w:rPr>
          <w:rFonts w:ascii="Times New Roman" w:hAnsi="Times New Roman"/>
          <w:b/>
          <w:kern w:val="0"/>
          <w:sz w:val="24"/>
          <w:szCs w:val="24"/>
          <w:lang w:val="en-US"/>
          <w14:ligatures w14:val="none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0014E9" w:rsidRDefault="000014E9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0014E9" w:rsidRDefault="000014E9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0014E9" w:rsidRDefault="000014E9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0014E9" w:rsidRDefault="000014E9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0014E9" w:rsidRDefault="000014E9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0014E9" w:rsidRDefault="000014E9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0014E9" w:rsidRDefault="000014E9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0014E9" w:rsidRDefault="000014E9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0014E9" w:rsidRDefault="000014E9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0014E9" w:rsidRDefault="000014E9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0014E9" w:rsidRDefault="000014E9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0014E9" w:rsidRDefault="000014E9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0014E9" w:rsidRDefault="000014E9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  <w:sectPr w:rsidR="000014E9" w:rsidSect="00EF7955">
          <w:pgSz w:w="16840" w:h="23808" w:code="8"/>
          <w:pgMar w:top="1418" w:right="1134" w:bottom="1134" w:left="1134" w:header="709" w:footer="709" w:gutter="0"/>
          <w:cols w:space="708"/>
          <w:docGrid w:linePitch="360"/>
        </w:sectPr>
      </w:pPr>
    </w:p>
    <w:p w:rsidR="000014E9" w:rsidRDefault="000014E9" w:rsidP="000014E9">
      <w:pPr>
        <w:spacing w:line="480" w:lineRule="auto"/>
        <w:jc w:val="both"/>
        <w:rPr>
          <w:rFonts w:ascii="Times New Roman" w:hAnsi="Times New Roman"/>
          <w:bCs/>
          <w:kern w:val="0"/>
          <w:sz w:val="24"/>
          <w:szCs w:val="24"/>
          <w:lang w:val="en-US"/>
          <w14:ligatures w14:val="none"/>
        </w:rPr>
      </w:pPr>
      <w:r w:rsidRPr="000014E9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Supplementary Table 2. Lack of interaction between use or non-use of SGLT-2i in the 0-4 years exposure period. </w:t>
      </w:r>
      <w:r w:rsidRPr="000014E9">
        <w:rPr>
          <w:rFonts w:ascii="Times New Roman" w:hAnsi="Times New Roman"/>
          <w:bCs/>
          <w:kern w:val="0"/>
          <w:sz w:val="24"/>
          <w:szCs w:val="24"/>
          <w:lang w:val="en-US"/>
          <w14:ligatures w14:val="none"/>
        </w:rPr>
        <w:t>A</w:t>
      </w:r>
      <w:r w:rsidRPr="000014E9">
        <w:rPr>
          <w:rFonts w:ascii="Times New Roman" w:hAnsi="Times New Roman"/>
          <w:bCs/>
          <w:kern w:val="0"/>
          <w:sz w:val="24"/>
          <w:szCs w:val="24"/>
          <w:lang w:val="en-US"/>
          <w14:ligatures w14:val="none"/>
        </w:rPr>
        <w:t xml:space="preserve">djusted hazard ratios (HR) with the relative 95% confidence interval (CI) and the p value, derived from the Cox regression analyses exploring the associations between glycemic control and the risk of the CVD at follow-up </w:t>
      </w:r>
      <w:r>
        <w:rPr>
          <w:rFonts w:ascii="Times New Roman" w:hAnsi="Times New Roman"/>
          <w:bCs/>
          <w:kern w:val="0"/>
          <w:sz w:val="24"/>
          <w:szCs w:val="24"/>
          <w:lang w:val="en-US"/>
          <w14:ligatures w14:val="none"/>
        </w:rPr>
        <w:t xml:space="preserve">in the overall cohort and </w:t>
      </w:r>
      <w:r w:rsidRPr="000014E9">
        <w:rPr>
          <w:rFonts w:ascii="Times New Roman" w:hAnsi="Times New Roman"/>
          <w:bCs/>
          <w:kern w:val="0"/>
          <w:sz w:val="24"/>
          <w:szCs w:val="24"/>
          <w:lang w:val="en-US"/>
          <w14:ligatures w14:val="none"/>
        </w:rPr>
        <w:t xml:space="preserve">in patients stratified according to use of SGLT-2i during the exposure phase or not users, in the </w:t>
      </w:r>
      <w:r w:rsidRPr="000014E9">
        <w:rPr>
          <w:rFonts w:ascii="Times New Roman" w:hAnsi="Times New Roman"/>
          <w:bCs/>
          <w:kern w:val="0"/>
          <w:sz w:val="24"/>
          <w:szCs w:val="24"/>
          <w:lang w:val="en-US"/>
          <w14:ligatures w14:val="none"/>
        </w:rPr>
        <w:t>0-4 years</w:t>
      </w:r>
      <w:r w:rsidRPr="000014E9">
        <w:rPr>
          <w:rFonts w:ascii="Times New Roman" w:hAnsi="Times New Roman"/>
          <w:bCs/>
          <w:kern w:val="0"/>
          <w:sz w:val="24"/>
          <w:szCs w:val="24"/>
          <w:lang w:val="en-US"/>
          <w14:ligatures w14:val="none"/>
        </w:rPr>
        <w:t xml:space="preserve"> exposure period</w:t>
      </w:r>
      <w:r>
        <w:rPr>
          <w:rFonts w:ascii="Times New Roman" w:hAnsi="Times New Roman"/>
          <w:bCs/>
          <w:kern w:val="0"/>
          <w:sz w:val="24"/>
          <w:szCs w:val="24"/>
          <w:lang w:val="en-US"/>
          <w14:ligatures w14:val="none"/>
        </w:rPr>
        <w:t>, along with the relative p for interaction</w:t>
      </w:r>
      <w:r w:rsidRPr="000014E9">
        <w:rPr>
          <w:rFonts w:ascii="Times New Roman" w:hAnsi="Times New Roman"/>
          <w:bCs/>
          <w:kern w:val="0"/>
          <w:sz w:val="24"/>
          <w:szCs w:val="24"/>
          <w:lang w:val="en-US"/>
          <w14:ligatures w14:val="none"/>
        </w:rPr>
        <w:t xml:space="preserve">. HbA1c ≤ 7% is the reference. 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526"/>
        <w:gridCol w:w="2417"/>
        <w:gridCol w:w="2445"/>
        <w:gridCol w:w="2241"/>
      </w:tblGrid>
      <w:tr w:rsidR="00DF5034" w:rsidRPr="00DF5034" w:rsidTr="001C0035">
        <w:tc>
          <w:tcPr>
            <w:tcW w:w="2526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it-IT"/>
              </w:rPr>
            </w:pPr>
            <w:r w:rsidRPr="00DF5034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it-IT"/>
              </w:rPr>
              <w:t xml:space="preserve">Exposure </w:t>
            </w:r>
            <w:r w:rsidRPr="00DF5034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it-IT"/>
              </w:rPr>
              <w:t>0-</w:t>
            </w:r>
            <w:r w:rsidRPr="00DF5034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it-IT"/>
              </w:rPr>
              <w:t xml:space="preserve">4 years </w:t>
            </w:r>
          </w:p>
        </w:tc>
        <w:tc>
          <w:tcPr>
            <w:tcW w:w="4862" w:type="dxa"/>
            <w:gridSpan w:val="2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it-IT"/>
              </w:rPr>
            </w:pPr>
          </w:p>
        </w:tc>
        <w:tc>
          <w:tcPr>
            <w:tcW w:w="2241" w:type="dxa"/>
            <w:vMerge w:val="restart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it-IT"/>
              </w:rPr>
            </w:pPr>
          </w:p>
        </w:tc>
      </w:tr>
      <w:tr w:rsidR="00DF5034" w:rsidRPr="00DF5034" w:rsidTr="00DF5034">
        <w:tc>
          <w:tcPr>
            <w:tcW w:w="2526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F5034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it-IT"/>
              </w:rPr>
              <w:t>Overall</w:t>
            </w:r>
            <w:r w:rsidRPr="00DF5034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it-IT"/>
              </w:rPr>
              <w:t xml:space="preserve"> cohort</w:t>
            </w:r>
          </w:p>
        </w:tc>
        <w:tc>
          <w:tcPr>
            <w:tcW w:w="2417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F5034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it-IT"/>
              </w:rPr>
              <w:t>HR (95% CI)</w:t>
            </w:r>
          </w:p>
        </w:tc>
        <w:tc>
          <w:tcPr>
            <w:tcW w:w="2445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F5034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it-IT"/>
              </w:rPr>
              <w:t>p-value</w:t>
            </w:r>
          </w:p>
        </w:tc>
        <w:tc>
          <w:tcPr>
            <w:tcW w:w="2241" w:type="dxa"/>
            <w:vMerge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it-IT"/>
              </w:rPr>
            </w:pPr>
          </w:p>
        </w:tc>
      </w:tr>
      <w:tr w:rsidR="00DF5034" w:rsidRPr="00DF5034" w:rsidTr="00DF5034">
        <w:tc>
          <w:tcPr>
            <w:tcW w:w="2526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HbA1c (%) 7.1-8.0</w:t>
            </w:r>
          </w:p>
        </w:tc>
        <w:tc>
          <w:tcPr>
            <w:tcW w:w="2417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1.17 </w:t>
            </w: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(1.11</w:t>
            </w: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-1.23)</w:t>
            </w:r>
          </w:p>
        </w:tc>
        <w:tc>
          <w:tcPr>
            <w:tcW w:w="2445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&lt;.0001</w:t>
            </w:r>
          </w:p>
        </w:tc>
        <w:tc>
          <w:tcPr>
            <w:tcW w:w="2241" w:type="dxa"/>
            <w:vMerge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</w:p>
        </w:tc>
      </w:tr>
      <w:tr w:rsidR="00DF5034" w:rsidRPr="00DF5034" w:rsidTr="00DF5034">
        <w:tc>
          <w:tcPr>
            <w:tcW w:w="2526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HbA1c (%) &gt;8.0</w:t>
            </w:r>
          </w:p>
        </w:tc>
        <w:tc>
          <w:tcPr>
            <w:tcW w:w="2417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1.29 </w:t>
            </w: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(1.21</w:t>
            </w: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-1.38)</w:t>
            </w:r>
          </w:p>
        </w:tc>
        <w:tc>
          <w:tcPr>
            <w:tcW w:w="2445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&lt;.0001</w:t>
            </w:r>
          </w:p>
        </w:tc>
        <w:tc>
          <w:tcPr>
            <w:tcW w:w="2241" w:type="dxa"/>
            <w:vMerge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</w:p>
        </w:tc>
      </w:tr>
      <w:tr w:rsidR="00DF5034" w:rsidRPr="00DF5034" w:rsidTr="00DF5034">
        <w:tc>
          <w:tcPr>
            <w:tcW w:w="2526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F5034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it-IT"/>
              </w:rPr>
              <w:t>SGLT2i Users</w:t>
            </w:r>
          </w:p>
        </w:tc>
        <w:tc>
          <w:tcPr>
            <w:tcW w:w="2417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F5034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it-IT"/>
              </w:rPr>
              <w:t>HR (95% CI)</w:t>
            </w:r>
          </w:p>
        </w:tc>
        <w:tc>
          <w:tcPr>
            <w:tcW w:w="2445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F5034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it-IT"/>
              </w:rPr>
              <w:t>p-value</w:t>
            </w:r>
          </w:p>
        </w:tc>
        <w:tc>
          <w:tcPr>
            <w:tcW w:w="2241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it-IT"/>
              </w:rPr>
            </w:pPr>
            <w:r w:rsidRPr="00DF5034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it-IT"/>
              </w:rPr>
              <w:t xml:space="preserve">P for interaction </w:t>
            </w:r>
          </w:p>
        </w:tc>
      </w:tr>
      <w:tr w:rsidR="00DF5034" w:rsidRPr="00DF5034" w:rsidTr="00DF5034">
        <w:tc>
          <w:tcPr>
            <w:tcW w:w="2526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HbA1c (%) 7.1-8.0</w:t>
            </w:r>
          </w:p>
        </w:tc>
        <w:tc>
          <w:tcPr>
            <w:tcW w:w="2417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0.84 </w:t>
            </w: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(0.64</w:t>
            </w: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-1.11)</w:t>
            </w:r>
          </w:p>
        </w:tc>
        <w:tc>
          <w:tcPr>
            <w:tcW w:w="2445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0.22</w:t>
            </w:r>
          </w:p>
        </w:tc>
        <w:tc>
          <w:tcPr>
            <w:tcW w:w="2241" w:type="dxa"/>
            <w:vMerge w:val="restart"/>
          </w:tcPr>
          <w:p w:rsidR="00DF5034" w:rsidRDefault="00DF5034" w:rsidP="00DF503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DF5034" w:rsidRDefault="00DF5034" w:rsidP="00DF503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DF5034" w:rsidRPr="00DF5034" w:rsidRDefault="00DF5034" w:rsidP="00DF503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0.14</w:t>
            </w:r>
          </w:p>
        </w:tc>
      </w:tr>
      <w:tr w:rsidR="00DF5034" w:rsidRPr="00DF5034" w:rsidTr="00DF5034">
        <w:tc>
          <w:tcPr>
            <w:tcW w:w="2526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HbA1c (%) &gt;8.0</w:t>
            </w:r>
          </w:p>
        </w:tc>
        <w:tc>
          <w:tcPr>
            <w:tcW w:w="2417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1.13 </w:t>
            </w: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(0.83</w:t>
            </w: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-1.52)</w:t>
            </w:r>
          </w:p>
        </w:tc>
        <w:tc>
          <w:tcPr>
            <w:tcW w:w="2445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0.44</w:t>
            </w:r>
          </w:p>
        </w:tc>
        <w:tc>
          <w:tcPr>
            <w:tcW w:w="2241" w:type="dxa"/>
            <w:vMerge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F5034" w:rsidRPr="00DF5034" w:rsidTr="00DF5034">
        <w:tc>
          <w:tcPr>
            <w:tcW w:w="2526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F503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SGLT2i Not users</w:t>
            </w:r>
          </w:p>
        </w:tc>
        <w:tc>
          <w:tcPr>
            <w:tcW w:w="2417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F5034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it-IT"/>
              </w:rPr>
              <w:t>HR (95% CI)</w:t>
            </w:r>
          </w:p>
        </w:tc>
        <w:tc>
          <w:tcPr>
            <w:tcW w:w="2445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F5034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it-IT"/>
              </w:rPr>
              <w:t>p-value</w:t>
            </w:r>
          </w:p>
        </w:tc>
        <w:tc>
          <w:tcPr>
            <w:tcW w:w="2241" w:type="dxa"/>
            <w:vMerge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it-IT"/>
              </w:rPr>
            </w:pPr>
          </w:p>
        </w:tc>
      </w:tr>
      <w:tr w:rsidR="00DF5034" w:rsidRPr="00DF5034" w:rsidTr="00DF5034">
        <w:tc>
          <w:tcPr>
            <w:tcW w:w="2526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HbA1c (%) 7.1-8.0</w:t>
            </w:r>
          </w:p>
        </w:tc>
        <w:tc>
          <w:tcPr>
            <w:tcW w:w="2417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</w:rPr>
              <w:t>1.18 (1.12-1.24)</w:t>
            </w:r>
          </w:p>
        </w:tc>
        <w:tc>
          <w:tcPr>
            <w:tcW w:w="2445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&lt;.0001</w:t>
            </w:r>
          </w:p>
        </w:tc>
        <w:tc>
          <w:tcPr>
            <w:tcW w:w="2241" w:type="dxa"/>
            <w:vMerge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  <w:tr w:rsidR="00DF5034" w:rsidRPr="00DF5034" w:rsidTr="00DF5034">
        <w:tc>
          <w:tcPr>
            <w:tcW w:w="2526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HbA1c (%) &gt;8.0</w:t>
            </w:r>
          </w:p>
        </w:tc>
        <w:tc>
          <w:tcPr>
            <w:tcW w:w="2417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</w:rPr>
              <w:t>1.30 (1.22-1.40)</w:t>
            </w:r>
          </w:p>
        </w:tc>
        <w:tc>
          <w:tcPr>
            <w:tcW w:w="2445" w:type="dxa"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&lt;.0001</w:t>
            </w:r>
          </w:p>
        </w:tc>
        <w:tc>
          <w:tcPr>
            <w:tcW w:w="2241" w:type="dxa"/>
            <w:vMerge/>
          </w:tcPr>
          <w:p w:rsidR="00DF5034" w:rsidRPr="00DF5034" w:rsidRDefault="00DF5034" w:rsidP="0063267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</w:tbl>
    <w:p w:rsidR="000014E9" w:rsidRPr="00DF5034" w:rsidRDefault="000014E9" w:rsidP="000014E9">
      <w:pPr>
        <w:spacing w:line="480" w:lineRule="auto"/>
        <w:jc w:val="both"/>
        <w:rPr>
          <w:rFonts w:ascii="Times New Roman" w:hAnsi="Times New Roman" w:cs="Times New Roman"/>
          <w:b/>
          <w:kern w:val="0"/>
          <w:sz w:val="24"/>
          <w:szCs w:val="24"/>
          <w:lang w:val="en-US"/>
          <w14:ligatures w14:val="none"/>
        </w:rPr>
      </w:pPr>
    </w:p>
    <w:p w:rsidR="000014E9" w:rsidRDefault="000014E9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DF5034" w:rsidRDefault="00DF503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DF5034" w:rsidRDefault="00DF503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DF5034" w:rsidRDefault="00DF503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DF5034" w:rsidRDefault="00DF503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DF5034" w:rsidRDefault="00DF503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DF5034" w:rsidRDefault="00DF503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DF5034" w:rsidRDefault="00DF503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DF5034" w:rsidRDefault="00DF503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DF5034" w:rsidRDefault="00DF503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DF5034" w:rsidRDefault="00DF503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DF5034" w:rsidRDefault="00DF503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DF5034" w:rsidRDefault="00DF503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DF5034" w:rsidRDefault="00DF503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DF5034" w:rsidRDefault="00DF503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DF5034" w:rsidRDefault="00DF503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DF5034" w:rsidRDefault="00DF5034" w:rsidP="00DF5034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Supplementary Table 3. Discontinuation rate of SGLT-2i prescription at the end of the follow-up in the 4 exposure periods considered. </w:t>
      </w:r>
    </w:p>
    <w:tbl>
      <w:tblPr>
        <w:tblW w:w="72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  <w:tblDescription w:val="Page Layout"/>
      </w:tblPr>
      <w:tblGrid>
        <w:gridCol w:w="2491"/>
        <w:gridCol w:w="4734"/>
      </w:tblGrid>
      <w:tr w:rsidR="00DF5034" w:rsidRPr="00DF5034" w:rsidTr="00DF5034">
        <w:trPr>
          <w:trHeight w:val="300"/>
        </w:trPr>
        <w:tc>
          <w:tcPr>
            <w:tcW w:w="2491" w:type="dxa"/>
            <w:shd w:val="clear" w:color="000000" w:fill="FFFFFF"/>
          </w:tcPr>
          <w:p w:rsidR="00DF5034" w:rsidRPr="00DF5034" w:rsidRDefault="00DF5034" w:rsidP="0063267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  <w:lang w:val="en-US"/>
              </w:rPr>
            </w:pPr>
          </w:p>
        </w:tc>
        <w:tc>
          <w:tcPr>
            <w:tcW w:w="4734" w:type="dxa"/>
            <w:shd w:val="clear" w:color="000000" w:fill="FFFFFF"/>
          </w:tcPr>
          <w:p w:rsidR="00DF5034" w:rsidRPr="00DF5034" w:rsidRDefault="00DF5034" w:rsidP="00632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it-IT"/>
              </w:rPr>
            </w:pPr>
            <w:r w:rsidRPr="00DF50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it-IT"/>
              </w:rPr>
              <w:t>SGLT2i discontinuation rate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it-IT"/>
              </w:rPr>
              <w:t>, number (%)</w:t>
            </w:r>
          </w:p>
        </w:tc>
      </w:tr>
      <w:tr w:rsidR="00DF5034" w:rsidRPr="00DF5034" w:rsidTr="00DF5034">
        <w:trPr>
          <w:trHeight w:val="300"/>
        </w:trPr>
        <w:tc>
          <w:tcPr>
            <w:tcW w:w="2491" w:type="dxa"/>
            <w:shd w:val="clear" w:color="000000" w:fill="FFFFFF"/>
            <w:hideMark/>
          </w:tcPr>
          <w:p w:rsidR="00DF5034" w:rsidRPr="00DF5034" w:rsidRDefault="00DF5034" w:rsidP="00632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it-IT"/>
              </w:rPr>
            </w:pPr>
            <w:r w:rsidRPr="00DF503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 year exposure</w:t>
            </w:r>
          </w:p>
        </w:tc>
        <w:tc>
          <w:tcPr>
            <w:tcW w:w="4734" w:type="dxa"/>
            <w:shd w:val="clear" w:color="000000" w:fill="FFFFFF"/>
            <w:hideMark/>
          </w:tcPr>
          <w:p w:rsidR="00DF5034" w:rsidRPr="00DF5034" w:rsidRDefault="00DF5034" w:rsidP="00632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it-IT"/>
              </w:rPr>
            </w:pP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25532 (12.6)</w:t>
            </w:r>
          </w:p>
        </w:tc>
      </w:tr>
      <w:tr w:rsidR="00DF5034" w:rsidRPr="00DF5034" w:rsidTr="00DF5034">
        <w:trPr>
          <w:trHeight w:val="300"/>
        </w:trPr>
        <w:tc>
          <w:tcPr>
            <w:tcW w:w="2491" w:type="dxa"/>
            <w:shd w:val="clear" w:color="000000" w:fill="FFFFFF"/>
            <w:hideMark/>
          </w:tcPr>
          <w:p w:rsidR="00DF5034" w:rsidRPr="00DF5034" w:rsidRDefault="00DF5034" w:rsidP="00632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it-IT"/>
              </w:rPr>
            </w:pPr>
            <w:r w:rsidRPr="00DF503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 years exposure</w:t>
            </w:r>
          </w:p>
        </w:tc>
        <w:tc>
          <w:tcPr>
            <w:tcW w:w="4734" w:type="dxa"/>
            <w:shd w:val="clear" w:color="000000" w:fill="FFFFFF"/>
            <w:hideMark/>
          </w:tcPr>
          <w:p w:rsidR="00DF5034" w:rsidRPr="00DF5034" w:rsidRDefault="00DF5034" w:rsidP="00632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it-IT"/>
              </w:rPr>
            </w:pP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24485 (13.1)</w:t>
            </w:r>
          </w:p>
        </w:tc>
      </w:tr>
      <w:tr w:rsidR="00DF5034" w:rsidRPr="00DF5034" w:rsidTr="00DF5034">
        <w:trPr>
          <w:trHeight w:val="300"/>
        </w:trPr>
        <w:tc>
          <w:tcPr>
            <w:tcW w:w="2491" w:type="dxa"/>
            <w:shd w:val="clear" w:color="000000" w:fill="FFFFFF"/>
          </w:tcPr>
          <w:p w:rsidR="00DF5034" w:rsidRPr="00DF5034" w:rsidRDefault="00DF5034" w:rsidP="00632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it-IT"/>
              </w:rPr>
            </w:pPr>
            <w:r w:rsidRPr="00DF503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 years exposure</w:t>
            </w:r>
          </w:p>
        </w:tc>
        <w:tc>
          <w:tcPr>
            <w:tcW w:w="4734" w:type="dxa"/>
            <w:shd w:val="clear" w:color="000000" w:fill="FFFFFF"/>
          </w:tcPr>
          <w:p w:rsidR="00DF5034" w:rsidRPr="00DF5034" w:rsidRDefault="00DF5034" w:rsidP="00632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it-IT"/>
              </w:rPr>
            </w:pP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21854 (13.5)</w:t>
            </w:r>
          </w:p>
        </w:tc>
      </w:tr>
      <w:tr w:rsidR="00DF5034" w:rsidRPr="00DF5034" w:rsidTr="00DF5034">
        <w:trPr>
          <w:trHeight w:val="300"/>
        </w:trPr>
        <w:tc>
          <w:tcPr>
            <w:tcW w:w="2491" w:type="dxa"/>
            <w:shd w:val="clear" w:color="000000" w:fill="FFFFFF"/>
          </w:tcPr>
          <w:p w:rsidR="00DF5034" w:rsidRPr="00DF5034" w:rsidRDefault="00DF5034" w:rsidP="00632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it-IT"/>
              </w:rPr>
            </w:pPr>
            <w:r w:rsidRPr="00DF503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 years exposure</w:t>
            </w:r>
          </w:p>
        </w:tc>
        <w:tc>
          <w:tcPr>
            <w:tcW w:w="4734" w:type="dxa"/>
            <w:shd w:val="clear" w:color="000000" w:fill="FFFFFF"/>
          </w:tcPr>
          <w:p w:rsidR="00DF5034" w:rsidRPr="00DF5034" w:rsidRDefault="00DF5034" w:rsidP="00632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it-IT"/>
              </w:rPr>
            </w:pPr>
            <w:r w:rsidRPr="00DF503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18752 (13.7)</w:t>
            </w:r>
          </w:p>
        </w:tc>
      </w:tr>
    </w:tbl>
    <w:p w:rsidR="00DF5034" w:rsidRPr="00DF5034" w:rsidRDefault="00DF5034" w:rsidP="00DF5034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:rsidR="00DA5C98" w:rsidRPr="008C21DB" w:rsidRDefault="00DA5C98">
      <w:pPr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sectPr w:rsidR="00DA5C98" w:rsidRPr="008C21DB" w:rsidSect="000014E9">
      <w:pgSz w:w="11907" w:h="16840" w:code="9"/>
      <w:pgMar w:top="141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B485F" w:rsidRDefault="00EB485F" w:rsidP="00EF7955">
      <w:pPr>
        <w:spacing w:after="0" w:line="240" w:lineRule="auto"/>
      </w:pPr>
      <w:r>
        <w:separator/>
      </w:r>
    </w:p>
  </w:endnote>
  <w:endnote w:type="continuationSeparator" w:id="0">
    <w:p w:rsidR="00EB485F" w:rsidRDefault="00EB485F" w:rsidP="00EF7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B485F" w:rsidRDefault="00EB485F" w:rsidP="00EF7955">
      <w:pPr>
        <w:spacing w:after="0" w:line="240" w:lineRule="auto"/>
      </w:pPr>
      <w:r>
        <w:separator/>
      </w:r>
    </w:p>
  </w:footnote>
  <w:footnote w:type="continuationSeparator" w:id="0">
    <w:p w:rsidR="00EB485F" w:rsidRDefault="00EB485F" w:rsidP="00EF79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1402B"/>
    <w:multiLevelType w:val="hybridMultilevel"/>
    <w:tmpl w:val="4DB2F862"/>
    <w:lvl w:ilvl="0" w:tplc="F02C7F0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7A3E30"/>
    <w:multiLevelType w:val="hybridMultilevel"/>
    <w:tmpl w:val="236E9CF0"/>
    <w:lvl w:ilvl="0" w:tplc="BA48DF4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63661C"/>
    <w:multiLevelType w:val="hybridMultilevel"/>
    <w:tmpl w:val="CE94A518"/>
    <w:lvl w:ilvl="0" w:tplc="BA48DF4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4C1197"/>
    <w:multiLevelType w:val="hybridMultilevel"/>
    <w:tmpl w:val="039CDD5E"/>
    <w:lvl w:ilvl="0" w:tplc="77BA8258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5E7B7B"/>
    <w:multiLevelType w:val="hybridMultilevel"/>
    <w:tmpl w:val="E9C026EE"/>
    <w:lvl w:ilvl="0" w:tplc="F7900B6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79243E"/>
    <w:multiLevelType w:val="hybridMultilevel"/>
    <w:tmpl w:val="932EB104"/>
    <w:lvl w:ilvl="0" w:tplc="2688BB3C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8F7573"/>
    <w:multiLevelType w:val="hybridMultilevel"/>
    <w:tmpl w:val="236E9CF0"/>
    <w:lvl w:ilvl="0" w:tplc="BA48DF4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C2336F"/>
    <w:multiLevelType w:val="hybridMultilevel"/>
    <w:tmpl w:val="6936BA7C"/>
    <w:lvl w:ilvl="0" w:tplc="40100382">
      <w:start w:val="1"/>
      <w:numFmt w:val="decimal"/>
      <w:lvlText w:val="%1"/>
      <w:lvlJc w:val="left"/>
      <w:pPr>
        <w:ind w:left="4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25" w:hanging="360"/>
      </w:pPr>
    </w:lvl>
    <w:lvl w:ilvl="2" w:tplc="0809001B" w:tentative="1">
      <w:start w:val="1"/>
      <w:numFmt w:val="lowerRoman"/>
      <w:lvlText w:val="%3."/>
      <w:lvlJc w:val="right"/>
      <w:pPr>
        <w:ind w:left="1845" w:hanging="180"/>
      </w:pPr>
    </w:lvl>
    <w:lvl w:ilvl="3" w:tplc="0809000F" w:tentative="1">
      <w:start w:val="1"/>
      <w:numFmt w:val="decimal"/>
      <w:lvlText w:val="%4."/>
      <w:lvlJc w:val="left"/>
      <w:pPr>
        <w:ind w:left="2565" w:hanging="360"/>
      </w:pPr>
    </w:lvl>
    <w:lvl w:ilvl="4" w:tplc="08090019" w:tentative="1">
      <w:start w:val="1"/>
      <w:numFmt w:val="lowerLetter"/>
      <w:lvlText w:val="%5."/>
      <w:lvlJc w:val="left"/>
      <w:pPr>
        <w:ind w:left="3285" w:hanging="360"/>
      </w:pPr>
    </w:lvl>
    <w:lvl w:ilvl="5" w:tplc="0809001B" w:tentative="1">
      <w:start w:val="1"/>
      <w:numFmt w:val="lowerRoman"/>
      <w:lvlText w:val="%6."/>
      <w:lvlJc w:val="right"/>
      <w:pPr>
        <w:ind w:left="4005" w:hanging="180"/>
      </w:pPr>
    </w:lvl>
    <w:lvl w:ilvl="6" w:tplc="0809000F" w:tentative="1">
      <w:start w:val="1"/>
      <w:numFmt w:val="decimal"/>
      <w:lvlText w:val="%7."/>
      <w:lvlJc w:val="left"/>
      <w:pPr>
        <w:ind w:left="4725" w:hanging="360"/>
      </w:pPr>
    </w:lvl>
    <w:lvl w:ilvl="7" w:tplc="08090019" w:tentative="1">
      <w:start w:val="1"/>
      <w:numFmt w:val="lowerLetter"/>
      <w:lvlText w:val="%8."/>
      <w:lvlJc w:val="left"/>
      <w:pPr>
        <w:ind w:left="5445" w:hanging="360"/>
      </w:pPr>
    </w:lvl>
    <w:lvl w:ilvl="8" w:tplc="08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8" w15:restartNumberingAfterBreak="0">
    <w:nsid w:val="62A34BEC"/>
    <w:multiLevelType w:val="hybridMultilevel"/>
    <w:tmpl w:val="CE1C9402"/>
    <w:lvl w:ilvl="0" w:tplc="4DCCFB3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AB603BE"/>
    <w:multiLevelType w:val="hybridMultilevel"/>
    <w:tmpl w:val="D2A2359C"/>
    <w:lvl w:ilvl="0" w:tplc="4E8EEBD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74552399">
    <w:abstractNumId w:val="2"/>
  </w:num>
  <w:num w:numId="2" w16cid:durableId="1316646550">
    <w:abstractNumId w:val="6"/>
  </w:num>
  <w:num w:numId="3" w16cid:durableId="1174566725">
    <w:abstractNumId w:val="1"/>
  </w:num>
  <w:num w:numId="4" w16cid:durableId="1647780996">
    <w:abstractNumId w:val="5"/>
  </w:num>
  <w:num w:numId="5" w16cid:durableId="46730733">
    <w:abstractNumId w:val="3"/>
  </w:num>
  <w:num w:numId="6" w16cid:durableId="2104765454">
    <w:abstractNumId w:val="9"/>
  </w:num>
  <w:num w:numId="7" w16cid:durableId="1566447619">
    <w:abstractNumId w:val="8"/>
  </w:num>
  <w:num w:numId="8" w16cid:durableId="1480342552">
    <w:abstractNumId w:val="0"/>
  </w:num>
  <w:num w:numId="9" w16cid:durableId="708383059">
    <w:abstractNumId w:val="4"/>
  </w:num>
  <w:num w:numId="10" w16cid:durableId="134554825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1DB"/>
    <w:rsid w:val="000014E9"/>
    <w:rsid w:val="000C7432"/>
    <w:rsid w:val="001369D9"/>
    <w:rsid w:val="001915DE"/>
    <w:rsid w:val="0082060C"/>
    <w:rsid w:val="008C21DB"/>
    <w:rsid w:val="00902070"/>
    <w:rsid w:val="009036F2"/>
    <w:rsid w:val="00CA18B6"/>
    <w:rsid w:val="00DA5C98"/>
    <w:rsid w:val="00DF5034"/>
    <w:rsid w:val="00EB485F"/>
    <w:rsid w:val="00EF7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BD5191"/>
  <w15:chartTrackingRefBased/>
  <w15:docId w15:val="{578E2D89-6BAF-4B13-B5B3-0F3D7749E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F7955"/>
  </w:style>
  <w:style w:type="paragraph" w:styleId="Titolo1">
    <w:name w:val="heading 1"/>
    <w:basedOn w:val="Normale"/>
    <w:link w:val="Titolo1Carattere"/>
    <w:uiPriority w:val="9"/>
    <w:qFormat/>
    <w:rsid w:val="008C21DB"/>
    <w:pPr>
      <w:spacing w:before="100" w:beforeAutospacing="1" w:after="100" w:afterAutospacing="1" w:line="240" w:lineRule="auto"/>
      <w:outlineLvl w:val="0"/>
    </w:pPr>
    <w:rPr>
      <w:rFonts w:ascii="Times" w:hAnsi="Times"/>
      <w:b/>
      <w:bCs/>
      <w:kern w:val="36"/>
      <w:sz w:val="48"/>
      <w:szCs w:val="48"/>
      <w:lang w:val="en-US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C21DB"/>
    <w:rPr>
      <w:rFonts w:ascii="Times" w:hAnsi="Times"/>
      <w:b/>
      <w:bCs/>
      <w:kern w:val="36"/>
      <w:sz w:val="48"/>
      <w:szCs w:val="48"/>
      <w:lang w:val="en-US"/>
      <w14:ligatures w14:val="none"/>
    </w:rPr>
  </w:style>
  <w:style w:type="numbering" w:customStyle="1" w:styleId="Nessunelenco1">
    <w:name w:val="Nessun elenco1"/>
    <w:next w:val="Nessunelenco"/>
    <w:uiPriority w:val="99"/>
    <w:semiHidden/>
    <w:unhideWhenUsed/>
    <w:rsid w:val="008C21DB"/>
  </w:style>
  <w:style w:type="paragraph" w:styleId="Paragrafoelenco">
    <w:name w:val="List Paragraph"/>
    <w:basedOn w:val="Normale"/>
    <w:uiPriority w:val="99"/>
    <w:qFormat/>
    <w:rsid w:val="008C21DB"/>
    <w:pPr>
      <w:ind w:left="720"/>
      <w:contextualSpacing/>
    </w:pPr>
    <w:rPr>
      <w:kern w:val="0"/>
      <w:lang w:val="it-IT"/>
      <w14:ligatures w14:val="none"/>
    </w:rPr>
  </w:style>
  <w:style w:type="table" w:styleId="Grigliatabella">
    <w:name w:val="Table Grid"/>
    <w:basedOn w:val="Tabellanormale"/>
    <w:uiPriority w:val="59"/>
    <w:rsid w:val="008C21DB"/>
    <w:pPr>
      <w:spacing w:after="0" w:line="240" w:lineRule="auto"/>
    </w:pPr>
    <w:rPr>
      <w:kern w:val="0"/>
      <w:lang w:val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8C21D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C21DB"/>
    <w:pPr>
      <w:spacing w:line="240" w:lineRule="auto"/>
    </w:pPr>
    <w:rPr>
      <w:kern w:val="0"/>
      <w:sz w:val="20"/>
      <w:szCs w:val="20"/>
      <w:lang w:val="it-IT"/>
      <w14:ligatures w14:val="none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C21DB"/>
    <w:rPr>
      <w:kern w:val="0"/>
      <w:sz w:val="20"/>
      <w:szCs w:val="20"/>
      <w:lang w:val="it-IT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C21D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C21DB"/>
    <w:rPr>
      <w:b/>
      <w:bCs/>
      <w:kern w:val="0"/>
      <w:sz w:val="20"/>
      <w:szCs w:val="20"/>
      <w:lang w:val="it-IT"/>
      <w14:ligatures w14:val="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C21DB"/>
    <w:pPr>
      <w:spacing w:after="0" w:line="240" w:lineRule="auto"/>
    </w:pPr>
    <w:rPr>
      <w:rFonts w:ascii="Lucida Grande" w:hAnsi="Lucida Grande"/>
      <w:kern w:val="0"/>
      <w:sz w:val="18"/>
      <w:szCs w:val="18"/>
      <w:lang w:val="it-IT"/>
      <w14:ligatures w14:val="none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C21DB"/>
    <w:rPr>
      <w:rFonts w:ascii="Lucida Grande" w:hAnsi="Lucida Grande"/>
      <w:kern w:val="0"/>
      <w:sz w:val="18"/>
      <w:szCs w:val="18"/>
      <w:lang w:val="it-IT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8C21DB"/>
    <w:rPr>
      <w:color w:val="0000FF"/>
      <w:u w:val="single"/>
    </w:rPr>
  </w:style>
  <w:style w:type="character" w:customStyle="1" w:styleId="docsum-authors">
    <w:name w:val="docsum-authors"/>
    <w:basedOn w:val="Carpredefinitoparagrafo"/>
    <w:rsid w:val="008C21DB"/>
  </w:style>
  <w:style w:type="character" w:customStyle="1" w:styleId="docsum-journal-citation">
    <w:name w:val="docsum-journal-citation"/>
    <w:basedOn w:val="Carpredefinitoparagrafo"/>
    <w:rsid w:val="008C21DB"/>
  </w:style>
  <w:style w:type="paragraph" w:customStyle="1" w:styleId="p">
    <w:name w:val="p"/>
    <w:basedOn w:val="Normale"/>
    <w:rsid w:val="008C21DB"/>
    <w:pPr>
      <w:spacing w:before="100" w:beforeAutospacing="1" w:after="100" w:afterAutospacing="1" w:line="240" w:lineRule="auto"/>
    </w:pPr>
    <w:rPr>
      <w:rFonts w:ascii="Times" w:hAnsi="Times"/>
      <w:kern w:val="0"/>
      <w:sz w:val="20"/>
      <w:szCs w:val="20"/>
      <w:lang w:val="en-US"/>
      <w14:ligatures w14:val="none"/>
    </w:rPr>
  </w:style>
  <w:style w:type="paragraph" w:styleId="Revisione">
    <w:name w:val="Revision"/>
    <w:hidden/>
    <w:uiPriority w:val="99"/>
    <w:semiHidden/>
    <w:rsid w:val="008C21DB"/>
    <w:pPr>
      <w:spacing w:after="0" w:line="240" w:lineRule="auto"/>
    </w:pPr>
    <w:rPr>
      <w:kern w:val="0"/>
      <w:lang w:val="it-IT"/>
      <w14:ligatures w14:val="none"/>
    </w:rPr>
  </w:style>
  <w:style w:type="character" w:customStyle="1" w:styleId="lrzxr">
    <w:name w:val="lrzxr"/>
    <w:basedOn w:val="Carpredefinitoparagrafo"/>
    <w:rsid w:val="008C21DB"/>
  </w:style>
  <w:style w:type="character" w:customStyle="1" w:styleId="Olstomnmnande1">
    <w:name w:val="Olöst omnämnande1"/>
    <w:basedOn w:val="Carpredefinitoparagrafo"/>
    <w:uiPriority w:val="99"/>
    <w:semiHidden/>
    <w:unhideWhenUsed/>
    <w:rsid w:val="008C21DB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8C21DB"/>
    <w:pPr>
      <w:tabs>
        <w:tab w:val="center" w:pos="4819"/>
        <w:tab w:val="right" w:pos="9638"/>
      </w:tabs>
      <w:spacing w:after="0" w:line="240" w:lineRule="auto"/>
    </w:pPr>
    <w:rPr>
      <w:kern w:val="0"/>
      <w:lang w:val="it-IT"/>
      <w14:ligatures w14:val="non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C21DB"/>
    <w:rPr>
      <w:kern w:val="0"/>
      <w:lang w:val="it-I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8C21DB"/>
    <w:pPr>
      <w:tabs>
        <w:tab w:val="center" w:pos="4819"/>
        <w:tab w:val="right" w:pos="9638"/>
      </w:tabs>
      <w:spacing w:after="0" w:line="240" w:lineRule="auto"/>
    </w:pPr>
    <w:rPr>
      <w:kern w:val="0"/>
      <w:lang w:val="it-IT"/>
      <w14:ligatures w14:val="none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C21DB"/>
    <w:rPr>
      <w:kern w:val="0"/>
      <w:lang w:val="it-IT"/>
      <w14:ligatures w14:val="none"/>
    </w:rPr>
  </w:style>
  <w:style w:type="character" w:styleId="Numeroriga">
    <w:name w:val="line number"/>
    <w:basedOn w:val="Carpredefinitoparagrafo"/>
    <w:uiPriority w:val="99"/>
    <w:semiHidden/>
    <w:unhideWhenUsed/>
    <w:rsid w:val="008C21DB"/>
  </w:style>
  <w:style w:type="character" w:styleId="Testosegnaposto">
    <w:name w:val="Placeholder Text"/>
    <w:basedOn w:val="Carpredefinitoparagrafo"/>
    <w:uiPriority w:val="99"/>
    <w:semiHidden/>
    <w:rsid w:val="008C21DB"/>
    <w:rPr>
      <w:color w:val="808080"/>
    </w:rPr>
  </w:style>
  <w:style w:type="table" w:customStyle="1" w:styleId="Grigliatabella2">
    <w:name w:val="Griglia tabella2"/>
    <w:basedOn w:val="Tabellanormale"/>
    <w:next w:val="Grigliatabella"/>
    <w:uiPriority w:val="59"/>
    <w:rsid w:val="008C21DB"/>
    <w:pPr>
      <w:spacing w:after="0" w:line="240" w:lineRule="auto"/>
    </w:pPr>
    <w:rPr>
      <w:rFonts w:eastAsia="Calibri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semiHidden/>
    <w:unhideWhenUsed/>
    <w:rsid w:val="008C21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it-IT"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1759</Words>
  <Characters>10028</Characters>
  <Application>Microsoft Office Word</Application>
  <DocSecurity>0</DocSecurity>
  <Lines>83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Prattichizzo</dc:creator>
  <cp:keywords/>
  <dc:description/>
  <cp:lastModifiedBy>Francesco Prattichizzo</cp:lastModifiedBy>
  <cp:revision>2</cp:revision>
  <dcterms:created xsi:type="dcterms:W3CDTF">2023-04-27T12:37:00Z</dcterms:created>
  <dcterms:modified xsi:type="dcterms:W3CDTF">2023-04-27T12:37:00Z</dcterms:modified>
</cp:coreProperties>
</file>