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6E8B1C" w14:textId="77777777" w:rsidR="00185A61" w:rsidRPr="008A497D" w:rsidRDefault="00185A61" w:rsidP="00F806DE">
      <w:pPr>
        <w:pStyle w:val="Titolo"/>
        <w:jc w:val="center"/>
        <w:rPr>
          <w:rFonts w:ascii="Times New Roman" w:hAnsi="Times New Roman" w:cs="Times New Roman"/>
          <w:b/>
          <w:bCs/>
          <w:sz w:val="32"/>
          <w:szCs w:val="32"/>
          <w:lang w:val="en-GB"/>
        </w:rPr>
      </w:pPr>
      <w:r w:rsidRPr="008A497D">
        <w:rPr>
          <w:rFonts w:ascii="Times New Roman" w:hAnsi="Times New Roman" w:cs="Times New Roman"/>
          <w:b/>
          <w:bCs/>
          <w:sz w:val="32"/>
          <w:szCs w:val="32"/>
          <w:lang w:val="en-GB"/>
        </w:rPr>
        <w:t>SUPPLEMENTARY MATERIAL</w:t>
      </w:r>
    </w:p>
    <w:p w14:paraId="1F27DDA3" w14:textId="3C87522E" w:rsidR="00185A61" w:rsidRDefault="00185A61" w:rsidP="00185A61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Food Chemistry</w:t>
      </w:r>
    </w:p>
    <w:p w14:paraId="2B26A312" w14:textId="77777777" w:rsidR="00185A61" w:rsidRPr="00185A61" w:rsidRDefault="00185A61" w:rsidP="00185A61">
      <w:pPr>
        <w:jc w:val="center"/>
        <w:rPr>
          <w:rFonts w:ascii="Times New Roman" w:hAnsi="Times New Roman"/>
          <w:sz w:val="28"/>
          <w:szCs w:val="28"/>
        </w:rPr>
      </w:pPr>
    </w:p>
    <w:p w14:paraId="3FA2CFB4" w14:textId="7F4F4570" w:rsidR="003C24B4" w:rsidRPr="00DA4D2C" w:rsidRDefault="003C24B4" w:rsidP="003C24B4">
      <w:pPr>
        <w:spacing w:line="360" w:lineRule="auto"/>
        <w:jc w:val="both"/>
        <w:rPr>
          <w:rFonts w:ascii="Times New Roman" w:eastAsia="Times New Roman" w:hAnsi="Times New Roman"/>
          <w:b/>
          <w:bCs/>
          <w:sz w:val="32"/>
          <w:szCs w:val="32"/>
        </w:rPr>
      </w:pPr>
      <w:r w:rsidRPr="00DD2BF9">
        <w:rPr>
          <w:rFonts w:ascii="Times New Roman" w:eastAsia="Times New Roman" w:hAnsi="Times New Roman"/>
          <w:b/>
          <w:bCs/>
          <w:sz w:val="32"/>
          <w:szCs w:val="32"/>
        </w:rPr>
        <w:t xml:space="preserve">Application of Flash GC and </w:t>
      </w:r>
      <w:r>
        <w:rPr>
          <w:rFonts w:ascii="Times New Roman" w:eastAsia="Times New Roman" w:hAnsi="Times New Roman"/>
          <w:b/>
          <w:bCs/>
          <w:sz w:val="32"/>
          <w:szCs w:val="32"/>
        </w:rPr>
        <w:t xml:space="preserve">linear and non-linear </w:t>
      </w:r>
      <w:r w:rsidRPr="00DD2BF9">
        <w:rPr>
          <w:rFonts w:ascii="Times New Roman" w:eastAsia="Times New Roman" w:hAnsi="Times New Roman"/>
          <w:b/>
          <w:bCs/>
          <w:sz w:val="32"/>
          <w:szCs w:val="32"/>
        </w:rPr>
        <w:t>chemometric</w:t>
      </w:r>
      <w:r>
        <w:rPr>
          <w:rFonts w:ascii="Times New Roman" w:eastAsia="Times New Roman" w:hAnsi="Times New Roman"/>
          <w:b/>
          <w:bCs/>
          <w:sz w:val="32"/>
          <w:szCs w:val="32"/>
        </w:rPr>
        <w:t xml:space="preserve"> techniques</w:t>
      </w:r>
      <w:r w:rsidRPr="00DD2BF9">
        <w:rPr>
          <w:rFonts w:ascii="Times New Roman" w:eastAsia="Times New Roman" w:hAnsi="Times New Roman"/>
          <w:b/>
          <w:bCs/>
          <w:sz w:val="32"/>
          <w:szCs w:val="32"/>
        </w:rPr>
        <w:t xml:space="preserve"> as a rapid screening tool </w:t>
      </w:r>
      <w:bookmarkStart w:id="0" w:name="_Hlk213425633"/>
      <w:r>
        <w:rPr>
          <w:rFonts w:ascii="Times New Roman" w:eastAsia="Times New Roman" w:hAnsi="Times New Roman"/>
          <w:b/>
          <w:bCs/>
          <w:sz w:val="32"/>
          <w:szCs w:val="32"/>
        </w:rPr>
        <w:t>to discriminate</w:t>
      </w:r>
      <w:r w:rsidRPr="00DD2BF9">
        <w:rPr>
          <w:rFonts w:ascii="Times New Roman" w:eastAsia="Times New Roman" w:hAnsi="Times New Roman"/>
          <w:b/>
          <w:bCs/>
          <w:sz w:val="32"/>
          <w:szCs w:val="32"/>
        </w:rPr>
        <w:t xml:space="preserve"> </w:t>
      </w:r>
      <w:r>
        <w:rPr>
          <w:rFonts w:ascii="Times New Roman" w:eastAsia="Times New Roman" w:hAnsi="Times New Roman"/>
          <w:b/>
          <w:bCs/>
          <w:sz w:val="32"/>
          <w:szCs w:val="32"/>
        </w:rPr>
        <w:t xml:space="preserve">monovarietal </w:t>
      </w:r>
      <w:r w:rsidRPr="00D00559">
        <w:rPr>
          <w:rFonts w:ascii="Times New Roman" w:eastAsia="Times New Roman" w:hAnsi="Times New Roman"/>
          <w:b/>
          <w:bCs/>
          <w:i/>
          <w:iCs/>
          <w:sz w:val="32"/>
          <w:szCs w:val="32"/>
        </w:rPr>
        <w:t>Grappa</w:t>
      </w:r>
      <w:r>
        <w:rPr>
          <w:rFonts w:ascii="Times New Roman" w:eastAsia="Times New Roman" w:hAnsi="Times New Roman"/>
          <w:b/>
          <w:bCs/>
          <w:i/>
          <w:iCs/>
          <w:sz w:val="32"/>
          <w:szCs w:val="32"/>
        </w:rPr>
        <w:t xml:space="preserve"> </w:t>
      </w:r>
      <w:r w:rsidRPr="00DA4D2C">
        <w:rPr>
          <w:rFonts w:ascii="Times New Roman" w:eastAsia="Times New Roman" w:hAnsi="Times New Roman"/>
          <w:b/>
          <w:bCs/>
          <w:sz w:val="32"/>
          <w:szCs w:val="32"/>
        </w:rPr>
        <w:t>distillates</w:t>
      </w:r>
      <w:bookmarkEnd w:id="0"/>
    </w:p>
    <w:p w14:paraId="6407040E" w14:textId="77777777" w:rsidR="003C24B4" w:rsidRPr="00A21047" w:rsidRDefault="003C24B4" w:rsidP="003C24B4">
      <w:pPr>
        <w:spacing w:line="360" w:lineRule="auto"/>
        <w:rPr>
          <w:rFonts w:ascii="Times New Roman" w:hAnsi="Times New Roman"/>
          <w:b/>
          <w:bCs/>
          <w:sz w:val="20"/>
          <w:szCs w:val="20"/>
          <w:lang w:val="it-IT"/>
        </w:rPr>
      </w:pPr>
      <w:r w:rsidRPr="00DD2BF9">
        <w:rPr>
          <w:rFonts w:ascii="Times New Roman" w:hAnsi="Times New Roman"/>
          <w:sz w:val="20"/>
          <w:szCs w:val="20"/>
          <w:lang w:val="it-IT"/>
        </w:rPr>
        <w:t>Silvia Arduini</w:t>
      </w:r>
      <w:r>
        <w:rPr>
          <w:rFonts w:ascii="Times New Roman" w:hAnsi="Times New Roman"/>
          <w:sz w:val="20"/>
          <w:szCs w:val="20"/>
          <w:lang w:val="it-IT"/>
        </w:rPr>
        <w:t xml:space="preserve"> </w:t>
      </w:r>
      <w:r>
        <w:rPr>
          <w:rFonts w:ascii="Times New Roman" w:hAnsi="Times New Roman"/>
          <w:sz w:val="20"/>
          <w:szCs w:val="20"/>
          <w:vertAlign w:val="superscript"/>
          <w:lang w:val="it-IT"/>
        </w:rPr>
        <w:t>a</w:t>
      </w:r>
      <w:r w:rsidRPr="00DD2BF9">
        <w:rPr>
          <w:rFonts w:ascii="Times New Roman" w:hAnsi="Times New Roman"/>
          <w:sz w:val="20"/>
          <w:szCs w:val="20"/>
          <w:vertAlign w:val="superscript"/>
          <w:lang w:val="it-IT"/>
        </w:rPr>
        <w:t>,</w:t>
      </w:r>
      <w:r w:rsidRPr="00DD2BF9">
        <w:rPr>
          <w:rFonts w:ascii="Times New Roman" w:hAnsi="Times New Roman"/>
          <w:color w:val="202124"/>
          <w:sz w:val="20"/>
          <w:szCs w:val="20"/>
          <w:shd w:val="clear" w:color="auto" w:fill="FFFFFF"/>
          <w:vertAlign w:val="superscript"/>
          <w:lang w:val="it-IT"/>
        </w:rPr>
        <w:t xml:space="preserve"> *</w:t>
      </w:r>
      <w:r>
        <w:rPr>
          <w:rFonts w:ascii="Times New Roman" w:hAnsi="Times New Roman"/>
          <w:sz w:val="20"/>
          <w:szCs w:val="20"/>
          <w:lang w:val="it-IT"/>
        </w:rPr>
        <w:t xml:space="preserve">, Chiara Cevoli </w:t>
      </w:r>
      <w:r>
        <w:rPr>
          <w:rFonts w:ascii="Times New Roman" w:hAnsi="Times New Roman"/>
          <w:sz w:val="20"/>
          <w:szCs w:val="20"/>
          <w:vertAlign w:val="superscript"/>
          <w:lang w:val="it-IT"/>
        </w:rPr>
        <w:t>b, c</w:t>
      </w:r>
      <w:r>
        <w:rPr>
          <w:rFonts w:ascii="Times New Roman" w:hAnsi="Times New Roman"/>
          <w:sz w:val="20"/>
          <w:szCs w:val="20"/>
          <w:lang w:val="it-IT"/>
        </w:rPr>
        <w:t xml:space="preserve">, Enrico Valli </w:t>
      </w:r>
      <w:r>
        <w:rPr>
          <w:rFonts w:ascii="Times New Roman" w:hAnsi="Times New Roman"/>
          <w:sz w:val="20"/>
          <w:szCs w:val="20"/>
          <w:vertAlign w:val="superscript"/>
          <w:lang w:val="it-IT"/>
        </w:rPr>
        <w:t>b, c</w:t>
      </w:r>
      <w:r>
        <w:rPr>
          <w:rFonts w:ascii="Times New Roman" w:hAnsi="Times New Roman"/>
          <w:sz w:val="20"/>
          <w:szCs w:val="20"/>
          <w:lang w:val="it-IT"/>
        </w:rPr>
        <w:t xml:space="preserve">, Alessandra Bendini </w:t>
      </w:r>
      <w:r>
        <w:rPr>
          <w:rFonts w:ascii="Times New Roman" w:hAnsi="Times New Roman"/>
          <w:sz w:val="20"/>
          <w:szCs w:val="20"/>
          <w:vertAlign w:val="superscript"/>
          <w:lang w:val="it-IT"/>
        </w:rPr>
        <w:t>b, c</w:t>
      </w:r>
      <w:r w:rsidRPr="00020C16">
        <w:rPr>
          <w:rFonts w:ascii="Times New Roman" w:hAnsi="Times New Roman"/>
          <w:sz w:val="20"/>
          <w:szCs w:val="20"/>
          <w:lang w:val="it-IT"/>
        </w:rPr>
        <w:t xml:space="preserve">, Fabio Chinnici </w:t>
      </w:r>
      <w:r>
        <w:rPr>
          <w:rFonts w:ascii="Times New Roman" w:hAnsi="Times New Roman"/>
          <w:sz w:val="20"/>
          <w:szCs w:val="20"/>
          <w:vertAlign w:val="superscript"/>
          <w:lang w:val="it-IT"/>
        </w:rPr>
        <w:t>a</w:t>
      </w:r>
      <w:r w:rsidRPr="00020C16">
        <w:rPr>
          <w:rFonts w:ascii="Times New Roman" w:hAnsi="Times New Roman"/>
          <w:sz w:val="20"/>
          <w:szCs w:val="20"/>
          <w:vertAlign w:val="superscript"/>
          <w:lang w:val="it-IT"/>
        </w:rPr>
        <w:t>,</w:t>
      </w:r>
      <w:r w:rsidRPr="00020C16">
        <w:rPr>
          <w:rFonts w:ascii="Times New Roman" w:hAnsi="Times New Roman"/>
          <w:color w:val="202124"/>
          <w:sz w:val="20"/>
          <w:szCs w:val="20"/>
          <w:shd w:val="clear" w:color="auto" w:fill="FFFFFF"/>
          <w:vertAlign w:val="superscript"/>
          <w:lang w:val="it-IT"/>
        </w:rPr>
        <w:t xml:space="preserve"> </w:t>
      </w:r>
      <w:r>
        <w:rPr>
          <w:rFonts w:ascii="Times New Roman" w:hAnsi="Times New Roman"/>
          <w:color w:val="202124"/>
          <w:sz w:val="20"/>
          <w:szCs w:val="20"/>
          <w:shd w:val="clear" w:color="auto" w:fill="FFFFFF"/>
          <w:vertAlign w:val="superscript"/>
          <w:lang w:val="it-IT"/>
        </w:rPr>
        <w:t>c</w:t>
      </w:r>
      <w:r>
        <w:rPr>
          <w:rFonts w:ascii="Times New Roman" w:hAnsi="Times New Roman"/>
          <w:sz w:val="20"/>
          <w:szCs w:val="20"/>
          <w:lang w:val="it-IT"/>
        </w:rPr>
        <w:t xml:space="preserve">    </w:t>
      </w:r>
    </w:p>
    <w:p w14:paraId="7C337ADA" w14:textId="77777777" w:rsidR="003C24B4" w:rsidRDefault="003C24B4" w:rsidP="003C24B4">
      <w:pPr>
        <w:spacing w:line="360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  <w:vertAlign w:val="superscript"/>
        </w:rPr>
        <w:t>a</w:t>
      </w:r>
      <w:r w:rsidRPr="00B36C2A">
        <w:rPr>
          <w:rFonts w:ascii="Times New Roman" w:hAnsi="Times New Roman"/>
          <w:sz w:val="20"/>
          <w:szCs w:val="20"/>
        </w:rPr>
        <w:t xml:space="preserve"> Department of Agricultural and Food Sciences, </w:t>
      </w:r>
      <w:r>
        <w:rPr>
          <w:rFonts w:ascii="Times New Roman" w:hAnsi="Times New Roman"/>
          <w:sz w:val="20"/>
          <w:szCs w:val="20"/>
        </w:rPr>
        <w:t>Alma Mater Studiorum-</w:t>
      </w:r>
      <w:r w:rsidRPr="00B36C2A">
        <w:rPr>
          <w:rFonts w:ascii="Times New Roman" w:hAnsi="Times New Roman"/>
          <w:sz w:val="20"/>
          <w:szCs w:val="20"/>
        </w:rPr>
        <w:t>University of Bologna, Viale Fanin 40, 40127 Bologna, Italy</w:t>
      </w:r>
      <w:r>
        <w:rPr>
          <w:rFonts w:ascii="Times New Roman" w:hAnsi="Times New Roman"/>
          <w:sz w:val="20"/>
          <w:szCs w:val="20"/>
        </w:rPr>
        <w:t xml:space="preserve">, </w:t>
      </w:r>
      <w:r w:rsidRPr="00EA3F85">
        <w:rPr>
          <w:rFonts w:ascii="Times New Roman" w:hAnsi="Times New Roman"/>
          <w:sz w:val="20"/>
          <w:szCs w:val="20"/>
        </w:rPr>
        <w:t>silvia.arduini2@unibo.it</w:t>
      </w:r>
      <w:r>
        <w:rPr>
          <w:rFonts w:ascii="Times New Roman" w:hAnsi="Times New Roman"/>
          <w:sz w:val="20"/>
          <w:szCs w:val="20"/>
        </w:rPr>
        <w:t>;</w:t>
      </w:r>
      <w:r w:rsidRPr="00EC69C7">
        <w:rPr>
          <w:rFonts w:ascii="Times New Roman" w:hAnsi="Times New Roman"/>
          <w:sz w:val="20"/>
          <w:szCs w:val="20"/>
        </w:rPr>
        <w:t xml:space="preserve"> </w:t>
      </w:r>
      <w:r w:rsidRPr="00EA3F85">
        <w:rPr>
          <w:rFonts w:ascii="Times New Roman" w:hAnsi="Times New Roman"/>
          <w:sz w:val="20"/>
          <w:szCs w:val="20"/>
        </w:rPr>
        <w:t>fabio.chinnici@unibo.it</w:t>
      </w:r>
      <w:r>
        <w:rPr>
          <w:rFonts w:ascii="Times New Roman" w:hAnsi="Times New Roman"/>
          <w:sz w:val="20"/>
          <w:szCs w:val="20"/>
        </w:rPr>
        <w:t>.</w:t>
      </w:r>
    </w:p>
    <w:p w14:paraId="5DFD015E" w14:textId="77777777" w:rsidR="003C24B4" w:rsidRPr="00EC69C7" w:rsidRDefault="003C24B4" w:rsidP="003C24B4">
      <w:pPr>
        <w:spacing w:line="360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  <w:vertAlign w:val="superscript"/>
        </w:rPr>
        <w:t>b</w:t>
      </w:r>
      <w:r w:rsidRPr="00B36C2A">
        <w:rPr>
          <w:rFonts w:ascii="Times New Roman" w:hAnsi="Times New Roman"/>
          <w:sz w:val="20"/>
          <w:szCs w:val="20"/>
        </w:rPr>
        <w:t xml:space="preserve"> </w:t>
      </w:r>
      <w:r w:rsidRPr="00020C16">
        <w:rPr>
          <w:rFonts w:ascii="Times New Roman" w:hAnsi="Times New Roman"/>
          <w:sz w:val="20"/>
          <w:szCs w:val="20"/>
        </w:rPr>
        <w:t>Department of Agricultural and Food Science, Alma Mater Studiorum-</w:t>
      </w:r>
      <w:r w:rsidRPr="00020C16">
        <w:t xml:space="preserve"> </w:t>
      </w:r>
      <w:r w:rsidRPr="00020C16">
        <w:rPr>
          <w:rFonts w:ascii="Times New Roman" w:hAnsi="Times New Roman"/>
          <w:sz w:val="20"/>
          <w:szCs w:val="20"/>
        </w:rPr>
        <w:t>University of Bologna,</w:t>
      </w:r>
      <w:r>
        <w:rPr>
          <w:rFonts w:ascii="Times New Roman" w:hAnsi="Times New Roman"/>
          <w:sz w:val="20"/>
          <w:szCs w:val="20"/>
        </w:rPr>
        <w:t xml:space="preserve"> Piazza </w:t>
      </w:r>
      <w:r w:rsidRPr="00020C16">
        <w:rPr>
          <w:rFonts w:ascii="Times New Roman" w:hAnsi="Times New Roman"/>
          <w:sz w:val="20"/>
          <w:szCs w:val="20"/>
        </w:rPr>
        <w:t>Goidanich</w:t>
      </w:r>
      <w:r>
        <w:rPr>
          <w:rFonts w:ascii="Times New Roman" w:hAnsi="Times New Roman"/>
          <w:sz w:val="20"/>
          <w:szCs w:val="20"/>
        </w:rPr>
        <w:t xml:space="preserve"> </w:t>
      </w:r>
      <w:r w:rsidRPr="00020C16">
        <w:rPr>
          <w:rFonts w:ascii="Times New Roman" w:hAnsi="Times New Roman"/>
          <w:sz w:val="20"/>
          <w:szCs w:val="20"/>
        </w:rPr>
        <w:t>60, 47521 Cesena, Italy</w:t>
      </w:r>
      <w:r>
        <w:rPr>
          <w:rFonts w:ascii="Times New Roman" w:hAnsi="Times New Roman"/>
          <w:sz w:val="20"/>
          <w:szCs w:val="20"/>
        </w:rPr>
        <w:t xml:space="preserve">, </w:t>
      </w:r>
      <w:r w:rsidRPr="00EA3F85">
        <w:rPr>
          <w:rFonts w:ascii="Times New Roman" w:hAnsi="Times New Roman"/>
          <w:sz w:val="20"/>
          <w:szCs w:val="20"/>
        </w:rPr>
        <w:t>chiara.cevoli3@unibo.it</w:t>
      </w:r>
      <w:r>
        <w:rPr>
          <w:rFonts w:ascii="Times New Roman" w:hAnsi="Times New Roman"/>
          <w:sz w:val="20"/>
          <w:szCs w:val="20"/>
        </w:rPr>
        <w:t xml:space="preserve">; </w:t>
      </w:r>
      <w:r w:rsidRPr="00EA3F85">
        <w:rPr>
          <w:rFonts w:ascii="Times New Roman" w:hAnsi="Times New Roman"/>
          <w:sz w:val="20"/>
          <w:szCs w:val="20"/>
        </w:rPr>
        <w:t>enrico.valli4@unibo.it</w:t>
      </w:r>
      <w:r>
        <w:rPr>
          <w:rFonts w:ascii="Times New Roman" w:hAnsi="Times New Roman"/>
          <w:sz w:val="20"/>
          <w:szCs w:val="20"/>
        </w:rPr>
        <w:t xml:space="preserve">; </w:t>
      </w:r>
      <w:r w:rsidRPr="00EA3F85">
        <w:rPr>
          <w:rFonts w:ascii="Times New Roman" w:hAnsi="Times New Roman"/>
          <w:sz w:val="20"/>
          <w:szCs w:val="20"/>
        </w:rPr>
        <w:t>alessandra.bendini@unibo.it</w:t>
      </w:r>
      <w:r>
        <w:rPr>
          <w:rFonts w:ascii="Times New Roman" w:hAnsi="Times New Roman"/>
          <w:sz w:val="20"/>
          <w:szCs w:val="20"/>
        </w:rPr>
        <w:t xml:space="preserve">. </w:t>
      </w:r>
    </w:p>
    <w:p w14:paraId="4E2A5CDF" w14:textId="77777777" w:rsidR="003C24B4" w:rsidRPr="0070109E" w:rsidRDefault="003C24B4" w:rsidP="003C24B4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0"/>
          <w:szCs w:val="20"/>
        </w:rPr>
      </w:pPr>
      <w:r w:rsidRPr="0070109E">
        <w:rPr>
          <w:rFonts w:ascii="Times New Roman" w:hAnsi="Times New Roman"/>
          <w:sz w:val="20"/>
          <w:szCs w:val="20"/>
          <w:vertAlign w:val="superscript"/>
        </w:rPr>
        <w:t>c</w:t>
      </w:r>
      <w:r w:rsidRPr="0070109E">
        <w:rPr>
          <w:rFonts w:ascii="Times New Roman" w:hAnsi="Times New Roman"/>
          <w:sz w:val="20"/>
          <w:szCs w:val="20"/>
        </w:rPr>
        <w:t xml:space="preserve"> Interdepartmental Center for Agri-Food Industrial Research (Ciri-Agro), Via Quinto Bucci 336, 47521 Cesena, Italy</w:t>
      </w:r>
    </w:p>
    <w:p w14:paraId="4A39BC2A" w14:textId="77777777" w:rsidR="003C24B4" w:rsidRPr="0070109E" w:rsidRDefault="003C24B4" w:rsidP="003C24B4">
      <w:pPr>
        <w:spacing w:line="360" w:lineRule="auto"/>
        <w:rPr>
          <w:rFonts w:ascii="Times New Roman" w:hAnsi="Times New Roman"/>
          <w:b/>
          <w:bCs/>
          <w:sz w:val="20"/>
          <w:szCs w:val="20"/>
        </w:rPr>
      </w:pPr>
    </w:p>
    <w:p w14:paraId="23F47957" w14:textId="77777777" w:rsidR="003C24B4" w:rsidRPr="00B44137" w:rsidRDefault="003C24B4" w:rsidP="003C24B4">
      <w:pPr>
        <w:rPr>
          <w:rFonts w:ascii="Times New Roman" w:hAnsi="Times New Roman"/>
          <w:sz w:val="20"/>
          <w:szCs w:val="20"/>
          <w:vertAlign w:val="superscript"/>
        </w:rPr>
      </w:pPr>
      <w:r w:rsidRPr="00B44137">
        <w:rPr>
          <w:rFonts w:ascii="Times New Roman" w:hAnsi="Times New Roman"/>
          <w:sz w:val="20"/>
          <w:szCs w:val="20"/>
          <w:vertAlign w:val="superscript"/>
        </w:rPr>
        <w:t>*</w:t>
      </w:r>
      <w:r w:rsidRPr="00B44137">
        <w:rPr>
          <w:rFonts w:ascii="Times New Roman" w:hAnsi="Times New Roman"/>
          <w:sz w:val="20"/>
          <w:szCs w:val="20"/>
        </w:rPr>
        <w:t xml:space="preserve"> Correspondence: silvia.arduini2@unibo.it </w:t>
      </w:r>
    </w:p>
    <w:p w14:paraId="3B09D54C" w14:textId="77777777" w:rsidR="008C0484" w:rsidRDefault="008C0484"/>
    <w:p w14:paraId="5ECA44E1" w14:textId="53C145A9" w:rsidR="003C24B4" w:rsidRPr="008A497D" w:rsidRDefault="00576F74" w:rsidP="008A497D">
      <w:pPr>
        <w:jc w:val="center"/>
        <w:rPr>
          <w:rFonts w:ascii="Times New Roman" w:hAnsi="Times New Roman"/>
          <w:b/>
          <w:bCs/>
          <w:color w:val="EE0000"/>
          <w:sz w:val="20"/>
          <w:szCs w:val="20"/>
        </w:rPr>
      </w:pPr>
      <w:r>
        <w:rPr>
          <w:noProof/>
        </w:rPr>
        <w:drawing>
          <wp:inline distT="0" distB="0" distL="0" distR="0" wp14:anchorId="79F55B49" wp14:editId="6BDE8F38">
            <wp:extent cx="6613648" cy="3352800"/>
            <wp:effectExtent l="0" t="0" r="0" b="0"/>
            <wp:docPr id="128863217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13648" cy="3352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C24B4">
        <w:rPr>
          <w:rFonts w:ascii="Times New Roman" w:hAnsi="Times New Roman"/>
          <w:b/>
          <w:bCs/>
          <w:color w:val="EE0000"/>
          <w:sz w:val="20"/>
          <w:szCs w:val="20"/>
        </w:rPr>
        <w:t xml:space="preserve">                  </w:t>
      </w:r>
    </w:p>
    <w:p w14:paraId="20AC67FF" w14:textId="71625C37" w:rsidR="003C24B4" w:rsidRPr="00185A61" w:rsidRDefault="00576F74" w:rsidP="00185A61">
      <w:pPr>
        <w:jc w:val="both"/>
        <w:rPr>
          <w:rFonts w:ascii="Times New Roman" w:hAnsi="Times New Roman"/>
          <w:sz w:val="20"/>
          <w:szCs w:val="20"/>
        </w:rPr>
      </w:pPr>
      <w:r w:rsidRPr="000F7930">
        <w:rPr>
          <w:rFonts w:ascii="Times New Roman" w:hAnsi="Times New Roman"/>
          <w:b/>
          <w:bCs/>
          <w:sz w:val="20"/>
          <w:szCs w:val="20"/>
        </w:rPr>
        <w:t>Fig</w:t>
      </w:r>
      <w:r>
        <w:rPr>
          <w:rFonts w:ascii="Times New Roman" w:hAnsi="Times New Roman"/>
          <w:b/>
          <w:bCs/>
          <w:sz w:val="20"/>
          <w:szCs w:val="20"/>
        </w:rPr>
        <w:t>ure S</w:t>
      </w:r>
      <w:r w:rsidRPr="000F7930">
        <w:rPr>
          <w:rFonts w:ascii="Times New Roman" w:hAnsi="Times New Roman"/>
          <w:b/>
          <w:bCs/>
          <w:sz w:val="20"/>
          <w:szCs w:val="20"/>
        </w:rPr>
        <w:t>1</w:t>
      </w:r>
      <w:r>
        <w:rPr>
          <w:rFonts w:ascii="Times New Roman" w:hAnsi="Times New Roman"/>
          <w:b/>
          <w:bCs/>
          <w:color w:val="EE0000"/>
          <w:sz w:val="20"/>
          <w:szCs w:val="20"/>
        </w:rPr>
        <w:t xml:space="preserve"> </w:t>
      </w:r>
      <w:r w:rsidRPr="00C4402D">
        <w:rPr>
          <w:rFonts w:ascii="Times New Roman" w:hAnsi="Times New Roman"/>
          <w:sz w:val="20"/>
          <w:szCs w:val="20"/>
        </w:rPr>
        <w:t xml:space="preserve">Chromatograms of all </w:t>
      </w:r>
      <w:r w:rsidRPr="00945C9E">
        <w:rPr>
          <w:rFonts w:ascii="Times New Roman" w:hAnsi="Times New Roman"/>
          <w:i/>
          <w:iCs/>
          <w:sz w:val="20"/>
          <w:szCs w:val="20"/>
        </w:rPr>
        <w:t>Grappa</w:t>
      </w:r>
      <w:r w:rsidRPr="00C4402D">
        <w:rPr>
          <w:rFonts w:ascii="Times New Roman" w:hAnsi="Times New Roman"/>
          <w:sz w:val="20"/>
          <w:szCs w:val="20"/>
        </w:rPr>
        <w:t xml:space="preserve"> samples, grouped according to grape variety (BA = Barolo, BR = Brunello, MU = Muscat, PR = Prosecco).</w:t>
      </w:r>
    </w:p>
    <w:p w14:paraId="788842CE" w14:textId="08C18277" w:rsidR="003C24B4" w:rsidRDefault="003C24B4" w:rsidP="003C24B4">
      <w:pPr>
        <w:spacing w:after="0"/>
        <w:jc w:val="center"/>
        <w:rPr>
          <w:rFonts w:ascii="Times New Roman" w:hAnsi="Times New Roman"/>
          <w:b/>
          <w:bCs/>
          <w:sz w:val="20"/>
          <w:szCs w:val="20"/>
        </w:rPr>
      </w:pPr>
    </w:p>
    <w:p w14:paraId="4D31D598" w14:textId="77777777" w:rsidR="003C0677" w:rsidRDefault="003C0677" w:rsidP="003C0677">
      <w:pPr>
        <w:jc w:val="both"/>
        <w:rPr>
          <w:rFonts w:ascii="Times New Roman" w:hAnsi="Times New Roman"/>
          <w:sz w:val="20"/>
          <w:szCs w:val="20"/>
        </w:rPr>
      </w:pPr>
    </w:p>
    <w:p w14:paraId="147B31C7" w14:textId="57265C69" w:rsidR="003C0677" w:rsidRDefault="00405876" w:rsidP="003C0677">
      <w:pPr>
        <w:jc w:val="center"/>
        <w:rPr>
          <w:rFonts w:ascii="Times New Roman" w:hAnsi="Times New Roman"/>
          <w:b/>
          <w:bCs/>
          <w:sz w:val="20"/>
          <w:szCs w:val="20"/>
        </w:rPr>
      </w:pPr>
      <w:r w:rsidRPr="000D085A">
        <w:rPr>
          <w:noProof/>
        </w:rPr>
        <w:lastRenderedPageBreak/>
        <w:drawing>
          <wp:inline distT="0" distB="0" distL="0" distR="0" wp14:anchorId="75B4104B" wp14:editId="390C9EB9">
            <wp:extent cx="5381625" cy="4087869"/>
            <wp:effectExtent l="0" t="0" r="0" b="8255"/>
            <wp:docPr id="28447062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4470627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391702" cy="40955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322E61" w14:textId="16DC16E3" w:rsidR="003C0677" w:rsidRPr="00405876" w:rsidRDefault="001660D0" w:rsidP="001660D0">
      <w:pPr>
        <w:jc w:val="both"/>
        <w:rPr>
          <w:rFonts w:ascii="Times New Roman" w:hAnsi="Times New Roman"/>
          <w:sz w:val="20"/>
          <w:szCs w:val="20"/>
        </w:rPr>
      </w:pPr>
      <w:r w:rsidRPr="00E200A9">
        <w:rPr>
          <w:rFonts w:ascii="Times New Roman" w:hAnsi="Times New Roman"/>
          <w:b/>
          <w:bCs/>
          <w:sz w:val="20"/>
          <w:szCs w:val="20"/>
        </w:rPr>
        <w:t xml:space="preserve">Figure </w:t>
      </w:r>
      <w:r>
        <w:rPr>
          <w:rFonts w:ascii="Times New Roman" w:hAnsi="Times New Roman"/>
          <w:b/>
          <w:bCs/>
          <w:sz w:val="20"/>
          <w:szCs w:val="20"/>
        </w:rPr>
        <w:t>S</w:t>
      </w:r>
      <w:r>
        <w:rPr>
          <w:rFonts w:ascii="Times New Roman" w:hAnsi="Times New Roman"/>
          <w:b/>
          <w:bCs/>
          <w:sz w:val="20"/>
          <w:szCs w:val="20"/>
        </w:rPr>
        <w:t>2</w:t>
      </w:r>
      <w:r w:rsidRPr="00E200A9">
        <w:rPr>
          <w:rFonts w:ascii="Times New Roman" w:hAnsi="Times New Roman"/>
          <w:b/>
          <w:bCs/>
          <w:sz w:val="20"/>
          <w:szCs w:val="20"/>
        </w:rPr>
        <w:t xml:space="preserve"> </w:t>
      </w:r>
      <w:r w:rsidR="00405876" w:rsidRPr="00405876">
        <w:rPr>
          <w:rFonts w:ascii="Times New Roman" w:hAnsi="Times New Roman"/>
          <w:sz w:val="20"/>
          <w:szCs w:val="20"/>
        </w:rPr>
        <w:t>Root mean square error of cross-validation (RMSECV) as a function of the number of latent variables (LVs) for PLS-DA models constructed using full chromatograms (squares), VIP-selected variables (triangles), and 22 peak areas (circles).</w:t>
      </w:r>
    </w:p>
    <w:p w14:paraId="0E61733D" w14:textId="3F929DB3" w:rsidR="008A497D" w:rsidRDefault="008A497D" w:rsidP="008A497D">
      <w:pPr>
        <w:spacing w:after="0"/>
        <w:jc w:val="both"/>
        <w:rPr>
          <w:noProof/>
        </w:rPr>
      </w:pPr>
      <w:r>
        <w:rPr>
          <w:noProof/>
        </w:rPr>
        <w:drawing>
          <wp:inline distT="0" distB="0" distL="0" distR="0" wp14:anchorId="0927D755" wp14:editId="5623F0DA">
            <wp:extent cx="6276975" cy="3400718"/>
            <wp:effectExtent l="0" t="0" r="0" b="9525"/>
            <wp:docPr id="596037106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1333" cy="34030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2A0AB7" w14:textId="44A5E364" w:rsidR="008A497D" w:rsidRDefault="008A497D" w:rsidP="008A497D">
      <w:pPr>
        <w:spacing w:after="0"/>
        <w:jc w:val="both"/>
        <w:rPr>
          <w:rFonts w:ascii="Times New Roman" w:hAnsi="Times New Roman"/>
          <w:sz w:val="20"/>
          <w:szCs w:val="20"/>
        </w:rPr>
      </w:pPr>
      <w:r w:rsidRPr="00E200A9">
        <w:rPr>
          <w:rFonts w:ascii="Times New Roman" w:hAnsi="Times New Roman"/>
          <w:b/>
          <w:bCs/>
          <w:sz w:val="20"/>
          <w:szCs w:val="20"/>
        </w:rPr>
        <w:t xml:space="preserve">Figure </w:t>
      </w:r>
      <w:r>
        <w:rPr>
          <w:rFonts w:ascii="Times New Roman" w:hAnsi="Times New Roman"/>
          <w:b/>
          <w:bCs/>
          <w:sz w:val="20"/>
          <w:szCs w:val="20"/>
        </w:rPr>
        <w:t>S3</w:t>
      </w:r>
      <w:r w:rsidRPr="00E200A9">
        <w:rPr>
          <w:rFonts w:ascii="Times New Roman" w:hAnsi="Times New Roman"/>
          <w:b/>
          <w:bCs/>
          <w:sz w:val="20"/>
          <w:szCs w:val="20"/>
        </w:rPr>
        <w:t xml:space="preserve"> </w:t>
      </w:r>
      <w:r w:rsidRPr="00A21284">
        <w:rPr>
          <w:rFonts w:ascii="Times New Roman" w:hAnsi="Times New Roman"/>
          <w:sz w:val="20"/>
          <w:szCs w:val="20"/>
        </w:rPr>
        <w:t>Variable Importance in Projection (VIP) scores from the PLS-DA model based on the full</w:t>
      </w:r>
      <w:r>
        <w:rPr>
          <w:rFonts w:ascii="Times New Roman" w:hAnsi="Times New Roman"/>
          <w:sz w:val="20"/>
          <w:szCs w:val="20"/>
        </w:rPr>
        <w:t xml:space="preserve"> </w:t>
      </w:r>
      <w:r w:rsidRPr="00A21284">
        <w:rPr>
          <w:rFonts w:ascii="Times New Roman" w:hAnsi="Times New Roman"/>
          <w:sz w:val="20"/>
          <w:szCs w:val="20"/>
        </w:rPr>
        <w:t xml:space="preserve">chromatographic dataset. </w:t>
      </w:r>
      <w:r>
        <w:rPr>
          <w:rFonts w:ascii="Times New Roman" w:hAnsi="Times New Roman"/>
          <w:sz w:val="20"/>
          <w:szCs w:val="20"/>
        </w:rPr>
        <w:t>Regions</w:t>
      </w:r>
      <w:r w:rsidRPr="00A21284">
        <w:rPr>
          <w:rFonts w:ascii="Times New Roman" w:hAnsi="Times New Roman"/>
          <w:sz w:val="20"/>
          <w:szCs w:val="20"/>
        </w:rPr>
        <w:t xml:space="preserve"> above the significance threshold (VIP = 1) were considered most significant for class separation. </w:t>
      </w:r>
      <w:r w:rsidRPr="00261230">
        <w:rPr>
          <w:rFonts w:ascii="Times New Roman" w:hAnsi="Times New Roman"/>
          <w:sz w:val="20"/>
          <w:szCs w:val="20"/>
        </w:rPr>
        <w:t>BA = Barolo; BR = Brunello; MU = Muscat; PR = Prosecco.</w:t>
      </w:r>
    </w:p>
    <w:p w14:paraId="3785BA9D" w14:textId="45EA10C8" w:rsidR="008A497D" w:rsidRPr="008A497D" w:rsidRDefault="008A497D" w:rsidP="008A497D">
      <w:pPr>
        <w:tabs>
          <w:tab w:val="left" w:pos="3961"/>
        </w:tabs>
        <w:rPr>
          <w:rFonts w:ascii="Times New Roman" w:hAnsi="Times New Roman"/>
          <w:sz w:val="20"/>
          <w:szCs w:val="20"/>
        </w:rPr>
      </w:pPr>
    </w:p>
    <w:sectPr w:rsidR="008A497D" w:rsidRPr="008A497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24B4"/>
    <w:rsid w:val="0001710C"/>
    <w:rsid w:val="0004696F"/>
    <w:rsid w:val="00143358"/>
    <w:rsid w:val="001660D0"/>
    <w:rsid w:val="00185A61"/>
    <w:rsid w:val="002177E6"/>
    <w:rsid w:val="00230E46"/>
    <w:rsid w:val="002E0109"/>
    <w:rsid w:val="003023EB"/>
    <w:rsid w:val="003C0677"/>
    <w:rsid w:val="003C24B4"/>
    <w:rsid w:val="003E2DBF"/>
    <w:rsid w:val="00405876"/>
    <w:rsid w:val="00485D66"/>
    <w:rsid w:val="00576F74"/>
    <w:rsid w:val="007D2897"/>
    <w:rsid w:val="008A497D"/>
    <w:rsid w:val="008C0484"/>
    <w:rsid w:val="00A20538"/>
    <w:rsid w:val="00AB2061"/>
    <w:rsid w:val="00BB605E"/>
    <w:rsid w:val="00C1079E"/>
    <w:rsid w:val="00C84B08"/>
    <w:rsid w:val="00DF0242"/>
    <w:rsid w:val="00E1560F"/>
    <w:rsid w:val="00F806DE"/>
    <w:rsid w:val="00FF6A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9071EB9"/>
  <w15:chartTrackingRefBased/>
  <w15:docId w15:val="{C0D41C56-3972-42BE-AE9A-85DDBF0B07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C24B4"/>
    <w:rPr>
      <w:rFonts w:ascii="Aptos" w:eastAsia="Aptos" w:hAnsi="Aptos" w:cs="Times New Roman"/>
      <w:lang w:val="en-GB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3C24B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it-IT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3C24B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it-IT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3C24B4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  <w:lang w:val="it-IT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3C24B4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lang w:val="it-IT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3C24B4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  <w:lang w:val="it-IT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3C24B4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lang w:val="it-IT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3C24B4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  <w:lang w:val="it-IT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3C24B4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lang w:val="it-IT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3C24B4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  <w:lang w:val="it-IT"/>
      <w14:ligatures w14:val="standardContextual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3C24B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3C24B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3C24B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3C24B4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3C24B4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3C24B4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3C24B4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3C24B4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3C24B4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3C24B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it-IT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3C24B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3C24B4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val="it-IT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3C24B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3C24B4"/>
    <w:pPr>
      <w:spacing w:before="16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lang w:val="it-IT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3C24B4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3C24B4"/>
    <w:pPr>
      <w:ind w:left="720"/>
      <w:contextualSpacing/>
    </w:pPr>
    <w:rPr>
      <w:rFonts w:asciiTheme="minorHAnsi" w:eastAsiaTheme="minorHAnsi" w:hAnsiTheme="minorHAnsi" w:cstheme="minorBidi"/>
      <w:lang w:val="it-IT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3C24B4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3C24B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lang w:val="it-IT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3C24B4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3C24B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tiff"/><Relationship Id="rId5" Type="http://schemas.openxmlformats.org/officeDocument/2006/relationships/image" Target="media/image2.png"/><Relationship Id="rId4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2</Pages>
  <Words>231</Words>
  <Characters>1318</Characters>
  <Application>Microsoft Office Word</Application>
  <DocSecurity>0</DocSecurity>
  <Lines>10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Arduini - silvia.arduini@studio.unibo.it</dc:creator>
  <cp:keywords/>
  <dc:description/>
  <cp:lastModifiedBy>Silvia Arduini</cp:lastModifiedBy>
  <cp:revision>7</cp:revision>
  <dcterms:created xsi:type="dcterms:W3CDTF">2026-03-31T09:01:00Z</dcterms:created>
  <dcterms:modified xsi:type="dcterms:W3CDTF">2026-04-01T12:07:00Z</dcterms:modified>
</cp:coreProperties>
</file>