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4E2F75" w14:textId="512B4EAF" w:rsidR="00116056" w:rsidRPr="00116056" w:rsidRDefault="00116056" w:rsidP="00116056">
      <w:pPr>
        <w:pStyle w:val="Default"/>
        <w:spacing w:line="360" w:lineRule="auto"/>
        <w:jc w:val="center"/>
        <w:rPr>
          <w:rFonts w:ascii="Palatino Linotype" w:hAnsi="Palatino Linotype"/>
          <w:b/>
          <w:lang w:val="en-GB"/>
        </w:rPr>
      </w:pPr>
      <w:r w:rsidRPr="00116056">
        <w:rPr>
          <w:rFonts w:ascii="Palatino Linotype" w:hAnsi="Palatino Linotype"/>
          <w:b/>
          <w:lang w:val="en-GB"/>
        </w:rPr>
        <w:t xml:space="preserve">Appendix 1 – </w:t>
      </w:r>
    </w:p>
    <w:p w14:paraId="77BAAF7C" w14:textId="41D4870F" w:rsidR="00116056" w:rsidRDefault="00116056" w:rsidP="00116056">
      <w:pPr>
        <w:pStyle w:val="Default"/>
        <w:spacing w:line="360" w:lineRule="auto"/>
        <w:jc w:val="center"/>
        <w:rPr>
          <w:rFonts w:ascii="Palatino Linotype" w:hAnsi="Palatino Linotype"/>
          <w:b/>
          <w:lang w:val="en-GB"/>
        </w:rPr>
      </w:pPr>
      <w:r w:rsidRPr="00116056">
        <w:rPr>
          <w:rFonts w:ascii="Palatino Linotype" w:hAnsi="Palatino Linotype"/>
          <w:b/>
          <w:lang w:val="en-GB"/>
        </w:rPr>
        <w:t>A standardized Robot-Assisted Technique of Giant Paraesophageal Hernia repair: a relationship between surgical details and long-term follow-up</w:t>
      </w:r>
    </w:p>
    <w:p w14:paraId="572EFE22" w14:textId="77777777" w:rsidR="00AF0580" w:rsidRDefault="00AF0580" w:rsidP="00116056">
      <w:pPr>
        <w:pStyle w:val="Default"/>
        <w:spacing w:line="360" w:lineRule="auto"/>
        <w:jc w:val="center"/>
        <w:rPr>
          <w:rFonts w:ascii="Palatino Linotype" w:hAnsi="Palatino Linotype"/>
          <w:b/>
          <w:lang w:val="en-GB"/>
        </w:rPr>
      </w:pPr>
    </w:p>
    <w:p w14:paraId="435C6D1D" w14:textId="77777777" w:rsidR="00AF0580" w:rsidRPr="00AF0580" w:rsidRDefault="00AF0580" w:rsidP="00AF0580">
      <w:pPr>
        <w:rPr>
          <w:rFonts w:ascii="Palatino Linotype" w:eastAsiaTheme="minorHAnsi" w:hAnsi="Palatino Linotype"/>
          <w:b/>
          <w:bCs/>
          <w:i/>
          <w:iCs/>
          <w:color w:val="000000"/>
          <w:sz w:val="20"/>
          <w:szCs w:val="20"/>
          <w:lang w:val="it-IT" w:eastAsia="en-US"/>
          <w14:ligatures w14:val="standardContextual"/>
        </w:rPr>
      </w:pPr>
      <w:proofErr w:type="spellStart"/>
      <w:r w:rsidRPr="00AF0580">
        <w:rPr>
          <w:rFonts w:ascii="Palatino Linotype" w:eastAsiaTheme="minorHAnsi" w:hAnsi="Palatino Linotype"/>
          <w:b/>
          <w:bCs/>
          <w:i/>
          <w:iCs/>
          <w:color w:val="000000"/>
          <w:sz w:val="20"/>
          <w:szCs w:val="20"/>
          <w:lang w:val="it-IT" w:eastAsia="en-US"/>
          <w14:ligatures w14:val="standardContextual"/>
        </w:rPr>
        <w:t>Stepwise</w:t>
      </w:r>
      <w:proofErr w:type="spellEnd"/>
      <w:r w:rsidRPr="00AF0580">
        <w:rPr>
          <w:rFonts w:ascii="Palatino Linotype" w:eastAsiaTheme="minorHAnsi" w:hAnsi="Palatino Linotype"/>
          <w:b/>
          <w:bCs/>
          <w:i/>
          <w:iCs/>
          <w:color w:val="000000"/>
          <w:sz w:val="20"/>
          <w:szCs w:val="20"/>
          <w:lang w:val="it-IT" w:eastAsia="en-US"/>
          <w14:ligatures w14:val="standardContextual"/>
        </w:rPr>
        <w:t xml:space="preserve"> Surgical Technique</w:t>
      </w:r>
    </w:p>
    <w:p w14:paraId="6DB29994" w14:textId="77777777" w:rsidR="00116056" w:rsidRDefault="00116056"/>
    <w:p w14:paraId="59C0CCCB" w14:textId="77777777" w:rsidR="00AF0580" w:rsidRPr="00DB51C8" w:rsidRDefault="00AF0580" w:rsidP="00AF0580">
      <w:pPr>
        <w:spacing w:line="360" w:lineRule="auto"/>
        <w:jc w:val="both"/>
        <w:rPr>
          <w:rFonts w:ascii="Palatino Linotype" w:eastAsia="Times New Roman" w:hAnsi="Palatino Linotype" w:cs="Times New Roman"/>
          <w:sz w:val="20"/>
          <w:szCs w:val="20"/>
        </w:rPr>
      </w:pPr>
      <w:r w:rsidRPr="00DB51C8">
        <w:rPr>
          <w:rFonts w:ascii="Palatino Linotype" w:eastAsia="Times New Roman" w:hAnsi="Palatino Linotype" w:cs="Times New Roman"/>
          <w:sz w:val="20"/>
          <w:szCs w:val="20"/>
        </w:rPr>
        <w:t xml:space="preserve">This technique was developed during 20 years of surgical experience, in minimally invasive laparoscopic and robotic upper GI and gastroesophageal junction repairs for benign diseases </w:t>
      </w:r>
      <w:r w:rsidRPr="00DB51C8">
        <w:rPr>
          <w:rFonts w:ascii="Palatino Linotype" w:eastAsia="Times New Roman" w:hAnsi="Palatino Linotype" w:cs="Times New Roman"/>
          <w:sz w:val="20"/>
          <w:szCs w:val="20"/>
        </w:rPr>
        <w:fldChar w:fldCharType="begin">
          <w:fldData xml:space="preserve">PEVuZE5vdGU+PENpdGU+PEF1dGhvcj5DZWNjYXJlbGxpPC9BdXRob3I+PFllYXI+MjAwOTwvWWVh
cj48SURUZXh0PkludHJhb3BlcmF0aXZlIGFuZCBwb3N0b3BlcmF0aXZlIG91dGNvbWUgb2Ygcm9i
b3QtYXNzaXN0ZWQgYW5kIHRyYWRpdGlvbmFsIGxhcGFyb3Njb3BpYyBOaXNzZW4gZnVuZG9wbGlj
YXRpb248L0lEVGV4dD48RGlzcGxheVRleHQ+KDIzKTwvRGlzcGxheVRleHQ+PHJlY29yZD48a2V5
d29yZHM+PGtleXdvcmQ+QWR1bHQ8L2tleXdvcmQ+PGtleXdvcmQ+QWdlZDwva2V5d29yZD48a2V5
d29yZD5EYXRhYmFzZXMsIEZhY3R1YWw8L2tleXdvcmQ+PGtleXdvcmQ+RmVtYWxlPC9rZXl3b3Jk
PjxrZXl3b3JkPkZ1bmRvcGxpY2F0aW9uL2FkdmVyc2UgZWZmZWN0cy8qbWV0aG9kczwva2V5d29y
ZD48a2V5d29yZD5HYXN0cm9lc29waGFnZWFsIFJlZmx1eC9zdXJnZXJ5PC9rZXl3b3JkPjxrZXl3
b3JkPkh1bWFuczwva2V5d29yZD48a2V5d29yZD5JbnRyYW9wZXJhdGl2ZSBDb21wbGljYXRpb25z
L2V0aW9sb2d5PC9rZXl3b3JkPjxrZXl3b3JkPkludHJhb3BlcmF0aXZlIFBlcmlvZDwva2V5d29y
ZD48a2V5d29yZD5MYXBhcm9zY29weS9hZHZlcnNlIGVmZmVjdHMvKm1ldGhvZHM8L2tleXdvcmQ+
PGtleXdvcmQ+TWFsZTwva2V5d29yZD48a2V5d29yZD5NaWRkbGUgQWdlZDwva2V5d29yZD48a2V5
d29yZD5Qb3N0b3BlcmF0aXZlIENvbXBsaWNhdGlvbnMvZXRpb2xvZ3k8L2tleXdvcmQ+PGtleXdv
cmQ+UHJvc3BlY3RpdmUgU3R1ZGllczwva2V5d29yZD48a2V5d29yZD5SZXRyb3NwZWN0aXZlIFN0
dWRpZXM8L2tleXdvcmQ+PGtleXdvcmQ+Um9ib3RpY3MvKm1ldGhvZHM8L2tleXdvcmQ+PGtleXdv
cmQ+VGltZSBGYWN0b3JzPC9rZXl3b3JkPjxrZXl3b3JkPlRyZWF0bWVudCBPdXRjb21lPC9rZXl3
b3JkPjxrZXl3b3JkPlZpZGVvLUFzc2lzdGVkIFN1cmdlcnkvYWR2ZXJzZSBlZmZlY3RzL21ldGhv
ZHM8L2tleXdvcmQ+PC9rZXl3b3Jkcz48aXNibj4wMDE0LTMxMng8L2lzYm4+PHRpdGxlcz48dGl0
bGU+SW50cmFvcGVyYXRpdmUgYW5kIHBvc3RvcGVyYXRpdmUgb3V0Y29tZSBvZiByb2JvdC1hc3Np
c3RlZCBhbmQgdHJhZGl0aW9uYWwgbGFwYXJvc2NvcGljIE5pc3NlbiBmdW5kb3BsaWNhdGlvbjwv
dGl0bGU+PHNlY29uZGFyeS10aXRsZT5FdXIgU3VyZyBSZXM8L3NlY29uZGFyeS10aXRsZT48L3Rp
dGxlcz48cGFnZXM+MTk4LTIwMzwvcGFnZXM+PG51bWJlcj4yPC9udW1iZXI+PGNvbnRyaWJ1dG9y
cz48YXV0aG9ycz48YXV0aG9yPkNlY2NhcmVsbGksIEcuPC9hdXRob3I+PGF1dGhvcj5QYXRyaXRp
LCBBLjwvYXV0aG9yPjxhdXRob3I+QmlhbmNhZmFyaW5hLCBBLjwvYXV0aG9yPjxhdXRob3I+U3Bh
emlhbmksIEEuPC9hdXRob3I+PGF1dGhvcj5CYXJ0b2xpLCBBLjwvYXV0aG9yPjxhdXRob3I+QmVs
bG9jaGksIFIuPC9hdXRob3I+PGF1dGhvcj5DYXNjaW9sYSwgTC48L2F1dGhvcj48L2F1dGhvcnM+
PC9jb250cmlidXRvcnM+PGVkaXRpb24+MjAwOTA2MTA8L2VkaXRpb24+PGxhbmd1YWdlPmVuZzwv
bGFuZ3VhZ2U+PGFkZGVkLWRhdGUgZm9ybWF0PSJ1dGMiPjE3MDkzODgwOTY8L2FkZGVkLWRhdGU+
PHJlZi10eXBlIG5hbWU9IkpvdXJuYWwgQXJ0aWNsZSI+MTc8L3JlZi10eXBlPjxhdXRoLWFkZHJl
c3M+RGVwYXJ0bWVudCBvZiBHZW5lcmFsLCBWYXNjdWxhciwgTWluaW1hbGx5IEludmFzaXZlIGFu
ZCBSb2JvdGljIFN1cmdlcnksIFNhbiBNYXR0ZW8gZGVnbGkgSW5mZXJtaSBIb3NwaXRhbCwgQVNM
IDMgZGVsbCZhcG9zO1VtYnJpYSwgU3BvbGV0bywgSXRhbHkuIGcuY2VjY2EyMDAzQGxpYmVyby5p
dDwvYXV0aC1hZGRyZXNzPjxkYXRlcz48eWVhcj4yMDA5PC95ZWFyPjwvZGF0ZXM+PHJlbW90ZS1k
YXRhYmFzZS1wcm92aWRlcj5OTE08L3JlbW90ZS1kYXRhYmFzZS1wcm92aWRlcj48cmVjLW51bWJl
cj4yMTI2PC9yZWMtbnVtYmVyPjxsYXN0LXVwZGF0ZWQtZGF0ZSBmb3JtYXQ9InV0YyI+MTcwOTM4
ODA5NjwvbGFzdC11cGRhdGVkLWRhdGU+PGFjY2Vzc2lvbi1udW0+MTk1MjEwOTA8L2FjY2Vzc2lv
bi1udW0+PGVsZWN0cm9uaWMtcmVzb3VyY2UtbnVtPjEwLjExNTkvMDAwMjIzNzUxPC9lbGVjdHJv
bmljLXJlc291cmNlLW51bT48dm9sdW1lPjQzPC92b2x1bWU+PC9yZWNvcmQ+PC9DaXRlPjwvRW5k
Tm90ZT4A
</w:fldData>
        </w:fldChar>
      </w:r>
      <w:r w:rsidRPr="00DB51C8">
        <w:rPr>
          <w:rFonts w:ascii="Palatino Linotype" w:eastAsia="Times New Roman" w:hAnsi="Palatino Linotype" w:cs="Times New Roman"/>
          <w:sz w:val="20"/>
          <w:szCs w:val="20"/>
        </w:rPr>
        <w:instrText xml:space="preserve"> ADDIN EN.CITE </w:instrText>
      </w:r>
      <w:r w:rsidRPr="00DB51C8">
        <w:rPr>
          <w:rFonts w:ascii="Palatino Linotype" w:eastAsia="Times New Roman" w:hAnsi="Palatino Linotype" w:cs="Times New Roman"/>
          <w:sz w:val="20"/>
          <w:szCs w:val="20"/>
        </w:rPr>
        <w:fldChar w:fldCharType="begin">
          <w:fldData xml:space="preserve">PEVuZE5vdGU+PENpdGU+PEF1dGhvcj5DZWNjYXJlbGxpPC9BdXRob3I+PFllYXI+MjAwOTwvWWVh
cj48SURUZXh0PkludHJhb3BlcmF0aXZlIGFuZCBwb3N0b3BlcmF0aXZlIG91dGNvbWUgb2Ygcm9i
b3QtYXNzaXN0ZWQgYW5kIHRyYWRpdGlvbmFsIGxhcGFyb3Njb3BpYyBOaXNzZW4gZnVuZG9wbGlj
YXRpb248L0lEVGV4dD48RGlzcGxheVRleHQ+KDIzKTwvRGlzcGxheVRleHQ+PHJlY29yZD48a2V5
d29yZHM+PGtleXdvcmQ+QWR1bHQ8L2tleXdvcmQ+PGtleXdvcmQ+QWdlZDwva2V5d29yZD48a2V5
d29yZD5EYXRhYmFzZXMsIEZhY3R1YWw8L2tleXdvcmQ+PGtleXdvcmQ+RmVtYWxlPC9rZXl3b3Jk
PjxrZXl3b3JkPkZ1bmRvcGxpY2F0aW9uL2FkdmVyc2UgZWZmZWN0cy8qbWV0aG9kczwva2V5d29y
ZD48a2V5d29yZD5HYXN0cm9lc29waGFnZWFsIFJlZmx1eC9zdXJnZXJ5PC9rZXl3b3JkPjxrZXl3
b3JkPkh1bWFuczwva2V5d29yZD48a2V5d29yZD5JbnRyYW9wZXJhdGl2ZSBDb21wbGljYXRpb25z
L2V0aW9sb2d5PC9rZXl3b3JkPjxrZXl3b3JkPkludHJhb3BlcmF0aXZlIFBlcmlvZDwva2V5d29y
ZD48a2V5d29yZD5MYXBhcm9zY29weS9hZHZlcnNlIGVmZmVjdHMvKm1ldGhvZHM8L2tleXdvcmQ+
PGtleXdvcmQ+TWFsZTwva2V5d29yZD48a2V5d29yZD5NaWRkbGUgQWdlZDwva2V5d29yZD48a2V5
d29yZD5Qb3N0b3BlcmF0aXZlIENvbXBsaWNhdGlvbnMvZXRpb2xvZ3k8L2tleXdvcmQ+PGtleXdv
cmQ+UHJvc3BlY3RpdmUgU3R1ZGllczwva2V5d29yZD48a2V5d29yZD5SZXRyb3NwZWN0aXZlIFN0
dWRpZXM8L2tleXdvcmQ+PGtleXdvcmQ+Um9ib3RpY3MvKm1ldGhvZHM8L2tleXdvcmQ+PGtleXdv
cmQ+VGltZSBGYWN0b3JzPC9rZXl3b3JkPjxrZXl3b3JkPlRyZWF0bWVudCBPdXRjb21lPC9rZXl3
b3JkPjxrZXl3b3JkPlZpZGVvLUFzc2lzdGVkIFN1cmdlcnkvYWR2ZXJzZSBlZmZlY3RzL21ldGhv
ZHM8L2tleXdvcmQ+PC9rZXl3b3Jkcz48aXNibj4wMDE0LTMxMng8L2lzYm4+PHRpdGxlcz48dGl0
bGU+SW50cmFvcGVyYXRpdmUgYW5kIHBvc3RvcGVyYXRpdmUgb3V0Y29tZSBvZiByb2JvdC1hc3Np
c3RlZCBhbmQgdHJhZGl0aW9uYWwgbGFwYXJvc2NvcGljIE5pc3NlbiBmdW5kb3BsaWNhdGlvbjwv
dGl0bGU+PHNlY29uZGFyeS10aXRsZT5FdXIgU3VyZyBSZXM8L3NlY29uZGFyeS10aXRsZT48L3Rp
dGxlcz48cGFnZXM+MTk4LTIwMzwvcGFnZXM+PG51bWJlcj4yPC9udW1iZXI+PGNvbnRyaWJ1dG9y
cz48YXV0aG9ycz48YXV0aG9yPkNlY2NhcmVsbGksIEcuPC9hdXRob3I+PGF1dGhvcj5QYXRyaXRp
LCBBLjwvYXV0aG9yPjxhdXRob3I+QmlhbmNhZmFyaW5hLCBBLjwvYXV0aG9yPjxhdXRob3I+U3Bh
emlhbmksIEEuPC9hdXRob3I+PGF1dGhvcj5CYXJ0b2xpLCBBLjwvYXV0aG9yPjxhdXRob3I+QmVs
bG9jaGksIFIuPC9hdXRob3I+PGF1dGhvcj5DYXNjaW9sYSwgTC48L2F1dGhvcj48L2F1dGhvcnM+
PC9jb250cmlidXRvcnM+PGVkaXRpb24+MjAwOTA2MTA8L2VkaXRpb24+PGxhbmd1YWdlPmVuZzwv
bGFuZ3VhZ2U+PGFkZGVkLWRhdGUgZm9ybWF0PSJ1dGMiPjE3MDkzODgwOTY8L2FkZGVkLWRhdGU+
PHJlZi10eXBlIG5hbWU9IkpvdXJuYWwgQXJ0aWNsZSI+MTc8L3JlZi10eXBlPjxhdXRoLWFkZHJl
c3M+RGVwYXJ0bWVudCBvZiBHZW5lcmFsLCBWYXNjdWxhciwgTWluaW1hbGx5IEludmFzaXZlIGFu
ZCBSb2JvdGljIFN1cmdlcnksIFNhbiBNYXR0ZW8gZGVnbGkgSW5mZXJtaSBIb3NwaXRhbCwgQVNM
IDMgZGVsbCZhcG9zO1VtYnJpYSwgU3BvbGV0bywgSXRhbHkuIGcuY2VjY2EyMDAzQGxpYmVyby5p
dDwvYXV0aC1hZGRyZXNzPjxkYXRlcz48eWVhcj4yMDA5PC95ZWFyPjwvZGF0ZXM+PHJlbW90ZS1k
YXRhYmFzZS1wcm92aWRlcj5OTE08L3JlbW90ZS1kYXRhYmFzZS1wcm92aWRlcj48cmVjLW51bWJl
cj4yMTI2PC9yZWMtbnVtYmVyPjxsYXN0LXVwZGF0ZWQtZGF0ZSBmb3JtYXQ9InV0YyI+MTcwOTM4
ODA5NjwvbGFzdC11cGRhdGVkLWRhdGU+PGFjY2Vzc2lvbi1udW0+MTk1MjEwOTA8L2FjY2Vzc2lv
bi1udW0+PGVsZWN0cm9uaWMtcmVzb3VyY2UtbnVtPjEwLjExNTkvMDAwMjIzNzUxPC9lbGVjdHJv
bmljLXJlc291cmNlLW51bT48dm9sdW1lPjQzPC92b2x1bWU+PC9yZWNvcmQ+PC9DaXRlPjwvRW5k
Tm90ZT4A
</w:fldData>
        </w:fldChar>
      </w:r>
      <w:r w:rsidRPr="00DB51C8">
        <w:rPr>
          <w:rFonts w:ascii="Palatino Linotype" w:eastAsia="Times New Roman" w:hAnsi="Palatino Linotype" w:cs="Times New Roman"/>
          <w:sz w:val="20"/>
          <w:szCs w:val="20"/>
        </w:rPr>
        <w:instrText xml:space="preserve"> ADDIN EN.CITE.DATA </w:instrText>
      </w:r>
      <w:r w:rsidRPr="00DB51C8">
        <w:rPr>
          <w:rFonts w:ascii="Palatino Linotype" w:eastAsia="Times New Roman" w:hAnsi="Palatino Linotype" w:cs="Times New Roman"/>
          <w:sz w:val="20"/>
          <w:szCs w:val="20"/>
        </w:rPr>
      </w:r>
      <w:r w:rsidRPr="00DB51C8">
        <w:rPr>
          <w:rFonts w:ascii="Palatino Linotype" w:eastAsia="Times New Roman" w:hAnsi="Palatino Linotype" w:cs="Times New Roman"/>
          <w:sz w:val="20"/>
          <w:szCs w:val="20"/>
        </w:rPr>
        <w:fldChar w:fldCharType="end"/>
      </w:r>
      <w:r w:rsidRPr="00DB51C8">
        <w:rPr>
          <w:rFonts w:ascii="Palatino Linotype" w:eastAsia="Times New Roman" w:hAnsi="Palatino Linotype" w:cs="Times New Roman"/>
          <w:sz w:val="20"/>
          <w:szCs w:val="20"/>
        </w:rPr>
      </w:r>
      <w:r w:rsidRPr="00DB51C8">
        <w:rPr>
          <w:rFonts w:ascii="Palatino Linotype" w:eastAsia="Times New Roman" w:hAnsi="Palatino Linotype" w:cs="Times New Roman"/>
          <w:sz w:val="20"/>
          <w:szCs w:val="20"/>
        </w:rPr>
        <w:fldChar w:fldCharType="separate"/>
      </w:r>
      <w:r w:rsidRPr="00DB51C8">
        <w:rPr>
          <w:rFonts w:ascii="Palatino Linotype" w:eastAsia="Times New Roman" w:hAnsi="Palatino Linotype" w:cs="Times New Roman"/>
          <w:noProof/>
          <w:sz w:val="20"/>
          <w:szCs w:val="20"/>
        </w:rPr>
        <w:t>(23)</w:t>
      </w:r>
      <w:r w:rsidRPr="00DB51C8">
        <w:rPr>
          <w:rFonts w:ascii="Palatino Linotype" w:eastAsia="Times New Roman" w:hAnsi="Palatino Linotype" w:cs="Times New Roman"/>
          <w:sz w:val="20"/>
          <w:szCs w:val="20"/>
        </w:rPr>
        <w:fldChar w:fldCharType="end"/>
      </w:r>
      <w:r w:rsidRPr="00DB51C8">
        <w:rPr>
          <w:rFonts w:ascii="Palatino Linotype" w:eastAsia="Times New Roman" w:hAnsi="Palatino Linotype" w:cs="Times New Roman"/>
          <w:sz w:val="20"/>
          <w:szCs w:val="20"/>
        </w:rPr>
        <w:t xml:space="preserve">. During this time, 2 different da Vinci® robotic platforms were used (the Si and Xi since 2017). </w:t>
      </w:r>
    </w:p>
    <w:p w14:paraId="547D5F43" w14:textId="77777777" w:rsidR="00AF0580" w:rsidRPr="00DB51C8" w:rsidRDefault="00AF0580" w:rsidP="00AF0580">
      <w:pPr>
        <w:widowControl w:val="0"/>
        <w:spacing w:after="240" w:line="360" w:lineRule="auto"/>
        <w:jc w:val="both"/>
        <w:rPr>
          <w:rFonts w:ascii="Palatino Linotype" w:eastAsia="Times New Roman" w:hAnsi="Palatino Linotype" w:cs="Times New Roman"/>
          <w:sz w:val="20"/>
          <w:szCs w:val="20"/>
        </w:rPr>
      </w:pPr>
      <w:r w:rsidRPr="00DB51C8">
        <w:rPr>
          <w:rFonts w:ascii="Palatino Linotype" w:eastAsia="Times New Roman" w:hAnsi="Palatino Linotype" w:cs="Times New Roman"/>
          <w:sz w:val="20"/>
          <w:szCs w:val="20"/>
        </w:rPr>
        <w:t xml:space="preserve">The patient is placed in reverse Trendelenburg position with legs apart. A nasogastric tube is placed to empty the stomach. In emergency presentations, the nasogastric tube is placed before general anesthesia. Pneumoperitoneum is then established with the Veress needle in Palmer’s point. </w:t>
      </w:r>
    </w:p>
    <w:p w14:paraId="68BC6D2C" w14:textId="77777777" w:rsidR="00AF0580" w:rsidRPr="00DB51C8" w:rsidRDefault="00AF0580" w:rsidP="00AF0580">
      <w:pPr>
        <w:widowControl w:val="0"/>
        <w:spacing w:after="240" w:line="360" w:lineRule="auto"/>
        <w:rPr>
          <w:rFonts w:ascii="Palatino Linotype" w:eastAsia="Times New Roman" w:hAnsi="Palatino Linotype" w:cs="Times New Roman"/>
          <w:sz w:val="20"/>
          <w:szCs w:val="20"/>
        </w:rPr>
      </w:pPr>
      <w:r w:rsidRPr="00DB51C8">
        <w:rPr>
          <w:rFonts w:ascii="Palatino Linotype" w:eastAsia="Times New Roman" w:hAnsi="Palatino Linotype" w:cs="Times New Roman"/>
          <w:sz w:val="20"/>
          <w:szCs w:val="20"/>
        </w:rPr>
        <w:t>The da Vinci</w:t>
      </w:r>
      <w:r w:rsidRPr="00DB51C8">
        <w:rPr>
          <w:rFonts w:ascii="Palatino Linotype" w:eastAsia="Times New Roman" w:hAnsi="Palatino Linotype" w:cs="Times New Roman"/>
          <w:sz w:val="20"/>
          <w:szCs w:val="20"/>
          <w:vertAlign w:val="superscript"/>
        </w:rPr>
        <w:t xml:space="preserve">® </w:t>
      </w:r>
      <w:r w:rsidRPr="00DB51C8">
        <w:rPr>
          <w:rFonts w:ascii="Palatino Linotype" w:eastAsia="Times New Roman" w:hAnsi="Palatino Linotype" w:cs="Times New Roman"/>
          <w:sz w:val="20"/>
          <w:szCs w:val="20"/>
        </w:rPr>
        <w:t xml:space="preserve">Robotic Platform (Intuitive Surgical, Sunnyvale, California, USA) is docked above the head using the Si platform. For the Xi platform, the robot is docked at the left flank, with the robotic arms coming from above the patient head. Concerning the Xi platform, the port placements are shown in </w:t>
      </w:r>
      <w:r w:rsidRPr="00DB51C8">
        <w:rPr>
          <w:rFonts w:ascii="Palatino Linotype" w:eastAsia="Times New Roman" w:hAnsi="Palatino Linotype" w:cs="Times New Roman"/>
          <w:b/>
          <w:bCs/>
          <w:sz w:val="20"/>
          <w:szCs w:val="20"/>
        </w:rPr>
        <w:t>Appendix 1 Figure 2</w:t>
      </w:r>
      <w:r w:rsidRPr="00DB51C8">
        <w:rPr>
          <w:rFonts w:ascii="Palatino Linotype" w:eastAsia="Times New Roman" w:hAnsi="Palatino Linotype" w:cs="Times New Roman"/>
          <w:sz w:val="20"/>
          <w:szCs w:val="20"/>
        </w:rPr>
        <w:t>, where four 8-mm incisions are made along a line running about half distance between the xiphoid and the umbilicus. A fifth 12-mm port (</w:t>
      </w:r>
      <w:proofErr w:type="spellStart"/>
      <w:r w:rsidRPr="00DB51C8">
        <w:rPr>
          <w:rFonts w:ascii="Palatino Linotype" w:eastAsia="Times New Roman" w:hAnsi="Palatino Linotype" w:cs="Times New Roman"/>
          <w:sz w:val="20"/>
          <w:szCs w:val="20"/>
        </w:rPr>
        <w:t>AirSeal</w:t>
      </w:r>
      <w:proofErr w:type="spellEnd"/>
      <w:r w:rsidRPr="00DB51C8">
        <w:rPr>
          <w:rFonts w:ascii="Palatino Linotype" w:eastAsia="Times New Roman" w:hAnsi="Palatino Linotype" w:cs="Times New Roman"/>
          <w:sz w:val="20"/>
          <w:szCs w:val="20"/>
          <w:vertAlign w:val="superscript"/>
        </w:rPr>
        <w:t xml:space="preserve">® </w:t>
      </w:r>
      <w:r w:rsidRPr="00DB51C8">
        <w:rPr>
          <w:rFonts w:ascii="Palatino Linotype" w:eastAsia="Times New Roman" w:hAnsi="Palatino Linotype" w:cs="Times New Roman"/>
          <w:sz w:val="20"/>
          <w:szCs w:val="20"/>
        </w:rPr>
        <w:t xml:space="preserve">device) is placed about 3 cm below the robotic port line between the camera port (T3) and operative port (T4). Rarely for challenging cases, a sixth 5-mm port may be placed at the same level of the </w:t>
      </w:r>
      <w:proofErr w:type="spellStart"/>
      <w:r w:rsidRPr="00DB51C8">
        <w:rPr>
          <w:rFonts w:ascii="Palatino Linotype" w:eastAsia="Times New Roman" w:hAnsi="Palatino Linotype" w:cs="Times New Roman"/>
          <w:sz w:val="20"/>
          <w:szCs w:val="20"/>
        </w:rPr>
        <w:t>AirSeal</w:t>
      </w:r>
      <w:proofErr w:type="spellEnd"/>
      <w:r w:rsidRPr="00DB51C8">
        <w:rPr>
          <w:rFonts w:ascii="Palatino Linotype" w:eastAsia="Times New Roman" w:hAnsi="Palatino Linotype" w:cs="Times New Roman"/>
          <w:sz w:val="20"/>
          <w:szCs w:val="20"/>
        </w:rPr>
        <w:t xml:space="preserve"> in the right abdomen (for a better stomach retraction during sac excision). With regards to the robotic instruments, we generally prefer a bipolar grasper on port T2, a Cadiere grasper on port T1 (for liver retraction) a monopolar robotic hook or/and vessel sealer on port T4. A needle driver will be used during suture. An atraumatic laparoscopic Johanna grasper forceps is preferred for stomach and </w:t>
      </w:r>
      <w:proofErr w:type="spellStart"/>
      <w:r w:rsidRPr="00DB51C8">
        <w:rPr>
          <w:rFonts w:ascii="Palatino Linotype" w:eastAsia="Times New Roman" w:hAnsi="Palatino Linotype" w:cs="Times New Roman"/>
          <w:sz w:val="20"/>
          <w:szCs w:val="20"/>
        </w:rPr>
        <w:t>omentum</w:t>
      </w:r>
      <w:proofErr w:type="spellEnd"/>
      <w:r w:rsidRPr="00DB51C8">
        <w:rPr>
          <w:rFonts w:ascii="Palatino Linotype" w:eastAsia="Times New Roman" w:hAnsi="Palatino Linotype" w:cs="Times New Roman"/>
          <w:sz w:val="20"/>
          <w:szCs w:val="20"/>
        </w:rPr>
        <w:t xml:space="preserve"> retraction. A 30° robotic camera is always used.</w:t>
      </w:r>
    </w:p>
    <w:p w14:paraId="1FB5170A" w14:textId="77777777" w:rsidR="00AF0580" w:rsidRPr="00DB51C8" w:rsidRDefault="00AF0580" w:rsidP="00AF0580">
      <w:pPr>
        <w:widowControl w:val="0"/>
        <w:spacing w:after="240" w:line="360" w:lineRule="auto"/>
        <w:jc w:val="both"/>
        <w:rPr>
          <w:rFonts w:ascii="Palatino Linotype" w:eastAsia="Times New Roman" w:hAnsi="Palatino Linotype" w:cs="Times New Roman"/>
          <w:sz w:val="20"/>
          <w:szCs w:val="20"/>
        </w:rPr>
      </w:pPr>
      <w:r w:rsidRPr="00DB51C8">
        <w:rPr>
          <w:rFonts w:ascii="Palatino Linotype" w:eastAsia="Times New Roman" w:hAnsi="Palatino Linotype" w:cs="Times New Roman"/>
          <w:b/>
          <w:sz w:val="20"/>
          <w:szCs w:val="20"/>
          <w:u w:val="single"/>
        </w:rPr>
        <w:t>Step 1</w:t>
      </w:r>
      <w:r w:rsidRPr="00DB51C8">
        <w:rPr>
          <w:rFonts w:ascii="Palatino Linotype" w:eastAsia="Times New Roman" w:hAnsi="Palatino Linotype" w:cs="Times New Roman"/>
          <w:b/>
          <w:sz w:val="20"/>
          <w:szCs w:val="20"/>
        </w:rPr>
        <w:t xml:space="preserve">. </w:t>
      </w:r>
      <w:r w:rsidRPr="00DB51C8">
        <w:rPr>
          <w:rFonts w:ascii="Palatino Linotype" w:eastAsia="Times New Roman" w:hAnsi="Palatino Linotype" w:cs="Times New Roman"/>
          <w:sz w:val="20"/>
          <w:szCs w:val="20"/>
        </w:rPr>
        <w:t xml:space="preserve">The operation begins with the evaluation of stomach reducibility into the abdomen by a gentle traction of the stomach wall or </w:t>
      </w:r>
      <w:proofErr w:type="spellStart"/>
      <w:r w:rsidRPr="00DB51C8">
        <w:rPr>
          <w:rFonts w:ascii="Palatino Linotype" w:eastAsia="Times New Roman" w:hAnsi="Palatino Linotype" w:cs="Times New Roman"/>
          <w:sz w:val="20"/>
          <w:szCs w:val="20"/>
        </w:rPr>
        <w:t>omentum</w:t>
      </w:r>
      <w:proofErr w:type="spellEnd"/>
      <w:r w:rsidRPr="00DB51C8">
        <w:rPr>
          <w:rFonts w:ascii="Palatino Linotype" w:eastAsia="Times New Roman" w:hAnsi="Palatino Linotype" w:cs="Times New Roman"/>
          <w:sz w:val="20"/>
          <w:szCs w:val="20"/>
        </w:rPr>
        <w:t xml:space="preserve">. As the robot doesn't allow tactile feedback, this manoeuvre must be done cautiously. Any bleeding from omental vessels or gastric lesions may be troublesome at this stage and be very time-consuming to arrest, so the use of gauze to reduce trauma is suggested. The resection of the first few upper short gastric vessels along the angle of His and the fundus may be performed easily and safely using the </w:t>
      </w:r>
      <w:proofErr w:type="spellStart"/>
      <w:r w:rsidRPr="00DB51C8">
        <w:rPr>
          <w:rFonts w:ascii="Palatino Linotype" w:eastAsia="Times New Roman" w:hAnsi="Palatino Linotype" w:cs="Times New Roman"/>
          <w:sz w:val="20"/>
          <w:szCs w:val="20"/>
        </w:rPr>
        <w:t>VesselSealer</w:t>
      </w:r>
      <w:proofErr w:type="spellEnd"/>
      <w:r w:rsidRPr="00DB51C8">
        <w:rPr>
          <w:rFonts w:ascii="Palatino Linotype" w:eastAsia="Times New Roman" w:hAnsi="Palatino Linotype" w:cs="Times New Roman"/>
          <w:sz w:val="20"/>
          <w:szCs w:val="20"/>
        </w:rPr>
        <w:t xml:space="preserve"> robotic device or using the robotic hook (</w:t>
      </w:r>
      <w:r w:rsidRPr="00DB51C8">
        <w:rPr>
          <w:rFonts w:ascii="Palatino Linotype" w:eastAsia="Times New Roman" w:hAnsi="Palatino Linotype" w:cs="Times New Roman"/>
          <w:b/>
          <w:bCs/>
          <w:sz w:val="20"/>
          <w:szCs w:val="20"/>
        </w:rPr>
        <w:t>Appendix 1, Figure 3A</w:t>
      </w:r>
      <w:r w:rsidRPr="00DB51C8">
        <w:rPr>
          <w:rFonts w:ascii="Palatino Linotype" w:eastAsia="Times New Roman" w:hAnsi="Palatino Linotype" w:cs="Times New Roman"/>
          <w:sz w:val="20"/>
          <w:szCs w:val="20"/>
        </w:rPr>
        <w:t xml:space="preserve">). We consider this first step to be very useful as it allows for easier retraction and reduction of the stomach, back into the abdomen. Furthermore, fundus mobilization will be useful for the anatomical exposure of the left crus </w:t>
      </w:r>
      <w:proofErr w:type="gramStart"/>
      <w:r w:rsidRPr="00DB51C8">
        <w:rPr>
          <w:rFonts w:ascii="Palatino Linotype" w:eastAsia="Times New Roman" w:hAnsi="Palatino Linotype" w:cs="Times New Roman"/>
          <w:sz w:val="20"/>
          <w:szCs w:val="20"/>
        </w:rPr>
        <w:t>and also</w:t>
      </w:r>
      <w:proofErr w:type="gramEnd"/>
      <w:r w:rsidRPr="00DB51C8">
        <w:rPr>
          <w:rFonts w:ascii="Palatino Linotype" w:eastAsia="Times New Roman" w:hAnsi="Palatino Linotype" w:cs="Times New Roman"/>
          <w:sz w:val="20"/>
          <w:szCs w:val="20"/>
        </w:rPr>
        <w:t xml:space="preserve"> facilitates the performance of a floppy Nissen at the end of the operation. We also generally perform the hernia sac dissection by first identifying the left crus, before proceeding with the sac dissection in a counterclockwise fashion.</w:t>
      </w:r>
    </w:p>
    <w:p w14:paraId="01419D40" w14:textId="77777777" w:rsidR="00AF0580" w:rsidRPr="00DB51C8" w:rsidRDefault="00AF0580" w:rsidP="00AF0580">
      <w:pPr>
        <w:widowControl w:val="0"/>
        <w:spacing w:after="240" w:line="360" w:lineRule="auto"/>
        <w:jc w:val="both"/>
        <w:rPr>
          <w:rFonts w:ascii="Palatino Linotype" w:eastAsia="Times New Roman" w:hAnsi="Palatino Linotype" w:cs="Times New Roman"/>
          <w:color w:val="000000"/>
          <w:sz w:val="20"/>
          <w:szCs w:val="20"/>
        </w:rPr>
      </w:pPr>
      <w:r w:rsidRPr="00DB51C8">
        <w:rPr>
          <w:rFonts w:ascii="Palatino Linotype" w:eastAsia="Times New Roman" w:hAnsi="Palatino Linotype" w:cs="Times New Roman"/>
          <w:b/>
          <w:sz w:val="20"/>
          <w:szCs w:val="20"/>
          <w:u w:val="single"/>
        </w:rPr>
        <w:lastRenderedPageBreak/>
        <w:t>Step 2</w:t>
      </w:r>
      <w:r w:rsidRPr="00DB51C8">
        <w:rPr>
          <w:rFonts w:ascii="Palatino Linotype" w:eastAsia="Times New Roman" w:hAnsi="Palatino Linotype" w:cs="Times New Roman"/>
          <w:sz w:val="20"/>
          <w:szCs w:val="20"/>
        </w:rPr>
        <w:t xml:space="preserve">. Once the left crus </w:t>
      </w:r>
      <w:proofErr w:type="gramStart"/>
      <w:r w:rsidRPr="00DB51C8">
        <w:rPr>
          <w:rFonts w:ascii="Palatino Linotype" w:eastAsia="Times New Roman" w:hAnsi="Palatino Linotype" w:cs="Times New Roman"/>
          <w:sz w:val="20"/>
          <w:szCs w:val="20"/>
        </w:rPr>
        <w:t>is</w:t>
      </w:r>
      <w:proofErr w:type="gramEnd"/>
      <w:r w:rsidRPr="00DB51C8">
        <w:rPr>
          <w:rFonts w:ascii="Palatino Linotype" w:eastAsia="Times New Roman" w:hAnsi="Palatino Linotype" w:cs="Times New Roman"/>
          <w:sz w:val="20"/>
          <w:szCs w:val="20"/>
        </w:rPr>
        <w:t xml:space="preserve"> exposed, we start the hernia sac dissection and its removal, preferably using the monopolar robotic hook or </w:t>
      </w:r>
      <w:proofErr w:type="spellStart"/>
      <w:r w:rsidRPr="00DB51C8">
        <w:rPr>
          <w:rFonts w:ascii="Palatino Linotype" w:eastAsia="Times New Roman" w:hAnsi="Palatino Linotype" w:cs="Times New Roman"/>
          <w:sz w:val="20"/>
          <w:szCs w:val="20"/>
        </w:rPr>
        <w:t>VesselSealer</w:t>
      </w:r>
      <w:proofErr w:type="spellEnd"/>
      <w:r w:rsidRPr="00DB51C8">
        <w:rPr>
          <w:rFonts w:ascii="Palatino Linotype" w:eastAsia="Times New Roman" w:hAnsi="Palatino Linotype" w:cs="Times New Roman"/>
          <w:sz w:val="20"/>
          <w:szCs w:val="20"/>
        </w:rPr>
        <w:t xml:space="preserve"> (</w:t>
      </w:r>
      <w:r w:rsidRPr="00DB51C8">
        <w:rPr>
          <w:rFonts w:ascii="Palatino Linotype" w:eastAsia="Times New Roman" w:hAnsi="Palatino Linotype" w:cs="Times New Roman"/>
          <w:b/>
          <w:bCs/>
          <w:sz w:val="20"/>
          <w:szCs w:val="20"/>
        </w:rPr>
        <w:t>Appendix 1, Figure 3B</w:t>
      </w:r>
      <w:r w:rsidRPr="00DB51C8">
        <w:rPr>
          <w:rFonts w:ascii="Palatino Linotype" w:eastAsia="Times New Roman" w:hAnsi="Palatino Linotype" w:cs="Times New Roman"/>
          <w:sz w:val="20"/>
          <w:szCs w:val="20"/>
        </w:rPr>
        <w:t xml:space="preserve">). The dissection is done whilst paying attention to preserve the peritoneum covering the muscle </w:t>
      </w:r>
      <w:proofErr w:type="spellStart"/>
      <w:r w:rsidRPr="00DB51C8">
        <w:rPr>
          <w:rFonts w:ascii="Palatino Linotype" w:eastAsia="Times New Roman" w:hAnsi="Palatino Linotype" w:cs="Times New Roman"/>
          <w:sz w:val="20"/>
          <w:szCs w:val="20"/>
        </w:rPr>
        <w:t>fibers</w:t>
      </w:r>
      <w:proofErr w:type="spellEnd"/>
      <w:r w:rsidRPr="00DB51C8">
        <w:rPr>
          <w:rFonts w:ascii="Palatino Linotype" w:eastAsia="Times New Roman" w:hAnsi="Palatino Linotype" w:cs="Times New Roman"/>
          <w:sz w:val="20"/>
          <w:szCs w:val="20"/>
        </w:rPr>
        <w:t xml:space="preserve">. The dissection is carried out in a counterclockwise direction. The robotic hook allows for a better and more precise anatomical dissection of the sac from the left pleural membrane, whilst avoiding </w:t>
      </w:r>
      <w:proofErr w:type="spellStart"/>
      <w:r w:rsidRPr="00DB51C8">
        <w:rPr>
          <w:rFonts w:ascii="Palatino Linotype" w:eastAsia="Times New Roman" w:hAnsi="Palatino Linotype" w:cs="Times New Roman"/>
          <w:sz w:val="20"/>
          <w:szCs w:val="20"/>
        </w:rPr>
        <w:t>accidential</w:t>
      </w:r>
      <w:proofErr w:type="spellEnd"/>
      <w:r w:rsidRPr="00DB51C8">
        <w:rPr>
          <w:rFonts w:ascii="Palatino Linotype" w:eastAsia="Times New Roman" w:hAnsi="Palatino Linotype" w:cs="Times New Roman"/>
          <w:sz w:val="20"/>
          <w:szCs w:val="20"/>
        </w:rPr>
        <w:t xml:space="preserve"> entry into the sac. If a small hole occurs on the </w:t>
      </w:r>
      <w:proofErr w:type="gramStart"/>
      <w:r w:rsidRPr="00DB51C8">
        <w:rPr>
          <w:rFonts w:ascii="Palatino Linotype" w:eastAsia="Times New Roman" w:hAnsi="Palatino Linotype" w:cs="Times New Roman"/>
          <w:sz w:val="20"/>
          <w:szCs w:val="20"/>
        </w:rPr>
        <w:t>pleura</w:t>
      </w:r>
      <w:proofErr w:type="gramEnd"/>
      <w:r w:rsidRPr="00DB51C8">
        <w:rPr>
          <w:rFonts w:ascii="Palatino Linotype" w:eastAsia="Times New Roman" w:hAnsi="Palatino Linotype" w:cs="Times New Roman"/>
          <w:sz w:val="20"/>
          <w:szCs w:val="20"/>
        </w:rPr>
        <w:t xml:space="preserve"> we can easily </w:t>
      </w:r>
      <w:proofErr w:type="gramStart"/>
      <w:r w:rsidRPr="00DB51C8">
        <w:rPr>
          <w:rFonts w:ascii="Palatino Linotype" w:eastAsia="Times New Roman" w:hAnsi="Palatino Linotype" w:cs="Times New Roman"/>
          <w:sz w:val="20"/>
          <w:szCs w:val="20"/>
        </w:rPr>
        <w:t>repair</w:t>
      </w:r>
      <w:proofErr w:type="gramEnd"/>
      <w:r w:rsidRPr="00DB51C8">
        <w:rPr>
          <w:rFonts w:ascii="Palatino Linotype" w:eastAsia="Times New Roman" w:hAnsi="Palatino Linotype" w:cs="Times New Roman"/>
          <w:sz w:val="20"/>
          <w:szCs w:val="20"/>
        </w:rPr>
        <w:t xml:space="preserve"> it with absorbable stitches without any </w:t>
      </w:r>
      <w:proofErr w:type="spellStart"/>
      <w:r w:rsidRPr="00DB51C8">
        <w:rPr>
          <w:rFonts w:ascii="Palatino Linotype" w:eastAsia="Times New Roman" w:hAnsi="Palatino Linotype" w:cs="Times New Roman"/>
          <w:sz w:val="20"/>
          <w:szCs w:val="20"/>
        </w:rPr>
        <w:t>anesthesiologic</w:t>
      </w:r>
      <w:proofErr w:type="spellEnd"/>
      <w:r w:rsidRPr="00DB51C8">
        <w:rPr>
          <w:rFonts w:ascii="Palatino Linotype" w:eastAsia="Times New Roman" w:hAnsi="Palatino Linotype" w:cs="Times New Roman"/>
          <w:sz w:val="20"/>
          <w:szCs w:val="20"/>
        </w:rPr>
        <w:t xml:space="preserve"> consequences. No cases in our series required pleural drainage.</w:t>
      </w:r>
      <w:r w:rsidRPr="00DB51C8">
        <w:rPr>
          <w:rFonts w:ascii="Palatino Linotype" w:eastAsia="Times New Roman" w:hAnsi="Palatino Linotype" w:cs="Times New Roman"/>
          <w:color w:val="FF0000"/>
          <w:sz w:val="20"/>
          <w:szCs w:val="20"/>
        </w:rPr>
        <w:t xml:space="preserve"> </w:t>
      </w:r>
      <w:r w:rsidRPr="00DB51C8">
        <w:rPr>
          <w:rFonts w:ascii="Palatino Linotype" w:eastAsia="Times New Roman" w:hAnsi="Palatino Linotype" w:cs="Times New Roman"/>
          <w:sz w:val="20"/>
          <w:szCs w:val="20"/>
        </w:rPr>
        <w:t xml:space="preserve">Once the sac is completely dissected free from the left to the right side, we then open the upper pars </w:t>
      </w:r>
      <w:proofErr w:type="spellStart"/>
      <w:r w:rsidRPr="00DB51C8">
        <w:rPr>
          <w:rFonts w:ascii="Palatino Linotype" w:eastAsia="Times New Roman" w:hAnsi="Palatino Linotype" w:cs="Times New Roman"/>
          <w:sz w:val="20"/>
          <w:szCs w:val="20"/>
        </w:rPr>
        <w:t>flaccida</w:t>
      </w:r>
      <w:proofErr w:type="spellEnd"/>
      <w:r w:rsidRPr="00DB51C8">
        <w:rPr>
          <w:rFonts w:ascii="Palatino Linotype" w:eastAsia="Times New Roman" w:hAnsi="Palatino Linotype" w:cs="Times New Roman"/>
          <w:sz w:val="20"/>
          <w:szCs w:val="20"/>
        </w:rPr>
        <w:t xml:space="preserve"> of gastro-hepatic ligament (paying attention to preserve the vagal branch to the liver as it runs along the replaced left hepatic artery). Finally, the right crus </w:t>
      </w:r>
      <w:proofErr w:type="gramStart"/>
      <w:r w:rsidRPr="00DB51C8">
        <w:rPr>
          <w:rFonts w:ascii="Palatino Linotype" w:eastAsia="Times New Roman" w:hAnsi="Palatino Linotype" w:cs="Times New Roman"/>
          <w:sz w:val="20"/>
          <w:szCs w:val="20"/>
        </w:rPr>
        <w:t>is</w:t>
      </w:r>
      <w:proofErr w:type="gramEnd"/>
      <w:r w:rsidRPr="00DB51C8">
        <w:rPr>
          <w:rFonts w:ascii="Palatino Linotype" w:eastAsia="Times New Roman" w:hAnsi="Palatino Linotype" w:cs="Times New Roman"/>
          <w:sz w:val="20"/>
          <w:szCs w:val="20"/>
        </w:rPr>
        <w:t xml:space="preserve"> exposed, taking care to preserve its peritoneal covering. The pillars are completely exposed up to the origin, where they form a V shape. Once the sac is completely dissected free, </w:t>
      </w:r>
      <w:r w:rsidRPr="00DB51C8">
        <w:rPr>
          <w:rFonts w:ascii="Palatino Linotype" w:eastAsia="Times New Roman" w:hAnsi="Palatino Linotype" w:cs="Times New Roman"/>
          <w:color w:val="000000"/>
          <w:sz w:val="20"/>
          <w:szCs w:val="20"/>
        </w:rPr>
        <w:t xml:space="preserve">its resection is performed as much as possible taking care to avoid injury to the anterior </w:t>
      </w:r>
      <w:proofErr w:type="spellStart"/>
      <w:r w:rsidRPr="00DB51C8">
        <w:rPr>
          <w:rFonts w:ascii="Palatino Linotype" w:eastAsia="Times New Roman" w:hAnsi="Palatino Linotype" w:cs="Times New Roman"/>
          <w:color w:val="000000"/>
          <w:sz w:val="20"/>
          <w:szCs w:val="20"/>
        </w:rPr>
        <w:t>vagus</w:t>
      </w:r>
      <w:proofErr w:type="spellEnd"/>
      <w:r w:rsidRPr="00DB51C8">
        <w:rPr>
          <w:rFonts w:ascii="Palatino Linotype" w:eastAsia="Times New Roman" w:hAnsi="Palatino Linotype" w:cs="Times New Roman"/>
          <w:color w:val="000000"/>
          <w:sz w:val="20"/>
          <w:szCs w:val="20"/>
        </w:rPr>
        <w:t xml:space="preserve"> nerve. </w:t>
      </w:r>
      <w:r w:rsidRPr="00DB51C8">
        <w:rPr>
          <w:rFonts w:ascii="Palatino Linotype" w:eastAsia="Times New Roman" w:hAnsi="Palatino Linotype" w:cs="Times New Roman"/>
          <w:sz w:val="20"/>
          <w:szCs w:val="20"/>
        </w:rPr>
        <w:t xml:space="preserve">The abdominal </w:t>
      </w:r>
      <w:proofErr w:type="spellStart"/>
      <w:r w:rsidRPr="00DB51C8">
        <w:rPr>
          <w:rFonts w:ascii="Palatino Linotype" w:eastAsia="Times New Roman" w:hAnsi="Palatino Linotype" w:cs="Times New Roman"/>
          <w:sz w:val="20"/>
          <w:szCs w:val="20"/>
        </w:rPr>
        <w:t>esophagus</w:t>
      </w:r>
      <w:proofErr w:type="spellEnd"/>
      <w:r w:rsidRPr="00DB51C8">
        <w:rPr>
          <w:rFonts w:ascii="Palatino Linotype" w:eastAsia="Times New Roman" w:hAnsi="Palatino Linotype" w:cs="Times New Roman"/>
          <w:sz w:val="20"/>
          <w:szCs w:val="20"/>
        </w:rPr>
        <w:t xml:space="preserve"> may be retracted into the abdomen without tension for at least 2-3 cm. </w:t>
      </w:r>
      <w:r w:rsidRPr="00DB51C8">
        <w:rPr>
          <w:rFonts w:ascii="Palatino Linotype" w:eastAsia="Times New Roman" w:hAnsi="Palatino Linotype" w:cs="Times New Roman"/>
          <w:color w:val="000000"/>
          <w:sz w:val="20"/>
          <w:szCs w:val="20"/>
        </w:rPr>
        <w:t>A retroesophageal window is then created and inferior traction is applied on the stomach. For</w:t>
      </w:r>
      <w:r w:rsidRPr="00DB51C8">
        <w:rPr>
          <w:rFonts w:ascii="Palatino Linotype" w:eastAsia="Times New Roman" w:hAnsi="Palatino Linotype" w:cs="Times New Roman"/>
          <w:sz w:val="20"/>
          <w:szCs w:val="20"/>
        </w:rPr>
        <w:t xml:space="preserve"> an easier and effective </w:t>
      </w:r>
      <w:proofErr w:type="gramStart"/>
      <w:r w:rsidRPr="00DB51C8">
        <w:rPr>
          <w:rFonts w:ascii="Palatino Linotype" w:eastAsia="Times New Roman" w:hAnsi="Palatino Linotype" w:cs="Times New Roman"/>
          <w:sz w:val="20"/>
          <w:szCs w:val="20"/>
        </w:rPr>
        <w:t>dissection</w:t>
      </w:r>
      <w:proofErr w:type="gramEnd"/>
      <w:r w:rsidRPr="00DB51C8">
        <w:rPr>
          <w:rFonts w:ascii="Palatino Linotype" w:eastAsia="Times New Roman" w:hAnsi="Palatino Linotype" w:cs="Times New Roman"/>
          <w:sz w:val="20"/>
          <w:szCs w:val="20"/>
        </w:rPr>
        <w:t xml:space="preserve"> we generally use a cloth string (or a Penrose drain) that is passed around the </w:t>
      </w:r>
      <w:proofErr w:type="spellStart"/>
      <w:r w:rsidRPr="00DB51C8">
        <w:rPr>
          <w:rFonts w:ascii="Palatino Linotype" w:eastAsia="Times New Roman" w:hAnsi="Palatino Linotype" w:cs="Times New Roman"/>
          <w:sz w:val="20"/>
          <w:szCs w:val="20"/>
        </w:rPr>
        <w:t>esophagus</w:t>
      </w:r>
      <w:proofErr w:type="spellEnd"/>
      <w:r w:rsidRPr="00DB51C8">
        <w:rPr>
          <w:rFonts w:ascii="Palatino Linotype" w:eastAsia="Times New Roman" w:hAnsi="Palatino Linotype" w:cs="Times New Roman"/>
          <w:sz w:val="20"/>
          <w:szCs w:val="20"/>
        </w:rPr>
        <w:t xml:space="preserve"> for a more effective traction of the stomach downward.</w:t>
      </w:r>
    </w:p>
    <w:p w14:paraId="4D3A3FB8" w14:textId="77777777" w:rsidR="00AF0580" w:rsidRPr="00DB51C8" w:rsidRDefault="00AF0580" w:rsidP="00AF0580">
      <w:pPr>
        <w:widowControl w:val="0"/>
        <w:spacing w:after="240" w:line="360" w:lineRule="auto"/>
        <w:jc w:val="both"/>
        <w:rPr>
          <w:rFonts w:ascii="Palatino Linotype" w:eastAsia="Times New Roman" w:hAnsi="Palatino Linotype" w:cs="Times New Roman"/>
          <w:sz w:val="20"/>
          <w:szCs w:val="20"/>
        </w:rPr>
      </w:pPr>
      <w:r w:rsidRPr="00DB51C8">
        <w:rPr>
          <w:rFonts w:ascii="Palatino Linotype" w:eastAsia="Times New Roman" w:hAnsi="Palatino Linotype" w:cs="Times New Roman"/>
          <w:b/>
          <w:sz w:val="20"/>
          <w:szCs w:val="20"/>
          <w:u w:val="single"/>
        </w:rPr>
        <w:t>Step 3</w:t>
      </w:r>
      <w:r w:rsidRPr="00DB51C8">
        <w:rPr>
          <w:rFonts w:ascii="Palatino Linotype" w:eastAsia="Times New Roman" w:hAnsi="Palatino Linotype" w:cs="Times New Roman"/>
          <w:sz w:val="20"/>
          <w:szCs w:val="20"/>
        </w:rPr>
        <w:t xml:space="preserve">. The mediastinal </w:t>
      </w:r>
      <w:proofErr w:type="spellStart"/>
      <w:r w:rsidRPr="00DB51C8">
        <w:rPr>
          <w:rFonts w:ascii="Palatino Linotype" w:eastAsia="Times New Roman" w:hAnsi="Palatino Linotype" w:cs="Times New Roman"/>
          <w:sz w:val="20"/>
          <w:szCs w:val="20"/>
        </w:rPr>
        <w:t>esophageal</w:t>
      </w:r>
      <w:proofErr w:type="spellEnd"/>
      <w:r w:rsidRPr="00DB51C8">
        <w:rPr>
          <w:rFonts w:ascii="Palatino Linotype" w:eastAsia="Times New Roman" w:hAnsi="Palatino Linotype" w:cs="Times New Roman"/>
          <w:sz w:val="20"/>
          <w:szCs w:val="20"/>
        </w:rPr>
        <w:t xml:space="preserve"> dissection then continues </w:t>
      </w:r>
      <w:proofErr w:type="spellStart"/>
      <w:r w:rsidRPr="00DB51C8">
        <w:rPr>
          <w:rFonts w:ascii="Palatino Linotype" w:eastAsia="Times New Roman" w:hAnsi="Palatino Linotype" w:cs="Times New Roman"/>
          <w:sz w:val="20"/>
          <w:szCs w:val="20"/>
        </w:rPr>
        <w:t>intrathoracially</w:t>
      </w:r>
      <w:proofErr w:type="spellEnd"/>
      <w:r w:rsidRPr="00DB51C8">
        <w:rPr>
          <w:rFonts w:ascii="Palatino Linotype" w:eastAsia="Times New Roman" w:hAnsi="Palatino Linotype" w:cs="Times New Roman"/>
          <w:sz w:val="20"/>
          <w:szCs w:val="20"/>
        </w:rPr>
        <w:t xml:space="preserve"> as far as possible up to the pulmonary veins. It is mandatory to recognize and preserve the posterior </w:t>
      </w:r>
      <w:proofErr w:type="spellStart"/>
      <w:r w:rsidRPr="00DB51C8">
        <w:rPr>
          <w:rFonts w:ascii="Palatino Linotype" w:eastAsia="Times New Roman" w:hAnsi="Palatino Linotype" w:cs="Times New Roman"/>
          <w:sz w:val="20"/>
          <w:szCs w:val="20"/>
        </w:rPr>
        <w:t>vagus</w:t>
      </w:r>
      <w:proofErr w:type="spellEnd"/>
      <w:r w:rsidRPr="00DB51C8">
        <w:rPr>
          <w:rFonts w:ascii="Palatino Linotype" w:eastAsia="Times New Roman" w:hAnsi="Palatino Linotype" w:cs="Times New Roman"/>
          <w:sz w:val="20"/>
          <w:szCs w:val="20"/>
        </w:rPr>
        <w:t xml:space="preserve"> nerve, to avoid troublesome postoperative gastroparesis (</w:t>
      </w:r>
      <w:r w:rsidRPr="00DB51C8">
        <w:rPr>
          <w:rFonts w:ascii="Palatino Linotype" w:eastAsia="Times New Roman" w:hAnsi="Palatino Linotype" w:cs="Times New Roman"/>
          <w:b/>
          <w:bCs/>
          <w:sz w:val="20"/>
          <w:szCs w:val="20"/>
        </w:rPr>
        <w:t>Appendix 1, Figure 4A</w:t>
      </w:r>
      <w:r w:rsidRPr="00DB51C8">
        <w:rPr>
          <w:rFonts w:ascii="Palatino Linotype" w:eastAsia="Times New Roman" w:hAnsi="Palatino Linotype" w:cs="Times New Roman"/>
          <w:sz w:val="20"/>
          <w:szCs w:val="20"/>
        </w:rPr>
        <w:t xml:space="preserve">). The nerve may be kept close to the </w:t>
      </w:r>
      <w:proofErr w:type="spellStart"/>
      <w:r w:rsidRPr="00DB51C8">
        <w:rPr>
          <w:rFonts w:ascii="Palatino Linotype" w:eastAsia="Times New Roman" w:hAnsi="Palatino Linotype" w:cs="Times New Roman"/>
          <w:sz w:val="20"/>
          <w:szCs w:val="20"/>
        </w:rPr>
        <w:t>esophagus</w:t>
      </w:r>
      <w:proofErr w:type="spellEnd"/>
      <w:r w:rsidRPr="00DB51C8">
        <w:rPr>
          <w:rFonts w:ascii="Palatino Linotype" w:eastAsia="Times New Roman" w:hAnsi="Palatino Linotype" w:cs="Times New Roman"/>
          <w:sz w:val="20"/>
          <w:szCs w:val="20"/>
        </w:rPr>
        <w:t xml:space="preserve"> or separate when a retroesophageal window is created. The anterior nerve may be more difficult to recognize as it is very close to the </w:t>
      </w:r>
      <w:proofErr w:type="spellStart"/>
      <w:r w:rsidRPr="00DB51C8">
        <w:rPr>
          <w:rFonts w:ascii="Palatino Linotype" w:eastAsia="Times New Roman" w:hAnsi="Palatino Linotype" w:cs="Times New Roman"/>
          <w:sz w:val="20"/>
          <w:szCs w:val="20"/>
        </w:rPr>
        <w:t>esophagus</w:t>
      </w:r>
      <w:proofErr w:type="spellEnd"/>
      <w:r w:rsidRPr="00DB51C8">
        <w:rPr>
          <w:rFonts w:ascii="Palatino Linotype" w:eastAsia="Times New Roman" w:hAnsi="Palatino Linotype" w:cs="Times New Roman"/>
          <w:sz w:val="20"/>
          <w:szCs w:val="20"/>
        </w:rPr>
        <w:t xml:space="preserve">. The 3D-view allows for a fine and safe dissection, superior to that of the laparoscopic approach. The use of bipolar coagulation and articulated instruments allows for optimal </w:t>
      </w:r>
      <w:proofErr w:type="spellStart"/>
      <w:r w:rsidRPr="00DB51C8">
        <w:rPr>
          <w:rFonts w:ascii="Palatino Linotype" w:eastAsia="Times New Roman" w:hAnsi="Palatino Linotype" w:cs="Times New Roman"/>
          <w:sz w:val="20"/>
          <w:szCs w:val="20"/>
        </w:rPr>
        <w:t>hemostasis</w:t>
      </w:r>
      <w:proofErr w:type="spellEnd"/>
      <w:r w:rsidRPr="00DB51C8">
        <w:rPr>
          <w:rFonts w:ascii="Palatino Linotype" w:eastAsia="Times New Roman" w:hAnsi="Palatino Linotype" w:cs="Times New Roman"/>
          <w:sz w:val="20"/>
          <w:szCs w:val="20"/>
        </w:rPr>
        <w:t xml:space="preserve"> during the circumferential </w:t>
      </w:r>
      <w:proofErr w:type="spellStart"/>
      <w:r w:rsidRPr="00DB51C8">
        <w:rPr>
          <w:rFonts w:ascii="Palatino Linotype" w:eastAsia="Times New Roman" w:hAnsi="Palatino Linotype" w:cs="Times New Roman"/>
          <w:sz w:val="20"/>
          <w:szCs w:val="20"/>
        </w:rPr>
        <w:t>esophageal</w:t>
      </w:r>
      <w:proofErr w:type="spellEnd"/>
      <w:r w:rsidRPr="00DB51C8">
        <w:rPr>
          <w:rFonts w:ascii="Palatino Linotype" w:eastAsia="Times New Roman" w:hAnsi="Palatino Linotype" w:cs="Times New Roman"/>
          <w:sz w:val="20"/>
          <w:szCs w:val="20"/>
        </w:rPr>
        <w:t xml:space="preserve"> dissection. A paraesophageal lipoma may be present, especially in obese patients; its removal is not always necessary. At least 2-3 cm of abdominal </w:t>
      </w:r>
      <w:proofErr w:type="spellStart"/>
      <w:r w:rsidRPr="00DB51C8">
        <w:rPr>
          <w:rFonts w:ascii="Palatino Linotype" w:eastAsia="Times New Roman" w:hAnsi="Palatino Linotype" w:cs="Times New Roman"/>
          <w:sz w:val="20"/>
          <w:szCs w:val="20"/>
        </w:rPr>
        <w:t>esophagus</w:t>
      </w:r>
      <w:proofErr w:type="spellEnd"/>
      <w:r w:rsidRPr="00DB51C8">
        <w:rPr>
          <w:rFonts w:ascii="Palatino Linotype" w:eastAsia="Times New Roman" w:hAnsi="Palatino Linotype" w:cs="Times New Roman"/>
          <w:sz w:val="20"/>
          <w:szCs w:val="20"/>
        </w:rPr>
        <w:t xml:space="preserve"> needs to be reduced into the abdomen without excessive traction. This test is crucial to identify a short-</w:t>
      </w:r>
      <w:proofErr w:type="spellStart"/>
      <w:r w:rsidRPr="00DB51C8">
        <w:rPr>
          <w:rFonts w:ascii="Palatino Linotype" w:eastAsia="Times New Roman" w:hAnsi="Palatino Linotype" w:cs="Times New Roman"/>
          <w:sz w:val="20"/>
          <w:szCs w:val="20"/>
        </w:rPr>
        <w:t>esophagus</w:t>
      </w:r>
      <w:proofErr w:type="spellEnd"/>
      <w:r w:rsidRPr="00DB51C8">
        <w:rPr>
          <w:rFonts w:ascii="Palatino Linotype" w:eastAsia="Times New Roman" w:hAnsi="Palatino Linotype" w:cs="Times New Roman"/>
          <w:sz w:val="20"/>
          <w:szCs w:val="20"/>
        </w:rPr>
        <w:t xml:space="preserve"> which might necessitate a Collis-Nissen surgery. No cases in our experience so far required a Collis-Nissen operation.</w:t>
      </w:r>
    </w:p>
    <w:p w14:paraId="4EAB5AC6" w14:textId="77777777" w:rsidR="00AF0580" w:rsidRPr="00DB51C8" w:rsidRDefault="00AF0580" w:rsidP="00AF0580">
      <w:pPr>
        <w:spacing w:line="360" w:lineRule="auto"/>
        <w:jc w:val="both"/>
        <w:rPr>
          <w:rFonts w:ascii="Palatino Linotype" w:eastAsia="Times New Roman" w:hAnsi="Palatino Linotype" w:cs="Times New Roman"/>
          <w:sz w:val="20"/>
          <w:szCs w:val="20"/>
        </w:rPr>
      </w:pPr>
      <w:r w:rsidRPr="00DB51C8">
        <w:rPr>
          <w:rFonts w:ascii="Palatino Linotype" w:eastAsia="Times New Roman" w:hAnsi="Palatino Linotype" w:cs="Times New Roman"/>
          <w:b/>
          <w:sz w:val="20"/>
          <w:szCs w:val="20"/>
          <w:u w:val="single"/>
        </w:rPr>
        <w:t>Step 4</w:t>
      </w:r>
      <w:r w:rsidRPr="00DB51C8">
        <w:rPr>
          <w:rFonts w:ascii="Palatino Linotype" w:eastAsia="Times New Roman" w:hAnsi="Palatino Linotype" w:cs="Times New Roman"/>
          <w:sz w:val="20"/>
          <w:szCs w:val="20"/>
        </w:rPr>
        <w:t xml:space="preserve">. The posterior </w:t>
      </w:r>
      <w:proofErr w:type="spellStart"/>
      <w:r w:rsidRPr="00DB51C8">
        <w:rPr>
          <w:rFonts w:ascii="Palatino Linotype" w:eastAsia="Times New Roman" w:hAnsi="Palatino Linotype" w:cs="Times New Roman"/>
          <w:sz w:val="20"/>
          <w:szCs w:val="20"/>
        </w:rPr>
        <w:t>cruroplasty</w:t>
      </w:r>
      <w:proofErr w:type="spellEnd"/>
      <w:r w:rsidRPr="00DB51C8">
        <w:rPr>
          <w:rFonts w:ascii="Palatino Linotype" w:eastAsia="Times New Roman" w:hAnsi="Palatino Linotype" w:cs="Times New Roman"/>
          <w:sz w:val="20"/>
          <w:szCs w:val="20"/>
        </w:rPr>
        <w:t xml:space="preserve"> is performed to reduce the hiatal space by suturing the right and left crus together, using non-absorbable sutures (2-0 Polypropylene or Polyester), together with </w:t>
      </w:r>
      <w:proofErr w:type="spellStart"/>
      <w:r w:rsidRPr="00DB51C8">
        <w:rPr>
          <w:rFonts w:ascii="Palatino Linotype" w:eastAsia="Times New Roman" w:hAnsi="Palatino Linotype" w:cs="Times New Roman"/>
          <w:sz w:val="20"/>
          <w:szCs w:val="20"/>
        </w:rPr>
        <w:t>pladgets</w:t>
      </w:r>
      <w:proofErr w:type="spellEnd"/>
      <w:r w:rsidRPr="00DB51C8">
        <w:rPr>
          <w:rFonts w:ascii="Palatino Linotype" w:eastAsia="Times New Roman" w:hAnsi="Palatino Linotype" w:cs="Times New Roman"/>
          <w:sz w:val="20"/>
          <w:szCs w:val="20"/>
        </w:rPr>
        <w:t xml:space="preserve"> made from a Bio-A mesh ® (GORE</w:t>
      </w:r>
      <w:r w:rsidRPr="00DB51C8">
        <w:rPr>
          <w:rFonts w:ascii="Palatino Linotype" w:eastAsia="Times New Roman" w:hAnsi="Palatino Linotype" w:cs="Times New Roman"/>
          <w:sz w:val="20"/>
          <w:szCs w:val="20"/>
          <w:vertAlign w:val="superscript"/>
        </w:rPr>
        <w:t xml:space="preserve"> </w:t>
      </w:r>
      <w:r w:rsidRPr="00DB51C8">
        <w:rPr>
          <w:rFonts w:ascii="Palatino Linotype" w:eastAsia="Times New Roman" w:hAnsi="Palatino Linotype" w:cs="Times New Roman"/>
          <w:sz w:val="20"/>
          <w:szCs w:val="20"/>
        </w:rPr>
        <w:t>BIO-A ®) (</w:t>
      </w:r>
      <w:r w:rsidRPr="00DB51C8">
        <w:rPr>
          <w:rFonts w:ascii="Palatino Linotype" w:eastAsia="Times New Roman" w:hAnsi="Palatino Linotype" w:cs="Times New Roman"/>
          <w:b/>
          <w:bCs/>
          <w:sz w:val="20"/>
          <w:szCs w:val="20"/>
        </w:rPr>
        <w:t>Appendix 1, Figure 4B</w:t>
      </w:r>
      <w:r w:rsidRPr="00DB51C8">
        <w:rPr>
          <w:rFonts w:ascii="Palatino Linotype" w:eastAsia="Times New Roman" w:hAnsi="Palatino Linotype" w:cs="Times New Roman"/>
          <w:sz w:val="20"/>
          <w:szCs w:val="20"/>
        </w:rPr>
        <w:t xml:space="preserve">). </w:t>
      </w:r>
      <w:proofErr w:type="gramStart"/>
      <w:r w:rsidRPr="00DB51C8">
        <w:rPr>
          <w:rFonts w:ascii="Palatino Linotype" w:eastAsia="Times New Roman" w:hAnsi="Palatino Linotype" w:cs="Times New Roman"/>
          <w:sz w:val="20"/>
          <w:szCs w:val="20"/>
        </w:rPr>
        <w:t>Generally</w:t>
      </w:r>
      <w:proofErr w:type="gramEnd"/>
      <w:r w:rsidRPr="00DB51C8">
        <w:rPr>
          <w:rFonts w:ascii="Palatino Linotype" w:eastAsia="Times New Roman" w:hAnsi="Palatino Linotype" w:cs="Times New Roman"/>
          <w:sz w:val="20"/>
          <w:szCs w:val="20"/>
        </w:rPr>
        <w:t xml:space="preserve"> 2 to 4 stitches are necessary, with at least 1 cm of free space between the last stitch and the </w:t>
      </w:r>
      <w:proofErr w:type="spellStart"/>
      <w:r w:rsidRPr="00DB51C8">
        <w:rPr>
          <w:rFonts w:ascii="Palatino Linotype" w:eastAsia="Times New Roman" w:hAnsi="Palatino Linotype" w:cs="Times New Roman"/>
          <w:sz w:val="20"/>
          <w:szCs w:val="20"/>
        </w:rPr>
        <w:t>esophageal</w:t>
      </w:r>
      <w:proofErr w:type="spellEnd"/>
      <w:r w:rsidRPr="00DB51C8">
        <w:rPr>
          <w:rFonts w:ascii="Palatino Linotype" w:eastAsia="Times New Roman" w:hAnsi="Palatino Linotype" w:cs="Times New Roman"/>
          <w:sz w:val="20"/>
          <w:szCs w:val="20"/>
        </w:rPr>
        <w:t xml:space="preserve"> wall to avoid postoperative dysphagia. In all the cases of elective repair of GHH, we used a bioabsorbable reinforcement of Bio-A tissue. The U-shaped mesh is placed around the </w:t>
      </w:r>
      <w:proofErr w:type="spellStart"/>
      <w:r w:rsidRPr="00DB51C8">
        <w:rPr>
          <w:rFonts w:ascii="Palatino Linotype" w:eastAsia="Times New Roman" w:hAnsi="Palatino Linotype" w:cs="Times New Roman"/>
          <w:sz w:val="20"/>
          <w:szCs w:val="20"/>
        </w:rPr>
        <w:t>esophagus</w:t>
      </w:r>
      <w:proofErr w:type="spellEnd"/>
      <w:r w:rsidRPr="00DB51C8">
        <w:rPr>
          <w:rFonts w:ascii="Palatino Linotype" w:eastAsia="Times New Roman" w:hAnsi="Palatino Linotype" w:cs="Times New Roman"/>
          <w:sz w:val="20"/>
          <w:szCs w:val="20"/>
        </w:rPr>
        <w:t xml:space="preserve"> with its concavity facing up and subsequently fixed using 2-3 absorbable stitches (3-0 </w:t>
      </w:r>
      <w:proofErr w:type="spellStart"/>
      <w:r w:rsidRPr="00DB51C8">
        <w:rPr>
          <w:rFonts w:ascii="Palatino Linotype" w:eastAsia="Times New Roman" w:hAnsi="Palatino Linotype" w:cs="Times New Roman"/>
          <w:sz w:val="20"/>
          <w:szCs w:val="20"/>
        </w:rPr>
        <w:t>Vicryl</w:t>
      </w:r>
      <w:proofErr w:type="spellEnd"/>
      <w:r w:rsidRPr="00DB51C8">
        <w:rPr>
          <w:rFonts w:ascii="Palatino Linotype" w:eastAsia="Times New Roman" w:hAnsi="Palatino Linotype" w:cs="Times New Roman"/>
          <w:sz w:val="20"/>
          <w:szCs w:val="20"/>
        </w:rPr>
        <w:t>) (</w:t>
      </w:r>
      <w:r w:rsidRPr="00DB51C8">
        <w:rPr>
          <w:rFonts w:ascii="Palatino Linotype" w:eastAsia="Times New Roman" w:hAnsi="Palatino Linotype" w:cs="Times New Roman"/>
          <w:b/>
          <w:bCs/>
          <w:sz w:val="20"/>
          <w:szCs w:val="20"/>
        </w:rPr>
        <w:t>Appendix 1, Figure 5</w:t>
      </w:r>
      <w:r w:rsidRPr="00DB51C8">
        <w:rPr>
          <w:rFonts w:ascii="Palatino Linotype" w:eastAsia="Times New Roman" w:hAnsi="Palatino Linotype" w:cs="Times New Roman"/>
          <w:sz w:val="20"/>
          <w:szCs w:val="20"/>
        </w:rPr>
        <w:t xml:space="preserve">). This mesh is thick enough and degrades in vivo through hydrolysis and is fully absorbed within 3–6 months. </w:t>
      </w:r>
    </w:p>
    <w:p w14:paraId="1EC63692" w14:textId="77777777" w:rsidR="00AF0580" w:rsidRPr="00DB51C8" w:rsidRDefault="00AF0580" w:rsidP="00AF0580">
      <w:pPr>
        <w:spacing w:line="360" w:lineRule="auto"/>
        <w:jc w:val="both"/>
        <w:rPr>
          <w:rFonts w:ascii="Palatino Linotype" w:eastAsia="Times New Roman" w:hAnsi="Palatino Linotype" w:cs="Times New Roman"/>
          <w:sz w:val="20"/>
          <w:szCs w:val="20"/>
        </w:rPr>
      </w:pPr>
    </w:p>
    <w:p w14:paraId="3528544F" w14:textId="77777777" w:rsidR="00AF0580" w:rsidRPr="00DB51C8" w:rsidRDefault="00AF0580" w:rsidP="00AF0580">
      <w:pPr>
        <w:widowControl w:val="0"/>
        <w:spacing w:after="240" w:line="360" w:lineRule="auto"/>
        <w:jc w:val="both"/>
        <w:rPr>
          <w:rFonts w:ascii="Palatino Linotype" w:eastAsia="Times New Roman" w:hAnsi="Palatino Linotype" w:cs="Times New Roman"/>
          <w:sz w:val="20"/>
          <w:szCs w:val="20"/>
        </w:rPr>
      </w:pPr>
      <w:r w:rsidRPr="00DB51C8">
        <w:rPr>
          <w:rFonts w:ascii="Palatino Linotype" w:eastAsia="Times New Roman" w:hAnsi="Palatino Linotype" w:cs="Times New Roman"/>
          <w:b/>
          <w:sz w:val="20"/>
          <w:szCs w:val="20"/>
          <w:u w:val="single"/>
        </w:rPr>
        <w:t>Step 5</w:t>
      </w:r>
      <w:r w:rsidRPr="00DB51C8">
        <w:rPr>
          <w:rFonts w:ascii="Palatino Linotype" w:eastAsia="Times New Roman" w:hAnsi="Palatino Linotype" w:cs="Times New Roman"/>
          <w:sz w:val="20"/>
          <w:szCs w:val="20"/>
        </w:rPr>
        <w:t>. The fundoplication (generally a floppy-Nissen wrap) is then performed through the retro-</w:t>
      </w:r>
      <w:proofErr w:type="spellStart"/>
      <w:r w:rsidRPr="00DB51C8">
        <w:rPr>
          <w:rFonts w:ascii="Palatino Linotype" w:eastAsia="Times New Roman" w:hAnsi="Palatino Linotype" w:cs="Times New Roman"/>
          <w:sz w:val="20"/>
          <w:szCs w:val="20"/>
        </w:rPr>
        <w:t>esophageal</w:t>
      </w:r>
      <w:proofErr w:type="spellEnd"/>
      <w:r w:rsidRPr="00DB51C8">
        <w:rPr>
          <w:rFonts w:ascii="Palatino Linotype" w:eastAsia="Times New Roman" w:hAnsi="Palatino Linotype" w:cs="Times New Roman"/>
          <w:sz w:val="20"/>
          <w:szCs w:val="20"/>
        </w:rPr>
        <w:t xml:space="preserve"> window, with the intention to reduce recurrence rather than </w:t>
      </w:r>
      <w:proofErr w:type="spellStart"/>
      <w:r w:rsidRPr="00DB51C8">
        <w:rPr>
          <w:rFonts w:ascii="Palatino Linotype" w:eastAsia="Times New Roman" w:hAnsi="Palatino Linotype" w:cs="Times New Roman"/>
          <w:sz w:val="20"/>
          <w:szCs w:val="20"/>
        </w:rPr>
        <w:t>antireflux</w:t>
      </w:r>
      <w:proofErr w:type="spellEnd"/>
      <w:r w:rsidRPr="00DB51C8">
        <w:rPr>
          <w:rFonts w:ascii="Palatino Linotype" w:eastAsia="Times New Roman" w:hAnsi="Palatino Linotype" w:cs="Times New Roman"/>
          <w:sz w:val="20"/>
          <w:szCs w:val="20"/>
        </w:rPr>
        <w:t xml:space="preserve"> in these cases of giant hiatal hernias. Ideally, pre-operative </w:t>
      </w:r>
      <w:proofErr w:type="spellStart"/>
      <w:r w:rsidRPr="00DB51C8">
        <w:rPr>
          <w:rFonts w:ascii="Palatino Linotype" w:eastAsia="Times New Roman" w:hAnsi="Palatino Linotype" w:cs="Times New Roman"/>
          <w:sz w:val="20"/>
          <w:szCs w:val="20"/>
        </w:rPr>
        <w:t>esophageal</w:t>
      </w:r>
      <w:proofErr w:type="spellEnd"/>
      <w:r w:rsidRPr="00DB51C8">
        <w:rPr>
          <w:rFonts w:ascii="Palatino Linotype" w:eastAsia="Times New Roman" w:hAnsi="Palatino Linotype" w:cs="Times New Roman"/>
          <w:sz w:val="20"/>
          <w:szCs w:val="20"/>
        </w:rPr>
        <w:t xml:space="preserve"> manometry should be done to evaluate </w:t>
      </w:r>
      <w:proofErr w:type="spellStart"/>
      <w:r w:rsidRPr="00DB51C8">
        <w:rPr>
          <w:rFonts w:ascii="Palatino Linotype" w:eastAsia="Times New Roman" w:hAnsi="Palatino Linotype" w:cs="Times New Roman"/>
          <w:sz w:val="20"/>
          <w:szCs w:val="20"/>
        </w:rPr>
        <w:t>esophageal</w:t>
      </w:r>
      <w:proofErr w:type="spellEnd"/>
      <w:r w:rsidRPr="00DB51C8">
        <w:rPr>
          <w:rFonts w:ascii="Palatino Linotype" w:eastAsia="Times New Roman" w:hAnsi="Palatino Linotype" w:cs="Times New Roman"/>
          <w:sz w:val="20"/>
          <w:szCs w:val="20"/>
        </w:rPr>
        <w:t xml:space="preserve"> motility. This information is useful when deciding between performing a partial (posterior </w:t>
      </w:r>
      <w:proofErr w:type="spellStart"/>
      <w:r w:rsidRPr="00DB51C8">
        <w:rPr>
          <w:rFonts w:ascii="Palatino Linotype" w:eastAsia="Times New Roman" w:hAnsi="Palatino Linotype" w:cs="Times New Roman"/>
          <w:sz w:val="20"/>
          <w:szCs w:val="20"/>
        </w:rPr>
        <w:t>Toupet</w:t>
      </w:r>
      <w:proofErr w:type="spellEnd"/>
      <w:r w:rsidRPr="00DB51C8">
        <w:rPr>
          <w:rFonts w:ascii="Palatino Linotype" w:eastAsia="Times New Roman" w:hAnsi="Palatino Linotype" w:cs="Times New Roman"/>
          <w:sz w:val="20"/>
          <w:szCs w:val="20"/>
        </w:rPr>
        <w:t>) or a complete (360°Nissen) fundoplication (</w:t>
      </w:r>
      <w:r w:rsidRPr="00DB51C8">
        <w:rPr>
          <w:rFonts w:ascii="Palatino Linotype" w:eastAsia="Times New Roman" w:hAnsi="Palatino Linotype" w:cs="Times New Roman"/>
          <w:b/>
          <w:bCs/>
          <w:sz w:val="20"/>
          <w:szCs w:val="20"/>
        </w:rPr>
        <w:t>Appendix 1, Figure 6A</w:t>
      </w:r>
      <w:r w:rsidRPr="00DB51C8">
        <w:rPr>
          <w:rFonts w:ascii="Palatino Linotype" w:eastAsia="Times New Roman" w:hAnsi="Palatino Linotype" w:cs="Times New Roman"/>
          <w:sz w:val="20"/>
          <w:szCs w:val="20"/>
        </w:rPr>
        <w:t xml:space="preserve">). In only 1 case in our series, we avoided fundoplication as the patient presented as an emergency with ischemic gastric mucosa secondary to a prolonged volvulus </w:t>
      </w:r>
      <w:r w:rsidRPr="00DB51C8">
        <w:rPr>
          <w:rFonts w:ascii="Palatino Linotype" w:eastAsia="Times New Roman" w:hAnsi="Palatino Linotype" w:cs="Times New Roman"/>
          <w:sz w:val="20"/>
          <w:szCs w:val="20"/>
        </w:rPr>
        <w:fldChar w:fldCharType="begin"/>
      </w:r>
      <w:r w:rsidRPr="00DB51C8">
        <w:rPr>
          <w:rFonts w:ascii="Palatino Linotype" w:eastAsia="Times New Roman" w:hAnsi="Palatino Linotype" w:cs="Times New Roman"/>
          <w:sz w:val="20"/>
          <w:szCs w:val="20"/>
        </w:rPr>
        <w:instrText xml:space="preserve"> ADDIN EN.CITE &lt;EndNote&gt;&lt;Cite&gt;&lt;Author&gt;Mi&lt;/Author&gt;&lt;Year&gt;2010&lt;/Year&gt;&lt;IDText&gt;Whether robot-assisted laparoscopic fundoplication is better for gastroesophageal reflux disease in adults: a systematic review and meta-analysis&lt;/IDText&gt;&lt;DisplayText&gt;(33)&lt;/DisplayText&gt;&lt;record&gt;&lt;dates&gt;&lt;pub-dates&gt;&lt;date&gt;Aug&lt;/date&gt;&lt;/pub-dates&gt;&lt;year&gt;2010&lt;/year&gt;&lt;/dates&gt;&lt;keywords&gt;&lt;keyword&gt;Adult&lt;/keyword&gt;&lt;keyword&gt;Fundoplication/*methods&lt;/keyword&gt;&lt;keyword&gt;Gastroesophageal Reflux/*surgery&lt;/keyword&gt;&lt;keyword&gt;Humans&lt;/keyword&gt;&lt;keyword&gt;*Laparoscopy&lt;/keyword&gt;&lt;keyword&gt;*Robotics&lt;/keyword&gt;&lt;keyword&gt;Time Factors&lt;/keyword&gt;&lt;/keywords&gt;&lt;isbn&gt;0930-2794&lt;/isbn&gt;&lt;titles&gt;&lt;title&gt;Whether robot-assisted laparoscopic fundoplication is better for gastroesophageal reflux disease in adults: a systematic review and meta-analysis&lt;/title&gt;&lt;secondary-title&gt;Surg Endosc&lt;/secondary-title&gt;&lt;/titles&gt;&lt;pages&gt;1803-14&lt;/pages&gt;&lt;number&gt;8&lt;/number&gt;&lt;contributors&gt;&lt;authors&gt;&lt;author&gt;Mi, J.&lt;/author&gt;&lt;author&gt;Kang, Y.&lt;/author&gt;&lt;author&gt;Chen, X.&lt;/author&gt;&lt;author&gt;Wang, B.&lt;/author&gt;&lt;author&gt;Wang, Z.&lt;/author&gt;&lt;/authors&gt;&lt;/contributors&gt;&lt;edition&gt;20100129&lt;/edition&gt;&lt;language&gt;eng&lt;/language&gt;&lt;added-date format="utc"&gt;1709388380&lt;/added-date&gt;&lt;ref-type name="Journal Article"&gt;17&lt;/ref-type&gt;&lt;auth-address&gt;Department of Surgery, The Second Hospital of Lanzhou University, Lanzhou 730030, China.&lt;/auth-address&gt;&lt;remote-database-provider&gt;NLM&lt;/remote-database-provider&gt;&lt;rec-number&gt;2131&lt;/rec-number&gt;&lt;last-updated-date format="utc"&gt;1709388380&lt;/last-updated-date&gt;&lt;accession-num&gt;20112116&lt;/accession-num&gt;&lt;electronic-resource-num&gt;10.1007/s00464-009-0873-9&lt;/electronic-resource-num&gt;&lt;volume&gt;24&lt;/volume&gt;&lt;/record&gt;&lt;/Cite&gt;&lt;/EndNote&gt;</w:instrText>
      </w:r>
      <w:r w:rsidRPr="00DB51C8">
        <w:rPr>
          <w:rFonts w:ascii="Palatino Linotype" w:eastAsia="Times New Roman" w:hAnsi="Palatino Linotype" w:cs="Times New Roman"/>
          <w:sz w:val="20"/>
          <w:szCs w:val="20"/>
        </w:rPr>
        <w:fldChar w:fldCharType="separate"/>
      </w:r>
      <w:r w:rsidRPr="00DB51C8">
        <w:rPr>
          <w:rFonts w:ascii="Palatino Linotype" w:eastAsia="Times New Roman" w:hAnsi="Palatino Linotype" w:cs="Times New Roman"/>
          <w:noProof/>
          <w:sz w:val="20"/>
          <w:szCs w:val="20"/>
        </w:rPr>
        <w:t>(33)</w:t>
      </w:r>
      <w:r w:rsidRPr="00DB51C8">
        <w:rPr>
          <w:rFonts w:ascii="Palatino Linotype" w:eastAsia="Times New Roman" w:hAnsi="Palatino Linotype" w:cs="Times New Roman"/>
          <w:sz w:val="20"/>
          <w:szCs w:val="20"/>
        </w:rPr>
        <w:fldChar w:fldCharType="end"/>
      </w:r>
      <w:r w:rsidRPr="00DB51C8">
        <w:rPr>
          <w:rFonts w:ascii="Palatino Linotype" w:eastAsia="Times New Roman" w:hAnsi="Palatino Linotype" w:cs="Times New Roman"/>
          <w:sz w:val="20"/>
          <w:szCs w:val="20"/>
        </w:rPr>
        <w:t xml:space="preserve">. We have never used a bougie for calibration. The fundoplication is performed easily by passing the articulated bipolar forceps behind the </w:t>
      </w:r>
      <w:proofErr w:type="spellStart"/>
      <w:r w:rsidRPr="00DB51C8">
        <w:rPr>
          <w:rFonts w:ascii="Palatino Linotype" w:eastAsia="Times New Roman" w:hAnsi="Palatino Linotype" w:cs="Times New Roman"/>
          <w:sz w:val="20"/>
          <w:szCs w:val="20"/>
        </w:rPr>
        <w:t>esophagus</w:t>
      </w:r>
      <w:proofErr w:type="spellEnd"/>
      <w:r w:rsidRPr="00DB51C8">
        <w:rPr>
          <w:rFonts w:ascii="Palatino Linotype" w:eastAsia="Times New Roman" w:hAnsi="Palatino Linotype" w:cs="Times New Roman"/>
          <w:sz w:val="20"/>
          <w:szCs w:val="20"/>
        </w:rPr>
        <w:t xml:space="preserve">, whilst grasping the gastric fundus and pulling it through the retroesophageal space. This pulled through gastric fundus </w:t>
      </w:r>
      <w:proofErr w:type="gramStart"/>
      <w:r w:rsidRPr="00DB51C8">
        <w:rPr>
          <w:rFonts w:ascii="Palatino Linotype" w:eastAsia="Times New Roman" w:hAnsi="Palatino Linotype" w:cs="Times New Roman"/>
          <w:sz w:val="20"/>
          <w:szCs w:val="20"/>
        </w:rPr>
        <w:t>has to</w:t>
      </w:r>
      <w:proofErr w:type="gramEnd"/>
      <w:r w:rsidRPr="00DB51C8">
        <w:rPr>
          <w:rFonts w:ascii="Palatino Linotype" w:eastAsia="Times New Roman" w:hAnsi="Palatino Linotype" w:cs="Times New Roman"/>
          <w:sz w:val="20"/>
          <w:szCs w:val="20"/>
        </w:rPr>
        <w:t xml:space="preserve"> stay in place without tension, which in turn is made possible by previously sectioning the short gastric in step 1.  The length of the valve in Nissen fundoplication is generally 2-3 cm long and anchored by two or three stitches. Conversely, a 270° posterior </w:t>
      </w:r>
      <w:proofErr w:type="spellStart"/>
      <w:r w:rsidRPr="00DB51C8">
        <w:rPr>
          <w:rFonts w:ascii="Palatino Linotype" w:eastAsia="Times New Roman" w:hAnsi="Palatino Linotype" w:cs="Times New Roman"/>
          <w:sz w:val="20"/>
          <w:szCs w:val="20"/>
        </w:rPr>
        <w:t>Toupet</w:t>
      </w:r>
      <w:proofErr w:type="spellEnd"/>
      <w:r w:rsidRPr="00DB51C8">
        <w:rPr>
          <w:rFonts w:ascii="Palatino Linotype" w:eastAsia="Times New Roman" w:hAnsi="Palatino Linotype" w:cs="Times New Roman"/>
          <w:sz w:val="20"/>
          <w:szCs w:val="20"/>
        </w:rPr>
        <w:t xml:space="preserve"> fundoplication is constructed by placing three interrupted sutures between the posterior fundus and the right side of the </w:t>
      </w:r>
      <w:proofErr w:type="spellStart"/>
      <w:r w:rsidRPr="00DB51C8">
        <w:rPr>
          <w:rFonts w:ascii="Palatino Linotype" w:eastAsia="Times New Roman" w:hAnsi="Palatino Linotype" w:cs="Times New Roman"/>
          <w:sz w:val="20"/>
          <w:szCs w:val="20"/>
        </w:rPr>
        <w:t>esophagus</w:t>
      </w:r>
      <w:proofErr w:type="spellEnd"/>
      <w:r w:rsidRPr="00DB51C8">
        <w:rPr>
          <w:rFonts w:ascii="Palatino Linotype" w:eastAsia="Times New Roman" w:hAnsi="Palatino Linotype" w:cs="Times New Roman"/>
          <w:sz w:val="20"/>
          <w:szCs w:val="20"/>
        </w:rPr>
        <w:t xml:space="preserve"> at and proximal to the gastroesophageal junction. Thereafter the nasogastric tube’s position is checked and kept in place for 24 hours.</w:t>
      </w:r>
    </w:p>
    <w:p w14:paraId="6737294C" w14:textId="77777777" w:rsidR="00AF0580" w:rsidRPr="00DB51C8" w:rsidRDefault="00AF0580" w:rsidP="00AF0580">
      <w:pPr>
        <w:widowControl w:val="0"/>
        <w:spacing w:after="240" w:line="360" w:lineRule="auto"/>
        <w:jc w:val="both"/>
        <w:rPr>
          <w:rFonts w:ascii="Palatino Linotype" w:eastAsia="Times New Roman" w:hAnsi="Palatino Linotype" w:cs="Times New Roman"/>
          <w:sz w:val="20"/>
          <w:szCs w:val="20"/>
        </w:rPr>
      </w:pPr>
      <w:r w:rsidRPr="00DB51C8">
        <w:rPr>
          <w:rFonts w:ascii="Palatino Linotype" w:eastAsia="Times New Roman" w:hAnsi="Palatino Linotype" w:cs="Times New Roman"/>
          <w:b/>
          <w:sz w:val="20"/>
          <w:szCs w:val="20"/>
          <w:u w:val="single"/>
        </w:rPr>
        <w:t>Step 6</w:t>
      </w:r>
      <w:r w:rsidRPr="00DB51C8">
        <w:rPr>
          <w:rFonts w:ascii="Palatino Linotype" w:eastAsia="Times New Roman" w:hAnsi="Palatino Linotype" w:cs="Times New Roman"/>
          <w:sz w:val="20"/>
          <w:szCs w:val="20"/>
        </w:rPr>
        <w:t>. Finally, the operation is concluded by performing an anterior gastropexy (</w:t>
      </w:r>
      <w:r w:rsidRPr="00DB51C8">
        <w:rPr>
          <w:rFonts w:ascii="Palatino Linotype" w:eastAsia="Times New Roman" w:hAnsi="Palatino Linotype" w:cs="Times New Roman"/>
          <w:b/>
          <w:bCs/>
          <w:sz w:val="20"/>
          <w:szCs w:val="20"/>
        </w:rPr>
        <w:t>Appendix 1, Figure 6B</w:t>
      </w:r>
      <w:r w:rsidRPr="00DB51C8">
        <w:rPr>
          <w:rFonts w:ascii="Palatino Linotype" w:eastAsia="Times New Roman" w:hAnsi="Palatino Linotype" w:cs="Times New Roman"/>
          <w:sz w:val="20"/>
          <w:szCs w:val="20"/>
        </w:rPr>
        <w:t xml:space="preserve">). In our technique we use 2 absorbable 0-Vicryl stitches to secure the anterior wall of the corpus of the stomach to the abdominal wall. This is done by using a suture passer device. The stitches are secured in the subcutaneous space via small left subcostal skin incisions and tied down after </w:t>
      </w:r>
      <w:proofErr w:type="spellStart"/>
      <w:r w:rsidRPr="00DB51C8">
        <w:rPr>
          <w:rFonts w:ascii="Palatino Linotype" w:eastAsia="Times New Roman" w:hAnsi="Palatino Linotype" w:cs="Times New Roman"/>
          <w:sz w:val="20"/>
          <w:szCs w:val="20"/>
        </w:rPr>
        <w:t>desufflating</w:t>
      </w:r>
      <w:proofErr w:type="spellEnd"/>
      <w:r w:rsidRPr="00DB51C8">
        <w:rPr>
          <w:rFonts w:ascii="Palatino Linotype" w:eastAsia="Times New Roman" w:hAnsi="Palatino Linotype" w:cs="Times New Roman"/>
          <w:sz w:val="20"/>
          <w:szCs w:val="20"/>
        </w:rPr>
        <w:t xml:space="preserve"> the pneumoperitoneum. A drain is placed through the hiatal space just before </w:t>
      </w:r>
      <w:proofErr w:type="spellStart"/>
      <w:r w:rsidRPr="00DB51C8">
        <w:rPr>
          <w:rFonts w:ascii="Palatino Linotype" w:eastAsia="Times New Roman" w:hAnsi="Palatino Linotype" w:cs="Times New Roman"/>
          <w:sz w:val="20"/>
          <w:szCs w:val="20"/>
        </w:rPr>
        <w:t>desufflation</w:t>
      </w:r>
      <w:proofErr w:type="spellEnd"/>
      <w:r w:rsidRPr="00DB51C8">
        <w:rPr>
          <w:rFonts w:ascii="Palatino Linotype" w:eastAsia="Times New Roman" w:hAnsi="Palatino Linotype" w:cs="Times New Roman"/>
          <w:sz w:val="20"/>
          <w:szCs w:val="20"/>
        </w:rPr>
        <w:t>.</w:t>
      </w:r>
    </w:p>
    <w:p w14:paraId="4A383734" w14:textId="77777777" w:rsidR="00AF0580" w:rsidRPr="00DB51C8" w:rsidRDefault="00AF0580" w:rsidP="00AF0580">
      <w:pPr>
        <w:widowControl w:val="0"/>
        <w:spacing w:after="240" w:line="360" w:lineRule="auto"/>
        <w:jc w:val="both"/>
        <w:rPr>
          <w:rFonts w:ascii="Palatino Linotype" w:eastAsia="Times New Roman" w:hAnsi="Palatino Linotype" w:cs="Times New Roman"/>
          <w:sz w:val="20"/>
          <w:szCs w:val="20"/>
        </w:rPr>
      </w:pPr>
      <w:r w:rsidRPr="00DB51C8">
        <w:rPr>
          <w:rFonts w:ascii="Palatino Linotype" w:eastAsia="Times New Roman" w:hAnsi="Palatino Linotype" w:cs="Times New Roman"/>
          <w:sz w:val="20"/>
          <w:szCs w:val="20"/>
        </w:rPr>
        <w:t xml:space="preserve">To frame our surgical steps in the context of other variants, we aim to underline our consistent use of the robotic fourth arm for liver retraction and of bipolar and monopolar tools for dissection contrasts with other authors who adopt ultrasonic devices or perform sac dissection from right to left. </w:t>
      </w:r>
    </w:p>
    <w:p w14:paraId="7748E3C4" w14:textId="77777777" w:rsidR="00AF0580" w:rsidRDefault="00AF0580"/>
    <w:p w14:paraId="340A9EE1" w14:textId="77777777" w:rsidR="00AF0580" w:rsidRDefault="00AF0580"/>
    <w:p w14:paraId="753FEC18" w14:textId="77777777" w:rsidR="00AF0580" w:rsidRDefault="00AF0580"/>
    <w:p w14:paraId="3C9263B4" w14:textId="77777777" w:rsidR="00AF0580" w:rsidRDefault="00AF0580"/>
    <w:p w14:paraId="6144E6D6" w14:textId="77777777" w:rsidR="00AF0580" w:rsidRDefault="00AF0580"/>
    <w:p w14:paraId="7EC99D71" w14:textId="77777777" w:rsidR="00AF0580" w:rsidRDefault="00AF0580"/>
    <w:p w14:paraId="6C5E2189" w14:textId="77777777" w:rsidR="00AF0580" w:rsidRDefault="00AF0580"/>
    <w:p w14:paraId="228143B6" w14:textId="77777777" w:rsidR="00AF0580" w:rsidRDefault="00AF0580"/>
    <w:p w14:paraId="6C20570B" w14:textId="77777777" w:rsidR="00AF0580" w:rsidRDefault="00AF0580"/>
    <w:p w14:paraId="45DBCAA0" w14:textId="77777777" w:rsidR="00AF0580" w:rsidRDefault="00AF0580"/>
    <w:p w14:paraId="436FACB4" w14:textId="77777777" w:rsidR="00AF0580" w:rsidRDefault="00AF0580"/>
    <w:p w14:paraId="1A24C0A2" w14:textId="77777777" w:rsidR="00AF0580" w:rsidRDefault="00AF0580"/>
    <w:p w14:paraId="618BE8A7" w14:textId="77777777" w:rsidR="00AF0580" w:rsidRDefault="00AF0580"/>
    <w:p w14:paraId="4FA0ABC4" w14:textId="77777777" w:rsidR="00AF0580" w:rsidRPr="00116056" w:rsidRDefault="00AF0580"/>
    <w:p w14:paraId="4B3CF30D"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r w:rsidRPr="00206594">
        <w:rPr>
          <w:rFonts w:ascii="Palatino Linotype" w:eastAsia="Times New Roman" w:hAnsi="Palatino Linotype" w:cs="Times New Roman"/>
          <w:b/>
          <w:bCs/>
          <w:sz w:val="20"/>
          <w:szCs w:val="20"/>
        </w:rPr>
        <w:lastRenderedPageBreak/>
        <w:t>Figure 1.</w:t>
      </w:r>
      <w:r>
        <w:rPr>
          <w:rFonts w:ascii="Palatino Linotype" w:eastAsia="Times New Roman" w:hAnsi="Palatino Linotype" w:cs="Times New Roman"/>
          <w:sz w:val="20"/>
          <w:szCs w:val="20"/>
        </w:rPr>
        <w:t xml:space="preserve"> </w:t>
      </w:r>
      <w:r w:rsidRPr="00DF0243">
        <w:rPr>
          <w:rFonts w:ascii="Palatino Linotype" w:eastAsia="Times New Roman" w:hAnsi="Palatino Linotype" w:cs="Times New Roman"/>
          <w:sz w:val="20"/>
          <w:szCs w:val="20"/>
        </w:rPr>
        <w:t>X-ray</w:t>
      </w:r>
      <w:r>
        <w:rPr>
          <w:rFonts w:ascii="Palatino Linotype" w:eastAsia="Times New Roman" w:hAnsi="Palatino Linotype" w:cs="Times New Roman"/>
          <w:sz w:val="20"/>
          <w:szCs w:val="20"/>
        </w:rPr>
        <w:t xml:space="preserve"> (</w:t>
      </w:r>
      <w:r w:rsidRPr="00915FAB">
        <w:rPr>
          <w:rFonts w:ascii="Palatino Linotype" w:eastAsia="Times New Roman" w:hAnsi="Palatino Linotype" w:cs="Times New Roman"/>
          <w:b/>
          <w:bCs/>
          <w:sz w:val="20"/>
          <w:szCs w:val="20"/>
        </w:rPr>
        <w:t>A</w:t>
      </w:r>
      <w:r>
        <w:rPr>
          <w:rFonts w:ascii="Palatino Linotype" w:eastAsia="Times New Roman" w:hAnsi="Palatino Linotype" w:cs="Times New Roman"/>
          <w:sz w:val="20"/>
          <w:szCs w:val="20"/>
        </w:rPr>
        <w:t>) and</w:t>
      </w:r>
      <w:r w:rsidRPr="00DF0243">
        <w:rPr>
          <w:rFonts w:ascii="Palatino Linotype" w:eastAsia="Times New Roman" w:hAnsi="Palatino Linotype" w:cs="Times New Roman"/>
          <w:sz w:val="20"/>
          <w:szCs w:val="20"/>
        </w:rPr>
        <w:t xml:space="preserve"> C</w:t>
      </w:r>
      <w:r>
        <w:rPr>
          <w:rFonts w:ascii="Palatino Linotype" w:eastAsia="Times New Roman" w:hAnsi="Palatino Linotype" w:cs="Times New Roman"/>
          <w:sz w:val="20"/>
          <w:szCs w:val="20"/>
        </w:rPr>
        <w:t xml:space="preserve">omputed </w:t>
      </w:r>
      <w:r w:rsidRPr="00DF0243">
        <w:rPr>
          <w:rFonts w:ascii="Palatino Linotype" w:eastAsia="Times New Roman" w:hAnsi="Palatino Linotype" w:cs="Times New Roman"/>
          <w:sz w:val="20"/>
          <w:szCs w:val="20"/>
        </w:rPr>
        <w:t>T</w:t>
      </w:r>
      <w:r>
        <w:rPr>
          <w:rFonts w:ascii="Palatino Linotype" w:eastAsia="Times New Roman" w:hAnsi="Palatino Linotype" w:cs="Times New Roman"/>
          <w:sz w:val="20"/>
          <w:szCs w:val="20"/>
        </w:rPr>
        <w:t>omography</w:t>
      </w:r>
      <w:r w:rsidRPr="00DF0243">
        <w:rPr>
          <w:rFonts w:ascii="Palatino Linotype" w:eastAsia="Times New Roman" w:hAnsi="Palatino Linotype" w:cs="Times New Roman"/>
          <w:sz w:val="20"/>
          <w:szCs w:val="20"/>
        </w:rPr>
        <w:t xml:space="preserve"> scan</w:t>
      </w:r>
      <w:r>
        <w:rPr>
          <w:rFonts w:ascii="Palatino Linotype" w:eastAsia="Times New Roman" w:hAnsi="Palatino Linotype" w:cs="Times New Roman"/>
          <w:sz w:val="20"/>
          <w:szCs w:val="20"/>
        </w:rPr>
        <w:t xml:space="preserve"> (</w:t>
      </w:r>
      <w:r w:rsidRPr="00915FAB">
        <w:rPr>
          <w:rFonts w:ascii="Palatino Linotype" w:eastAsia="Times New Roman" w:hAnsi="Palatino Linotype" w:cs="Times New Roman"/>
          <w:b/>
          <w:bCs/>
          <w:sz w:val="20"/>
          <w:szCs w:val="20"/>
        </w:rPr>
        <w:t>B</w:t>
      </w:r>
      <w:r>
        <w:rPr>
          <w:rFonts w:ascii="Palatino Linotype" w:eastAsia="Times New Roman" w:hAnsi="Palatino Linotype" w:cs="Times New Roman"/>
          <w:sz w:val="20"/>
          <w:szCs w:val="20"/>
        </w:rPr>
        <w:t>)</w:t>
      </w:r>
      <w:r w:rsidRPr="00DF0243">
        <w:rPr>
          <w:rFonts w:ascii="Palatino Linotype" w:eastAsia="Times New Roman" w:hAnsi="Palatino Linotype" w:cs="Times New Roman"/>
          <w:sz w:val="20"/>
          <w:szCs w:val="20"/>
        </w:rPr>
        <w:t xml:space="preserve"> </w:t>
      </w:r>
      <w:r>
        <w:rPr>
          <w:rFonts w:ascii="Palatino Linotype" w:eastAsia="Times New Roman" w:hAnsi="Palatino Linotype" w:cs="Times New Roman"/>
          <w:sz w:val="20"/>
          <w:szCs w:val="20"/>
        </w:rPr>
        <w:t xml:space="preserve">of patients affected by Giant Hiatal Hernia during </w:t>
      </w:r>
      <w:r w:rsidRPr="00DF0243">
        <w:rPr>
          <w:rFonts w:ascii="Palatino Linotype" w:eastAsia="Times New Roman" w:hAnsi="Palatino Linotype" w:cs="Times New Roman"/>
          <w:sz w:val="20"/>
          <w:szCs w:val="20"/>
        </w:rPr>
        <w:t>preoperative study</w:t>
      </w:r>
      <w:r>
        <w:rPr>
          <w:rFonts w:ascii="Palatino Linotype" w:eastAsia="Times New Roman" w:hAnsi="Palatino Linotype" w:cs="Times New Roman"/>
          <w:sz w:val="20"/>
          <w:szCs w:val="20"/>
        </w:rPr>
        <w:t>.</w:t>
      </w:r>
    </w:p>
    <w:p w14:paraId="638F1775" w14:textId="6A8F124D" w:rsidR="00116056" w:rsidRDefault="00116056" w:rsidP="00116056">
      <w:pPr>
        <w:widowControl w:val="0"/>
        <w:spacing w:after="240" w:line="360" w:lineRule="auto"/>
        <w:jc w:val="both"/>
        <w:rPr>
          <w:rFonts w:ascii="Palatino Linotype" w:eastAsia="Times New Roman" w:hAnsi="Palatino Linotype" w:cs="Times New Roman"/>
          <w:sz w:val="20"/>
          <w:szCs w:val="20"/>
        </w:rPr>
      </w:pPr>
      <w:r>
        <w:rPr>
          <w:rFonts w:ascii="Palatino Linotype" w:eastAsia="Times New Roman" w:hAnsi="Palatino Linotype" w:cs="Times New Roman"/>
          <w:noProof/>
          <w:sz w:val="20"/>
          <w:szCs w:val="20"/>
          <w14:ligatures w14:val="standardContextual"/>
        </w:rPr>
        <w:drawing>
          <wp:inline distT="0" distB="0" distL="0" distR="0" wp14:anchorId="0DBDFB01" wp14:editId="06B4416D">
            <wp:extent cx="5816600" cy="2882900"/>
            <wp:effectExtent l="0" t="0" r="0" b="0"/>
            <wp:docPr id="1881339452" name="Immagine 1" descr="Immagine che contiene arte, monocromatico, Fotografia monocromatica, bianco e n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339452" name="Immagine 1" descr="Immagine che contiene arte, monocromatico, Fotografia monocromatica, bianco e nero&#10;&#10;Descrizione generata automaticamente"/>
                    <pic:cNvPicPr/>
                  </pic:nvPicPr>
                  <pic:blipFill>
                    <a:blip r:embed="rId4" cstate="print">
                      <a:extLst>
                        <a:ext uri="{28A0092B-C50C-407E-A947-70E740481C1C}">
                          <a14:useLocalDpi xmlns:a14="http://schemas.microsoft.com/office/drawing/2010/main" val="0"/>
                        </a:ext>
                      </a:extLst>
                    </a:blip>
                    <a:stretch>
                      <a:fillRect/>
                    </a:stretch>
                  </pic:blipFill>
                  <pic:spPr>
                    <a:xfrm>
                      <a:off x="0" y="0"/>
                      <a:ext cx="5816600" cy="2882900"/>
                    </a:xfrm>
                    <a:prstGeom prst="rect">
                      <a:avLst/>
                    </a:prstGeom>
                  </pic:spPr>
                </pic:pic>
              </a:graphicData>
            </a:graphic>
          </wp:inline>
        </w:drawing>
      </w:r>
    </w:p>
    <w:p w14:paraId="705706E3"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62D9C433"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1AC473C3"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5837D529"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2B3EF0EF"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2EC1D36B"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75D80E72"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6887CE5E"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7B8E082E"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3D9C6883"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15207CE7" w14:textId="77777777" w:rsidR="00AF0580" w:rsidRDefault="00AF0580" w:rsidP="00116056">
      <w:pPr>
        <w:widowControl w:val="0"/>
        <w:spacing w:after="240" w:line="360" w:lineRule="auto"/>
        <w:jc w:val="both"/>
        <w:rPr>
          <w:rFonts w:ascii="Palatino Linotype" w:eastAsia="Times New Roman" w:hAnsi="Palatino Linotype" w:cs="Times New Roman"/>
          <w:b/>
          <w:bCs/>
          <w:sz w:val="20"/>
          <w:szCs w:val="20"/>
        </w:rPr>
      </w:pPr>
    </w:p>
    <w:p w14:paraId="1A1A3DF1" w14:textId="77777777" w:rsidR="00AF0580" w:rsidRDefault="00AF0580" w:rsidP="00116056">
      <w:pPr>
        <w:widowControl w:val="0"/>
        <w:spacing w:after="240" w:line="360" w:lineRule="auto"/>
        <w:jc w:val="both"/>
        <w:rPr>
          <w:rFonts w:ascii="Palatino Linotype" w:eastAsia="Times New Roman" w:hAnsi="Palatino Linotype" w:cs="Times New Roman"/>
          <w:b/>
          <w:bCs/>
          <w:sz w:val="20"/>
          <w:szCs w:val="20"/>
        </w:rPr>
      </w:pPr>
    </w:p>
    <w:p w14:paraId="5996F9A5" w14:textId="77777777" w:rsidR="00AF0580" w:rsidRDefault="00AF0580" w:rsidP="00116056">
      <w:pPr>
        <w:widowControl w:val="0"/>
        <w:spacing w:after="240" w:line="360" w:lineRule="auto"/>
        <w:jc w:val="both"/>
        <w:rPr>
          <w:rFonts w:ascii="Palatino Linotype" w:eastAsia="Times New Roman" w:hAnsi="Palatino Linotype" w:cs="Times New Roman"/>
          <w:b/>
          <w:bCs/>
          <w:sz w:val="20"/>
          <w:szCs w:val="20"/>
        </w:rPr>
      </w:pPr>
    </w:p>
    <w:p w14:paraId="7C450C11" w14:textId="12DCD9CE" w:rsidR="00116056" w:rsidRDefault="00116056" w:rsidP="00116056">
      <w:pPr>
        <w:widowControl w:val="0"/>
        <w:spacing w:after="240" w:line="360" w:lineRule="auto"/>
        <w:jc w:val="both"/>
        <w:rPr>
          <w:rFonts w:ascii="Palatino Linotype" w:eastAsia="Times New Roman" w:hAnsi="Palatino Linotype" w:cs="Times New Roman"/>
          <w:sz w:val="20"/>
          <w:szCs w:val="20"/>
        </w:rPr>
      </w:pPr>
      <w:r w:rsidRPr="00206594">
        <w:rPr>
          <w:rFonts w:ascii="Palatino Linotype" w:eastAsia="Times New Roman" w:hAnsi="Palatino Linotype" w:cs="Times New Roman"/>
          <w:b/>
          <w:bCs/>
          <w:sz w:val="20"/>
          <w:szCs w:val="20"/>
        </w:rPr>
        <w:lastRenderedPageBreak/>
        <w:t xml:space="preserve">Figure </w:t>
      </w:r>
      <w:r>
        <w:rPr>
          <w:rFonts w:ascii="Palatino Linotype" w:eastAsia="Times New Roman" w:hAnsi="Palatino Linotype" w:cs="Times New Roman"/>
          <w:b/>
          <w:bCs/>
          <w:sz w:val="20"/>
          <w:szCs w:val="20"/>
        </w:rPr>
        <w:t>2</w:t>
      </w:r>
      <w:r w:rsidRPr="00206594">
        <w:rPr>
          <w:rFonts w:ascii="Palatino Linotype" w:eastAsia="Times New Roman" w:hAnsi="Palatino Linotype" w:cs="Times New Roman"/>
          <w:b/>
          <w:bCs/>
          <w:sz w:val="20"/>
          <w:szCs w:val="20"/>
        </w:rPr>
        <w:t>.</w:t>
      </w:r>
      <w:r>
        <w:rPr>
          <w:rFonts w:ascii="Palatino Linotype" w:eastAsia="Times New Roman" w:hAnsi="Palatino Linotype" w:cs="Times New Roman"/>
          <w:sz w:val="20"/>
          <w:szCs w:val="20"/>
        </w:rPr>
        <w:t xml:space="preserve"> </w:t>
      </w:r>
      <w:r w:rsidRPr="00206594">
        <w:rPr>
          <w:rFonts w:ascii="Palatino Linotype" w:eastAsia="Times New Roman" w:hAnsi="Palatino Linotype" w:cs="Times New Roman"/>
          <w:sz w:val="20"/>
          <w:szCs w:val="20"/>
        </w:rPr>
        <w:t>Port position and instruments for robotic GHH repair. T1: Robotic arm for liver retraction (Cadier); T2: Robotic bipolar forceps; T3: Robotic camera; T4: Robotic Hook or Vessel Sealer; AS: Assistant port (Air Seal); O: Optiona</w:t>
      </w:r>
      <w:r>
        <w:rPr>
          <w:rFonts w:ascii="Palatino Linotype" w:eastAsia="Times New Roman" w:hAnsi="Palatino Linotype" w:cs="Times New Roman"/>
          <w:sz w:val="20"/>
          <w:szCs w:val="20"/>
        </w:rPr>
        <w:t>l</w:t>
      </w:r>
      <w:r w:rsidRPr="00206594">
        <w:rPr>
          <w:rFonts w:ascii="Palatino Linotype" w:eastAsia="Times New Roman" w:hAnsi="Palatino Linotype" w:cs="Times New Roman"/>
          <w:sz w:val="20"/>
          <w:szCs w:val="20"/>
        </w:rPr>
        <w:t xml:space="preserve"> 5 mm port for assistant</w:t>
      </w:r>
      <w:r>
        <w:rPr>
          <w:rFonts w:ascii="Palatino Linotype" w:eastAsia="Times New Roman" w:hAnsi="Palatino Linotype" w:cs="Times New Roman"/>
          <w:sz w:val="20"/>
          <w:szCs w:val="20"/>
        </w:rPr>
        <w:t>.</w:t>
      </w:r>
    </w:p>
    <w:p w14:paraId="56A34CEA" w14:textId="61E62187" w:rsidR="00116056" w:rsidRDefault="00116056" w:rsidP="00116056">
      <w:pPr>
        <w:widowControl w:val="0"/>
        <w:spacing w:after="240" w:line="360" w:lineRule="auto"/>
        <w:jc w:val="both"/>
        <w:rPr>
          <w:rFonts w:ascii="Palatino Linotype" w:eastAsia="Times New Roman" w:hAnsi="Palatino Linotype" w:cs="Times New Roman"/>
          <w:sz w:val="20"/>
          <w:szCs w:val="20"/>
        </w:rPr>
      </w:pPr>
      <w:r>
        <w:rPr>
          <w:rFonts w:ascii="Palatino Linotype" w:eastAsia="Times New Roman" w:hAnsi="Palatino Linotype" w:cs="Times New Roman"/>
          <w:noProof/>
          <w:sz w:val="20"/>
          <w:szCs w:val="20"/>
          <w14:ligatures w14:val="standardContextual"/>
        </w:rPr>
        <w:drawing>
          <wp:inline distT="0" distB="0" distL="0" distR="0" wp14:anchorId="54A125BD" wp14:editId="7B12BD6F">
            <wp:extent cx="4114800" cy="3937000"/>
            <wp:effectExtent l="0" t="0" r="0" b="0"/>
            <wp:docPr id="1126375782" name="Immagine 2" descr="Immagine che contiene Petto, stomaco, Indumento intimo, marron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375782" name="Immagine 2" descr="Immagine che contiene Petto, stomaco, Indumento intimo, marrone&#10;&#10;Descrizione generata automaticamente"/>
                    <pic:cNvPicPr/>
                  </pic:nvPicPr>
                  <pic:blipFill>
                    <a:blip r:embed="rId5">
                      <a:extLst>
                        <a:ext uri="{28A0092B-C50C-407E-A947-70E740481C1C}">
                          <a14:useLocalDpi xmlns:a14="http://schemas.microsoft.com/office/drawing/2010/main" val="0"/>
                        </a:ext>
                      </a:extLst>
                    </a:blip>
                    <a:stretch>
                      <a:fillRect/>
                    </a:stretch>
                  </pic:blipFill>
                  <pic:spPr>
                    <a:xfrm>
                      <a:off x="0" y="0"/>
                      <a:ext cx="4114800" cy="3937000"/>
                    </a:xfrm>
                    <a:prstGeom prst="rect">
                      <a:avLst/>
                    </a:prstGeom>
                  </pic:spPr>
                </pic:pic>
              </a:graphicData>
            </a:graphic>
          </wp:inline>
        </w:drawing>
      </w:r>
    </w:p>
    <w:p w14:paraId="69AEC1EF"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341B86E9"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48AB8A41"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741B0228"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5AB11332"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183305A0"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5279A25D"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55E56391"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421EEA03"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3A777C17"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7FECD9EA" w14:textId="37044929" w:rsidR="00116056" w:rsidRDefault="00116056" w:rsidP="00116056">
      <w:pPr>
        <w:widowControl w:val="0"/>
        <w:spacing w:after="240" w:line="360" w:lineRule="auto"/>
        <w:jc w:val="both"/>
        <w:rPr>
          <w:rFonts w:ascii="Palatino Linotype" w:eastAsia="Times New Roman" w:hAnsi="Palatino Linotype" w:cs="Times New Roman"/>
          <w:sz w:val="20"/>
          <w:szCs w:val="20"/>
        </w:rPr>
      </w:pPr>
      <w:r w:rsidRPr="00206594">
        <w:rPr>
          <w:rFonts w:ascii="Palatino Linotype" w:eastAsia="Times New Roman" w:hAnsi="Palatino Linotype" w:cs="Times New Roman"/>
          <w:b/>
          <w:bCs/>
          <w:sz w:val="20"/>
          <w:szCs w:val="20"/>
        </w:rPr>
        <w:lastRenderedPageBreak/>
        <w:t xml:space="preserve">Figure </w:t>
      </w:r>
      <w:r>
        <w:rPr>
          <w:rFonts w:ascii="Palatino Linotype" w:eastAsia="Times New Roman" w:hAnsi="Palatino Linotype" w:cs="Times New Roman"/>
          <w:b/>
          <w:bCs/>
          <w:sz w:val="20"/>
          <w:szCs w:val="20"/>
        </w:rPr>
        <w:t>3</w:t>
      </w:r>
      <w:r w:rsidRPr="00206594">
        <w:rPr>
          <w:rFonts w:ascii="Palatino Linotype" w:eastAsia="Times New Roman" w:hAnsi="Palatino Linotype" w:cs="Times New Roman"/>
          <w:b/>
          <w:bCs/>
          <w:sz w:val="20"/>
          <w:szCs w:val="20"/>
        </w:rPr>
        <w:t>.</w:t>
      </w:r>
      <w:r>
        <w:rPr>
          <w:rFonts w:ascii="Palatino Linotype" w:eastAsia="Times New Roman" w:hAnsi="Palatino Linotype" w:cs="Times New Roman"/>
          <w:b/>
          <w:bCs/>
          <w:sz w:val="20"/>
          <w:szCs w:val="20"/>
        </w:rPr>
        <w:t xml:space="preserve"> A) </w:t>
      </w:r>
      <w:r w:rsidRPr="00206594">
        <w:rPr>
          <w:rFonts w:ascii="Palatino Linotype" w:eastAsia="Times New Roman" w:hAnsi="Palatino Linotype" w:cs="Times New Roman"/>
          <w:sz w:val="20"/>
          <w:szCs w:val="20"/>
        </w:rPr>
        <w:t>S</w:t>
      </w:r>
      <w:r>
        <w:rPr>
          <w:rFonts w:ascii="Palatino Linotype" w:eastAsia="Times New Roman" w:hAnsi="Palatino Linotype" w:cs="Times New Roman"/>
          <w:sz w:val="20"/>
          <w:szCs w:val="20"/>
        </w:rPr>
        <w:t>tep</w:t>
      </w:r>
      <w:r w:rsidRPr="00206594">
        <w:rPr>
          <w:rFonts w:ascii="Palatino Linotype" w:eastAsia="Times New Roman" w:hAnsi="Palatino Linotype" w:cs="Times New Roman"/>
          <w:sz w:val="20"/>
          <w:szCs w:val="20"/>
        </w:rPr>
        <w:t xml:space="preserve"> 1</w:t>
      </w:r>
      <w:r>
        <w:rPr>
          <w:rFonts w:ascii="Palatino Linotype" w:eastAsia="Times New Roman" w:hAnsi="Palatino Linotype" w:cs="Times New Roman"/>
          <w:sz w:val="20"/>
          <w:szCs w:val="20"/>
        </w:rPr>
        <w:t>:</w:t>
      </w:r>
      <w:r w:rsidRPr="00206594">
        <w:rPr>
          <w:rFonts w:ascii="Palatino Linotype" w:eastAsia="Times New Roman" w:hAnsi="Palatino Linotype" w:cs="Times New Roman"/>
          <w:sz w:val="20"/>
          <w:szCs w:val="20"/>
        </w:rPr>
        <w:t xml:space="preserve"> short gastric vessels resection</w:t>
      </w:r>
      <w:r>
        <w:rPr>
          <w:rFonts w:ascii="Palatino Linotype" w:eastAsia="Times New Roman" w:hAnsi="Palatino Linotype" w:cs="Times New Roman"/>
          <w:sz w:val="20"/>
          <w:szCs w:val="20"/>
        </w:rPr>
        <w:t xml:space="preserve">; </w:t>
      </w:r>
      <w:r w:rsidRPr="00206594">
        <w:rPr>
          <w:rFonts w:ascii="Palatino Linotype" w:eastAsia="Times New Roman" w:hAnsi="Palatino Linotype" w:cs="Times New Roman"/>
          <w:b/>
          <w:bCs/>
          <w:sz w:val="20"/>
          <w:szCs w:val="20"/>
        </w:rPr>
        <w:t>B)</w:t>
      </w:r>
      <w:r w:rsidRPr="00206594">
        <w:rPr>
          <w:rFonts w:ascii="Palatino Linotype" w:eastAsia="Times New Roman" w:hAnsi="Palatino Linotype" w:cs="Times New Roman"/>
          <w:sz w:val="20"/>
          <w:szCs w:val="20"/>
        </w:rPr>
        <w:t xml:space="preserve"> S</w:t>
      </w:r>
      <w:r>
        <w:rPr>
          <w:rFonts w:ascii="Palatino Linotype" w:eastAsia="Times New Roman" w:hAnsi="Palatino Linotype" w:cs="Times New Roman"/>
          <w:sz w:val="20"/>
          <w:szCs w:val="20"/>
        </w:rPr>
        <w:t xml:space="preserve">tep 2: </w:t>
      </w:r>
      <w:r w:rsidRPr="00206594">
        <w:rPr>
          <w:rFonts w:ascii="Palatino Linotype" w:eastAsia="Times New Roman" w:hAnsi="Palatino Linotype" w:cs="Times New Roman"/>
          <w:sz w:val="20"/>
          <w:szCs w:val="20"/>
        </w:rPr>
        <w:t>hernia sac dissection</w:t>
      </w:r>
      <w:r>
        <w:rPr>
          <w:rFonts w:ascii="Palatino Linotype" w:eastAsia="Times New Roman" w:hAnsi="Palatino Linotype" w:cs="Times New Roman"/>
          <w:sz w:val="20"/>
          <w:szCs w:val="20"/>
        </w:rPr>
        <w:t xml:space="preserve">. </w:t>
      </w:r>
    </w:p>
    <w:p w14:paraId="68FFFE7B" w14:textId="0F44933B" w:rsidR="00116056" w:rsidRDefault="00116056" w:rsidP="00116056">
      <w:pPr>
        <w:widowControl w:val="0"/>
        <w:spacing w:after="240" w:line="360" w:lineRule="auto"/>
        <w:jc w:val="both"/>
        <w:rPr>
          <w:rFonts w:ascii="Palatino Linotype" w:eastAsia="Times New Roman" w:hAnsi="Palatino Linotype" w:cs="Times New Roman"/>
          <w:sz w:val="20"/>
          <w:szCs w:val="20"/>
        </w:rPr>
      </w:pPr>
      <w:r>
        <w:rPr>
          <w:rFonts w:ascii="Palatino Linotype" w:eastAsia="Times New Roman" w:hAnsi="Palatino Linotype" w:cs="Times New Roman"/>
          <w:noProof/>
          <w:sz w:val="20"/>
          <w:szCs w:val="20"/>
          <w14:ligatures w14:val="standardContextual"/>
        </w:rPr>
        <w:drawing>
          <wp:inline distT="0" distB="0" distL="0" distR="0" wp14:anchorId="54D0EB51" wp14:editId="487852A8">
            <wp:extent cx="6120130" cy="2056765"/>
            <wp:effectExtent l="0" t="0" r="1270" b="635"/>
            <wp:docPr id="2009655813" name="Immagine 3" descr="Immagine che contiene Carne, Grasso animale, interno, cib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655813" name="Immagine 3" descr="Immagine che contiene Carne, Grasso animale, interno, cibo&#10;&#10;Descrizione generata automaticamente"/>
                    <pic:cNvPicPr/>
                  </pic:nvPicPr>
                  <pic:blipFill>
                    <a:blip r:embed="rId6">
                      <a:extLst>
                        <a:ext uri="{28A0092B-C50C-407E-A947-70E740481C1C}">
                          <a14:useLocalDpi xmlns:a14="http://schemas.microsoft.com/office/drawing/2010/main" val="0"/>
                        </a:ext>
                      </a:extLst>
                    </a:blip>
                    <a:stretch>
                      <a:fillRect/>
                    </a:stretch>
                  </pic:blipFill>
                  <pic:spPr>
                    <a:xfrm>
                      <a:off x="0" y="0"/>
                      <a:ext cx="6120130" cy="2056765"/>
                    </a:xfrm>
                    <a:prstGeom prst="rect">
                      <a:avLst/>
                    </a:prstGeom>
                  </pic:spPr>
                </pic:pic>
              </a:graphicData>
            </a:graphic>
          </wp:inline>
        </w:drawing>
      </w:r>
    </w:p>
    <w:p w14:paraId="7F2296A2"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4351AF8B"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32F1F5B9"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p>
    <w:p w14:paraId="3C70DBDF" w14:textId="77777777" w:rsidR="00116056" w:rsidRDefault="00116056" w:rsidP="00116056">
      <w:pPr>
        <w:widowControl w:val="0"/>
        <w:spacing w:after="240" w:line="360" w:lineRule="auto"/>
        <w:jc w:val="both"/>
        <w:rPr>
          <w:rFonts w:ascii="Palatino Linotype" w:eastAsia="Times New Roman" w:hAnsi="Palatino Linotype" w:cs="Times New Roman"/>
          <w:sz w:val="20"/>
          <w:szCs w:val="20"/>
        </w:rPr>
      </w:pPr>
      <w:r w:rsidRPr="00206594">
        <w:rPr>
          <w:rFonts w:ascii="Palatino Linotype" w:eastAsia="Times New Roman" w:hAnsi="Palatino Linotype" w:cs="Times New Roman"/>
          <w:b/>
          <w:bCs/>
          <w:sz w:val="20"/>
          <w:szCs w:val="20"/>
        </w:rPr>
        <w:t xml:space="preserve">Figure </w:t>
      </w:r>
      <w:r>
        <w:rPr>
          <w:rFonts w:ascii="Palatino Linotype" w:eastAsia="Times New Roman" w:hAnsi="Palatino Linotype" w:cs="Times New Roman"/>
          <w:b/>
          <w:bCs/>
          <w:sz w:val="20"/>
          <w:szCs w:val="20"/>
        </w:rPr>
        <w:t>4</w:t>
      </w:r>
      <w:r w:rsidRPr="00206594">
        <w:rPr>
          <w:rFonts w:ascii="Palatino Linotype" w:eastAsia="Times New Roman" w:hAnsi="Palatino Linotype" w:cs="Times New Roman"/>
          <w:b/>
          <w:bCs/>
          <w:sz w:val="20"/>
          <w:szCs w:val="20"/>
        </w:rPr>
        <w:t>.</w:t>
      </w:r>
      <w:r>
        <w:rPr>
          <w:rFonts w:ascii="Palatino Linotype" w:eastAsia="Times New Roman" w:hAnsi="Palatino Linotype" w:cs="Times New Roman"/>
          <w:b/>
          <w:bCs/>
          <w:sz w:val="20"/>
          <w:szCs w:val="20"/>
        </w:rPr>
        <w:t xml:space="preserve"> A) </w:t>
      </w:r>
      <w:r w:rsidRPr="00915FAB">
        <w:rPr>
          <w:rFonts w:ascii="Palatino Linotype" w:eastAsia="Times New Roman" w:hAnsi="Palatino Linotype" w:cs="Times New Roman"/>
          <w:sz w:val="20"/>
          <w:szCs w:val="20"/>
        </w:rPr>
        <w:t>S</w:t>
      </w:r>
      <w:r>
        <w:rPr>
          <w:rFonts w:ascii="Palatino Linotype" w:eastAsia="Times New Roman" w:hAnsi="Palatino Linotype" w:cs="Times New Roman"/>
          <w:sz w:val="20"/>
          <w:szCs w:val="20"/>
        </w:rPr>
        <w:t>tep</w:t>
      </w:r>
      <w:r w:rsidRPr="00915FAB">
        <w:rPr>
          <w:rFonts w:ascii="Palatino Linotype" w:eastAsia="Times New Roman" w:hAnsi="Palatino Linotype" w:cs="Times New Roman"/>
          <w:sz w:val="20"/>
          <w:szCs w:val="20"/>
        </w:rPr>
        <w:t xml:space="preserve"> 3</w:t>
      </w:r>
      <w:r>
        <w:rPr>
          <w:rFonts w:ascii="Palatino Linotype" w:eastAsia="Times New Roman" w:hAnsi="Palatino Linotype" w:cs="Times New Roman"/>
          <w:sz w:val="20"/>
          <w:szCs w:val="20"/>
        </w:rPr>
        <w:t>:</w:t>
      </w:r>
      <w:r w:rsidRPr="00915FAB">
        <w:rPr>
          <w:rFonts w:ascii="Palatino Linotype" w:eastAsia="Times New Roman" w:hAnsi="Palatino Linotype" w:cs="Times New Roman"/>
          <w:sz w:val="20"/>
          <w:szCs w:val="20"/>
        </w:rPr>
        <w:t xml:space="preserve"> </w:t>
      </w:r>
      <w:proofErr w:type="spellStart"/>
      <w:r w:rsidRPr="00915FAB">
        <w:rPr>
          <w:rFonts w:ascii="Palatino Linotype" w:eastAsia="Times New Roman" w:hAnsi="Palatino Linotype" w:cs="Times New Roman"/>
          <w:sz w:val="20"/>
          <w:szCs w:val="20"/>
        </w:rPr>
        <w:t>Esophagus</w:t>
      </w:r>
      <w:proofErr w:type="spellEnd"/>
      <w:r w:rsidRPr="00915FAB">
        <w:rPr>
          <w:rFonts w:ascii="Palatino Linotype" w:eastAsia="Times New Roman" w:hAnsi="Palatino Linotype" w:cs="Times New Roman"/>
          <w:sz w:val="20"/>
          <w:szCs w:val="20"/>
        </w:rPr>
        <w:t xml:space="preserve"> dissection and </w:t>
      </w:r>
      <w:proofErr w:type="spellStart"/>
      <w:r w:rsidRPr="00915FAB">
        <w:rPr>
          <w:rFonts w:ascii="Palatino Linotype" w:eastAsia="Times New Roman" w:hAnsi="Palatino Linotype" w:cs="Times New Roman"/>
          <w:sz w:val="20"/>
          <w:szCs w:val="20"/>
        </w:rPr>
        <w:t>vagus</w:t>
      </w:r>
      <w:proofErr w:type="spellEnd"/>
      <w:r w:rsidRPr="00915FAB">
        <w:rPr>
          <w:rFonts w:ascii="Palatino Linotype" w:eastAsia="Times New Roman" w:hAnsi="Palatino Linotype" w:cs="Times New Roman"/>
          <w:sz w:val="20"/>
          <w:szCs w:val="20"/>
        </w:rPr>
        <w:t xml:space="preserve"> nerve identification;</w:t>
      </w:r>
      <w:r>
        <w:rPr>
          <w:rFonts w:ascii="Palatino Linotype" w:eastAsia="Times New Roman" w:hAnsi="Palatino Linotype" w:cs="Times New Roman"/>
          <w:sz w:val="20"/>
          <w:szCs w:val="20"/>
        </w:rPr>
        <w:t xml:space="preserve"> </w:t>
      </w:r>
      <w:r w:rsidRPr="00206594">
        <w:rPr>
          <w:rFonts w:ascii="Palatino Linotype" w:eastAsia="Times New Roman" w:hAnsi="Palatino Linotype" w:cs="Times New Roman"/>
          <w:b/>
          <w:bCs/>
          <w:sz w:val="20"/>
          <w:szCs w:val="20"/>
        </w:rPr>
        <w:t>B)</w:t>
      </w:r>
      <w:r w:rsidRPr="00206594">
        <w:rPr>
          <w:rFonts w:ascii="Palatino Linotype" w:eastAsia="Times New Roman" w:hAnsi="Palatino Linotype" w:cs="Times New Roman"/>
          <w:sz w:val="20"/>
          <w:szCs w:val="20"/>
        </w:rPr>
        <w:t xml:space="preserve"> </w:t>
      </w:r>
      <w:proofErr w:type="spellStart"/>
      <w:r>
        <w:rPr>
          <w:rFonts w:ascii="Palatino Linotype" w:eastAsia="Times New Roman" w:hAnsi="Palatino Linotype" w:cs="Times New Roman"/>
          <w:sz w:val="20"/>
          <w:szCs w:val="20"/>
        </w:rPr>
        <w:t>P</w:t>
      </w:r>
      <w:r w:rsidRPr="00915FAB">
        <w:rPr>
          <w:rFonts w:ascii="Palatino Linotype" w:eastAsia="Times New Roman" w:hAnsi="Palatino Linotype" w:cs="Times New Roman"/>
          <w:sz w:val="20"/>
          <w:szCs w:val="20"/>
        </w:rPr>
        <w:t>ladgets</w:t>
      </w:r>
      <w:proofErr w:type="spellEnd"/>
      <w:r w:rsidRPr="00915FAB">
        <w:rPr>
          <w:rFonts w:ascii="Palatino Linotype" w:eastAsia="Times New Roman" w:hAnsi="Palatino Linotype" w:cs="Times New Roman"/>
          <w:sz w:val="20"/>
          <w:szCs w:val="20"/>
        </w:rPr>
        <w:t xml:space="preserve"> from Bio-A m</w:t>
      </w:r>
      <w:r>
        <w:rPr>
          <w:rFonts w:ascii="Palatino Linotype" w:eastAsia="Times New Roman" w:hAnsi="Palatino Linotype" w:cs="Times New Roman"/>
          <w:sz w:val="20"/>
          <w:szCs w:val="20"/>
        </w:rPr>
        <w:t>e</w:t>
      </w:r>
      <w:r w:rsidRPr="00915FAB">
        <w:rPr>
          <w:rFonts w:ascii="Palatino Linotype" w:eastAsia="Times New Roman" w:hAnsi="Palatino Linotype" w:cs="Times New Roman"/>
          <w:sz w:val="20"/>
          <w:szCs w:val="20"/>
        </w:rPr>
        <w:t>sh</w:t>
      </w:r>
      <w:r>
        <w:rPr>
          <w:rFonts w:ascii="Palatino Linotype" w:eastAsia="Times New Roman" w:hAnsi="Palatino Linotype" w:cs="Times New Roman"/>
          <w:sz w:val="20"/>
          <w:szCs w:val="20"/>
        </w:rPr>
        <w:t>.</w:t>
      </w:r>
    </w:p>
    <w:p w14:paraId="041041C5" w14:textId="6AB876E7" w:rsidR="00116056" w:rsidRDefault="00116056" w:rsidP="00116056">
      <w:pPr>
        <w:widowControl w:val="0"/>
        <w:spacing w:after="240" w:line="360" w:lineRule="auto"/>
        <w:jc w:val="both"/>
        <w:rPr>
          <w:rFonts w:ascii="Palatino Linotype" w:eastAsia="Times New Roman" w:hAnsi="Palatino Linotype" w:cs="Times New Roman"/>
          <w:sz w:val="20"/>
          <w:szCs w:val="20"/>
        </w:rPr>
      </w:pPr>
      <w:r>
        <w:rPr>
          <w:rFonts w:ascii="Palatino Linotype" w:eastAsia="Times New Roman" w:hAnsi="Palatino Linotype" w:cs="Times New Roman"/>
          <w:noProof/>
          <w:sz w:val="20"/>
          <w:szCs w:val="20"/>
          <w14:ligatures w14:val="standardContextual"/>
        </w:rPr>
        <w:drawing>
          <wp:inline distT="0" distB="0" distL="0" distR="0" wp14:anchorId="41B66CAF" wp14:editId="0FE2B130">
            <wp:extent cx="6120130" cy="2196465"/>
            <wp:effectExtent l="0" t="0" r="1270" b="635"/>
            <wp:docPr id="1299989048" name="Immagine 4" descr="Immagine che contiene Carne, carne, persona, cib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989048" name="Immagine 4" descr="Immagine che contiene Carne, carne, persona, cibo&#10;&#10;Descrizione generata automaticamente"/>
                    <pic:cNvPicPr/>
                  </pic:nvPicPr>
                  <pic:blipFill>
                    <a:blip r:embed="rId7" cstate="print">
                      <a:extLst>
                        <a:ext uri="{28A0092B-C50C-407E-A947-70E740481C1C}">
                          <a14:useLocalDpi xmlns:a14="http://schemas.microsoft.com/office/drawing/2010/main" val="0"/>
                        </a:ext>
                      </a:extLst>
                    </a:blip>
                    <a:stretch>
                      <a:fillRect/>
                    </a:stretch>
                  </pic:blipFill>
                  <pic:spPr>
                    <a:xfrm>
                      <a:off x="0" y="0"/>
                      <a:ext cx="6120130" cy="2196465"/>
                    </a:xfrm>
                    <a:prstGeom prst="rect">
                      <a:avLst/>
                    </a:prstGeom>
                  </pic:spPr>
                </pic:pic>
              </a:graphicData>
            </a:graphic>
          </wp:inline>
        </w:drawing>
      </w:r>
    </w:p>
    <w:p w14:paraId="16A1D962"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2ECAAFB1"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40DCCA6D"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6B65676E"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5BB7E093"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0B3C72CA"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50AFC936" w14:textId="382F577F"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r w:rsidRPr="00164BD5">
        <w:rPr>
          <w:rFonts w:ascii="Palatino Linotype" w:eastAsia="Times New Roman" w:hAnsi="Palatino Linotype" w:cs="Times New Roman"/>
          <w:b/>
          <w:bCs/>
          <w:sz w:val="20"/>
          <w:szCs w:val="20"/>
        </w:rPr>
        <w:lastRenderedPageBreak/>
        <w:t xml:space="preserve">Figure 5. A) </w:t>
      </w:r>
      <w:r w:rsidRPr="00164BD5">
        <w:rPr>
          <w:rFonts w:ascii="Palatino Linotype" w:eastAsia="Times New Roman" w:hAnsi="Palatino Linotype" w:cs="Times New Roman"/>
          <w:sz w:val="20"/>
          <w:szCs w:val="20"/>
        </w:rPr>
        <w:t xml:space="preserve">Step 4: </w:t>
      </w:r>
      <w:proofErr w:type="spellStart"/>
      <w:r w:rsidRPr="00164BD5">
        <w:rPr>
          <w:rFonts w:ascii="Palatino Linotype" w:eastAsia="Times New Roman" w:hAnsi="Palatino Linotype" w:cs="Times New Roman"/>
          <w:sz w:val="20"/>
          <w:szCs w:val="20"/>
        </w:rPr>
        <w:t>Cruroplasty</w:t>
      </w:r>
      <w:proofErr w:type="spellEnd"/>
      <w:r w:rsidRPr="00164BD5">
        <w:rPr>
          <w:rFonts w:ascii="Palatino Linotype" w:eastAsia="Times New Roman" w:hAnsi="Palatino Linotype" w:cs="Times New Roman"/>
          <w:sz w:val="20"/>
          <w:szCs w:val="20"/>
        </w:rPr>
        <w:t xml:space="preserve"> using </w:t>
      </w:r>
      <w:proofErr w:type="spellStart"/>
      <w:r w:rsidRPr="00164BD5">
        <w:rPr>
          <w:rFonts w:ascii="Palatino Linotype" w:eastAsia="Times New Roman" w:hAnsi="Palatino Linotype" w:cs="Times New Roman"/>
          <w:sz w:val="20"/>
          <w:szCs w:val="20"/>
        </w:rPr>
        <w:t>pladgets</w:t>
      </w:r>
      <w:proofErr w:type="spellEnd"/>
      <w:r w:rsidRPr="00164BD5">
        <w:rPr>
          <w:rFonts w:ascii="Palatino Linotype" w:eastAsia="Times New Roman" w:hAnsi="Palatino Linotype" w:cs="Times New Roman"/>
          <w:sz w:val="20"/>
          <w:szCs w:val="20"/>
        </w:rPr>
        <w:t>;</w:t>
      </w:r>
      <w:r w:rsidRPr="00164BD5">
        <w:rPr>
          <w:rFonts w:ascii="Palatino Linotype" w:eastAsia="Times New Roman" w:hAnsi="Palatino Linotype" w:cs="Times New Roman"/>
          <w:b/>
          <w:bCs/>
          <w:sz w:val="20"/>
          <w:szCs w:val="20"/>
        </w:rPr>
        <w:t xml:space="preserve"> B) </w:t>
      </w:r>
      <w:r w:rsidRPr="00164BD5">
        <w:rPr>
          <w:rFonts w:ascii="Palatino Linotype" w:eastAsia="Times New Roman" w:hAnsi="Palatino Linotype" w:cs="Times New Roman"/>
          <w:sz w:val="20"/>
          <w:szCs w:val="20"/>
        </w:rPr>
        <w:t>Bioabsorbable mesh positioning</w:t>
      </w:r>
      <w:r w:rsidRPr="00164BD5">
        <w:rPr>
          <w:rFonts w:ascii="Palatino Linotype" w:eastAsia="Times New Roman" w:hAnsi="Palatino Linotype" w:cs="Times New Roman"/>
          <w:b/>
          <w:bCs/>
          <w:sz w:val="20"/>
          <w:szCs w:val="20"/>
        </w:rPr>
        <w:t>.</w:t>
      </w:r>
    </w:p>
    <w:p w14:paraId="5BB4FE08" w14:textId="29CC829E"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r>
        <w:rPr>
          <w:rFonts w:ascii="Palatino Linotype" w:eastAsia="Times New Roman" w:hAnsi="Palatino Linotype" w:cs="Times New Roman"/>
          <w:b/>
          <w:bCs/>
          <w:noProof/>
          <w:sz w:val="20"/>
          <w:szCs w:val="20"/>
          <w14:ligatures w14:val="standardContextual"/>
        </w:rPr>
        <w:drawing>
          <wp:inline distT="0" distB="0" distL="0" distR="0" wp14:anchorId="25BBB52D" wp14:editId="1FAB7636">
            <wp:extent cx="6120130" cy="2348865"/>
            <wp:effectExtent l="0" t="0" r="1270" b="635"/>
            <wp:docPr id="974992212" name="Immagine 5" descr="Immagine che contiene carne, Carne, Grasso animale, Taglio di carn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992212" name="Immagine 5" descr="Immagine che contiene carne, Carne, Grasso animale, Taglio di carne&#10;&#10;Descrizione generat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20130" cy="2348865"/>
                    </a:xfrm>
                    <a:prstGeom prst="rect">
                      <a:avLst/>
                    </a:prstGeom>
                  </pic:spPr>
                </pic:pic>
              </a:graphicData>
            </a:graphic>
          </wp:inline>
        </w:drawing>
      </w:r>
    </w:p>
    <w:p w14:paraId="58AB5A6C"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092D023E"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239FBD63" w14:textId="77777777" w:rsidR="00116056" w:rsidRDefault="00116056" w:rsidP="00116056">
      <w:pPr>
        <w:widowControl w:val="0"/>
        <w:spacing w:after="240" w:line="360" w:lineRule="auto"/>
        <w:jc w:val="both"/>
        <w:rPr>
          <w:rFonts w:ascii="Palatino Linotype" w:eastAsia="Times New Roman" w:hAnsi="Palatino Linotype" w:cs="Times New Roman"/>
          <w:b/>
          <w:bCs/>
          <w:sz w:val="20"/>
          <w:szCs w:val="20"/>
        </w:rPr>
      </w:pPr>
    </w:p>
    <w:p w14:paraId="02C6F63C" w14:textId="1EBBBF1F" w:rsidR="00116056" w:rsidRDefault="00116056" w:rsidP="00116056">
      <w:pPr>
        <w:widowControl w:val="0"/>
        <w:spacing w:after="240" w:line="360" w:lineRule="auto"/>
        <w:jc w:val="both"/>
        <w:rPr>
          <w:rFonts w:ascii="Palatino Linotype" w:eastAsia="Times New Roman" w:hAnsi="Palatino Linotype" w:cs="Times New Roman"/>
          <w:sz w:val="20"/>
          <w:szCs w:val="20"/>
        </w:rPr>
      </w:pPr>
      <w:r w:rsidRPr="00F70477">
        <w:rPr>
          <w:rFonts w:ascii="Palatino Linotype" w:eastAsia="Times New Roman" w:hAnsi="Palatino Linotype" w:cs="Times New Roman"/>
          <w:b/>
          <w:bCs/>
          <w:sz w:val="20"/>
          <w:szCs w:val="20"/>
        </w:rPr>
        <w:t xml:space="preserve">Figure 6. A) </w:t>
      </w:r>
      <w:r w:rsidRPr="00F70477">
        <w:rPr>
          <w:rFonts w:ascii="Palatino Linotype" w:eastAsia="Times New Roman" w:hAnsi="Palatino Linotype" w:cs="Times New Roman"/>
          <w:sz w:val="20"/>
          <w:szCs w:val="20"/>
        </w:rPr>
        <w:t>Step 5: 360° Nissen fundoplication;</w:t>
      </w:r>
      <w:r w:rsidRPr="00F70477">
        <w:rPr>
          <w:rFonts w:ascii="Palatino Linotype" w:eastAsia="Times New Roman" w:hAnsi="Palatino Linotype" w:cs="Times New Roman"/>
          <w:b/>
          <w:bCs/>
          <w:sz w:val="20"/>
          <w:szCs w:val="20"/>
        </w:rPr>
        <w:t xml:space="preserve"> B) </w:t>
      </w:r>
      <w:r w:rsidRPr="00F70477">
        <w:rPr>
          <w:rFonts w:ascii="Palatino Linotype" w:eastAsia="Times New Roman" w:hAnsi="Palatino Linotype" w:cs="Times New Roman"/>
          <w:sz w:val="20"/>
          <w:szCs w:val="20"/>
        </w:rPr>
        <w:t>Step 6: Anterior gastropexy.</w:t>
      </w:r>
    </w:p>
    <w:p w14:paraId="78E996DC" w14:textId="1A38211E" w:rsidR="00116056" w:rsidRDefault="00116056" w:rsidP="00116056">
      <w:pPr>
        <w:widowControl w:val="0"/>
        <w:spacing w:after="240" w:line="360" w:lineRule="auto"/>
        <w:jc w:val="both"/>
        <w:rPr>
          <w:rFonts w:ascii="Palatino Linotype" w:eastAsia="Times New Roman" w:hAnsi="Palatino Linotype" w:cs="Times New Roman"/>
          <w:sz w:val="20"/>
          <w:szCs w:val="20"/>
        </w:rPr>
      </w:pPr>
      <w:r>
        <w:rPr>
          <w:rFonts w:ascii="Palatino Linotype" w:eastAsia="Times New Roman" w:hAnsi="Palatino Linotype" w:cs="Times New Roman"/>
          <w:noProof/>
          <w:sz w:val="20"/>
          <w:szCs w:val="20"/>
          <w14:ligatures w14:val="standardContextual"/>
        </w:rPr>
        <w:drawing>
          <wp:inline distT="0" distB="0" distL="0" distR="0" wp14:anchorId="765B4EEA" wp14:editId="0FF40689">
            <wp:extent cx="6120130" cy="2094865"/>
            <wp:effectExtent l="0" t="0" r="1270" b="635"/>
            <wp:docPr id="200746825" name="Immagine 6" descr="Immagine che contiene Carne, inter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46825" name="Immagine 6" descr="Immagine che contiene Carne, interno&#10;&#10;Descrizione generata automa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2094865"/>
                    </a:xfrm>
                    <a:prstGeom prst="rect">
                      <a:avLst/>
                    </a:prstGeom>
                  </pic:spPr>
                </pic:pic>
              </a:graphicData>
            </a:graphic>
          </wp:inline>
        </w:drawing>
      </w:r>
    </w:p>
    <w:p w14:paraId="3D6254F6" w14:textId="77777777" w:rsidR="00116056" w:rsidRPr="00116056" w:rsidRDefault="00116056"/>
    <w:p w14:paraId="51C8A5F8" w14:textId="77777777" w:rsidR="00116056" w:rsidRPr="00116056" w:rsidRDefault="00116056">
      <w:pPr>
        <w:rPr>
          <w:lang w:val="en-US"/>
        </w:rPr>
      </w:pPr>
    </w:p>
    <w:sectPr w:rsidR="00116056" w:rsidRPr="0011605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7"/>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056"/>
    <w:rsid w:val="0004142A"/>
    <w:rsid w:val="00073AB7"/>
    <w:rsid w:val="00087B9D"/>
    <w:rsid w:val="00097F3A"/>
    <w:rsid w:val="000A3F9C"/>
    <w:rsid w:val="000C4DF2"/>
    <w:rsid w:val="000F4BCB"/>
    <w:rsid w:val="00116056"/>
    <w:rsid w:val="0015614A"/>
    <w:rsid w:val="00193EEA"/>
    <w:rsid w:val="001E3C20"/>
    <w:rsid w:val="00224CC0"/>
    <w:rsid w:val="0022743C"/>
    <w:rsid w:val="00240BC2"/>
    <w:rsid w:val="002734AB"/>
    <w:rsid w:val="0028099D"/>
    <w:rsid w:val="002A6DCF"/>
    <w:rsid w:val="002A7C7A"/>
    <w:rsid w:val="002B2F56"/>
    <w:rsid w:val="002B36F9"/>
    <w:rsid w:val="002C3986"/>
    <w:rsid w:val="002F0D85"/>
    <w:rsid w:val="00356689"/>
    <w:rsid w:val="003956A4"/>
    <w:rsid w:val="003E7D96"/>
    <w:rsid w:val="003F0438"/>
    <w:rsid w:val="004035F2"/>
    <w:rsid w:val="00465093"/>
    <w:rsid w:val="004A0FE5"/>
    <w:rsid w:val="004D554B"/>
    <w:rsid w:val="004E5E25"/>
    <w:rsid w:val="005115EC"/>
    <w:rsid w:val="005135B7"/>
    <w:rsid w:val="00533A4F"/>
    <w:rsid w:val="00536513"/>
    <w:rsid w:val="005557C8"/>
    <w:rsid w:val="005607C6"/>
    <w:rsid w:val="00566319"/>
    <w:rsid w:val="00574800"/>
    <w:rsid w:val="005774C8"/>
    <w:rsid w:val="00582C4F"/>
    <w:rsid w:val="005876DF"/>
    <w:rsid w:val="005A3572"/>
    <w:rsid w:val="005C48FC"/>
    <w:rsid w:val="005C6CDE"/>
    <w:rsid w:val="005D7C85"/>
    <w:rsid w:val="0060568D"/>
    <w:rsid w:val="00621426"/>
    <w:rsid w:val="00632A29"/>
    <w:rsid w:val="00642DFF"/>
    <w:rsid w:val="00651FBE"/>
    <w:rsid w:val="006A25F0"/>
    <w:rsid w:val="00732B35"/>
    <w:rsid w:val="007939FC"/>
    <w:rsid w:val="00804F2D"/>
    <w:rsid w:val="00805401"/>
    <w:rsid w:val="00852CB4"/>
    <w:rsid w:val="00852ED9"/>
    <w:rsid w:val="008B661C"/>
    <w:rsid w:val="008C0158"/>
    <w:rsid w:val="008F0712"/>
    <w:rsid w:val="0090554B"/>
    <w:rsid w:val="009076FE"/>
    <w:rsid w:val="0091343B"/>
    <w:rsid w:val="00931EC0"/>
    <w:rsid w:val="00947611"/>
    <w:rsid w:val="00951C67"/>
    <w:rsid w:val="0095792B"/>
    <w:rsid w:val="009A56FC"/>
    <w:rsid w:val="009C431F"/>
    <w:rsid w:val="00A12D14"/>
    <w:rsid w:val="00A27D4E"/>
    <w:rsid w:val="00A3459F"/>
    <w:rsid w:val="00A45F5F"/>
    <w:rsid w:val="00A93A59"/>
    <w:rsid w:val="00AB27BD"/>
    <w:rsid w:val="00AB7736"/>
    <w:rsid w:val="00AB7D3E"/>
    <w:rsid w:val="00AC3825"/>
    <w:rsid w:val="00AF0580"/>
    <w:rsid w:val="00B169B6"/>
    <w:rsid w:val="00B6791E"/>
    <w:rsid w:val="00B8244D"/>
    <w:rsid w:val="00BA2CD4"/>
    <w:rsid w:val="00BA4BEA"/>
    <w:rsid w:val="00BD06C7"/>
    <w:rsid w:val="00BD3064"/>
    <w:rsid w:val="00BE7038"/>
    <w:rsid w:val="00C243BA"/>
    <w:rsid w:val="00C70925"/>
    <w:rsid w:val="00C80288"/>
    <w:rsid w:val="00C814D4"/>
    <w:rsid w:val="00C9135C"/>
    <w:rsid w:val="00C96DCD"/>
    <w:rsid w:val="00CC12F3"/>
    <w:rsid w:val="00CF6F26"/>
    <w:rsid w:val="00D26CD2"/>
    <w:rsid w:val="00D34841"/>
    <w:rsid w:val="00D55875"/>
    <w:rsid w:val="00D82F7A"/>
    <w:rsid w:val="00D876C5"/>
    <w:rsid w:val="00DB6092"/>
    <w:rsid w:val="00DD031E"/>
    <w:rsid w:val="00DF0E14"/>
    <w:rsid w:val="00E160D0"/>
    <w:rsid w:val="00EC209C"/>
    <w:rsid w:val="00ED1A13"/>
    <w:rsid w:val="00EE37E4"/>
    <w:rsid w:val="00F01A07"/>
    <w:rsid w:val="00F07AF5"/>
    <w:rsid w:val="00F1321A"/>
    <w:rsid w:val="00F52EA3"/>
    <w:rsid w:val="00F860A3"/>
    <w:rsid w:val="00F9676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706A2241"/>
  <w15:chartTrackingRefBased/>
  <w15:docId w15:val="{5959E3FA-FA52-7043-A6C6-B557769B3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16056"/>
    <w:rPr>
      <w:rFonts w:ascii="Calibri" w:eastAsiaTheme="minorEastAsia" w:hAnsi="Calibri" w:cs="Calibri"/>
      <w:kern w:val="0"/>
      <w:lang w:val="en-GB" w:eastAsia="it-IT"/>
      <w14:ligatures w14:val="none"/>
    </w:rPr>
  </w:style>
  <w:style w:type="paragraph" w:styleId="Titolo1">
    <w:name w:val="heading 1"/>
    <w:basedOn w:val="Normale"/>
    <w:next w:val="Normale"/>
    <w:link w:val="Titolo1Carattere"/>
    <w:uiPriority w:val="9"/>
    <w:qFormat/>
    <w:rsid w:val="00116056"/>
    <w:pPr>
      <w:keepNext/>
      <w:keepLines/>
      <w:spacing w:before="360" w:after="80"/>
      <w:outlineLvl w:val="0"/>
    </w:pPr>
    <w:rPr>
      <w:rFonts w:asciiTheme="majorHAnsi" w:eastAsiaTheme="majorEastAsia" w:hAnsiTheme="majorHAnsi" w:cstheme="majorBidi"/>
      <w:color w:val="0F4761" w:themeColor="accent1" w:themeShade="BF"/>
      <w:kern w:val="2"/>
      <w:sz w:val="40"/>
      <w:szCs w:val="40"/>
      <w:lang w:val="it-IT" w:eastAsia="en-US"/>
      <w14:ligatures w14:val="standardContextual"/>
    </w:rPr>
  </w:style>
  <w:style w:type="paragraph" w:styleId="Titolo2">
    <w:name w:val="heading 2"/>
    <w:basedOn w:val="Normale"/>
    <w:next w:val="Normale"/>
    <w:link w:val="Titolo2Carattere"/>
    <w:uiPriority w:val="9"/>
    <w:semiHidden/>
    <w:unhideWhenUsed/>
    <w:qFormat/>
    <w:rsid w:val="00116056"/>
    <w:pPr>
      <w:keepNext/>
      <w:keepLines/>
      <w:spacing w:before="160" w:after="80"/>
      <w:outlineLvl w:val="1"/>
    </w:pPr>
    <w:rPr>
      <w:rFonts w:asciiTheme="majorHAnsi" w:eastAsiaTheme="majorEastAsia" w:hAnsiTheme="majorHAnsi" w:cstheme="majorBidi"/>
      <w:color w:val="0F4761" w:themeColor="accent1" w:themeShade="BF"/>
      <w:kern w:val="2"/>
      <w:sz w:val="32"/>
      <w:szCs w:val="32"/>
      <w:lang w:val="it-IT" w:eastAsia="en-US"/>
      <w14:ligatures w14:val="standardContextual"/>
    </w:rPr>
  </w:style>
  <w:style w:type="paragraph" w:styleId="Titolo3">
    <w:name w:val="heading 3"/>
    <w:basedOn w:val="Normale"/>
    <w:next w:val="Normale"/>
    <w:link w:val="Titolo3Carattere"/>
    <w:uiPriority w:val="9"/>
    <w:semiHidden/>
    <w:unhideWhenUsed/>
    <w:qFormat/>
    <w:rsid w:val="00116056"/>
    <w:pPr>
      <w:keepNext/>
      <w:keepLines/>
      <w:spacing w:before="160" w:after="80"/>
      <w:outlineLvl w:val="2"/>
    </w:pPr>
    <w:rPr>
      <w:rFonts w:asciiTheme="minorHAnsi" w:eastAsiaTheme="majorEastAsia" w:hAnsiTheme="minorHAnsi" w:cstheme="majorBidi"/>
      <w:color w:val="0F4761" w:themeColor="accent1" w:themeShade="BF"/>
      <w:kern w:val="2"/>
      <w:sz w:val="28"/>
      <w:szCs w:val="28"/>
      <w:lang w:val="it-IT" w:eastAsia="en-US"/>
      <w14:ligatures w14:val="standardContextual"/>
    </w:rPr>
  </w:style>
  <w:style w:type="paragraph" w:styleId="Titolo4">
    <w:name w:val="heading 4"/>
    <w:basedOn w:val="Normale"/>
    <w:next w:val="Normale"/>
    <w:link w:val="Titolo4Carattere"/>
    <w:uiPriority w:val="9"/>
    <w:semiHidden/>
    <w:unhideWhenUsed/>
    <w:qFormat/>
    <w:rsid w:val="00116056"/>
    <w:pPr>
      <w:keepNext/>
      <w:keepLines/>
      <w:spacing w:before="80" w:after="40"/>
      <w:outlineLvl w:val="3"/>
    </w:pPr>
    <w:rPr>
      <w:rFonts w:asciiTheme="minorHAnsi" w:eastAsiaTheme="majorEastAsia" w:hAnsiTheme="minorHAnsi" w:cstheme="majorBidi"/>
      <w:i/>
      <w:iCs/>
      <w:color w:val="0F4761" w:themeColor="accent1" w:themeShade="BF"/>
      <w:kern w:val="2"/>
      <w:lang w:val="it-IT" w:eastAsia="en-US"/>
      <w14:ligatures w14:val="standardContextual"/>
    </w:rPr>
  </w:style>
  <w:style w:type="paragraph" w:styleId="Titolo5">
    <w:name w:val="heading 5"/>
    <w:basedOn w:val="Normale"/>
    <w:next w:val="Normale"/>
    <w:link w:val="Titolo5Carattere"/>
    <w:uiPriority w:val="9"/>
    <w:semiHidden/>
    <w:unhideWhenUsed/>
    <w:qFormat/>
    <w:rsid w:val="00116056"/>
    <w:pPr>
      <w:keepNext/>
      <w:keepLines/>
      <w:spacing w:before="80" w:after="40"/>
      <w:outlineLvl w:val="4"/>
    </w:pPr>
    <w:rPr>
      <w:rFonts w:asciiTheme="minorHAnsi" w:eastAsiaTheme="majorEastAsia" w:hAnsiTheme="minorHAnsi" w:cstheme="majorBidi"/>
      <w:color w:val="0F4761" w:themeColor="accent1" w:themeShade="BF"/>
      <w:kern w:val="2"/>
      <w:lang w:val="it-IT" w:eastAsia="en-US"/>
      <w14:ligatures w14:val="standardContextual"/>
    </w:rPr>
  </w:style>
  <w:style w:type="paragraph" w:styleId="Titolo6">
    <w:name w:val="heading 6"/>
    <w:basedOn w:val="Normale"/>
    <w:next w:val="Normale"/>
    <w:link w:val="Titolo6Carattere"/>
    <w:uiPriority w:val="9"/>
    <w:semiHidden/>
    <w:unhideWhenUsed/>
    <w:qFormat/>
    <w:rsid w:val="00116056"/>
    <w:pPr>
      <w:keepNext/>
      <w:keepLines/>
      <w:spacing w:before="40"/>
      <w:outlineLvl w:val="5"/>
    </w:pPr>
    <w:rPr>
      <w:rFonts w:asciiTheme="minorHAnsi" w:eastAsiaTheme="majorEastAsia" w:hAnsiTheme="minorHAnsi" w:cstheme="majorBidi"/>
      <w:i/>
      <w:iCs/>
      <w:color w:val="595959" w:themeColor="text1" w:themeTint="A6"/>
      <w:kern w:val="2"/>
      <w:lang w:val="it-IT" w:eastAsia="en-US"/>
      <w14:ligatures w14:val="standardContextual"/>
    </w:rPr>
  </w:style>
  <w:style w:type="paragraph" w:styleId="Titolo7">
    <w:name w:val="heading 7"/>
    <w:basedOn w:val="Normale"/>
    <w:next w:val="Normale"/>
    <w:link w:val="Titolo7Carattere"/>
    <w:uiPriority w:val="9"/>
    <w:semiHidden/>
    <w:unhideWhenUsed/>
    <w:qFormat/>
    <w:rsid w:val="00116056"/>
    <w:pPr>
      <w:keepNext/>
      <w:keepLines/>
      <w:spacing w:before="40"/>
      <w:outlineLvl w:val="6"/>
    </w:pPr>
    <w:rPr>
      <w:rFonts w:asciiTheme="minorHAnsi" w:eastAsiaTheme="majorEastAsia" w:hAnsiTheme="minorHAnsi" w:cstheme="majorBidi"/>
      <w:color w:val="595959" w:themeColor="text1" w:themeTint="A6"/>
      <w:kern w:val="2"/>
      <w:lang w:val="it-IT" w:eastAsia="en-US"/>
      <w14:ligatures w14:val="standardContextual"/>
    </w:rPr>
  </w:style>
  <w:style w:type="paragraph" w:styleId="Titolo8">
    <w:name w:val="heading 8"/>
    <w:basedOn w:val="Normale"/>
    <w:next w:val="Normale"/>
    <w:link w:val="Titolo8Carattere"/>
    <w:uiPriority w:val="9"/>
    <w:semiHidden/>
    <w:unhideWhenUsed/>
    <w:qFormat/>
    <w:rsid w:val="00116056"/>
    <w:pPr>
      <w:keepNext/>
      <w:keepLines/>
      <w:outlineLvl w:val="7"/>
    </w:pPr>
    <w:rPr>
      <w:rFonts w:asciiTheme="minorHAnsi" w:eastAsiaTheme="majorEastAsia" w:hAnsiTheme="minorHAnsi" w:cstheme="majorBidi"/>
      <w:i/>
      <w:iCs/>
      <w:color w:val="272727" w:themeColor="text1" w:themeTint="D8"/>
      <w:kern w:val="2"/>
      <w:lang w:val="it-IT" w:eastAsia="en-US"/>
      <w14:ligatures w14:val="standardContextual"/>
    </w:rPr>
  </w:style>
  <w:style w:type="paragraph" w:styleId="Titolo9">
    <w:name w:val="heading 9"/>
    <w:basedOn w:val="Normale"/>
    <w:next w:val="Normale"/>
    <w:link w:val="Titolo9Carattere"/>
    <w:uiPriority w:val="9"/>
    <w:semiHidden/>
    <w:unhideWhenUsed/>
    <w:qFormat/>
    <w:rsid w:val="00116056"/>
    <w:pPr>
      <w:keepNext/>
      <w:keepLines/>
      <w:outlineLvl w:val="8"/>
    </w:pPr>
    <w:rPr>
      <w:rFonts w:asciiTheme="minorHAnsi" w:eastAsiaTheme="majorEastAsia" w:hAnsiTheme="minorHAnsi" w:cstheme="majorBidi"/>
      <w:color w:val="272727" w:themeColor="text1" w:themeTint="D8"/>
      <w:kern w:val="2"/>
      <w:lang w:val="it-IT" w:eastAsia="en-US"/>
      <w14:ligatures w14:val="standardContextual"/>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1605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1605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1605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1605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1605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1605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1605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1605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16056"/>
    <w:rPr>
      <w:rFonts w:eastAsiaTheme="majorEastAsia" w:cstheme="majorBidi"/>
      <w:color w:val="272727" w:themeColor="text1" w:themeTint="D8"/>
    </w:rPr>
  </w:style>
  <w:style w:type="paragraph" w:styleId="Titolo">
    <w:name w:val="Title"/>
    <w:basedOn w:val="Normale"/>
    <w:next w:val="Normale"/>
    <w:link w:val="TitoloCarattere"/>
    <w:uiPriority w:val="10"/>
    <w:qFormat/>
    <w:rsid w:val="00116056"/>
    <w:pPr>
      <w:spacing w:after="80"/>
      <w:contextualSpacing/>
    </w:pPr>
    <w:rPr>
      <w:rFonts w:asciiTheme="majorHAnsi" w:eastAsiaTheme="majorEastAsia" w:hAnsiTheme="majorHAnsi" w:cstheme="majorBidi"/>
      <w:spacing w:val="-10"/>
      <w:kern w:val="28"/>
      <w:sz w:val="56"/>
      <w:szCs w:val="56"/>
      <w:lang w:val="it-IT" w:eastAsia="en-US"/>
      <w14:ligatures w14:val="standardContextual"/>
    </w:rPr>
  </w:style>
  <w:style w:type="character" w:customStyle="1" w:styleId="TitoloCarattere">
    <w:name w:val="Titolo Carattere"/>
    <w:basedOn w:val="Carpredefinitoparagrafo"/>
    <w:link w:val="Titolo"/>
    <w:uiPriority w:val="10"/>
    <w:rsid w:val="0011605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16056"/>
    <w:pPr>
      <w:numPr>
        <w:ilvl w:val="1"/>
      </w:numPr>
      <w:spacing w:after="160"/>
    </w:pPr>
    <w:rPr>
      <w:rFonts w:asciiTheme="minorHAnsi" w:eastAsiaTheme="majorEastAsia" w:hAnsiTheme="minorHAnsi" w:cstheme="majorBidi"/>
      <w:color w:val="595959" w:themeColor="text1" w:themeTint="A6"/>
      <w:spacing w:val="15"/>
      <w:kern w:val="2"/>
      <w:sz w:val="28"/>
      <w:szCs w:val="28"/>
      <w:lang w:val="it-IT" w:eastAsia="en-US"/>
      <w14:ligatures w14:val="standardContextual"/>
    </w:rPr>
  </w:style>
  <w:style w:type="character" w:customStyle="1" w:styleId="SottotitoloCarattere">
    <w:name w:val="Sottotitolo Carattere"/>
    <w:basedOn w:val="Carpredefinitoparagrafo"/>
    <w:link w:val="Sottotitolo"/>
    <w:uiPriority w:val="11"/>
    <w:rsid w:val="0011605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16056"/>
    <w:pPr>
      <w:spacing w:before="160" w:after="160"/>
      <w:jc w:val="center"/>
    </w:pPr>
    <w:rPr>
      <w:rFonts w:asciiTheme="minorHAnsi" w:eastAsiaTheme="minorHAnsi" w:hAnsiTheme="minorHAnsi" w:cstheme="minorBidi"/>
      <w:i/>
      <w:iCs/>
      <w:color w:val="404040" w:themeColor="text1" w:themeTint="BF"/>
      <w:kern w:val="2"/>
      <w:lang w:val="it-IT" w:eastAsia="en-US"/>
      <w14:ligatures w14:val="standardContextual"/>
    </w:rPr>
  </w:style>
  <w:style w:type="character" w:customStyle="1" w:styleId="CitazioneCarattere">
    <w:name w:val="Citazione Carattere"/>
    <w:basedOn w:val="Carpredefinitoparagrafo"/>
    <w:link w:val="Citazione"/>
    <w:uiPriority w:val="29"/>
    <w:rsid w:val="00116056"/>
    <w:rPr>
      <w:i/>
      <w:iCs/>
      <w:color w:val="404040" w:themeColor="text1" w:themeTint="BF"/>
    </w:rPr>
  </w:style>
  <w:style w:type="paragraph" w:styleId="Paragrafoelenco">
    <w:name w:val="List Paragraph"/>
    <w:basedOn w:val="Normale"/>
    <w:uiPriority w:val="34"/>
    <w:qFormat/>
    <w:rsid w:val="00116056"/>
    <w:pPr>
      <w:ind w:left="720"/>
      <w:contextualSpacing/>
    </w:pPr>
    <w:rPr>
      <w:rFonts w:asciiTheme="minorHAnsi" w:eastAsiaTheme="minorHAnsi" w:hAnsiTheme="minorHAnsi" w:cstheme="minorBidi"/>
      <w:kern w:val="2"/>
      <w:lang w:val="it-IT" w:eastAsia="en-US"/>
      <w14:ligatures w14:val="standardContextual"/>
    </w:rPr>
  </w:style>
  <w:style w:type="character" w:styleId="Enfasiintensa">
    <w:name w:val="Intense Emphasis"/>
    <w:basedOn w:val="Carpredefinitoparagrafo"/>
    <w:uiPriority w:val="21"/>
    <w:qFormat/>
    <w:rsid w:val="00116056"/>
    <w:rPr>
      <w:i/>
      <w:iCs/>
      <w:color w:val="0F4761" w:themeColor="accent1" w:themeShade="BF"/>
    </w:rPr>
  </w:style>
  <w:style w:type="paragraph" w:styleId="Citazioneintensa">
    <w:name w:val="Intense Quote"/>
    <w:basedOn w:val="Normale"/>
    <w:next w:val="Normale"/>
    <w:link w:val="CitazioneintensaCarattere"/>
    <w:uiPriority w:val="30"/>
    <w:qFormat/>
    <w:rsid w:val="00116056"/>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val="it-IT" w:eastAsia="en-US"/>
      <w14:ligatures w14:val="standardContextual"/>
    </w:rPr>
  </w:style>
  <w:style w:type="character" w:customStyle="1" w:styleId="CitazioneintensaCarattere">
    <w:name w:val="Citazione intensa Carattere"/>
    <w:basedOn w:val="Carpredefinitoparagrafo"/>
    <w:link w:val="Citazioneintensa"/>
    <w:uiPriority w:val="30"/>
    <w:rsid w:val="00116056"/>
    <w:rPr>
      <w:i/>
      <w:iCs/>
      <w:color w:val="0F4761" w:themeColor="accent1" w:themeShade="BF"/>
    </w:rPr>
  </w:style>
  <w:style w:type="character" w:styleId="Riferimentointenso">
    <w:name w:val="Intense Reference"/>
    <w:basedOn w:val="Carpredefinitoparagrafo"/>
    <w:uiPriority w:val="32"/>
    <w:qFormat/>
    <w:rsid w:val="00116056"/>
    <w:rPr>
      <w:b/>
      <w:bCs/>
      <w:smallCaps/>
      <w:color w:val="0F4761" w:themeColor="accent1" w:themeShade="BF"/>
      <w:spacing w:val="5"/>
    </w:rPr>
  </w:style>
  <w:style w:type="paragraph" w:customStyle="1" w:styleId="Default">
    <w:name w:val="Default"/>
    <w:rsid w:val="00116056"/>
    <w:pPr>
      <w:autoSpaceDE w:val="0"/>
      <w:autoSpaceDN w:val="0"/>
      <w:adjustRightInd w:val="0"/>
    </w:pPr>
    <w:rPr>
      <w:rFonts w:ascii="Calibri" w:hAnsi="Calibri" w:cs="Calibri"/>
      <w:color w:val="00000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9106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theme" Target="theme/theme1.xml"/><Relationship Id="rId5" Type="http://schemas.openxmlformats.org/officeDocument/2006/relationships/image" Target="media/image2.jpg"/><Relationship Id="rId10" Type="http://schemas.openxmlformats.org/officeDocument/2006/relationships/fontTable" Target="fontTable.xml"/><Relationship Id="rId4" Type="http://schemas.openxmlformats.org/officeDocument/2006/relationships/image" Target="media/image1.jpg"/><Relationship Id="rId9" Type="http://schemas.openxmlformats.org/officeDocument/2006/relationships/image" Target="media/image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1672</Words>
  <Characters>9535</Characters>
  <Application>Microsoft Office Word</Application>
  <DocSecurity>0</DocSecurity>
  <Lines>79</Lines>
  <Paragraphs>22</Paragraphs>
  <ScaleCrop>false</ScaleCrop>
  <Company/>
  <LinksUpToDate>false</LinksUpToDate>
  <CharactersWithSpaces>11185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PASQUALE AVELLA</dc:creator>
  <cp:keywords/>
  <dc:description/>
  <cp:lastModifiedBy>PASQUALE AVELLA</cp:lastModifiedBy>
  <cp:revision>3</cp:revision>
  <dcterms:created xsi:type="dcterms:W3CDTF">2024-05-08T14:35:00Z</dcterms:created>
  <dcterms:modified xsi:type="dcterms:W3CDTF">2025-07-05T13:52:00Z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SetDate">
    <vt:lpwstr>2024-05-08T14:40:12Z</vt:lpwstr>
  </property>
  <property fmtid="{D5CDD505-2E9C-101B-9397-08002B2CF9AE}" pid="4" name="MSIP_Label_2ad0b24d-6422-44b0-b3de-abb3a9e8c81a_Method">
    <vt:lpwstr>Standard</vt:lpwstr>
  </property>
  <property fmtid="{D5CDD505-2E9C-101B-9397-08002B2CF9AE}" pid="5" name="MSIP_Label_2ad0b24d-6422-44b0-b3de-abb3a9e8c81a_Name">
    <vt:lpwstr>defa4170-0d19-0005-0004-bc88714345d2</vt:lpwstr>
  </property>
  <property fmtid="{D5CDD505-2E9C-101B-9397-08002B2CF9AE}" pid="6" name="MSIP_Label_2ad0b24d-6422-44b0-b3de-abb3a9e8c81a_SiteId">
    <vt:lpwstr>2fcfe26a-bb62-46b0-b1e3-28f9da0c45fd</vt:lpwstr>
  </property>
  <property fmtid="{D5CDD505-2E9C-101B-9397-08002B2CF9AE}" pid="7" name="MSIP_Label_2ad0b24d-6422-44b0-b3de-abb3a9e8c81a_ActionId">
    <vt:lpwstr>c858da5b-71bf-445e-8600-c464e3c0f75f</vt:lpwstr>
  </property>
  <property fmtid="{D5CDD505-2E9C-101B-9397-08002B2CF9AE}" pid="8" name="MSIP_Label_2ad0b24d-6422-44b0-b3de-abb3a9e8c81a_ContentBits">
    <vt:lpwstr>0</vt:lpwstr>
  </property>
</Properties>
</file>