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E1B37B" w14:textId="518643AC" w:rsidR="005B37B3" w:rsidRPr="005B37B3" w:rsidRDefault="005B37B3" w:rsidP="00850FFE">
      <w:pPr>
        <w:jc w:val="both"/>
        <w:rPr>
          <w:rFonts w:ascii="Times New Roman" w:hAnsi="Times New Roman" w:cs="Times New Roman"/>
          <w:szCs w:val="20"/>
        </w:rPr>
      </w:pPr>
      <w:r w:rsidRPr="005B37B3">
        <w:rPr>
          <w:rFonts w:ascii="Times New Roman" w:hAnsi="Times New Roman" w:cs="Times New Roman"/>
          <w:szCs w:val="20"/>
        </w:rPr>
        <w:t xml:space="preserve">SUPPLEMENTARY MATERIAL </w:t>
      </w:r>
    </w:p>
    <w:p w14:paraId="56B7F7D5" w14:textId="37AF4C4D" w:rsidR="00850FFE" w:rsidRPr="00002CFD" w:rsidRDefault="005B37B3" w:rsidP="00850FFE">
      <w:pPr>
        <w:jc w:val="both"/>
        <w:rPr>
          <w:rFonts w:ascii="Times New Roman" w:hAnsi="Times New Roman" w:cs="Times New Roman"/>
          <w:szCs w:val="20"/>
          <w:lang w:val="en-US"/>
        </w:rPr>
      </w:pPr>
      <w:r w:rsidRPr="00002CFD">
        <w:rPr>
          <w:rFonts w:ascii="Times New Roman" w:hAnsi="Times New Roman" w:cs="Times New Roman"/>
          <w:b/>
          <w:szCs w:val="20"/>
        </w:rPr>
        <w:t>Supplementary Table S1.</w:t>
      </w:r>
      <w:r w:rsidRPr="00002CFD">
        <w:rPr>
          <w:rFonts w:ascii="Times New Roman" w:hAnsi="Times New Roman" w:cs="Times New Roman"/>
          <w:szCs w:val="20"/>
        </w:rPr>
        <w:t xml:space="preserve"> </w:t>
      </w:r>
      <w:r w:rsidR="00FB21F8" w:rsidRPr="00002CFD">
        <w:rPr>
          <w:rFonts w:ascii="Times New Roman" w:hAnsi="Times New Roman" w:cs="Times New Roman"/>
          <w:i/>
          <w:iCs/>
          <w:szCs w:val="20"/>
          <w:lang w:val="en-US"/>
        </w:rPr>
        <w:t>Characteristics and outcome of selected studies</w:t>
      </w:r>
    </w:p>
    <w:tbl>
      <w:tblPr>
        <w:tblStyle w:val="PlainTable2"/>
        <w:tblW w:w="14505" w:type="dxa"/>
        <w:tblLayout w:type="fixed"/>
        <w:tblLook w:val="0400" w:firstRow="0" w:lastRow="0" w:firstColumn="0" w:lastColumn="0" w:noHBand="0" w:noVBand="1"/>
      </w:tblPr>
      <w:tblGrid>
        <w:gridCol w:w="1215"/>
        <w:gridCol w:w="1545"/>
        <w:gridCol w:w="1234"/>
        <w:gridCol w:w="1560"/>
        <w:gridCol w:w="1286"/>
        <w:gridCol w:w="3510"/>
        <w:gridCol w:w="4155"/>
      </w:tblGrid>
      <w:tr w:rsidR="00A854BE" w:rsidRPr="00623952" w14:paraId="4B7CA81A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shd w:val="clear" w:color="auto" w:fill="D9E2F3" w:themeFill="accent5" w:themeFillTint="33"/>
            <w:vAlign w:val="center"/>
          </w:tcPr>
          <w:p w14:paraId="6AAB93C6" w14:textId="1A2114EA" w:rsidR="00850FFE" w:rsidRPr="005B37B3" w:rsidRDefault="0042593F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Article</w:t>
            </w:r>
          </w:p>
        </w:tc>
        <w:tc>
          <w:tcPr>
            <w:tcW w:w="1545" w:type="dxa"/>
            <w:shd w:val="clear" w:color="auto" w:fill="D9E2F3" w:themeFill="accent5" w:themeFillTint="33"/>
            <w:vAlign w:val="center"/>
          </w:tcPr>
          <w:p w14:paraId="5350F443" w14:textId="1C6DA3BB" w:rsidR="00850FFE" w:rsidRPr="00623952" w:rsidRDefault="003406EA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Sample size</w:t>
            </w:r>
            <w:r w:rsidR="00850FFE" w:rsidRPr="00623952">
              <w:rPr>
                <w:rFonts w:ascii="Times New Roman" w:hAnsi="Times New Roman" w:cs="Times New Roman"/>
                <w:sz w:val="18"/>
                <w:szCs w:val="18"/>
              </w:rPr>
              <w:t xml:space="preserve"> (%F)</w:t>
            </w:r>
          </w:p>
          <w:p w14:paraId="63B7864E" w14:textId="6C207952" w:rsidR="00076286" w:rsidRPr="00623952" w:rsidRDefault="00FB21F8" w:rsidP="0007628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 xml:space="preserve">Age </w:t>
            </w:r>
            <w:r w:rsidR="00850FFE" w:rsidRPr="00623952">
              <w:rPr>
                <w:rFonts w:ascii="Times New Roman" w:hAnsi="Times New Roman" w:cs="Times New Roman"/>
                <w:sz w:val="18"/>
                <w:szCs w:val="18"/>
              </w:rPr>
              <w:t>±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850FFE" w:rsidRPr="00623952">
              <w:rPr>
                <w:rFonts w:ascii="Times New Roman" w:hAnsi="Times New Roman" w:cs="Times New Roman"/>
                <w:sz w:val="18"/>
                <w:szCs w:val="18"/>
              </w:rPr>
              <w:t>S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="00076286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(range</w:t>
            </w:r>
            <w:r w:rsidR="00850FFE" w:rsidRPr="00623952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234" w:type="dxa"/>
            <w:shd w:val="clear" w:color="auto" w:fill="D9E2F3" w:themeFill="accent5" w:themeFillTint="33"/>
            <w:vAlign w:val="center"/>
          </w:tcPr>
          <w:p w14:paraId="12A8419E" w14:textId="36872F3D" w:rsidR="00850FFE" w:rsidRPr="00623952" w:rsidRDefault="00FB21F8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Sample type</w:t>
            </w:r>
          </w:p>
        </w:tc>
        <w:tc>
          <w:tcPr>
            <w:tcW w:w="1560" w:type="dxa"/>
            <w:shd w:val="clear" w:color="auto" w:fill="D9E2F3" w:themeFill="accent5" w:themeFillTint="33"/>
            <w:vAlign w:val="center"/>
          </w:tcPr>
          <w:p w14:paraId="3E9CFF6E" w14:textId="0168B3D4" w:rsidR="00850FFE" w:rsidRPr="00623952" w:rsidRDefault="00FB21F8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Study type</w:t>
            </w:r>
          </w:p>
        </w:tc>
        <w:tc>
          <w:tcPr>
            <w:tcW w:w="1286" w:type="dxa"/>
            <w:shd w:val="clear" w:color="auto" w:fill="D9E2F3" w:themeFill="accent5" w:themeFillTint="33"/>
            <w:vAlign w:val="center"/>
          </w:tcPr>
          <w:p w14:paraId="27FFF608" w14:textId="151C5CC1" w:rsidR="00850FFE" w:rsidRPr="00623952" w:rsidRDefault="00FB21F8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Assessment diagnosis</w:t>
            </w:r>
          </w:p>
        </w:tc>
        <w:tc>
          <w:tcPr>
            <w:tcW w:w="3510" w:type="dxa"/>
            <w:shd w:val="clear" w:color="auto" w:fill="D9E2F3" w:themeFill="accent5" w:themeFillTint="33"/>
            <w:vAlign w:val="center"/>
          </w:tcPr>
          <w:p w14:paraId="218E46EF" w14:textId="7B85638A" w:rsidR="00850FFE" w:rsidRPr="00621ECA" w:rsidRDefault="00C70504" w:rsidP="0062395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Definitions </w:t>
            </w:r>
            <w:proofErr w:type="gram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of  recovery</w:t>
            </w:r>
            <w:proofErr w:type="gram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, partial recovery,</w:t>
            </w:r>
            <w:r w:rsidR="00850FFE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</w:t>
            </w:r>
            <w:r w:rsidR="00B26C28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elapse</w:t>
            </w:r>
          </w:p>
        </w:tc>
        <w:tc>
          <w:tcPr>
            <w:tcW w:w="4155" w:type="dxa"/>
            <w:shd w:val="clear" w:color="auto" w:fill="D9E2F3" w:themeFill="accent5" w:themeFillTint="33"/>
            <w:vAlign w:val="center"/>
          </w:tcPr>
          <w:p w14:paraId="6A43F0E0" w14:textId="26EE0CD3" w:rsidR="00850FFE" w:rsidRPr="00623952" w:rsidRDefault="00191151" w:rsidP="0062395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Rates</w:t>
            </w:r>
          </w:p>
        </w:tc>
      </w:tr>
      <w:tr w:rsidR="00191151" w:rsidRPr="00621ECA" w14:paraId="7B311CE9" w14:textId="77777777" w:rsidTr="00002CFD">
        <w:trPr>
          <w:trHeight w:val="552"/>
        </w:trPr>
        <w:tc>
          <w:tcPr>
            <w:tcW w:w="14505" w:type="dxa"/>
            <w:gridSpan w:val="7"/>
            <w:shd w:val="clear" w:color="auto" w:fill="BDD6EE" w:themeFill="accent1" w:themeFillTint="66"/>
            <w:vAlign w:val="center"/>
          </w:tcPr>
          <w:p w14:paraId="103277F8" w14:textId="352EEDDD" w:rsidR="00191151" w:rsidRPr="005B37B3" w:rsidRDefault="00621ECA" w:rsidP="00623952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5B37B3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 xml:space="preserve">Articles giving definitions </w:t>
            </w:r>
            <w:r w:rsidR="00191151" w:rsidRPr="005B37B3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of recovery and partial recovery</w:t>
            </w:r>
          </w:p>
        </w:tc>
      </w:tr>
      <w:tr w:rsidR="00B86475" w:rsidRPr="00621ECA" w14:paraId="2FFB4392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05E0D226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Bailer, de Zwaan, Leisch et al.</w:t>
            </w:r>
          </w:p>
          <w:p w14:paraId="1CEAAD8F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(2004)</w:t>
            </w:r>
          </w:p>
        </w:tc>
        <w:tc>
          <w:tcPr>
            <w:tcW w:w="1545" w:type="dxa"/>
            <w:vAlign w:val="center"/>
          </w:tcPr>
          <w:p w14:paraId="721111C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n=81</w:t>
            </w:r>
          </w:p>
          <w:p w14:paraId="13E4D0EC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(n/a %)</w:t>
            </w:r>
          </w:p>
          <w:p w14:paraId="4C2FB37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D05C6B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M= 23.7 ± 4.5</w:t>
            </w:r>
          </w:p>
        </w:tc>
        <w:tc>
          <w:tcPr>
            <w:tcW w:w="1234" w:type="dxa"/>
            <w:vAlign w:val="center"/>
          </w:tcPr>
          <w:p w14:paraId="41A5EB98" w14:textId="7F814CF3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</w:t>
            </w:r>
          </w:p>
        </w:tc>
        <w:tc>
          <w:tcPr>
            <w:tcW w:w="1560" w:type="dxa"/>
            <w:vAlign w:val="center"/>
          </w:tcPr>
          <w:p w14:paraId="154C0322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RCT</w:t>
            </w:r>
          </w:p>
          <w:p w14:paraId="2020EBD2" w14:textId="2CE47232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self-help vs CBT</w:t>
            </w:r>
          </w:p>
          <w:p w14:paraId="2A03A12C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684ACC34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FU= 1 year</w:t>
            </w:r>
          </w:p>
        </w:tc>
        <w:tc>
          <w:tcPr>
            <w:tcW w:w="1286" w:type="dxa"/>
            <w:vAlign w:val="center"/>
          </w:tcPr>
          <w:p w14:paraId="1888E21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5655BE0E" w14:textId="40902FFF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Recovery:  abstinent from binge eating or purging for one month.</w:t>
            </w:r>
          </w:p>
        </w:tc>
        <w:tc>
          <w:tcPr>
            <w:tcW w:w="4155" w:type="dxa"/>
            <w:vAlign w:val="center"/>
          </w:tcPr>
          <w:p w14:paraId="0133817D" w14:textId="0FC44EE3" w:rsidR="00B86475" w:rsidRPr="00621ECA" w:rsidRDefault="00B86475" w:rsidP="004D6AAB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at FU: </w:t>
            </w:r>
            <w:r w:rsidR="004D6A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21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% (n=1</w:t>
            </w:r>
            <w:r w:rsidR="004D6A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0/48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) </w:t>
            </w:r>
          </w:p>
        </w:tc>
      </w:tr>
      <w:tr w:rsidR="00B86475" w:rsidRPr="00621ECA" w14:paraId="33273FF1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555C037E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Bardone-</w:t>
            </w:r>
          </w:p>
          <w:p w14:paraId="45FEDABE" w14:textId="1E7213BF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Cone, Butler, Balk et al.</w:t>
            </w:r>
          </w:p>
          <w:p w14:paraId="5D1A84A3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(2016)</w:t>
            </w:r>
          </w:p>
        </w:tc>
        <w:tc>
          <w:tcPr>
            <w:tcW w:w="1545" w:type="dxa"/>
            <w:vAlign w:val="center"/>
          </w:tcPr>
          <w:p w14:paraId="5D5F4458" w14:textId="791310A3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n=1</w:t>
            </w:r>
            <w:r w:rsidR="004E64D3">
              <w:rPr>
                <w:rFonts w:ascii="Times New Roman" w:hAnsi="Times New Roman" w:cs="Times New Roman"/>
                <w:sz w:val="18"/>
                <w:szCs w:val="18"/>
              </w:rPr>
              <w:t>55</w:t>
            </w:r>
          </w:p>
          <w:p w14:paraId="2ACDC9B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33C08B4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CAD2C03" w14:textId="6B722391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ED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=21.8 ± 4.</w:t>
            </w:r>
            <w:r w:rsidR="004D6AAB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  <w:p w14:paraId="1A7E78E3" w14:textId="196C3778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(16-40 years)</w:t>
            </w:r>
          </w:p>
        </w:tc>
        <w:tc>
          <w:tcPr>
            <w:tcW w:w="1234" w:type="dxa"/>
            <w:vAlign w:val="center"/>
          </w:tcPr>
          <w:p w14:paraId="00F05171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BN=4</w:t>
            </w:r>
          </w:p>
          <w:p w14:paraId="1E711FA3" w14:textId="3FE0B53C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RBN=11</w:t>
            </w:r>
          </w:p>
          <w:p w14:paraId="0AEC62DE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AN=9</w:t>
            </w:r>
          </w:p>
          <w:p w14:paraId="29999905" w14:textId="1644A80B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RAN=21</w:t>
            </w:r>
          </w:p>
          <w:p w14:paraId="2777F5F1" w14:textId="14CB5050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EDNOS=</w:t>
            </w:r>
            <w:r w:rsidR="004E64D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33</w:t>
            </w:r>
          </w:p>
          <w:p w14:paraId="4022E8E1" w14:textId="7A61F93B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REDNOS=10</w:t>
            </w:r>
          </w:p>
          <w:p w14:paraId="28A15B9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C=67</w:t>
            </w:r>
          </w:p>
        </w:tc>
        <w:tc>
          <w:tcPr>
            <w:tcW w:w="1560" w:type="dxa"/>
            <w:vAlign w:val="center"/>
          </w:tcPr>
          <w:p w14:paraId="51432EF5" w14:textId="0E79352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Cross-sectional study</w:t>
            </w:r>
          </w:p>
          <w:p w14:paraId="5AF8CD04" w14:textId="77777777" w:rsidR="00B03974" w:rsidRPr="00621ECA" w:rsidRDefault="00B0397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0F3B2A0B" w14:textId="3A4712E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active ED vs PR-ED vs FR-ED</w:t>
            </w:r>
          </w:p>
        </w:tc>
        <w:tc>
          <w:tcPr>
            <w:tcW w:w="1286" w:type="dxa"/>
            <w:vAlign w:val="center"/>
          </w:tcPr>
          <w:p w14:paraId="6BC8968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09438B2B" w14:textId="60A37346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Full recovery ED: 1) absence of an ED diagnosis according to the DSM-IV; 2) BMI≥18,5 kg/m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n-US"/>
              </w:rPr>
              <w:t>2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; 3) no binge eating, purging, or fasting in the past 3 months; 4) score on the EDE-Q within 1 SD of the normative values of the reference population, over the past 4 weeks.</w:t>
            </w:r>
          </w:p>
          <w:p w14:paraId="7F3EA717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219D1F95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Partial recovery ED: met all the criteria of full recovery except for psychological recovery.</w:t>
            </w:r>
          </w:p>
        </w:tc>
        <w:tc>
          <w:tcPr>
            <w:tcW w:w="4155" w:type="dxa"/>
            <w:vAlign w:val="center"/>
          </w:tcPr>
          <w:p w14:paraId="23D16548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B86475" w:rsidRPr="00621ECA" w14:paraId="5F2988F4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03CCD0A7" w14:textId="6798A918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proofErr w:type="spellStart"/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Bloks</w:t>
            </w:r>
            <w:proofErr w:type="spellEnd"/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, Hoek, Callewaert et al.</w:t>
            </w:r>
          </w:p>
          <w:p w14:paraId="636D50CF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(2004)</w:t>
            </w:r>
          </w:p>
        </w:tc>
        <w:tc>
          <w:tcPr>
            <w:tcW w:w="1545" w:type="dxa"/>
            <w:vAlign w:val="center"/>
          </w:tcPr>
          <w:p w14:paraId="73C2139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n=146</w:t>
            </w:r>
          </w:p>
          <w:p w14:paraId="7776E531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2743788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273598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ED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=27.5 ± 8.1</w:t>
            </w:r>
          </w:p>
        </w:tc>
        <w:tc>
          <w:tcPr>
            <w:tcW w:w="1234" w:type="dxa"/>
            <w:vAlign w:val="center"/>
          </w:tcPr>
          <w:p w14:paraId="7E3FBB9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BN=47</w:t>
            </w:r>
          </w:p>
          <w:p w14:paraId="6E0C2DE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AN=72</w:t>
            </w:r>
          </w:p>
          <w:p w14:paraId="6449CA9C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EDNOS=27</w:t>
            </w:r>
          </w:p>
        </w:tc>
        <w:tc>
          <w:tcPr>
            <w:tcW w:w="1560" w:type="dxa"/>
            <w:vAlign w:val="center"/>
          </w:tcPr>
          <w:p w14:paraId="7DEEBED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4B1BA40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7E7098A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09D1F07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FU=2.5 years</w:t>
            </w:r>
          </w:p>
        </w:tc>
        <w:tc>
          <w:tcPr>
            <w:tcW w:w="1286" w:type="dxa"/>
            <w:vAlign w:val="center"/>
          </w:tcPr>
          <w:p w14:paraId="66BC19C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DSM–IV</w:t>
            </w:r>
          </w:p>
        </w:tc>
        <w:tc>
          <w:tcPr>
            <w:tcW w:w="3510" w:type="dxa"/>
            <w:vAlign w:val="center"/>
          </w:tcPr>
          <w:p w14:paraId="5936812C" w14:textId="56D4D06C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</w:t>
            </w:r>
            <w:r w:rsidR="007A72B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BN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: PSR ≤2 for at least 2 months.</w:t>
            </w:r>
          </w:p>
        </w:tc>
        <w:tc>
          <w:tcPr>
            <w:tcW w:w="4155" w:type="dxa"/>
            <w:vAlign w:val="center"/>
          </w:tcPr>
          <w:p w14:paraId="5DF37056" w14:textId="349E817B" w:rsidR="00B86475" w:rsidRPr="00621ECA" w:rsidRDefault="001758FC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rates ED at FU</w:t>
            </w:r>
            <w:r w:rsidR="00B86475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: 36% (n=50) </w:t>
            </w:r>
          </w:p>
        </w:tc>
      </w:tr>
      <w:tr w:rsidR="00B86475" w:rsidRPr="00621ECA" w14:paraId="183EBBF7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5777E031" w14:textId="669BE7E4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Brewerton &amp; Costin</w:t>
            </w:r>
          </w:p>
          <w:p w14:paraId="2CE092B1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(2011)</w:t>
            </w:r>
          </w:p>
        </w:tc>
        <w:tc>
          <w:tcPr>
            <w:tcW w:w="1545" w:type="dxa"/>
            <w:vAlign w:val="center"/>
          </w:tcPr>
          <w:p w14:paraId="3E685071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n=118</w:t>
            </w:r>
          </w:p>
          <w:p w14:paraId="42E2C51C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(n/a%)</w:t>
            </w:r>
          </w:p>
          <w:p w14:paraId="10B096A5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618FF8C1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bookmarkStart w:id="0" w:name="_Hlk204386627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M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vertAlign w:val="subscript"/>
                <w:lang w:val="en-US"/>
              </w:rPr>
              <w:t>BN</w:t>
            </w:r>
            <w:bookmarkEnd w:id="0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=29.9 ± 7.4</w:t>
            </w:r>
          </w:p>
          <w:p w14:paraId="6B46E285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(22-57 years)</w:t>
            </w:r>
          </w:p>
        </w:tc>
        <w:tc>
          <w:tcPr>
            <w:tcW w:w="1234" w:type="dxa"/>
            <w:vAlign w:val="center"/>
          </w:tcPr>
          <w:p w14:paraId="196D036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BN=52</w:t>
            </w:r>
          </w:p>
          <w:p w14:paraId="062930DC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AN=66</w:t>
            </w:r>
          </w:p>
        </w:tc>
        <w:tc>
          <w:tcPr>
            <w:tcW w:w="1560" w:type="dxa"/>
            <w:vAlign w:val="center"/>
          </w:tcPr>
          <w:p w14:paraId="75442D9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53966A4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4C78E177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46E75BC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 10 years</w:t>
            </w:r>
          </w:p>
        </w:tc>
        <w:tc>
          <w:tcPr>
            <w:tcW w:w="1286" w:type="dxa"/>
            <w:vAlign w:val="center"/>
          </w:tcPr>
          <w:p w14:paraId="2CA78F8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333A0CE7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Full recovery BN: complete cessation of binge eating and purging behaviors.</w:t>
            </w:r>
          </w:p>
          <w:p w14:paraId="550DD21C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0E424DFF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Partial recovery BN: at least a 50% reduction in binge eating and purging.</w:t>
            </w:r>
          </w:p>
        </w:tc>
        <w:tc>
          <w:tcPr>
            <w:tcW w:w="4155" w:type="dxa"/>
            <w:vAlign w:val="center"/>
          </w:tcPr>
          <w:p w14:paraId="20B6F09A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Partial recovery rates BN at FU (4 years): 14% (n=7)</w:t>
            </w:r>
          </w:p>
          <w:p w14:paraId="253909EE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Full recovery rates BN at FU (4 years): 61% (n=32) </w:t>
            </w:r>
          </w:p>
        </w:tc>
      </w:tr>
      <w:tr w:rsidR="00B86475" w:rsidRPr="00621ECA" w14:paraId="494BB003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39BDB7AA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Cabelguen, Saillard, Vanier et al.</w:t>
            </w:r>
          </w:p>
          <w:p w14:paraId="3E3BD2CB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(2023)</w:t>
            </w:r>
          </w:p>
        </w:tc>
        <w:tc>
          <w:tcPr>
            <w:tcW w:w="1545" w:type="dxa"/>
            <w:vAlign w:val="center"/>
          </w:tcPr>
          <w:p w14:paraId="18128E0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n=186</w:t>
            </w:r>
          </w:p>
          <w:p w14:paraId="1ADEE1E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(96%)</w:t>
            </w:r>
          </w:p>
          <w:p w14:paraId="738C57F1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A16A54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ED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 26.5 ± 9.9</w:t>
            </w:r>
          </w:p>
        </w:tc>
        <w:tc>
          <w:tcPr>
            <w:tcW w:w="1234" w:type="dxa"/>
            <w:vAlign w:val="center"/>
          </w:tcPr>
          <w:p w14:paraId="01CF377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BN=100</w:t>
            </w:r>
          </w:p>
          <w:p w14:paraId="05906DB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BED=32</w:t>
            </w:r>
          </w:p>
          <w:p w14:paraId="10CD948C" w14:textId="061BFE6F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AN=54</w:t>
            </w:r>
          </w:p>
        </w:tc>
        <w:tc>
          <w:tcPr>
            <w:tcW w:w="1560" w:type="dxa"/>
            <w:vAlign w:val="center"/>
          </w:tcPr>
          <w:p w14:paraId="39C8768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5A77BBB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3E68890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B5EE5C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FU=1 year</w:t>
            </w:r>
          </w:p>
        </w:tc>
        <w:tc>
          <w:tcPr>
            <w:tcW w:w="1286" w:type="dxa"/>
            <w:vAlign w:val="center"/>
          </w:tcPr>
          <w:p w14:paraId="12A201A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DSM-5</w:t>
            </w:r>
          </w:p>
        </w:tc>
        <w:tc>
          <w:tcPr>
            <w:tcW w:w="3510" w:type="dxa"/>
            <w:vAlign w:val="center"/>
          </w:tcPr>
          <w:p w14:paraId="6C25140A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ED: </w:t>
            </w:r>
            <w:r w:rsidRPr="00621ECA">
              <w:rPr>
                <w:rFonts w:ascii="Times New Roman" w:hAnsi="Times New Roman" w:cs="Times New Roman"/>
                <w:sz w:val="18"/>
                <w:lang w:val="en-US"/>
              </w:rPr>
              <w:t>absence of any eating disorders at FU.</w:t>
            </w:r>
          </w:p>
        </w:tc>
        <w:tc>
          <w:tcPr>
            <w:tcW w:w="4155" w:type="dxa"/>
            <w:vAlign w:val="center"/>
          </w:tcPr>
          <w:p w14:paraId="657EB752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rates ED at FU: 20% (n=38)</w:t>
            </w:r>
          </w:p>
        </w:tc>
      </w:tr>
      <w:tr w:rsidR="00B86475" w:rsidRPr="00621ECA" w14:paraId="44194D91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77AC3A27" w14:textId="7AFC8B50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Castellini,</w:t>
            </w:r>
          </w:p>
          <w:p w14:paraId="253FECEB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Montanelli, Faravelli, et al.</w:t>
            </w:r>
          </w:p>
          <w:p w14:paraId="2070CBDD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(2014)</w:t>
            </w:r>
          </w:p>
        </w:tc>
        <w:tc>
          <w:tcPr>
            <w:tcW w:w="1545" w:type="dxa"/>
            <w:vAlign w:val="center"/>
          </w:tcPr>
          <w:p w14:paraId="2249A49E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n=564</w:t>
            </w:r>
          </w:p>
          <w:p w14:paraId="7E3D183D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(n/a%)</w:t>
            </w:r>
          </w:p>
          <w:p w14:paraId="08D7CA02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596D6D4A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M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vertAlign w:val="subscript"/>
                <w:lang w:val="en-US"/>
              </w:rPr>
              <w:t>ED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=n/a</w:t>
            </w:r>
          </w:p>
          <w:p w14:paraId="5606A36C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(18-60 years)</w:t>
            </w:r>
          </w:p>
        </w:tc>
        <w:tc>
          <w:tcPr>
            <w:tcW w:w="1234" w:type="dxa"/>
            <w:vAlign w:val="center"/>
          </w:tcPr>
          <w:p w14:paraId="57B8438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BN=137</w:t>
            </w:r>
          </w:p>
          <w:p w14:paraId="530324A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BED=262</w:t>
            </w:r>
          </w:p>
          <w:p w14:paraId="3AA0E9C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AN=165</w:t>
            </w:r>
          </w:p>
        </w:tc>
        <w:tc>
          <w:tcPr>
            <w:tcW w:w="1560" w:type="dxa"/>
            <w:vAlign w:val="center"/>
          </w:tcPr>
          <w:p w14:paraId="4A34BD4C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644EF62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4447404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C7A413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FU=6 years</w:t>
            </w:r>
          </w:p>
        </w:tc>
        <w:tc>
          <w:tcPr>
            <w:tcW w:w="1286" w:type="dxa"/>
            <w:vAlign w:val="center"/>
          </w:tcPr>
          <w:p w14:paraId="79245E6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0347633A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ED:  not fulfill the DSM-IV criteria for any eating disorder (including EDNOS) for at least 8 weeks.</w:t>
            </w:r>
          </w:p>
        </w:tc>
        <w:tc>
          <w:tcPr>
            <w:tcW w:w="4155" w:type="dxa"/>
            <w:vAlign w:val="center"/>
          </w:tcPr>
          <w:p w14:paraId="64B663A3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BN at FU: 49.6% (n=68) </w:t>
            </w:r>
          </w:p>
        </w:tc>
      </w:tr>
      <w:tr w:rsidR="00B86475" w:rsidRPr="00621ECA" w14:paraId="584D8261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19C18CFE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Castellini, Lelli, Corsi et al.</w:t>
            </w:r>
          </w:p>
          <w:p w14:paraId="314AB388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(2017)</w:t>
            </w:r>
          </w:p>
        </w:tc>
        <w:tc>
          <w:tcPr>
            <w:tcW w:w="1545" w:type="dxa"/>
            <w:vAlign w:val="center"/>
          </w:tcPr>
          <w:p w14:paraId="19D6384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n=79</w:t>
            </w:r>
          </w:p>
          <w:p w14:paraId="4A39EDC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2B630FE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26513D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BN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 30.4 ± 9.2</w:t>
            </w:r>
          </w:p>
          <w:p w14:paraId="4AB7D90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(18-45 years)</w:t>
            </w:r>
          </w:p>
        </w:tc>
        <w:tc>
          <w:tcPr>
            <w:tcW w:w="1234" w:type="dxa"/>
            <w:vAlign w:val="center"/>
          </w:tcPr>
          <w:p w14:paraId="0A0ECAC7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BN=40</w:t>
            </w:r>
          </w:p>
          <w:p w14:paraId="7485DBD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AN=39</w:t>
            </w:r>
          </w:p>
        </w:tc>
        <w:tc>
          <w:tcPr>
            <w:tcW w:w="1560" w:type="dxa"/>
            <w:vAlign w:val="center"/>
          </w:tcPr>
          <w:p w14:paraId="4E5036C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7653330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70D8BA1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5676FE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FU=3 years</w:t>
            </w:r>
          </w:p>
        </w:tc>
        <w:tc>
          <w:tcPr>
            <w:tcW w:w="1286" w:type="dxa"/>
            <w:vAlign w:val="center"/>
          </w:tcPr>
          <w:p w14:paraId="2C3CB44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DSM-5</w:t>
            </w:r>
          </w:p>
        </w:tc>
        <w:tc>
          <w:tcPr>
            <w:tcW w:w="3510" w:type="dxa"/>
            <w:vAlign w:val="center"/>
          </w:tcPr>
          <w:p w14:paraId="2FDCECF3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ED: not fulfill the DSM-5 criteria for any ED (including OSFED).</w:t>
            </w:r>
          </w:p>
        </w:tc>
        <w:tc>
          <w:tcPr>
            <w:tcW w:w="4155" w:type="dxa"/>
            <w:vAlign w:val="center"/>
          </w:tcPr>
          <w:p w14:paraId="497AE1FF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BN at FU (1 year): 57.5% (n=23) </w:t>
            </w:r>
          </w:p>
          <w:p w14:paraId="0A3CC490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BN at FU (3 years): 60% (n=24) </w:t>
            </w:r>
          </w:p>
        </w:tc>
      </w:tr>
      <w:tr w:rsidR="00B86475" w:rsidRPr="00621ECA" w14:paraId="5EAAF97A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308FBAAD" w14:textId="5FA13A09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Castellini, Mannucci, Lo Sauro et al.</w:t>
            </w:r>
          </w:p>
          <w:p w14:paraId="14F946DB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(2012)</w:t>
            </w:r>
          </w:p>
        </w:tc>
        <w:tc>
          <w:tcPr>
            <w:tcW w:w="1545" w:type="dxa"/>
            <w:vAlign w:val="center"/>
          </w:tcPr>
          <w:p w14:paraId="3A20086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n=218</w:t>
            </w:r>
          </w:p>
          <w:p w14:paraId="79EEAD1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(BN=96.5%)</w:t>
            </w:r>
          </w:p>
          <w:p w14:paraId="5472E6C7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70C4CB7" w14:textId="473C41BD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BN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=29.5 ± 9.1</w:t>
            </w:r>
          </w:p>
          <w:p w14:paraId="0DE7DBF4" w14:textId="6DB2BAA9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(18-60 years)</w:t>
            </w:r>
          </w:p>
        </w:tc>
        <w:tc>
          <w:tcPr>
            <w:tcW w:w="1234" w:type="dxa"/>
            <w:vAlign w:val="center"/>
          </w:tcPr>
          <w:p w14:paraId="12EDE07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BN=85</w:t>
            </w:r>
          </w:p>
          <w:p w14:paraId="4AC8A08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BED=133</w:t>
            </w:r>
          </w:p>
        </w:tc>
        <w:tc>
          <w:tcPr>
            <w:tcW w:w="1560" w:type="dxa"/>
            <w:vAlign w:val="center"/>
          </w:tcPr>
          <w:p w14:paraId="0DC415F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368B8F4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23047BE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E10F51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FU=3 years</w:t>
            </w:r>
          </w:p>
        </w:tc>
        <w:tc>
          <w:tcPr>
            <w:tcW w:w="1286" w:type="dxa"/>
            <w:vAlign w:val="center"/>
          </w:tcPr>
          <w:p w14:paraId="6B98A1A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DSM-IV-TR</w:t>
            </w:r>
          </w:p>
        </w:tc>
        <w:tc>
          <w:tcPr>
            <w:tcW w:w="3510" w:type="dxa"/>
            <w:vAlign w:val="center"/>
          </w:tcPr>
          <w:p w14:paraId="597EFD41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ED: not fulfill the DSM-IV criteria for any eating disorder (including EDNOS).</w:t>
            </w:r>
          </w:p>
        </w:tc>
        <w:tc>
          <w:tcPr>
            <w:tcW w:w="4155" w:type="dxa"/>
            <w:vAlign w:val="center"/>
          </w:tcPr>
          <w:p w14:paraId="77C6823F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rates BN at PT: 31% (n=26)</w:t>
            </w:r>
          </w:p>
          <w:p w14:paraId="157FB0B6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BN at FU: 40% (n=34) </w:t>
            </w:r>
          </w:p>
        </w:tc>
      </w:tr>
      <w:tr w:rsidR="00B86475" w:rsidRPr="00621ECA" w14:paraId="6D53D100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6031A279" w14:textId="7CAFDEC6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Cogley &amp; Keel</w:t>
            </w:r>
          </w:p>
          <w:p w14:paraId="6B32DE09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(2003)</w:t>
            </w:r>
          </w:p>
        </w:tc>
        <w:tc>
          <w:tcPr>
            <w:tcW w:w="1545" w:type="dxa"/>
            <w:vAlign w:val="center"/>
          </w:tcPr>
          <w:p w14:paraId="197CF68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n=118</w:t>
            </w:r>
          </w:p>
          <w:p w14:paraId="6A0B860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57213EE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317678D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FR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 xml:space="preserve"> = 34.7 ± 10.2</w:t>
            </w:r>
          </w:p>
          <w:p w14:paraId="2906729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PR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 33.1 ± 8.3</w:t>
            </w:r>
          </w:p>
          <w:p w14:paraId="77663A28" w14:textId="02025C0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(18-65 years)</w:t>
            </w:r>
          </w:p>
        </w:tc>
        <w:tc>
          <w:tcPr>
            <w:tcW w:w="1234" w:type="dxa"/>
            <w:vAlign w:val="center"/>
          </w:tcPr>
          <w:p w14:paraId="27D1F8A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FR-BN= 31</w:t>
            </w:r>
          </w:p>
          <w:p w14:paraId="3D3E17A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PR-BN=28</w:t>
            </w:r>
          </w:p>
          <w:p w14:paraId="121D755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C=59</w:t>
            </w:r>
          </w:p>
        </w:tc>
        <w:tc>
          <w:tcPr>
            <w:tcW w:w="1560" w:type="dxa"/>
            <w:vAlign w:val="center"/>
          </w:tcPr>
          <w:p w14:paraId="0F2AB1F8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Cross-sectional study</w:t>
            </w:r>
          </w:p>
          <w:p w14:paraId="73FA2F23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5FEF4CD2" w14:textId="000DF942" w:rsidR="00B86475" w:rsidRPr="00621ECA" w:rsidRDefault="00B0397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FR-BN vs PR-BN vs C</w:t>
            </w:r>
          </w:p>
        </w:tc>
        <w:tc>
          <w:tcPr>
            <w:tcW w:w="1286" w:type="dxa"/>
            <w:vAlign w:val="center"/>
          </w:tcPr>
          <w:p w14:paraId="7A62FEE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DSM–IV</w:t>
            </w:r>
          </w:p>
        </w:tc>
        <w:tc>
          <w:tcPr>
            <w:tcW w:w="3510" w:type="dxa"/>
            <w:vAlign w:val="center"/>
          </w:tcPr>
          <w:p w14:paraId="42DA1CB1" w14:textId="661A3C5E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Full recovery: 1</w:t>
            </w:r>
            <w:r w:rsidR="00EF0978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) no binge eating episodes and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inappropriate compensatory behavior, 2) </w:t>
            </w:r>
            <w:proofErr w:type="gram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scores  ≤</w:t>
            </w:r>
            <w:proofErr w:type="gram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of 3 on the influence of weight and the influence of shape items of the EDE; for the past 3 months.</w:t>
            </w:r>
          </w:p>
          <w:p w14:paraId="448B8971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38249768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Partial recovery: 1) no behavioral symptoms for the past 3 months.; 2) score ≥ of 4 on the influence of weight and the influence of shape items of the EDE. </w:t>
            </w:r>
          </w:p>
        </w:tc>
        <w:tc>
          <w:tcPr>
            <w:tcW w:w="4155" w:type="dxa"/>
            <w:vAlign w:val="center"/>
          </w:tcPr>
          <w:p w14:paraId="6ED14513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B86475" w:rsidRPr="00621ECA" w14:paraId="0B9FD7BD" w14:textId="77777777" w:rsidTr="00C70504">
        <w:trPr>
          <w:trHeight w:val="416"/>
        </w:trPr>
        <w:tc>
          <w:tcPr>
            <w:tcW w:w="1215" w:type="dxa"/>
            <w:vAlign w:val="center"/>
          </w:tcPr>
          <w:p w14:paraId="4385EACE" w14:textId="1C0941ED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De Young, </w:t>
            </w:r>
            <w:proofErr w:type="spellStart"/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Kambanis</w:t>
            </w:r>
            <w:proofErr w:type="spellEnd"/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Bottera</w:t>
            </w:r>
            <w:proofErr w:type="spellEnd"/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et al.</w:t>
            </w:r>
          </w:p>
          <w:p w14:paraId="038DB9C8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(2020)</w:t>
            </w:r>
          </w:p>
        </w:tc>
        <w:tc>
          <w:tcPr>
            <w:tcW w:w="1545" w:type="dxa"/>
            <w:vAlign w:val="center"/>
          </w:tcPr>
          <w:p w14:paraId="6F1CD21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n=246</w:t>
            </w:r>
          </w:p>
          <w:p w14:paraId="3FB3E10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72CC469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1BE186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ED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=24.8 ± 6.7</w:t>
            </w:r>
          </w:p>
        </w:tc>
        <w:tc>
          <w:tcPr>
            <w:tcW w:w="1234" w:type="dxa"/>
            <w:vAlign w:val="center"/>
          </w:tcPr>
          <w:p w14:paraId="14BA1A2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BN=110</w:t>
            </w:r>
          </w:p>
          <w:p w14:paraId="428B217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AN=136</w:t>
            </w:r>
          </w:p>
        </w:tc>
        <w:tc>
          <w:tcPr>
            <w:tcW w:w="1560" w:type="dxa"/>
            <w:vAlign w:val="center"/>
          </w:tcPr>
          <w:p w14:paraId="6E909CE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3CDFA08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6A1F5D9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05693A4" w14:textId="2A32DFAA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FU=9.5 years</w:t>
            </w:r>
          </w:p>
        </w:tc>
        <w:tc>
          <w:tcPr>
            <w:tcW w:w="1286" w:type="dxa"/>
            <w:vAlign w:val="center"/>
          </w:tcPr>
          <w:p w14:paraId="246AEB5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34D376F8" w14:textId="3D4CA463" w:rsidR="00B86475" w:rsidRPr="00621ECA" w:rsidRDefault="00B86475" w:rsidP="00782AD5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</w:t>
            </w:r>
            <w:r w:rsidR="00EF0978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BN:  PSR≤2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for 6 months.</w:t>
            </w:r>
          </w:p>
        </w:tc>
        <w:tc>
          <w:tcPr>
            <w:tcW w:w="4155" w:type="dxa"/>
            <w:vAlign w:val="center"/>
          </w:tcPr>
          <w:p w14:paraId="4E59D697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BN at FU: 30.2% (n=33) </w:t>
            </w:r>
          </w:p>
          <w:p w14:paraId="2F87E66E" w14:textId="5D4CC1C9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As the duration criterion increased from 27 to 78 weeks, the recovery rate significantly decreased from 30.2% to 23.7%, and the symptom return rate significantly decreased from 14.6% to 11.7%</w:t>
            </w:r>
          </w:p>
        </w:tc>
      </w:tr>
      <w:tr w:rsidR="00B86475" w:rsidRPr="00621ECA" w14:paraId="3D751D3C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44"/>
        </w:trPr>
        <w:tc>
          <w:tcPr>
            <w:tcW w:w="1215" w:type="dxa"/>
            <w:vAlign w:val="center"/>
          </w:tcPr>
          <w:p w14:paraId="0E2435F8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Eddy, Dorer, Franko et al.</w:t>
            </w:r>
          </w:p>
          <w:p w14:paraId="1E372970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(2008)</w:t>
            </w:r>
          </w:p>
        </w:tc>
        <w:tc>
          <w:tcPr>
            <w:tcW w:w="1545" w:type="dxa"/>
            <w:vAlign w:val="center"/>
          </w:tcPr>
          <w:p w14:paraId="453D65F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n=216</w:t>
            </w:r>
          </w:p>
          <w:p w14:paraId="5F7D51A7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65B251D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04FAFE67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BN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=25.2 ± 6.3</w:t>
            </w:r>
          </w:p>
        </w:tc>
        <w:tc>
          <w:tcPr>
            <w:tcW w:w="1234" w:type="dxa"/>
            <w:vAlign w:val="center"/>
          </w:tcPr>
          <w:p w14:paraId="2BFE5F9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BN=128</w:t>
            </w:r>
          </w:p>
          <w:p w14:paraId="58A67AE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AN=88</w:t>
            </w:r>
          </w:p>
        </w:tc>
        <w:tc>
          <w:tcPr>
            <w:tcW w:w="1560" w:type="dxa"/>
            <w:vAlign w:val="center"/>
          </w:tcPr>
          <w:p w14:paraId="05C5AF3C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0BE056E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3873C2E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C08D49C" w14:textId="7CBB49EE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FU=7 years</w:t>
            </w:r>
          </w:p>
        </w:tc>
        <w:tc>
          <w:tcPr>
            <w:tcW w:w="1286" w:type="dxa"/>
            <w:vAlign w:val="center"/>
          </w:tcPr>
          <w:p w14:paraId="09D1437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DSM-IV-TR</w:t>
            </w:r>
          </w:p>
        </w:tc>
        <w:tc>
          <w:tcPr>
            <w:tcW w:w="3510" w:type="dxa"/>
            <w:vAlign w:val="center"/>
          </w:tcPr>
          <w:p w14:paraId="3C15B0BA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Full recovery ED: PSR≤2.</w:t>
            </w:r>
          </w:p>
          <w:p w14:paraId="2729A584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03BF798C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Partial recovery ED: PSR=3 o 4.</w:t>
            </w:r>
          </w:p>
        </w:tc>
        <w:tc>
          <w:tcPr>
            <w:tcW w:w="4155" w:type="dxa"/>
            <w:vAlign w:val="center"/>
          </w:tcPr>
          <w:p w14:paraId="63A69300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Partial recovery rates BN at FU: 82.8% (n=106)</w:t>
            </w:r>
          </w:p>
          <w:p w14:paraId="0862481C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Full recovery rates BN at FU: 65.6% (n=84)</w:t>
            </w:r>
          </w:p>
        </w:tc>
      </w:tr>
      <w:tr w:rsidR="00B86475" w:rsidRPr="00621ECA" w14:paraId="6425E6B8" w14:textId="77777777" w:rsidTr="00C70504">
        <w:trPr>
          <w:trHeight w:val="557"/>
        </w:trPr>
        <w:tc>
          <w:tcPr>
            <w:tcW w:w="1215" w:type="dxa"/>
            <w:vAlign w:val="center"/>
          </w:tcPr>
          <w:p w14:paraId="50EF5013" w14:textId="77777777" w:rsidR="00B86475" w:rsidRPr="005B37B3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5B37B3">
              <w:rPr>
                <w:color w:val="000000"/>
                <w:sz w:val="18"/>
                <w:szCs w:val="18"/>
              </w:rPr>
              <w:t>Eddy, Dorer, Franko et al.,</w:t>
            </w:r>
          </w:p>
          <w:p w14:paraId="07DFDB79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(2007)</w:t>
            </w:r>
          </w:p>
        </w:tc>
        <w:tc>
          <w:tcPr>
            <w:tcW w:w="1545" w:type="dxa"/>
            <w:vAlign w:val="center"/>
          </w:tcPr>
          <w:p w14:paraId="31F35A05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n=176</w:t>
            </w:r>
          </w:p>
          <w:p w14:paraId="5FD139F9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(100%)</w:t>
            </w:r>
          </w:p>
          <w:p w14:paraId="78A9DC39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</w:p>
          <w:p w14:paraId="27725D9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M=n/a</w:t>
            </w:r>
          </w:p>
        </w:tc>
        <w:tc>
          <w:tcPr>
            <w:tcW w:w="1234" w:type="dxa"/>
            <w:vAlign w:val="center"/>
          </w:tcPr>
          <w:p w14:paraId="697D061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BN</w:t>
            </w:r>
          </w:p>
        </w:tc>
        <w:tc>
          <w:tcPr>
            <w:tcW w:w="1560" w:type="dxa"/>
            <w:vAlign w:val="center"/>
          </w:tcPr>
          <w:p w14:paraId="7C5FFFA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09DF1B8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4F2F177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  <w:p w14:paraId="5CA4879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FU=9 years</w:t>
            </w:r>
          </w:p>
        </w:tc>
        <w:tc>
          <w:tcPr>
            <w:tcW w:w="1286" w:type="dxa"/>
            <w:vAlign w:val="center"/>
          </w:tcPr>
          <w:p w14:paraId="2EF1ED97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123495DF" w14:textId="77777777" w:rsidR="00B86475" w:rsidRPr="00621ECA" w:rsidRDefault="00B86475" w:rsidP="00623952">
            <w:pPr>
              <w:spacing w:after="240"/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Full recovery: PSR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≤ 2</w:t>
            </w:r>
          </w:p>
          <w:p w14:paraId="06664197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Partial recovery: PSR≤ 4 (EDNOS)</w:t>
            </w:r>
          </w:p>
        </w:tc>
        <w:tc>
          <w:tcPr>
            <w:tcW w:w="4155" w:type="dxa"/>
            <w:vAlign w:val="center"/>
          </w:tcPr>
          <w:p w14:paraId="1BEEEC77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Partial recovery rates at FU: 84.3% (n=151)</w:t>
            </w:r>
          </w:p>
          <w:p w14:paraId="37F243F5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Full recovery rates at FU: 62.5% (n=110)</w:t>
            </w:r>
          </w:p>
        </w:tc>
      </w:tr>
      <w:tr w:rsidR="00B86475" w:rsidRPr="00621ECA" w14:paraId="6A6B6A98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1D10FD15" w14:textId="3810331C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Eddy, </w:t>
            </w:r>
            <w:proofErr w:type="spellStart"/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Tabri</w:t>
            </w:r>
            <w:proofErr w:type="spellEnd"/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, Thomas et al.</w:t>
            </w:r>
          </w:p>
          <w:p w14:paraId="2FC9D91C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(2017)</w:t>
            </w:r>
          </w:p>
        </w:tc>
        <w:tc>
          <w:tcPr>
            <w:tcW w:w="1545" w:type="dxa"/>
            <w:vAlign w:val="center"/>
          </w:tcPr>
          <w:p w14:paraId="6D9ACFC6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n=176</w:t>
            </w:r>
          </w:p>
          <w:p w14:paraId="6721DF81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(100%)</w:t>
            </w:r>
          </w:p>
          <w:p w14:paraId="19884C61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1CE6EA06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M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vertAlign w:val="subscript"/>
                <w:lang w:val="en-US"/>
              </w:rPr>
              <w:t>BN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= 49.0 ± 6.1</w:t>
            </w:r>
          </w:p>
          <w:p w14:paraId="61ACB847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(means at 22 years FU)</w:t>
            </w:r>
          </w:p>
        </w:tc>
        <w:tc>
          <w:tcPr>
            <w:tcW w:w="1234" w:type="dxa"/>
            <w:vAlign w:val="center"/>
          </w:tcPr>
          <w:p w14:paraId="3A265C4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BN=76</w:t>
            </w:r>
          </w:p>
          <w:p w14:paraId="6CAFCE0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AN=100</w:t>
            </w:r>
          </w:p>
        </w:tc>
        <w:tc>
          <w:tcPr>
            <w:tcW w:w="1560" w:type="dxa"/>
            <w:vAlign w:val="center"/>
          </w:tcPr>
          <w:p w14:paraId="2F7F3357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3DE159F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0945058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37F24A7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 22 years</w:t>
            </w:r>
          </w:p>
        </w:tc>
        <w:tc>
          <w:tcPr>
            <w:tcW w:w="1286" w:type="dxa"/>
            <w:vAlign w:val="center"/>
          </w:tcPr>
          <w:p w14:paraId="651E7337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5C36FE96" w14:textId="698BB23D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ED: PSR ≤ 2 for 52 consecutive weeks.</w:t>
            </w:r>
          </w:p>
        </w:tc>
        <w:tc>
          <w:tcPr>
            <w:tcW w:w="4155" w:type="dxa"/>
            <w:vAlign w:val="center"/>
          </w:tcPr>
          <w:p w14:paraId="44D1B920" w14:textId="77777777" w:rsidR="00B86475" w:rsidRPr="00621ECA" w:rsidRDefault="00B86475" w:rsidP="00623952">
            <w:pPr>
              <w:spacing w:line="259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rates BN at FU (9 years): 68.2% (n=75/110)</w:t>
            </w:r>
          </w:p>
          <w:p w14:paraId="3CB7EB66" w14:textId="77777777" w:rsidR="00B86475" w:rsidRPr="00621ECA" w:rsidRDefault="00B86475" w:rsidP="00623952">
            <w:pPr>
              <w:spacing w:line="259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BN at FU (22 years): 68.2% (n=75/110) </w:t>
            </w:r>
          </w:p>
          <w:p w14:paraId="76CE7BAC" w14:textId="77777777" w:rsidR="00B86475" w:rsidRPr="00621ECA" w:rsidRDefault="00B86475" w:rsidP="00623952">
            <w:pPr>
              <w:spacing w:line="259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Relapse rates BN at FU (22 years): 20.5% (n=15) </w:t>
            </w:r>
          </w:p>
        </w:tc>
      </w:tr>
      <w:tr w:rsidR="00B86475" w:rsidRPr="00621ECA" w14:paraId="70556397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35E545D3" w14:textId="6085988E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Eielsen, Vrabel, Hoffart et al.</w:t>
            </w:r>
          </w:p>
          <w:p w14:paraId="37B48C1D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(2021)</w:t>
            </w:r>
          </w:p>
        </w:tc>
        <w:tc>
          <w:tcPr>
            <w:tcW w:w="1545" w:type="dxa"/>
            <w:vAlign w:val="center"/>
          </w:tcPr>
          <w:p w14:paraId="247013EC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n=86</w:t>
            </w:r>
          </w:p>
          <w:p w14:paraId="7AB900F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(98.8%)</w:t>
            </w:r>
          </w:p>
          <w:p w14:paraId="2667522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4C7B28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BN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=30.6±7.0</w:t>
            </w:r>
          </w:p>
        </w:tc>
        <w:tc>
          <w:tcPr>
            <w:tcW w:w="1234" w:type="dxa"/>
            <w:vAlign w:val="center"/>
          </w:tcPr>
          <w:p w14:paraId="5C19CC3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BN=25</w:t>
            </w:r>
          </w:p>
          <w:p w14:paraId="64BD84D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AN=23</w:t>
            </w:r>
          </w:p>
          <w:p w14:paraId="559E4B41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OSFED=14</w:t>
            </w:r>
          </w:p>
        </w:tc>
        <w:tc>
          <w:tcPr>
            <w:tcW w:w="1560" w:type="dxa"/>
            <w:vAlign w:val="center"/>
          </w:tcPr>
          <w:p w14:paraId="34B9CEF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57457EB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201C34E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525B79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 5 - 17 years</w:t>
            </w:r>
          </w:p>
        </w:tc>
        <w:tc>
          <w:tcPr>
            <w:tcW w:w="1286" w:type="dxa"/>
            <w:vAlign w:val="center"/>
          </w:tcPr>
          <w:p w14:paraId="4300EE8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DSM-5</w:t>
            </w:r>
          </w:p>
        </w:tc>
        <w:tc>
          <w:tcPr>
            <w:tcW w:w="3510" w:type="dxa"/>
            <w:vAlign w:val="center"/>
          </w:tcPr>
          <w:p w14:paraId="15CA8BD4" w14:textId="08956301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Full recovery ED: 1) No binges or compensatory behavior (e.g., vomiting, laxative use) the previous 12 weeks; 2) BMI ≥18.5 kg/m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n-US"/>
              </w:rPr>
              <w:t>2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; 3) Global EDE within 1 SD of healthy controls the previous month.</w:t>
            </w:r>
          </w:p>
          <w:p w14:paraId="16630A00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70836E80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lastRenderedPageBreak/>
              <w:t>Partial recovery ED: 1)</w:t>
            </w:r>
            <w:r w:rsidRPr="00621ECA">
              <w:rPr>
                <w:lang w:val="en-US"/>
              </w:rPr>
              <w:t xml:space="preserve">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Binges and/or weight compensatory behavior less than weekly the previous 12 </w:t>
            </w:r>
            <w:proofErr w:type="gram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weeks;  2</w:t>
            </w:r>
            <w:proofErr w:type="gram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 BMI ≥17.5 kg/m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n-US"/>
              </w:rPr>
              <w:t>2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; 3) Global EDE within 2 SD of healthy controls the previous month.</w:t>
            </w:r>
          </w:p>
        </w:tc>
        <w:tc>
          <w:tcPr>
            <w:tcW w:w="4155" w:type="dxa"/>
            <w:vAlign w:val="center"/>
          </w:tcPr>
          <w:p w14:paraId="7D330FCB" w14:textId="1E66D24A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lastRenderedPageBreak/>
              <w:t xml:space="preserve">Partial recovery rates </w:t>
            </w:r>
            <w:r w:rsidR="001758FC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ED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at FU (5 years): 14.5% (n=9)</w:t>
            </w:r>
          </w:p>
          <w:p w14:paraId="2AF1E325" w14:textId="2B1689F8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Full recovery rates </w:t>
            </w:r>
            <w:r w:rsidR="001758FC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ED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at FU (5 years): 29% (n=18)</w:t>
            </w:r>
          </w:p>
          <w:p w14:paraId="1CA3DAC9" w14:textId="1B785893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Partial recovery rates </w:t>
            </w:r>
            <w:r w:rsidR="001758FC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ED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at FU (17 years): 21% (n=13)</w:t>
            </w:r>
          </w:p>
          <w:p w14:paraId="550D0A6A" w14:textId="4DEED0E3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Full recovery rates </w:t>
            </w:r>
            <w:r w:rsidR="001758FC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ED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at FU (17 years): 29% (n=18)</w:t>
            </w:r>
          </w:p>
        </w:tc>
      </w:tr>
      <w:tr w:rsidR="00B86475" w:rsidRPr="00621ECA" w14:paraId="61B50FED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16DA84F4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Forney, Brown, Crosby et al.,</w:t>
            </w:r>
          </w:p>
          <w:p w14:paraId="582B4A19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(2022)</w:t>
            </w:r>
          </w:p>
        </w:tc>
        <w:tc>
          <w:tcPr>
            <w:tcW w:w="1545" w:type="dxa"/>
            <w:vAlign w:val="center"/>
          </w:tcPr>
          <w:p w14:paraId="0FC6898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n=217</w:t>
            </w:r>
          </w:p>
          <w:p w14:paraId="4E97083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1321F4D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8BB19C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ED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=22.8 ± 5.3</w:t>
            </w:r>
          </w:p>
          <w:p w14:paraId="5CD7AA5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(18–43 years)</w:t>
            </w:r>
          </w:p>
        </w:tc>
        <w:tc>
          <w:tcPr>
            <w:tcW w:w="1234" w:type="dxa"/>
            <w:vAlign w:val="center"/>
          </w:tcPr>
          <w:p w14:paraId="58AE083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BN=133</w:t>
            </w:r>
          </w:p>
          <w:p w14:paraId="277F276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PD=84</w:t>
            </w:r>
          </w:p>
        </w:tc>
        <w:tc>
          <w:tcPr>
            <w:tcW w:w="1560" w:type="dxa"/>
            <w:vAlign w:val="center"/>
          </w:tcPr>
          <w:p w14:paraId="5417CEC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30643D6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10953A9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7F685D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 10.6 ± 3.7 years</w:t>
            </w:r>
          </w:p>
        </w:tc>
        <w:tc>
          <w:tcPr>
            <w:tcW w:w="1286" w:type="dxa"/>
            <w:vAlign w:val="center"/>
          </w:tcPr>
          <w:p w14:paraId="57790C5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DSM-5</w:t>
            </w:r>
          </w:p>
        </w:tc>
        <w:tc>
          <w:tcPr>
            <w:tcW w:w="3510" w:type="dxa"/>
            <w:vAlign w:val="center"/>
          </w:tcPr>
          <w:p w14:paraId="59DAC516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ED: 1) BMI≥18,5 kg/m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n-US"/>
              </w:rPr>
              <w:t>2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; 2) abstinence from binge-eating, purging, and fasting over the prior 12 weeks on the EDE; 3) EDE-Q global score were within 1 SD of community norms for their age.</w:t>
            </w:r>
          </w:p>
        </w:tc>
        <w:tc>
          <w:tcPr>
            <w:tcW w:w="4155" w:type="dxa"/>
            <w:vAlign w:val="center"/>
          </w:tcPr>
          <w:p w14:paraId="38C7BD47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BN at FU: 29% (n=38) </w:t>
            </w:r>
          </w:p>
        </w:tc>
      </w:tr>
      <w:tr w:rsidR="00B86475" w:rsidRPr="00621ECA" w14:paraId="4A290994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7A30EDB5" w14:textId="003A6232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Franko, Dorer, Keel et al.</w:t>
            </w:r>
          </w:p>
          <w:p w14:paraId="421C2733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(2008)</w:t>
            </w:r>
          </w:p>
        </w:tc>
        <w:tc>
          <w:tcPr>
            <w:tcW w:w="1545" w:type="dxa"/>
            <w:vAlign w:val="center"/>
          </w:tcPr>
          <w:p w14:paraId="4D189F7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n=246</w:t>
            </w:r>
          </w:p>
          <w:p w14:paraId="44AADDE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6A0F541C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91A9FA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ED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=24.6 ± 6.7</w:t>
            </w:r>
          </w:p>
        </w:tc>
        <w:tc>
          <w:tcPr>
            <w:tcW w:w="1234" w:type="dxa"/>
            <w:vAlign w:val="center"/>
          </w:tcPr>
          <w:p w14:paraId="3D6C59BC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BN=110</w:t>
            </w:r>
          </w:p>
          <w:p w14:paraId="00BB496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AN=136</w:t>
            </w:r>
          </w:p>
        </w:tc>
        <w:tc>
          <w:tcPr>
            <w:tcW w:w="1560" w:type="dxa"/>
            <w:vAlign w:val="center"/>
          </w:tcPr>
          <w:p w14:paraId="2BFADE0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5224EA4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6D3C26B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37A6A50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FU=8.6 years</w:t>
            </w:r>
          </w:p>
        </w:tc>
        <w:tc>
          <w:tcPr>
            <w:tcW w:w="1286" w:type="dxa"/>
            <w:vAlign w:val="center"/>
          </w:tcPr>
          <w:p w14:paraId="0F1505E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348F85DF" w14:textId="2C0392E8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ED: PSR ≤ 2 for 8 consecutive weeks.</w:t>
            </w:r>
          </w:p>
        </w:tc>
        <w:tc>
          <w:tcPr>
            <w:tcW w:w="4155" w:type="dxa"/>
            <w:vAlign w:val="center"/>
          </w:tcPr>
          <w:p w14:paraId="010F7C87" w14:textId="77777777" w:rsidR="00B86475" w:rsidRPr="00621ECA" w:rsidRDefault="00B86475" w:rsidP="00623952">
            <w:pPr>
              <w:spacing w:line="259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B86475" w:rsidRPr="00621ECA" w14:paraId="64EAE9CD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236157FF" w14:textId="77777777" w:rsidR="00B86475" w:rsidRPr="005B37B3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5B37B3">
              <w:rPr>
                <w:color w:val="000000"/>
                <w:sz w:val="18"/>
                <w:szCs w:val="18"/>
                <w:lang w:val="en-US"/>
              </w:rPr>
              <w:t>Franko, Dorer, Keel et al.,</w:t>
            </w:r>
          </w:p>
          <w:p w14:paraId="68799FC9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(2005)</w:t>
            </w:r>
          </w:p>
        </w:tc>
        <w:tc>
          <w:tcPr>
            <w:tcW w:w="1545" w:type="dxa"/>
            <w:vAlign w:val="center"/>
          </w:tcPr>
          <w:p w14:paraId="1CF3CD2B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n=246</w:t>
            </w:r>
          </w:p>
          <w:p w14:paraId="5012BAB8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(100%)</w:t>
            </w:r>
          </w:p>
          <w:p w14:paraId="79920559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</w:p>
          <w:p w14:paraId="71E425BC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ED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=24.6 ± 6.7</w:t>
            </w:r>
          </w:p>
        </w:tc>
        <w:tc>
          <w:tcPr>
            <w:tcW w:w="1234" w:type="dxa"/>
            <w:vAlign w:val="center"/>
          </w:tcPr>
          <w:p w14:paraId="5888879E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BN=110</w:t>
            </w:r>
          </w:p>
          <w:p w14:paraId="08C7AF03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AN=136</w:t>
            </w:r>
          </w:p>
        </w:tc>
        <w:tc>
          <w:tcPr>
            <w:tcW w:w="1560" w:type="dxa"/>
            <w:vAlign w:val="center"/>
          </w:tcPr>
          <w:p w14:paraId="6F91CE2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479F3DC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43120CB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67F2B11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FU=8.6 years</w:t>
            </w:r>
          </w:p>
        </w:tc>
        <w:tc>
          <w:tcPr>
            <w:tcW w:w="1286" w:type="dxa"/>
            <w:vAlign w:val="center"/>
          </w:tcPr>
          <w:p w14:paraId="77A3E97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663F6BB7" w14:textId="58CBD1A0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ED: PSR ≤ 2 for 8 consecutive weeks.</w:t>
            </w:r>
          </w:p>
        </w:tc>
        <w:tc>
          <w:tcPr>
            <w:tcW w:w="4155" w:type="dxa"/>
            <w:vAlign w:val="center"/>
          </w:tcPr>
          <w:p w14:paraId="2A143967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B86475" w:rsidRPr="00621ECA" w14:paraId="673163E3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23183EF5" w14:textId="5AD5CD23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Franko, Tabri, Keshaviaha et al.</w:t>
            </w:r>
          </w:p>
          <w:p w14:paraId="7433FC8A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(2018)</w:t>
            </w:r>
          </w:p>
        </w:tc>
        <w:tc>
          <w:tcPr>
            <w:tcW w:w="1545" w:type="dxa"/>
            <w:vAlign w:val="center"/>
          </w:tcPr>
          <w:p w14:paraId="096C3B8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n=176</w:t>
            </w:r>
          </w:p>
          <w:p w14:paraId="1834C4EC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3B73568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2CAFC6A" w14:textId="000E18E6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ED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</w:t>
            </w:r>
            <w:r w:rsidR="00CC23DD" w:rsidRPr="00623952">
              <w:rPr>
                <w:rFonts w:ascii="Times New Roman" w:hAnsi="Times New Roman" w:cs="Times New Roman"/>
                <w:sz w:val="18"/>
                <w:szCs w:val="18"/>
              </w:rPr>
              <w:t>24.6 ± 6.7</w:t>
            </w:r>
          </w:p>
          <w:p w14:paraId="50424F0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(13-45 years)</w:t>
            </w:r>
          </w:p>
        </w:tc>
        <w:tc>
          <w:tcPr>
            <w:tcW w:w="1234" w:type="dxa"/>
            <w:vAlign w:val="center"/>
          </w:tcPr>
          <w:p w14:paraId="1ADE247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BN=76</w:t>
            </w:r>
          </w:p>
          <w:p w14:paraId="572AE00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AN=100</w:t>
            </w:r>
          </w:p>
        </w:tc>
        <w:tc>
          <w:tcPr>
            <w:tcW w:w="1560" w:type="dxa"/>
            <w:vAlign w:val="center"/>
          </w:tcPr>
          <w:p w14:paraId="22E10F6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2F180E3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48E58E1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98836A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 22 years</w:t>
            </w:r>
          </w:p>
        </w:tc>
        <w:tc>
          <w:tcPr>
            <w:tcW w:w="1286" w:type="dxa"/>
            <w:vAlign w:val="center"/>
          </w:tcPr>
          <w:p w14:paraId="69A6B1DC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3B024068" w14:textId="1FD0BD90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ED: PSR ≤ 2 for 52 consecutive weeks.</w:t>
            </w:r>
          </w:p>
        </w:tc>
        <w:tc>
          <w:tcPr>
            <w:tcW w:w="4155" w:type="dxa"/>
            <w:vAlign w:val="center"/>
          </w:tcPr>
          <w:p w14:paraId="606D9671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BN at FU: 68.2% (n=52) </w:t>
            </w:r>
          </w:p>
        </w:tc>
      </w:tr>
      <w:tr w:rsidR="00B86475" w:rsidRPr="00621ECA" w14:paraId="44E162B0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6CD1D873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proofErr w:type="spellStart"/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Garte</w:t>
            </w:r>
            <w:proofErr w:type="spellEnd"/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, Hagen, Reas et al.</w:t>
            </w:r>
          </w:p>
          <w:p w14:paraId="49699D93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(2015)</w:t>
            </w:r>
          </w:p>
        </w:tc>
        <w:tc>
          <w:tcPr>
            <w:tcW w:w="1545" w:type="dxa"/>
            <w:vAlign w:val="center"/>
          </w:tcPr>
          <w:p w14:paraId="73CEFC8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n=62</w:t>
            </w:r>
          </w:p>
          <w:p w14:paraId="66BA7EA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(93.5%)</w:t>
            </w:r>
          </w:p>
          <w:p w14:paraId="1B992B07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E147007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ED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=27.6 ± 7.2</w:t>
            </w:r>
          </w:p>
          <w:p w14:paraId="511A9721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(18-47 years)</w:t>
            </w:r>
          </w:p>
        </w:tc>
        <w:tc>
          <w:tcPr>
            <w:tcW w:w="1234" w:type="dxa"/>
            <w:vAlign w:val="center"/>
          </w:tcPr>
          <w:p w14:paraId="0424BDFC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BN=29</w:t>
            </w:r>
          </w:p>
          <w:p w14:paraId="10991CB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AN=13</w:t>
            </w:r>
          </w:p>
          <w:p w14:paraId="5CEFDD8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EDNOS=20</w:t>
            </w:r>
          </w:p>
        </w:tc>
        <w:tc>
          <w:tcPr>
            <w:tcW w:w="1560" w:type="dxa"/>
            <w:vAlign w:val="center"/>
          </w:tcPr>
          <w:p w14:paraId="7912EC6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6603C2C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3954D95C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072382AE" w14:textId="572BA1AA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FU=16-18 weeks</w:t>
            </w:r>
          </w:p>
        </w:tc>
        <w:tc>
          <w:tcPr>
            <w:tcW w:w="1286" w:type="dxa"/>
            <w:vAlign w:val="center"/>
          </w:tcPr>
          <w:p w14:paraId="7859020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09AFEF49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ED: 1) BMI≥ 18.5 kg/m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n-US"/>
              </w:rPr>
              <w:t>2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; 2) EDE-Q +1 SD above community mean.</w:t>
            </w:r>
          </w:p>
        </w:tc>
        <w:tc>
          <w:tcPr>
            <w:tcW w:w="4155" w:type="dxa"/>
            <w:vAlign w:val="center"/>
          </w:tcPr>
          <w:p w14:paraId="3D7B7918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BN at PT: 47.6% (n=10/21) </w:t>
            </w:r>
          </w:p>
        </w:tc>
      </w:tr>
      <w:tr w:rsidR="00B86475" w:rsidRPr="00621ECA" w14:paraId="774C4936" w14:textId="77777777" w:rsidTr="00C70504">
        <w:trPr>
          <w:trHeight w:val="416"/>
        </w:trPr>
        <w:tc>
          <w:tcPr>
            <w:tcW w:w="1215" w:type="dxa"/>
            <w:vAlign w:val="center"/>
          </w:tcPr>
          <w:p w14:paraId="1593D308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Harrison,</w:t>
            </w:r>
          </w:p>
          <w:p w14:paraId="63138C42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Mountford &amp; Tchanturia</w:t>
            </w:r>
          </w:p>
          <w:p w14:paraId="7FF89C36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(2014)</w:t>
            </w:r>
          </w:p>
        </w:tc>
        <w:tc>
          <w:tcPr>
            <w:tcW w:w="1545" w:type="dxa"/>
            <w:vAlign w:val="center"/>
          </w:tcPr>
          <w:p w14:paraId="7F8DB47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n=317</w:t>
            </w:r>
          </w:p>
          <w:p w14:paraId="7A50DB9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0B064AF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0B7798D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BN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 27.9 ± 9.5</w:t>
            </w:r>
          </w:p>
          <w:p w14:paraId="06301EAB" w14:textId="3FE5D8D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(18-55 years)</w:t>
            </w:r>
          </w:p>
        </w:tc>
        <w:tc>
          <w:tcPr>
            <w:tcW w:w="1234" w:type="dxa"/>
            <w:vAlign w:val="center"/>
          </w:tcPr>
          <w:p w14:paraId="7F154B6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BN=46</w:t>
            </w:r>
          </w:p>
          <w:p w14:paraId="6EFB957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AN=105</w:t>
            </w:r>
          </w:p>
          <w:p w14:paraId="44A22CF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RAN=30</w:t>
            </w:r>
          </w:p>
          <w:p w14:paraId="1CA473E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C=136</w:t>
            </w:r>
          </w:p>
        </w:tc>
        <w:tc>
          <w:tcPr>
            <w:tcW w:w="1560" w:type="dxa"/>
            <w:vAlign w:val="center"/>
          </w:tcPr>
          <w:p w14:paraId="6BFFFD4C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Cross-sectional study</w:t>
            </w:r>
          </w:p>
          <w:p w14:paraId="56A54146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1CC5ED3A" w14:textId="7B05B684" w:rsidR="00B86475" w:rsidRPr="00621ECA" w:rsidRDefault="00B0397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ED vs C</w:t>
            </w:r>
          </w:p>
        </w:tc>
        <w:tc>
          <w:tcPr>
            <w:tcW w:w="1286" w:type="dxa"/>
            <w:vAlign w:val="center"/>
          </w:tcPr>
          <w:p w14:paraId="702A98E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2D386654" w14:textId="28C9C26D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ED: 1) BMI&gt;18.5 kg/m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n-US"/>
              </w:rPr>
              <w:t>2</w:t>
            </w:r>
            <w:r w:rsidRPr="00621ECA">
              <w:rPr>
                <w:lang w:val="en-US"/>
              </w:rPr>
              <w:t xml:space="preserve">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and have regular menstrual cycles; 2) absence of ED </w:t>
            </w: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behaviours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such as restriction or binge-purge s</w:t>
            </w:r>
            <w:r w:rsid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ymptoms measured by the EDE-Q;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criteria met for at least 1 year.</w:t>
            </w:r>
          </w:p>
        </w:tc>
        <w:tc>
          <w:tcPr>
            <w:tcW w:w="4155" w:type="dxa"/>
            <w:vAlign w:val="center"/>
          </w:tcPr>
          <w:p w14:paraId="67BA75F6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B86475" w:rsidRPr="00621ECA" w14:paraId="201397DE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tcW w:w="1215" w:type="dxa"/>
            <w:vAlign w:val="center"/>
          </w:tcPr>
          <w:p w14:paraId="44A19D92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Harrison, Treasure &amp; Smillie</w:t>
            </w:r>
          </w:p>
          <w:p w14:paraId="0726B4BF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(2011)</w:t>
            </w:r>
          </w:p>
        </w:tc>
        <w:tc>
          <w:tcPr>
            <w:tcW w:w="1545" w:type="dxa"/>
            <w:vAlign w:val="center"/>
          </w:tcPr>
          <w:p w14:paraId="72F0BA8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n=286</w:t>
            </w:r>
          </w:p>
          <w:p w14:paraId="1830E79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(100 %)</w:t>
            </w:r>
          </w:p>
          <w:p w14:paraId="27328E1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982AFB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ED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=34.2 ±10.5</w:t>
            </w:r>
          </w:p>
          <w:p w14:paraId="2C5312C4" w14:textId="588B17B6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(18-55 years)</w:t>
            </w:r>
          </w:p>
        </w:tc>
        <w:tc>
          <w:tcPr>
            <w:tcW w:w="1234" w:type="dxa"/>
            <w:vAlign w:val="center"/>
          </w:tcPr>
          <w:p w14:paraId="0A03BCA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BN=34</w:t>
            </w:r>
          </w:p>
          <w:p w14:paraId="4C69F9A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AN=84</w:t>
            </w:r>
          </w:p>
          <w:p w14:paraId="189BA6C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RED=74</w:t>
            </w:r>
          </w:p>
          <w:p w14:paraId="265B019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HC=91</w:t>
            </w:r>
          </w:p>
        </w:tc>
        <w:tc>
          <w:tcPr>
            <w:tcW w:w="1560" w:type="dxa"/>
            <w:vAlign w:val="center"/>
          </w:tcPr>
          <w:p w14:paraId="0C587551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Cross-sectional study</w:t>
            </w:r>
          </w:p>
          <w:p w14:paraId="38996324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6F7D3730" w14:textId="25C7339C" w:rsidR="00B86475" w:rsidRPr="00621ECA" w:rsidRDefault="00B0397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ED vs C</w:t>
            </w:r>
          </w:p>
        </w:tc>
        <w:tc>
          <w:tcPr>
            <w:tcW w:w="1286" w:type="dxa"/>
            <w:vAlign w:val="center"/>
          </w:tcPr>
          <w:p w14:paraId="31BB27D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73F46999" w14:textId="7FC59CD8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ED: 1) BMI&gt;18.5 kg/m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n-US"/>
              </w:rPr>
              <w:t>2</w:t>
            </w:r>
            <w:r w:rsidRPr="00621ECA">
              <w:rPr>
                <w:lang w:val="en-US"/>
              </w:rPr>
              <w:t xml:space="preserve">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and have regular menstrual cycles; 2) absence of ED </w:t>
            </w: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behaviours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such as restriction or binge-purge symptoms measured by</w:t>
            </w:r>
            <w:r w:rsid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the EDE-Q;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criteria met for at least 1 year.</w:t>
            </w:r>
          </w:p>
        </w:tc>
        <w:tc>
          <w:tcPr>
            <w:tcW w:w="4155" w:type="dxa"/>
            <w:vAlign w:val="center"/>
          </w:tcPr>
          <w:p w14:paraId="02841483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B86475" w:rsidRPr="00621ECA" w14:paraId="1E188617" w14:textId="77777777" w:rsidTr="00C70504">
        <w:trPr>
          <w:trHeight w:val="416"/>
        </w:trPr>
        <w:tc>
          <w:tcPr>
            <w:tcW w:w="1215" w:type="dxa"/>
            <w:vAlign w:val="center"/>
          </w:tcPr>
          <w:p w14:paraId="2AB5F4EC" w14:textId="6FBC810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Hergenroeder, Wiemann, Henges et al.</w:t>
            </w:r>
          </w:p>
          <w:p w14:paraId="2181C0FA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(2015)</w:t>
            </w:r>
          </w:p>
        </w:tc>
        <w:tc>
          <w:tcPr>
            <w:tcW w:w="1545" w:type="dxa"/>
            <w:vAlign w:val="center"/>
          </w:tcPr>
          <w:p w14:paraId="09D4F5F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n=218</w:t>
            </w:r>
          </w:p>
          <w:p w14:paraId="49EDA31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(BN=97%)</w:t>
            </w:r>
          </w:p>
          <w:p w14:paraId="3C97257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0D860EB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BN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=17.2 ± 2.1</w:t>
            </w:r>
          </w:p>
          <w:p w14:paraId="6AEF684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(10-25 years)</w:t>
            </w:r>
          </w:p>
        </w:tc>
        <w:tc>
          <w:tcPr>
            <w:tcW w:w="1234" w:type="dxa"/>
            <w:vAlign w:val="center"/>
          </w:tcPr>
          <w:p w14:paraId="7D8172C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BN=29</w:t>
            </w:r>
          </w:p>
          <w:p w14:paraId="6A1CC1E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AN=88</w:t>
            </w:r>
          </w:p>
          <w:p w14:paraId="6C47F97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EDNOS=</w:t>
            </w:r>
          </w:p>
          <w:p w14:paraId="2039FA5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101</w:t>
            </w:r>
          </w:p>
        </w:tc>
        <w:tc>
          <w:tcPr>
            <w:tcW w:w="1560" w:type="dxa"/>
            <w:vAlign w:val="center"/>
          </w:tcPr>
          <w:p w14:paraId="6B45806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Retrospective study</w:t>
            </w:r>
          </w:p>
        </w:tc>
        <w:tc>
          <w:tcPr>
            <w:tcW w:w="1286" w:type="dxa"/>
            <w:vAlign w:val="center"/>
          </w:tcPr>
          <w:p w14:paraId="645B83A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25D652F2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Full recovery BN: no criterion symptoms for the previous 8 weeks.</w:t>
            </w:r>
          </w:p>
          <w:p w14:paraId="2A38C703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5F37814D" w14:textId="03C630E9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Partial recovery BN: improvement in some criterion </w:t>
            </w:r>
            <w:r w:rsidR="00AA1124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symptoms, yet some persisted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in the previous 8 weeks.</w:t>
            </w:r>
          </w:p>
        </w:tc>
        <w:tc>
          <w:tcPr>
            <w:tcW w:w="4155" w:type="dxa"/>
            <w:vAlign w:val="center"/>
          </w:tcPr>
          <w:p w14:paraId="6F683E30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Partial recovery rates BN at FU (6.6 ± 3.4 months): 35% (n=10)</w:t>
            </w:r>
          </w:p>
          <w:p w14:paraId="0D26A1C4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Full recovery rates BN at FU (6.6 ± 3.4 months): 28% (n=8)</w:t>
            </w:r>
          </w:p>
        </w:tc>
      </w:tr>
      <w:tr w:rsidR="00B86475" w:rsidRPr="00621ECA" w14:paraId="069375AA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2DDCE870" w14:textId="2DAEC9FA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lastRenderedPageBreak/>
              <w:t>Herzog, Field, Keller et al.</w:t>
            </w:r>
          </w:p>
          <w:p w14:paraId="0ECDE07D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(1996)</w:t>
            </w:r>
          </w:p>
        </w:tc>
        <w:tc>
          <w:tcPr>
            <w:tcW w:w="1545" w:type="dxa"/>
            <w:vAlign w:val="center"/>
          </w:tcPr>
          <w:p w14:paraId="0B29E00C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n=229</w:t>
            </w:r>
          </w:p>
          <w:p w14:paraId="6084EE8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66BF4D1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3FC5C77" w14:textId="25874CF8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ED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=24.5 ± 6.7</w:t>
            </w:r>
          </w:p>
          <w:p w14:paraId="1374328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(13- 45 years)</w:t>
            </w:r>
          </w:p>
        </w:tc>
        <w:tc>
          <w:tcPr>
            <w:tcW w:w="1234" w:type="dxa"/>
            <w:vAlign w:val="center"/>
          </w:tcPr>
          <w:p w14:paraId="6BC30AB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BN=153</w:t>
            </w:r>
          </w:p>
          <w:p w14:paraId="347F8FC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AN=76</w:t>
            </w:r>
          </w:p>
        </w:tc>
        <w:tc>
          <w:tcPr>
            <w:tcW w:w="1560" w:type="dxa"/>
            <w:vAlign w:val="center"/>
          </w:tcPr>
          <w:p w14:paraId="1CBBE29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6EEFB8A1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7D8ADE2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379DDD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 4 years</w:t>
            </w:r>
          </w:p>
        </w:tc>
        <w:tc>
          <w:tcPr>
            <w:tcW w:w="1286" w:type="dxa"/>
            <w:vAlign w:val="center"/>
          </w:tcPr>
          <w:p w14:paraId="053FEF80" w14:textId="52A09511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DSM-III-R</w:t>
            </w:r>
          </w:p>
        </w:tc>
        <w:tc>
          <w:tcPr>
            <w:tcW w:w="3510" w:type="dxa"/>
            <w:vAlign w:val="center"/>
          </w:tcPr>
          <w:p w14:paraId="00D3C10B" w14:textId="4D4E3482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Full recovery ED: PSR ≤ 2</w:t>
            </w:r>
            <w:r w:rsidR="00AA1124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for 8 consecutive weeks.</w:t>
            </w:r>
          </w:p>
          <w:p w14:paraId="56A177AB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0B78CF90" w14:textId="108BC0B6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Partial recovery ED: PSR ≤ </w:t>
            </w:r>
            <w:r w:rsidR="00AA1124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for 8 consecutive weeks.</w:t>
            </w:r>
          </w:p>
        </w:tc>
        <w:tc>
          <w:tcPr>
            <w:tcW w:w="4155" w:type="dxa"/>
            <w:vAlign w:val="center"/>
          </w:tcPr>
          <w:p w14:paraId="34BF9098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Partial recovery rates BN at FU: 86.3% (n=132)</w:t>
            </w:r>
          </w:p>
          <w:p w14:paraId="341AE36C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Full recovery rates BN at FU: 56.2% (n=86)</w:t>
            </w:r>
          </w:p>
        </w:tc>
      </w:tr>
      <w:tr w:rsidR="00B86475" w:rsidRPr="00621ECA" w14:paraId="4281CD1E" w14:textId="77777777" w:rsidTr="00C70504">
        <w:trPr>
          <w:trHeight w:val="416"/>
        </w:trPr>
        <w:tc>
          <w:tcPr>
            <w:tcW w:w="1215" w:type="dxa"/>
            <w:vAlign w:val="center"/>
          </w:tcPr>
          <w:p w14:paraId="62159C8C" w14:textId="77777777" w:rsidR="00B86475" w:rsidRPr="005B37B3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5B37B3">
              <w:rPr>
                <w:color w:val="000000"/>
                <w:sz w:val="18"/>
                <w:szCs w:val="18"/>
              </w:rPr>
              <w:t>Herzog, Hopkins &amp; Burns</w:t>
            </w:r>
          </w:p>
          <w:p w14:paraId="7223A3FD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(1993)</w:t>
            </w:r>
          </w:p>
        </w:tc>
        <w:tc>
          <w:tcPr>
            <w:tcW w:w="1545" w:type="dxa"/>
            <w:vAlign w:val="center"/>
          </w:tcPr>
          <w:p w14:paraId="5C5707C9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n=138</w:t>
            </w:r>
          </w:p>
          <w:p w14:paraId="11D292FF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(100%)</w:t>
            </w:r>
          </w:p>
          <w:p w14:paraId="565E0678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</w:p>
          <w:p w14:paraId="702B0E8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bscript"/>
              </w:rPr>
              <w:t>ED</w:t>
            </w: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=26.7 ± 7.3</w:t>
            </w:r>
          </w:p>
        </w:tc>
        <w:tc>
          <w:tcPr>
            <w:tcW w:w="1234" w:type="dxa"/>
            <w:vAlign w:val="center"/>
          </w:tcPr>
          <w:p w14:paraId="3ED8F7DB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SBN=15</w:t>
            </w:r>
          </w:p>
          <w:p w14:paraId="24A969FF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SAN=8</w:t>
            </w:r>
          </w:p>
          <w:p w14:paraId="12542286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SAN/SBN=</w:t>
            </w:r>
          </w:p>
          <w:p w14:paraId="40BD1BB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560" w:type="dxa"/>
            <w:vAlign w:val="center"/>
          </w:tcPr>
          <w:p w14:paraId="31DCF55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04BC53B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47E334F1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  <w:p w14:paraId="7272EF9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FU= 41 months</w:t>
            </w:r>
          </w:p>
        </w:tc>
        <w:tc>
          <w:tcPr>
            <w:tcW w:w="1286" w:type="dxa"/>
            <w:vAlign w:val="center"/>
          </w:tcPr>
          <w:p w14:paraId="3E5F7A1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DSM-III-R</w:t>
            </w:r>
          </w:p>
        </w:tc>
        <w:tc>
          <w:tcPr>
            <w:tcW w:w="3510" w:type="dxa"/>
            <w:vAlign w:val="center"/>
          </w:tcPr>
          <w:p w14:paraId="6FDB50DE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  <w:t>Recovery ED: 1) weighing at least 90% of ideal body weight and having regular menses for at least the past 3 months; 2) lacking fear of weight gain and the body image disturbance, showing no overconcern with body shape and weight; 3) binging and purging less than once a month for the past 3 months.</w:t>
            </w:r>
          </w:p>
        </w:tc>
        <w:tc>
          <w:tcPr>
            <w:tcW w:w="4155" w:type="dxa"/>
            <w:vAlign w:val="center"/>
          </w:tcPr>
          <w:p w14:paraId="4BBA3B4D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SBN at FU: 20% (n=3) </w:t>
            </w:r>
          </w:p>
        </w:tc>
      </w:tr>
      <w:tr w:rsidR="00B86475" w:rsidRPr="00621ECA" w14:paraId="0CE764FD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08A6D111" w14:textId="7583983F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Herzog, Keller, Lavori et al.</w:t>
            </w:r>
          </w:p>
          <w:p w14:paraId="02AF3280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(1988)</w:t>
            </w:r>
          </w:p>
        </w:tc>
        <w:tc>
          <w:tcPr>
            <w:tcW w:w="1545" w:type="dxa"/>
            <w:vAlign w:val="center"/>
          </w:tcPr>
          <w:p w14:paraId="16310A41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n=30</w:t>
            </w:r>
          </w:p>
          <w:p w14:paraId="72632A77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616119A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5230B3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M=23.9 ± n/a</w:t>
            </w:r>
          </w:p>
        </w:tc>
        <w:tc>
          <w:tcPr>
            <w:tcW w:w="1234" w:type="dxa"/>
            <w:vAlign w:val="center"/>
          </w:tcPr>
          <w:p w14:paraId="0C712E9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</w:t>
            </w:r>
          </w:p>
        </w:tc>
        <w:tc>
          <w:tcPr>
            <w:tcW w:w="1560" w:type="dxa"/>
            <w:vAlign w:val="center"/>
          </w:tcPr>
          <w:p w14:paraId="6D1638B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088BA69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7082D97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6DE095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FU=6 months</w:t>
            </w:r>
          </w:p>
        </w:tc>
        <w:tc>
          <w:tcPr>
            <w:tcW w:w="1286" w:type="dxa"/>
            <w:vAlign w:val="center"/>
          </w:tcPr>
          <w:p w14:paraId="6F1A324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DSM–III</w:t>
            </w:r>
          </w:p>
        </w:tc>
        <w:tc>
          <w:tcPr>
            <w:tcW w:w="3510" w:type="dxa"/>
            <w:vAlign w:val="center"/>
          </w:tcPr>
          <w:p w14:paraId="5B08243D" w14:textId="6DA3C12B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</w:t>
            </w:r>
            <w:r w:rsid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: PSR ≤ 2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for 8 consecutive weeks. </w:t>
            </w:r>
          </w:p>
        </w:tc>
        <w:tc>
          <w:tcPr>
            <w:tcW w:w="4155" w:type="dxa"/>
            <w:vAlign w:val="center"/>
          </w:tcPr>
          <w:p w14:paraId="62630C9A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at FU: 33% (n=10) </w:t>
            </w:r>
          </w:p>
        </w:tc>
      </w:tr>
      <w:tr w:rsidR="00B86475" w:rsidRPr="00621ECA" w14:paraId="325E4072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2419E6C0" w14:textId="54749861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Herzog, Sacks, Keller et al.</w:t>
            </w:r>
          </w:p>
          <w:p w14:paraId="10B60701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(1993)</w:t>
            </w:r>
          </w:p>
        </w:tc>
        <w:tc>
          <w:tcPr>
            <w:tcW w:w="1545" w:type="dxa"/>
            <w:vAlign w:val="center"/>
          </w:tcPr>
          <w:p w14:paraId="32376E2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n=229</w:t>
            </w:r>
          </w:p>
          <w:p w14:paraId="1388CDB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0249BF21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23604F1" w14:textId="1806A5DF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BN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 22.8 ± 7.4</w:t>
            </w:r>
          </w:p>
        </w:tc>
        <w:tc>
          <w:tcPr>
            <w:tcW w:w="1234" w:type="dxa"/>
            <w:vAlign w:val="center"/>
          </w:tcPr>
          <w:p w14:paraId="4D6874FC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BN=98</w:t>
            </w:r>
          </w:p>
          <w:p w14:paraId="3B5CB37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AN=41 AN/BN=90</w:t>
            </w:r>
          </w:p>
        </w:tc>
        <w:tc>
          <w:tcPr>
            <w:tcW w:w="1560" w:type="dxa"/>
            <w:vAlign w:val="center"/>
          </w:tcPr>
          <w:p w14:paraId="6E5D1CB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05228AF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193914E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3DE36AC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FU=1 year</w:t>
            </w:r>
          </w:p>
        </w:tc>
        <w:tc>
          <w:tcPr>
            <w:tcW w:w="1286" w:type="dxa"/>
            <w:vAlign w:val="center"/>
          </w:tcPr>
          <w:p w14:paraId="58837EF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DSM-III-R</w:t>
            </w:r>
          </w:p>
        </w:tc>
        <w:tc>
          <w:tcPr>
            <w:tcW w:w="3510" w:type="dxa"/>
            <w:vAlign w:val="center"/>
          </w:tcPr>
          <w:p w14:paraId="47AA0E63" w14:textId="4AB96CF0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Full</w:t>
            </w:r>
            <w:r w:rsid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recovery ED: PSR ≤ 2</w:t>
            </w:r>
            <w:r w:rsidR="00EF0978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for 8 consecutive weeks.</w:t>
            </w:r>
          </w:p>
          <w:p w14:paraId="61F6CB32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53DE3832" w14:textId="3DEB80DC" w:rsidR="00B86475" w:rsidRPr="00621ECA" w:rsidRDefault="00B86475" w:rsidP="005B37B3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Pa</w:t>
            </w:r>
            <w:r w:rsid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rtial recovery ED: PSR ≤ 4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for at l</w:t>
            </w:r>
            <w:r w:rsid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east 8 consecutive weeks; or PSR ≤ 2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for less than 8 consecutive weeks.</w:t>
            </w:r>
          </w:p>
        </w:tc>
        <w:tc>
          <w:tcPr>
            <w:tcW w:w="4155" w:type="dxa"/>
            <w:vAlign w:val="center"/>
          </w:tcPr>
          <w:p w14:paraId="0F1EB9BF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Partial recovery rates BN at FU: 71% (n=68)</w:t>
            </w:r>
          </w:p>
          <w:p w14:paraId="28C89739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Full recovery rates BN at FU: 56% (n=53)</w:t>
            </w:r>
          </w:p>
        </w:tc>
      </w:tr>
      <w:tr w:rsidR="00B86475" w:rsidRPr="00621ECA" w14:paraId="255CDBC2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64DB2DFA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Hsu &amp; Sobkiewicz</w:t>
            </w:r>
          </w:p>
          <w:p w14:paraId="477FC47C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(1989)</w:t>
            </w:r>
          </w:p>
        </w:tc>
        <w:tc>
          <w:tcPr>
            <w:tcW w:w="1545" w:type="dxa"/>
            <w:vAlign w:val="center"/>
          </w:tcPr>
          <w:p w14:paraId="0BA19BC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n=45</w:t>
            </w:r>
          </w:p>
          <w:p w14:paraId="51E19C6C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573ABC7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035DFEC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M=n/a</w:t>
            </w:r>
          </w:p>
          <w:p w14:paraId="4803B2F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(16-36 years)</w:t>
            </w:r>
          </w:p>
        </w:tc>
        <w:tc>
          <w:tcPr>
            <w:tcW w:w="1234" w:type="dxa"/>
            <w:vAlign w:val="center"/>
          </w:tcPr>
          <w:p w14:paraId="50F5A10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</w:t>
            </w:r>
          </w:p>
        </w:tc>
        <w:tc>
          <w:tcPr>
            <w:tcW w:w="1560" w:type="dxa"/>
            <w:vAlign w:val="center"/>
          </w:tcPr>
          <w:p w14:paraId="7A3011B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  study</w:t>
            </w:r>
          </w:p>
          <w:p w14:paraId="21256B5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3393767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FU=4-6 years</w:t>
            </w:r>
          </w:p>
        </w:tc>
        <w:tc>
          <w:tcPr>
            <w:tcW w:w="1286" w:type="dxa"/>
            <w:vAlign w:val="center"/>
          </w:tcPr>
          <w:p w14:paraId="3B34A43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DSM-III-R</w:t>
            </w:r>
          </w:p>
        </w:tc>
        <w:tc>
          <w:tcPr>
            <w:tcW w:w="3510" w:type="dxa"/>
            <w:vAlign w:val="center"/>
          </w:tcPr>
          <w:p w14:paraId="6D8CF53F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Recovery: absence of bingeing/vomiting/ purging at all for the previous six months. </w:t>
            </w:r>
          </w:p>
        </w:tc>
        <w:tc>
          <w:tcPr>
            <w:tcW w:w="4155" w:type="dxa"/>
            <w:vAlign w:val="center"/>
          </w:tcPr>
          <w:p w14:paraId="53A96A38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at FU: 60% (n=21) </w:t>
            </w:r>
          </w:p>
        </w:tc>
      </w:tr>
      <w:tr w:rsidR="00B86475" w:rsidRPr="00621ECA" w14:paraId="6F5DC6B4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76676D27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Jacobi, Beintner, Fittig et al.</w:t>
            </w:r>
          </w:p>
          <w:p w14:paraId="78D35C89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(2017)</w:t>
            </w:r>
          </w:p>
        </w:tc>
        <w:tc>
          <w:tcPr>
            <w:tcW w:w="1545" w:type="dxa"/>
            <w:vAlign w:val="center"/>
          </w:tcPr>
          <w:p w14:paraId="5F91FF3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n=253</w:t>
            </w:r>
          </w:p>
          <w:p w14:paraId="7EF895C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2197DBD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9D9EFC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M=25.9 ± 7.1</w:t>
            </w:r>
          </w:p>
        </w:tc>
        <w:tc>
          <w:tcPr>
            <w:tcW w:w="1234" w:type="dxa"/>
            <w:vAlign w:val="center"/>
          </w:tcPr>
          <w:p w14:paraId="18D02D8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</w:t>
            </w:r>
          </w:p>
        </w:tc>
        <w:tc>
          <w:tcPr>
            <w:tcW w:w="1560" w:type="dxa"/>
            <w:vAlign w:val="center"/>
          </w:tcPr>
          <w:p w14:paraId="041D88D9" w14:textId="6DE2C883" w:rsidR="00623952" w:rsidRPr="00621ECA" w:rsidRDefault="00B86475" w:rsidP="0062395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RCT</w:t>
            </w:r>
          </w:p>
          <w:p w14:paraId="2A3A05A3" w14:textId="433B5980" w:rsidR="00B86475" w:rsidRPr="00621ECA" w:rsidRDefault="00B86475" w:rsidP="00B0397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Web-b</w:t>
            </w:r>
            <w:r w:rsidR="00B03974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ased aftercare program vs TAU</w:t>
            </w:r>
          </w:p>
          <w:p w14:paraId="0EF71A74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38BE9E9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FU=18 months</w:t>
            </w:r>
          </w:p>
        </w:tc>
        <w:tc>
          <w:tcPr>
            <w:tcW w:w="1286" w:type="dxa"/>
            <w:vAlign w:val="center"/>
          </w:tcPr>
          <w:p w14:paraId="03D8025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DSM-IV-TR</w:t>
            </w:r>
          </w:p>
        </w:tc>
        <w:tc>
          <w:tcPr>
            <w:tcW w:w="3510" w:type="dxa"/>
            <w:vAlign w:val="center"/>
          </w:tcPr>
          <w:p w14:paraId="10DFAA5E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Recovery: not fulfilling DSM-IV-TR diagnostic criteria for an eating disorder anymore at FU.</w:t>
            </w:r>
          </w:p>
        </w:tc>
        <w:tc>
          <w:tcPr>
            <w:tcW w:w="4155" w:type="dxa"/>
            <w:vAlign w:val="center"/>
          </w:tcPr>
          <w:p w14:paraId="6F977FEF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at PT: 40.1% (n=67/167) </w:t>
            </w:r>
          </w:p>
          <w:p w14:paraId="2213DEF9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at FU: 50.6% (n=83/164) </w:t>
            </w:r>
          </w:p>
        </w:tc>
      </w:tr>
      <w:tr w:rsidR="00B86475" w:rsidRPr="00621ECA" w14:paraId="3680C210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7B9CD5D5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Keshishian, </w:t>
            </w:r>
            <w:proofErr w:type="spellStart"/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Tabri</w:t>
            </w:r>
            <w:proofErr w:type="spellEnd"/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, Becker et al.,</w:t>
            </w:r>
          </w:p>
          <w:p w14:paraId="4AC442B1" w14:textId="53EFED4C" w:rsidR="00B86475" w:rsidRPr="005B37B3" w:rsidRDefault="00B86475" w:rsidP="00E843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="00E8439C" w:rsidRPr="005B37B3">
              <w:rPr>
                <w:rFonts w:ascii="Times New Roman" w:hAnsi="Times New Roman" w:cs="Times New Roman"/>
                <w:sz w:val="18"/>
                <w:szCs w:val="18"/>
              </w:rPr>
              <w:t>2019</w:t>
            </w: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545" w:type="dxa"/>
            <w:vAlign w:val="center"/>
          </w:tcPr>
          <w:p w14:paraId="663F52F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n=246</w:t>
            </w:r>
          </w:p>
          <w:p w14:paraId="265DF52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7D9331A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2E40AD7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ED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=46.3 ± 6.6</w:t>
            </w:r>
          </w:p>
        </w:tc>
        <w:tc>
          <w:tcPr>
            <w:tcW w:w="1234" w:type="dxa"/>
            <w:vAlign w:val="center"/>
          </w:tcPr>
          <w:p w14:paraId="51809EA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BN=110</w:t>
            </w:r>
          </w:p>
          <w:p w14:paraId="4E53C15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AN=136</w:t>
            </w:r>
          </w:p>
        </w:tc>
        <w:tc>
          <w:tcPr>
            <w:tcW w:w="1560" w:type="dxa"/>
            <w:vAlign w:val="center"/>
          </w:tcPr>
          <w:p w14:paraId="7E2C06E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7A12D5B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3F9EA87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4B20AB1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FU=22 years</w:t>
            </w:r>
          </w:p>
        </w:tc>
        <w:tc>
          <w:tcPr>
            <w:tcW w:w="1286" w:type="dxa"/>
            <w:vAlign w:val="center"/>
          </w:tcPr>
          <w:p w14:paraId="7D50EEE1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24E931FD" w14:textId="3FFADD04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</w:t>
            </w:r>
            <w:r w:rsid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ED: PSR ≤ 2</w:t>
            </w:r>
            <w:r w:rsidR="00EF0978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for 1 year.</w:t>
            </w:r>
          </w:p>
        </w:tc>
        <w:tc>
          <w:tcPr>
            <w:tcW w:w="4155" w:type="dxa"/>
            <w:vAlign w:val="center"/>
          </w:tcPr>
          <w:p w14:paraId="212F8151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B86475" w:rsidRPr="00621ECA" w14:paraId="28FDB99A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04A1BE27" w14:textId="52160D50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Keski-Rahkonen, Hoek, Linna et al.</w:t>
            </w:r>
          </w:p>
          <w:p w14:paraId="4C088594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shd w:val="clear" w:color="auto" w:fill="FF9900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(2009)</w:t>
            </w:r>
          </w:p>
        </w:tc>
        <w:tc>
          <w:tcPr>
            <w:tcW w:w="1545" w:type="dxa"/>
            <w:vAlign w:val="center"/>
          </w:tcPr>
          <w:p w14:paraId="7DF96D6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n=211</w:t>
            </w:r>
          </w:p>
          <w:p w14:paraId="64E82007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38218B2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9E526FE" w14:textId="3309A3D5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M=24.4 ± 0.9</w:t>
            </w:r>
          </w:p>
          <w:p w14:paraId="6715E2D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(21–27 years)</w:t>
            </w:r>
          </w:p>
        </w:tc>
        <w:tc>
          <w:tcPr>
            <w:tcW w:w="1234" w:type="dxa"/>
            <w:vAlign w:val="center"/>
          </w:tcPr>
          <w:p w14:paraId="4DAB7891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BN=77</w:t>
            </w:r>
          </w:p>
          <w:p w14:paraId="463D2A31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C=134</w:t>
            </w:r>
          </w:p>
        </w:tc>
        <w:tc>
          <w:tcPr>
            <w:tcW w:w="1560" w:type="dxa"/>
            <w:vAlign w:val="center"/>
          </w:tcPr>
          <w:p w14:paraId="338879A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15AF21E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7AB483E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A34AE0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FU=5 years</w:t>
            </w:r>
          </w:p>
        </w:tc>
        <w:tc>
          <w:tcPr>
            <w:tcW w:w="1286" w:type="dxa"/>
            <w:vAlign w:val="center"/>
          </w:tcPr>
          <w:p w14:paraId="5205011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25085C6D" w14:textId="2A7A9F23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Clinical recovery: 1) BMI ≥19 kg/m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n-US"/>
              </w:rPr>
              <w:t>2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; 2) abse</w:t>
            </w:r>
            <w:r w:rsidR="00EF0978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nce of bingeing and purging;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for at least 1 year prior to assessment.</w:t>
            </w:r>
          </w:p>
        </w:tc>
        <w:tc>
          <w:tcPr>
            <w:tcW w:w="4155" w:type="dxa"/>
            <w:vAlign w:val="center"/>
          </w:tcPr>
          <w:p w14:paraId="4CCE7F7D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at FU: 55% (n=55). </w:t>
            </w:r>
          </w:p>
        </w:tc>
      </w:tr>
      <w:tr w:rsidR="00B86475" w:rsidRPr="00621ECA" w14:paraId="5F04B0C2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tcW w:w="1215" w:type="dxa"/>
            <w:vAlign w:val="center"/>
          </w:tcPr>
          <w:p w14:paraId="28C5FE99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Keski-Rahkonen, Raevuori, Bulik et al. (2012)</w:t>
            </w:r>
          </w:p>
        </w:tc>
        <w:tc>
          <w:tcPr>
            <w:tcW w:w="1545" w:type="dxa"/>
            <w:vAlign w:val="center"/>
          </w:tcPr>
          <w:p w14:paraId="4EC4E92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n=193</w:t>
            </w:r>
          </w:p>
          <w:p w14:paraId="7331787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4BE89F97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363F3CA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BN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=25.5 ± 1.6</w:t>
            </w:r>
          </w:p>
          <w:p w14:paraId="33066926" w14:textId="13DF0031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(21–27 years)</w:t>
            </w:r>
          </w:p>
        </w:tc>
        <w:tc>
          <w:tcPr>
            <w:tcW w:w="1234" w:type="dxa"/>
            <w:vAlign w:val="center"/>
          </w:tcPr>
          <w:p w14:paraId="17FC9D2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BN=59</w:t>
            </w:r>
          </w:p>
          <w:p w14:paraId="51261D3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C=134</w:t>
            </w:r>
          </w:p>
        </w:tc>
        <w:tc>
          <w:tcPr>
            <w:tcW w:w="1560" w:type="dxa"/>
            <w:vAlign w:val="center"/>
          </w:tcPr>
          <w:p w14:paraId="3E3C83DA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Cross-sectional study</w:t>
            </w:r>
          </w:p>
          <w:p w14:paraId="329B221B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04782C78" w14:textId="304DAC1C" w:rsidR="00B86475" w:rsidRPr="00621ECA" w:rsidRDefault="00B86475" w:rsidP="00B0397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BN vs C</w:t>
            </w:r>
          </w:p>
        </w:tc>
        <w:tc>
          <w:tcPr>
            <w:tcW w:w="1286" w:type="dxa"/>
            <w:vAlign w:val="center"/>
          </w:tcPr>
          <w:p w14:paraId="114EB61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13AC3034" w14:textId="7022EFE9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Clinical recovery: 1) BMI ≥19 kg/m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n-US"/>
              </w:rPr>
              <w:t>2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; 2) abse</w:t>
            </w:r>
            <w:r w:rsidR="00EF0978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nce of bingeing and purging;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for at least 1 year prior to assessment. </w:t>
            </w:r>
          </w:p>
        </w:tc>
        <w:tc>
          <w:tcPr>
            <w:tcW w:w="4155" w:type="dxa"/>
            <w:vAlign w:val="center"/>
          </w:tcPr>
          <w:p w14:paraId="4FC1F5EF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B86475" w:rsidRPr="00621ECA" w14:paraId="01699B4C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51FDE1A2" w14:textId="77777777" w:rsidR="00B86475" w:rsidRPr="005B37B3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5B37B3">
              <w:rPr>
                <w:color w:val="000000"/>
                <w:sz w:val="18"/>
                <w:szCs w:val="18"/>
                <w:lang w:val="en-US"/>
              </w:rPr>
              <w:t>Klump, Strober, Bulik et al.,</w:t>
            </w:r>
          </w:p>
          <w:p w14:paraId="13C5F7EB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(2004)</w:t>
            </w:r>
          </w:p>
        </w:tc>
        <w:tc>
          <w:tcPr>
            <w:tcW w:w="1545" w:type="dxa"/>
            <w:vAlign w:val="center"/>
          </w:tcPr>
          <w:p w14:paraId="2CC4B3B6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n=1238</w:t>
            </w:r>
          </w:p>
          <w:p w14:paraId="112F0F95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(100%)</w:t>
            </w:r>
          </w:p>
          <w:p w14:paraId="55757F06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</w:p>
          <w:p w14:paraId="1796F65A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M</w:t>
            </w:r>
            <w:r w:rsidRPr="00623952">
              <w:rPr>
                <w:color w:val="000000"/>
                <w:sz w:val="18"/>
                <w:szCs w:val="18"/>
                <w:vertAlign w:val="subscript"/>
              </w:rPr>
              <w:t>BN</w:t>
            </w:r>
            <w:r w:rsidRPr="00623952">
              <w:rPr>
                <w:color w:val="000000"/>
                <w:sz w:val="18"/>
                <w:szCs w:val="18"/>
              </w:rPr>
              <w:t>= 27.1 ± 0.7</w:t>
            </w:r>
          </w:p>
          <w:p w14:paraId="1575A72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bscript"/>
              </w:rPr>
              <w:t>RBN</w:t>
            </w: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= 30.8 ± 1.2</w:t>
            </w:r>
          </w:p>
        </w:tc>
        <w:tc>
          <w:tcPr>
            <w:tcW w:w="1234" w:type="dxa"/>
            <w:vAlign w:val="center"/>
          </w:tcPr>
          <w:p w14:paraId="67743EE1" w14:textId="77777777" w:rsidR="00055CCE" w:rsidRPr="00621ECA" w:rsidRDefault="00055CCE" w:rsidP="00055CCE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621ECA">
              <w:rPr>
                <w:color w:val="000000"/>
                <w:sz w:val="18"/>
                <w:szCs w:val="18"/>
                <w:lang w:val="en-US"/>
              </w:rPr>
              <w:t>BN=279</w:t>
            </w:r>
          </w:p>
          <w:p w14:paraId="5D993497" w14:textId="77777777" w:rsidR="00B86475" w:rsidRPr="00621ECA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621ECA">
              <w:rPr>
                <w:color w:val="000000"/>
                <w:sz w:val="18"/>
                <w:szCs w:val="18"/>
                <w:lang w:val="en-US"/>
              </w:rPr>
              <w:t>AN=122</w:t>
            </w:r>
          </w:p>
          <w:p w14:paraId="2113B5FC" w14:textId="77777777" w:rsidR="00B86475" w:rsidRPr="00621ECA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621ECA">
              <w:rPr>
                <w:color w:val="000000"/>
                <w:sz w:val="18"/>
                <w:szCs w:val="18"/>
                <w:lang w:val="en-US"/>
              </w:rPr>
              <w:t>AN+BN=</w:t>
            </w:r>
          </w:p>
          <w:p w14:paraId="0C393A80" w14:textId="77777777" w:rsidR="00B86475" w:rsidRPr="00621ECA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621ECA">
              <w:rPr>
                <w:color w:val="000000"/>
                <w:sz w:val="18"/>
                <w:szCs w:val="18"/>
                <w:lang w:val="en-US"/>
              </w:rPr>
              <w:t>267</w:t>
            </w:r>
          </w:p>
          <w:p w14:paraId="0A85EB96" w14:textId="77777777" w:rsidR="00B86475" w:rsidRPr="00621ECA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621ECA">
              <w:rPr>
                <w:color w:val="000000"/>
                <w:sz w:val="18"/>
                <w:szCs w:val="18"/>
                <w:lang w:val="en-US"/>
              </w:rPr>
              <w:t>EDNOS=63</w:t>
            </w:r>
          </w:p>
          <w:p w14:paraId="4EAB9DF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HC=507</w:t>
            </w:r>
          </w:p>
        </w:tc>
        <w:tc>
          <w:tcPr>
            <w:tcW w:w="1560" w:type="dxa"/>
            <w:vAlign w:val="center"/>
          </w:tcPr>
          <w:p w14:paraId="28D85A69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Cross-sectional study</w:t>
            </w:r>
          </w:p>
          <w:p w14:paraId="0F1138C7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  <w:p w14:paraId="22BBDA79" w14:textId="00116D15" w:rsidR="00B86475" w:rsidRPr="00621ECA" w:rsidRDefault="00B0397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  <w:t>ED vs RED vs HC</w:t>
            </w:r>
          </w:p>
        </w:tc>
        <w:tc>
          <w:tcPr>
            <w:tcW w:w="1286" w:type="dxa"/>
            <w:vAlign w:val="center"/>
          </w:tcPr>
          <w:p w14:paraId="1BB925E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28F0EA5D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Recovery BN: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binge/purge free</w:t>
            </w:r>
            <w:r w:rsidRPr="00621ECA"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 for at least 1 year.</w:t>
            </w:r>
          </w:p>
        </w:tc>
        <w:tc>
          <w:tcPr>
            <w:tcW w:w="4155" w:type="dxa"/>
            <w:vAlign w:val="center"/>
          </w:tcPr>
          <w:p w14:paraId="3D5BAF87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B86475" w:rsidRPr="00621ECA" w14:paraId="4EFD67A1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2"/>
        </w:trPr>
        <w:tc>
          <w:tcPr>
            <w:tcW w:w="1215" w:type="dxa"/>
            <w:vAlign w:val="center"/>
          </w:tcPr>
          <w:p w14:paraId="4B777080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Kuipers, Hollander, Ark et al. </w:t>
            </w: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(2017)</w:t>
            </w:r>
          </w:p>
        </w:tc>
        <w:tc>
          <w:tcPr>
            <w:tcW w:w="1545" w:type="dxa"/>
            <w:vAlign w:val="center"/>
          </w:tcPr>
          <w:p w14:paraId="4023B9B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n=38</w:t>
            </w:r>
          </w:p>
          <w:p w14:paraId="35977C6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0F8CC26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60BBA3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ED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=22.2 ± 3.5</w:t>
            </w:r>
          </w:p>
        </w:tc>
        <w:tc>
          <w:tcPr>
            <w:tcW w:w="1234" w:type="dxa"/>
            <w:vAlign w:val="center"/>
          </w:tcPr>
          <w:p w14:paraId="2AF3E26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BN=4</w:t>
            </w:r>
          </w:p>
          <w:p w14:paraId="6940ED51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AN=27</w:t>
            </w:r>
          </w:p>
          <w:p w14:paraId="7ADD383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EDNOS=7</w:t>
            </w:r>
          </w:p>
        </w:tc>
        <w:tc>
          <w:tcPr>
            <w:tcW w:w="1560" w:type="dxa"/>
            <w:vAlign w:val="center"/>
          </w:tcPr>
          <w:p w14:paraId="13C225C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1A309CD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55FC96A7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62C5C4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 18 months</w:t>
            </w:r>
          </w:p>
        </w:tc>
        <w:tc>
          <w:tcPr>
            <w:tcW w:w="1286" w:type="dxa"/>
            <w:vAlign w:val="center"/>
          </w:tcPr>
          <w:p w14:paraId="7EDC36C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DSM-IV-TR</w:t>
            </w:r>
          </w:p>
        </w:tc>
        <w:tc>
          <w:tcPr>
            <w:tcW w:w="3510" w:type="dxa"/>
            <w:vAlign w:val="center"/>
          </w:tcPr>
          <w:p w14:paraId="612E5239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ED: no longer fulfilling the criteria for an eating disorder diagnosis according to the SCID-I.</w:t>
            </w:r>
          </w:p>
        </w:tc>
        <w:tc>
          <w:tcPr>
            <w:tcW w:w="4155" w:type="dxa"/>
            <w:vAlign w:val="center"/>
          </w:tcPr>
          <w:p w14:paraId="49153E22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rates BN at FU: 75% (n=3)</w:t>
            </w:r>
          </w:p>
        </w:tc>
      </w:tr>
      <w:tr w:rsidR="00B86475" w:rsidRPr="00621ECA" w14:paraId="74115ABC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6A7D7E0D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Levallius, Roberts, Clinton et al.</w:t>
            </w:r>
          </w:p>
          <w:p w14:paraId="6B59AE82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(2016)</w:t>
            </w:r>
          </w:p>
        </w:tc>
        <w:tc>
          <w:tcPr>
            <w:tcW w:w="1545" w:type="dxa"/>
            <w:vAlign w:val="center"/>
          </w:tcPr>
          <w:p w14:paraId="6A889FB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n=130</w:t>
            </w:r>
          </w:p>
          <w:p w14:paraId="1665393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445153E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F0D1CC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ED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=28.3 ± 8.1</w:t>
            </w:r>
          </w:p>
        </w:tc>
        <w:tc>
          <w:tcPr>
            <w:tcW w:w="1234" w:type="dxa"/>
            <w:vAlign w:val="center"/>
          </w:tcPr>
          <w:p w14:paraId="351630A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BN=70</w:t>
            </w:r>
          </w:p>
          <w:p w14:paraId="2F54294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EDNOS=60</w:t>
            </w:r>
          </w:p>
        </w:tc>
        <w:tc>
          <w:tcPr>
            <w:tcW w:w="1560" w:type="dxa"/>
            <w:vAlign w:val="center"/>
          </w:tcPr>
          <w:p w14:paraId="4AC0DA71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638903B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1A60FF3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62CACF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FU=6 months</w:t>
            </w:r>
          </w:p>
        </w:tc>
        <w:tc>
          <w:tcPr>
            <w:tcW w:w="1286" w:type="dxa"/>
            <w:vAlign w:val="center"/>
          </w:tcPr>
          <w:p w14:paraId="4AF539F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3CBE2461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ED: not fulfilling any DSM-IV ED diagnosis over the last 90 days.</w:t>
            </w:r>
          </w:p>
        </w:tc>
        <w:tc>
          <w:tcPr>
            <w:tcW w:w="4155" w:type="dxa"/>
            <w:vAlign w:val="center"/>
          </w:tcPr>
          <w:p w14:paraId="6586810A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ED at FU: 70% (n=90)  </w:t>
            </w:r>
          </w:p>
        </w:tc>
      </w:tr>
      <w:tr w:rsidR="00B86475" w:rsidRPr="00621ECA" w14:paraId="353D162D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58D2D309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Lock, Agras, Le Grange et al.</w:t>
            </w:r>
          </w:p>
          <w:p w14:paraId="2AF6DA1C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(2013)</w:t>
            </w:r>
          </w:p>
        </w:tc>
        <w:tc>
          <w:tcPr>
            <w:tcW w:w="1545" w:type="dxa"/>
            <w:vAlign w:val="center"/>
          </w:tcPr>
          <w:p w14:paraId="5B1A35D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n=358</w:t>
            </w:r>
          </w:p>
          <w:p w14:paraId="179078DC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1C795E2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71DA38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BN-adolescenti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</w:t>
            </w:r>
          </w:p>
          <w:p w14:paraId="471870E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15.8 ± 1.6</w:t>
            </w:r>
          </w:p>
          <w:p w14:paraId="0FB1152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BN-adulti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</w:t>
            </w:r>
          </w:p>
          <w:p w14:paraId="1784757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30.8 ± 8.3</w:t>
            </w:r>
          </w:p>
        </w:tc>
        <w:tc>
          <w:tcPr>
            <w:tcW w:w="1234" w:type="dxa"/>
            <w:vAlign w:val="center"/>
          </w:tcPr>
          <w:p w14:paraId="4F9A63D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adolescenti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=49</w:t>
            </w:r>
          </w:p>
          <w:p w14:paraId="70F414C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adulti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=101</w:t>
            </w:r>
          </w:p>
          <w:p w14:paraId="5ECD030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BED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adulti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=97AN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adolescenti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=83</w:t>
            </w:r>
          </w:p>
          <w:p w14:paraId="79FB334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Adulti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=28</w:t>
            </w:r>
          </w:p>
        </w:tc>
        <w:tc>
          <w:tcPr>
            <w:tcW w:w="1560" w:type="dxa"/>
            <w:vAlign w:val="center"/>
          </w:tcPr>
          <w:p w14:paraId="34EB536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Retrospective study</w:t>
            </w:r>
          </w:p>
        </w:tc>
        <w:tc>
          <w:tcPr>
            <w:tcW w:w="1286" w:type="dxa"/>
            <w:vAlign w:val="center"/>
          </w:tcPr>
          <w:p w14:paraId="42EAA4C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3EBF44E6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ED: 1) IBW &gt;95% based on age, height, and gender; 2) Psychological-Global Score on the EDE less than community norms +1 SD; 3) no reported binges or compensatory behaviors as measured by EDE.</w:t>
            </w:r>
          </w:p>
        </w:tc>
        <w:tc>
          <w:tcPr>
            <w:tcW w:w="4155" w:type="dxa"/>
            <w:vAlign w:val="center"/>
          </w:tcPr>
          <w:p w14:paraId="4AC2FBA7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B86475" w:rsidRPr="00621ECA" w14:paraId="41557C3A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03889464" w14:textId="6D171B29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Melisse, Dekker, Van den Berg et al.</w:t>
            </w:r>
          </w:p>
          <w:p w14:paraId="29B18437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(2022)</w:t>
            </w:r>
          </w:p>
        </w:tc>
        <w:tc>
          <w:tcPr>
            <w:tcW w:w="1545" w:type="dxa"/>
            <w:vAlign w:val="center"/>
          </w:tcPr>
          <w:p w14:paraId="1A29FB3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n=625</w:t>
            </w:r>
          </w:p>
          <w:p w14:paraId="579625AC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(BN=97.3%)</w:t>
            </w:r>
          </w:p>
          <w:p w14:paraId="36300B0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C23F9A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BN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 27.8 ± 7.7</w:t>
            </w:r>
          </w:p>
        </w:tc>
        <w:tc>
          <w:tcPr>
            <w:tcW w:w="1234" w:type="dxa"/>
            <w:vAlign w:val="center"/>
          </w:tcPr>
          <w:p w14:paraId="3B2EAF3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BN=370</w:t>
            </w:r>
          </w:p>
          <w:p w14:paraId="0905194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BED=113</w:t>
            </w:r>
          </w:p>
          <w:p w14:paraId="23A70D5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OSFED=142</w:t>
            </w:r>
          </w:p>
        </w:tc>
        <w:tc>
          <w:tcPr>
            <w:tcW w:w="1560" w:type="dxa"/>
            <w:vAlign w:val="center"/>
          </w:tcPr>
          <w:p w14:paraId="5AB7689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49346C9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7B36500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DA98D8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 20 weeks</w:t>
            </w:r>
          </w:p>
        </w:tc>
        <w:tc>
          <w:tcPr>
            <w:tcW w:w="1286" w:type="dxa"/>
            <w:vAlign w:val="center"/>
          </w:tcPr>
          <w:p w14:paraId="1CA6BA6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DSM-5</w:t>
            </w:r>
          </w:p>
        </w:tc>
        <w:tc>
          <w:tcPr>
            <w:tcW w:w="3510" w:type="dxa"/>
            <w:vAlign w:val="center"/>
          </w:tcPr>
          <w:p w14:paraId="434AA75D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ED: 1) EDE-Q global score &lt;2.77 and no additional eating disorder </w:t>
            </w: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behaviours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(binging, purging, laxatives, exercising) during the last </w:t>
            </w:r>
            <w:proofErr w:type="gram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month ,</w:t>
            </w:r>
            <w:proofErr w:type="gram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2) BMI ≥ 18,5 kg/m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n-US"/>
              </w:rPr>
              <w:t>2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</w:p>
        </w:tc>
        <w:tc>
          <w:tcPr>
            <w:tcW w:w="4155" w:type="dxa"/>
            <w:vAlign w:val="center"/>
          </w:tcPr>
          <w:p w14:paraId="2203645E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rates BN at EOT: 31% (n=115)</w:t>
            </w:r>
          </w:p>
          <w:p w14:paraId="772E2BDC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rates BN at FU: 9.1% (n=34)</w:t>
            </w:r>
          </w:p>
        </w:tc>
      </w:tr>
      <w:tr w:rsidR="00B86475" w:rsidRPr="00621ECA" w14:paraId="7A8D9940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078B86BB" w14:textId="2A79D90D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Mitchell, Agras, Crow et al.</w:t>
            </w:r>
          </w:p>
          <w:p w14:paraId="0EBC5641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(2011)</w:t>
            </w:r>
          </w:p>
        </w:tc>
        <w:tc>
          <w:tcPr>
            <w:tcW w:w="1545" w:type="dxa"/>
            <w:vAlign w:val="center"/>
          </w:tcPr>
          <w:p w14:paraId="6A45B66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n=293</w:t>
            </w:r>
          </w:p>
          <w:p w14:paraId="0F748A5B" w14:textId="1F888398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(n/a %)</w:t>
            </w:r>
          </w:p>
          <w:p w14:paraId="04EC8A3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017F52E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M=29.6 ± 8.9</w:t>
            </w:r>
          </w:p>
        </w:tc>
        <w:tc>
          <w:tcPr>
            <w:tcW w:w="1234" w:type="dxa"/>
            <w:vAlign w:val="center"/>
          </w:tcPr>
          <w:p w14:paraId="0C9CF3A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</w:t>
            </w:r>
          </w:p>
        </w:tc>
        <w:tc>
          <w:tcPr>
            <w:tcW w:w="1560" w:type="dxa"/>
            <w:vAlign w:val="center"/>
          </w:tcPr>
          <w:p w14:paraId="7C3B8E20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RCT</w:t>
            </w:r>
          </w:p>
          <w:p w14:paraId="13C86C22" w14:textId="30333018" w:rsidR="00B86475" w:rsidRPr="00621ECA" w:rsidRDefault="00AA0258" w:rsidP="0062395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CBT+fluoxetina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vs stepped-care</w:t>
            </w:r>
          </w:p>
          <w:p w14:paraId="0AE91205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2A65101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FU=1 year</w:t>
            </w:r>
          </w:p>
        </w:tc>
        <w:tc>
          <w:tcPr>
            <w:tcW w:w="1286" w:type="dxa"/>
            <w:vAlign w:val="center"/>
          </w:tcPr>
          <w:p w14:paraId="0227777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DSM–IV</w:t>
            </w:r>
          </w:p>
        </w:tc>
        <w:tc>
          <w:tcPr>
            <w:tcW w:w="3510" w:type="dxa"/>
            <w:vAlign w:val="center"/>
          </w:tcPr>
          <w:p w14:paraId="3F1E9E51" w14:textId="42FC519B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</w:t>
            </w:r>
            <w:r w:rsidR="00EF0978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: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no binge e</w:t>
            </w:r>
            <w:r w:rsid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ating or purging </w:t>
            </w:r>
            <w:proofErr w:type="spellStart"/>
            <w:r w:rsid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behaviours</w:t>
            </w:r>
            <w:proofErr w:type="spellEnd"/>
            <w:r w:rsidR="00EF0978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for 28 days.</w:t>
            </w:r>
          </w:p>
        </w:tc>
        <w:tc>
          <w:tcPr>
            <w:tcW w:w="4155" w:type="dxa"/>
            <w:vAlign w:val="center"/>
          </w:tcPr>
          <w:p w14:paraId="14AC68F7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at EOT: 13.1% (n=31/237) </w:t>
            </w:r>
          </w:p>
          <w:p w14:paraId="3543868D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at FU: 21.8% (n=51/233) </w:t>
            </w:r>
          </w:p>
        </w:tc>
      </w:tr>
      <w:tr w:rsidR="00B86475" w:rsidRPr="00621ECA" w14:paraId="4A202386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253D17C6" w14:textId="532D16B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Murray, Tabri, Thomas et al.</w:t>
            </w:r>
          </w:p>
          <w:p w14:paraId="33C5D395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(2017)</w:t>
            </w:r>
          </w:p>
        </w:tc>
        <w:tc>
          <w:tcPr>
            <w:tcW w:w="1545" w:type="dxa"/>
            <w:vAlign w:val="center"/>
          </w:tcPr>
          <w:p w14:paraId="4752CE0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n=225</w:t>
            </w:r>
          </w:p>
          <w:p w14:paraId="4EB5ABC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2A8C63C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6DC019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ED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=24.0 ± 6.6</w:t>
            </w:r>
          </w:p>
        </w:tc>
        <w:tc>
          <w:tcPr>
            <w:tcW w:w="1234" w:type="dxa"/>
            <w:vAlign w:val="center"/>
          </w:tcPr>
          <w:p w14:paraId="2135B7D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BN=106</w:t>
            </w:r>
          </w:p>
          <w:p w14:paraId="24DAF04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AN=119</w:t>
            </w:r>
          </w:p>
        </w:tc>
        <w:tc>
          <w:tcPr>
            <w:tcW w:w="1560" w:type="dxa"/>
            <w:vAlign w:val="center"/>
          </w:tcPr>
          <w:p w14:paraId="7E41861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32C25BE7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654C794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1D5296D" w14:textId="03CD42AD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 22 years</w:t>
            </w:r>
          </w:p>
        </w:tc>
        <w:tc>
          <w:tcPr>
            <w:tcW w:w="1286" w:type="dxa"/>
            <w:vAlign w:val="center"/>
          </w:tcPr>
          <w:p w14:paraId="29A320E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723108E3" w14:textId="22840FAB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</w:t>
            </w:r>
            <w:r w:rsid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ED: PSR ≤ 2</w:t>
            </w:r>
            <w:r w:rsidR="00EF0978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for 1 year.</w:t>
            </w:r>
          </w:p>
        </w:tc>
        <w:tc>
          <w:tcPr>
            <w:tcW w:w="4155" w:type="dxa"/>
            <w:vAlign w:val="center"/>
          </w:tcPr>
          <w:p w14:paraId="5E2EF2A9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rates BN at FU: 49% (n=52)</w:t>
            </w:r>
          </w:p>
        </w:tc>
      </w:tr>
      <w:tr w:rsidR="00B86475" w:rsidRPr="00621ECA" w14:paraId="33693358" w14:textId="77777777" w:rsidTr="008207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9"/>
        </w:trPr>
        <w:tc>
          <w:tcPr>
            <w:tcW w:w="1215" w:type="dxa"/>
            <w:vAlign w:val="center"/>
          </w:tcPr>
          <w:p w14:paraId="4DFF9542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Nakai, Nin, Noma et al. (2014)</w:t>
            </w:r>
          </w:p>
        </w:tc>
        <w:tc>
          <w:tcPr>
            <w:tcW w:w="1545" w:type="dxa"/>
            <w:vAlign w:val="center"/>
          </w:tcPr>
          <w:p w14:paraId="610DED0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n=233</w:t>
            </w:r>
          </w:p>
          <w:p w14:paraId="6E4BF10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726A633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66C644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BN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 21.2 ± 4.0</w:t>
            </w:r>
          </w:p>
        </w:tc>
        <w:tc>
          <w:tcPr>
            <w:tcW w:w="1234" w:type="dxa"/>
            <w:vAlign w:val="center"/>
          </w:tcPr>
          <w:p w14:paraId="37500662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BN=85</w:t>
            </w:r>
          </w:p>
          <w:p w14:paraId="1411AA8E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AN=98</w:t>
            </w:r>
          </w:p>
          <w:p w14:paraId="04C8D1F8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AN/BN=39</w:t>
            </w:r>
          </w:p>
          <w:p w14:paraId="272BDC67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EDNOS=11</w:t>
            </w:r>
          </w:p>
        </w:tc>
        <w:tc>
          <w:tcPr>
            <w:tcW w:w="1560" w:type="dxa"/>
            <w:vAlign w:val="center"/>
          </w:tcPr>
          <w:p w14:paraId="58B335E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6E28D57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2F92D0B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E5DA7DE" w14:textId="7483924E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FU=7 years</w:t>
            </w:r>
          </w:p>
        </w:tc>
        <w:tc>
          <w:tcPr>
            <w:tcW w:w="1286" w:type="dxa"/>
            <w:vAlign w:val="center"/>
          </w:tcPr>
          <w:p w14:paraId="59FDA9A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7361E90B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Full recovery ED: 1) BMI ≥ 18.0 kg/m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n-US"/>
              </w:rPr>
              <w:t>2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and </w:t>
            </w:r>
            <w:r w:rsidRPr="00621ECA">
              <w:rPr>
                <w:rFonts w:ascii="Times New Roman" w:hAnsi="Times New Roman" w:cs="Times New Roman"/>
                <w:sz w:val="18"/>
                <w:lang w:val="en-US"/>
              </w:rPr>
              <w:t xml:space="preserve">no abnormality in menstrual pattern; 2) no abnormality in eating </w:t>
            </w:r>
            <w:proofErr w:type="spellStart"/>
            <w:r w:rsidRPr="00621ECA">
              <w:rPr>
                <w:rFonts w:ascii="Times New Roman" w:hAnsi="Times New Roman" w:cs="Times New Roman"/>
                <w:sz w:val="18"/>
                <w:lang w:val="en-US"/>
              </w:rPr>
              <w:t>behaviours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lang w:val="en-US"/>
              </w:rPr>
              <w:t xml:space="preserve"> (dietary restriction, binge eating and purging); 3) no abnormality in perception of body weight and </w:t>
            </w:r>
            <w:r w:rsidRPr="00621ECA">
              <w:rPr>
                <w:rFonts w:ascii="Times New Roman" w:hAnsi="Times New Roman" w:cs="Times New Roman"/>
                <w:sz w:val="18"/>
                <w:lang w:val="en-US"/>
              </w:rPr>
              <w:lastRenderedPageBreak/>
              <w:t xml:space="preserve">shape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(psychological state); for at least 3 consecutive months.</w:t>
            </w:r>
          </w:p>
          <w:p w14:paraId="0E363D7D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51E1ACDD" w14:textId="165233F3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Partial re</w:t>
            </w:r>
            <w:r w:rsid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covery ED: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reduction of symptoms</w:t>
            </w:r>
            <w:r w:rsid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to less than full criteria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for at least 3 consecutive months</w:t>
            </w:r>
            <w:r w:rsid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</w:p>
        </w:tc>
        <w:tc>
          <w:tcPr>
            <w:tcW w:w="4155" w:type="dxa"/>
            <w:vAlign w:val="center"/>
          </w:tcPr>
          <w:p w14:paraId="0B78367E" w14:textId="629DBA9B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lastRenderedPageBreak/>
              <w:t>Partial recovery rates BN at FU: 22.3% (n=19)</w:t>
            </w:r>
          </w:p>
          <w:p w14:paraId="1DCF43D0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Full recovery rates BN at FU: 46% (n=39)</w:t>
            </w:r>
          </w:p>
        </w:tc>
      </w:tr>
      <w:tr w:rsidR="00B86475" w:rsidRPr="00621ECA" w14:paraId="2FB475A1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65E373F5" w14:textId="7690A1A9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Reas, Williamson, Martin et al.</w:t>
            </w:r>
          </w:p>
          <w:p w14:paraId="61E478A9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(2000)</w:t>
            </w:r>
          </w:p>
        </w:tc>
        <w:tc>
          <w:tcPr>
            <w:tcW w:w="1545" w:type="dxa"/>
            <w:vAlign w:val="center"/>
          </w:tcPr>
          <w:p w14:paraId="14F5D28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n=44</w:t>
            </w:r>
          </w:p>
          <w:p w14:paraId="3599299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4FDCEBA1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94869A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M=21.1 ± 5.6</w:t>
            </w:r>
          </w:p>
          <w:p w14:paraId="1A0A60FF" w14:textId="2596BCD1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(13–40 years)</w:t>
            </w:r>
          </w:p>
        </w:tc>
        <w:tc>
          <w:tcPr>
            <w:tcW w:w="1234" w:type="dxa"/>
            <w:vAlign w:val="center"/>
          </w:tcPr>
          <w:p w14:paraId="1B37DFF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</w:t>
            </w:r>
          </w:p>
        </w:tc>
        <w:tc>
          <w:tcPr>
            <w:tcW w:w="1560" w:type="dxa"/>
            <w:vAlign w:val="center"/>
          </w:tcPr>
          <w:p w14:paraId="4998E67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09CD6EB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291D516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4C7A31E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FU=9 years</w:t>
            </w:r>
          </w:p>
        </w:tc>
        <w:tc>
          <w:tcPr>
            <w:tcW w:w="1286" w:type="dxa"/>
            <w:vAlign w:val="center"/>
          </w:tcPr>
          <w:p w14:paraId="59C9AE8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DSM-III</w:t>
            </w:r>
          </w:p>
        </w:tc>
        <w:tc>
          <w:tcPr>
            <w:tcW w:w="3510" w:type="dxa"/>
            <w:vAlign w:val="center"/>
          </w:tcPr>
          <w:p w14:paraId="2939822E" w14:textId="10A52965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Recovery: having no scale elevations (t score≥ 70) on the binge eating, purgin</w:t>
            </w:r>
            <w:r w:rsidR="00EF0978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g, or restrictive eating scales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of the MAEDS.</w:t>
            </w:r>
          </w:p>
        </w:tc>
        <w:tc>
          <w:tcPr>
            <w:tcW w:w="4155" w:type="dxa"/>
            <w:vAlign w:val="center"/>
          </w:tcPr>
          <w:p w14:paraId="1E43F255" w14:textId="77777777" w:rsidR="00B86475" w:rsidRPr="00621ECA" w:rsidRDefault="00B86475" w:rsidP="00623952">
            <w:pPr>
              <w:spacing w:line="259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at FU: 72.7% (n=32) </w:t>
            </w:r>
          </w:p>
        </w:tc>
      </w:tr>
      <w:tr w:rsidR="00B86475" w:rsidRPr="00621ECA" w14:paraId="6877B1A7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391177A8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Rossotto, Rorty-Greenfield &amp; Yager</w:t>
            </w:r>
          </w:p>
          <w:p w14:paraId="6E283D86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(1996)</w:t>
            </w:r>
          </w:p>
        </w:tc>
        <w:tc>
          <w:tcPr>
            <w:tcW w:w="1545" w:type="dxa"/>
            <w:vAlign w:val="center"/>
          </w:tcPr>
          <w:p w14:paraId="18CD213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n=80</w:t>
            </w:r>
          </w:p>
          <w:p w14:paraId="107EEA4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6FEF9131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4A2035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M=24 ± n/a</w:t>
            </w:r>
          </w:p>
          <w:p w14:paraId="66678BF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(18-35 years)</w:t>
            </w:r>
          </w:p>
        </w:tc>
        <w:tc>
          <w:tcPr>
            <w:tcW w:w="1234" w:type="dxa"/>
            <w:vAlign w:val="center"/>
          </w:tcPr>
          <w:p w14:paraId="2D70FDF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</w:t>
            </w:r>
          </w:p>
        </w:tc>
        <w:tc>
          <w:tcPr>
            <w:tcW w:w="1560" w:type="dxa"/>
            <w:vAlign w:val="center"/>
          </w:tcPr>
          <w:p w14:paraId="62CAA20C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Cross-sectional study</w:t>
            </w:r>
          </w:p>
          <w:p w14:paraId="12B7999A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288C6A5C" w14:textId="562745F1" w:rsidR="00B86475" w:rsidRPr="00621ECA" w:rsidRDefault="00AA0258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recovered vs not-recovered</w:t>
            </w:r>
          </w:p>
        </w:tc>
        <w:tc>
          <w:tcPr>
            <w:tcW w:w="1286" w:type="dxa"/>
            <w:vAlign w:val="center"/>
          </w:tcPr>
          <w:p w14:paraId="2DD914D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7C01C955" w14:textId="212F73F2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</w:t>
            </w:r>
            <w:r w:rsidR="00EF0978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: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not experienced a clinical or</w:t>
            </w:r>
            <w:r w:rsidR="00EF0978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subclinical ED,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for a minimum of one year prior to the study. </w:t>
            </w:r>
          </w:p>
        </w:tc>
        <w:tc>
          <w:tcPr>
            <w:tcW w:w="4155" w:type="dxa"/>
            <w:vAlign w:val="center"/>
          </w:tcPr>
          <w:p w14:paraId="6B95AF6C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B86475" w:rsidRPr="00621ECA" w14:paraId="189CB3BF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52E73167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Shaw, Herzog, Clark et al.,</w:t>
            </w:r>
          </w:p>
          <w:p w14:paraId="0A5F1F2D" w14:textId="715EAC7F" w:rsidR="00B86475" w:rsidRPr="005B37B3" w:rsidRDefault="00820707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(2012</w:t>
            </w:r>
            <w:r w:rsidR="00B86475" w:rsidRPr="005B37B3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545" w:type="dxa"/>
            <w:vAlign w:val="center"/>
          </w:tcPr>
          <w:p w14:paraId="7E3BC441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n=110</w:t>
            </w:r>
          </w:p>
          <w:p w14:paraId="55E4F9A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4C4B830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07EE257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M= 21.9 ± 5.6</w:t>
            </w:r>
          </w:p>
        </w:tc>
        <w:tc>
          <w:tcPr>
            <w:tcW w:w="1234" w:type="dxa"/>
            <w:vAlign w:val="center"/>
          </w:tcPr>
          <w:p w14:paraId="562121F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</w:t>
            </w:r>
          </w:p>
        </w:tc>
        <w:tc>
          <w:tcPr>
            <w:tcW w:w="1560" w:type="dxa"/>
            <w:vAlign w:val="center"/>
          </w:tcPr>
          <w:p w14:paraId="5021271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22E4C0AC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3CC045E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37456F7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FU=8 years</w:t>
            </w:r>
          </w:p>
        </w:tc>
        <w:tc>
          <w:tcPr>
            <w:tcW w:w="1286" w:type="dxa"/>
            <w:vAlign w:val="center"/>
          </w:tcPr>
          <w:p w14:paraId="7DD271A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0D5E5DA6" w14:textId="6A9FB6F5" w:rsidR="00B86475" w:rsidRPr="00621ECA" w:rsidRDefault="00B86475" w:rsidP="005B37B3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</w:t>
            </w:r>
            <w:r w:rsidR="00A157BD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: PSR ≤ 2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for 8 consecutive weeks.</w:t>
            </w:r>
          </w:p>
        </w:tc>
        <w:tc>
          <w:tcPr>
            <w:tcW w:w="4155" w:type="dxa"/>
            <w:vAlign w:val="center"/>
          </w:tcPr>
          <w:p w14:paraId="783B5E47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at FU: 79.1% (n=87) </w:t>
            </w:r>
          </w:p>
        </w:tc>
      </w:tr>
      <w:tr w:rsidR="00B86475" w:rsidRPr="00621ECA" w14:paraId="6257479F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7"/>
        </w:trPr>
        <w:tc>
          <w:tcPr>
            <w:tcW w:w="1215" w:type="dxa"/>
            <w:vAlign w:val="center"/>
          </w:tcPr>
          <w:p w14:paraId="4EA853DE" w14:textId="17CBF6BE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Silén, Sipilä, Raevuori et al.</w:t>
            </w:r>
          </w:p>
          <w:p w14:paraId="2AA64F4E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(2021)</w:t>
            </w:r>
          </w:p>
        </w:tc>
        <w:tc>
          <w:tcPr>
            <w:tcW w:w="1545" w:type="dxa"/>
            <w:vAlign w:val="center"/>
          </w:tcPr>
          <w:p w14:paraId="493D2D24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n=145</w:t>
            </w:r>
          </w:p>
          <w:p w14:paraId="4AF994B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(89.4%)</w:t>
            </w:r>
          </w:p>
          <w:p w14:paraId="63CA499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2768A1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ED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=22.4 ± n/a</w:t>
            </w:r>
          </w:p>
        </w:tc>
        <w:tc>
          <w:tcPr>
            <w:tcW w:w="1234" w:type="dxa"/>
            <w:vAlign w:val="center"/>
          </w:tcPr>
          <w:p w14:paraId="789C5278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BN=18</w:t>
            </w:r>
          </w:p>
          <w:p w14:paraId="2014B5B0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BED=6</w:t>
            </w:r>
          </w:p>
          <w:p w14:paraId="558AF096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AN=46</w:t>
            </w:r>
          </w:p>
          <w:p w14:paraId="4E3C878D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OSFED=33</w:t>
            </w:r>
          </w:p>
          <w:p w14:paraId="03291CFE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UFED=42</w:t>
            </w:r>
          </w:p>
        </w:tc>
        <w:tc>
          <w:tcPr>
            <w:tcW w:w="1560" w:type="dxa"/>
            <w:vAlign w:val="center"/>
          </w:tcPr>
          <w:p w14:paraId="5B49FDE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Retrospective study</w:t>
            </w:r>
          </w:p>
        </w:tc>
        <w:tc>
          <w:tcPr>
            <w:tcW w:w="1286" w:type="dxa"/>
            <w:vAlign w:val="center"/>
          </w:tcPr>
          <w:p w14:paraId="409EB1FB" w14:textId="06C58AF4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DSM‐5</w:t>
            </w:r>
          </w:p>
        </w:tc>
        <w:tc>
          <w:tcPr>
            <w:tcW w:w="3510" w:type="dxa"/>
            <w:vAlign w:val="center"/>
          </w:tcPr>
          <w:p w14:paraId="231ECEF7" w14:textId="4FDFACF8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ED: 1) no ED </w:t>
            </w: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behaviour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(e.g., restrictive eating or binge eating, compensatory </w:t>
            </w: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behaviours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, excessive exercise), 2) no psychological symptoms (e.g., persistent body image concerns, f</w:t>
            </w:r>
            <w:r w:rsidR="00A157BD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ear of weight gain, fatphobia) during the last year,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3) BMI≥18,5 kg/m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n-US"/>
              </w:rPr>
              <w:t>2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</w:p>
        </w:tc>
        <w:tc>
          <w:tcPr>
            <w:tcW w:w="4155" w:type="dxa"/>
            <w:vAlign w:val="center"/>
          </w:tcPr>
          <w:p w14:paraId="6FF698F8" w14:textId="77777777" w:rsidR="00B86475" w:rsidRPr="00621ECA" w:rsidRDefault="00B86475" w:rsidP="00623952">
            <w:pPr>
              <w:spacing w:line="259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rates BN at FU (5 years): 23.1% (n=4)</w:t>
            </w:r>
          </w:p>
        </w:tc>
      </w:tr>
      <w:tr w:rsidR="00B86475" w:rsidRPr="00621ECA" w14:paraId="58EEFFD1" w14:textId="77777777" w:rsidTr="00C70504">
        <w:trPr>
          <w:trHeight w:val="416"/>
        </w:trPr>
        <w:tc>
          <w:tcPr>
            <w:tcW w:w="1215" w:type="dxa"/>
            <w:vAlign w:val="center"/>
          </w:tcPr>
          <w:p w14:paraId="49637D65" w14:textId="77777777" w:rsidR="00B86475" w:rsidRPr="005B37B3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sz w:val="18"/>
                <w:szCs w:val="18"/>
              </w:rPr>
            </w:pPr>
            <w:r w:rsidRPr="005B37B3">
              <w:rPr>
                <w:color w:val="000000"/>
                <w:sz w:val="18"/>
                <w:szCs w:val="18"/>
              </w:rPr>
              <w:t>Stein, Kaye, Matsunaga et al.,</w:t>
            </w:r>
          </w:p>
          <w:p w14:paraId="08CE7558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(2002)</w:t>
            </w:r>
          </w:p>
        </w:tc>
        <w:tc>
          <w:tcPr>
            <w:tcW w:w="1545" w:type="dxa"/>
            <w:vAlign w:val="center"/>
          </w:tcPr>
          <w:p w14:paraId="737868CA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n=25</w:t>
            </w:r>
          </w:p>
          <w:p w14:paraId="6D58F395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(100%)</w:t>
            </w:r>
          </w:p>
          <w:p w14:paraId="0885920B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rFonts w:eastAsia="Calibri"/>
                <w:sz w:val="18"/>
                <w:szCs w:val="18"/>
              </w:rPr>
            </w:pPr>
          </w:p>
          <w:p w14:paraId="07406DAA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M</w:t>
            </w:r>
            <w:r w:rsidRPr="00623952">
              <w:rPr>
                <w:color w:val="000000"/>
                <w:sz w:val="18"/>
                <w:szCs w:val="18"/>
                <w:vertAlign w:val="subscript"/>
              </w:rPr>
              <w:t>RBN</w:t>
            </w:r>
            <w:r w:rsidRPr="00623952">
              <w:rPr>
                <w:color w:val="000000"/>
                <w:sz w:val="18"/>
                <w:szCs w:val="18"/>
              </w:rPr>
              <w:t>=28.8 ± 5.5</w:t>
            </w:r>
          </w:p>
        </w:tc>
        <w:tc>
          <w:tcPr>
            <w:tcW w:w="1234" w:type="dxa"/>
            <w:vAlign w:val="center"/>
          </w:tcPr>
          <w:p w14:paraId="4DBBD90A" w14:textId="77777777" w:rsidR="00B86475" w:rsidRPr="00623952" w:rsidRDefault="00B86475" w:rsidP="00C70504">
            <w:pPr>
              <w:pStyle w:val="NormalWeb"/>
              <w:spacing w:before="0" w:beforeAutospacing="0" w:after="0" w:afterAutospacing="0"/>
              <w:jc w:val="center"/>
              <w:rPr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RBN=11</w:t>
            </w:r>
          </w:p>
          <w:p w14:paraId="3A823D0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HC=15</w:t>
            </w:r>
          </w:p>
        </w:tc>
        <w:tc>
          <w:tcPr>
            <w:tcW w:w="1560" w:type="dxa"/>
            <w:vAlign w:val="center"/>
          </w:tcPr>
          <w:p w14:paraId="316B508A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Cross-sectional study</w:t>
            </w:r>
          </w:p>
          <w:p w14:paraId="7CFD9DAA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2896734D" w14:textId="726DAD3D" w:rsidR="00B86475" w:rsidRPr="00621ECA" w:rsidRDefault="00AA0258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RBN vs HC</w:t>
            </w:r>
          </w:p>
        </w:tc>
        <w:tc>
          <w:tcPr>
            <w:tcW w:w="1286" w:type="dxa"/>
            <w:vAlign w:val="center"/>
          </w:tcPr>
          <w:p w14:paraId="2ED2243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4EC44A9D" w14:textId="47A4E8D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  <w:t>Recovery: 1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 normal weight and regular menstrual cycles</w:t>
            </w:r>
            <w:r w:rsidRPr="00621ECA"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;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2) absence of binging, purging or restricting behaviors; for at least 1 year.</w:t>
            </w:r>
          </w:p>
        </w:tc>
        <w:tc>
          <w:tcPr>
            <w:tcW w:w="4155" w:type="dxa"/>
            <w:vAlign w:val="center"/>
          </w:tcPr>
          <w:p w14:paraId="5B6F53CE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B86475" w:rsidRPr="00621ECA" w14:paraId="165C5092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63D8EA09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Von Holle, Pinheiro, Thornton et al.</w:t>
            </w:r>
          </w:p>
          <w:p w14:paraId="139757CE" w14:textId="63706165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(2008)</w:t>
            </w:r>
          </w:p>
        </w:tc>
        <w:tc>
          <w:tcPr>
            <w:tcW w:w="1545" w:type="dxa"/>
            <w:vAlign w:val="center"/>
          </w:tcPr>
          <w:p w14:paraId="301028F8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n=901</w:t>
            </w:r>
          </w:p>
          <w:p w14:paraId="77006F3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66B83307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38A727A" w14:textId="695546B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ED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=28.0 ± 8.1</w:t>
            </w:r>
          </w:p>
          <w:p w14:paraId="3156917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(15-58 years)</w:t>
            </w:r>
          </w:p>
        </w:tc>
        <w:tc>
          <w:tcPr>
            <w:tcW w:w="1234" w:type="dxa"/>
            <w:vAlign w:val="center"/>
          </w:tcPr>
          <w:p w14:paraId="6117E962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BN=276</w:t>
            </w:r>
          </w:p>
          <w:p w14:paraId="6D613C4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AN=625</w:t>
            </w:r>
          </w:p>
        </w:tc>
        <w:tc>
          <w:tcPr>
            <w:tcW w:w="1560" w:type="dxa"/>
            <w:vAlign w:val="center"/>
          </w:tcPr>
          <w:p w14:paraId="46533ECC" w14:textId="0786D152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Retrospective study</w:t>
            </w:r>
          </w:p>
        </w:tc>
        <w:tc>
          <w:tcPr>
            <w:tcW w:w="1286" w:type="dxa"/>
            <w:vAlign w:val="center"/>
          </w:tcPr>
          <w:p w14:paraId="029CF67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DSM–IV</w:t>
            </w:r>
          </w:p>
        </w:tc>
        <w:tc>
          <w:tcPr>
            <w:tcW w:w="3510" w:type="dxa"/>
            <w:vAlign w:val="center"/>
          </w:tcPr>
          <w:p w14:paraId="5AA74130" w14:textId="4026FB0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ED: 1) any eating disorders symptoms (i.e. low weight, dieting, binge-eati</w:t>
            </w:r>
            <w:r w:rsidR="00A157BD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ng, compensatory </w:t>
            </w:r>
            <w:proofErr w:type="spellStart"/>
            <w:r w:rsidR="00A157BD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behaviours</w:t>
            </w:r>
            <w:proofErr w:type="spellEnd"/>
            <w:r w:rsidR="00A157BD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),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at least for 3 years. Subthreshold psychological features such as weight influencing self-evaluation were allowed based on the fact that low levels </w:t>
            </w: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ofthese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features represent ‘normative discontent.</w:t>
            </w:r>
          </w:p>
        </w:tc>
        <w:tc>
          <w:tcPr>
            <w:tcW w:w="4155" w:type="dxa"/>
            <w:vAlign w:val="center"/>
          </w:tcPr>
          <w:p w14:paraId="78D38D85" w14:textId="77777777" w:rsidR="00B86475" w:rsidRPr="00621ECA" w:rsidRDefault="00B86475" w:rsidP="00623952">
            <w:pPr>
              <w:spacing w:line="259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BN at FU (15 years): 25% (n=69) </w:t>
            </w:r>
          </w:p>
          <w:p w14:paraId="66E911CA" w14:textId="77777777" w:rsidR="00B86475" w:rsidRPr="00621ECA" w:rsidRDefault="00B86475" w:rsidP="00623952">
            <w:pPr>
              <w:spacing w:line="259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rates BN at FU (20 years): 19% (n=52)</w:t>
            </w:r>
          </w:p>
        </w:tc>
      </w:tr>
      <w:tr w:rsidR="00B86475" w:rsidRPr="00621ECA" w14:paraId="3CA190E7" w14:textId="77777777" w:rsidTr="00C70504">
        <w:trPr>
          <w:trHeight w:val="416"/>
        </w:trPr>
        <w:tc>
          <w:tcPr>
            <w:tcW w:w="1215" w:type="dxa"/>
            <w:vAlign w:val="center"/>
          </w:tcPr>
          <w:p w14:paraId="6E8BB0E0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von Ranson, Kaye, Weltzin et al.,</w:t>
            </w:r>
          </w:p>
          <w:p w14:paraId="000D784A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(1999)</w:t>
            </w:r>
          </w:p>
        </w:tc>
        <w:tc>
          <w:tcPr>
            <w:tcW w:w="1545" w:type="dxa"/>
            <w:vAlign w:val="center"/>
          </w:tcPr>
          <w:p w14:paraId="1FCC6C8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n=79</w:t>
            </w:r>
          </w:p>
          <w:p w14:paraId="006D2383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75F801D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66CCB70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BN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 19.8 ± 5.3</w:t>
            </w:r>
          </w:p>
          <w:p w14:paraId="6CA5D070" w14:textId="3B442BEC" w:rsidR="00B86475" w:rsidRPr="00623952" w:rsidRDefault="00B86475" w:rsidP="008D39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RBN</w:t>
            </w:r>
            <w:r w:rsidR="008D3925" w:rsidRPr="00623952">
              <w:rPr>
                <w:rFonts w:ascii="Times New Roman" w:hAnsi="Times New Roman" w:cs="Times New Roman"/>
                <w:sz w:val="18"/>
                <w:szCs w:val="18"/>
              </w:rPr>
              <w:t>=25.4 ± 5.3</w:t>
            </w:r>
          </w:p>
        </w:tc>
        <w:tc>
          <w:tcPr>
            <w:tcW w:w="1234" w:type="dxa"/>
            <w:vAlign w:val="center"/>
          </w:tcPr>
          <w:p w14:paraId="303A488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BN=31</w:t>
            </w:r>
          </w:p>
          <w:p w14:paraId="46FE50C5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RBN=29</w:t>
            </w:r>
          </w:p>
          <w:p w14:paraId="256D5F9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HC=19</w:t>
            </w:r>
          </w:p>
        </w:tc>
        <w:tc>
          <w:tcPr>
            <w:tcW w:w="1560" w:type="dxa"/>
            <w:vAlign w:val="center"/>
          </w:tcPr>
          <w:p w14:paraId="6FF935BD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Cross-sectional study</w:t>
            </w:r>
          </w:p>
          <w:p w14:paraId="468F869A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0B2B8E00" w14:textId="2149A1BA" w:rsidR="00B86475" w:rsidRPr="00621ECA" w:rsidRDefault="00AA0258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BN vs RBN vs HC</w:t>
            </w:r>
          </w:p>
        </w:tc>
        <w:tc>
          <w:tcPr>
            <w:tcW w:w="1286" w:type="dxa"/>
            <w:vAlign w:val="center"/>
          </w:tcPr>
          <w:p w14:paraId="20F3577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DSM-III-R</w:t>
            </w:r>
          </w:p>
        </w:tc>
        <w:tc>
          <w:tcPr>
            <w:tcW w:w="3510" w:type="dxa"/>
            <w:vAlign w:val="center"/>
          </w:tcPr>
          <w:p w14:paraId="327026CF" w14:textId="330F135B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Recovery: </w:t>
            </w:r>
            <w:r w:rsidRPr="00621ECA"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  <w:t>1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 normal weight and regular menstrual cycles</w:t>
            </w:r>
            <w:r w:rsidRPr="00621ECA"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;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2) absence of binging, pu</w:t>
            </w:r>
            <w:r w:rsidR="00A157BD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rging or restricting behaviors;</w:t>
            </w:r>
            <w:r w:rsidRPr="00621ECA"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for at least 1 year.</w:t>
            </w:r>
          </w:p>
        </w:tc>
        <w:tc>
          <w:tcPr>
            <w:tcW w:w="4155" w:type="dxa"/>
            <w:vAlign w:val="center"/>
          </w:tcPr>
          <w:p w14:paraId="138DA938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B86475" w:rsidRPr="00621ECA" w14:paraId="05C22736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tcW w:w="1215" w:type="dxa"/>
            <w:vAlign w:val="center"/>
          </w:tcPr>
          <w:p w14:paraId="1D40B34E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Wagner, Barbarich-</w:t>
            </w:r>
            <w:r w:rsidRPr="005B37B3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Marsteller, Frank et al.</w:t>
            </w:r>
          </w:p>
          <w:p w14:paraId="562B7274" w14:textId="77777777" w:rsidR="00B86475" w:rsidRPr="005B37B3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(2006)</w:t>
            </w:r>
          </w:p>
        </w:tc>
        <w:tc>
          <w:tcPr>
            <w:tcW w:w="1545" w:type="dxa"/>
            <w:vAlign w:val="center"/>
          </w:tcPr>
          <w:p w14:paraId="5BD2B20B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n=107</w:t>
            </w:r>
          </w:p>
          <w:p w14:paraId="3D052B0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0A50C659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7D60226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RBN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=26.0 ± 5.8</w:t>
            </w:r>
          </w:p>
          <w:p w14:paraId="481D4006" w14:textId="5A18ED69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(18-45 years)</w:t>
            </w:r>
          </w:p>
        </w:tc>
        <w:tc>
          <w:tcPr>
            <w:tcW w:w="1234" w:type="dxa"/>
            <w:vAlign w:val="center"/>
          </w:tcPr>
          <w:p w14:paraId="252E0651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RBN=19</w:t>
            </w:r>
          </w:p>
          <w:p w14:paraId="71B5069F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RAN=41</w:t>
            </w:r>
          </w:p>
          <w:p w14:paraId="48CC009D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C=47</w:t>
            </w:r>
          </w:p>
        </w:tc>
        <w:tc>
          <w:tcPr>
            <w:tcW w:w="1560" w:type="dxa"/>
            <w:vAlign w:val="center"/>
          </w:tcPr>
          <w:p w14:paraId="554074CE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lastRenderedPageBreak/>
              <w:t>Cross-sectional study</w:t>
            </w:r>
          </w:p>
          <w:p w14:paraId="24CDE0A6" w14:textId="77777777" w:rsidR="00B86475" w:rsidRPr="00621ECA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093003AB" w14:textId="444B4108" w:rsidR="00B86475" w:rsidRPr="00621ECA" w:rsidRDefault="00B86475" w:rsidP="00AA0258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RBN vs RAN vs C</w:t>
            </w:r>
          </w:p>
        </w:tc>
        <w:tc>
          <w:tcPr>
            <w:tcW w:w="1286" w:type="dxa"/>
            <w:vAlign w:val="center"/>
          </w:tcPr>
          <w:p w14:paraId="120975EA" w14:textId="77777777" w:rsidR="00B86475" w:rsidRPr="00623952" w:rsidRDefault="00B86475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DSM-IV</w:t>
            </w:r>
          </w:p>
        </w:tc>
        <w:tc>
          <w:tcPr>
            <w:tcW w:w="3510" w:type="dxa"/>
            <w:vAlign w:val="center"/>
          </w:tcPr>
          <w:p w14:paraId="0FFD4DBB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ED: 1) maintain a weight &gt; 90% of average body weight and have regular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lastRenderedPageBreak/>
              <w:t>menstrual cycles; 2) have not binged, purged, restricted food intake, or exercised excessively; 3) not used psychoactive medications such as antidepressants; 4</w:t>
            </w:r>
            <w:proofErr w:type="gram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  not</w:t>
            </w:r>
            <w:proofErr w:type="gram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have met criteria for current alcohol or drug abuse/ dependence; criteria met for 1 year.</w:t>
            </w:r>
          </w:p>
        </w:tc>
        <w:tc>
          <w:tcPr>
            <w:tcW w:w="4155" w:type="dxa"/>
            <w:vAlign w:val="center"/>
          </w:tcPr>
          <w:p w14:paraId="039BA97F" w14:textId="77777777" w:rsidR="00B86475" w:rsidRPr="00621ECA" w:rsidRDefault="00B86475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C70504" w:rsidRPr="00621ECA" w14:paraId="6F8A746A" w14:textId="77777777" w:rsidTr="00002CFD">
        <w:trPr>
          <w:trHeight w:val="550"/>
        </w:trPr>
        <w:tc>
          <w:tcPr>
            <w:tcW w:w="14505" w:type="dxa"/>
            <w:gridSpan w:val="7"/>
            <w:shd w:val="clear" w:color="auto" w:fill="BDD6EE" w:themeFill="accent1" w:themeFillTint="66"/>
            <w:vAlign w:val="center"/>
          </w:tcPr>
          <w:p w14:paraId="30EC2D16" w14:textId="64680236" w:rsidR="00C70504" w:rsidRPr="005B37B3" w:rsidRDefault="00621ECA" w:rsidP="00623952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5B37B3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 xml:space="preserve">Articles giving definitions </w:t>
            </w:r>
            <w:r w:rsidR="00C70504" w:rsidRPr="005B37B3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of relapse</w:t>
            </w:r>
          </w:p>
        </w:tc>
      </w:tr>
      <w:tr w:rsidR="00C70504" w:rsidRPr="00621ECA" w14:paraId="660DA0D8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2DA0F507" w14:textId="0958BEF2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Bergh, Brodin, Lindberg et al.</w:t>
            </w:r>
          </w:p>
          <w:p w14:paraId="12E4E463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(2002)</w:t>
            </w:r>
          </w:p>
        </w:tc>
        <w:tc>
          <w:tcPr>
            <w:tcW w:w="1545" w:type="dxa"/>
            <w:vAlign w:val="center"/>
          </w:tcPr>
          <w:p w14:paraId="721A7172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n=168</w:t>
            </w:r>
          </w:p>
          <w:p w14:paraId="7B7F0730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(97%)</w:t>
            </w:r>
          </w:p>
          <w:p w14:paraId="5343C87A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6A6EDCE4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M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vertAlign w:val="subscript"/>
                <w:lang w:val="en-US"/>
              </w:rPr>
              <w:t>BN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=19 ± n/a</w:t>
            </w:r>
          </w:p>
          <w:p w14:paraId="3A1CF83C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(15–54 years)</w:t>
            </w:r>
          </w:p>
        </w:tc>
        <w:tc>
          <w:tcPr>
            <w:tcW w:w="1234" w:type="dxa"/>
            <w:vAlign w:val="center"/>
          </w:tcPr>
          <w:p w14:paraId="046BF4BC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BN=38</w:t>
            </w:r>
          </w:p>
          <w:p w14:paraId="3C988918" w14:textId="2CA20FAC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AN=85</w:t>
            </w:r>
          </w:p>
          <w:p w14:paraId="42D02B6B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EDNOS=45</w:t>
            </w:r>
          </w:p>
        </w:tc>
        <w:tc>
          <w:tcPr>
            <w:tcW w:w="1560" w:type="dxa"/>
            <w:vAlign w:val="center"/>
          </w:tcPr>
          <w:p w14:paraId="5B949C45" w14:textId="36C8CEC7" w:rsidR="00AA0258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RCT</w:t>
            </w:r>
          </w:p>
          <w:p w14:paraId="7A76BCDC" w14:textId="3EC7195D" w:rsidR="00C70504" w:rsidRPr="00621ECA" w:rsidRDefault="00AA0258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treatment VS no treatment</w:t>
            </w:r>
          </w:p>
          <w:p w14:paraId="3838488C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6243E9D1" w14:textId="60401771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FU= 60 months</w:t>
            </w:r>
          </w:p>
        </w:tc>
        <w:tc>
          <w:tcPr>
            <w:tcW w:w="1286" w:type="dxa"/>
            <w:vAlign w:val="center"/>
          </w:tcPr>
          <w:p w14:paraId="626DD14A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2A02DFF9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 ED: patient fulfilled the criteria of an ED.</w:t>
            </w:r>
          </w:p>
        </w:tc>
        <w:tc>
          <w:tcPr>
            <w:tcW w:w="4155" w:type="dxa"/>
            <w:vAlign w:val="center"/>
          </w:tcPr>
          <w:p w14:paraId="4B571000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 rates of ED at FU (1 year): 7% (n=6)</w:t>
            </w:r>
          </w:p>
        </w:tc>
      </w:tr>
      <w:tr w:rsidR="00C70504" w:rsidRPr="00621ECA" w14:paraId="0815DEC8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33E07E4C" w14:textId="15D041B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Bergh, Brodin, Maletz et al.</w:t>
            </w:r>
          </w:p>
          <w:p w14:paraId="4659FECE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(2013)</w:t>
            </w:r>
          </w:p>
        </w:tc>
        <w:tc>
          <w:tcPr>
            <w:tcW w:w="1545" w:type="dxa"/>
            <w:vAlign w:val="center"/>
          </w:tcPr>
          <w:p w14:paraId="0590EC79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n=1.428</w:t>
            </w:r>
          </w:p>
          <w:p w14:paraId="23CC83F3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(97%)</w:t>
            </w:r>
          </w:p>
          <w:p w14:paraId="77EEB846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C203BB6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BN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=22.6 ± n/a</w:t>
            </w:r>
          </w:p>
        </w:tc>
        <w:tc>
          <w:tcPr>
            <w:tcW w:w="1234" w:type="dxa"/>
            <w:vAlign w:val="center"/>
          </w:tcPr>
          <w:p w14:paraId="1B9F6659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 246</w:t>
            </w:r>
          </w:p>
          <w:p w14:paraId="4D2624C5" w14:textId="7175C00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AN=571</w:t>
            </w:r>
          </w:p>
          <w:p w14:paraId="4B5D7B7F" w14:textId="4D54AF5F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EDNOS= 611</w:t>
            </w:r>
          </w:p>
        </w:tc>
        <w:tc>
          <w:tcPr>
            <w:tcW w:w="1560" w:type="dxa"/>
            <w:vAlign w:val="center"/>
          </w:tcPr>
          <w:p w14:paraId="5C57A07C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28B49DB9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34139288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DE93A74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FU=60 months</w:t>
            </w:r>
          </w:p>
        </w:tc>
        <w:tc>
          <w:tcPr>
            <w:tcW w:w="1286" w:type="dxa"/>
            <w:vAlign w:val="center"/>
          </w:tcPr>
          <w:p w14:paraId="2774662F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3780DE3C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 ED: patient fulfilled the criteria of an ED.</w:t>
            </w:r>
          </w:p>
        </w:tc>
        <w:tc>
          <w:tcPr>
            <w:tcW w:w="4155" w:type="dxa"/>
            <w:vAlign w:val="center"/>
          </w:tcPr>
          <w:p w14:paraId="65DA705F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Relapse rates of ED at FU (2 years): 10% (n=74) </w:t>
            </w:r>
          </w:p>
        </w:tc>
      </w:tr>
      <w:tr w:rsidR="00C70504" w:rsidRPr="00621ECA" w14:paraId="78F9AEB5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4A105235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Bohon, Stice &amp; Burton (2009)</w:t>
            </w:r>
          </w:p>
        </w:tc>
        <w:tc>
          <w:tcPr>
            <w:tcW w:w="1545" w:type="dxa"/>
            <w:vAlign w:val="center"/>
          </w:tcPr>
          <w:p w14:paraId="6F2E93E4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n=96</w:t>
            </w:r>
          </w:p>
          <w:p w14:paraId="68EC8D75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55FBB69E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3499A191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M=19.7 ± 4.8</w:t>
            </w:r>
          </w:p>
        </w:tc>
        <w:tc>
          <w:tcPr>
            <w:tcW w:w="1234" w:type="dxa"/>
            <w:vAlign w:val="center"/>
          </w:tcPr>
          <w:p w14:paraId="04D80D2C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BN=42</w:t>
            </w:r>
          </w:p>
          <w:p w14:paraId="6F7E0E20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S-BN=54</w:t>
            </w:r>
          </w:p>
        </w:tc>
        <w:tc>
          <w:tcPr>
            <w:tcW w:w="1560" w:type="dxa"/>
            <w:vAlign w:val="center"/>
          </w:tcPr>
          <w:p w14:paraId="51F0C3DB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1C96877F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55D8CBEE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9145D86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FU=1 year</w:t>
            </w:r>
          </w:p>
        </w:tc>
        <w:tc>
          <w:tcPr>
            <w:tcW w:w="1286" w:type="dxa"/>
            <w:vAlign w:val="center"/>
          </w:tcPr>
          <w:p w14:paraId="1D54C562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58250310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Relapse: engaging in 2 or more episodes of binge eating or compensatory behavior after a period of remission.</w:t>
            </w:r>
          </w:p>
        </w:tc>
        <w:tc>
          <w:tcPr>
            <w:tcW w:w="4155" w:type="dxa"/>
            <w:vAlign w:val="center"/>
          </w:tcPr>
          <w:p w14:paraId="1EF35B13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C70504" w:rsidRPr="00621ECA" w14:paraId="5B5E7D51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1DB0488C" w14:textId="3F1B2D08" w:rsidR="00C70504" w:rsidRPr="005B37B3" w:rsidRDefault="00C70504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5B37B3">
              <w:rPr>
                <w:color w:val="000000"/>
                <w:sz w:val="18"/>
                <w:szCs w:val="18"/>
              </w:rPr>
              <w:t>Commerfor</w:t>
            </w:r>
            <w:r w:rsidR="00820707" w:rsidRPr="005B37B3">
              <w:rPr>
                <w:color w:val="000000"/>
                <w:sz w:val="18"/>
                <w:szCs w:val="18"/>
              </w:rPr>
              <w:t>d</w:t>
            </w:r>
            <w:r w:rsidRPr="005B37B3">
              <w:rPr>
                <w:color w:val="000000"/>
                <w:sz w:val="18"/>
                <w:szCs w:val="18"/>
              </w:rPr>
              <w:t>, Licinio &amp; Halmi</w:t>
            </w:r>
          </w:p>
          <w:p w14:paraId="0EDBE0D4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(1997)</w:t>
            </w:r>
          </w:p>
        </w:tc>
        <w:tc>
          <w:tcPr>
            <w:tcW w:w="1545" w:type="dxa"/>
            <w:vAlign w:val="center"/>
          </w:tcPr>
          <w:p w14:paraId="244CE0CF" w14:textId="77777777" w:rsidR="00C70504" w:rsidRPr="00623952" w:rsidRDefault="00C70504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n=31</w:t>
            </w:r>
          </w:p>
          <w:p w14:paraId="34593D17" w14:textId="77777777" w:rsidR="00C70504" w:rsidRPr="00623952" w:rsidRDefault="00C70504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(96.7%)</w:t>
            </w:r>
          </w:p>
          <w:p w14:paraId="5E8977AA" w14:textId="77777777" w:rsidR="00C70504" w:rsidRPr="00623952" w:rsidRDefault="00C70504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</w:p>
          <w:p w14:paraId="5AC0AC91" w14:textId="77777777" w:rsidR="00C70504" w:rsidRPr="00623952" w:rsidRDefault="00C70504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M=</w:t>
            </w:r>
            <w:r w:rsidRPr="00623952">
              <w:rPr>
                <w:rFonts w:eastAsia="Calibri"/>
                <w:sz w:val="22"/>
                <w:szCs w:val="22"/>
              </w:rPr>
              <w:t xml:space="preserve"> </w:t>
            </w:r>
            <w:r w:rsidRPr="00623952">
              <w:rPr>
                <w:color w:val="000000"/>
                <w:sz w:val="18"/>
                <w:szCs w:val="18"/>
              </w:rPr>
              <w:t>19.8 ± 1.6</w:t>
            </w:r>
          </w:p>
          <w:p w14:paraId="2CA92186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(14-52 years)</w:t>
            </w:r>
          </w:p>
        </w:tc>
        <w:tc>
          <w:tcPr>
            <w:tcW w:w="1234" w:type="dxa"/>
            <w:vAlign w:val="center"/>
          </w:tcPr>
          <w:p w14:paraId="6F77EC44" w14:textId="77777777" w:rsidR="00C70504" w:rsidRPr="00623952" w:rsidRDefault="00C70504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BN=9</w:t>
            </w:r>
          </w:p>
          <w:p w14:paraId="66AFDDB1" w14:textId="77777777" w:rsidR="00C70504" w:rsidRPr="00623952" w:rsidRDefault="00C70504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AN=19</w:t>
            </w:r>
          </w:p>
          <w:p w14:paraId="03D8CC36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AN+BN=3</w:t>
            </w:r>
          </w:p>
        </w:tc>
        <w:tc>
          <w:tcPr>
            <w:tcW w:w="1560" w:type="dxa"/>
            <w:vAlign w:val="center"/>
          </w:tcPr>
          <w:p w14:paraId="2F1EDF3A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4E6682F8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4DBB4833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  <w:p w14:paraId="24CD99C8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FU=5 years</w:t>
            </w:r>
          </w:p>
        </w:tc>
        <w:tc>
          <w:tcPr>
            <w:tcW w:w="1286" w:type="dxa"/>
            <w:vAlign w:val="center"/>
          </w:tcPr>
          <w:p w14:paraId="7E914B8B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DSM-III-R</w:t>
            </w:r>
          </w:p>
        </w:tc>
        <w:tc>
          <w:tcPr>
            <w:tcW w:w="3510" w:type="dxa"/>
            <w:vAlign w:val="center"/>
          </w:tcPr>
          <w:p w14:paraId="270C150D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  <w:t>Relapse ED: currently meeting diagnostic criteria for ED.</w:t>
            </w:r>
          </w:p>
        </w:tc>
        <w:tc>
          <w:tcPr>
            <w:tcW w:w="4155" w:type="dxa"/>
            <w:vAlign w:val="center"/>
          </w:tcPr>
          <w:p w14:paraId="15904973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Relapse rates of ED at FU: 48% (n=15) </w:t>
            </w:r>
          </w:p>
        </w:tc>
      </w:tr>
      <w:tr w:rsidR="00C70504" w:rsidRPr="00621ECA" w14:paraId="0CFB1C5D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52FA83A3" w14:textId="77777777" w:rsidR="00C70504" w:rsidRPr="005B37B3" w:rsidRDefault="00C70504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5B37B3">
              <w:rPr>
                <w:color w:val="000000"/>
                <w:sz w:val="18"/>
                <w:szCs w:val="18"/>
                <w:lang w:val="en-US"/>
              </w:rPr>
              <w:t>Fairburn, Cooper, Doll et al.</w:t>
            </w:r>
          </w:p>
          <w:p w14:paraId="6F98DDAD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(2000)</w:t>
            </w:r>
          </w:p>
        </w:tc>
        <w:tc>
          <w:tcPr>
            <w:tcW w:w="1545" w:type="dxa"/>
            <w:vAlign w:val="center"/>
          </w:tcPr>
          <w:p w14:paraId="567D3167" w14:textId="77777777" w:rsidR="00C70504" w:rsidRPr="00623952" w:rsidRDefault="00C70504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n=150</w:t>
            </w:r>
          </w:p>
          <w:p w14:paraId="1BDD2A7D" w14:textId="77777777" w:rsidR="00C70504" w:rsidRPr="00623952" w:rsidRDefault="00C70504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(100%)</w:t>
            </w:r>
          </w:p>
          <w:p w14:paraId="0EB3D0BC" w14:textId="77777777" w:rsidR="00C70504" w:rsidRPr="00623952" w:rsidRDefault="00C70504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</w:p>
          <w:p w14:paraId="235B6F2D" w14:textId="77777777" w:rsidR="00C70504" w:rsidRPr="00623952" w:rsidRDefault="00C70504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M</w:t>
            </w:r>
            <w:r w:rsidRPr="00623952">
              <w:rPr>
                <w:color w:val="000000"/>
                <w:sz w:val="18"/>
                <w:szCs w:val="18"/>
                <w:vertAlign w:val="subscript"/>
              </w:rPr>
              <w:t>BN</w:t>
            </w:r>
            <w:r w:rsidRPr="00623952">
              <w:rPr>
                <w:color w:val="000000"/>
                <w:sz w:val="18"/>
                <w:szCs w:val="18"/>
              </w:rPr>
              <w:t>=23.9 ± 5.0</w:t>
            </w:r>
          </w:p>
          <w:p w14:paraId="05C4D1A4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(16-35 years)</w:t>
            </w:r>
          </w:p>
        </w:tc>
        <w:tc>
          <w:tcPr>
            <w:tcW w:w="1234" w:type="dxa"/>
            <w:vAlign w:val="center"/>
          </w:tcPr>
          <w:p w14:paraId="6AAB2E35" w14:textId="77777777" w:rsidR="00C70504" w:rsidRPr="00623952" w:rsidRDefault="00C70504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BN=102</w:t>
            </w:r>
          </w:p>
          <w:p w14:paraId="441898D8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BED=48</w:t>
            </w:r>
          </w:p>
        </w:tc>
        <w:tc>
          <w:tcPr>
            <w:tcW w:w="1560" w:type="dxa"/>
            <w:vAlign w:val="center"/>
          </w:tcPr>
          <w:p w14:paraId="7EAC7E64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3A79C00F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6BC9D17E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  <w:p w14:paraId="3876CB01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FU=5 years</w:t>
            </w:r>
          </w:p>
        </w:tc>
        <w:tc>
          <w:tcPr>
            <w:tcW w:w="1286" w:type="dxa"/>
            <w:vAlign w:val="center"/>
          </w:tcPr>
          <w:p w14:paraId="4056C57F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5BE374B3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  <w:t>Relapse ED: having any DSM-IV ED.</w:t>
            </w:r>
          </w:p>
        </w:tc>
        <w:tc>
          <w:tcPr>
            <w:tcW w:w="4155" w:type="dxa"/>
            <w:vAlign w:val="center"/>
          </w:tcPr>
          <w:p w14:paraId="4000CF85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Relapse rates of BN at FU (3 years): 32%(n=8/25) </w:t>
            </w:r>
          </w:p>
          <w:p w14:paraId="7A25E8A5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 rates of BN at FU (4 years): 33%(n=9/27)</w:t>
            </w:r>
          </w:p>
          <w:p w14:paraId="1B5AFF26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Relapse rates of BN at FU (5 years): 26%(n=8/31) </w:t>
            </w:r>
          </w:p>
        </w:tc>
      </w:tr>
      <w:tr w:rsidR="00C70504" w:rsidRPr="00621ECA" w14:paraId="251F5B8C" w14:textId="77777777" w:rsidTr="00C70504">
        <w:trPr>
          <w:trHeight w:val="416"/>
        </w:trPr>
        <w:tc>
          <w:tcPr>
            <w:tcW w:w="1215" w:type="dxa"/>
            <w:vAlign w:val="center"/>
          </w:tcPr>
          <w:p w14:paraId="187BE12C" w14:textId="77777777" w:rsidR="00C70504" w:rsidRPr="005B37B3" w:rsidRDefault="00C70504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5B37B3">
              <w:rPr>
                <w:color w:val="000000"/>
                <w:sz w:val="18"/>
                <w:szCs w:val="18"/>
                <w:lang w:val="en-US"/>
              </w:rPr>
              <w:t>Fairburn, Peveler, Jones et al.,</w:t>
            </w:r>
          </w:p>
          <w:p w14:paraId="637A101A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(1993)</w:t>
            </w:r>
          </w:p>
        </w:tc>
        <w:tc>
          <w:tcPr>
            <w:tcW w:w="1545" w:type="dxa"/>
            <w:vAlign w:val="center"/>
          </w:tcPr>
          <w:p w14:paraId="5CC89B59" w14:textId="77777777" w:rsidR="00C70504" w:rsidRPr="00623952" w:rsidRDefault="00C70504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n=75</w:t>
            </w:r>
          </w:p>
          <w:p w14:paraId="16FC805F" w14:textId="77777777" w:rsidR="00C70504" w:rsidRPr="00623952" w:rsidRDefault="00C70504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  <w:r w:rsidRPr="00623952">
              <w:rPr>
                <w:color w:val="000000"/>
                <w:sz w:val="18"/>
                <w:szCs w:val="18"/>
              </w:rPr>
              <w:t>(100%)</w:t>
            </w:r>
          </w:p>
          <w:p w14:paraId="6FD58A96" w14:textId="77777777" w:rsidR="00C70504" w:rsidRPr="00623952" w:rsidRDefault="00C70504" w:rsidP="00C70504">
            <w:pPr>
              <w:pStyle w:val="NormalWeb"/>
              <w:spacing w:before="0" w:beforeAutospacing="0" w:after="0" w:afterAutospacing="0"/>
              <w:jc w:val="center"/>
              <w:rPr>
                <w:color w:val="000000"/>
                <w:sz w:val="18"/>
                <w:szCs w:val="18"/>
              </w:rPr>
            </w:pPr>
          </w:p>
          <w:p w14:paraId="6E3280AB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M=n/a</w:t>
            </w:r>
          </w:p>
        </w:tc>
        <w:tc>
          <w:tcPr>
            <w:tcW w:w="1234" w:type="dxa"/>
            <w:vAlign w:val="center"/>
          </w:tcPr>
          <w:p w14:paraId="227F1AC8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BN</w:t>
            </w:r>
          </w:p>
        </w:tc>
        <w:tc>
          <w:tcPr>
            <w:tcW w:w="1560" w:type="dxa"/>
            <w:vAlign w:val="center"/>
          </w:tcPr>
          <w:p w14:paraId="49ACB3E9" w14:textId="43E5CF04" w:rsidR="00AA0258" w:rsidRPr="00621ECA" w:rsidRDefault="00C70504" w:rsidP="00623952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  <w:t>RCT</w:t>
            </w:r>
          </w:p>
          <w:p w14:paraId="23177901" w14:textId="791A5CAA" w:rsidR="00C70504" w:rsidRPr="00621ECA" w:rsidRDefault="00AA0258" w:rsidP="00C7050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  <w:t>CBT vs BT vs IPT</w:t>
            </w:r>
          </w:p>
          <w:p w14:paraId="5689F01B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  <w:p w14:paraId="04CD31DD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FU=1 year</w:t>
            </w:r>
          </w:p>
        </w:tc>
        <w:tc>
          <w:tcPr>
            <w:tcW w:w="1286" w:type="dxa"/>
            <w:vAlign w:val="center"/>
          </w:tcPr>
          <w:p w14:paraId="4EFE923F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DSM-III-R</w:t>
            </w:r>
          </w:p>
        </w:tc>
        <w:tc>
          <w:tcPr>
            <w:tcW w:w="3510" w:type="dxa"/>
            <w:vAlign w:val="center"/>
          </w:tcPr>
          <w:p w14:paraId="173D661D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Relapse: return of binge eating and compensatory </w:t>
            </w:r>
            <w:proofErr w:type="spellStart"/>
            <w:r w:rsidRPr="00621ECA"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  <w:t>behaviour</w:t>
            </w:r>
            <w:proofErr w:type="spellEnd"/>
            <w:r w:rsidRPr="00621ECA"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 (vomiting and use of laxatives).</w:t>
            </w:r>
          </w:p>
        </w:tc>
        <w:tc>
          <w:tcPr>
            <w:tcW w:w="4155" w:type="dxa"/>
            <w:vAlign w:val="center"/>
          </w:tcPr>
          <w:p w14:paraId="2983173E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 rates at FU: 16% (n=12)</w:t>
            </w:r>
          </w:p>
        </w:tc>
      </w:tr>
      <w:tr w:rsidR="00C70504" w:rsidRPr="00621ECA" w14:paraId="22E01837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tcW w:w="1215" w:type="dxa"/>
            <w:vAlign w:val="center"/>
          </w:tcPr>
          <w:p w14:paraId="3A91F9EE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Grilo, Pagano, Stout et al. (2012)</w:t>
            </w:r>
          </w:p>
        </w:tc>
        <w:tc>
          <w:tcPr>
            <w:tcW w:w="1545" w:type="dxa"/>
            <w:vAlign w:val="center"/>
          </w:tcPr>
          <w:p w14:paraId="0D2DE61F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n=117</w:t>
            </w:r>
          </w:p>
          <w:p w14:paraId="34E1F1C1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5B043F52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CFE0E32" w14:textId="44D8BFD4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ED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=31.2 ± 8.1 (18-45 years)</w:t>
            </w:r>
          </w:p>
        </w:tc>
        <w:tc>
          <w:tcPr>
            <w:tcW w:w="1234" w:type="dxa"/>
            <w:vAlign w:val="center"/>
          </w:tcPr>
          <w:p w14:paraId="49737319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 35 EDNOS=82</w:t>
            </w:r>
          </w:p>
        </w:tc>
        <w:tc>
          <w:tcPr>
            <w:tcW w:w="1560" w:type="dxa"/>
            <w:vAlign w:val="center"/>
          </w:tcPr>
          <w:p w14:paraId="6D13653D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1C1FC93A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0A77777C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42F997B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 6 years</w:t>
            </w:r>
          </w:p>
        </w:tc>
        <w:tc>
          <w:tcPr>
            <w:tcW w:w="1286" w:type="dxa"/>
            <w:vAlign w:val="center"/>
          </w:tcPr>
          <w:p w14:paraId="511FB775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48CDF10D" w14:textId="433FE5EE" w:rsidR="00C70504" w:rsidRPr="00621ECA" w:rsidRDefault="005B37B3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 ED: PSR≥ 2</w:t>
            </w:r>
            <w:r w:rsidR="00C70504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for 8 consecutive weeks. </w:t>
            </w:r>
          </w:p>
        </w:tc>
        <w:tc>
          <w:tcPr>
            <w:tcW w:w="4155" w:type="dxa"/>
            <w:vAlign w:val="center"/>
          </w:tcPr>
          <w:p w14:paraId="1FA548A1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Relapse rates of BN at FU: 46% (n=16) </w:t>
            </w:r>
          </w:p>
        </w:tc>
      </w:tr>
      <w:tr w:rsidR="00C70504" w:rsidRPr="00621ECA" w14:paraId="4D28869F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0A0DB3A6" w14:textId="4A440C92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Keel, Dorer, Franko et al.</w:t>
            </w:r>
          </w:p>
          <w:p w14:paraId="4AB1AD96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(2005)</w:t>
            </w:r>
          </w:p>
        </w:tc>
        <w:tc>
          <w:tcPr>
            <w:tcW w:w="1545" w:type="dxa"/>
            <w:vAlign w:val="center"/>
          </w:tcPr>
          <w:p w14:paraId="1D5D3BDF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n=246</w:t>
            </w:r>
          </w:p>
          <w:p w14:paraId="1CCE8E77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3B3C2467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0D4D4D9A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BN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=24.3 ± n/a</w:t>
            </w:r>
          </w:p>
        </w:tc>
        <w:tc>
          <w:tcPr>
            <w:tcW w:w="1234" w:type="dxa"/>
            <w:vAlign w:val="center"/>
          </w:tcPr>
          <w:p w14:paraId="69A6B9AD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BN=110</w:t>
            </w:r>
          </w:p>
          <w:p w14:paraId="3C2E0C8C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AN=136</w:t>
            </w:r>
          </w:p>
        </w:tc>
        <w:tc>
          <w:tcPr>
            <w:tcW w:w="1560" w:type="dxa"/>
            <w:vAlign w:val="center"/>
          </w:tcPr>
          <w:p w14:paraId="4DA42383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2CF32B76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07D723AA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37FE368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FU=9 years</w:t>
            </w:r>
          </w:p>
        </w:tc>
        <w:tc>
          <w:tcPr>
            <w:tcW w:w="1286" w:type="dxa"/>
            <w:vAlign w:val="center"/>
          </w:tcPr>
          <w:p w14:paraId="3C4404E4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187C7F30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Relapse ED: PSR=5 or 6 (return to full </w:t>
            </w: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syndromal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criteria after a period of remission).</w:t>
            </w:r>
          </w:p>
        </w:tc>
        <w:tc>
          <w:tcPr>
            <w:tcW w:w="4155" w:type="dxa"/>
            <w:vAlign w:val="center"/>
          </w:tcPr>
          <w:p w14:paraId="7B281E8A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Relapse rates of BN at FU: 35% (n=38) </w:t>
            </w:r>
          </w:p>
        </w:tc>
      </w:tr>
      <w:tr w:rsidR="00C70504" w:rsidRPr="00621ECA" w14:paraId="59246406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26C17095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MacDonald,</w:t>
            </w:r>
          </w:p>
          <w:p w14:paraId="6608D067" w14:textId="2FA30DBD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Trottier, McFarlane et al.</w:t>
            </w:r>
          </w:p>
          <w:p w14:paraId="7B2FFC2C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(2015)</w:t>
            </w:r>
          </w:p>
        </w:tc>
        <w:tc>
          <w:tcPr>
            <w:tcW w:w="1545" w:type="dxa"/>
            <w:vAlign w:val="center"/>
          </w:tcPr>
          <w:p w14:paraId="7AEA0E61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n=158</w:t>
            </w:r>
          </w:p>
          <w:p w14:paraId="00369CBF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(96.2%)</w:t>
            </w:r>
          </w:p>
          <w:p w14:paraId="4A280874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CD92567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ED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=27.1 ± 8.8</w:t>
            </w:r>
          </w:p>
          <w:p w14:paraId="317CD1C9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(17-57 years)</w:t>
            </w:r>
          </w:p>
        </w:tc>
        <w:tc>
          <w:tcPr>
            <w:tcW w:w="1234" w:type="dxa"/>
            <w:vAlign w:val="center"/>
          </w:tcPr>
          <w:p w14:paraId="1C88DF1E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BN=139</w:t>
            </w:r>
          </w:p>
          <w:p w14:paraId="49E4463C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OSFED-PD=</w:t>
            </w:r>
          </w:p>
          <w:p w14:paraId="55673873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19</w:t>
            </w:r>
          </w:p>
        </w:tc>
        <w:tc>
          <w:tcPr>
            <w:tcW w:w="1560" w:type="dxa"/>
            <w:vAlign w:val="center"/>
          </w:tcPr>
          <w:p w14:paraId="73ED66A5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7587C418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747ACC2B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5F78CC7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FU=12 months</w:t>
            </w:r>
          </w:p>
        </w:tc>
        <w:tc>
          <w:tcPr>
            <w:tcW w:w="1286" w:type="dxa"/>
            <w:vAlign w:val="center"/>
          </w:tcPr>
          <w:p w14:paraId="24E06B36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DSM-5</w:t>
            </w:r>
          </w:p>
        </w:tc>
        <w:tc>
          <w:tcPr>
            <w:tcW w:w="3510" w:type="dxa"/>
            <w:vAlign w:val="center"/>
          </w:tcPr>
          <w:p w14:paraId="507DC3F1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Relapse ED: average of 4 or more binge and/or vomit episodes per month, for 3 consecutive months. </w:t>
            </w:r>
          </w:p>
        </w:tc>
        <w:tc>
          <w:tcPr>
            <w:tcW w:w="4155" w:type="dxa"/>
            <w:vAlign w:val="center"/>
          </w:tcPr>
          <w:p w14:paraId="03D2DFC7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 rates of BN at FU (6 months): 37.6% (n=38)</w:t>
            </w:r>
          </w:p>
          <w:p w14:paraId="4BDF85FF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 rates of BN at FU (12 months): 51.1% (n=46)</w:t>
            </w:r>
          </w:p>
        </w:tc>
      </w:tr>
      <w:tr w:rsidR="00C70504" w:rsidRPr="00621ECA" w14:paraId="5E4DEBEA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641E1298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Mcfarlane,</w:t>
            </w:r>
          </w:p>
          <w:p w14:paraId="70BC37F1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Olmsted &amp; Trottier (2008)</w:t>
            </w:r>
          </w:p>
        </w:tc>
        <w:tc>
          <w:tcPr>
            <w:tcW w:w="1545" w:type="dxa"/>
            <w:vAlign w:val="center"/>
          </w:tcPr>
          <w:p w14:paraId="7FBB19E0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N=58</w:t>
            </w:r>
          </w:p>
          <w:p w14:paraId="47DC93FF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74266D95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0146E611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BN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 30.7 ± 11.8</w:t>
            </w:r>
          </w:p>
        </w:tc>
        <w:tc>
          <w:tcPr>
            <w:tcW w:w="1234" w:type="dxa"/>
            <w:vAlign w:val="center"/>
          </w:tcPr>
          <w:p w14:paraId="17F4D43F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BN=18</w:t>
            </w:r>
          </w:p>
          <w:p w14:paraId="267F45F6" w14:textId="1D52D731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AN=16</w:t>
            </w:r>
          </w:p>
          <w:p w14:paraId="7BABC1DF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EDNOS=24</w:t>
            </w:r>
          </w:p>
        </w:tc>
        <w:tc>
          <w:tcPr>
            <w:tcW w:w="1560" w:type="dxa"/>
            <w:vAlign w:val="center"/>
          </w:tcPr>
          <w:p w14:paraId="073985DC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44D0EBC3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1DF18370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54C333B" w14:textId="0E1629E0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FU=24 months</w:t>
            </w:r>
          </w:p>
        </w:tc>
        <w:tc>
          <w:tcPr>
            <w:tcW w:w="1286" w:type="dxa"/>
            <w:vAlign w:val="center"/>
          </w:tcPr>
          <w:p w14:paraId="67564C93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74C4A40D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Relapse BN: more than 8 binge eating and/or purging episodes per month, for 3 consecutive months. </w:t>
            </w:r>
          </w:p>
        </w:tc>
        <w:tc>
          <w:tcPr>
            <w:tcW w:w="4155" w:type="dxa"/>
            <w:vAlign w:val="center"/>
          </w:tcPr>
          <w:p w14:paraId="36D68235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Relapse rates of BN at FU: 28% (n=5) </w:t>
            </w:r>
          </w:p>
        </w:tc>
      </w:tr>
      <w:tr w:rsidR="00C70504" w:rsidRPr="00621ECA" w14:paraId="0C3C83B0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6E6066D7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Mitchell, Davis &amp; Goff (1985)</w:t>
            </w:r>
          </w:p>
        </w:tc>
        <w:tc>
          <w:tcPr>
            <w:tcW w:w="1545" w:type="dxa"/>
            <w:vAlign w:val="center"/>
          </w:tcPr>
          <w:p w14:paraId="03564975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n=30</w:t>
            </w:r>
          </w:p>
          <w:p w14:paraId="204CD104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(n/a)</w:t>
            </w:r>
          </w:p>
          <w:p w14:paraId="3DFB532E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6DB2E58C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M=24.8 ± n/a</w:t>
            </w:r>
          </w:p>
          <w:p w14:paraId="031D23E6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(18-40 years)</w:t>
            </w:r>
          </w:p>
        </w:tc>
        <w:tc>
          <w:tcPr>
            <w:tcW w:w="1234" w:type="dxa"/>
            <w:vAlign w:val="center"/>
          </w:tcPr>
          <w:p w14:paraId="0FF6E1BC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</w:t>
            </w:r>
          </w:p>
        </w:tc>
        <w:tc>
          <w:tcPr>
            <w:tcW w:w="1560" w:type="dxa"/>
            <w:vAlign w:val="center"/>
          </w:tcPr>
          <w:p w14:paraId="0D3E9F1A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366A5C99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296F1D3E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6C1AE30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FU=12-15 months</w:t>
            </w:r>
          </w:p>
        </w:tc>
        <w:tc>
          <w:tcPr>
            <w:tcW w:w="1286" w:type="dxa"/>
            <w:vAlign w:val="center"/>
          </w:tcPr>
          <w:p w14:paraId="6F443908" w14:textId="03513D43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DSM-III</w:t>
            </w:r>
          </w:p>
        </w:tc>
        <w:tc>
          <w:tcPr>
            <w:tcW w:w="3510" w:type="dxa"/>
            <w:vAlign w:val="center"/>
          </w:tcPr>
          <w:p w14:paraId="274CE0B1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Relapse: reoccurrence of a regular pattern of bulimic behaviors, including binge-eating and either self-induced vomiting or abusing laxatives, at a minimum frequency of once each week, for at least 2 months.</w:t>
            </w:r>
          </w:p>
        </w:tc>
        <w:tc>
          <w:tcPr>
            <w:tcW w:w="4155" w:type="dxa"/>
            <w:vAlign w:val="center"/>
          </w:tcPr>
          <w:p w14:paraId="4B54B8A6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 rates at FU (1-3 months): 40% (n=12)</w:t>
            </w:r>
          </w:p>
        </w:tc>
      </w:tr>
      <w:tr w:rsidR="00C70504" w:rsidRPr="00621ECA" w14:paraId="0EAEFCB7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0894A014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Olmsted, Kaplan &amp; Rockert (1994)</w:t>
            </w:r>
          </w:p>
        </w:tc>
        <w:tc>
          <w:tcPr>
            <w:tcW w:w="1545" w:type="dxa"/>
            <w:vAlign w:val="center"/>
          </w:tcPr>
          <w:p w14:paraId="48CDC807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n=48</w:t>
            </w:r>
          </w:p>
          <w:p w14:paraId="197F8731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4C7223B0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1CFFC51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M=25.8 ± 7.1</w:t>
            </w:r>
          </w:p>
          <w:p w14:paraId="330F800D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(18 - 57 years)</w:t>
            </w:r>
          </w:p>
        </w:tc>
        <w:tc>
          <w:tcPr>
            <w:tcW w:w="1234" w:type="dxa"/>
            <w:vAlign w:val="center"/>
          </w:tcPr>
          <w:p w14:paraId="74B03747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</w:t>
            </w:r>
          </w:p>
        </w:tc>
        <w:tc>
          <w:tcPr>
            <w:tcW w:w="1560" w:type="dxa"/>
            <w:vAlign w:val="center"/>
          </w:tcPr>
          <w:p w14:paraId="2745A6B7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36198124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0B7C0092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F2EA740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FU=2 years</w:t>
            </w:r>
          </w:p>
        </w:tc>
        <w:tc>
          <w:tcPr>
            <w:tcW w:w="1286" w:type="dxa"/>
            <w:vAlign w:val="center"/>
          </w:tcPr>
          <w:p w14:paraId="2BD2FD4C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DSM-III-R</w:t>
            </w:r>
          </w:p>
        </w:tc>
        <w:tc>
          <w:tcPr>
            <w:tcW w:w="3510" w:type="dxa"/>
            <w:vAlign w:val="center"/>
          </w:tcPr>
          <w:p w14:paraId="584C052E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Relapse: mean of 2 episodes of binge and/or vomiting for week, for at least 3 months.</w:t>
            </w:r>
          </w:p>
        </w:tc>
        <w:tc>
          <w:tcPr>
            <w:tcW w:w="4155" w:type="dxa"/>
            <w:vAlign w:val="center"/>
          </w:tcPr>
          <w:p w14:paraId="776F94DE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Relapse rates at FU: 31.3% (n=15) </w:t>
            </w:r>
          </w:p>
        </w:tc>
      </w:tr>
      <w:tr w:rsidR="00C70504" w:rsidRPr="00621ECA" w14:paraId="55D746C4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tcW w:w="1215" w:type="dxa"/>
            <w:vAlign w:val="center"/>
          </w:tcPr>
          <w:p w14:paraId="6A21B9E4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Olmsted, Kaplan &amp; Rockert (2005)</w:t>
            </w:r>
          </w:p>
        </w:tc>
        <w:tc>
          <w:tcPr>
            <w:tcW w:w="1545" w:type="dxa"/>
            <w:vAlign w:val="center"/>
          </w:tcPr>
          <w:p w14:paraId="2AE54F9F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n=54</w:t>
            </w:r>
          </w:p>
          <w:p w14:paraId="3A2C60E7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538E4519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3FDBF5B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M=26.5 ± 6.1</w:t>
            </w:r>
          </w:p>
        </w:tc>
        <w:tc>
          <w:tcPr>
            <w:tcW w:w="1234" w:type="dxa"/>
            <w:vAlign w:val="center"/>
          </w:tcPr>
          <w:p w14:paraId="08A2AF6C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</w:t>
            </w:r>
          </w:p>
        </w:tc>
        <w:tc>
          <w:tcPr>
            <w:tcW w:w="1560" w:type="dxa"/>
            <w:vAlign w:val="center"/>
          </w:tcPr>
          <w:p w14:paraId="64307FE6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33A78734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3CFA97E7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4A253BA" w14:textId="5EA7E05F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FU=19 months</w:t>
            </w:r>
          </w:p>
        </w:tc>
        <w:tc>
          <w:tcPr>
            <w:tcW w:w="1286" w:type="dxa"/>
            <w:vAlign w:val="center"/>
          </w:tcPr>
          <w:p w14:paraId="12730C78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DSM-III-R</w:t>
            </w:r>
          </w:p>
        </w:tc>
        <w:tc>
          <w:tcPr>
            <w:tcW w:w="3510" w:type="dxa"/>
            <w:vAlign w:val="center"/>
          </w:tcPr>
          <w:p w14:paraId="62B221D9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Relapse: mean of 2 episodes of binge and/or vomiting for week, for at least 3 months.</w:t>
            </w:r>
          </w:p>
        </w:tc>
        <w:tc>
          <w:tcPr>
            <w:tcW w:w="4155" w:type="dxa"/>
            <w:vAlign w:val="center"/>
          </w:tcPr>
          <w:p w14:paraId="66C95BE5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 relapse rates varied according to the definitions of remission and relapse used. The lowest relapse rate (21%, n=7) occurred in patients who were abstinent at baseline and relapse was defined as the presence of at least two symptoms per week for 3 months. The highest relapse rate (55%, n=25) occurred in patients who were abstinent at baseline (up to 3 episodes) and relapse was defined as the presence of at least two symptoms per week for at least 1 month.</w:t>
            </w:r>
          </w:p>
        </w:tc>
      </w:tr>
      <w:tr w:rsidR="00C70504" w:rsidRPr="00621ECA" w14:paraId="381C80A2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3EC2C098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Olmsted, Kaplan, </w:t>
            </w:r>
            <w:proofErr w:type="spellStart"/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Rockert</w:t>
            </w:r>
            <w:proofErr w:type="spellEnd"/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et al. </w:t>
            </w: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(1996)</w:t>
            </w:r>
          </w:p>
        </w:tc>
        <w:tc>
          <w:tcPr>
            <w:tcW w:w="1545" w:type="dxa"/>
            <w:vAlign w:val="center"/>
          </w:tcPr>
          <w:p w14:paraId="50635691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n=166</w:t>
            </w:r>
          </w:p>
          <w:p w14:paraId="0DFCE03B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3932EBF6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192FC81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M=25.3 ± 6.6</w:t>
            </w:r>
          </w:p>
        </w:tc>
        <w:tc>
          <w:tcPr>
            <w:tcW w:w="1234" w:type="dxa"/>
            <w:vAlign w:val="center"/>
          </w:tcPr>
          <w:p w14:paraId="2EEDCD49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</w:t>
            </w:r>
          </w:p>
        </w:tc>
        <w:tc>
          <w:tcPr>
            <w:tcW w:w="1560" w:type="dxa"/>
            <w:vAlign w:val="center"/>
          </w:tcPr>
          <w:p w14:paraId="73E93D10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55D87CF5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6D3E9D71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62ADB1C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FU=2 years</w:t>
            </w:r>
          </w:p>
        </w:tc>
        <w:tc>
          <w:tcPr>
            <w:tcW w:w="1286" w:type="dxa"/>
            <w:vAlign w:val="center"/>
          </w:tcPr>
          <w:p w14:paraId="052479BF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DSM-III-R</w:t>
            </w:r>
          </w:p>
        </w:tc>
        <w:tc>
          <w:tcPr>
            <w:tcW w:w="3510" w:type="dxa"/>
            <w:vAlign w:val="center"/>
          </w:tcPr>
          <w:p w14:paraId="635F4D2E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Relapse: mean of 2 episodes of binge and/or vomiting for week, for at least 3 months.</w:t>
            </w:r>
          </w:p>
        </w:tc>
        <w:tc>
          <w:tcPr>
            <w:tcW w:w="4155" w:type="dxa"/>
            <w:vAlign w:val="center"/>
          </w:tcPr>
          <w:p w14:paraId="5A20D1C6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 rates at FU: 24% (n=40)</w:t>
            </w:r>
          </w:p>
        </w:tc>
      </w:tr>
      <w:tr w:rsidR="00C70504" w:rsidRPr="00621ECA" w14:paraId="6774244C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387F8950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Olmsted, McFarlane,</w:t>
            </w:r>
          </w:p>
          <w:p w14:paraId="0FC3A053" w14:textId="69577CB8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MacDonald et al.</w:t>
            </w:r>
          </w:p>
          <w:p w14:paraId="5EEA56F5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(2015)</w:t>
            </w:r>
          </w:p>
        </w:tc>
        <w:tc>
          <w:tcPr>
            <w:tcW w:w="1545" w:type="dxa"/>
            <w:vAlign w:val="center"/>
          </w:tcPr>
          <w:p w14:paraId="5F16E7CB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n=116</w:t>
            </w:r>
          </w:p>
          <w:p w14:paraId="0CC73B14" w14:textId="5C589860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52322A0F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9845957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M= 27.2 ± 9.5</w:t>
            </w:r>
          </w:p>
        </w:tc>
        <w:tc>
          <w:tcPr>
            <w:tcW w:w="1234" w:type="dxa"/>
            <w:vAlign w:val="center"/>
          </w:tcPr>
          <w:p w14:paraId="15643AEC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BN</w:t>
            </w:r>
          </w:p>
          <w:p w14:paraId="41351AD2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2D52AEC6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[</w:t>
            </w: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vertAlign w:val="subscript"/>
                <w:lang w:val="en-US"/>
              </w:rPr>
              <w:t>rapid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vertAlign w:val="subscript"/>
                <w:lang w:val="en-US"/>
              </w:rPr>
              <w:t xml:space="preserve"> relapse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=32;</w:t>
            </w:r>
          </w:p>
          <w:p w14:paraId="5807BC84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vertAlign w:val="subscript"/>
                <w:lang w:val="en-US"/>
              </w:rPr>
              <w:t>no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vertAlign w:val="subscript"/>
                <w:lang w:val="en-US"/>
              </w:rPr>
              <w:t xml:space="preserve"> rapid relapse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=84]</w:t>
            </w:r>
          </w:p>
        </w:tc>
        <w:tc>
          <w:tcPr>
            <w:tcW w:w="1560" w:type="dxa"/>
            <w:vAlign w:val="center"/>
          </w:tcPr>
          <w:p w14:paraId="3BD804F2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69428E74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395FF07A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30994739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FU=12 months</w:t>
            </w:r>
          </w:p>
        </w:tc>
        <w:tc>
          <w:tcPr>
            <w:tcW w:w="1286" w:type="dxa"/>
            <w:vAlign w:val="center"/>
          </w:tcPr>
          <w:p w14:paraId="034E1374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654CF007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Relapse: mean of 8 episodes (binge and/or vomit)</w:t>
            </w:r>
            <w:r w:rsidRPr="00621ECA">
              <w:rPr>
                <w:lang w:val="en-US"/>
              </w:rPr>
              <w:t xml:space="preserve">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per month, for 3 consecutive months. </w:t>
            </w:r>
          </w:p>
        </w:tc>
        <w:tc>
          <w:tcPr>
            <w:tcW w:w="4155" w:type="dxa"/>
            <w:vAlign w:val="center"/>
          </w:tcPr>
          <w:p w14:paraId="53A120CC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 rates of BN at FU (6 months): 27.6% (n=32)</w:t>
            </w:r>
          </w:p>
        </w:tc>
      </w:tr>
      <w:tr w:rsidR="00C70504" w:rsidRPr="00621ECA" w14:paraId="52FF7738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6DA170EA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Pyle, Mitchell, Eckert et al. </w:t>
            </w: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(1990)</w:t>
            </w:r>
          </w:p>
        </w:tc>
        <w:tc>
          <w:tcPr>
            <w:tcW w:w="1545" w:type="dxa"/>
            <w:vAlign w:val="center"/>
          </w:tcPr>
          <w:p w14:paraId="6575C421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n=68</w:t>
            </w:r>
          </w:p>
          <w:p w14:paraId="71F22164" w14:textId="4DDA8C8A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70F7FFBF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51B3D7E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M=n/a</w:t>
            </w:r>
          </w:p>
          <w:p w14:paraId="3112F566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(18-40 years)</w:t>
            </w:r>
          </w:p>
        </w:tc>
        <w:tc>
          <w:tcPr>
            <w:tcW w:w="1234" w:type="dxa"/>
            <w:vAlign w:val="center"/>
          </w:tcPr>
          <w:p w14:paraId="2899F1FB" w14:textId="1BBE294C" w:rsidR="00C70504" w:rsidRPr="00623952" w:rsidRDefault="00C70504" w:rsidP="00AA025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</w:t>
            </w:r>
          </w:p>
        </w:tc>
        <w:tc>
          <w:tcPr>
            <w:tcW w:w="1560" w:type="dxa"/>
            <w:vAlign w:val="center"/>
          </w:tcPr>
          <w:p w14:paraId="34E4E0CF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4B9128A2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54A1C06B" w14:textId="77777777" w:rsidR="00C70504" w:rsidRPr="00623952" w:rsidRDefault="00C70504" w:rsidP="00AA025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C5F9A2B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FU=6 months</w:t>
            </w:r>
          </w:p>
        </w:tc>
        <w:tc>
          <w:tcPr>
            <w:tcW w:w="1286" w:type="dxa"/>
            <w:vAlign w:val="center"/>
          </w:tcPr>
          <w:p w14:paraId="5AAA4088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DSM-III</w:t>
            </w:r>
          </w:p>
        </w:tc>
        <w:tc>
          <w:tcPr>
            <w:tcW w:w="3510" w:type="dxa"/>
            <w:vAlign w:val="center"/>
          </w:tcPr>
          <w:p w14:paraId="507A843C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Relapse: binge-eating coupled with self-induced vomiting or laxative abuse on 8 or more occasions in a 4-week period.</w:t>
            </w:r>
          </w:p>
        </w:tc>
        <w:tc>
          <w:tcPr>
            <w:tcW w:w="4155" w:type="dxa"/>
            <w:vAlign w:val="center"/>
          </w:tcPr>
          <w:p w14:paraId="072FE20B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Relapse rates at FU: 30% (n=18) </w:t>
            </w:r>
          </w:p>
        </w:tc>
      </w:tr>
      <w:tr w:rsidR="00C70504" w:rsidRPr="00621ECA" w14:paraId="11AF4D87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2D8D742A" w14:textId="6185D4C9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Romano, Halmi, Sarkar et al.</w:t>
            </w:r>
          </w:p>
          <w:p w14:paraId="26AE3A6A" w14:textId="66411BA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(2002)</w:t>
            </w:r>
          </w:p>
        </w:tc>
        <w:tc>
          <w:tcPr>
            <w:tcW w:w="1545" w:type="dxa"/>
            <w:vAlign w:val="center"/>
          </w:tcPr>
          <w:p w14:paraId="0503AF1B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n=150</w:t>
            </w:r>
          </w:p>
          <w:p w14:paraId="796153EE" w14:textId="6ACEC070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(98%)</w:t>
            </w:r>
          </w:p>
          <w:p w14:paraId="25DDC959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88226C9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M= 29.7 ± 8.2</w:t>
            </w:r>
          </w:p>
          <w:p w14:paraId="4416C37D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34" w:type="dxa"/>
            <w:vAlign w:val="center"/>
          </w:tcPr>
          <w:p w14:paraId="38565D6A" w14:textId="18B982AC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</w:t>
            </w:r>
          </w:p>
          <w:p w14:paraId="644A7E87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8E4E4C6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[n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fluoxetine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=76, n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placebo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=74]</w:t>
            </w:r>
          </w:p>
        </w:tc>
        <w:tc>
          <w:tcPr>
            <w:tcW w:w="1560" w:type="dxa"/>
            <w:vAlign w:val="center"/>
          </w:tcPr>
          <w:p w14:paraId="786A2F6E" w14:textId="3873FEFE" w:rsidR="00623952" w:rsidRPr="00621ECA" w:rsidRDefault="00C70504" w:rsidP="00623952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RCT</w:t>
            </w:r>
          </w:p>
          <w:p w14:paraId="6C09DBE2" w14:textId="54AAFC82" w:rsidR="00C70504" w:rsidRPr="00621ECA" w:rsidRDefault="00AA0258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fluoxetine vs P</w:t>
            </w:r>
          </w:p>
          <w:p w14:paraId="51456CC7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6F6AFBE9" w14:textId="0ED906F8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FU=52 weeks</w:t>
            </w:r>
          </w:p>
        </w:tc>
        <w:tc>
          <w:tcPr>
            <w:tcW w:w="1286" w:type="dxa"/>
            <w:vAlign w:val="center"/>
          </w:tcPr>
          <w:p w14:paraId="764F0FE1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52211CDA" w14:textId="6201B636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Relapse: return to the b</w:t>
            </w:r>
            <w:r w:rsid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aseline frequency of vomiting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for 2 consecutive weeks.</w:t>
            </w:r>
          </w:p>
        </w:tc>
        <w:tc>
          <w:tcPr>
            <w:tcW w:w="4155" w:type="dxa"/>
            <w:vAlign w:val="center"/>
          </w:tcPr>
          <w:p w14:paraId="5B5CC99C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 rates of BN at FU (3 months): 39.3% (n=59)</w:t>
            </w:r>
          </w:p>
        </w:tc>
      </w:tr>
      <w:tr w:rsidR="00C70504" w:rsidRPr="00621ECA" w14:paraId="0EB2C737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0D3DDE15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Sollid, Clausen, Maimburg</w:t>
            </w:r>
          </w:p>
          <w:p w14:paraId="197D7B49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(2021)</w:t>
            </w:r>
          </w:p>
        </w:tc>
        <w:tc>
          <w:tcPr>
            <w:tcW w:w="1545" w:type="dxa"/>
            <w:vAlign w:val="center"/>
          </w:tcPr>
          <w:p w14:paraId="7DEF6713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n=122</w:t>
            </w:r>
          </w:p>
          <w:p w14:paraId="64522FA6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3FFAD4F0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4C7C8AB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ED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=n/a</w:t>
            </w:r>
          </w:p>
        </w:tc>
        <w:tc>
          <w:tcPr>
            <w:tcW w:w="1234" w:type="dxa"/>
            <w:vAlign w:val="center"/>
          </w:tcPr>
          <w:p w14:paraId="4F69F48E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BN=28</w:t>
            </w:r>
          </w:p>
          <w:p w14:paraId="2ED7BA69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BED=4</w:t>
            </w:r>
          </w:p>
          <w:p w14:paraId="25172B48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AN=84</w:t>
            </w:r>
          </w:p>
          <w:p w14:paraId="04E43A88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s-ED=6</w:t>
            </w:r>
          </w:p>
        </w:tc>
        <w:tc>
          <w:tcPr>
            <w:tcW w:w="1560" w:type="dxa"/>
            <w:vAlign w:val="center"/>
          </w:tcPr>
          <w:p w14:paraId="42A630EC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Longitudinal</w:t>
            </w:r>
          </w:p>
          <w:p w14:paraId="7CAFAC71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study</w:t>
            </w:r>
          </w:p>
          <w:p w14:paraId="7A775BAA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50048942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FU=6-8 post-partum weeks</w:t>
            </w:r>
          </w:p>
        </w:tc>
        <w:tc>
          <w:tcPr>
            <w:tcW w:w="1286" w:type="dxa"/>
            <w:vAlign w:val="center"/>
          </w:tcPr>
          <w:p w14:paraId="59129698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ICD-10</w:t>
            </w:r>
          </w:p>
        </w:tc>
        <w:tc>
          <w:tcPr>
            <w:tcW w:w="3510" w:type="dxa"/>
            <w:vAlign w:val="center"/>
          </w:tcPr>
          <w:p w14:paraId="39283B75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 ED: onset of recurrent ED behavior at least once a week over a period of a month.</w:t>
            </w:r>
          </w:p>
        </w:tc>
        <w:tc>
          <w:tcPr>
            <w:tcW w:w="4155" w:type="dxa"/>
            <w:vAlign w:val="center"/>
          </w:tcPr>
          <w:p w14:paraId="577DC31B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Relapse rates of BN: 28.6% (n=8/28) </w:t>
            </w:r>
          </w:p>
        </w:tc>
      </w:tr>
      <w:tr w:rsidR="00C70504" w:rsidRPr="00621ECA" w14:paraId="6D991036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7B914BBD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Walsh, </w:t>
            </w:r>
            <w:proofErr w:type="spellStart"/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Hadigan</w:t>
            </w:r>
            <w:proofErr w:type="spellEnd"/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, Devlin et al.</w:t>
            </w:r>
          </w:p>
          <w:p w14:paraId="10138BCC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(1991)</w:t>
            </w:r>
          </w:p>
        </w:tc>
        <w:tc>
          <w:tcPr>
            <w:tcW w:w="1545" w:type="dxa"/>
            <w:vAlign w:val="center"/>
          </w:tcPr>
          <w:p w14:paraId="58E6C795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n=78</w:t>
            </w:r>
          </w:p>
          <w:p w14:paraId="28837AFE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57123046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FD2CAA3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M=24.8 ± 4.5</w:t>
            </w:r>
          </w:p>
          <w:p w14:paraId="04B4CDEC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(18-45 years)</w:t>
            </w:r>
          </w:p>
        </w:tc>
        <w:tc>
          <w:tcPr>
            <w:tcW w:w="1234" w:type="dxa"/>
            <w:vAlign w:val="center"/>
          </w:tcPr>
          <w:p w14:paraId="274C9035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</w:t>
            </w:r>
          </w:p>
        </w:tc>
        <w:tc>
          <w:tcPr>
            <w:tcW w:w="1560" w:type="dxa"/>
            <w:vAlign w:val="center"/>
          </w:tcPr>
          <w:p w14:paraId="7F845DDD" w14:textId="021B6344" w:rsidR="00AA0258" w:rsidRPr="00623952" w:rsidRDefault="00C70504" w:rsidP="0062395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RCT</w:t>
            </w:r>
          </w:p>
          <w:p w14:paraId="55420686" w14:textId="0156D43C" w:rsidR="00C70504" w:rsidRPr="00623952" w:rsidRDefault="00AA0258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desipramine vs P</w:t>
            </w:r>
          </w:p>
          <w:p w14:paraId="61012EE0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05702C4F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FU=6 months</w:t>
            </w:r>
          </w:p>
        </w:tc>
        <w:tc>
          <w:tcPr>
            <w:tcW w:w="1286" w:type="dxa"/>
            <w:vAlign w:val="center"/>
          </w:tcPr>
          <w:p w14:paraId="3B607983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DSM-III-R</w:t>
            </w:r>
          </w:p>
        </w:tc>
        <w:tc>
          <w:tcPr>
            <w:tcW w:w="3510" w:type="dxa"/>
            <w:vAlign w:val="center"/>
          </w:tcPr>
          <w:p w14:paraId="7F2273DF" w14:textId="0FEAB986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Relapse: binge at more than 50% of</w:t>
            </w:r>
            <w:r w:rsid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their baseline binge frequency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for 2 consecutive weeks. </w:t>
            </w:r>
          </w:p>
        </w:tc>
        <w:tc>
          <w:tcPr>
            <w:tcW w:w="4155" w:type="dxa"/>
            <w:vAlign w:val="center"/>
          </w:tcPr>
          <w:p w14:paraId="67C437AF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 rates at FU: 29% (n=6)</w:t>
            </w:r>
          </w:p>
        </w:tc>
      </w:tr>
      <w:tr w:rsidR="00C70504" w:rsidRPr="00621ECA" w14:paraId="781729E9" w14:textId="77777777" w:rsidTr="00002CFD">
        <w:trPr>
          <w:trHeight w:val="550"/>
        </w:trPr>
        <w:tc>
          <w:tcPr>
            <w:tcW w:w="14505" w:type="dxa"/>
            <w:gridSpan w:val="7"/>
            <w:shd w:val="clear" w:color="auto" w:fill="BDD6EE" w:themeFill="accent1" w:themeFillTint="66"/>
            <w:vAlign w:val="center"/>
          </w:tcPr>
          <w:p w14:paraId="2A577458" w14:textId="0529C409" w:rsidR="00C70504" w:rsidRPr="005B37B3" w:rsidRDefault="00621ECA" w:rsidP="00623952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5B37B3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 xml:space="preserve">Articles giving definitions </w:t>
            </w:r>
            <w:r w:rsidR="00C70504" w:rsidRPr="005B37B3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 xml:space="preserve">of </w:t>
            </w:r>
            <w:r w:rsidRPr="005B37B3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 xml:space="preserve">both </w:t>
            </w:r>
            <w:r w:rsidR="00C70504" w:rsidRPr="005B37B3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recovery and relapse</w:t>
            </w:r>
          </w:p>
        </w:tc>
      </w:tr>
      <w:tr w:rsidR="00C70504" w:rsidRPr="00621ECA" w14:paraId="53B38743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9"/>
        </w:trPr>
        <w:tc>
          <w:tcPr>
            <w:tcW w:w="1215" w:type="dxa"/>
            <w:vAlign w:val="center"/>
          </w:tcPr>
          <w:p w14:paraId="2BAFB699" w14:textId="36ED0739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Castellini, Lo Sauro, Mannucci et al.</w:t>
            </w:r>
          </w:p>
          <w:p w14:paraId="0EFCD53D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(2011)</w:t>
            </w:r>
          </w:p>
        </w:tc>
        <w:tc>
          <w:tcPr>
            <w:tcW w:w="1545" w:type="dxa"/>
            <w:vAlign w:val="center"/>
          </w:tcPr>
          <w:p w14:paraId="148D4DD8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n=793</w:t>
            </w:r>
          </w:p>
          <w:p w14:paraId="0BF0124A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(BN=97.1%)</w:t>
            </w:r>
          </w:p>
          <w:p w14:paraId="13FA6AEA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08E4582C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BN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 26.6 ± 7.8</w:t>
            </w:r>
          </w:p>
          <w:p w14:paraId="3B173633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(18-60 years)</w:t>
            </w:r>
          </w:p>
          <w:p w14:paraId="04870E6F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34" w:type="dxa"/>
            <w:vAlign w:val="center"/>
          </w:tcPr>
          <w:p w14:paraId="4C416BE0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BN=137, BED=262, AN=165, EDNOS=</w:t>
            </w:r>
          </w:p>
          <w:p w14:paraId="04D44905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229</w:t>
            </w:r>
          </w:p>
        </w:tc>
        <w:tc>
          <w:tcPr>
            <w:tcW w:w="1560" w:type="dxa"/>
            <w:vAlign w:val="center"/>
          </w:tcPr>
          <w:p w14:paraId="5F01F3B8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68EFCECE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52DDA36E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BD390B3" w14:textId="3E3AF936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FU=6 years</w:t>
            </w:r>
          </w:p>
        </w:tc>
        <w:tc>
          <w:tcPr>
            <w:tcW w:w="1286" w:type="dxa"/>
            <w:vAlign w:val="center"/>
          </w:tcPr>
          <w:p w14:paraId="1E62DF6C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5221F525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ED: not fulfill the DSM-IV criteria for any ED (including EDNOS).</w:t>
            </w:r>
          </w:p>
          <w:p w14:paraId="7BC66E25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067C7C41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Relapse ED:  return to a full </w:t>
            </w: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syndromal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or EDNOS criteria after a period of remission.</w:t>
            </w:r>
          </w:p>
        </w:tc>
        <w:tc>
          <w:tcPr>
            <w:tcW w:w="4155" w:type="dxa"/>
            <w:vAlign w:val="center"/>
          </w:tcPr>
          <w:p w14:paraId="70B771FF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rates for BN at FU: 49.6% (n=68)</w:t>
            </w:r>
          </w:p>
          <w:p w14:paraId="489D402B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 rates for BN: 17.7% (n=12)</w:t>
            </w:r>
          </w:p>
        </w:tc>
      </w:tr>
      <w:tr w:rsidR="00C70504" w:rsidRPr="00621ECA" w14:paraId="41F8FD08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295906C8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Clausen (2008)</w:t>
            </w:r>
          </w:p>
        </w:tc>
        <w:tc>
          <w:tcPr>
            <w:tcW w:w="1545" w:type="dxa"/>
            <w:vAlign w:val="center"/>
          </w:tcPr>
          <w:p w14:paraId="576600A5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n=78</w:t>
            </w:r>
          </w:p>
          <w:p w14:paraId="7F33998C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(n/a)</w:t>
            </w:r>
          </w:p>
          <w:p w14:paraId="7996875E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ED41690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BN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 22.2 ± 3.5</w:t>
            </w:r>
          </w:p>
          <w:p w14:paraId="49725E11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34" w:type="dxa"/>
            <w:vAlign w:val="center"/>
          </w:tcPr>
          <w:p w14:paraId="438F7E27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BN=30</w:t>
            </w:r>
          </w:p>
          <w:p w14:paraId="72E77F0C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AN=35</w:t>
            </w:r>
          </w:p>
          <w:p w14:paraId="3601EA3E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EDNOS=13</w:t>
            </w:r>
          </w:p>
        </w:tc>
        <w:tc>
          <w:tcPr>
            <w:tcW w:w="1560" w:type="dxa"/>
            <w:vAlign w:val="center"/>
          </w:tcPr>
          <w:p w14:paraId="0284222C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221F96B4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30E52B05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2B02F10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FU=2.5  years</w:t>
            </w:r>
          </w:p>
        </w:tc>
        <w:tc>
          <w:tcPr>
            <w:tcW w:w="1286" w:type="dxa"/>
            <w:vAlign w:val="center"/>
          </w:tcPr>
          <w:p w14:paraId="1C0A6742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56281EC6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ED: PSR=1</w:t>
            </w:r>
          </w:p>
          <w:p w14:paraId="5C317CED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7192789F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Relapse ED: fulfilling all criteria of an ED after having been in remission, for at least 3 months </w:t>
            </w:r>
          </w:p>
        </w:tc>
        <w:tc>
          <w:tcPr>
            <w:tcW w:w="4155" w:type="dxa"/>
            <w:vAlign w:val="center"/>
          </w:tcPr>
          <w:p w14:paraId="1B2A5484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Recovery/remission rates BN at 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FU: 36.7% </w:t>
            </w:r>
          </w:p>
        </w:tc>
      </w:tr>
      <w:tr w:rsidR="00C70504" w:rsidRPr="00621ECA" w14:paraId="0AA95D2E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8"/>
        </w:trPr>
        <w:tc>
          <w:tcPr>
            <w:tcW w:w="1215" w:type="dxa"/>
            <w:vAlign w:val="center"/>
          </w:tcPr>
          <w:p w14:paraId="080FF4C6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Field, Herzog, Keller et al. </w:t>
            </w: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(1997)</w:t>
            </w:r>
          </w:p>
        </w:tc>
        <w:tc>
          <w:tcPr>
            <w:tcW w:w="1545" w:type="dxa"/>
            <w:vAlign w:val="center"/>
          </w:tcPr>
          <w:p w14:paraId="672E13BD" w14:textId="77777777" w:rsidR="00C70504" w:rsidRPr="00623952" w:rsidRDefault="00C70504" w:rsidP="00C70504">
            <w:pPr>
              <w:spacing w:before="24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n=106</w:t>
            </w:r>
          </w:p>
          <w:p w14:paraId="6DB82242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4C072DB2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A70D8E9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M=n/a</w:t>
            </w:r>
          </w:p>
        </w:tc>
        <w:tc>
          <w:tcPr>
            <w:tcW w:w="1234" w:type="dxa"/>
            <w:vAlign w:val="center"/>
          </w:tcPr>
          <w:p w14:paraId="663E34EA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</w:t>
            </w:r>
          </w:p>
        </w:tc>
        <w:tc>
          <w:tcPr>
            <w:tcW w:w="1560" w:type="dxa"/>
            <w:vAlign w:val="center"/>
          </w:tcPr>
          <w:p w14:paraId="7B80DFC7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1A15CF47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51BDA58B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3849BA9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FU=36 months</w:t>
            </w:r>
          </w:p>
        </w:tc>
        <w:tc>
          <w:tcPr>
            <w:tcW w:w="1286" w:type="dxa"/>
            <w:vAlign w:val="center"/>
          </w:tcPr>
          <w:p w14:paraId="41549E40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DSM-III-R</w:t>
            </w:r>
          </w:p>
        </w:tc>
        <w:tc>
          <w:tcPr>
            <w:tcW w:w="3510" w:type="dxa"/>
            <w:vAlign w:val="center"/>
          </w:tcPr>
          <w:p w14:paraId="6647E0D4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Recovery: abstinence from binge eating and compensatory </w:t>
            </w: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behaviour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for at least 1 year (less likelihood of relapse).</w:t>
            </w:r>
          </w:p>
          <w:p w14:paraId="6E890E36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1AF32EB9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Relapse: 1) binge and compensatory </w:t>
            </w: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behaviour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at least once a week, for 4 weeks; or 2) binge (with or without compensatory </w:t>
            </w: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behaviour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) at least twice a week, for 4 weeks. </w:t>
            </w:r>
          </w:p>
        </w:tc>
        <w:tc>
          <w:tcPr>
            <w:tcW w:w="4155" w:type="dxa"/>
            <w:vAlign w:val="center"/>
          </w:tcPr>
          <w:p w14:paraId="7E54217B" w14:textId="77777777" w:rsidR="00C70504" w:rsidRPr="00621ECA" w:rsidRDefault="00C70504" w:rsidP="00623952">
            <w:pPr>
              <w:spacing w:line="259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rates at FU (1 year): 37.7% (n=40) </w:t>
            </w:r>
          </w:p>
          <w:p w14:paraId="7C956750" w14:textId="77777777" w:rsidR="00C70504" w:rsidRPr="00621ECA" w:rsidRDefault="00C70504" w:rsidP="00623952">
            <w:pPr>
              <w:spacing w:line="259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Relapse rate (at 3 months): 25% (n=26) </w:t>
            </w:r>
          </w:p>
        </w:tc>
      </w:tr>
      <w:tr w:rsidR="00C70504" w:rsidRPr="00621ECA" w14:paraId="7D311E4C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1E685D98" w14:textId="77776ED8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Herzog, Dorer, Keel et al.</w:t>
            </w:r>
          </w:p>
          <w:p w14:paraId="24DB4652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(1999)</w:t>
            </w:r>
          </w:p>
        </w:tc>
        <w:tc>
          <w:tcPr>
            <w:tcW w:w="1545" w:type="dxa"/>
            <w:vAlign w:val="center"/>
          </w:tcPr>
          <w:p w14:paraId="0B2570D0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n=246</w:t>
            </w:r>
          </w:p>
          <w:p w14:paraId="366597CE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727D952C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6D0A2EF" w14:textId="3BE459B1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BN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=25.5 ± 6.5</w:t>
            </w:r>
          </w:p>
          <w:p w14:paraId="1D077EAC" w14:textId="4251B3A4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(13-45 years)</w:t>
            </w:r>
          </w:p>
        </w:tc>
        <w:tc>
          <w:tcPr>
            <w:tcW w:w="1234" w:type="dxa"/>
            <w:vAlign w:val="center"/>
          </w:tcPr>
          <w:p w14:paraId="439349C7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BN=110</w:t>
            </w:r>
          </w:p>
          <w:p w14:paraId="0482211A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AN=136</w:t>
            </w:r>
          </w:p>
        </w:tc>
        <w:tc>
          <w:tcPr>
            <w:tcW w:w="1560" w:type="dxa"/>
            <w:vAlign w:val="center"/>
          </w:tcPr>
          <w:p w14:paraId="0F3C92B4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21D4B5F8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7855B5DE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0B2F107E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FU=7.5 years</w:t>
            </w:r>
          </w:p>
        </w:tc>
        <w:tc>
          <w:tcPr>
            <w:tcW w:w="1286" w:type="dxa"/>
            <w:vAlign w:val="center"/>
          </w:tcPr>
          <w:p w14:paraId="27987B94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1FC9B363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Full recovery ED: PSR ≤ 2 for at least 8 consecutive weeks.</w:t>
            </w:r>
          </w:p>
          <w:p w14:paraId="17F38F8B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75D69246" w14:textId="229D4F73" w:rsidR="00C70504" w:rsidRPr="00621ECA" w:rsidRDefault="005B37B3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Partial recovery ED: PSR ≤ 4</w:t>
            </w:r>
            <w:r w:rsidR="00C3499F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="00C70504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</w:t>
            </w:r>
            <w:r w:rsidR="00C3499F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or at least 8 consecutive weeks.</w:t>
            </w:r>
          </w:p>
          <w:p w14:paraId="43B66BE9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48569373" w14:textId="5CD62695" w:rsidR="00C70504" w:rsidRPr="00621ECA" w:rsidRDefault="005B37B3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Relapse: PSR= 5 o 6 </w:t>
            </w:r>
            <w:r w:rsidR="00C70504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for at least 8 consecutive weeks </w:t>
            </w:r>
            <w:r w:rsidR="00C70504" w:rsidRPr="00621ECA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after being in full recovery</w:t>
            </w:r>
            <w:r w:rsidR="00C70504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</w:p>
        </w:tc>
        <w:tc>
          <w:tcPr>
            <w:tcW w:w="4155" w:type="dxa"/>
            <w:vAlign w:val="center"/>
          </w:tcPr>
          <w:p w14:paraId="3C637965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Partial recovery rates for BN at FU (2 years): 88% (n=97)</w:t>
            </w:r>
          </w:p>
          <w:p w14:paraId="4F34F0A1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Full recovery rates for BN at FU (2 years): 53% (n=58)</w:t>
            </w:r>
          </w:p>
          <w:p w14:paraId="3D0041A1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Partial recovery rates for BN at FU (7 years): 98% (n=108) </w:t>
            </w:r>
          </w:p>
          <w:p w14:paraId="4DE2A1F7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Full recovery rates for BN at FU (7 years): 73% (n=80)</w:t>
            </w:r>
          </w:p>
          <w:p w14:paraId="0A6C70D4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 rate for BN: 35.3% (n=39)</w:t>
            </w:r>
          </w:p>
        </w:tc>
      </w:tr>
      <w:tr w:rsidR="00C70504" w:rsidRPr="00621ECA" w14:paraId="7C4EA811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tcW w:w="1215" w:type="dxa"/>
            <w:vAlign w:val="center"/>
          </w:tcPr>
          <w:p w14:paraId="60644D08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Keller, Herzog, Lavori et al. (1992)</w:t>
            </w:r>
          </w:p>
        </w:tc>
        <w:tc>
          <w:tcPr>
            <w:tcW w:w="1545" w:type="dxa"/>
            <w:vAlign w:val="center"/>
          </w:tcPr>
          <w:p w14:paraId="02EC1CD4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n=30</w:t>
            </w:r>
          </w:p>
          <w:p w14:paraId="371A9A3A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(100%)</w:t>
            </w:r>
          </w:p>
          <w:p w14:paraId="129B792B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18425C8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M=23.9 ± n/a</w:t>
            </w:r>
          </w:p>
        </w:tc>
        <w:tc>
          <w:tcPr>
            <w:tcW w:w="1234" w:type="dxa"/>
            <w:vAlign w:val="center"/>
          </w:tcPr>
          <w:p w14:paraId="75AA6E93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</w:t>
            </w:r>
          </w:p>
        </w:tc>
        <w:tc>
          <w:tcPr>
            <w:tcW w:w="1560" w:type="dxa"/>
            <w:vAlign w:val="center"/>
          </w:tcPr>
          <w:p w14:paraId="26610699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7346E589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01E09D54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1004A01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FU=35-42 months</w:t>
            </w:r>
          </w:p>
        </w:tc>
        <w:tc>
          <w:tcPr>
            <w:tcW w:w="1286" w:type="dxa"/>
            <w:vAlign w:val="center"/>
          </w:tcPr>
          <w:p w14:paraId="2323BB78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DSM-III</w:t>
            </w:r>
          </w:p>
        </w:tc>
        <w:tc>
          <w:tcPr>
            <w:tcW w:w="3510" w:type="dxa"/>
            <w:vAlign w:val="center"/>
          </w:tcPr>
          <w:p w14:paraId="2CDBB06E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Recovery: PSR ≤ 2 for at least 8 consecutive weeks.</w:t>
            </w:r>
          </w:p>
          <w:p w14:paraId="030C2A88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04C84A39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Relapse:  meeting full DSM-III criteria for BN, for a minimum of 2 consecutive weeks.</w:t>
            </w:r>
          </w:p>
        </w:tc>
        <w:tc>
          <w:tcPr>
            <w:tcW w:w="4155" w:type="dxa"/>
            <w:vAlign w:val="center"/>
          </w:tcPr>
          <w:p w14:paraId="12D423A3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rates at FU: 69% (n=21)</w:t>
            </w:r>
          </w:p>
          <w:p w14:paraId="6F67CDCA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 rate (after 78 weeks): 63% (n=9)</w:t>
            </w:r>
          </w:p>
        </w:tc>
      </w:tr>
      <w:tr w:rsidR="00C70504" w:rsidRPr="00621ECA" w14:paraId="1FEF346A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70928923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Kordy, Palmer, Papezova et al.</w:t>
            </w:r>
          </w:p>
          <w:p w14:paraId="40A3F262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(2002)</w:t>
            </w:r>
          </w:p>
        </w:tc>
        <w:tc>
          <w:tcPr>
            <w:tcW w:w="1545" w:type="dxa"/>
            <w:vAlign w:val="center"/>
          </w:tcPr>
          <w:p w14:paraId="6C967E61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n=655</w:t>
            </w:r>
          </w:p>
          <w:p w14:paraId="647B34D7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(BN=97.7%)</w:t>
            </w:r>
          </w:p>
          <w:p w14:paraId="65A701A2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2F68269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BN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=25.9 ± 6.3</w:t>
            </w:r>
          </w:p>
        </w:tc>
        <w:tc>
          <w:tcPr>
            <w:tcW w:w="1234" w:type="dxa"/>
            <w:vAlign w:val="center"/>
          </w:tcPr>
          <w:p w14:paraId="55F5D8D3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BN=422</w:t>
            </w:r>
          </w:p>
          <w:p w14:paraId="538BF8F5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AN=233</w:t>
            </w:r>
          </w:p>
          <w:p w14:paraId="3BDAB4D5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0582373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6054C4F9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2F156843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634DAA14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FU=2.5 years</w:t>
            </w:r>
          </w:p>
        </w:tc>
        <w:tc>
          <w:tcPr>
            <w:tcW w:w="1286" w:type="dxa"/>
            <w:vAlign w:val="center"/>
          </w:tcPr>
          <w:p w14:paraId="3582B601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DSM-III-R</w:t>
            </w:r>
          </w:p>
        </w:tc>
        <w:tc>
          <w:tcPr>
            <w:tcW w:w="3510" w:type="dxa"/>
            <w:vAlign w:val="center"/>
          </w:tcPr>
          <w:p w14:paraId="728D1E0D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BN: no binge or compensatory </w:t>
            </w: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behaviours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, no weight reduction with vomiting or laxative abuse, for at least 12 months.</w:t>
            </w:r>
          </w:p>
          <w:p w14:paraId="2AC6C2D3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262CD3EC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 BN: change from partial or complete remission to a complete syndrome according to DSM-IV.</w:t>
            </w:r>
          </w:p>
        </w:tc>
        <w:tc>
          <w:tcPr>
            <w:tcW w:w="4155" w:type="dxa"/>
            <w:vAlign w:val="center"/>
          </w:tcPr>
          <w:p w14:paraId="20CAD236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rates BN at FU: 16% (n=68)</w:t>
            </w:r>
          </w:p>
        </w:tc>
      </w:tr>
      <w:tr w:rsidR="00C70504" w:rsidRPr="00623952" w14:paraId="1A9C2A80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1"/>
        </w:trPr>
        <w:tc>
          <w:tcPr>
            <w:tcW w:w="1215" w:type="dxa"/>
            <w:vAlign w:val="center"/>
          </w:tcPr>
          <w:p w14:paraId="36BA9555" w14:textId="51277E21" w:rsidR="00C70504" w:rsidRPr="005B37B3" w:rsidRDefault="00956176" w:rsidP="00C705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956176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Larrañaga</w:t>
            </w:r>
            <w:r w:rsidR="00C70504" w:rsidRPr="005B37B3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,</w:t>
            </w:r>
          </w:p>
          <w:p w14:paraId="2EFFBB04" w14:textId="1940DF4F" w:rsidR="00C70504" w:rsidRPr="005B37B3" w:rsidRDefault="00C70504" w:rsidP="00C705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proofErr w:type="spellStart"/>
            <w:r w:rsidRPr="005B37B3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Fluiters</w:t>
            </w:r>
            <w:proofErr w:type="spellEnd"/>
            <w:r w:rsidRPr="005B37B3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5B37B3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Docet</w:t>
            </w:r>
            <w:proofErr w:type="spellEnd"/>
            <w:r w:rsidRPr="005B37B3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 et al. </w:t>
            </w:r>
            <w:r w:rsidRPr="005B37B3">
              <w:rPr>
                <w:rFonts w:ascii="Times New Roman" w:eastAsia="Times New Roman" w:hAnsi="Times New Roman" w:cs="Times New Roman"/>
                <w:sz w:val="18"/>
                <w:szCs w:val="18"/>
              </w:rPr>
              <w:t>(201</w:t>
            </w:r>
            <w:r w:rsidR="007F07A3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  <w:r w:rsidRPr="005B37B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545" w:type="dxa"/>
            <w:vAlign w:val="center"/>
          </w:tcPr>
          <w:p w14:paraId="23B659D4" w14:textId="77777777" w:rsidR="00C70504" w:rsidRPr="00623952" w:rsidRDefault="00C70504" w:rsidP="00C705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eastAsia="Times New Roman" w:hAnsi="Times New Roman" w:cs="Times New Roman"/>
                <w:sz w:val="18"/>
                <w:szCs w:val="18"/>
              </w:rPr>
              <w:t>n=77</w:t>
            </w:r>
          </w:p>
          <w:p w14:paraId="25A0D789" w14:textId="77777777" w:rsidR="00C70504" w:rsidRPr="00623952" w:rsidRDefault="00C70504" w:rsidP="00C705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eastAsia="Times New Roman" w:hAnsi="Times New Roman" w:cs="Times New Roman"/>
                <w:sz w:val="18"/>
                <w:szCs w:val="18"/>
              </w:rPr>
              <w:t>(BN=100%)</w:t>
            </w:r>
          </w:p>
          <w:p w14:paraId="26795B1E" w14:textId="77777777" w:rsidR="00C70504" w:rsidRPr="00623952" w:rsidRDefault="00C70504" w:rsidP="00C705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18A95828" w14:textId="77777777" w:rsidR="00C70504" w:rsidRPr="00623952" w:rsidRDefault="00C70504" w:rsidP="00C705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eastAsia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</w:rPr>
              <w:t>BN</w:t>
            </w:r>
            <w:r w:rsidRPr="00623952">
              <w:rPr>
                <w:rFonts w:ascii="Times New Roman" w:eastAsia="Times New Roman" w:hAnsi="Times New Roman" w:cs="Times New Roman"/>
                <w:sz w:val="18"/>
                <w:szCs w:val="18"/>
              </w:rPr>
              <w:t>=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623952">
              <w:rPr>
                <w:rFonts w:ascii="Times New Roman" w:eastAsia="Times New Roman" w:hAnsi="Times New Roman" w:cs="Times New Roman"/>
                <w:sz w:val="18"/>
                <w:szCs w:val="18"/>
              </w:rPr>
              <w:t>22.0 ± 3.6</w:t>
            </w:r>
          </w:p>
          <w:p w14:paraId="33A7AA3C" w14:textId="53657A56" w:rsidR="00C70504" w:rsidRPr="00623952" w:rsidRDefault="00C70504" w:rsidP="00C705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eastAsia="Times New Roman" w:hAnsi="Times New Roman" w:cs="Times New Roman"/>
                <w:sz w:val="18"/>
                <w:szCs w:val="18"/>
              </w:rPr>
              <w:t>(15-53 years)</w:t>
            </w:r>
          </w:p>
        </w:tc>
        <w:tc>
          <w:tcPr>
            <w:tcW w:w="1234" w:type="dxa"/>
            <w:vAlign w:val="center"/>
          </w:tcPr>
          <w:p w14:paraId="423A8003" w14:textId="77777777" w:rsidR="00C70504" w:rsidRPr="00623952" w:rsidRDefault="00C70504" w:rsidP="00C705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eastAsia="Times New Roman" w:hAnsi="Times New Roman" w:cs="Times New Roman"/>
                <w:sz w:val="18"/>
                <w:szCs w:val="18"/>
              </w:rPr>
              <w:t>BN=19</w:t>
            </w:r>
          </w:p>
          <w:p w14:paraId="594DC01D" w14:textId="77777777" w:rsidR="00C70504" w:rsidRPr="00623952" w:rsidRDefault="00C70504" w:rsidP="00C705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eastAsia="Times New Roman" w:hAnsi="Times New Roman" w:cs="Times New Roman"/>
                <w:sz w:val="18"/>
                <w:szCs w:val="18"/>
              </w:rPr>
              <w:t>AN=32</w:t>
            </w:r>
          </w:p>
          <w:p w14:paraId="16D00E40" w14:textId="77777777" w:rsidR="00C70504" w:rsidRPr="00623952" w:rsidRDefault="00C70504" w:rsidP="00C705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eastAsia="Times New Roman" w:hAnsi="Times New Roman" w:cs="Times New Roman"/>
                <w:sz w:val="18"/>
                <w:szCs w:val="18"/>
              </w:rPr>
              <w:t>EDNOS=23</w:t>
            </w:r>
          </w:p>
        </w:tc>
        <w:tc>
          <w:tcPr>
            <w:tcW w:w="1560" w:type="dxa"/>
            <w:vAlign w:val="center"/>
          </w:tcPr>
          <w:p w14:paraId="46BF6E70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38FC9994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4D9C82E7" w14:textId="77777777" w:rsidR="00C70504" w:rsidRPr="00623952" w:rsidRDefault="00C70504" w:rsidP="00C705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14:paraId="0856C458" w14:textId="77777777" w:rsidR="00C70504" w:rsidRPr="00623952" w:rsidRDefault="00C70504" w:rsidP="00C705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eastAsia="Times New Roman" w:hAnsi="Times New Roman" w:cs="Times New Roman"/>
                <w:sz w:val="18"/>
                <w:szCs w:val="18"/>
              </w:rPr>
              <w:t>FU=3 years</w:t>
            </w:r>
          </w:p>
        </w:tc>
        <w:tc>
          <w:tcPr>
            <w:tcW w:w="1286" w:type="dxa"/>
            <w:vAlign w:val="center"/>
          </w:tcPr>
          <w:p w14:paraId="03B71114" w14:textId="77777777" w:rsidR="00C70504" w:rsidRPr="00623952" w:rsidRDefault="00C70504" w:rsidP="00C705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DSM-IV-TR</w:t>
            </w:r>
          </w:p>
        </w:tc>
        <w:tc>
          <w:tcPr>
            <w:tcW w:w="3510" w:type="dxa"/>
            <w:vAlign w:val="center"/>
          </w:tcPr>
          <w:p w14:paraId="2116ED15" w14:textId="77777777" w:rsidR="00C70504" w:rsidRPr="00621ECA" w:rsidRDefault="00C70504" w:rsidP="00623952">
            <w:pPr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Recovery ED: 1)</w:t>
            </w:r>
            <w:r w:rsidRPr="00621ECA">
              <w:rPr>
                <w:lang w:val="en-US"/>
              </w:rPr>
              <w:t xml:space="preserve"> </w:t>
            </w:r>
            <w:r w:rsidRPr="00621ECA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psychological symptom-free (for EAT-26 and QEWP-R), 2) nutritional symptom-free (muscle weakness, depression, anemia, fatigue, mouth lesions, edema, low blood pressure, etc.), 3) a normal lifestyle according to the patients’ family, social and professional conditions; at least for 12 months after the treatment.</w:t>
            </w:r>
          </w:p>
          <w:p w14:paraId="0791F6AE" w14:textId="77777777" w:rsidR="00C70504" w:rsidRPr="00621ECA" w:rsidRDefault="00C70504" w:rsidP="00623952">
            <w:pPr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</w:p>
          <w:p w14:paraId="05B11F98" w14:textId="77777777" w:rsidR="00C70504" w:rsidRPr="00621ECA" w:rsidRDefault="00C70504" w:rsidP="00623952">
            <w:pPr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Relapse ED: returning to full symptomatic status after being in full recovery.</w:t>
            </w:r>
          </w:p>
        </w:tc>
        <w:tc>
          <w:tcPr>
            <w:tcW w:w="4155" w:type="dxa"/>
            <w:vAlign w:val="center"/>
          </w:tcPr>
          <w:p w14:paraId="7715CE67" w14:textId="77777777" w:rsidR="00C70504" w:rsidRPr="00623952" w:rsidRDefault="00C70504" w:rsidP="00623952">
            <w:pPr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eastAsia="Times New Roman" w:hAnsi="Times New Roman" w:cs="Times New Roman"/>
                <w:sz w:val="18"/>
                <w:szCs w:val="18"/>
              </w:rPr>
              <w:t>Recovery rates BN: 42.1% (n=8)</w:t>
            </w:r>
          </w:p>
        </w:tc>
      </w:tr>
      <w:tr w:rsidR="00C70504" w:rsidRPr="00623952" w14:paraId="5703BF56" w14:textId="77777777" w:rsidTr="00C70504">
        <w:trPr>
          <w:trHeight w:val="699"/>
        </w:trPr>
        <w:tc>
          <w:tcPr>
            <w:tcW w:w="1215" w:type="dxa"/>
            <w:vAlign w:val="center"/>
          </w:tcPr>
          <w:p w14:paraId="74172552" w14:textId="77131453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Richard, Bauer, </w:t>
            </w:r>
            <w:proofErr w:type="spellStart"/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Kordy</w:t>
            </w:r>
            <w:proofErr w:type="spellEnd"/>
            <w:r w:rsidRPr="005B37B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et al.</w:t>
            </w:r>
          </w:p>
          <w:p w14:paraId="36FFBD2A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(2005)</w:t>
            </w:r>
          </w:p>
        </w:tc>
        <w:tc>
          <w:tcPr>
            <w:tcW w:w="1545" w:type="dxa"/>
            <w:vAlign w:val="center"/>
          </w:tcPr>
          <w:p w14:paraId="0C08D033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n=1171</w:t>
            </w:r>
          </w:p>
          <w:p w14:paraId="4927E322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(BN=97.7%)</w:t>
            </w:r>
          </w:p>
          <w:p w14:paraId="1A416872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A508FC4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23952"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BN</w:t>
            </w: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=25.9±6.3</w:t>
            </w:r>
          </w:p>
        </w:tc>
        <w:tc>
          <w:tcPr>
            <w:tcW w:w="1234" w:type="dxa"/>
            <w:vAlign w:val="center"/>
          </w:tcPr>
          <w:p w14:paraId="5FA82E70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BN=647</w:t>
            </w:r>
          </w:p>
          <w:p w14:paraId="520A6F87" w14:textId="31FFA140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AN=355</w:t>
            </w:r>
          </w:p>
          <w:p w14:paraId="75657D02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AN/BN=</w:t>
            </w:r>
          </w:p>
          <w:p w14:paraId="5179B64E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169</w:t>
            </w:r>
          </w:p>
        </w:tc>
        <w:tc>
          <w:tcPr>
            <w:tcW w:w="1560" w:type="dxa"/>
            <w:vAlign w:val="center"/>
          </w:tcPr>
          <w:p w14:paraId="45539C7C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33A72C32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2F574A44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2C8CCD9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FU=2.5 years</w:t>
            </w:r>
          </w:p>
        </w:tc>
        <w:tc>
          <w:tcPr>
            <w:tcW w:w="1286" w:type="dxa"/>
            <w:vAlign w:val="center"/>
          </w:tcPr>
          <w:p w14:paraId="2C6778E0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DSM-III-R</w:t>
            </w:r>
          </w:p>
        </w:tc>
        <w:tc>
          <w:tcPr>
            <w:tcW w:w="3510" w:type="dxa"/>
            <w:vAlign w:val="center"/>
          </w:tcPr>
          <w:p w14:paraId="1894ED43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BN: no binge or compensatory </w:t>
            </w: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behaviours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, no weight reduction with vomiting or laxative abuse, for at least 12 months.</w:t>
            </w:r>
          </w:p>
          <w:p w14:paraId="245EEC8C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68A57C17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 BN: change from partial or complete remission to a complete syndrome according to DSM-IV.</w:t>
            </w:r>
          </w:p>
        </w:tc>
        <w:tc>
          <w:tcPr>
            <w:tcW w:w="4155" w:type="dxa"/>
            <w:vAlign w:val="center"/>
          </w:tcPr>
          <w:p w14:paraId="2F967844" w14:textId="77777777" w:rsidR="00C70504" w:rsidRPr="00621ECA" w:rsidRDefault="00C70504" w:rsidP="00623952">
            <w:pPr>
              <w:spacing w:line="259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Recovery/remission rates at FU: 74% (n=313)</w:t>
            </w:r>
          </w:p>
          <w:p w14:paraId="3A90907C" w14:textId="77777777" w:rsidR="00C70504" w:rsidRPr="00623952" w:rsidRDefault="00C70504" w:rsidP="00623952">
            <w:pPr>
              <w:spacing w:line="259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Relapse rates BN: 37.4% (n=158)</w:t>
            </w:r>
          </w:p>
        </w:tc>
      </w:tr>
      <w:tr w:rsidR="00C70504" w:rsidRPr="00623952" w14:paraId="506A7107" w14:textId="77777777" w:rsidTr="00C705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tcW w:w="1215" w:type="dxa"/>
            <w:vAlign w:val="center"/>
          </w:tcPr>
          <w:p w14:paraId="45D01B5C" w14:textId="77777777" w:rsidR="00C70504" w:rsidRPr="005B37B3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Stice, Marti, Shaw et al. (2009)</w:t>
            </w:r>
          </w:p>
        </w:tc>
        <w:tc>
          <w:tcPr>
            <w:tcW w:w="1545" w:type="dxa"/>
            <w:vAlign w:val="center"/>
          </w:tcPr>
          <w:p w14:paraId="5BB67F72" w14:textId="36D9D9B6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n=496</w:t>
            </w:r>
          </w:p>
          <w:p w14:paraId="03442F41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(100%)</w:t>
            </w:r>
          </w:p>
          <w:p w14:paraId="69D5873C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3FB1F299" w14:textId="5E81DD34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M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vertAlign w:val="subscript"/>
                <w:lang w:val="en-US"/>
              </w:rPr>
              <w:t>ED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= 13 ± n/a</w:t>
            </w:r>
          </w:p>
          <w:p w14:paraId="28B4B458" w14:textId="77777777" w:rsidR="00C70504" w:rsidRPr="00621ECA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(12-15 years)</w:t>
            </w:r>
          </w:p>
        </w:tc>
        <w:tc>
          <w:tcPr>
            <w:tcW w:w="1234" w:type="dxa"/>
            <w:vAlign w:val="center"/>
          </w:tcPr>
          <w:p w14:paraId="7AFEB867" w14:textId="4A3C6300" w:rsidR="00C70504" w:rsidRPr="00623952" w:rsidRDefault="00C70504" w:rsidP="00870FF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BN=</w:t>
            </w:r>
            <w:r w:rsidR="00870FFA" w:rsidRPr="00623952">
              <w:rPr>
                <w:rFonts w:ascii="Times New Roman" w:hAnsi="Times New Roman" w:cs="Times New Roman"/>
                <w:sz w:val="18"/>
                <w:szCs w:val="18"/>
              </w:rPr>
              <w:t>38</w:t>
            </w:r>
          </w:p>
          <w:p w14:paraId="18F54A9F" w14:textId="43CEE760" w:rsidR="00C70504" w:rsidRPr="00623952" w:rsidRDefault="00870FFA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BED=28</w:t>
            </w:r>
          </w:p>
          <w:p w14:paraId="49EE9736" w14:textId="09B650CF" w:rsidR="00C70504" w:rsidRPr="00623952" w:rsidRDefault="00870FFA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AN=6</w:t>
            </w:r>
          </w:p>
          <w:p w14:paraId="6832B778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PD=22</w:t>
            </w:r>
          </w:p>
        </w:tc>
        <w:tc>
          <w:tcPr>
            <w:tcW w:w="1560" w:type="dxa"/>
            <w:vAlign w:val="center"/>
          </w:tcPr>
          <w:p w14:paraId="7CB552D4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53377FDB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1330E3AE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59B4BFF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FU=8 years</w:t>
            </w:r>
          </w:p>
        </w:tc>
        <w:tc>
          <w:tcPr>
            <w:tcW w:w="1286" w:type="dxa"/>
            <w:vAlign w:val="center"/>
          </w:tcPr>
          <w:p w14:paraId="41BF61E9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661BED2D" w14:textId="4207CD5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 ED: not satisfying criteria of DSM-IV for a particular </w:t>
            </w:r>
            <w:r w:rsidR="00A157BD"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ED</w:t>
            </w: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, for at least a 1-month period. </w:t>
            </w:r>
          </w:p>
          <w:p w14:paraId="5866C6C4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79E42ADC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Relapse ED: meeting criteria for another episode of an ED (as defined in DSM-IV), after showing recovery from the same ED. </w:t>
            </w:r>
          </w:p>
        </w:tc>
        <w:tc>
          <w:tcPr>
            <w:tcW w:w="4155" w:type="dxa"/>
            <w:vAlign w:val="center"/>
          </w:tcPr>
          <w:p w14:paraId="414D3C13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rates for BN at FU: 91% (n=29)</w:t>
            </w:r>
          </w:p>
          <w:p w14:paraId="4B066C02" w14:textId="77777777" w:rsidR="00C70504" w:rsidRPr="00623952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Relapse rates BN: 41% (n=13)</w:t>
            </w:r>
          </w:p>
        </w:tc>
      </w:tr>
      <w:tr w:rsidR="00C70504" w:rsidRPr="002C6E71" w14:paraId="072A5EBE" w14:textId="77777777" w:rsidTr="00C70504">
        <w:trPr>
          <w:trHeight w:val="841"/>
        </w:trPr>
        <w:tc>
          <w:tcPr>
            <w:tcW w:w="1215" w:type="dxa"/>
            <w:vAlign w:val="center"/>
          </w:tcPr>
          <w:p w14:paraId="1E7EED64" w14:textId="58B7935A" w:rsidR="00C70504" w:rsidRPr="005B37B3" w:rsidRDefault="00870FFA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B37B3">
              <w:rPr>
                <w:rFonts w:ascii="Times New Roman" w:hAnsi="Times New Roman" w:cs="Times New Roman"/>
                <w:sz w:val="18"/>
                <w:szCs w:val="18"/>
              </w:rPr>
              <w:t>Yu, Agras &amp; Bryson (2013</w:t>
            </w:r>
            <w:r w:rsidR="00C70504" w:rsidRPr="005B37B3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545" w:type="dxa"/>
            <w:vAlign w:val="center"/>
          </w:tcPr>
          <w:p w14:paraId="0665D2A0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n=96</w:t>
            </w:r>
          </w:p>
          <w:p w14:paraId="0B4DE792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(n/a)</w:t>
            </w:r>
          </w:p>
          <w:p w14:paraId="46B97C4B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4E2222F" w14:textId="370FF5AC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M= 30.9 ± 8.4</w:t>
            </w:r>
          </w:p>
        </w:tc>
        <w:tc>
          <w:tcPr>
            <w:tcW w:w="1234" w:type="dxa"/>
            <w:vAlign w:val="center"/>
          </w:tcPr>
          <w:p w14:paraId="02465638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BN</w:t>
            </w:r>
          </w:p>
        </w:tc>
        <w:tc>
          <w:tcPr>
            <w:tcW w:w="1560" w:type="dxa"/>
            <w:vAlign w:val="center"/>
          </w:tcPr>
          <w:p w14:paraId="5F666075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Longitudinal</w:t>
            </w:r>
          </w:p>
          <w:p w14:paraId="758F5899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study</w:t>
            </w:r>
          </w:p>
          <w:p w14:paraId="1746CC3D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215EDF2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FU=62 weeks</w:t>
            </w:r>
          </w:p>
        </w:tc>
        <w:tc>
          <w:tcPr>
            <w:tcW w:w="1286" w:type="dxa"/>
            <w:vAlign w:val="center"/>
          </w:tcPr>
          <w:p w14:paraId="6E560FB7" w14:textId="77777777" w:rsidR="00C70504" w:rsidRPr="00623952" w:rsidRDefault="00C70504" w:rsidP="00C7050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DSM-IV</w:t>
            </w:r>
          </w:p>
        </w:tc>
        <w:tc>
          <w:tcPr>
            <w:tcW w:w="3510" w:type="dxa"/>
            <w:vAlign w:val="center"/>
          </w:tcPr>
          <w:p w14:paraId="76A5BF29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Recovery: 1a) diagnostic criteria: less than 8 episodes of binge eating and compensatory </w:t>
            </w: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behaviour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, or 1b) </w:t>
            </w: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behavioural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criteria: abstinence from binge eating and compensatory </w:t>
            </w: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behaviour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in the last 4 weeks 2) BMI ≥ 18.5 kg/m2; 3) EDE Global Score within 1 SD in the normal range.</w:t>
            </w:r>
          </w:p>
          <w:p w14:paraId="4FA38673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4F69BBAC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Relapse: not fulfilling the criteria for recovery at the FU after meeting the criteria for recovery at the EOT.</w:t>
            </w:r>
          </w:p>
        </w:tc>
        <w:tc>
          <w:tcPr>
            <w:tcW w:w="4155" w:type="dxa"/>
            <w:vAlign w:val="center"/>
          </w:tcPr>
          <w:p w14:paraId="2651A3C8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lastRenderedPageBreak/>
              <w:t xml:space="preserve">Using the </w:t>
            </w: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behavioural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criterion of absence of diagnosis:</w:t>
            </w:r>
          </w:p>
          <w:p w14:paraId="2504F185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rates at EOT: 51% (n=49)</w:t>
            </w:r>
          </w:p>
          <w:p w14:paraId="49B24831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rates at FU: 40.6% (n=39)</w:t>
            </w:r>
          </w:p>
          <w:p w14:paraId="57886793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 rate: 32.7% (n=16)</w:t>
            </w:r>
          </w:p>
          <w:p w14:paraId="26FA6232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6E95F24D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lastRenderedPageBreak/>
              <w:t xml:space="preserve">Using abstinence from pathological </w:t>
            </w: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behaviour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as a criterion:</w:t>
            </w:r>
          </w:p>
          <w:p w14:paraId="097D6186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rates at EOT: 15.6% (n=15)</w:t>
            </w:r>
          </w:p>
          <w:p w14:paraId="2A12F460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rates at FU: 20.8% (n=20)</w:t>
            </w:r>
          </w:p>
          <w:p w14:paraId="3435BE2C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 rate: 60% (n=9)</w:t>
            </w:r>
          </w:p>
          <w:p w14:paraId="0CCD79C6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41C567F6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With the full definition of recovery (criteria 1+2+3) and the diagnostic </w:t>
            </w: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behavioural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criterion (1a):</w:t>
            </w:r>
          </w:p>
          <w:p w14:paraId="4D3229B3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rates at FU: 28.1% (n=27)</w:t>
            </w:r>
          </w:p>
          <w:p w14:paraId="18768FFF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Relapse rate: 14.6% (n=14)</w:t>
            </w:r>
          </w:p>
          <w:p w14:paraId="177EE68E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7A5FA2E9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Using the full definition of recovery and the </w:t>
            </w:r>
            <w:proofErr w:type="spellStart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behavioural</w:t>
            </w:r>
            <w:proofErr w:type="spellEnd"/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criterion of abstinence (1 b):</w:t>
            </w:r>
          </w:p>
          <w:p w14:paraId="41F9AFDE" w14:textId="77777777" w:rsidR="00C70504" w:rsidRPr="00621ECA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621EC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Recovery rates at FU: 16.7% (n=16)</w:t>
            </w:r>
          </w:p>
          <w:p w14:paraId="22DCAECB" w14:textId="77777777" w:rsidR="00C70504" w:rsidRPr="002C6E71" w:rsidRDefault="00C70504" w:rsidP="00623952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623952">
              <w:rPr>
                <w:rFonts w:ascii="Times New Roman" w:hAnsi="Times New Roman" w:cs="Times New Roman"/>
                <w:sz w:val="18"/>
                <w:szCs w:val="18"/>
              </w:rPr>
              <w:t>Relapse rate: 8.3% (n=8)</w:t>
            </w:r>
          </w:p>
        </w:tc>
      </w:tr>
    </w:tbl>
    <w:p w14:paraId="4B855696" w14:textId="4C4782BB" w:rsidR="00C70504" w:rsidRPr="00B12623" w:rsidRDefault="00C70504" w:rsidP="00B12623">
      <w:pPr>
        <w:jc w:val="both"/>
        <w:rPr>
          <w:rFonts w:ascii="Times New Roman" w:hAnsi="Times New Roman" w:cs="Times New Roman"/>
          <w:sz w:val="18"/>
        </w:rPr>
      </w:pPr>
    </w:p>
    <w:p w14:paraId="2C816F2A" w14:textId="277BD948" w:rsidR="00B12623" w:rsidRPr="00002CFD" w:rsidRDefault="00B12623" w:rsidP="00B12623">
      <w:pPr>
        <w:spacing w:after="0"/>
        <w:jc w:val="both"/>
        <w:rPr>
          <w:rFonts w:ascii="Times New Roman" w:hAnsi="Times New Roman" w:cs="Times New Roman"/>
          <w:b/>
        </w:rPr>
      </w:pPr>
      <w:r w:rsidRPr="00002CFD">
        <w:rPr>
          <w:rFonts w:ascii="Times New Roman" w:hAnsi="Times New Roman" w:cs="Times New Roman"/>
          <w:b/>
        </w:rPr>
        <w:t xml:space="preserve">Abbreviations: </w:t>
      </w:r>
      <w:r w:rsidRPr="00002CFD">
        <w:rPr>
          <w:rFonts w:ascii="Times New Roman" w:hAnsi="Times New Roman" w:cs="Times New Roman"/>
        </w:rPr>
        <w:t xml:space="preserve">AN=Anorexia Nervosa; RAN= Recovered AN; BN=Bulimia Nervosa; RBN=Recovered BN; s-BN= subthreshold BN; BED=Binge Eating Disorder; s-BED= subthreshold BED; EDNOS=Eating Disorder Not Otherwise Specified; PD=Purging Disorder; OSFED=Other Specified Feeding and Eating Disorder; UFED=Unspecified Feeding or Eating Disorders; ED=Eating Disorder; AED=Active ED; RED=Recovered ED; </w:t>
      </w:r>
    </w:p>
    <w:p w14:paraId="7C926B22" w14:textId="77777777" w:rsidR="00B12623" w:rsidRPr="00002CFD" w:rsidRDefault="00B12623" w:rsidP="00B12623">
      <w:pPr>
        <w:spacing w:after="0"/>
        <w:jc w:val="both"/>
        <w:rPr>
          <w:rFonts w:ascii="Times New Roman" w:hAnsi="Times New Roman" w:cs="Times New Roman"/>
        </w:rPr>
      </w:pPr>
      <w:r w:rsidRPr="00002CFD">
        <w:rPr>
          <w:rFonts w:ascii="Times New Roman" w:hAnsi="Times New Roman" w:cs="Times New Roman"/>
        </w:rPr>
        <w:t xml:space="preserve">DSM=Diagnostic and Statistical Manual of Mental Disorders; ICD= International Classification of Diseases; EDE= Eating Disorder Examination; EDE-Q=Eating Disorders Examination Questionnaire; EAT-26= Eating Attitude Test-26 Item; PSR= Psychiatric Status Rating; QEWP-R=Questionnaire of Eating and Weight Patterns Revised; SCID= Structured Clinical Interview; MAEDS=Multiaxial Assessment of Eating Disorders Symptoms; FR=Fully Recovered; PR=Partially Recovered; IBW=Ideal Body Weight, BMI=body mass index. EOT=End Of Treatment; PT=Post-Treatment; FU=Follow-Up; </w:t>
      </w:r>
    </w:p>
    <w:p w14:paraId="7A3E5566" w14:textId="3CA3780D" w:rsidR="00B87CD0" w:rsidRPr="00002CFD" w:rsidRDefault="00B12623" w:rsidP="00002CFD">
      <w:pPr>
        <w:jc w:val="both"/>
        <w:rPr>
          <w:rFonts w:ascii="Times New Roman" w:hAnsi="Times New Roman" w:cs="Times New Roman"/>
        </w:rPr>
      </w:pPr>
      <w:r w:rsidRPr="00002CFD">
        <w:rPr>
          <w:rFonts w:ascii="Times New Roman" w:hAnsi="Times New Roman" w:cs="Times New Roman"/>
        </w:rPr>
        <w:t>RCT=Randomized Controlled Trial; CBT= Cognitive Behavioral Therapy; IPT= Interpersonal Psychotherapy TAU= Treatment As Usual; P=placebo; C=control group; HC=Healty Control; SD=Standard Deviation; n/a=not available.</w:t>
      </w:r>
    </w:p>
    <w:p w14:paraId="0D3EC343" w14:textId="77777777" w:rsidR="00002CFD" w:rsidRDefault="00002CFD"/>
    <w:tbl>
      <w:tblPr>
        <w:tblStyle w:val="PlainTable2"/>
        <w:tblpPr w:leftFromText="141" w:rightFromText="141" w:horzAnchor="margin" w:tblpY="619"/>
        <w:tblW w:w="14329" w:type="dxa"/>
        <w:tblLook w:val="04A0" w:firstRow="1" w:lastRow="0" w:firstColumn="1" w:lastColumn="0" w:noHBand="0" w:noVBand="1"/>
      </w:tblPr>
      <w:tblGrid>
        <w:gridCol w:w="3463"/>
        <w:gridCol w:w="3140"/>
        <w:gridCol w:w="4278"/>
        <w:gridCol w:w="3448"/>
      </w:tblGrid>
      <w:tr w:rsidR="00002CFD" w:rsidRPr="00002CFD" w14:paraId="11565D61" w14:textId="77777777" w:rsidTr="00002CF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7E951FD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lastRenderedPageBreak/>
              <w:t xml:space="preserve">CRITERIA </w:t>
            </w:r>
          </w:p>
        </w:tc>
        <w:tc>
          <w:tcPr>
            <w:tcW w:w="0" w:type="auto"/>
          </w:tcPr>
          <w:p w14:paraId="1CFB00B9" w14:textId="77777777" w:rsidR="00002CFD" w:rsidRPr="00002CFD" w:rsidRDefault="00002CFD" w:rsidP="00002CF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STRONG</w:t>
            </w:r>
          </w:p>
        </w:tc>
        <w:tc>
          <w:tcPr>
            <w:tcW w:w="4278" w:type="dxa"/>
          </w:tcPr>
          <w:p w14:paraId="64577A51" w14:textId="77777777" w:rsidR="00002CFD" w:rsidRPr="00002CFD" w:rsidRDefault="00002CFD" w:rsidP="00002CF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MODERATE </w:t>
            </w:r>
          </w:p>
        </w:tc>
        <w:tc>
          <w:tcPr>
            <w:tcW w:w="3448" w:type="dxa"/>
          </w:tcPr>
          <w:p w14:paraId="0AFC6FB6" w14:textId="77777777" w:rsidR="00002CFD" w:rsidRPr="00002CFD" w:rsidRDefault="00002CFD" w:rsidP="00002CF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WEAK</w:t>
            </w:r>
          </w:p>
        </w:tc>
      </w:tr>
      <w:tr w:rsidR="00002CFD" w:rsidRPr="00002CFD" w14:paraId="39646C64" w14:textId="77777777" w:rsidTr="00002C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94917EC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Research Design</w:t>
            </w:r>
          </w:p>
        </w:tc>
        <w:tc>
          <w:tcPr>
            <w:tcW w:w="0" w:type="auto"/>
          </w:tcPr>
          <w:p w14:paraId="3CC1A7FD" w14:textId="2C35E1C3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Randomized Control Trial or experimental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study</w:t>
            </w:r>
          </w:p>
        </w:tc>
        <w:tc>
          <w:tcPr>
            <w:tcW w:w="4278" w:type="dxa"/>
          </w:tcPr>
          <w:p w14:paraId="6C567172" w14:textId="77777777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Observational cohort or case-control</w:t>
            </w:r>
          </w:p>
          <w:p w14:paraId="4B4B08C4" w14:textId="77777777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studies</w:t>
            </w:r>
          </w:p>
        </w:tc>
        <w:tc>
          <w:tcPr>
            <w:tcW w:w="3448" w:type="dxa"/>
          </w:tcPr>
          <w:p w14:paraId="189C25D7" w14:textId="77777777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Uncontrolled studies</w:t>
            </w:r>
          </w:p>
        </w:tc>
      </w:tr>
      <w:tr w:rsidR="00002CFD" w:rsidRPr="00002CFD" w14:paraId="03A51D7A" w14:textId="77777777" w:rsidTr="00002CFD">
        <w:trPr>
          <w:trHeight w:val="3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E2F85CA" w14:textId="3CCAFB4B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Was the research objective clearly stated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and directly related to review topic?</w:t>
            </w:r>
          </w:p>
        </w:tc>
        <w:tc>
          <w:tcPr>
            <w:tcW w:w="0" w:type="auto"/>
          </w:tcPr>
          <w:p w14:paraId="28355A34" w14:textId="6E879928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Clear description of objective. Outcome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measures directly related to topic</w:t>
            </w:r>
          </w:p>
        </w:tc>
        <w:tc>
          <w:tcPr>
            <w:tcW w:w="4278" w:type="dxa"/>
          </w:tcPr>
          <w:p w14:paraId="21D23C35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Moderately clear, some details missing.</w:t>
            </w:r>
          </w:p>
          <w:p w14:paraId="195C8364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Some outcome measures related to topic</w:t>
            </w:r>
          </w:p>
        </w:tc>
        <w:tc>
          <w:tcPr>
            <w:tcW w:w="3448" w:type="dxa"/>
          </w:tcPr>
          <w:p w14:paraId="0D294768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Unclear or not stated</w:t>
            </w:r>
          </w:p>
        </w:tc>
      </w:tr>
      <w:tr w:rsidR="00002CFD" w:rsidRPr="00002CFD" w14:paraId="4629726F" w14:textId="77777777" w:rsidTr="00002C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06889BD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Was the study population clearly defined</w:t>
            </w:r>
          </w:p>
          <w:p w14:paraId="404AB9D4" w14:textId="05CDC561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with inclusion/exclusion criteria stated and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consistent?</w:t>
            </w:r>
          </w:p>
        </w:tc>
        <w:tc>
          <w:tcPr>
            <w:tcW w:w="0" w:type="auto"/>
          </w:tcPr>
          <w:p w14:paraId="0DC7E10C" w14:textId="77777777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Clear description of population and</w:t>
            </w:r>
          </w:p>
          <w:p w14:paraId="48113378" w14:textId="77777777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inclusion/exclusion criteria</w:t>
            </w:r>
          </w:p>
        </w:tc>
        <w:tc>
          <w:tcPr>
            <w:tcW w:w="4278" w:type="dxa"/>
          </w:tcPr>
          <w:p w14:paraId="56F05F94" w14:textId="77777777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Moderately clear, some details missing</w:t>
            </w:r>
          </w:p>
        </w:tc>
        <w:tc>
          <w:tcPr>
            <w:tcW w:w="3448" w:type="dxa"/>
          </w:tcPr>
          <w:p w14:paraId="5E8F9A90" w14:textId="77777777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Unclear or not stated</w:t>
            </w:r>
          </w:p>
        </w:tc>
      </w:tr>
      <w:tr w:rsidR="00002CFD" w:rsidRPr="00002CFD" w14:paraId="00B2523B" w14:textId="77777777" w:rsidTr="00002CFD">
        <w:trPr>
          <w:trHeight w:val="11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F17EA49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Comparator: were the subjects selected</w:t>
            </w:r>
          </w:p>
          <w:p w14:paraId="1383C3D2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from a comparable population in all</w:t>
            </w:r>
          </w:p>
          <w:p w14:paraId="77406247" w14:textId="3050A076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respects?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(Diagnosis, age, gender, weight, BMI,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severity of disease, previous</w:t>
            </w:r>
          </w:p>
          <w:p w14:paraId="7C0741BD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hospitalizations, duration of illness)</w:t>
            </w:r>
          </w:p>
        </w:tc>
        <w:tc>
          <w:tcPr>
            <w:tcW w:w="0" w:type="auto"/>
          </w:tcPr>
          <w:p w14:paraId="3D71EAEB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Participants were comparable in at least:</w:t>
            </w:r>
          </w:p>
          <w:p w14:paraId="564E0B91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Diagnosis, age, weight, BMI, severity of</w:t>
            </w:r>
          </w:p>
          <w:p w14:paraId="0B1E9D7C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disease, timeframe of treatment, similar</w:t>
            </w:r>
          </w:p>
          <w:p w14:paraId="11CFD6FA" w14:textId="33D7BB4C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duration of illness, and number of previous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hospitalizations</w:t>
            </w:r>
          </w:p>
        </w:tc>
        <w:tc>
          <w:tcPr>
            <w:tcW w:w="4278" w:type="dxa"/>
          </w:tcPr>
          <w:p w14:paraId="6D76E825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Participants were comparable in at </w:t>
            </w:r>
            <w:proofErr w:type="gramStart"/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least  three</w:t>
            </w:r>
            <w:proofErr w:type="gramEnd"/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between:</w:t>
            </w:r>
          </w:p>
          <w:p w14:paraId="181CDA03" w14:textId="7A844C02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Age, sex, schooling, ethnicity, marital status, BMI, diagnosis.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Some differences reported in timeframe of treatment,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severity of disease, duration of illness, or number of previous hospitalizations.</w:t>
            </w:r>
          </w:p>
        </w:tc>
        <w:tc>
          <w:tcPr>
            <w:tcW w:w="3448" w:type="dxa"/>
          </w:tcPr>
          <w:p w14:paraId="25E4648E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No comparator group or unclear or not</w:t>
            </w:r>
          </w:p>
          <w:p w14:paraId="45F26FA8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stated</w:t>
            </w:r>
          </w:p>
        </w:tc>
      </w:tr>
      <w:tr w:rsidR="00002CFD" w:rsidRPr="00002CFD" w14:paraId="40618D45" w14:textId="77777777" w:rsidTr="00002C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4095EE0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Sample size</w:t>
            </w:r>
          </w:p>
        </w:tc>
        <w:tc>
          <w:tcPr>
            <w:tcW w:w="0" w:type="auto"/>
          </w:tcPr>
          <w:p w14:paraId="06898F1F" w14:textId="77777777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&gt;100</w:t>
            </w:r>
          </w:p>
        </w:tc>
        <w:tc>
          <w:tcPr>
            <w:tcW w:w="4278" w:type="dxa"/>
          </w:tcPr>
          <w:p w14:paraId="66444BBC" w14:textId="77777777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50-99</w:t>
            </w:r>
          </w:p>
        </w:tc>
        <w:tc>
          <w:tcPr>
            <w:tcW w:w="3448" w:type="dxa"/>
          </w:tcPr>
          <w:p w14:paraId="651A6354" w14:textId="77777777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&lt;50</w:t>
            </w:r>
          </w:p>
        </w:tc>
      </w:tr>
      <w:tr w:rsidR="00002CFD" w:rsidRPr="00002CFD" w14:paraId="62B020CC" w14:textId="77777777" w:rsidTr="00002CFD">
        <w:trPr>
          <w:trHeight w:val="1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9755E4A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Was the follow-up timeframe sufficient?</w:t>
            </w:r>
          </w:p>
        </w:tc>
        <w:tc>
          <w:tcPr>
            <w:tcW w:w="0" w:type="auto"/>
          </w:tcPr>
          <w:p w14:paraId="26AF2F00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 year or greater follow-up</w:t>
            </w:r>
          </w:p>
        </w:tc>
        <w:tc>
          <w:tcPr>
            <w:tcW w:w="4278" w:type="dxa"/>
          </w:tcPr>
          <w:p w14:paraId="29AADF0E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 months to 11 months follow-up</w:t>
            </w:r>
          </w:p>
        </w:tc>
        <w:tc>
          <w:tcPr>
            <w:tcW w:w="3448" w:type="dxa"/>
          </w:tcPr>
          <w:p w14:paraId="1B3BDD93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&lt; 3 months follow-up</w:t>
            </w:r>
          </w:p>
        </w:tc>
      </w:tr>
      <w:tr w:rsidR="00002CFD" w:rsidRPr="00002CFD" w14:paraId="6B47AA44" w14:textId="77777777" w:rsidTr="00002C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19E72E7E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Was treatment thoroughly described?</w:t>
            </w:r>
          </w:p>
        </w:tc>
        <w:tc>
          <w:tcPr>
            <w:tcW w:w="0" w:type="auto"/>
          </w:tcPr>
          <w:p w14:paraId="4EC9950A" w14:textId="77777777" w:rsid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Clear description of regimen and</w:t>
            </w:r>
          </w:p>
          <w:p w14:paraId="54EF5F54" w14:textId="0A2F2C77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formula</w:t>
            </w:r>
          </w:p>
        </w:tc>
        <w:tc>
          <w:tcPr>
            <w:tcW w:w="4278" w:type="dxa"/>
          </w:tcPr>
          <w:p w14:paraId="7E290542" w14:textId="77777777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Moderately clear, some details missing</w:t>
            </w:r>
          </w:p>
        </w:tc>
        <w:tc>
          <w:tcPr>
            <w:tcW w:w="3448" w:type="dxa"/>
          </w:tcPr>
          <w:p w14:paraId="06BBBCD3" w14:textId="77777777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Unclear or not stated</w:t>
            </w:r>
          </w:p>
        </w:tc>
      </w:tr>
      <w:tr w:rsidR="00002CFD" w:rsidRPr="00002CFD" w14:paraId="247F1C92" w14:textId="77777777" w:rsidTr="00002CFD">
        <w:trPr>
          <w:trHeight w:val="9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75BD4B6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For outcomes that can vary, did the study</w:t>
            </w:r>
          </w:p>
          <w:p w14:paraId="58FC1412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clearly define different levels of the</w:t>
            </w:r>
          </w:p>
          <w:p w14:paraId="72EDEC65" w14:textId="7398633E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outcome?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(number and severity of binge/purge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episodes)</w:t>
            </w:r>
          </w:p>
        </w:tc>
        <w:tc>
          <w:tcPr>
            <w:tcW w:w="0" w:type="auto"/>
          </w:tcPr>
          <w:p w14:paraId="2C92E27E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Clear description, different levels of</w:t>
            </w:r>
          </w:p>
          <w:p w14:paraId="1A07C2BC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outcomes reported</w:t>
            </w:r>
          </w:p>
        </w:tc>
        <w:tc>
          <w:tcPr>
            <w:tcW w:w="4278" w:type="dxa"/>
          </w:tcPr>
          <w:p w14:paraId="36C65A4C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Moderately clear description of </w:t>
            </w:r>
            <w:proofErr w:type="gramStart"/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the  different</w:t>
            </w:r>
            <w:proofErr w:type="gramEnd"/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levels of outcomes</w:t>
            </w:r>
          </w:p>
        </w:tc>
        <w:tc>
          <w:tcPr>
            <w:tcW w:w="3448" w:type="dxa"/>
          </w:tcPr>
          <w:p w14:paraId="7282F1B2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No alternate level of outcome reported</w:t>
            </w:r>
          </w:p>
        </w:tc>
      </w:tr>
      <w:tr w:rsidR="00002CFD" w:rsidRPr="00002CFD" w14:paraId="0F11C78B" w14:textId="77777777" w:rsidTr="00002C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08826EF" w14:textId="7F3DA9A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Data Colle</w:t>
            </w:r>
            <w:r w:rsidR="002360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ction Method: scale, methods to </w:t>
            </w: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collect binge/purge data</w:t>
            </w:r>
          </w:p>
        </w:tc>
        <w:tc>
          <w:tcPr>
            <w:tcW w:w="0" w:type="auto"/>
          </w:tcPr>
          <w:p w14:paraId="024A4DA9" w14:textId="77777777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Tools are valid and reliable</w:t>
            </w:r>
          </w:p>
        </w:tc>
        <w:tc>
          <w:tcPr>
            <w:tcW w:w="4278" w:type="dxa"/>
          </w:tcPr>
          <w:p w14:paraId="7791EDA9" w14:textId="77777777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Tools are valid but reliability not described</w:t>
            </w:r>
          </w:p>
        </w:tc>
        <w:tc>
          <w:tcPr>
            <w:tcW w:w="3448" w:type="dxa"/>
          </w:tcPr>
          <w:p w14:paraId="34576A9C" w14:textId="77777777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No evidence of validity or reliability or not</w:t>
            </w:r>
          </w:p>
          <w:p w14:paraId="18A1B7B8" w14:textId="77777777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stated</w:t>
            </w:r>
          </w:p>
        </w:tc>
      </w:tr>
      <w:tr w:rsidR="00002CFD" w:rsidRPr="00002CFD" w14:paraId="6CF30A36" w14:textId="77777777" w:rsidTr="00002CFD">
        <w:trPr>
          <w:trHeight w:val="5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3820CDBA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Measurement Bias: Were the outcome</w:t>
            </w:r>
          </w:p>
          <w:p w14:paraId="5D81352E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measures clearly defined, valid, reliable</w:t>
            </w:r>
          </w:p>
          <w:p w14:paraId="40E21308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and implemented consistently?</w:t>
            </w:r>
          </w:p>
        </w:tc>
        <w:tc>
          <w:tcPr>
            <w:tcW w:w="0" w:type="auto"/>
          </w:tcPr>
          <w:p w14:paraId="3C00F445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Valid, reliable, and explained in detail</w:t>
            </w:r>
          </w:p>
        </w:tc>
        <w:tc>
          <w:tcPr>
            <w:tcW w:w="4278" w:type="dxa"/>
          </w:tcPr>
          <w:p w14:paraId="0BA7D728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Measurement valid but reliability not described</w:t>
            </w:r>
          </w:p>
        </w:tc>
        <w:tc>
          <w:tcPr>
            <w:tcW w:w="3448" w:type="dxa"/>
          </w:tcPr>
          <w:p w14:paraId="40F5D613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Self-reported by participants or not stated</w:t>
            </w:r>
          </w:p>
          <w:p w14:paraId="322267C0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or unclear</w:t>
            </w:r>
          </w:p>
        </w:tc>
      </w:tr>
      <w:tr w:rsidR="00002CFD" w:rsidRPr="00002CFD" w14:paraId="27A7342F" w14:textId="77777777" w:rsidTr="00002C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2DBB52D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Selection Bias: Is study sample</w:t>
            </w:r>
          </w:p>
          <w:p w14:paraId="152CB769" w14:textId="20AC8036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representativ</w:t>
            </w:r>
            <w:r w:rsidR="002360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 of target population and if &lt;</w:t>
            </w: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100% eligible cases were selected, were</w:t>
            </w:r>
          </w:p>
          <w:p w14:paraId="6F84EA05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they randomized?</w:t>
            </w:r>
          </w:p>
        </w:tc>
        <w:tc>
          <w:tcPr>
            <w:tcW w:w="0" w:type="auto"/>
          </w:tcPr>
          <w:p w14:paraId="3F484FF6" w14:textId="42FE10BB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Very likely</w:t>
            </w:r>
            <w:r w:rsidR="002360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to be representative of target </w:t>
            </w: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population, &gt;80% participation rate</w:t>
            </w:r>
          </w:p>
        </w:tc>
        <w:tc>
          <w:tcPr>
            <w:tcW w:w="4278" w:type="dxa"/>
          </w:tcPr>
          <w:p w14:paraId="5F61B0B1" w14:textId="115120D9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Somewhat likely to be repres</w:t>
            </w:r>
            <w:r w:rsidR="0023605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entative of target population, </w:t>
            </w: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60-79% participation</w:t>
            </w:r>
          </w:p>
        </w:tc>
        <w:tc>
          <w:tcPr>
            <w:tcW w:w="3448" w:type="dxa"/>
          </w:tcPr>
          <w:p w14:paraId="41C46D70" w14:textId="77777777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&lt; 60% participation rate or not stated</w:t>
            </w:r>
          </w:p>
        </w:tc>
      </w:tr>
      <w:tr w:rsidR="00002CFD" w:rsidRPr="00002CFD" w14:paraId="4EB6F94B" w14:textId="77777777" w:rsidTr="00002CFD">
        <w:trPr>
          <w:trHeight w:val="3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489C863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Attrition Bias: Was loss to follow-up after</w:t>
            </w:r>
          </w:p>
          <w:p w14:paraId="44D96B96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baseline minimized?</w:t>
            </w:r>
          </w:p>
        </w:tc>
        <w:tc>
          <w:tcPr>
            <w:tcW w:w="0" w:type="auto"/>
          </w:tcPr>
          <w:p w14:paraId="6401295D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&gt;80% follow-up after baseline</w:t>
            </w:r>
          </w:p>
        </w:tc>
        <w:tc>
          <w:tcPr>
            <w:tcW w:w="4278" w:type="dxa"/>
          </w:tcPr>
          <w:p w14:paraId="1B9CC6C1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60-79% follow-up after baseline and explanation of those lost</w:t>
            </w:r>
          </w:p>
        </w:tc>
        <w:tc>
          <w:tcPr>
            <w:tcW w:w="3448" w:type="dxa"/>
          </w:tcPr>
          <w:p w14:paraId="68819827" w14:textId="77777777" w:rsidR="00002CFD" w:rsidRPr="00002CFD" w:rsidRDefault="00002CFD" w:rsidP="00002CF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&lt; 60% follow-up after baseline or not reported</w:t>
            </w:r>
          </w:p>
        </w:tc>
      </w:tr>
      <w:tr w:rsidR="00002CFD" w:rsidRPr="00002CFD" w14:paraId="61E418E8" w14:textId="77777777" w:rsidTr="00002CF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C868604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Confounders: Were key potential</w:t>
            </w:r>
          </w:p>
          <w:p w14:paraId="2FD02424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confounding variables measured and</w:t>
            </w:r>
          </w:p>
          <w:p w14:paraId="5F074701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adjusted statistically for their impact on</w:t>
            </w:r>
          </w:p>
          <w:p w14:paraId="353BC79B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the relationship between treatment and</w:t>
            </w:r>
          </w:p>
          <w:p w14:paraId="516561C5" w14:textId="77777777" w:rsidR="00002CFD" w:rsidRPr="00002CFD" w:rsidRDefault="00002CFD" w:rsidP="00002CFD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outcome?</w:t>
            </w:r>
          </w:p>
        </w:tc>
        <w:tc>
          <w:tcPr>
            <w:tcW w:w="0" w:type="auto"/>
          </w:tcPr>
          <w:p w14:paraId="3964A1F3" w14:textId="77777777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Confounders identified, discussed, and</w:t>
            </w:r>
          </w:p>
          <w:p w14:paraId="64A5C9E2" w14:textId="77777777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adjusted for statistically</w:t>
            </w:r>
          </w:p>
        </w:tc>
        <w:tc>
          <w:tcPr>
            <w:tcW w:w="4278" w:type="dxa"/>
          </w:tcPr>
          <w:p w14:paraId="473EBE70" w14:textId="77777777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Confounders identified and discussed</w:t>
            </w:r>
          </w:p>
        </w:tc>
        <w:tc>
          <w:tcPr>
            <w:tcW w:w="3448" w:type="dxa"/>
          </w:tcPr>
          <w:p w14:paraId="4D1CB8A3" w14:textId="77777777" w:rsidR="00002CFD" w:rsidRPr="00002CFD" w:rsidRDefault="00002CFD" w:rsidP="00002C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02CFD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Unclear or not stated</w:t>
            </w:r>
          </w:p>
        </w:tc>
      </w:tr>
    </w:tbl>
    <w:p w14:paraId="7EA6622F" w14:textId="799F4909" w:rsidR="00236055" w:rsidRPr="00236055" w:rsidRDefault="00236055" w:rsidP="00236055">
      <w:pPr>
        <w:rPr>
          <w:rFonts w:ascii="Times New Roman" w:hAnsi="Times New Roman" w:cs="Times New Roman"/>
          <w:i/>
          <w:lang w:val="en-US"/>
        </w:rPr>
      </w:pPr>
      <w:r w:rsidRPr="00236055">
        <w:rPr>
          <w:rFonts w:ascii="Times New Roman" w:hAnsi="Times New Roman" w:cs="Times New Roman"/>
          <w:b/>
          <w:lang w:val="en-US"/>
        </w:rPr>
        <w:t>Supplementary Table S2.</w:t>
      </w:r>
      <w:r w:rsidRPr="00236055">
        <w:rPr>
          <w:rFonts w:ascii="Times New Roman" w:hAnsi="Times New Roman" w:cs="Times New Roman"/>
          <w:lang w:val="en-US"/>
        </w:rPr>
        <w:t xml:space="preserve"> </w:t>
      </w:r>
      <w:r w:rsidRPr="00236055">
        <w:rPr>
          <w:rFonts w:ascii="Times New Roman" w:hAnsi="Times New Roman" w:cs="Times New Roman"/>
          <w:i/>
          <w:lang w:val="en-US"/>
        </w:rPr>
        <w:t>Quality assessment and risk of bias criteria for observational cohort, case-control, and controlled intervention studies</w:t>
      </w:r>
    </w:p>
    <w:p w14:paraId="5AF519BD" w14:textId="28488E6F" w:rsidR="00002CFD" w:rsidRPr="00236055" w:rsidRDefault="00236055" w:rsidP="00236055">
      <w:pPr>
        <w:jc w:val="right"/>
        <w:rPr>
          <w:rFonts w:ascii="Times New Roman" w:hAnsi="Times New Roman" w:cs="Times New Roman"/>
        </w:rPr>
      </w:pPr>
      <w:r w:rsidRPr="00236055">
        <w:rPr>
          <w:rFonts w:ascii="Times New Roman" w:hAnsi="Times New Roman" w:cs="Times New Roman"/>
        </w:rPr>
        <w:t>Format modified from National Institutes of Health (2021)</w:t>
      </w:r>
    </w:p>
    <w:p w14:paraId="5DA701BE" w14:textId="7212B3A4" w:rsidR="001E028E" w:rsidRPr="00031716" w:rsidRDefault="00CD660D" w:rsidP="00031716">
      <w:pPr>
        <w:tabs>
          <w:tab w:val="left" w:pos="1760"/>
        </w:tabs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14:paraId="286352E3" w14:textId="3EF17409" w:rsidR="00056D2D" w:rsidRPr="00963634" w:rsidRDefault="00056D2D" w:rsidP="00056D2D">
      <w:pPr>
        <w:rPr>
          <w:rFonts w:ascii="Times New Roman" w:hAnsi="Times New Roman" w:cs="Times New Roman"/>
          <w:sz w:val="18"/>
          <w:szCs w:val="18"/>
        </w:rPr>
      </w:pPr>
      <w:r w:rsidRPr="00963634">
        <w:rPr>
          <w:rFonts w:ascii="Times New Roman" w:hAnsi="Times New Roman" w:cs="Times New Roman"/>
          <w:b/>
        </w:rPr>
        <w:lastRenderedPageBreak/>
        <w:t>Supplementary Table S3.</w:t>
      </w:r>
      <w:r w:rsidRPr="00963634">
        <w:rPr>
          <w:rFonts w:ascii="Times New Roman" w:hAnsi="Times New Roman" w:cs="Times New Roman"/>
        </w:rPr>
        <w:t xml:space="preserve"> </w:t>
      </w:r>
      <w:r w:rsidRPr="00963634">
        <w:rPr>
          <w:rFonts w:ascii="Times New Roman" w:hAnsi="Times New Roman" w:cs="Times New Roman"/>
          <w:i/>
        </w:rPr>
        <w:t>Assessment of quality and risk of bias of s</w:t>
      </w:r>
      <w:r w:rsidR="00963634" w:rsidRPr="00963634">
        <w:rPr>
          <w:rFonts w:ascii="Times New Roman" w:hAnsi="Times New Roman" w:cs="Times New Roman"/>
          <w:i/>
        </w:rPr>
        <w:t>elected experimental studies</w:t>
      </w:r>
    </w:p>
    <w:tbl>
      <w:tblPr>
        <w:tblStyle w:val="PlainTable2"/>
        <w:tblpPr w:leftFromText="141" w:rightFromText="141" w:horzAnchor="margin" w:tblpXSpec="center" w:tblpY="355"/>
        <w:tblW w:w="0" w:type="auto"/>
        <w:tblLayout w:type="fixed"/>
        <w:tblLook w:val="04A0" w:firstRow="1" w:lastRow="0" w:firstColumn="1" w:lastColumn="0" w:noHBand="0" w:noVBand="1"/>
      </w:tblPr>
      <w:tblGrid>
        <w:gridCol w:w="3964"/>
        <w:gridCol w:w="1289"/>
        <w:gridCol w:w="1289"/>
        <w:gridCol w:w="1289"/>
        <w:gridCol w:w="1289"/>
        <w:gridCol w:w="1289"/>
        <w:gridCol w:w="1289"/>
        <w:gridCol w:w="1289"/>
        <w:gridCol w:w="1290"/>
      </w:tblGrid>
      <w:tr w:rsidR="00056D2D" w:rsidRPr="00C50677" w14:paraId="7BBA6E07" w14:textId="77777777" w:rsidTr="00056D2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  <w:vAlign w:val="center"/>
          </w:tcPr>
          <w:p w14:paraId="056F8B29" w14:textId="34794E9F" w:rsidR="00056D2D" w:rsidRPr="00C50677" w:rsidRDefault="00056D2D" w:rsidP="00056D2D">
            <w:pPr>
              <w:ind w:left="120" w:right="120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CRITERIA</w:t>
            </w:r>
          </w:p>
        </w:tc>
        <w:tc>
          <w:tcPr>
            <w:tcW w:w="1289" w:type="dxa"/>
            <w:vAlign w:val="center"/>
          </w:tcPr>
          <w:p w14:paraId="233A5C51" w14:textId="77777777" w:rsidR="00056D2D" w:rsidRPr="00056D2D" w:rsidRDefault="00056D2D" w:rsidP="00056D2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056D2D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Bailer et al., 2004</w:t>
            </w:r>
          </w:p>
        </w:tc>
        <w:tc>
          <w:tcPr>
            <w:tcW w:w="1289" w:type="dxa"/>
            <w:vAlign w:val="center"/>
          </w:tcPr>
          <w:p w14:paraId="10F460A7" w14:textId="77777777" w:rsidR="00056D2D" w:rsidRPr="00056D2D" w:rsidRDefault="00056D2D" w:rsidP="00056D2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056D2D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Bardone-Cone  et al., 2016</w:t>
            </w:r>
          </w:p>
        </w:tc>
        <w:tc>
          <w:tcPr>
            <w:tcW w:w="1289" w:type="dxa"/>
            <w:vAlign w:val="center"/>
          </w:tcPr>
          <w:p w14:paraId="0A2C9640" w14:textId="77777777" w:rsidR="00056D2D" w:rsidRPr="00056D2D" w:rsidRDefault="00056D2D" w:rsidP="00056D2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proofErr w:type="spellStart"/>
            <w:r w:rsidRPr="00056D2D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>Bloks</w:t>
            </w:r>
            <w:proofErr w:type="spellEnd"/>
            <w:r w:rsidRPr="00056D2D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 xml:space="preserve"> et al., </w:t>
            </w:r>
            <w:r w:rsidRPr="00056D2D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2004</w:t>
            </w:r>
          </w:p>
        </w:tc>
        <w:tc>
          <w:tcPr>
            <w:tcW w:w="1289" w:type="dxa"/>
            <w:vAlign w:val="center"/>
          </w:tcPr>
          <w:p w14:paraId="6B8CD5D6" w14:textId="77777777" w:rsidR="00056D2D" w:rsidRPr="00056D2D" w:rsidRDefault="00056D2D" w:rsidP="00056D2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056D2D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Brewerton et al., 2011</w:t>
            </w:r>
          </w:p>
        </w:tc>
        <w:tc>
          <w:tcPr>
            <w:tcW w:w="1289" w:type="dxa"/>
            <w:vAlign w:val="center"/>
          </w:tcPr>
          <w:p w14:paraId="14F4629D" w14:textId="77777777" w:rsidR="00056D2D" w:rsidRPr="00056D2D" w:rsidRDefault="00056D2D" w:rsidP="00056D2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056D2D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Cabelguen et al., 2023</w:t>
            </w:r>
          </w:p>
        </w:tc>
        <w:tc>
          <w:tcPr>
            <w:tcW w:w="1289" w:type="dxa"/>
            <w:vAlign w:val="center"/>
          </w:tcPr>
          <w:p w14:paraId="7E77DBDA" w14:textId="77777777" w:rsidR="00056D2D" w:rsidRPr="00056D2D" w:rsidRDefault="00056D2D" w:rsidP="00056D2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056D2D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Castellini et al., 2014</w:t>
            </w:r>
          </w:p>
        </w:tc>
        <w:tc>
          <w:tcPr>
            <w:tcW w:w="1289" w:type="dxa"/>
            <w:vAlign w:val="center"/>
          </w:tcPr>
          <w:p w14:paraId="573A2A96" w14:textId="77777777" w:rsidR="00056D2D" w:rsidRPr="00056D2D" w:rsidRDefault="00056D2D" w:rsidP="00056D2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056D2D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Castellini et al., 2017</w:t>
            </w:r>
          </w:p>
        </w:tc>
        <w:tc>
          <w:tcPr>
            <w:tcW w:w="1290" w:type="dxa"/>
            <w:vAlign w:val="center"/>
          </w:tcPr>
          <w:p w14:paraId="6D80A803" w14:textId="77777777" w:rsidR="00056D2D" w:rsidRPr="00056D2D" w:rsidRDefault="00056D2D" w:rsidP="00056D2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056D2D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Castellini et al., 2012</w:t>
            </w:r>
          </w:p>
        </w:tc>
      </w:tr>
      <w:tr w:rsidR="00056D2D" w:rsidRPr="00C50677" w14:paraId="36440243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A1BF4F6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Research Design</w:t>
            </w:r>
          </w:p>
        </w:tc>
        <w:tc>
          <w:tcPr>
            <w:tcW w:w="1289" w:type="dxa"/>
          </w:tcPr>
          <w:p w14:paraId="5D9142E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8C17BD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1B845E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55EE9F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541846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0D81A36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165CE6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90" w:type="dxa"/>
          </w:tcPr>
          <w:p w14:paraId="79AB28A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65FCD587" w14:textId="77777777" w:rsidTr="00056D2D">
        <w:trPr>
          <w:trHeight w:val="6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A178B98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Was the research objective clearly stated and directly related to review topic?</w:t>
            </w:r>
          </w:p>
        </w:tc>
        <w:tc>
          <w:tcPr>
            <w:tcW w:w="1289" w:type="dxa"/>
          </w:tcPr>
          <w:p w14:paraId="24533C7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2843201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3233903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7F3050B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7B965CC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5272B49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W</w:t>
            </w:r>
          </w:p>
        </w:tc>
        <w:tc>
          <w:tcPr>
            <w:tcW w:w="1289" w:type="dxa"/>
          </w:tcPr>
          <w:p w14:paraId="1586941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90" w:type="dxa"/>
          </w:tcPr>
          <w:p w14:paraId="66EB252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</w:tr>
      <w:tr w:rsidR="00056D2D" w:rsidRPr="00C50677" w14:paraId="380BBFF6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F989B1F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the study population clearly defined with inclusion/exclusion criteria stated and consistent?</w:t>
            </w:r>
          </w:p>
        </w:tc>
        <w:tc>
          <w:tcPr>
            <w:tcW w:w="1289" w:type="dxa"/>
          </w:tcPr>
          <w:p w14:paraId="0C83D08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7E288F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8ADCDC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EBC989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436F3B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B31381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A414DE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90" w:type="dxa"/>
          </w:tcPr>
          <w:p w14:paraId="265578E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411D9FF1" w14:textId="77777777" w:rsidTr="00056D2D">
        <w:trPr>
          <w:trHeight w:val="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5D000E2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Comparator: were the subjects selected from a comparable population in all respects?</w:t>
            </w:r>
          </w:p>
        </w:tc>
        <w:tc>
          <w:tcPr>
            <w:tcW w:w="1289" w:type="dxa"/>
          </w:tcPr>
          <w:p w14:paraId="07BEA0A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725727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2A4421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6288AC3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044CDB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5A93F33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78E65EB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90" w:type="dxa"/>
          </w:tcPr>
          <w:p w14:paraId="38CD901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192976A3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88DB55F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Sample size</w:t>
            </w:r>
          </w:p>
        </w:tc>
        <w:tc>
          <w:tcPr>
            <w:tcW w:w="1289" w:type="dxa"/>
          </w:tcPr>
          <w:p w14:paraId="5F73C8A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7E602B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E0301F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46F58B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EAA50B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6E79B8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E4761F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90" w:type="dxa"/>
          </w:tcPr>
          <w:p w14:paraId="1386103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2176438C" w14:textId="77777777" w:rsidTr="00056D2D">
        <w:trPr>
          <w:trHeight w:val="2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6B8FE77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the follow-up timeframe sufficient?</w:t>
            </w:r>
          </w:p>
        </w:tc>
        <w:tc>
          <w:tcPr>
            <w:tcW w:w="1289" w:type="dxa"/>
          </w:tcPr>
          <w:p w14:paraId="6206FE5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158F52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0CC28C7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E92EE1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5C4F22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F8A771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E06AA2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90" w:type="dxa"/>
          </w:tcPr>
          <w:p w14:paraId="50BA986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1BCF7DD6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510A234E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treatment thoroughly described?</w:t>
            </w:r>
          </w:p>
        </w:tc>
        <w:tc>
          <w:tcPr>
            <w:tcW w:w="1289" w:type="dxa"/>
          </w:tcPr>
          <w:p w14:paraId="0CF9523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3D2AFA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54A9D76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12B8C78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55CA983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583DAB6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50E658B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90" w:type="dxa"/>
          </w:tcPr>
          <w:p w14:paraId="2FE5BEA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1693F600" w14:textId="77777777" w:rsidTr="00056D2D">
        <w:trPr>
          <w:trHeight w:val="6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021B2F92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 outcomes that can vary, did the study clearly define different levels of the outcome?</w:t>
            </w:r>
          </w:p>
        </w:tc>
        <w:tc>
          <w:tcPr>
            <w:tcW w:w="1289" w:type="dxa"/>
          </w:tcPr>
          <w:p w14:paraId="67FCA9B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306A0E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0569D5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5DF2F5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E288F9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3519BCB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76AAEE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90" w:type="dxa"/>
          </w:tcPr>
          <w:p w14:paraId="12C47A4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6A3C3D6D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4551094F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Data Collection Method: scale, methods to collect data</w:t>
            </w:r>
          </w:p>
        </w:tc>
        <w:tc>
          <w:tcPr>
            <w:tcW w:w="1289" w:type="dxa"/>
          </w:tcPr>
          <w:p w14:paraId="50DEF51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46D419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E79BCE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F4FF61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9A03E2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37D0C5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F4EA1C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90" w:type="dxa"/>
          </w:tcPr>
          <w:p w14:paraId="66A1DA2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0F1183F9" w14:textId="77777777" w:rsidTr="00056D2D">
        <w:trPr>
          <w:trHeight w:val="6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40D5E35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Measurement Bias: Were the outcome measures clearly defined, valid, reliable and implemented consistently?</w:t>
            </w:r>
          </w:p>
        </w:tc>
        <w:tc>
          <w:tcPr>
            <w:tcW w:w="1289" w:type="dxa"/>
          </w:tcPr>
          <w:p w14:paraId="2FE3E86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557866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9CB956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22F598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5D8B347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4069771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290A01A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90" w:type="dxa"/>
          </w:tcPr>
          <w:p w14:paraId="7FEF014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5D6E4BA3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E00A653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Selection Bias: Is study sample representative of target population and if &lt;100% eligible cases were selected, were they randomized?</w:t>
            </w:r>
          </w:p>
        </w:tc>
        <w:tc>
          <w:tcPr>
            <w:tcW w:w="1289" w:type="dxa"/>
          </w:tcPr>
          <w:p w14:paraId="69F980D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23D084E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187991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A08D4E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5FDCA20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E41711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F9B505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90" w:type="dxa"/>
          </w:tcPr>
          <w:p w14:paraId="24654E0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2E4FFC4D" w14:textId="77777777" w:rsidTr="00056D2D">
        <w:trPr>
          <w:trHeight w:val="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B588CCC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Attrition Bias: Was loss to follow-up after baseline minimized?</w:t>
            </w:r>
          </w:p>
        </w:tc>
        <w:tc>
          <w:tcPr>
            <w:tcW w:w="1289" w:type="dxa"/>
          </w:tcPr>
          <w:p w14:paraId="3F1E4D1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8815E0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6600FC1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ED5195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039DD8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26F50D8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21449A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90" w:type="dxa"/>
          </w:tcPr>
          <w:p w14:paraId="7F59AD0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37593A2E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4D8EDB22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Confounders: Were key potential confounding variables measured and adjusted statistically for their impact on the relationship between treatment and outcome?</w:t>
            </w:r>
          </w:p>
        </w:tc>
        <w:tc>
          <w:tcPr>
            <w:tcW w:w="1289" w:type="dxa"/>
          </w:tcPr>
          <w:p w14:paraId="7C7973E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A613D5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5F7BF2C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311D758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233004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099E992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2465721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90" w:type="dxa"/>
          </w:tcPr>
          <w:p w14:paraId="62D598F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2A9A24D1" w14:textId="77777777" w:rsidTr="00056D2D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7519CE60" w14:textId="77777777" w:rsidR="00056D2D" w:rsidRPr="00056D2D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056D2D">
              <w:rPr>
                <w:rFonts w:ascii="Times New Roman" w:hAnsi="Times New Roman" w:cs="Times New Roman"/>
                <w:b w:val="0"/>
                <w:sz w:val="18"/>
                <w:szCs w:val="18"/>
              </w:rPr>
              <w:t>Total Points (S=3; M=2; W=1; N/A=0)</w:t>
            </w:r>
          </w:p>
        </w:tc>
        <w:tc>
          <w:tcPr>
            <w:tcW w:w="1289" w:type="dxa"/>
          </w:tcPr>
          <w:p w14:paraId="7A0F26A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31</w:t>
            </w:r>
          </w:p>
        </w:tc>
        <w:tc>
          <w:tcPr>
            <w:tcW w:w="1289" w:type="dxa"/>
          </w:tcPr>
          <w:p w14:paraId="324A65D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23</w:t>
            </w:r>
          </w:p>
        </w:tc>
        <w:tc>
          <w:tcPr>
            <w:tcW w:w="1289" w:type="dxa"/>
          </w:tcPr>
          <w:p w14:paraId="6B31406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27</w:t>
            </w:r>
          </w:p>
        </w:tc>
        <w:tc>
          <w:tcPr>
            <w:tcW w:w="1289" w:type="dxa"/>
          </w:tcPr>
          <w:p w14:paraId="5B8130D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27</w:t>
            </w:r>
          </w:p>
        </w:tc>
        <w:tc>
          <w:tcPr>
            <w:tcW w:w="1289" w:type="dxa"/>
          </w:tcPr>
          <w:p w14:paraId="063CB95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</w:p>
        </w:tc>
        <w:tc>
          <w:tcPr>
            <w:tcW w:w="1289" w:type="dxa"/>
          </w:tcPr>
          <w:p w14:paraId="629F591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23</w:t>
            </w:r>
          </w:p>
        </w:tc>
        <w:tc>
          <w:tcPr>
            <w:tcW w:w="1289" w:type="dxa"/>
          </w:tcPr>
          <w:p w14:paraId="162A4F7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  <w:tc>
          <w:tcPr>
            <w:tcW w:w="1290" w:type="dxa"/>
          </w:tcPr>
          <w:p w14:paraId="7037E00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31</w:t>
            </w:r>
          </w:p>
        </w:tc>
      </w:tr>
      <w:tr w:rsidR="00056D2D" w:rsidRPr="00C50677" w14:paraId="0E461500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76832949" w14:textId="77777777" w:rsidR="00056D2D" w:rsidRPr="00056D2D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056D2D">
              <w:rPr>
                <w:rFonts w:ascii="Times New Roman" w:hAnsi="Times New Roman" w:cs="Times New Roman"/>
                <w:b w:val="0"/>
                <w:sz w:val="18"/>
                <w:szCs w:val="18"/>
              </w:rPr>
              <w:t>Overall Score (0-25 = W; 26-30 = M; &gt;31= S)</w:t>
            </w:r>
          </w:p>
        </w:tc>
        <w:tc>
          <w:tcPr>
            <w:tcW w:w="1289" w:type="dxa"/>
          </w:tcPr>
          <w:p w14:paraId="20D3BAA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5AD3AB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11B25D5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2B3AAF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1B1E5A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60C4D69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7A687CC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90" w:type="dxa"/>
          </w:tcPr>
          <w:p w14:paraId="15879AB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S</w:t>
            </w:r>
          </w:p>
        </w:tc>
      </w:tr>
    </w:tbl>
    <w:p w14:paraId="31A06A48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721A185B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tbl>
      <w:tblPr>
        <w:tblStyle w:val="PlainTable2"/>
        <w:tblpPr w:leftFromText="141" w:rightFromText="141" w:horzAnchor="margin" w:tblpXSpec="center" w:tblpY="355"/>
        <w:tblW w:w="14276" w:type="dxa"/>
        <w:tblLayout w:type="fixed"/>
        <w:tblLook w:val="04A0" w:firstRow="1" w:lastRow="0" w:firstColumn="1" w:lastColumn="0" w:noHBand="0" w:noVBand="1"/>
      </w:tblPr>
      <w:tblGrid>
        <w:gridCol w:w="3964"/>
        <w:gridCol w:w="1289"/>
        <w:gridCol w:w="1289"/>
        <w:gridCol w:w="1289"/>
        <w:gridCol w:w="1289"/>
        <w:gridCol w:w="1289"/>
        <w:gridCol w:w="1289"/>
        <w:gridCol w:w="1289"/>
        <w:gridCol w:w="1289"/>
      </w:tblGrid>
      <w:tr w:rsidR="00056D2D" w:rsidRPr="00C50677" w14:paraId="54A35157" w14:textId="77777777" w:rsidTr="009636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  <w:vAlign w:val="center"/>
          </w:tcPr>
          <w:p w14:paraId="6E2550D8" w14:textId="7CABC10F" w:rsidR="00056D2D" w:rsidRPr="00C50677" w:rsidRDefault="00963634" w:rsidP="00963634">
            <w:pPr>
              <w:ind w:left="120" w:right="120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lastRenderedPageBreak/>
              <w:t>CRITERIA</w:t>
            </w:r>
          </w:p>
        </w:tc>
        <w:tc>
          <w:tcPr>
            <w:tcW w:w="1289" w:type="dxa"/>
            <w:vAlign w:val="center"/>
          </w:tcPr>
          <w:p w14:paraId="289B5CFD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Cogley et al., 2003</w:t>
            </w:r>
          </w:p>
        </w:tc>
        <w:tc>
          <w:tcPr>
            <w:tcW w:w="1289" w:type="dxa"/>
            <w:vAlign w:val="center"/>
          </w:tcPr>
          <w:p w14:paraId="6B4B2CC0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 xml:space="preserve">De Young et al., </w:t>
            </w: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2020</w:t>
            </w:r>
          </w:p>
        </w:tc>
        <w:tc>
          <w:tcPr>
            <w:tcW w:w="1289" w:type="dxa"/>
            <w:vAlign w:val="center"/>
          </w:tcPr>
          <w:p w14:paraId="3E00AF98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Eddy et al., 2008</w:t>
            </w:r>
          </w:p>
        </w:tc>
        <w:tc>
          <w:tcPr>
            <w:tcW w:w="1289" w:type="dxa"/>
            <w:vAlign w:val="center"/>
          </w:tcPr>
          <w:p w14:paraId="3B5D3F26" w14:textId="77777777" w:rsidR="00056D2D" w:rsidRPr="00963634" w:rsidRDefault="00056D2D" w:rsidP="00963634">
            <w:pPr>
              <w:pStyle w:val="NormalWeb"/>
              <w:spacing w:before="0" w:beforeAutospacing="0" w:after="0" w:afterAutospacing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color w:val="000000"/>
                <w:sz w:val="18"/>
                <w:szCs w:val="18"/>
              </w:rPr>
            </w:pPr>
            <w:r w:rsidRPr="00963634">
              <w:rPr>
                <w:b w:val="0"/>
                <w:i/>
                <w:color w:val="000000"/>
                <w:sz w:val="18"/>
                <w:szCs w:val="18"/>
              </w:rPr>
              <w:t>Eddy et al., 2007</w:t>
            </w:r>
          </w:p>
        </w:tc>
        <w:tc>
          <w:tcPr>
            <w:tcW w:w="1289" w:type="dxa"/>
            <w:vAlign w:val="center"/>
          </w:tcPr>
          <w:p w14:paraId="034C61FC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 xml:space="preserve">Eddy et al., </w:t>
            </w: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2017</w:t>
            </w:r>
          </w:p>
        </w:tc>
        <w:tc>
          <w:tcPr>
            <w:tcW w:w="1289" w:type="dxa"/>
            <w:vAlign w:val="center"/>
          </w:tcPr>
          <w:p w14:paraId="2457B779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Eielsen et al., 2021</w:t>
            </w:r>
          </w:p>
        </w:tc>
        <w:tc>
          <w:tcPr>
            <w:tcW w:w="1289" w:type="dxa"/>
            <w:vAlign w:val="center"/>
          </w:tcPr>
          <w:p w14:paraId="542655E7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 xml:space="preserve">Forney et al., </w:t>
            </w: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2022</w:t>
            </w:r>
          </w:p>
        </w:tc>
        <w:tc>
          <w:tcPr>
            <w:tcW w:w="1289" w:type="dxa"/>
            <w:vAlign w:val="center"/>
          </w:tcPr>
          <w:p w14:paraId="5DBA718F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 xml:space="preserve">Franko et al., </w:t>
            </w: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2008</w:t>
            </w:r>
          </w:p>
        </w:tc>
      </w:tr>
      <w:tr w:rsidR="00056D2D" w:rsidRPr="00C50677" w14:paraId="4FD5B147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18746102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Research Design</w:t>
            </w:r>
          </w:p>
        </w:tc>
        <w:tc>
          <w:tcPr>
            <w:tcW w:w="1289" w:type="dxa"/>
          </w:tcPr>
          <w:p w14:paraId="43BA3A8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A634A3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E231AA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3C1C65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BE1E8D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4AF658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7D63CC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0E5ED8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09BF317A" w14:textId="77777777" w:rsidTr="00056D2D">
        <w:trPr>
          <w:trHeight w:val="6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53FEBFD7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Was the research objective clearly stated and directly related to review topic?</w:t>
            </w:r>
          </w:p>
        </w:tc>
        <w:tc>
          <w:tcPr>
            <w:tcW w:w="1289" w:type="dxa"/>
          </w:tcPr>
          <w:p w14:paraId="6F128D2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35BDAFD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490EA3A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51A8A5B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4DE94C5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0A22AC0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6F2E5D2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60B7E45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</w:tr>
      <w:tr w:rsidR="00056D2D" w:rsidRPr="00C50677" w14:paraId="7675179C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06D9C953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the study population clearly defined with inclusion/exclusion criteria stated and consistent?</w:t>
            </w:r>
          </w:p>
        </w:tc>
        <w:tc>
          <w:tcPr>
            <w:tcW w:w="1289" w:type="dxa"/>
          </w:tcPr>
          <w:p w14:paraId="6C0D2AE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032B64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487B90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5D134D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5E47E3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9CAA54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E32549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BE4754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4BFBCD90" w14:textId="77777777" w:rsidTr="00056D2D">
        <w:trPr>
          <w:trHeight w:val="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0517B98E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Comparator: were the subjects selected from a comparable population in all respects?</w:t>
            </w:r>
          </w:p>
        </w:tc>
        <w:tc>
          <w:tcPr>
            <w:tcW w:w="1289" w:type="dxa"/>
          </w:tcPr>
          <w:p w14:paraId="7A36360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CC49D2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DCD30D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3D77BD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CB81D3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E457C8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AC8288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BC8A8A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4899EA02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1609E98D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Sample size</w:t>
            </w:r>
          </w:p>
        </w:tc>
        <w:tc>
          <w:tcPr>
            <w:tcW w:w="1289" w:type="dxa"/>
          </w:tcPr>
          <w:p w14:paraId="155190B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52911F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3A43DD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EE5A25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A91F51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C754FF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B8ACA2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679C57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436C7767" w14:textId="77777777" w:rsidTr="00056D2D">
        <w:trPr>
          <w:trHeight w:val="2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53B31EE6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the follow-up timeframe sufficient?</w:t>
            </w:r>
          </w:p>
        </w:tc>
        <w:tc>
          <w:tcPr>
            <w:tcW w:w="1289" w:type="dxa"/>
          </w:tcPr>
          <w:p w14:paraId="19B5450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5A2617D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26CE44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67E3D7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409485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328117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333958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CFBD02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4AEF230D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32D7619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treatment thoroughly described?</w:t>
            </w:r>
          </w:p>
        </w:tc>
        <w:tc>
          <w:tcPr>
            <w:tcW w:w="1289" w:type="dxa"/>
          </w:tcPr>
          <w:p w14:paraId="7218621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2C77F15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10732A9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2D34D5D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5EFC78C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16B2B58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60E9BA5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019EFA2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</w:tr>
      <w:tr w:rsidR="00056D2D" w:rsidRPr="00C50677" w14:paraId="2C57C6C7" w14:textId="77777777" w:rsidTr="00056D2D">
        <w:trPr>
          <w:trHeight w:val="6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532079BF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 outcomes that can vary, did the study clearly define different levels of the outcome?</w:t>
            </w:r>
          </w:p>
        </w:tc>
        <w:tc>
          <w:tcPr>
            <w:tcW w:w="1289" w:type="dxa"/>
          </w:tcPr>
          <w:p w14:paraId="1FEB796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79CC57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4508C1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11C60F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8BFFC0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83489C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295C2E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663C3B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5AA19560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E7199D5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Data Collection Method: scale, methods to collect data</w:t>
            </w:r>
          </w:p>
        </w:tc>
        <w:tc>
          <w:tcPr>
            <w:tcW w:w="1289" w:type="dxa"/>
          </w:tcPr>
          <w:p w14:paraId="27275C8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C16040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3A48D7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AD374F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D3B92D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17DB4F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E939C8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FE7CC9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29FED3B9" w14:textId="77777777" w:rsidTr="00056D2D">
        <w:trPr>
          <w:trHeight w:val="6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03EC64C3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Measurement Bias: Were the outcome measures clearly defined, valid, reliable and implemented consistently?</w:t>
            </w:r>
          </w:p>
        </w:tc>
        <w:tc>
          <w:tcPr>
            <w:tcW w:w="1289" w:type="dxa"/>
          </w:tcPr>
          <w:p w14:paraId="1EE23AF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7FE1E4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ADC7B3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77086C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2EFACA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FBE6DA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780D53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47F7D8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7AF455F8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00D1E79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Selection Bias: Is study sample representative of target population and if &lt;100% eligible cases were selected, were they randomized?</w:t>
            </w:r>
          </w:p>
        </w:tc>
        <w:tc>
          <w:tcPr>
            <w:tcW w:w="1289" w:type="dxa"/>
          </w:tcPr>
          <w:p w14:paraId="0256DFA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9CDC48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5F9733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DC605B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0D5CCD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520370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FEB3EF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EDA622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34396125" w14:textId="77777777" w:rsidTr="00056D2D">
        <w:trPr>
          <w:trHeight w:val="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0A930934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Attrition Bias: Was loss to follow-up after baseline minimized?</w:t>
            </w:r>
          </w:p>
        </w:tc>
        <w:tc>
          <w:tcPr>
            <w:tcW w:w="1289" w:type="dxa"/>
          </w:tcPr>
          <w:p w14:paraId="45D4B7F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0CA2D27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D71784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520DD9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8E2C05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DFA213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FDA64F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85F89E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071F26C7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18508B35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Confounders: Were key potential confounding variables measured and adjusted statistically for their impact on the relationship between treatment and outcome?</w:t>
            </w:r>
          </w:p>
        </w:tc>
        <w:tc>
          <w:tcPr>
            <w:tcW w:w="1289" w:type="dxa"/>
          </w:tcPr>
          <w:p w14:paraId="64F91DA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43F3B91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7810288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1EF0A5D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1116928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2A01119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060C12E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183D6A2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</w:tr>
      <w:tr w:rsidR="00056D2D" w:rsidRPr="00C50677" w14:paraId="6473018E" w14:textId="77777777" w:rsidTr="00056D2D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511F5F62" w14:textId="77777777" w:rsidR="00056D2D" w:rsidRPr="00963634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sz w:val="18"/>
                <w:szCs w:val="18"/>
              </w:rPr>
              <w:t>Total Points (S=3; M=2; W=1; N/A=0)</w:t>
            </w:r>
          </w:p>
        </w:tc>
        <w:tc>
          <w:tcPr>
            <w:tcW w:w="1289" w:type="dxa"/>
          </w:tcPr>
          <w:p w14:paraId="3B9B0A3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24</w:t>
            </w:r>
          </w:p>
        </w:tc>
        <w:tc>
          <w:tcPr>
            <w:tcW w:w="1289" w:type="dxa"/>
          </w:tcPr>
          <w:p w14:paraId="45E2E09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29</w:t>
            </w:r>
          </w:p>
        </w:tc>
        <w:tc>
          <w:tcPr>
            <w:tcW w:w="1289" w:type="dxa"/>
          </w:tcPr>
          <w:p w14:paraId="2BCF55E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28</w:t>
            </w:r>
          </w:p>
        </w:tc>
        <w:tc>
          <w:tcPr>
            <w:tcW w:w="1289" w:type="dxa"/>
          </w:tcPr>
          <w:p w14:paraId="4C1E5BB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28</w:t>
            </w:r>
          </w:p>
        </w:tc>
        <w:tc>
          <w:tcPr>
            <w:tcW w:w="1289" w:type="dxa"/>
          </w:tcPr>
          <w:p w14:paraId="43B1B0E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28</w:t>
            </w:r>
          </w:p>
        </w:tc>
        <w:tc>
          <w:tcPr>
            <w:tcW w:w="1289" w:type="dxa"/>
          </w:tcPr>
          <w:p w14:paraId="12DB9E6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27</w:t>
            </w:r>
          </w:p>
        </w:tc>
        <w:tc>
          <w:tcPr>
            <w:tcW w:w="1289" w:type="dxa"/>
          </w:tcPr>
          <w:p w14:paraId="0E598AA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30</w:t>
            </w:r>
          </w:p>
        </w:tc>
        <w:tc>
          <w:tcPr>
            <w:tcW w:w="1289" w:type="dxa"/>
          </w:tcPr>
          <w:p w14:paraId="1C28CDF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31</w:t>
            </w:r>
          </w:p>
        </w:tc>
      </w:tr>
      <w:tr w:rsidR="00056D2D" w:rsidRPr="00C50677" w14:paraId="4C1CCABC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B0F8997" w14:textId="77777777" w:rsidR="00056D2D" w:rsidRPr="00963634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sz w:val="18"/>
                <w:szCs w:val="18"/>
              </w:rPr>
              <w:t>Overall Score (0-25 = W; 26-30 = M; &gt;31= S)</w:t>
            </w:r>
          </w:p>
        </w:tc>
        <w:tc>
          <w:tcPr>
            <w:tcW w:w="1289" w:type="dxa"/>
          </w:tcPr>
          <w:p w14:paraId="0E1E3A0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38A3EB2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38189F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B95BAA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A26FCF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4C3C7E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5D8D4E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A6BFED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S</w:t>
            </w:r>
          </w:p>
        </w:tc>
      </w:tr>
    </w:tbl>
    <w:p w14:paraId="079A6A76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49F2F461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0895F9F8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7CA35291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tbl>
      <w:tblPr>
        <w:tblStyle w:val="PlainTable2"/>
        <w:tblpPr w:leftFromText="141" w:rightFromText="141" w:horzAnchor="margin" w:tblpXSpec="center" w:tblpY="355"/>
        <w:tblW w:w="14276" w:type="dxa"/>
        <w:tblLayout w:type="fixed"/>
        <w:tblLook w:val="04A0" w:firstRow="1" w:lastRow="0" w:firstColumn="1" w:lastColumn="0" w:noHBand="0" w:noVBand="1"/>
      </w:tblPr>
      <w:tblGrid>
        <w:gridCol w:w="3964"/>
        <w:gridCol w:w="1289"/>
        <w:gridCol w:w="1289"/>
        <w:gridCol w:w="1289"/>
        <w:gridCol w:w="1289"/>
        <w:gridCol w:w="1289"/>
        <w:gridCol w:w="1289"/>
        <w:gridCol w:w="1289"/>
        <w:gridCol w:w="1289"/>
      </w:tblGrid>
      <w:tr w:rsidR="00056D2D" w:rsidRPr="00C50677" w14:paraId="51DF8DF3" w14:textId="77777777" w:rsidTr="009636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  <w:vAlign w:val="center"/>
          </w:tcPr>
          <w:p w14:paraId="20A37CB7" w14:textId="60C916C7" w:rsidR="00056D2D" w:rsidRPr="00C50677" w:rsidRDefault="00963634" w:rsidP="00963634">
            <w:pPr>
              <w:ind w:left="120" w:right="120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CRITERIA</w:t>
            </w:r>
          </w:p>
        </w:tc>
        <w:tc>
          <w:tcPr>
            <w:tcW w:w="1289" w:type="dxa"/>
            <w:vAlign w:val="center"/>
          </w:tcPr>
          <w:p w14:paraId="3AF42BA8" w14:textId="77777777" w:rsidR="00056D2D" w:rsidRPr="00963634" w:rsidRDefault="00056D2D" w:rsidP="00963634">
            <w:pPr>
              <w:pStyle w:val="NormalWeb"/>
              <w:spacing w:before="0" w:beforeAutospacing="0" w:after="0" w:afterAutospacing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color w:val="000000"/>
                <w:sz w:val="18"/>
                <w:szCs w:val="18"/>
                <w:lang w:val="en-US"/>
              </w:rPr>
            </w:pPr>
            <w:r w:rsidRPr="00963634">
              <w:rPr>
                <w:b w:val="0"/>
                <w:i/>
                <w:color w:val="000000"/>
                <w:sz w:val="18"/>
                <w:szCs w:val="18"/>
                <w:lang w:val="en-US"/>
              </w:rPr>
              <w:t>Franko et al.,</w:t>
            </w:r>
          </w:p>
          <w:p w14:paraId="443BA831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color w:val="000000"/>
                <w:sz w:val="18"/>
                <w:szCs w:val="18"/>
              </w:rPr>
              <w:t>2005</w:t>
            </w:r>
          </w:p>
        </w:tc>
        <w:tc>
          <w:tcPr>
            <w:tcW w:w="1289" w:type="dxa"/>
            <w:vAlign w:val="center"/>
          </w:tcPr>
          <w:p w14:paraId="3FB049AD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Franko et al.,</w:t>
            </w:r>
          </w:p>
          <w:p w14:paraId="69073E92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2018</w:t>
            </w:r>
          </w:p>
        </w:tc>
        <w:tc>
          <w:tcPr>
            <w:tcW w:w="1289" w:type="dxa"/>
            <w:vAlign w:val="center"/>
          </w:tcPr>
          <w:p w14:paraId="55F8673E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proofErr w:type="spellStart"/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>Garte</w:t>
            </w:r>
            <w:proofErr w:type="spellEnd"/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 xml:space="preserve"> et al.,</w:t>
            </w:r>
          </w:p>
          <w:p w14:paraId="359D8732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2015</w:t>
            </w:r>
          </w:p>
        </w:tc>
        <w:tc>
          <w:tcPr>
            <w:tcW w:w="1289" w:type="dxa"/>
            <w:vAlign w:val="center"/>
          </w:tcPr>
          <w:p w14:paraId="7758628D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color w:val="000000"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Harrison et al.,</w:t>
            </w:r>
            <w:r w:rsidRPr="00963634">
              <w:rPr>
                <w:b w:val="0"/>
                <w:i/>
                <w:sz w:val="18"/>
                <w:szCs w:val="18"/>
              </w:rPr>
              <w:t xml:space="preserve"> </w:t>
            </w: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2014</w:t>
            </w:r>
          </w:p>
        </w:tc>
        <w:tc>
          <w:tcPr>
            <w:tcW w:w="1289" w:type="dxa"/>
            <w:vAlign w:val="center"/>
          </w:tcPr>
          <w:p w14:paraId="14C9AFD0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Harrison et al.,2011</w:t>
            </w:r>
          </w:p>
        </w:tc>
        <w:tc>
          <w:tcPr>
            <w:tcW w:w="1289" w:type="dxa"/>
            <w:vAlign w:val="center"/>
          </w:tcPr>
          <w:p w14:paraId="186A8A51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 xml:space="preserve">Hergenroeder, et al., </w:t>
            </w: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2015</w:t>
            </w:r>
          </w:p>
        </w:tc>
        <w:tc>
          <w:tcPr>
            <w:tcW w:w="1289" w:type="dxa"/>
            <w:vAlign w:val="center"/>
          </w:tcPr>
          <w:p w14:paraId="4A491167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>Herzog et al.,</w:t>
            </w:r>
          </w:p>
          <w:p w14:paraId="702D7D4C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1996</w:t>
            </w:r>
          </w:p>
        </w:tc>
        <w:tc>
          <w:tcPr>
            <w:tcW w:w="1289" w:type="dxa"/>
            <w:vAlign w:val="center"/>
          </w:tcPr>
          <w:p w14:paraId="1C2CC77F" w14:textId="77777777" w:rsidR="00056D2D" w:rsidRPr="00963634" w:rsidRDefault="00056D2D" w:rsidP="00963634">
            <w:pPr>
              <w:pStyle w:val="NormalWeb"/>
              <w:spacing w:before="0" w:beforeAutospacing="0" w:after="0" w:afterAutospacing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color w:val="000000"/>
                <w:sz w:val="18"/>
                <w:szCs w:val="18"/>
              </w:rPr>
            </w:pPr>
            <w:r w:rsidRPr="00963634">
              <w:rPr>
                <w:b w:val="0"/>
                <w:i/>
                <w:color w:val="000000"/>
                <w:sz w:val="18"/>
                <w:szCs w:val="18"/>
              </w:rPr>
              <w:t>Herzog, Hopkins et al.,</w:t>
            </w:r>
          </w:p>
          <w:p w14:paraId="7CEE026A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color w:val="000000"/>
                <w:sz w:val="18"/>
                <w:szCs w:val="18"/>
              </w:rPr>
              <w:t>1993</w:t>
            </w:r>
          </w:p>
        </w:tc>
      </w:tr>
      <w:tr w:rsidR="00056D2D" w:rsidRPr="00C50677" w14:paraId="7CF80EB4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08557D6B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Research Design</w:t>
            </w:r>
          </w:p>
        </w:tc>
        <w:tc>
          <w:tcPr>
            <w:tcW w:w="1289" w:type="dxa"/>
          </w:tcPr>
          <w:p w14:paraId="52B9390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6CE96F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E835DF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0B9E3A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65FDD6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6BDA0F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73D4264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CCE2F4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</w:tr>
      <w:tr w:rsidR="00056D2D" w:rsidRPr="00C50677" w14:paraId="00A9C58B" w14:textId="77777777" w:rsidTr="00056D2D">
        <w:trPr>
          <w:trHeight w:val="6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535908C6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Was the research objective clearly stated and directly related to review topic?</w:t>
            </w:r>
          </w:p>
        </w:tc>
        <w:tc>
          <w:tcPr>
            <w:tcW w:w="1289" w:type="dxa"/>
          </w:tcPr>
          <w:p w14:paraId="19B277A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6EA55F2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5940C71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2523A34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633C1C1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140F29E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24C8351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2FA8FAC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W</w:t>
            </w:r>
          </w:p>
        </w:tc>
      </w:tr>
      <w:tr w:rsidR="00056D2D" w:rsidRPr="00C50677" w14:paraId="2B41D3E4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0C0C14C8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the study population clearly defined with inclusion/exclusion criteria stated and consistent?</w:t>
            </w:r>
          </w:p>
        </w:tc>
        <w:tc>
          <w:tcPr>
            <w:tcW w:w="1289" w:type="dxa"/>
          </w:tcPr>
          <w:p w14:paraId="4685E15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923DF0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02EF14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3EBB27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42A98D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1360B4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15C86B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5A8794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5100BF6F" w14:textId="77777777" w:rsidTr="00056D2D">
        <w:trPr>
          <w:trHeight w:val="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176A9AA9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Comparator: were the subjects selected from a comparable population in all respects?</w:t>
            </w:r>
          </w:p>
        </w:tc>
        <w:tc>
          <w:tcPr>
            <w:tcW w:w="1289" w:type="dxa"/>
          </w:tcPr>
          <w:p w14:paraId="6FBC0E2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C77AFF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6A6101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BC3094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447F65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7C1F94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78560A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2D8C4C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</w:tr>
      <w:tr w:rsidR="00056D2D" w:rsidRPr="00C50677" w14:paraId="5FA9B074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4BCDC52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Sample size</w:t>
            </w:r>
          </w:p>
        </w:tc>
        <w:tc>
          <w:tcPr>
            <w:tcW w:w="1289" w:type="dxa"/>
          </w:tcPr>
          <w:p w14:paraId="7C5CFBD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636874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4F17C4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F3A5BF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CE6928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48F4A3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81FC4D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5D0A07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</w:tr>
      <w:tr w:rsidR="00056D2D" w:rsidRPr="00C50677" w14:paraId="6BE88E92" w14:textId="77777777" w:rsidTr="00056D2D">
        <w:trPr>
          <w:trHeight w:val="2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0BE33247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the follow-up timeframe sufficient?</w:t>
            </w:r>
          </w:p>
        </w:tc>
        <w:tc>
          <w:tcPr>
            <w:tcW w:w="1289" w:type="dxa"/>
          </w:tcPr>
          <w:p w14:paraId="260C82F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90A22C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4E4808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6D23DE9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141FF48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28F450E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3FCFBB4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F50701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19552B96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53B2790A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treatment thoroughly described?</w:t>
            </w:r>
          </w:p>
        </w:tc>
        <w:tc>
          <w:tcPr>
            <w:tcW w:w="1289" w:type="dxa"/>
          </w:tcPr>
          <w:p w14:paraId="00DA542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52DBBFC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5359EE9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C2226D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N7A</w:t>
            </w:r>
          </w:p>
        </w:tc>
        <w:tc>
          <w:tcPr>
            <w:tcW w:w="1289" w:type="dxa"/>
          </w:tcPr>
          <w:p w14:paraId="0538CAB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6EC69D2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5488FCD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2658021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</w:tr>
      <w:tr w:rsidR="00056D2D" w:rsidRPr="00C50677" w14:paraId="50CBA0C7" w14:textId="77777777" w:rsidTr="00056D2D">
        <w:trPr>
          <w:trHeight w:val="6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7375DD4D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 outcomes that can vary, did the study clearly define different levels of the outcome?</w:t>
            </w:r>
          </w:p>
        </w:tc>
        <w:tc>
          <w:tcPr>
            <w:tcW w:w="1289" w:type="dxa"/>
          </w:tcPr>
          <w:p w14:paraId="0BB7BB9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2A3BFC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F0048A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8EFD39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395D04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5640E0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A7A30E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CB1EC8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5BDDD45E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EE3D2E0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Data Collection Method: scale, methods to collect data</w:t>
            </w:r>
          </w:p>
        </w:tc>
        <w:tc>
          <w:tcPr>
            <w:tcW w:w="1289" w:type="dxa"/>
          </w:tcPr>
          <w:p w14:paraId="751DBA6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08427B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8F4FA9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93E3B8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37ED7F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42F75A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6BC20CA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E6BE28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</w:tr>
      <w:tr w:rsidR="00056D2D" w:rsidRPr="00C50677" w14:paraId="5B290C1D" w14:textId="77777777" w:rsidTr="00056D2D">
        <w:trPr>
          <w:trHeight w:val="6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82901FF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Measurement Bias: Were the outcome measures clearly defined, valid, reliable and implemented consistently?</w:t>
            </w:r>
          </w:p>
        </w:tc>
        <w:tc>
          <w:tcPr>
            <w:tcW w:w="1289" w:type="dxa"/>
          </w:tcPr>
          <w:p w14:paraId="083E8A6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250411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BDD3D7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18B9D4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41C81B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64A9C8D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608A94C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F7A8AB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</w:tr>
      <w:tr w:rsidR="00056D2D" w:rsidRPr="00C50677" w14:paraId="42EEC5AD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50C288C1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Selection Bias: Is study sample representative of target population and if &lt;100% eligible cases were selected, were they randomized?</w:t>
            </w:r>
          </w:p>
        </w:tc>
        <w:tc>
          <w:tcPr>
            <w:tcW w:w="1289" w:type="dxa"/>
          </w:tcPr>
          <w:p w14:paraId="5205343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CB2307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AF9844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154126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152A9E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B4CA40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63DD23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5CB5BBB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7E30F451" w14:textId="77777777" w:rsidTr="00056D2D">
        <w:trPr>
          <w:trHeight w:val="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5D225D28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Attrition Bias: Was loss to follow-up after baseline minimized?</w:t>
            </w:r>
          </w:p>
        </w:tc>
        <w:tc>
          <w:tcPr>
            <w:tcW w:w="1289" w:type="dxa"/>
          </w:tcPr>
          <w:p w14:paraId="0A5CA32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1EEC881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32D50D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C831F5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3D55771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12C763B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0648FE3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94DF15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02D4D650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719B379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Confounders: Were key potential confounding variables measured and adjusted statistically for their impact on the relationship between treatment and outcome?</w:t>
            </w:r>
          </w:p>
        </w:tc>
        <w:tc>
          <w:tcPr>
            <w:tcW w:w="1289" w:type="dxa"/>
          </w:tcPr>
          <w:p w14:paraId="7007001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579BA27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08B3772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67EE220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359C35B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44C693A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111AB75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48F890B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</w:tr>
      <w:tr w:rsidR="00056D2D" w:rsidRPr="00C50677" w14:paraId="784C131B" w14:textId="77777777" w:rsidTr="00056D2D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A2E6B04" w14:textId="77777777" w:rsidR="00056D2D" w:rsidRPr="00963634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sz w:val="18"/>
                <w:szCs w:val="18"/>
              </w:rPr>
              <w:t>Total Points (S=3; M=2; W=1; N/A=0)</w:t>
            </w:r>
          </w:p>
        </w:tc>
        <w:tc>
          <w:tcPr>
            <w:tcW w:w="1289" w:type="dxa"/>
          </w:tcPr>
          <w:p w14:paraId="21CC5BE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27</w:t>
            </w:r>
          </w:p>
        </w:tc>
        <w:tc>
          <w:tcPr>
            <w:tcW w:w="1289" w:type="dxa"/>
          </w:tcPr>
          <w:p w14:paraId="37EDDF5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29</w:t>
            </w:r>
          </w:p>
        </w:tc>
        <w:tc>
          <w:tcPr>
            <w:tcW w:w="1289" w:type="dxa"/>
          </w:tcPr>
          <w:p w14:paraId="3B9EF31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26</w:t>
            </w:r>
          </w:p>
        </w:tc>
        <w:tc>
          <w:tcPr>
            <w:tcW w:w="1289" w:type="dxa"/>
          </w:tcPr>
          <w:p w14:paraId="5BDF857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24</w:t>
            </w:r>
          </w:p>
        </w:tc>
        <w:tc>
          <w:tcPr>
            <w:tcW w:w="1289" w:type="dxa"/>
          </w:tcPr>
          <w:p w14:paraId="290F886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  <w:tc>
          <w:tcPr>
            <w:tcW w:w="1289" w:type="dxa"/>
          </w:tcPr>
          <w:p w14:paraId="53F0F2B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17</w:t>
            </w:r>
          </w:p>
        </w:tc>
        <w:tc>
          <w:tcPr>
            <w:tcW w:w="1289" w:type="dxa"/>
          </w:tcPr>
          <w:p w14:paraId="5D9D519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26</w:t>
            </w:r>
          </w:p>
        </w:tc>
        <w:tc>
          <w:tcPr>
            <w:tcW w:w="1289" w:type="dxa"/>
          </w:tcPr>
          <w:p w14:paraId="7750F82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18</w:t>
            </w:r>
          </w:p>
        </w:tc>
      </w:tr>
      <w:tr w:rsidR="00056D2D" w:rsidRPr="00C50677" w14:paraId="0E8ADA6B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1985DC3C" w14:textId="77777777" w:rsidR="00056D2D" w:rsidRPr="00963634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sz w:val="18"/>
                <w:szCs w:val="18"/>
              </w:rPr>
              <w:t>Overall Score (0-25 = W; 26-30 = M; &gt;31= S)</w:t>
            </w:r>
          </w:p>
        </w:tc>
        <w:tc>
          <w:tcPr>
            <w:tcW w:w="1289" w:type="dxa"/>
          </w:tcPr>
          <w:p w14:paraId="3F5EB32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F0BB25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EC57EE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9A2792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590F869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43AB477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1CE2712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61CEBB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</w:tr>
    </w:tbl>
    <w:p w14:paraId="7FE9EAAC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4BDCC457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tbl>
      <w:tblPr>
        <w:tblStyle w:val="PlainTable2"/>
        <w:tblpPr w:leftFromText="141" w:rightFromText="141" w:horzAnchor="margin" w:tblpXSpec="center" w:tblpY="355"/>
        <w:tblW w:w="14276" w:type="dxa"/>
        <w:tblLayout w:type="fixed"/>
        <w:tblLook w:val="04A0" w:firstRow="1" w:lastRow="0" w:firstColumn="1" w:lastColumn="0" w:noHBand="0" w:noVBand="1"/>
      </w:tblPr>
      <w:tblGrid>
        <w:gridCol w:w="3964"/>
        <w:gridCol w:w="1289"/>
        <w:gridCol w:w="1289"/>
        <w:gridCol w:w="1289"/>
        <w:gridCol w:w="1289"/>
        <w:gridCol w:w="1289"/>
        <w:gridCol w:w="1289"/>
        <w:gridCol w:w="1289"/>
        <w:gridCol w:w="1289"/>
      </w:tblGrid>
      <w:tr w:rsidR="00056D2D" w:rsidRPr="00C50677" w14:paraId="3DFD8C03" w14:textId="77777777" w:rsidTr="009636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  <w:vAlign w:val="center"/>
          </w:tcPr>
          <w:p w14:paraId="6F65212F" w14:textId="24381A44" w:rsidR="00056D2D" w:rsidRPr="00C50677" w:rsidRDefault="00963634" w:rsidP="00963634">
            <w:pPr>
              <w:ind w:left="120" w:right="120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lastRenderedPageBreak/>
              <w:t>CRITERIA</w:t>
            </w:r>
          </w:p>
        </w:tc>
        <w:tc>
          <w:tcPr>
            <w:tcW w:w="1289" w:type="dxa"/>
            <w:vAlign w:val="center"/>
          </w:tcPr>
          <w:p w14:paraId="15B6F147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Herzog et al.,</w:t>
            </w:r>
          </w:p>
          <w:p w14:paraId="2652E52B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1988</w:t>
            </w:r>
          </w:p>
        </w:tc>
        <w:tc>
          <w:tcPr>
            <w:tcW w:w="1289" w:type="dxa"/>
            <w:vAlign w:val="center"/>
          </w:tcPr>
          <w:p w14:paraId="552E7B2F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 xml:space="preserve">Herzog, Sacks et al., </w:t>
            </w: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1993</w:t>
            </w:r>
          </w:p>
        </w:tc>
        <w:tc>
          <w:tcPr>
            <w:tcW w:w="1289" w:type="dxa"/>
            <w:vAlign w:val="center"/>
          </w:tcPr>
          <w:p w14:paraId="7338AEBC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Hsu et al.,</w:t>
            </w:r>
          </w:p>
          <w:p w14:paraId="60945B61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1989</w:t>
            </w:r>
          </w:p>
        </w:tc>
        <w:tc>
          <w:tcPr>
            <w:tcW w:w="1289" w:type="dxa"/>
            <w:vAlign w:val="center"/>
          </w:tcPr>
          <w:p w14:paraId="36828675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Jacobi et al.,</w:t>
            </w:r>
          </w:p>
          <w:p w14:paraId="486D17C3" w14:textId="77777777" w:rsidR="00056D2D" w:rsidRPr="00963634" w:rsidRDefault="00056D2D" w:rsidP="00963634">
            <w:pPr>
              <w:pStyle w:val="NormalWeb"/>
              <w:spacing w:before="0" w:beforeAutospacing="0" w:after="0" w:afterAutospacing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/>
                <w:sz w:val="18"/>
                <w:szCs w:val="18"/>
              </w:rPr>
            </w:pPr>
            <w:r w:rsidRPr="00963634">
              <w:rPr>
                <w:b w:val="0"/>
                <w:i/>
                <w:sz w:val="18"/>
                <w:szCs w:val="18"/>
              </w:rPr>
              <w:t>2017</w:t>
            </w:r>
          </w:p>
        </w:tc>
        <w:tc>
          <w:tcPr>
            <w:tcW w:w="1289" w:type="dxa"/>
            <w:vAlign w:val="center"/>
          </w:tcPr>
          <w:p w14:paraId="1C3564D7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>Keshishian</w:t>
            </w:r>
          </w:p>
          <w:p w14:paraId="476A4D25" w14:textId="17547188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 xml:space="preserve">et al., </w:t>
            </w: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2019</w:t>
            </w:r>
          </w:p>
        </w:tc>
        <w:tc>
          <w:tcPr>
            <w:tcW w:w="1289" w:type="dxa"/>
            <w:vAlign w:val="center"/>
          </w:tcPr>
          <w:p w14:paraId="073D6B91" w14:textId="77777777" w:rsid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 xml:space="preserve">Keski-Rahkonen </w:t>
            </w:r>
          </w:p>
          <w:p w14:paraId="541E5164" w14:textId="44CCFE1D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et al., 2009</w:t>
            </w:r>
          </w:p>
        </w:tc>
        <w:tc>
          <w:tcPr>
            <w:tcW w:w="1289" w:type="dxa"/>
            <w:vAlign w:val="center"/>
          </w:tcPr>
          <w:p w14:paraId="6390CB1D" w14:textId="77777777" w:rsidR="00963634" w:rsidRDefault="00963634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Keski-Rahkonen</w:t>
            </w:r>
          </w:p>
          <w:p w14:paraId="2A255813" w14:textId="60CAEA71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et al., 2012</w:t>
            </w:r>
          </w:p>
        </w:tc>
        <w:tc>
          <w:tcPr>
            <w:tcW w:w="1289" w:type="dxa"/>
            <w:vAlign w:val="center"/>
          </w:tcPr>
          <w:p w14:paraId="75B09635" w14:textId="77777777" w:rsidR="00056D2D" w:rsidRPr="00963634" w:rsidRDefault="00056D2D" w:rsidP="00963634">
            <w:pPr>
              <w:pStyle w:val="NormalWeb"/>
              <w:spacing w:before="0" w:beforeAutospacing="0" w:after="0" w:afterAutospacing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color w:val="000000"/>
                <w:sz w:val="18"/>
                <w:szCs w:val="18"/>
                <w:lang w:val="en-US"/>
              </w:rPr>
            </w:pPr>
            <w:r w:rsidRPr="00963634">
              <w:rPr>
                <w:b w:val="0"/>
                <w:i/>
                <w:color w:val="000000"/>
                <w:sz w:val="18"/>
                <w:szCs w:val="18"/>
                <w:lang w:val="en-US"/>
              </w:rPr>
              <w:t>Klump et al.,</w:t>
            </w:r>
          </w:p>
          <w:p w14:paraId="127F7022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color w:val="000000"/>
                <w:sz w:val="18"/>
                <w:szCs w:val="18"/>
              </w:rPr>
              <w:t>2004</w:t>
            </w:r>
          </w:p>
        </w:tc>
      </w:tr>
      <w:tr w:rsidR="00056D2D" w:rsidRPr="00C50677" w14:paraId="0EA4BA53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42F129C1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Research Design</w:t>
            </w:r>
          </w:p>
        </w:tc>
        <w:tc>
          <w:tcPr>
            <w:tcW w:w="1289" w:type="dxa"/>
          </w:tcPr>
          <w:p w14:paraId="38DBA2B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5CFDF28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54E6A7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7C57BC0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CD6815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C2BA94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20948F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9409BC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7F2C595B" w14:textId="77777777" w:rsidTr="00056D2D">
        <w:trPr>
          <w:trHeight w:val="6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08CA8E3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Was the research objective clearly stated and directly related to review topic?</w:t>
            </w:r>
          </w:p>
        </w:tc>
        <w:tc>
          <w:tcPr>
            <w:tcW w:w="1289" w:type="dxa"/>
          </w:tcPr>
          <w:p w14:paraId="0F38092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73C3B3D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35D84D4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4619598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558DA8B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368DCE7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79378E1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6352EBC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</w:tr>
      <w:tr w:rsidR="00056D2D" w:rsidRPr="00C50677" w14:paraId="1501EA71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36CE201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the study population clearly defined with inclusion/exclusion criteria stated and consistent?</w:t>
            </w:r>
          </w:p>
        </w:tc>
        <w:tc>
          <w:tcPr>
            <w:tcW w:w="1289" w:type="dxa"/>
          </w:tcPr>
          <w:p w14:paraId="63273A9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2FED6B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57F347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C0CB64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EB9EE6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DFCB89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3436A4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C5005F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779C1DFE" w14:textId="77777777" w:rsidTr="00056D2D">
        <w:trPr>
          <w:trHeight w:val="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058BA162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Comparator: were the subjects selected from a comparable population in all respects?</w:t>
            </w:r>
          </w:p>
        </w:tc>
        <w:tc>
          <w:tcPr>
            <w:tcW w:w="1289" w:type="dxa"/>
          </w:tcPr>
          <w:p w14:paraId="58BAE62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151C067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F30C1B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3C849C6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6716FF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8E222D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665E609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DACC20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4029D03D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B3793DB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Sample size</w:t>
            </w:r>
          </w:p>
        </w:tc>
        <w:tc>
          <w:tcPr>
            <w:tcW w:w="1289" w:type="dxa"/>
          </w:tcPr>
          <w:p w14:paraId="5E3018B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763019D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E5D0BC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429998B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983E8D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488437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A91116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A54BED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4D5E1837" w14:textId="77777777" w:rsidTr="00056D2D">
        <w:trPr>
          <w:trHeight w:val="2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1F268C5A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the follow-up timeframe sufficient?</w:t>
            </w:r>
          </w:p>
        </w:tc>
        <w:tc>
          <w:tcPr>
            <w:tcW w:w="1289" w:type="dxa"/>
          </w:tcPr>
          <w:p w14:paraId="24E32A8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9E2F14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24F1D2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01DBA9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F8BAB1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C2E62D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A92F71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531E52D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</w:tr>
      <w:tr w:rsidR="00056D2D" w:rsidRPr="00C50677" w14:paraId="2BD2C605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DD3E2B4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treatment thoroughly described?</w:t>
            </w:r>
          </w:p>
        </w:tc>
        <w:tc>
          <w:tcPr>
            <w:tcW w:w="1289" w:type="dxa"/>
          </w:tcPr>
          <w:p w14:paraId="34ACDC5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668EFF3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16E14DC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5C72782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E776ED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36E41AA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67E0404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210DDC8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</w:tr>
      <w:tr w:rsidR="00056D2D" w:rsidRPr="00C50677" w14:paraId="32507281" w14:textId="77777777" w:rsidTr="00056D2D">
        <w:trPr>
          <w:trHeight w:val="6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50037B84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 outcomes that can vary, did the study clearly define different levels of the outcome?</w:t>
            </w:r>
          </w:p>
        </w:tc>
        <w:tc>
          <w:tcPr>
            <w:tcW w:w="1289" w:type="dxa"/>
          </w:tcPr>
          <w:p w14:paraId="30A65EA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98A157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167610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6025D3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3BF547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E17026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3C4590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E99189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25453F18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5345940E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Data Collection Method: scale, methods to collect data</w:t>
            </w:r>
          </w:p>
        </w:tc>
        <w:tc>
          <w:tcPr>
            <w:tcW w:w="1289" w:type="dxa"/>
          </w:tcPr>
          <w:p w14:paraId="2F4DCB1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674B0F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5B66A8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52223CC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6824F7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02EA83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8F95EF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1BC062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504D27B6" w14:textId="77777777" w:rsidTr="00056D2D">
        <w:trPr>
          <w:trHeight w:val="6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C923A49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Measurement Bias: Were the outcome measures clearly defined, valid, reliable and implemented consistently?</w:t>
            </w:r>
          </w:p>
        </w:tc>
        <w:tc>
          <w:tcPr>
            <w:tcW w:w="1289" w:type="dxa"/>
          </w:tcPr>
          <w:p w14:paraId="40D2E6B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5E9355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EAF71E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7BB10F4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2A3A2E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AAE6EC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0DCE53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551704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</w:tr>
      <w:tr w:rsidR="00056D2D" w:rsidRPr="00C50677" w14:paraId="5BF350CC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AF95BBE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Selection Bias: Is study sample representative of target population and if &lt;100% eligible cases were selected, were they randomized?</w:t>
            </w:r>
          </w:p>
        </w:tc>
        <w:tc>
          <w:tcPr>
            <w:tcW w:w="1289" w:type="dxa"/>
          </w:tcPr>
          <w:p w14:paraId="0B414DB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34EEFB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665047C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0DF866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0A32D0D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A838CC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3BC3D4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787B33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65763C6C" w14:textId="77777777" w:rsidTr="00056D2D">
        <w:trPr>
          <w:trHeight w:val="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06F79B4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Attrition Bias: Was loss to follow-up after baseline minimized?</w:t>
            </w:r>
          </w:p>
        </w:tc>
        <w:tc>
          <w:tcPr>
            <w:tcW w:w="1289" w:type="dxa"/>
          </w:tcPr>
          <w:p w14:paraId="6F9CAED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8EBDCF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B88195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F40E7E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80CBBA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B885EA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9A2C8E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45017F1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</w:tr>
      <w:tr w:rsidR="00056D2D" w:rsidRPr="00C50677" w14:paraId="1ECCB887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03F8E09E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Confounders: Were key potential confounding variables measured and adjusted statistically for their impact on the relationship between treatment and outcome?</w:t>
            </w:r>
          </w:p>
        </w:tc>
        <w:tc>
          <w:tcPr>
            <w:tcW w:w="1289" w:type="dxa"/>
          </w:tcPr>
          <w:p w14:paraId="7DCDB7A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580B92F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4F117C4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6CD956E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8E7D51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20E62F2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39AC425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207AB70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</w:tr>
      <w:tr w:rsidR="00056D2D" w:rsidRPr="00C50677" w14:paraId="42E2B7F0" w14:textId="77777777" w:rsidTr="00056D2D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ECFC7DE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Cs w:val="0"/>
                <w:color w:val="000000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Total Points (S=3; M=2; W=1; N/A=0)</w:t>
            </w:r>
          </w:p>
        </w:tc>
        <w:tc>
          <w:tcPr>
            <w:tcW w:w="1289" w:type="dxa"/>
          </w:tcPr>
          <w:p w14:paraId="74336BA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  <w:tc>
          <w:tcPr>
            <w:tcW w:w="1289" w:type="dxa"/>
          </w:tcPr>
          <w:p w14:paraId="73B60E5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27</w:t>
            </w:r>
          </w:p>
        </w:tc>
        <w:tc>
          <w:tcPr>
            <w:tcW w:w="1289" w:type="dxa"/>
          </w:tcPr>
          <w:p w14:paraId="2A50A7E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18</w:t>
            </w:r>
          </w:p>
        </w:tc>
        <w:tc>
          <w:tcPr>
            <w:tcW w:w="1289" w:type="dxa"/>
          </w:tcPr>
          <w:p w14:paraId="7346E8D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32</w:t>
            </w:r>
          </w:p>
        </w:tc>
        <w:tc>
          <w:tcPr>
            <w:tcW w:w="1289" w:type="dxa"/>
          </w:tcPr>
          <w:p w14:paraId="0260683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27</w:t>
            </w:r>
          </w:p>
        </w:tc>
        <w:tc>
          <w:tcPr>
            <w:tcW w:w="1289" w:type="dxa"/>
          </w:tcPr>
          <w:p w14:paraId="478AB84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26</w:t>
            </w:r>
          </w:p>
        </w:tc>
        <w:tc>
          <w:tcPr>
            <w:tcW w:w="1289" w:type="dxa"/>
          </w:tcPr>
          <w:p w14:paraId="2FCB914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23</w:t>
            </w:r>
          </w:p>
        </w:tc>
        <w:tc>
          <w:tcPr>
            <w:tcW w:w="1289" w:type="dxa"/>
          </w:tcPr>
          <w:p w14:paraId="2F90037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</w:tr>
      <w:tr w:rsidR="00056D2D" w:rsidRPr="00C50677" w14:paraId="5E66EE0B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0EB750C0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Overall Score (0-25 = W; 26-30 = M; &gt;31= S)</w:t>
            </w:r>
          </w:p>
        </w:tc>
        <w:tc>
          <w:tcPr>
            <w:tcW w:w="1289" w:type="dxa"/>
          </w:tcPr>
          <w:p w14:paraId="29A1921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366D787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0B3EC8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318531A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DCEF29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73D6EA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ACB212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1DC30A1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</w:tr>
    </w:tbl>
    <w:p w14:paraId="2DC70619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4741A85A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3CE4522C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1E3134C8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60C2AB7B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tbl>
      <w:tblPr>
        <w:tblStyle w:val="PlainTable2"/>
        <w:tblpPr w:leftFromText="141" w:rightFromText="141" w:horzAnchor="margin" w:tblpXSpec="center" w:tblpY="355"/>
        <w:tblW w:w="14276" w:type="dxa"/>
        <w:tblLayout w:type="fixed"/>
        <w:tblLook w:val="04A0" w:firstRow="1" w:lastRow="0" w:firstColumn="1" w:lastColumn="0" w:noHBand="0" w:noVBand="1"/>
      </w:tblPr>
      <w:tblGrid>
        <w:gridCol w:w="3964"/>
        <w:gridCol w:w="1289"/>
        <w:gridCol w:w="1289"/>
        <w:gridCol w:w="1289"/>
        <w:gridCol w:w="1289"/>
        <w:gridCol w:w="1289"/>
        <w:gridCol w:w="1289"/>
        <w:gridCol w:w="1289"/>
        <w:gridCol w:w="1289"/>
      </w:tblGrid>
      <w:tr w:rsidR="00056D2D" w:rsidRPr="00C50677" w14:paraId="4AF69997" w14:textId="77777777" w:rsidTr="009636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  <w:vAlign w:val="center"/>
          </w:tcPr>
          <w:p w14:paraId="27396AD2" w14:textId="6D8E34F1" w:rsidR="00056D2D" w:rsidRPr="00C50677" w:rsidRDefault="00963634" w:rsidP="00963634">
            <w:pPr>
              <w:ind w:left="120" w:right="120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CRITERIA</w:t>
            </w:r>
          </w:p>
        </w:tc>
        <w:tc>
          <w:tcPr>
            <w:tcW w:w="1289" w:type="dxa"/>
            <w:vAlign w:val="center"/>
          </w:tcPr>
          <w:p w14:paraId="60C3CBA9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 xml:space="preserve">Kuipers et al., </w:t>
            </w: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2017</w:t>
            </w:r>
          </w:p>
        </w:tc>
        <w:tc>
          <w:tcPr>
            <w:tcW w:w="1289" w:type="dxa"/>
            <w:vAlign w:val="center"/>
          </w:tcPr>
          <w:p w14:paraId="5268F646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Levallius et al., 2016</w:t>
            </w:r>
          </w:p>
        </w:tc>
        <w:tc>
          <w:tcPr>
            <w:tcW w:w="1289" w:type="dxa"/>
            <w:vAlign w:val="center"/>
          </w:tcPr>
          <w:p w14:paraId="1FBCBA24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Lock et al.</w:t>
            </w:r>
          </w:p>
          <w:p w14:paraId="263DC155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2013</w:t>
            </w:r>
          </w:p>
        </w:tc>
        <w:tc>
          <w:tcPr>
            <w:tcW w:w="1289" w:type="dxa"/>
            <w:vAlign w:val="center"/>
          </w:tcPr>
          <w:p w14:paraId="2A2EB3F2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Melisse et al.,</w:t>
            </w:r>
          </w:p>
          <w:p w14:paraId="5CBA0B20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2022</w:t>
            </w:r>
          </w:p>
        </w:tc>
        <w:tc>
          <w:tcPr>
            <w:tcW w:w="1289" w:type="dxa"/>
            <w:vAlign w:val="center"/>
          </w:tcPr>
          <w:p w14:paraId="6849BE03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 xml:space="preserve">Mitchell et al., </w:t>
            </w: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2011</w:t>
            </w:r>
          </w:p>
        </w:tc>
        <w:tc>
          <w:tcPr>
            <w:tcW w:w="1289" w:type="dxa"/>
            <w:vAlign w:val="center"/>
          </w:tcPr>
          <w:p w14:paraId="700B6ECD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>Murray et al.,</w:t>
            </w:r>
          </w:p>
          <w:p w14:paraId="01A69607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2017</w:t>
            </w:r>
          </w:p>
        </w:tc>
        <w:tc>
          <w:tcPr>
            <w:tcW w:w="1289" w:type="dxa"/>
            <w:vAlign w:val="center"/>
          </w:tcPr>
          <w:p w14:paraId="6ED63F37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Nakai et al., 2014</w:t>
            </w:r>
          </w:p>
        </w:tc>
        <w:tc>
          <w:tcPr>
            <w:tcW w:w="1289" w:type="dxa"/>
            <w:vAlign w:val="center"/>
          </w:tcPr>
          <w:p w14:paraId="2C44156C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 xml:space="preserve">Reas et al., </w:t>
            </w: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2000</w:t>
            </w:r>
          </w:p>
        </w:tc>
      </w:tr>
      <w:tr w:rsidR="00056D2D" w:rsidRPr="00C50677" w14:paraId="71171C91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716F0906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Research Design</w:t>
            </w:r>
          </w:p>
        </w:tc>
        <w:tc>
          <w:tcPr>
            <w:tcW w:w="1289" w:type="dxa"/>
          </w:tcPr>
          <w:p w14:paraId="4BBA1CD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DF1797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3CC97E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AEC471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56F426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8531A1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71DF3A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318FFB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7A8E604E" w14:textId="77777777" w:rsidTr="00056D2D">
        <w:trPr>
          <w:trHeight w:val="6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1EAFE802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Was the research objective clearly stated and directly related to review topic?</w:t>
            </w:r>
          </w:p>
        </w:tc>
        <w:tc>
          <w:tcPr>
            <w:tcW w:w="1289" w:type="dxa"/>
          </w:tcPr>
          <w:p w14:paraId="5D644C8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6BD97D0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119F9F5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33B1707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3933D86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15028F9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1E4C2E7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6BA02A9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</w:tr>
      <w:tr w:rsidR="00056D2D" w:rsidRPr="00C50677" w14:paraId="7B0CC438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431189F2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the study population clearly defined with inclusion/exclusion criteria stated and consistent?</w:t>
            </w:r>
          </w:p>
        </w:tc>
        <w:tc>
          <w:tcPr>
            <w:tcW w:w="1289" w:type="dxa"/>
          </w:tcPr>
          <w:p w14:paraId="12E5DB4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71964B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439B65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75151D1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609F45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6F07B1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2AFCD8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D6C33D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69019174" w14:textId="77777777" w:rsidTr="00056D2D">
        <w:trPr>
          <w:trHeight w:val="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3D09CBE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Comparator: were the subjects selected from a comparable population in all respects?</w:t>
            </w:r>
          </w:p>
        </w:tc>
        <w:tc>
          <w:tcPr>
            <w:tcW w:w="1289" w:type="dxa"/>
          </w:tcPr>
          <w:p w14:paraId="6519FD5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119B88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2C98B9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8FC99D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DA778B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CCFF97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1A278B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0FEC61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46ACBCEF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7C360513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Sample size</w:t>
            </w:r>
          </w:p>
        </w:tc>
        <w:tc>
          <w:tcPr>
            <w:tcW w:w="1289" w:type="dxa"/>
          </w:tcPr>
          <w:p w14:paraId="3F6DA65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6C93E60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0EC3C6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1D665E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90F4B7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AD0158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BD7753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3B876A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</w:tr>
      <w:tr w:rsidR="00056D2D" w:rsidRPr="00C50677" w14:paraId="2161472F" w14:textId="77777777" w:rsidTr="00056D2D">
        <w:trPr>
          <w:trHeight w:val="2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BD8F59D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the follow-up timeframe sufficient?</w:t>
            </w:r>
          </w:p>
        </w:tc>
        <w:tc>
          <w:tcPr>
            <w:tcW w:w="1289" w:type="dxa"/>
          </w:tcPr>
          <w:p w14:paraId="7D536B3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445EFE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A107A2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352B2E3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497E99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2E90CE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1A041C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C09071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235EADB6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BF4A367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treatment thoroughly described?</w:t>
            </w:r>
          </w:p>
        </w:tc>
        <w:tc>
          <w:tcPr>
            <w:tcW w:w="1289" w:type="dxa"/>
          </w:tcPr>
          <w:p w14:paraId="632D6B4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07959D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A79294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0532941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069034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7AEFC4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6F12037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11AFCB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4EE81FB5" w14:textId="77777777" w:rsidTr="00056D2D">
        <w:trPr>
          <w:trHeight w:val="6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023AEACD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 outcomes that can vary, did the study clearly define different levels of the outcome?</w:t>
            </w:r>
          </w:p>
        </w:tc>
        <w:tc>
          <w:tcPr>
            <w:tcW w:w="1289" w:type="dxa"/>
          </w:tcPr>
          <w:p w14:paraId="294E591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DBDB8E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26B611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C77994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33FF2E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757B93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B69D06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56C82F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4CCE4B46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A153986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Data Collection Method: scale, methods to collect data</w:t>
            </w:r>
          </w:p>
        </w:tc>
        <w:tc>
          <w:tcPr>
            <w:tcW w:w="1289" w:type="dxa"/>
          </w:tcPr>
          <w:p w14:paraId="5B4C8A3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25E62B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9FD524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64970A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A73F68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DC6ACC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9DE5C0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27D526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1A7F3A9F" w14:textId="77777777" w:rsidTr="00056D2D">
        <w:trPr>
          <w:trHeight w:val="6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12A95F9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Measurement Bias: Were the outcome measures clearly defined, valid, reliable and implemented consistently?</w:t>
            </w:r>
          </w:p>
        </w:tc>
        <w:tc>
          <w:tcPr>
            <w:tcW w:w="1289" w:type="dxa"/>
          </w:tcPr>
          <w:p w14:paraId="79C8274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0E96D27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B15D23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F2E426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CB71D2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7E6149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40AFEFB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88D298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7B65B3D6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1DF8B50A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Selection Bias: Is study sample representative of target population and if &lt;100% eligible cases were selected, were they randomized?</w:t>
            </w:r>
          </w:p>
        </w:tc>
        <w:tc>
          <w:tcPr>
            <w:tcW w:w="1289" w:type="dxa"/>
          </w:tcPr>
          <w:p w14:paraId="6945FAD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CB55C3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49F1D0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729126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DB394C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D5F088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1D62CE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084A2C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</w:tr>
      <w:tr w:rsidR="00056D2D" w:rsidRPr="00C50677" w14:paraId="5D523798" w14:textId="77777777" w:rsidTr="00056D2D">
        <w:trPr>
          <w:trHeight w:val="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07B10924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Attrition Bias: Was loss to follow-up after baseline minimized?</w:t>
            </w:r>
          </w:p>
        </w:tc>
        <w:tc>
          <w:tcPr>
            <w:tcW w:w="1289" w:type="dxa"/>
          </w:tcPr>
          <w:p w14:paraId="2DB8546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38B320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E0B60B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7589C6A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41962E9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986F6F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9BCD82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CBCAD5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0F835BB5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62BB862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Confounders: Were key potential confounding variables measured and adjusted statistically for their impact on the relationship between treatment and outcome?</w:t>
            </w:r>
          </w:p>
        </w:tc>
        <w:tc>
          <w:tcPr>
            <w:tcW w:w="1289" w:type="dxa"/>
          </w:tcPr>
          <w:p w14:paraId="464D4C3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E72825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9FE6C8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2096C16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2873D8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950301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0451F09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5686E17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5580F340" w14:textId="77777777" w:rsidTr="00056D2D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D61F650" w14:textId="77777777" w:rsidR="00056D2D" w:rsidRPr="00963634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sz w:val="18"/>
                <w:szCs w:val="18"/>
              </w:rPr>
              <w:t>Total Points (S=3; M=2; W=1; N/A=0)</w:t>
            </w:r>
          </w:p>
        </w:tc>
        <w:tc>
          <w:tcPr>
            <w:tcW w:w="1289" w:type="dxa"/>
          </w:tcPr>
          <w:p w14:paraId="7233207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28</w:t>
            </w:r>
          </w:p>
        </w:tc>
        <w:tc>
          <w:tcPr>
            <w:tcW w:w="1289" w:type="dxa"/>
          </w:tcPr>
          <w:p w14:paraId="2E7096E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32</w:t>
            </w:r>
          </w:p>
        </w:tc>
        <w:tc>
          <w:tcPr>
            <w:tcW w:w="1289" w:type="dxa"/>
          </w:tcPr>
          <w:p w14:paraId="3059B52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  <w:tc>
          <w:tcPr>
            <w:tcW w:w="1289" w:type="dxa"/>
          </w:tcPr>
          <w:p w14:paraId="7C8814A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29</w:t>
            </w:r>
          </w:p>
        </w:tc>
        <w:tc>
          <w:tcPr>
            <w:tcW w:w="1289" w:type="dxa"/>
          </w:tcPr>
          <w:p w14:paraId="0B8C2E7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32</w:t>
            </w:r>
          </w:p>
        </w:tc>
        <w:tc>
          <w:tcPr>
            <w:tcW w:w="1289" w:type="dxa"/>
          </w:tcPr>
          <w:p w14:paraId="1BDE89A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26</w:t>
            </w:r>
          </w:p>
        </w:tc>
        <w:tc>
          <w:tcPr>
            <w:tcW w:w="1289" w:type="dxa"/>
          </w:tcPr>
          <w:p w14:paraId="4354AFE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32</w:t>
            </w:r>
          </w:p>
        </w:tc>
        <w:tc>
          <w:tcPr>
            <w:tcW w:w="1289" w:type="dxa"/>
          </w:tcPr>
          <w:p w14:paraId="22EC122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28</w:t>
            </w:r>
          </w:p>
        </w:tc>
      </w:tr>
      <w:tr w:rsidR="00056D2D" w:rsidRPr="00C50677" w14:paraId="751CF4D8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4F00C7F9" w14:textId="77777777" w:rsidR="00056D2D" w:rsidRPr="00963634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sz w:val="18"/>
                <w:szCs w:val="18"/>
              </w:rPr>
              <w:t>Overall Score (0-25 = W; 26-30 = M; &gt;31= S)</w:t>
            </w:r>
          </w:p>
        </w:tc>
        <w:tc>
          <w:tcPr>
            <w:tcW w:w="1289" w:type="dxa"/>
          </w:tcPr>
          <w:p w14:paraId="6C04809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3C6C2C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B2A371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1D91149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1CF185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0E6237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7EA6B5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72582E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</w:tr>
    </w:tbl>
    <w:p w14:paraId="72EA0391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1697D0AF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592D788E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tbl>
      <w:tblPr>
        <w:tblStyle w:val="PlainTable2"/>
        <w:tblpPr w:leftFromText="141" w:rightFromText="141" w:horzAnchor="margin" w:tblpXSpec="center" w:tblpY="355"/>
        <w:tblW w:w="14276" w:type="dxa"/>
        <w:tblLayout w:type="fixed"/>
        <w:tblLook w:val="04A0" w:firstRow="1" w:lastRow="0" w:firstColumn="1" w:lastColumn="0" w:noHBand="0" w:noVBand="1"/>
      </w:tblPr>
      <w:tblGrid>
        <w:gridCol w:w="3964"/>
        <w:gridCol w:w="1289"/>
        <w:gridCol w:w="1289"/>
        <w:gridCol w:w="1289"/>
        <w:gridCol w:w="1289"/>
        <w:gridCol w:w="1289"/>
        <w:gridCol w:w="1289"/>
        <w:gridCol w:w="1289"/>
        <w:gridCol w:w="1289"/>
      </w:tblGrid>
      <w:tr w:rsidR="00056D2D" w:rsidRPr="00C50677" w14:paraId="68C1CBF4" w14:textId="77777777" w:rsidTr="009636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  <w:vAlign w:val="center"/>
          </w:tcPr>
          <w:p w14:paraId="4076B528" w14:textId="1382590D" w:rsidR="00056D2D" w:rsidRPr="00C50677" w:rsidRDefault="00963634" w:rsidP="00963634">
            <w:pPr>
              <w:ind w:left="120" w:right="120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CRITERIA</w:t>
            </w:r>
          </w:p>
        </w:tc>
        <w:tc>
          <w:tcPr>
            <w:tcW w:w="1289" w:type="dxa"/>
            <w:vAlign w:val="center"/>
          </w:tcPr>
          <w:p w14:paraId="251083A5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Rossotto et al.,</w:t>
            </w:r>
          </w:p>
          <w:p w14:paraId="059708B1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1996</w:t>
            </w:r>
          </w:p>
        </w:tc>
        <w:tc>
          <w:tcPr>
            <w:tcW w:w="1289" w:type="dxa"/>
            <w:vAlign w:val="center"/>
          </w:tcPr>
          <w:p w14:paraId="0E35272D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>Shaw et al.,</w:t>
            </w:r>
          </w:p>
          <w:p w14:paraId="282C97A8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2012</w:t>
            </w:r>
          </w:p>
        </w:tc>
        <w:tc>
          <w:tcPr>
            <w:tcW w:w="1289" w:type="dxa"/>
            <w:vAlign w:val="center"/>
          </w:tcPr>
          <w:p w14:paraId="51C2C53F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Silén et al.,</w:t>
            </w:r>
          </w:p>
          <w:p w14:paraId="3815EB16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2021</w:t>
            </w:r>
          </w:p>
        </w:tc>
        <w:tc>
          <w:tcPr>
            <w:tcW w:w="1289" w:type="dxa"/>
            <w:vAlign w:val="center"/>
          </w:tcPr>
          <w:p w14:paraId="3BE885BB" w14:textId="77777777" w:rsidR="00056D2D" w:rsidRPr="00963634" w:rsidRDefault="00056D2D" w:rsidP="00963634">
            <w:pPr>
              <w:pStyle w:val="NormalWeb"/>
              <w:spacing w:before="0" w:beforeAutospacing="0" w:after="0" w:afterAutospacing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18"/>
                <w:szCs w:val="18"/>
              </w:rPr>
            </w:pPr>
            <w:r w:rsidRPr="00963634">
              <w:rPr>
                <w:b w:val="0"/>
                <w:i/>
                <w:color w:val="000000"/>
                <w:sz w:val="18"/>
                <w:szCs w:val="18"/>
              </w:rPr>
              <w:t>Stein et al.,</w:t>
            </w:r>
          </w:p>
          <w:p w14:paraId="625F2F7F" w14:textId="77777777" w:rsidR="00056D2D" w:rsidRPr="00963634" w:rsidRDefault="00056D2D" w:rsidP="00963634">
            <w:pPr>
              <w:pStyle w:val="NormalWeb"/>
              <w:spacing w:before="0" w:beforeAutospacing="0" w:after="0" w:afterAutospacing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color w:val="000000"/>
                <w:sz w:val="18"/>
                <w:szCs w:val="18"/>
              </w:rPr>
            </w:pPr>
            <w:r w:rsidRPr="00963634">
              <w:rPr>
                <w:b w:val="0"/>
                <w:i/>
                <w:color w:val="000000"/>
                <w:sz w:val="18"/>
                <w:szCs w:val="18"/>
              </w:rPr>
              <w:t>2002</w:t>
            </w:r>
          </w:p>
        </w:tc>
        <w:tc>
          <w:tcPr>
            <w:tcW w:w="1289" w:type="dxa"/>
            <w:vAlign w:val="center"/>
          </w:tcPr>
          <w:p w14:paraId="78AE0FCC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Von Holle et al., 2008</w:t>
            </w:r>
          </w:p>
        </w:tc>
        <w:tc>
          <w:tcPr>
            <w:tcW w:w="1289" w:type="dxa"/>
            <w:vAlign w:val="center"/>
          </w:tcPr>
          <w:p w14:paraId="48A0FE31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 xml:space="preserve">von Ranson et al., </w:t>
            </w: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1999</w:t>
            </w:r>
          </w:p>
        </w:tc>
        <w:tc>
          <w:tcPr>
            <w:tcW w:w="1289" w:type="dxa"/>
            <w:vAlign w:val="center"/>
          </w:tcPr>
          <w:p w14:paraId="63448C05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Wagner et al.,</w:t>
            </w:r>
          </w:p>
          <w:p w14:paraId="57BC7D12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2006</w:t>
            </w:r>
          </w:p>
        </w:tc>
        <w:tc>
          <w:tcPr>
            <w:tcW w:w="1289" w:type="dxa"/>
            <w:vAlign w:val="center"/>
          </w:tcPr>
          <w:p w14:paraId="751712E6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Bergh et al.,</w:t>
            </w:r>
          </w:p>
          <w:p w14:paraId="113CE8F5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2002</w:t>
            </w:r>
          </w:p>
        </w:tc>
      </w:tr>
      <w:tr w:rsidR="00056D2D" w:rsidRPr="00C50677" w14:paraId="7A22C6E0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DBA3E62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Research Design</w:t>
            </w:r>
          </w:p>
        </w:tc>
        <w:tc>
          <w:tcPr>
            <w:tcW w:w="1289" w:type="dxa"/>
          </w:tcPr>
          <w:p w14:paraId="1CF8214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621550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7C76B7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871CAF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083EB0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FDD279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244ABD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F81303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3FFF4528" w14:textId="77777777" w:rsidTr="00056D2D">
        <w:trPr>
          <w:trHeight w:val="6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33481FA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Was the research objective clearly stated and directly related to review topic?</w:t>
            </w:r>
          </w:p>
        </w:tc>
        <w:tc>
          <w:tcPr>
            <w:tcW w:w="1289" w:type="dxa"/>
          </w:tcPr>
          <w:p w14:paraId="306B1E6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1879187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78ABC9D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716C3E8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60A7F56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267E05A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4BAA8E1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691AB0D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</w:tr>
      <w:tr w:rsidR="00056D2D" w:rsidRPr="00C50677" w14:paraId="26C36BC2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F0CDE95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the study population clearly defined with inclusion/exclusion criteria stated and consistent?</w:t>
            </w:r>
          </w:p>
        </w:tc>
        <w:tc>
          <w:tcPr>
            <w:tcW w:w="1289" w:type="dxa"/>
          </w:tcPr>
          <w:p w14:paraId="6BC3C5C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50885B3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A1FE55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4ADC8F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A048D5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BAE3C7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65335A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13DB13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381DF94B" w14:textId="77777777" w:rsidTr="00056D2D">
        <w:trPr>
          <w:trHeight w:val="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209CBD7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Comparator: were the subjects selected from a comparable population in all respects?</w:t>
            </w:r>
          </w:p>
        </w:tc>
        <w:tc>
          <w:tcPr>
            <w:tcW w:w="1289" w:type="dxa"/>
          </w:tcPr>
          <w:p w14:paraId="3CDDD33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4FBE1B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6E0EAD9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426C66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E967F7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EA5B3F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5F6684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90BE35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56951BB1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70F186EA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Sample size</w:t>
            </w:r>
          </w:p>
        </w:tc>
        <w:tc>
          <w:tcPr>
            <w:tcW w:w="1289" w:type="dxa"/>
          </w:tcPr>
          <w:p w14:paraId="7CD1A29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1573DC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AE969F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793C3F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0AD17EE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1FEF34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CC8F3C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43D814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2FE2F5F1" w14:textId="77777777" w:rsidTr="00056D2D">
        <w:trPr>
          <w:trHeight w:val="2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1543729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the follow-up timeframe sufficient?</w:t>
            </w:r>
          </w:p>
        </w:tc>
        <w:tc>
          <w:tcPr>
            <w:tcW w:w="1289" w:type="dxa"/>
          </w:tcPr>
          <w:p w14:paraId="06D4DBE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2F05667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D37CCF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60C04B9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4C20007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02BEF30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727E41E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70B376D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325B51D3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101DE51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treatment thoroughly described?</w:t>
            </w:r>
          </w:p>
        </w:tc>
        <w:tc>
          <w:tcPr>
            <w:tcW w:w="1289" w:type="dxa"/>
          </w:tcPr>
          <w:p w14:paraId="2FBA930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23A6757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43F42EF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09BB8FE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7B8D662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7A94544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2771587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425AD99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6434CD01" w14:textId="77777777" w:rsidTr="00056D2D">
        <w:trPr>
          <w:trHeight w:val="6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745ED3CE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 outcomes that can vary, did the study clearly define different levels of the outcome?</w:t>
            </w:r>
          </w:p>
        </w:tc>
        <w:tc>
          <w:tcPr>
            <w:tcW w:w="1289" w:type="dxa"/>
          </w:tcPr>
          <w:p w14:paraId="74F082F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9DD24C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3D7F70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F2C852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9FC4F0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F70AC0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084D61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315539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3D7B427D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58A97C15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Data Collection Method: scale, methods to collect data</w:t>
            </w:r>
          </w:p>
        </w:tc>
        <w:tc>
          <w:tcPr>
            <w:tcW w:w="1289" w:type="dxa"/>
          </w:tcPr>
          <w:p w14:paraId="790A259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551FF2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5B5820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F496B9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EB0F95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65A39A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0E62743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212275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426FAEB9" w14:textId="77777777" w:rsidTr="00056D2D">
        <w:trPr>
          <w:trHeight w:val="6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CB29D30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Measurement Bias: Were the outcome measures clearly defined, valid, reliable and implemented consistently?</w:t>
            </w:r>
          </w:p>
        </w:tc>
        <w:tc>
          <w:tcPr>
            <w:tcW w:w="1289" w:type="dxa"/>
          </w:tcPr>
          <w:p w14:paraId="2B4503D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11B235C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CC64D9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5E9A7C9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67AA2FE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6FD821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4674BB3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740224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78C0526B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518EBA22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Selection Bias: Is study sample representative of target population and if &lt;100% eligible cases were selected, were they randomized?</w:t>
            </w:r>
          </w:p>
        </w:tc>
        <w:tc>
          <w:tcPr>
            <w:tcW w:w="1289" w:type="dxa"/>
          </w:tcPr>
          <w:p w14:paraId="6B879CC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C95F30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F9A30A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9489AC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167B68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2D1AC1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0C3A26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C3B448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</w:tr>
      <w:tr w:rsidR="00056D2D" w:rsidRPr="00C50677" w14:paraId="1FDB1307" w14:textId="77777777" w:rsidTr="00056D2D">
        <w:trPr>
          <w:trHeight w:val="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0526C43E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Attrition Bias: Was loss to follow-up after baseline minimized?</w:t>
            </w:r>
          </w:p>
        </w:tc>
        <w:tc>
          <w:tcPr>
            <w:tcW w:w="1289" w:type="dxa"/>
          </w:tcPr>
          <w:p w14:paraId="3B432B4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1ADF475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2BF94B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0AB9035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76C2697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1B55D06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462978B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4008777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0C0D8A99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275B961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Confounders: Were key potential confounding variables measured and adjusted statistically for their impact on the relationship between treatment and outcome?</w:t>
            </w:r>
          </w:p>
        </w:tc>
        <w:tc>
          <w:tcPr>
            <w:tcW w:w="1289" w:type="dxa"/>
          </w:tcPr>
          <w:p w14:paraId="69557CC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0FA1B80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4A1D286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5BA2CA2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0F3348B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3D794D9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71A1E9F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6B99F30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07CE97FF" w14:textId="77777777" w:rsidTr="00056D2D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7E8AB977" w14:textId="77777777" w:rsidR="00056D2D" w:rsidRPr="00963634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sz w:val="18"/>
                <w:szCs w:val="18"/>
              </w:rPr>
              <w:t>Total Points (S=3; M=2; W=1; N/A=0)</w:t>
            </w:r>
          </w:p>
        </w:tc>
        <w:tc>
          <w:tcPr>
            <w:tcW w:w="1289" w:type="dxa"/>
          </w:tcPr>
          <w:p w14:paraId="2AF9F8A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17</w:t>
            </w:r>
          </w:p>
        </w:tc>
        <w:tc>
          <w:tcPr>
            <w:tcW w:w="1289" w:type="dxa"/>
          </w:tcPr>
          <w:p w14:paraId="52C5D4C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26</w:t>
            </w:r>
          </w:p>
        </w:tc>
        <w:tc>
          <w:tcPr>
            <w:tcW w:w="1289" w:type="dxa"/>
          </w:tcPr>
          <w:p w14:paraId="0A8168A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</w:p>
        </w:tc>
        <w:tc>
          <w:tcPr>
            <w:tcW w:w="1289" w:type="dxa"/>
          </w:tcPr>
          <w:p w14:paraId="2199BB7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19</w:t>
            </w:r>
          </w:p>
        </w:tc>
        <w:tc>
          <w:tcPr>
            <w:tcW w:w="1289" w:type="dxa"/>
          </w:tcPr>
          <w:p w14:paraId="21BABA4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  <w:tc>
          <w:tcPr>
            <w:tcW w:w="1289" w:type="dxa"/>
          </w:tcPr>
          <w:p w14:paraId="1388DFA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17</w:t>
            </w:r>
          </w:p>
        </w:tc>
        <w:tc>
          <w:tcPr>
            <w:tcW w:w="1289" w:type="dxa"/>
          </w:tcPr>
          <w:p w14:paraId="04F9DE4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23</w:t>
            </w:r>
          </w:p>
        </w:tc>
        <w:tc>
          <w:tcPr>
            <w:tcW w:w="1289" w:type="dxa"/>
          </w:tcPr>
          <w:p w14:paraId="00D1B30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30</w:t>
            </w:r>
          </w:p>
        </w:tc>
      </w:tr>
      <w:tr w:rsidR="00056D2D" w:rsidRPr="00C50677" w14:paraId="24FFE03F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1BA9D3CD" w14:textId="77777777" w:rsidR="00056D2D" w:rsidRPr="00963634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sz w:val="18"/>
                <w:szCs w:val="18"/>
              </w:rPr>
              <w:t>Overall Score (0-25 = W; 26-30 = M; &gt;31= S)</w:t>
            </w:r>
          </w:p>
        </w:tc>
        <w:tc>
          <w:tcPr>
            <w:tcW w:w="1289" w:type="dxa"/>
          </w:tcPr>
          <w:p w14:paraId="5D2F2D5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75EC085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B09A32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3BC551E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1BE40E6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1709F03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73525E6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39FC742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S</w:t>
            </w:r>
          </w:p>
        </w:tc>
      </w:tr>
    </w:tbl>
    <w:p w14:paraId="074A8497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tbl>
      <w:tblPr>
        <w:tblStyle w:val="PlainTable2"/>
        <w:tblpPr w:leftFromText="141" w:rightFromText="141" w:horzAnchor="margin" w:tblpXSpec="center" w:tblpY="355"/>
        <w:tblW w:w="14276" w:type="dxa"/>
        <w:tblLayout w:type="fixed"/>
        <w:tblLook w:val="04A0" w:firstRow="1" w:lastRow="0" w:firstColumn="1" w:lastColumn="0" w:noHBand="0" w:noVBand="1"/>
      </w:tblPr>
      <w:tblGrid>
        <w:gridCol w:w="3964"/>
        <w:gridCol w:w="1289"/>
        <w:gridCol w:w="1289"/>
        <w:gridCol w:w="1289"/>
        <w:gridCol w:w="1289"/>
        <w:gridCol w:w="1289"/>
        <w:gridCol w:w="1289"/>
        <w:gridCol w:w="1289"/>
        <w:gridCol w:w="1289"/>
      </w:tblGrid>
      <w:tr w:rsidR="00056D2D" w:rsidRPr="00C50677" w14:paraId="4FA8C5C1" w14:textId="77777777" w:rsidTr="009636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  <w:vAlign w:val="center"/>
          </w:tcPr>
          <w:p w14:paraId="50CD5511" w14:textId="1337D0BE" w:rsidR="00056D2D" w:rsidRPr="00C50677" w:rsidRDefault="00963634" w:rsidP="00963634">
            <w:pPr>
              <w:ind w:left="120" w:right="120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lastRenderedPageBreak/>
              <w:t>CRITERIA</w:t>
            </w:r>
          </w:p>
        </w:tc>
        <w:tc>
          <w:tcPr>
            <w:tcW w:w="1289" w:type="dxa"/>
            <w:vAlign w:val="center"/>
          </w:tcPr>
          <w:p w14:paraId="70456090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Bergh et al.,</w:t>
            </w:r>
          </w:p>
          <w:p w14:paraId="30966A07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2013</w:t>
            </w:r>
          </w:p>
        </w:tc>
        <w:tc>
          <w:tcPr>
            <w:tcW w:w="1289" w:type="dxa"/>
            <w:vAlign w:val="center"/>
          </w:tcPr>
          <w:p w14:paraId="156E4FCF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Bohon et al., 2009</w:t>
            </w:r>
          </w:p>
        </w:tc>
        <w:tc>
          <w:tcPr>
            <w:tcW w:w="1289" w:type="dxa"/>
            <w:vAlign w:val="center"/>
          </w:tcPr>
          <w:p w14:paraId="43F873B1" w14:textId="77777777" w:rsidR="00056D2D" w:rsidRPr="00963634" w:rsidRDefault="00056D2D" w:rsidP="00963634">
            <w:pPr>
              <w:pStyle w:val="NormalWeb"/>
              <w:spacing w:before="0" w:beforeAutospacing="0" w:after="0" w:afterAutospacing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color w:val="000000"/>
                <w:sz w:val="18"/>
                <w:szCs w:val="18"/>
              </w:rPr>
            </w:pPr>
            <w:r w:rsidRPr="00963634">
              <w:rPr>
                <w:b w:val="0"/>
                <w:i/>
                <w:color w:val="000000"/>
                <w:sz w:val="18"/>
                <w:szCs w:val="18"/>
              </w:rPr>
              <w:t>Commerford et al., 1997</w:t>
            </w:r>
          </w:p>
        </w:tc>
        <w:tc>
          <w:tcPr>
            <w:tcW w:w="1289" w:type="dxa"/>
            <w:vAlign w:val="center"/>
          </w:tcPr>
          <w:p w14:paraId="2D7B2FAF" w14:textId="77777777" w:rsidR="00056D2D" w:rsidRPr="00963634" w:rsidRDefault="00056D2D" w:rsidP="00963634">
            <w:pPr>
              <w:pStyle w:val="NormalWeb"/>
              <w:spacing w:before="0" w:beforeAutospacing="0" w:after="0" w:afterAutospacing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color w:val="000000"/>
                <w:sz w:val="18"/>
                <w:szCs w:val="18"/>
                <w:lang w:val="en-US"/>
              </w:rPr>
            </w:pPr>
            <w:r w:rsidRPr="00963634">
              <w:rPr>
                <w:b w:val="0"/>
                <w:i/>
                <w:color w:val="000000"/>
                <w:sz w:val="18"/>
                <w:szCs w:val="18"/>
                <w:lang w:val="en-US"/>
              </w:rPr>
              <w:t>Fairburn et al.</w:t>
            </w:r>
          </w:p>
          <w:p w14:paraId="69E11301" w14:textId="77777777" w:rsidR="00056D2D" w:rsidRPr="00963634" w:rsidRDefault="00056D2D" w:rsidP="00963634">
            <w:pPr>
              <w:pStyle w:val="NormalWeb"/>
              <w:spacing w:before="0" w:beforeAutospacing="0" w:after="0" w:afterAutospacing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color w:val="000000"/>
                <w:sz w:val="18"/>
                <w:szCs w:val="18"/>
              </w:rPr>
            </w:pPr>
            <w:r w:rsidRPr="00963634">
              <w:rPr>
                <w:b w:val="0"/>
                <w:i/>
                <w:color w:val="000000"/>
                <w:sz w:val="18"/>
                <w:szCs w:val="18"/>
              </w:rPr>
              <w:t>2000</w:t>
            </w:r>
          </w:p>
        </w:tc>
        <w:tc>
          <w:tcPr>
            <w:tcW w:w="1289" w:type="dxa"/>
            <w:vAlign w:val="center"/>
          </w:tcPr>
          <w:p w14:paraId="7AA303AC" w14:textId="77777777" w:rsidR="00056D2D" w:rsidRPr="00963634" w:rsidRDefault="00056D2D" w:rsidP="00963634">
            <w:pPr>
              <w:pStyle w:val="NormalWeb"/>
              <w:spacing w:before="0" w:beforeAutospacing="0" w:after="0" w:afterAutospacing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color w:val="000000"/>
                <w:sz w:val="18"/>
                <w:szCs w:val="18"/>
                <w:lang w:val="en-US"/>
              </w:rPr>
            </w:pPr>
            <w:r w:rsidRPr="00963634">
              <w:rPr>
                <w:b w:val="0"/>
                <w:i/>
                <w:color w:val="000000"/>
                <w:sz w:val="18"/>
                <w:szCs w:val="18"/>
                <w:lang w:val="en-US"/>
              </w:rPr>
              <w:t xml:space="preserve">Fairburn et al., </w:t>
            </w:r>
            <w:r w:rsidRPr="00963634">
              <w:rPr>
                <w:b w:val="0"/>
                <w:i/>
                <w:color w:val="000000"/>
                <w:sz w:val="18"/>
                <w:szCs w:val="18"/>
              </w:rPr>
              <w:t>1993</w:t>
            </w:r>
          </w:p>
        </w:tc>
        <w:tc>
          <w:tcPr>
            <w:tcW w:w="1289" w:type="dxa"/>
            <w:vAlign w:val="center"/>
          </w:tcPr>
          <w:p w14:paraId="5AD0D66B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Grilo et al. 2012</w:t>
            </w:r>
          </w:p>
        </w:tc>
        <w:tc>
          <w:tcPr>
            <w:tcW w:w="1289" w:type="dxa"/>
            <w:vAlign w:val="center"/>
          </w:tcPr>
          <w:p w14:paraId="18BEA74E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Keel et al.,</w:t>
            </w:r>
          </w:p>
          <w:p w14:paraId="65252C68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2005</w:t>
            </w:r>
          </w:p>
        </w:tc>
        <w:tc>
          <w:tcPr>
            <w:tcW w:w="1289" w:type="dxa"/>
            <w:vAlign w:val="center"/>
          </w:tcPr>
          <w:p w14:paraId="5E258026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MacDonald</w:t>
            </w:r>
          </w:p>
          <w:p w14:paraId="5FB220FF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et al., 2015</w:t>
            </w:r>
          </w:p>
        </w:tc>
      </w:tr>
      <w:tr w:rsidR="00056D2D" w:rsidRPr="00C50677" w14:paraId="23C1187E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18B76544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Research Design</w:t>
            </w:r>
          </w:p>
        </w:tc>
        <w:tc>
          <w:tcPr>
            <w:tcW w:w="1289" w:type="dxa"/>
          </w:tcPr>
          <w:p w14:paraId="4EB4A79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38EF79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EBC651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3C7F276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516900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DA0239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3819FB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ED9C75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19E66E9D" w14:textId="77777777" w:rsidTr="00056D2D">
        <w:trPr>
          <w:trHeight w:val="6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41D562FB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Was the research objective clearly stated and directly related to review topic?</w:t>
            </w:r>
          </w:p>
        </w:tc>
        <w:tc>
          <w:tcPr>
            <w:tcW w:w="1289" w:type="dxa"/>
          </w:tcPr>
          <w:p w14:paraId="3242FC6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4EDA686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2BE498A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7BC118F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39E7442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782D404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7B08275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02DAAB3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</w:tr>
      <w:tr w:rsidR="00056D2D" w:rsidRPr="00C50677" w14:paraId="6A0BDA29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82E4186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the study population clearly defined with inclusion/exclusion criteria stated and consistent?</w:t>
            </w:r>
          </w:p>
        </w:tc>
        <w:tc>
          <w:tcPr>
            <w:tcW w:w="1289" w:type="dxa"/>
          </w:tcPr>
          <w:p w14:paraId="61947CE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888B83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00FA09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291C5A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D58AC5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DD7D46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  <w:p w14:paraId="1BFB711F" w14:textId="77777777" w:rsidR="00056D2D" w:rsidRPr="00C50677" w:rsidRDefault="00056D2D" w:rsidP="00056D2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289" w:type="dxa"/>
          </w:tcPr>
          <w:p w14:paraId="182F6A9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E19ACE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12AB254F" w14:textId="77777777" w:rsidTr="00056D2D">
        <w:trPr>
          <w:trHeight w:val="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3BD3D9F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Comparator: were the subjects selected from a comparable population in all respects?</w:t>
            </w:r>
          </w:p>
        </w:tc>
        <w:tc>
          <w:tcPr>
            <w:tcW w:w="1289" w:type="dxa"/>
          </w:tcPr>
          <w:p w14:paraId="6DF1D7B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1EDC1A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92BF23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5F84F9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21260B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6155F4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CF4872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BF28A2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1FC26153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4AC2F614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Sample size</w:t>
            </w:r>
          </w:p>
        </w:tc>
        <w:tc>
          <w:tcPr>
            <w:tcW w:w="1289" w:type="dxa"/>
          </w:tcPr>
          <w:p w14:paraId="346747D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93ADBA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208FDB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0DF9445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EBFC40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DD0152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2C7BC5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390A97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2B74739C" w14:textId="77777777" w:rsidTr="00056D2D">
        <w:trPr>
          <w:trHeight w:val="2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7F1C79E0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the follow-up timeframe sufficient?</w:t>
            </w:r>
          </w:p>
        </w:tc>
        <w:tc>
          <w:tcPr>
            <w:tcW w:w="1289" w:type="dxa"/>
          </w:tcPr>
          <w:p w14:paraId="027C869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E43AD8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5645AF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601FD7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56561E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D6979B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26F2E0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E46C15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689D1208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D840050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treatment thoroughly described?</w:t>
            </w:r>
          </w:p>
        </w:tc>
        <w:tc>
          <w:tcPr>
            <w:tcW w:w="1289" w:type="dxa"/>
          </w:tcPr>
          <w:p w14:paraId="3C0CD25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2EDD57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092397E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3587C9B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355360C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AB49B9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5DC0EB6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4D12E30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</w:tr>
      <w:tr w:rsidR="00056D2D" w:rsidRPr="00C50677" w14:paraId="3EB4BD3F" w14:textId="77777777" w:rsidTr="00056D2D">
        <w:trPr>
          <w:trHeight w:val="6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CC9B277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 outcomes that can vary, did the study clearly define different levels of the outcome?</w:t>
            </w:r>
          </w:p>
        </w:tc>
        <w:tc>
          <w:tcPr>
            <w:tcW w:w="1289" w:type="dxa"/>
          </w:tcPr>
          <w:p w14:paraId="10D07F3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9ACF76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B9B505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  <w:p w14:paraId="40668029" w14:textId="77777777" w:rsidR="00056D2D" w:rsidRPr="00C50677" w:rsidRDefault="00056D2D" w:rsidP="00056D2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289" w:type="dxa"/>
          </w:tcPr>
          <w:p w14:paraId="374F7B4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F3989E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D6CD38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2FB2C0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8D4971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7D6395D6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6CCF1B4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Data Collection Method: scale, methods to collect data</w:t>
            </w:r>
          </w:p>
        </w:tc>
        <w:tc>
          <w:tcPr>
            <w:tcW w:w="1289" w:type="dxa"/>
          </w:tcPr>
          <w:p w14:paraId="6F615BB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50910D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7D8D8E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6506285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845F58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EE851A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191037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33F45C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56B4E192" w14:textId="77777777" w:rsidTr="00056D2D">
        <w:trPr>
          <w:trHeight w:val="6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707830B2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Measurement Bias: Were the outcome measures clearly defined, valid, reliable and implemented consistently?</w:t>
            </w:r>
          </w:p>
        </w:tc>
        <w:tc>
          <w:tcPr>
            <w:tcW w:w="1289" w:type="dxa"/>
          </w:tcPr>
          <w:p w14:paraId="4DF1038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3221AE1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1212E0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00EEC14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27A276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347378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E29D41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5BA49F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17DAA022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743E9180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Selection Bias: Is study sample representative of target population and if &lt;100% eligible cases were selected, were they randomized?</w:t>
            </w:r>
          </w:p>
        </w:tc>
        <w:tc>
          <w:tcPr>
            <w:tcW w:w="1289" w:type="dxa"/>
          </w:tcPr>
          <w:p w14:paraId="1F60D82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6152402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B73805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090F6C9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FC58E4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8F1420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A7F759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6CDFFC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304DDD6C" w14:textId="77777777" w:rsidTr="00056D2D">
        <w:trPr>
          <w:trHeight w:val="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93DF139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Attrition Bias: Was loss to follow-up after baseline minimized?</w:t>
            </w:r>
          </w:p>
        </w:tc>
        <w:tc>
          <w:tcPr>
            <w:tcW w:w="1289" w:type="dxa"/>
          </w:tcPr>
          <w:p w14:paraId="185BEC6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988027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1D3055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6780B55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FB9C98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5755B1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233944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FCB963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7F266FED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634493C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Confounders: Were key potential confounding variables measured and adjusted statistically for their impact on the relationship between treatment and outcome?</w:t>
            </w:r>
          </w:p>
        </w:tc>
        <w:tc>
          <w:tcPr>
            <w:tcW w:w="1289" w:type="dxa"/>
          </w:tcPr>
          <w:p w14:paraId="0EEA43D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C3935B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49CDB60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73CDAFA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34D90DA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5ECE9E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6CD5110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44FB7E3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</w:tr>
      <w:tr w:rsidR="00056D2D" w:rsidRPr="00C50677" w14:paraId="3417898B" w14:textId="77777777" w:rsidTr="00056D2D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00A0D6C8" w14:textId="77777777" w:rsidR="00056D2D" w:rsidRPr="00963634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sz w:val="18"/>
                <w:szCs w:val="18"/>
              </w:rPr>
              <w:t>Total Points (S=3; M=2; W=1; N/A=0)</w:t>
            </w:r>
          </w:p>
        </w:tc>
        <w:tc>
          <w:tcPr>
            <w:tcW w:w="1289" w:type="dxa"/>
          </w:tcPr>
          <w:p w14:paraId="355C578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26</w:t>
            </w:r>
          </w:p>
        </w:tc>
        <w:tc>
          <w:tcPr>
            <w:tcW w:w="1289" w:type="dxa"/>
          </w:tcPr>
          <w:p w14:paraId="32978C1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27</w:t>
            </w:r>
          </w:p>
        </w:tc>
        <w:tc>
          <w:tcPr>
            <w:tcW w:w="1289" w:type="dxa"/>
          </w:tcPr>
          <w:p w14:paraId="7AE6722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17</w:t>
            </w:r>
          </w:p>
        </w:tc>
        <w:tc>
          <w:tcPr>
            <w:tcW w:w="1289" w:type="dxa"/>
          </w:tcPr>
          <w:p w14:paraId="75B7682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26</w:t>
            </w:r>
          </w:p>
        </w:tc>
        <w:tc>
          <w:tcPr>
            <w:tcW w:w="1289" w:type="dxa"/>
          </w:tcPr>
          <w:p w14:paraId="18227D3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31</w:t>
            </w:r>
          </w:p>
        </w:tc>
        <w:tc>
          <w:tcPr>
            <w:tcW w:w="1289" w:type="dxa"/>
          </w:tcPr>
          <w:p w14:paraId="7E29E4D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31</w:t>
            </w:r>
          </w:p>
        </w:tc>
        <w:tc>
          <w:tcPr>
            <w:tcW w:w="1289" w:type="dxa"/>
          </w:tcPr>
          <w:p w14:paraId="283C173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29</w:t>
            </w:r>
          </w:p>
        </w:tc>
        <w:tc>
          <w:tcPr>
            <w:tcW w:w="1289" w:type="dxa"/>
          </w:tcPr>
          <w:p w14:paraId="24538B6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27</w:t>
            </w:r>
          </w:p>
        </w:tc>
      </w:tr>
      <w:tr w:rsidR="00056D2D" w:rsidRPr="00C50677" w14:paraId="32DDD1EC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060469E6" w14:textId="77777777" w:rsidR="00056D2D" w:rsidRPr="00963634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sz w:val="18"/>
                <w:szCs w:val="18"/>
              </w:rPr>
              <w:t>Overall Score (0-25 = W; 26-30 = M; &gt;31= S)</w:t>
            </w:r>
          </w:p>
        </w:tc>
        <w:tc>
          <w:tcPr>
            <w:tcW w:w="1289" w:type="dxa"/>
          </w:tcPr>
          <w:p w14:paraId="725F4C3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CFB7B2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6B132C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36F6F14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A935F4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2BBE86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DCEE88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5BB05E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</w:tr>
    </w:tbl>
    <w:p w14:paraId="02CB1943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4494E09A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1E7955CE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tbl>
      <w:tblPr>
        <w:tblStyle w:val="PlainTable2"/>
        <w:tblpPr w:leftFromText="141" w:rightFromText="141" w:horzAnchor="margin" w:tblpXSpec="center" w:tblpY="355"/>
        <w:tblW w:w="14276" w:type="dxa"/>
        <w:tblLayout w:type="fixed"/>
        <w:tblLook w:val="04A0" w:firstRow="1" w:lastRow="0" w:firstColumn="1" w:lastColumn="0" w:noHBand="0" w:noVBand="1"/>
      </w:tblPr>
      <w:tblGrid>
        <w:gridCol w:w="3964"/>
        <w:gridCol w:w="1289"/>
        <w:gridCol w:w="1289"/>
        <w:gridCol w:w="1289"/>
        <w:gridCol w:w="1289"/>
        <w:gridCol w:w="1289"/>
        <w:gridCol w:w="1289"/>
        <w:gridCol w:w="1289"/>
        <w:gridCol w:w="1289"/>
      </w:tblGrid>
      <w:tr w:rsidR="00056D2D" w:rsidRPr="00963634" w14:paraId="48D6687C" w14:textId="77777777" w:rsidTr="009636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  <w:vAlign w:val="center"/>
          </w:tcPr>
          <w:p w14:paraId="2FDD92DC" w14:textId="12E51652" w:rsidR="00056D2D" w:rsidRPr="00C50677" w:rsidRDefault="00963634" w:rsidP="00963634">
            <w:pPr>
              <w:ind w:left="120" w:right="120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lastRenderedPageBreak/>
              <w:t>CRITERIA</w:t>
            </w:r>
          </w:p>
        </w:tc>
        <w:tc>
          <w:tcPr>
            <w:tcW w:w="1289" w:type="dxa"/>
            <w:vAlign w:val="center"/>
          </w:tcPr>
          <w:p w14:paraId="6257BF49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Mcfarlane et al., 2008</w:t>
            </w:r>
          </w:p>
        </w:tc>
        <w:tc>
          <w:tcPr>
            <w:tcW w:w="1289" w:type="dxa"/>
            <w:vAlign w:val="center"/>
          </w:tcPr>
          <w:p w14:paraId="5B524AA7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Mitchell et al., 1985</w:t>
            </w:r>
          </w:p>
        </w:tc>
        <w:tc>
          <w:tcPr>
            <w:tcW w:w="1289" w:type="dxa"/>
            <w:vAlign w:val="center"/>
          </w:tcPr>
          <w:p w14:paraId="7F06E186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Olmsted et al., 1994</w:t>
            </w:r>
          </w:p>
        </w:tc>
        <w:tc>
          <w:tcPr>
            <w:tcW w:w="1289" w:type="dxa"/>
            <w:vAlign w:val="center"/>
          </w:tcPr>
          <w:p w14:paraId="4606D15C" w14:textId="77777777" w:rsidR="00056D2D" w:rsidRPr="00963634" w:rsidRDefault="00056D2D" w:rsidP="00963634">
            <w:pPr>
              <w:pStyle w:val="NormalWeb"/>
              <w:spacing w:before="0" w:beforeAutospacing="0" w:after="0" w:afterAutospacing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color w:val="000000"/>
                <w:sz w:val="18"/>
                <w:szCs w:val="18"/>
              </w:rPr>
            </w:pPr>
            <w:r w:rsidRPr="00963634">
              <w:rPr>
                <w:b w:val="0"/>
                <w:i/>
                <w:sz w:val="18"/>
                <w:szCs w:val="18"/>
              </w:rPr>
              <w:t>Olmsted et al., 2005</w:t>
            </w:r>
          </w:p>
        </w:tc>
        <w:tc>
          <w:tcPr>
            <w:tcW w:w="1289" w:type="dxa"/>
            <w:vAlign w:val="center"/>
          </w:tcPr>
          <w:p w14:paraId="0E9A7DAF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 xml:space="preserve">Olmsted et al., </w:t>
            </w: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1996</w:t>
            </w:r>
          </w:p>
        </w:tc>
        <w:tc>
          <w:tcPr>
            <w:tcW w:w="1289" w:type="dxa"/>
            <w:vAlign w:val="center"/>
          </w:tcPr>
          <w:p w14:paraId="57D44C15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Olmsted et al.,</w:t>
            </w:r>
          </w:p>
          <w:p w14:paraId="0677B399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2015</w:t>
            </w:r>
          </w:p>
        </w:tc>
        <w:tc>
          <w:tcPr>
            <w:tcW w:w="1289" w:type="dxa"/>
            <w:vAlign w:val="center"/>
          </w:tcPr>
          <w:p w14:paraId="3931B2A0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 xml:space="preserve">Pyle et al. </w:t>
            </w: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1990</w:t>
            </w:r>
          </w:p>
        </w:tc>
        <w:tc>
          <w:tcPr>
            <w:tcW w:w="1289" w:type="dxa"/>
            <w:vAlign w:val="center"/>
          </w:tcPr>
          <w:p w14:paraId="429E66E3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Romano et al.</w:t>
            </w:r>
          </w:p>
          <w:p w14:paraId="51DDE63C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2002</w:t>
            </w:r>
          </w:p>
        </w:tc>
      </w:tr>
      <w:tr w:rsidR="00056D2D" w:rsidRPr="00C50677" w14:paraId="6006A404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4732AF8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Research Design</w:t>
            </w:r>
          </w:p>
        </w:tc>
        <w:tc>
          <w:tcPr>
            <w:tcW w:w="1289" w:type="dxa"/>
          </w:tcPr>
          <w:p w14:paraId="314468B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871777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2401D5C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573AF5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21AEB0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DB77BE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31A343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2F51611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441A2B8B" w14:textId="77777777" w:rsidTr="00056D2D">
        <w:trPr>
          <w:trHeight w:val="6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79CF2689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Was the research objective clearly stated and directly related to review topic?</w:t>
            </w:r>
          </w:p>
        </w:tc>
        <w:tc>
          <w:tcPr>
            <w:tcW w:w="1289" w:type="dxa"/>
          </w:tcPr>
          <w:p w14:paraId="1B0643F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5A6B223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5B0D7C7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2F6DAAB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1D3A15A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585C865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709ADB6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7FDFB47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</w:tr>
      <w:tr w:rsidR="00056D2D" w:rsidRPr="00C50677" w14:paraId="2308B261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B053AE7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the study population clearly defined with inclusion/exclusion criteria stated and consistent?</w:t>
            </w:r>
          </w:p>
        </w:tc>
        <w:tc>
          <w:tcPr>
            <w:tcW w:w="1289" w:type="dxa"/>
          </w:tcPr>
          <w:p w14:paraId="52B18DB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097024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C3FDC6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8F7172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A3F761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2FA29BF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C450D8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0247E2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441718CF" w14:textId="77777777" w:rsidTr="00056D2D">
        <w:trPr>
          <w:trHeight w:val="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1FAFF1A8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Comparator: were the subjects selected from a comparable population in all respects?</w:t>
            </w:r>
          </w:p>
        </w:tc>
        <w:tc>
          <w:tcPr>
            <w:tcW w:w="1289" w:type="dxa"/>
          </w:tcPr>
          <w:p w14:paraId="3BD6794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DF7319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7F3672C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6DE1EF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725718D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1260B68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3479C1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0D3BA43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75990AEB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451FA6B3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Sample size</w:t>
            </w:r>
          </w:p>
        </w:tc>
        <w:tc>
          <w:tcPr>
            <w:tcW w:w="1289" w:type="dxa"/>
          </w:tcPr>
          <w:p w14:paraId="6A4AF14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816F8D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0456792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047377F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CCEC0B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2C3C88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BEFD42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AAACD7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298476A1" w14:textId="77777777" w:rsidTr="00056D2D">
        <w:trPr>
          <w:trHeight w:val="2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0B44DE86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the follow-up timeframe sufficient?</w:t>
            </w:r>
          </w:p>
        </w:tc>
        <w:tc>
          <w:tcPr>
            <w:tcW w:w="1289" w:type="dxa"/>
          </w:tcPr>
          <w:p w14:paraId="6C19659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55C14F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89C6AB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3B7EB4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1C96D4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77284B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F59B88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0098D7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5F732CEB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59C7D002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treatment thoroughly described?</w:t>
            </w:r>
          </w:p>
        </w:tc>
        <w:tc>
          <w:tcPr>
            <w:tcW w:w="1289" w:type="dxa"/>
          </w:tcPr>
          <w:p w14:paraId="6183CE8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189780F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073B4EB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948555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36FDE82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5C0174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754ADDD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42D0DB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226FD322" w14:textId="77777777" w:rsidTr="00056D2D">
        <w:trPr>
          <w:trHeight w:val="6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08F299B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 outcomes that can vary, did the study clearly define different levels of the outcome?</w:t>
            </w:r>
          </w:p>
        </w:tc>
        <w:tc>
          <w:tcPr>
            <w:tcW w:w="1289" w:type="dxa"/>
          </w:tcPr>
          <w:p w14:paraId="6F3C114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E6F8ED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8C76A8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54DAAB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F9AC56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F9416F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F413EE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516B02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3D02B1C6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7037D78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Data Collection Method: scale, methods to collect data</w:t>
            </w:r>
          </w:p>
        </w:tc>
        <w:tc>
          <w:tcPr>
            <w:tcW w:w="1289" w:type="dxa"/>
          </w:tcPr>
          <w:p w14:paraId="1BF12E5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E8AF5C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0404968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F0FD02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CB20FF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61C14E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E59EFE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B54530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4B6F9D82" w14:textId="77777777" w:rsidTr="00056D2D">
        <w:trPr>
          <w:trHeight w:val="6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B6ADE89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Measurement Bias: Were the outcome measures clearly defined, valid, reliable and implemented consistently?</w:t>
            </w:r>
          </w:p>
        </w:tc>
        <w:tc>
          <w:tcPr>
            <w:tcW w:w="1289" w:type="dxa"/>
          </w:tcPr>
          <w:p w14:paraId="3DE7ECE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5796B6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E19714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11BB97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FA6C9B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2C9485B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8DB4F7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7085789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</w:tr>
      <w:tr w:rsidR="00056D2D" w:rsidRPr="00C50677" w14:paraId="1B785C9B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13FA52AE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Selection Bias: Is study sample representative of target population and if &lt;100% eligible cases were selected, were they randomized?</w:t>
            </w:r>
          </w:p>
        </w:tc>
        <w:tc>
          <w:tcPr>
            <w:tcW w:w="1289" w:type="dxa"/>
          </w:tcPr>
          <w:p w14:paraId="0542978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66BB15D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241BB1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EB4117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D0FCCF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236F06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0B2779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9A1B3B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610A71A5" w14:textId="77777777" w:rsidTr="00056D2D">
        <w:trPr>
          <w:trHeight w:val="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73857A13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Attrition Bias: Was loss to follow-up after baseline minimized?</w:t>
            </w:r>
          </w:p>
        </w:tc>
        <w:tc>
          <w:tcPr>
            <w:tcW w:w="1289" w:type="dxa"/>
          </w:tcPr>
          <w:p w14:paraId="62A92DF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F54B7A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015EBC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4037CB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4D4A4F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CC976D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7DFF6A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60676D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0CA2AA9F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8B6A8B8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Confounders: Were key potential confounding variables measured and adjusted statistically for their impact on the relationship between treatment and outcome?</w:t>
            </w:r>
          </w:p>
        </w:tc>
        <w:tc>
          <w:tcPr>
            <w:tcW w:w="1289" w:type="dxa"/>
          </w:tcPr>
          <w:p w14:paraId="42739C9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684C4A5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51CBD50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3B7371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76C9623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26CACC2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4D06AFB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1490A8A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7616E1BB" w14:textId="77777777" w:rsidTr="00056D2D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57783FB8" w14:textId="77777777" w:rsidR="00056D2D" w:rsidRPr="00963634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sz w:val="18"/>
                <w:szCs w:val="18"/>
              </w:rPr>
              <w:t>Total Points (S=3; M=2; W=1; N/A=0)</w:t>
            </w:r>
          </w:p>
        </w:tc>
        <w:tc>
          <w:tcPr>
            <w:tcW w:w="1289" w:type="dxa"/>
          </w:tcPr>
          <w:p w14:paraId="3B316B4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25</w:t>
            </w:r>
          </w:p>
        </w:tc>
        <w:tc>
          <w:tcPr>
            <w:tcW w:w="1289" w:type="dxa"/>
          </w:tcPr>
          <w:p w14:paraId="71EC8EA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</w:p>
        </w:tc>
        <w:tc>
          <w:tcPr>
            <w:tcW w:w="1289" w:type="dxa"/>
          </w:tcPr>
          <w:p w14:paraId="1B29880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27</w:t>
            </w:r>
          </w:p>
        </w:tc>
        <w:tc>
          <w:tcPr>
            <w:tcW w:w="1289" w:type="dxa"/>
          </w:tcPr>
          <w:p w14:paraId="2354CCB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24</w:t>
            </w:r>
          </w:p>
        </w:tc>
        <w:tc>
          <w:tcPr>
            <w:tcW w:w="1289" w:type="dxa"/>
          </w:tcPr>
          <w:p w14:paraId="073E3D3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26</w:t>
            </w:r>
          </w:p>
        </w:tc>
        <w:tc>
          <w:tcPr>
            <w:tcW w:w="1289" w:type="dxa"/>
          </w:tcPr>
          <w:p w14:paraId="79BFD57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27</w:t>
            </w:r>
          </w:p>
        </w:tc>
        <w:tc>
          <w:tcPr>
            <w:tcW w:w="1289" w:type="dxa"/>
          </w:tcPr>
          <w:p w14:paraId="4F6D896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23</w:t>
            </w:r>
          </w:p>
        </w:tc>
        <w:tc>
          <w:tcPr>
            <w:tcW w:w="1289" w:type="dxa"/>
          </w:tcPr>
          <w:p w14:paraId="383C22F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31</w:t>
            </w:r>
          </w:p>
        </w:tc>
      </w:tr>
      <w:tr w:rsidR="00056D2D" w:rsidRPr="00C50677" w14:paraId="180F2678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6DEA803" w14:textId="77777777" w:rsidR="00056D2D" w:rsidRPr="00963634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sz w:val="18"/>
                <w:szCs w:val="18"/>
              </w:rPr>
              <w:t>Overall Score (0-25 = W; 26-30 = M; &gt;31= S)</w:t>
            </w:r>
          </w:p>
        </w:tc>
        <w:tc>
          <w:tcPr>
            <w:tcW w:w="1289" w:type="dxa"/>
          </w:tcPr>
          <w:p w14:paraId="06E0564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675ABDC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1F3063C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E7077E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5BB48BA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85E11A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BD8364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00A6BF8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S</w:t>
            </w:r>
          </w:p>
        </w:tc>
      </w:tr>
    </w:tbl>
    <w:p w14:paraId="18437D73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70305810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09AF579D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26C0CC39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tbl>
      <w:tblPr>
        <w:tblStyle w:val="PlainTable2"/>
        <w:tblpPr w:leftFromText="141" w:rightFromText="141" w:horzAnchor="margin" w:tblpXSpec="center" w:tblpY="355"/>
        <w:tblW w:w="14276" w:type="dxa"/>
        <w:tblLayout w:type="fixed"/>
        <w:tblLook w:val="04A0" w:firstRow="1" w:lastRow="0" w:firstColumn="1" w:lastColumn="0" w:noHBand="0" w:noVBand="1"/>
      </w:tblPr>
      <w:tblGrid>
        <w:gridCol w:w="3964"/>
        <w:gridCol w:w="1289"/>
        <w:gridCol w:w="1289"/>
        <w:gridCol w:w="1289"/>
        <w:gridCol w:w="1289"/>
        <w:gridCol w:w="1289"/>
        <w:gridCol w:w="1289"/>
        <w:gridCol w:w="1289"/>
        <w:gridCol w:w="1289"/>
      </w:tblGrid>
      <w:tr w:rsidR="00056D2D" w:rsidRPr="00C50677" w14:paraId="1CFB6ECE" w14:textId="77777777" w:rsidTr="009636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  <w:vAlign w:val="center"/>
          </w:tcPr>
          <w:p w14:paraId="4D67644C" w14:textId="08E0DC5F" w:rsidR="00056D2D" w:rsidRPr="00C50677" w:rsidRDefault="00963634" w:rsidP="00963634">
            <w:pPr>
              <w:ind w:left="120" w:right="120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CRITERIA</w:t>
            </w:r>
          </w:p>
        </w:tc>
        <w:tc>
          <w:tcPr>
            <w:tcW w:w="1289" w:type="dxa"/>
            <w:vAlign w:val="center"/>
          </w:tcPr>
          <w:p w14:paraId="127F9D4A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Sollid et al.,</w:t>
            </w:r>
          </w:p>
          <w:p w14:paraId="44C1E604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2021</w:t>
            </w:r>
          </w:p>
        </w:tc>
        <w:tc>
          <w:tcPr>
            <w:tcW w:w="1289" w:type="dxa"/>
            <w:vAlign w:val="center"/>
          </w:tcPr>
          <w:p w14:paraId="5DA201E4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>Walsh et al.</w:t>
            </w:r>
          </w:p>
          <w:p w14:paraId="2B2F6AE3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1991</w:t>
            </w:r>
          </w:p>
        </w:tc>
        <w:tc>
          <w:tcPr>
            <w:tcW w:w="1289" w:type="dxa"/>
            <w:vAlign w:val="center"/>
          </w:tcPr>
          <w:p w14:paraId="55243EE3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Castellini</w:t>
            </w:r>
          </w:p>
          <w:p w14:paraId="6A8D5BAF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et al., 2011</w:t>
            </w:r>
          </w:p>
        </w:tc>
        <w:tc>
          <w:tcPr>
            <w:tcW w:w="1289" w:type="dxa"/>
            <w:vAlign w:val="center"/>
          </w:tcPr>
          <w:p w14:paraId="4C0344E1" w14:textId="77777777" w:rsidR="00056D2D" w:rsidRPr="00963634" w:rsidRDefault="00056D2D" w:rsidP="00963634">
            <w:pPr>
              <w:pStyle w:val="NormalWeb"/>
              <w:spacing w:before="0" w:beforeAutospacing="0" w:after="0" w:afterAutospacing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color w:val="000000"/>
                <w:sz w:val="18"/>
                <w:szCs w:val="18"/>
              </w:rPr>
            </w:pPr>
            <w:r w:rsidRPr="00963634">
              <w:rPr>
                <w:b w:val="0"/>
                <w:i/>
                <w:sz w:val="18"/>
                <w:szCs w:val="18"/>
              </w:rPr>
              <w:t>Clausen (2008)</w:t>
            </w:r>
          </w:p>
        </w:tc>
        <w:tc>
          <w:tcPr>
            <w:tcW w:w="1289" w:type="dxa"/>
            <w:vAlign w:val="center"/>
          </w:tcPr>
          <w:p w14:paraId="347652B1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 xml:space="preserve">Field et al., </w:t>
            </w: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1997</w:t>
            </w:r>
          </w:p>
        </w:tc>
        <w:tc>
          <w:tcPr>
            <w:tcW w:w="1289" w:type="dxa"/>
            <w:vAlign w:val="center"/>
          </w:tcPr>
          <w:p w14:paraId="3A4F19CE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>Herzog et al.,</w:t>
            </w:r>
          </w:p>
          <w:p w14:paraId="079DD4F2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1999</w:t>
            </w:r>
          </w:p>
        </w:tc>
        <w:tc>
          <w:tcPr>
            <w:tcW w:w="1289" w:type="dxa"/>
            <w:vAlign w:val="center"/>
          </w:tcPr>
          <w:p w14:paraId="4CFF0AF9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Keller et al., 1992</w:t>
            </w:r>
          </w:p>
        </w:tc>
        <w:tc>
          <w:tcPr>
            <w:tcW w:w="1289" w:type="dxa"/>
            <w:vAlign w:val="center"/>
          </w:tcPr>
          <w:p w14:paraId="6F54E219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Kordy et al.,</w:t>
            </w:r>
          </w:p>
          <w:p w14:paraId="2672CBA6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2002</w:t>
            </w:r>
          </w:p>
        </w:tc>
      </w:tr>
      <w:tr w:rsidR="00056D2D" w:rsidRPr="00C50677" w14:paraId="3C90C886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74D6A3F5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Research Design</w:t>
            </w:r>
          </w:p>
        </w:tc>
        <w:tc>
          <w:tcPr>
            <w:tcW w:w="1289" w:type="dxa"/>
          </w:tcPr>
          <w:p w14:paraId="695CE70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C17456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3CEDFD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26EA11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925A7B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4A1286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598A68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C38729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316B5389" w14:textId="77777777" w:rsidTr="00056D2D">
        <w:trPr>
          <w:trHeight w:val="6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196982F7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Was the research objective clearly stated and directly related to review topic?</w:t>
            </w:r>
          </w:p>
        </w:tc>
        <w:tc>
          <w:tcPr>
            <w:tcW w:w="1289" w:type="dxa"/>
          </w:tcPr>
          <w:p w14:paraId="7FD1FFB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364CF6D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41A64F4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243C20F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31C9C38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245FE2E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0D91446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18F95CD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</w:tr>
      <w:tr w:rsidR="00056D2D" w:rsidRPr="00C50677" w14:paraId="07B31E02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7D7087C8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the study population clearly defined with inclusion/exclusion criteria stated and consistent?</w:t>
            </w:r>
          </w:p>
        </w:tc>
        <w:tc>
          <w:tcPr>
            <w:tcW w:w="1289" w:type="dxa"/>
          </w:tcPr>
          <w:p w14:paraId="6115FBC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3686EA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869344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707C2E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FCC6DB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09A951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556A4C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7FCC8E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00338919" w14:textId="77777777" w:rsidTr="00056D2D">
        <w:trPr>
          <w:trHeight w:val="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7D92E407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Comparator: were the subjects selected from a comparable population in all respects?</w:t>
            </w:r>
          </w:p>
        </w:tc>
        <w:tc>
          <w:tcPr>
            <w:tcW w:w="1289" w:type="dxa"/>
          </w:tcPr>
          <w:p w14:paraId="0742CE5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8F1B0F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B1E249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E6F2F5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A77FF0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880D63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1A6C7E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664F030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702055E2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541F32FC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Sample size</w:t>
            </w:r>
          </w:p>
        </w:tc>
        <w:tc>
          <w:tcPr>
            <w:tcW w:w="1289" w:type="dxa"/>
          </w:tcPr>
          <w:p w14:paraId="4BF3E28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645923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606D43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F074CF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61F9E0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5FE62A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B1AD6D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4FB1B95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13E74C1A" w14:textId="77777777" w:rsidTr="00056D2D">
        <w:trPr>
          <w:trHeight w:val="2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38BB50A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the follow-up timeframe sufficient?</w:t>
            </w:r>
          </w:p>
        </w:tc>
        <w:tc>
          <w:tcPr>
            <w:tcW w:w="1289" w:type="dxa"/>
          </w:tcPr>
          <w:p w14:paraId="41AD16E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28536BD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35CD02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AA93E3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9C538C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E1FC78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435E6A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2DE441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4085C8B8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B5F2CD5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treatment thoroughly described?</w:t>
            </w:r>
          </w:p>
        </w:tc>
        <w:tc>
          <w:tcPr>
            <w:tcW w:w="1289" w:type="dxa"/>
          </w:tcPr>
          <w:p w14:paraId="7D47A15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4006A9F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AB3CE62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F017B6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36E7737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684632D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68183C7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04D37D9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</w:tr>
      <w:tr w:rsidR="00056D2D" w:rsidRPr="00C50677" w14:paraId="3A2A7AC9" w14:textId="77777777" w:rsidTr="00056D2D">
        <w:trPr>
          <w:trHeight w:val="6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77223E4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 outcomes that can vary, did the study clearly define different levels of the outcome?</w:t>
            </w:r>
          </w:p>
        </w:tc>
        <w:tc>
          <w:tcPr>
            <w:tcW w:w="1289" w:type="dxa"/>
          </w:tcPr>
          <w:p w14:paraId="20D7D4F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312F51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950F42E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1B4627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032AD0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3249CB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E9C002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1BEA77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09BE0865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0AB537AE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Data Collection Method: scale, methods to collect data</w:t>
            </w:r>
          </w:p>
        </w:tc>
        <w:tc>
          <w:tcPr>
            <w:tcW w:w="1289" w:type="dxa"/>
          </w:tcPr>
          <w:p w14:paraId="6525CCB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62ADB9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5375DF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81D91D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170EAA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3E5F03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73C492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ECEAC8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6BD6866D" w14:textId="77777777" w:rsidTr="00056D2D">
        <w:trPr>
          <w:trHeight w:val="6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5A54D1A6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Measurement Bias: Were the outcome measures clearly defined, valid, reliable and implemented consistently?</w:t>
            </w:r>
          </w:p>
        </w:tc>
        <w:tc>
          <w:tcPr>
            <w:tcW w:w="1289" w:type="dxa"/>
          </w:tcPr>
          <w:p w14:paraId="02FBA7A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0B5C273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6958FF2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641AFB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0FFA6C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AADCDDA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8BEE87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EE8962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206106AB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1FEFFF75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Selection Bias: Is study sample representative of target population and if &lt;100% eligible cases were selected, were they randomized?</w:t>
            </w:r>
          </w:p>
        </w:tc>
        <w:tc>
          <w:tcPr>
            <w:tcW w:w="1289" w:type="dxa"/>
          </w:tcPr>
          <w:p w14:paraId="5527E8B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7717C40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65C8B4B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FCA68E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328947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76D41B1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220A31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791E745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57390E8C" w14:textId="77777777" w:rsidTr="00056D2D">
        <w:trPr>
          <w:trHeight w:val="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45498D49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Attrition Bias: Was loss to follow-up after baseline minimized?</w:t>
            </w:r>
          </w:p>
        </w:tc>
        <w:tc>
          <w:tcPr>
            <w:tcW w:w="1289" w:type="dxa"/>
          </w:tcPr>
          <w:p w14:paraId="31BE081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248C9F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D782B3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61EE92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AE4110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A6F184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30365F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46B661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35D59FF8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42EFEAB3" w14:textId="77777777" w:rsidR="00056D2D" w:rsidRPr="00C50677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Confounders: Were key potential confounding variables measured and adjusted statistically for their impact on the relationship between treatment and outcome?</w:t>
            </w:r>
          </w:p>
        </w:tc>
        <w:tc>
          <w:tcPr>
            <w:tcW w:w="1289" w:type="dxa"/>
          </w:tcPr>
          <w:p w14:paraId="090BA6B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1F06FA6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9C1A91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580EFD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E7DB0B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36F163B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658BAB2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3A3246DF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</w:tr>
      <w:tr w:rsidR="00056D2D" w:rsidRPr="00C50677" w14:paraId="3AF2F6B4" w14:textId="77777777" w:rsidTr="00056D2D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5F66C775" w14:textId="77777777" w:rsidR="00056D2D" w:rsidRPr="00963634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sz w:val="18"/>
                <w:szCs w:val="18"/>
              </w:rPr>
              <w:t>Total Points (S=3; M=2; W=1; N/A=0)</w:t>
            </w:r>
          </w:p>
        </w:tc>
        <w:tc>
          <w:tcPr>
            <w:tcW w:w="1289" w:type="dxa"/>
          </w:tcPr>
          <w:p w14:paraId="04FEAF9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  <w:tc>
          <w:tcPr>
            <w:tcW w:w="1289" w:type="dxa"/>
          </w:tcPr>
          <w:p w14:paraId="39A316C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27</w:t>
            </w:r>
          </w:p>
        </w:tc>
        <w:tc>
          <w:tcPr>
            <w:tcW w:w="1289" w:type="dxa"/>
          </w:tcPr>
          <w:p w14:paraId="40AD07B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35</w:t>
            </w:r>
          </w:p>
        </w:tc>
        <w:tc>
          <w:tcPr>
            <w:tcW w:w="1289" w:type="dxa"/>
          </w:tcPr>
          <w:p w14:paraId="490CC46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32</w:t>
            </w:r>
          </w:p>
        </w:tc>
        <w:tc>
          <w:tcPr>
            <w:tcW w:w="1289" w:type="dxa"/>
          </w:tcPr>
          <w:p w14:paraId="09D7789D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29</w:t>
            </w:r>
          </w:p>
        </w:tc>
        <w:tc>
          <w:tcPr>
            <w:tcW w:w="1289" w:type="dxa"/>
          </w:tcPr>
          <w:p w14:paraId="2A3AE6A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29</w:t>
            </w:r>
          </w:p>
        </w:tc>
        <w:tc>
          <w:tcPr>
            <w:tcW w:w="1289" w:type="dxa"/>
          </w:tcPr>
          <w:p w14:paraId="30AFFA7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  <w:tc>
          <w:tcPr>
            <w:tcW w:w="1289" w:type="dxa"/>
          </w:tcPr>
          <w:p w14:paraId="6A28D15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31</w:t>
            </w:r>
          </w:p>
        </w:tc>
      </w:tr>
      <w:tr w:rsidR="00056D2D" w:rsidRPr="00C50677" w14:paraId="40077009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15EF2EE9" w14:textId="77777777" w:rsidR="00056D2D" w:rsidRPr="00963634" w:rsidRDefault="00056D2D" w:rsidP="00056D2D">
            <w:pPr>
              <w:ind w:left="120" w:right="120"/>
              <w:jc w:val="both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sz w:val="18"/>
                <w:szCs w:val="18"/>
              </w:rPr>
              <w:t>Overall Score (0-25 = W; 26-30 = M; &gt;31= S)</w:t>
            </w:r>
          </w:p>
        </w:tc>
        <w:tc>
          <w:tcPr>
            <w:tcW w:w="1289" w:type="dxa"/>
          </w:tcPr>
          <w:p w14:paraId="13E75A1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2D78F09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3B2937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4D0286D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0ABC28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8528238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05A7BA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5A45BA4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S</w:t>
            </w:r>
          </w:p>
        </w:tc>
      </w:tr>
    </w:tbl>
    <w:p w14:paraId="7861DEFC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tbl>
      <w:tblPr>
        <w:tblStyle w:val="PlainTable2"/>
        <w:tblpPr w:leftFromText="141" w:rightFromText="141" w:horzAnchor="margin" w:tblpY="355"/>
        <w:tblW w:w="9120" w:type="dxa"/>
        <w:tblLayout w:type="fixed"/>
        <w:tblLook w:val="04A0" w:firstRow="1" w:lastRow="0" w:firstColumn="1" w:lastColumn="0" w:noHBand="0" w:noVBand="1"/>
      </w:tblPr>
      <w:tblGrid>
        <w:gridCol w:w="3964"/>
        <w:gridCol w:w="1289"/>
        <w:gridCol w:w="1289"/>
        <w:gridCol w:w="1289"/>
        <w:gridCol w:w="1289"/>
      </w:tblGrid>
      <w:tr w:rsidR="00056D2D" w:rsidRPr="00C50677" w14:paraId="163AF54F" w14:textId="77777777" w:rsidTr="0096363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  <w:vAlign w:val="center"/>
          </w:tcPr>
          <w:p w14:paraId="5DB461F5" w14:textId="13208291" w:rsidR="00056D2D" w:rsidRPr="00C50677" w:rsidRDefault="00963634" w:rsidP="00963634">
            <w:pPr>
              <w:ind w:left="120" w:right="120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lastRenderedPageBreak/>
              <w:t>CRITERIA</w:t>
            </w:r>
          </w:p>
        </w:tc>
        <w:tc>
          <w:tcPr>
            <w:tcW w:w="1289" w:type="dxa"/>
            <w:vAlign w:val="center"/>
          </w:tcPr>
          <w:p w14:paraId="74362FDD" w14:textId="771C9828" w:rsidR="00056D2D" w:rsidRPr="00963634" w:rsidRDefault="00956176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56176">
              <w:rPr>
                <w:rFonts w:ascii="Times New Roman" w:eastAsia="Times New Roman" w:hAnsi="Times New Roman" w:cs="Times New Roman"/>
                <w:b w:val="0"/>
                <w:i/>
                <w:sz w:val="18"/>
                <w:szCs w:val="18"/>
                <w:lang w:val="en-US"/>
              </w:rPr>
              <w:t>Larrañaga</w:t>
            </w:r>
            <w:r w:rsidRPr="00956176">
              <w:rPr>
                <w:rFonts w:ascii="Times New Roman" w:eastAsia="Times New Roman" w:hAnsi="Times New Roman" w:cs="Times New Roman"/>
                <w:b w:val="0"/>
                <w:i/>
                <w:sz w:val="18"/>
                <w:szCs w:val="18"/>
                <w:lang w:val="en-US"/>
              </w:rPr>
              <w:t xml:space="preserve"> </w:t>
            </w:r>
            <w:r w:rsidR="00056D2D" w:rsidRPr="00963634">
              <w:rPr>
                <w:rFonts w:ascii="Times New Roman" w:eastAsia="Times New Roman" w:hAnsi="Times New Roman" w:cs="Times New Roman"/>
                <w:b w:val="0"/>
                <w:i/>
                <w:sz w:val="18"/>
                <w:szCs w:val="18"/>
                <w:lang w:val="en-US"/>
              </w:rPr>
              <w:t xml:space="preserve">et al., </w:t>
            </w:r>
            <w:r w:rsidR="00056D2D" w:rsidRPr="00963634">
              <w:rPr>
                <w:rFonts w:ascii="Times New Roman" w:eastAsia="Times New Roman" w:hAnsi="Times New Roman" w:cs="Times New Roman"/>
                <w:b w:val="0"/>
                <w:i/>
                <w:sz w:val="18"/>
                <w:szCs w:val="18"/>
              </w:rPr>
              <w:t>201</w:t>
            </w:r>
            <w:r w:rsidR="007F07A3">
              <w:rPr>
                <w:rFonts w:ascii="Times New Roman" w:eastAsia="Times New Roman" w:hAnsi="Times New Roman" w:cs="Times New Roman"/>
                <w:b w:val="0"/>
                <w:i/>
                <w:sz w:val="18"/>
                <w:szCs w:val="18"/>
              </w:rPr>
              <w:t>4</w:t>
            </w:r>
          </w:p>
        </w:tc>
        <w:tc>
          <w:tcPr>
            <w:tcW w:w="1289" w:type="dxa"/>
            <w:vAlign w:val="center"/>
          </w:tcPr>
          <w:p w14:paraId="5DD7214D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  <w:t>Richard et al.</w:t>
            </w:r>
          </w:p>
          <w:p w14:paraId="21257618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  <w:lang w:val="en-US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2005</w:t>
            </w:r>
          </w:p>
        </w:tc>
        <w:tc>
          <w:tcPr>
            <w:tcW w:w="1289" w:type="dxa"/>
            <w:vAlign w:val="center"/>
          </w:tcPr>
          <w:p w14:paraId="35303882" w14:textId="77777777" w:rsidR="00056D2D" w:rsidRPr="00963634" w:rsidRDefault="00056D2D" w:rsidP="0096363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i/>
                <w:sz w:val="18"/>
                <w:szCs w:val="18"/>
              </w:rPr>
              <w:t>Stice et al., 2009</w:t>
            </w:r>
          </w:p>
        </w:tc>
        <w:tc>
          <w:tcPr>
            <w:tcW w:w="1289" w:type="dxa"/>
            <w:vAlign w:val="center"/>
          </w:tcPr>
          <w:p w14:paraId="15F49923" w14:textId="77777777" w:rsidR="00056D2D" w:rsidRPr="00963634" w:rsidRDefault="00056D2D" w:rsidP="00963634">
            <w:pPr>
              <w:pStyle w:val="NormalWeb"/>
              <w:spacing w:before="0" w:beforeAutospacing="0" w:after="0" w:afterAutospacing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18"/>
                <w:szCs w:val="18"/>
              </w:rPr>
            </w:pPr>
            <w:r w:rsidRPr="00963634">
              <w:rPr>
                <w:b w:val="0"/>
                <w:i/>
                <w:sz w:val="18"/>
                <w:szCs w:val="18"/>
              </w:rPr>
              <w:t>Yu, et al.,</w:t>
            </w:r>
          </w:p>
          <w:p w14:paraId="63A3993F" w14:textId="77777777" w:rsidR="00056D2D" w:rsidRPr="00963634" w:rsidRDefault="00056D2D" w:rsidP="00963634">
            <w:pPr>
              <w:pStyle w:val="NormalWeb"/>
              <w:spacing w:before="0" w:beforeAutospacing="0" w:after="0" w:afterAutospacing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color w:val="000000"/>
                <w:sz w:val="18"/>
                <w:szCs w:val="18"/>
              </w:rPr>
            </w:pPr>
            <w:r w:rsidRPr="00963634">
              <w:rPr>
                <w:b w:val="0"/>
                <w:i/>
                <w:sz w:val="18"/>
                <w:szCs w:val="18"/>
              </w:rPr>
              <w:t>2013</w:t>
            </w:r>
          </w:p>
        </w:tc>
      </w:tr>
      <w:tr w:rsidR="00056D2D" w:rsidRPr="00C50677" w14:paraId="1BA07E19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6EE18EFE" w14:textId="77777777" w:rsidR="00056D2D" w:rsidRPr="00C50677" w:rsidRDefault="00056D2D" w:rsidP="00056D2D">
            <w:pPr>
              <w:ind w:left="120" w:right="120"/>
              <w:jc w:val="center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Research Design</w:t>
            </w:r>
          </w:p>
        </w:tc>
        <w:tc>
          <w:tcPr>
            <w:tcW w:w="1289" w:type="dxa"/>
          </w:tcPr>
          <w:p w14:paraId="5E37A86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84524B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F9DF5B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9E75B2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01FF3784" w14:textId="77777777" w:rsidTr="00056D2D">
        <w:trPr>
          <w:trHeight w:val="6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77124EE2" w14:textId="77777777" w:rsidR="00056D2D" w:rsidRPr="00C50677" w:rsidRDefault="00056D2D" w:rsidP="00056D2D">
            <w:pPr>
              <w:ind w:left="120" w:right="120"/>
              <w:jc w:val="center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Was the research objective clearly stated and directly related to review topic?</w:t>
            </w:r>
          </w:p>
        </w:tc>
        <w:tc>
          <w:tcPr>
            <w:tcW w:w="1289" w:type="dxa"/>
          </w:tcPr>
          <w:p w14:paraId="14693116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228CCB9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  <w:tc>
          <w:tcPr>
            <w:tcW w:w="1289" w:type="dxa"/>
          </w:tcPr>
          <w:p w14:paraId="0E6A6AD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M</w:t>
            </w:r>
          </w:p>
        </w:tc>
        <w:tc>
          <w:tcPr>
            <w:tcW w:w="1289" w:type="dxa"/>
          </w:tcPr>
          <w:p w14:paraId="2390B86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</w:rPr>
            </w:pPr>
            <w:r w:rsidRPr="00C50677">
              <w:rPr>
                <w:rFonts w:ascii="Times New Roman" w:hAnsi="Times New Roman" w:cs="Times New Roman"/>
                <w:sz w:val="18"/>
              </w:rPr>
              <w:t>S</w:t>
            </w:r>
          </w:p>
        </w:tc>
      </w:tr>
      <w:tr w:rsidR="00056D2D" w:rsidRPr="00C50677" w14:paraId="47A403D0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7016C3D" w14:textId="77777777" w:rsidR="00056D2D" w:rsidRPr="00C50677" w:rsidRDefault="00056D2D" w:rsidP="00056D2D">
            <w:pPr>
              <w:ind w:left="120" w:right="120"/>
              <w:jc w:val="center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the study population clearly defined with inclusion/exclusion criteria stated and consistent?</w:t>
            </w:r>
          </w:p>
        </w:tc>
        <w:tc>
          <w:tcPr>
            <w:tcW w:w="1289" w:type="dxa"/>
          </w:tcPr>
          <w:p w14:paraId="4CA23D3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713951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54C587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2CEAD2C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51BD8E41" w14:textId="77777777" w:rsidTr="00056D2D">
        <w:trPr>
          <w:trHeight w:val="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7A332A43" w14:textId="77777777" w:rsidR="00056D2D" w:rsidRPr="00C50677" w:rsidRDefault="00056D2D" w:rsidP="00056D2D">
            <w:pPr>
              <w:ind w:left="120" w:right="120"/>
              <w:jc w:val="center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Comparator: were the subjects selected from a comparable population in all respects?</w:t>
            </w:r>
          </w:p>
        </w:tc>
        <w:tc>
          <w:tcPr>
            <w:tcW w:w="1289" w:type="dxa"/>
          </w:tcPr>
          <w:p w14:paraId="17E9352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8A96A9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66B16F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55DFCF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526393D0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7007323F" w14:textId="77777777" w:rsidR="00056D2D" w:rsidRPr="00C50677" w:rsidRDefault="00056D2D" w:rsidP="00056D2D">
            <w:pPr>
              <w:ind w:left="120" w:right="120"/>
              <w:jc w:val="center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Sample size</w:t>
            </w:r>
          </w:p>
        </w:tc>
        <w:tc>
          <w:tcPr>
            <w:tcW w:w="1289" w:type="dxa"/>
          </w:tcPr>
          <w:p w14:paraId="5F1F848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572C5A1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B898B9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46BCC1C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17D0AE60" w14:textId="77777777" w:rsidTr="00056D2D">
        <w:trPr>
          <w:trHeight w:val="2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512A7132" w14:textId="77777777" w:rsidR="00056D2D" w:rsidRPr="00C50677" w:rsidRDefault="00056D2D" w:rsidP="00056D2D">
            <w:pPr>
              <w:ind w:left="120" w:right="120"/>
              <w:jc w:val="center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the follow-up timeframe sufficient?</w:t>
            </w:r>
          </w:p>
        </w:tc>
        <w:tc>
          <w:tcPr>
            <w:tcW w:w="1289" w:type="dxa"/>
          </w:tcPr>
          <w:p w14:paraId="644574D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79F2DB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0AADE9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62A1768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5AE4078B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BBE5831" w14:textId="77777777" w:rsidR="00056D2D" w:rsidRPr="00C50677" w:rsidRDefault="00056D2D" w:rsidP="00056D2D">
            <w:pPr>
              <w:ind w:left="120" w:right="120"/>
              <w:jc w:val="center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Was treatment thoroughly described?</w:t>
            </w:r>
          </w:p>
        </w:tc>
        <w:tc>
          <w:tcPr>
            <w:tcW w:w="1289" w:type="dxa"/>
          </w:tcPr>
          <w:p w14:paraId="104A15F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5384C4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5BD2896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36EDC67A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</w:tr>
      <w:tr w:rsidR="00056D2D" w:rsidRPr="00C50677" w14:paraId="26CD3AE5" w14:textId="77777777" w:rsidTr="00056D2D">
        <w:trPr>
          <w:trHeight w:val="6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79023570" w14:textId="77777777" w:rsidR="00056D2D" w:rsidRPr="00C50677" w:rsidRDefault="00056D2D" w:rsidP="00056D2D">
            <w:pPr>
              <w:ind w:left="120" w:right="120"/>
              <w:jc w:val="center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 outcomes that can vary, did the study clearly define different levels of the outcome?</w:t>
            </w:r>
          </w:p>
        </w:tc>
        <w:tc>
          <w:tcPr>
            <w:tcW w:w="1289" w:type="dxa"/>
          </w:tcPr>
          <w:p w14:paraId="64C8F0A3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BC48D3C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0E6AFF7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39D7CC81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0FFB333D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A59285A" w14:textId="77777777" w:rsidR="00056D2D" w:rsidRPr="00C50677" w:rsidRDefault="00056D2D" w:rsidP="00056D2D">
            <w:pPr>
              <w:ind w:left="120" w:right="120"/>
              <w:jc w:val="center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Data Collection Method: scale, methods to collect data</w:t>
            </w:r>
          </w:p>
        </w:tc>
        <w:tc>
          <w:tcPr>
            <w:tcW w:w="1289" w:type="dxa"/>
          </w:tcPr>
          <w:p w14:paraId="396DD14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502365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00EB34C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A552863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6FE50EA0" w14:textId="77777777" w:rsidTr="00056D2D">
        <w:trPr>
          <w:trHeight w:val="6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32E95EDD" w14:textId="77777777" w:rsidR="00056D2D" w:rsidRPr="00C50677" w:rsidRDefault="00056D2D" w:rsidP="00056D2D">
            <w:pPr>
              <w:ind w:left="120" w:right="120"/>
              <w:jc w:val="center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Measurement Bias: Were the outcome measures clearly defined, valid, reliable and implemented consistently?</w:t>
            </w:r>
          </w:p>
        </w:tc>
        <w:tc>
          <w:tcPr>
            <w:tcW w:w="1289" w:type="dxa"/>
          </w:tcPr>
          <w:p w14:paraId="3DE90480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W</w:t>
            </w:r>
          </w:p>
        </w:tc>
        <w:tc>
          <w:tcPr>
            <w:tcW w:w="1289" w:type="dxa"/>
          </w:tcPr>
          <w:p w14:paraId="2F5E6F87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4E95D6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17B0ACE2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6D401DDC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416EF6A1" w14:textId="77777777" w:rsidR="00056D2D" w:rsidRPr="00C50677" w:rsidRDefault="00056D2D" w:rsidP="00056D2D">
            <w:pPr>
              <w:ind w:left="120" w:right="120"/>
              <w:jc w:val="center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Selection Bias: Is study sample representative of target population and if &lt;100% eligible cases were selected, were they randomized?</w:t>
            </w:r>
          </w:p>
        </w:tc>
        <w:tc>
          <w:tcPr>
            <w:tcW w:w="1289" w:type="dxa"/>
          </w:tcPr>
          <w:p w14:paraId="58F8448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76A8254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5C16B7B1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E91DFB5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</w:tr>
      <w:tr w:rsidR="00056D2D" w:rsidRPr="00C50677" w14:paraId="764D71D0" w14:textId="77777777" w:rsidTr="00056D2D">
        <w:trPr>
          <w:trHeight w:val="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4FC66B8B" w14:textId="77777777" w:rsidR="00056D2D" w:rsidRPr="00C50677" w:rsidRDefault="00056D2D" w:rsidP="00056D2D">
            <w:pPr>
              <w:ind w:left="120" w:right="120"/>
              <w:jc w:val="center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Attrition Bias: Was loss to follow-up after baseline minimized?</w:t>
            </w:r>
          </w:p>
        </w:tc>
        <w:tc>
          <w:tcPr>
            <w:tcW w:w="1289" w:type="dxa"/>
          </w:tcPr>
          <w:p w14:paraId="0A189F9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DB04E5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1FBAF0B9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  <w:tc>
          <w:tcPr>
            <w:tcW w:w="1289" w:type="dxa"/>
          </w:tcPr>
          <w:p w14:paraId="61B19FD4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S</w:t>
            </w:r>
          </w:p>
        </w:tc>
      </w:tr>
      <w:tr w:rsidR="00056D2D" w:rsidRPr="00C50677" w14:paraId="628F3EE6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141424B0" w14:textId="77777777" w:rsidR="00056D2D" w:rsidRPr="00C50677" w:rsidRDefault="00056D2D" w:rsidP="00056D2D">
            <w:pPr>
              <w:ind w:left="120" w:right="120"/>
              <w:jc w:val="center"/>
              <w:rPr>
                <w:rFonts w:ascii="Times New Roman" w:eastAsia="Times New Roman" w:hAnsi="Times New Roman" w:cs="Times New Roman"/>
                <w:b w:val="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Confounders: Were key potential confounding variables measured and adjusted statistically for their impact on the relationship between treatment and outcome?</w:t>
            </w:r>
          </w:p>
        </w:tc>
        <w:tc>
          <w:tcPr>
            <w:tcW w:w="1289" w:type="dxa"/>
          </w:tcPr>
          <w:p w14:paraId="63D02B9B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4425D7F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7AD9EAF9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1289" w:type="dxa"/>
          </w:tcPr>
          <w:p w14:paraId="15185C07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</w:pPr>
            <w:r w:rsidRPr="00C50677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</w:rPr>
              <w:t>N/A</w:t>
            </w:r>
          </w:p>
        </w:tc>
      </w:tr>
      <w:tr w:rsidR="00056D2D" w:rsidRPr="00C50677" w14:paraId="22988BA9" w14:textId="77777777" w:rsidTr="00056D2D">
        <w:trPr>
          <w:trHeight w:val="4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2C6CECE6" w14:textId="77777777" w:rsidR="00056D2D" w:rsidRPr="00963634" w:rsidRDefault="00056D2D" w:rsidP="00056D2D">
            <w:pPr>
              <w:ind w:left="120" w:right="120"/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sz w:val="18"/>
                <w:szCs w:val="18"/>
              </w:rPr>
              <w:t>Total Points (S=3; M=2; W=1; N/A=0)</w:t>
            </w:r>
          </w:p>
        </w:tc>
        <w:tc>
          <w:tcPr>
            <w:tcW w:w="1289" w:type="dxa"/>
          </w:tcPr>
          <w:p w14:paraId="69C90A3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30</w:t>
            </w:r>
          </w:p>
        </w:tc>
        <w:tc>
          <w:tcPr>
            <w:tcW w:w="1289" w:type="dxa"/>
          </w:tcPr>
          <w:p w14:paraId="609AF2CB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29</w:t>
            </w:r>
          </w:p>
        </w:tc>
        <w:tc>
          <w:tcPr>
            <w:tcW w:w="1289" w:type="dxa"/>
          </w:tcPr>
          <w:p w14:paraId="336142C5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29</w:t>
            </w:r>
          </w:p>
        </w:tc>
        <w:tc>
          <w:tcPr>
            <w:tcW w:w="1289" w:type="dxa"/>
          </w:tcPr>
          <w:p w14:paraId="354B3E0F" w14:textId="77777777" w:rsidR="00056D2D" w:rsidRPr="00C50677" w:rsidRDefault="00056D2D" w:rsidP="00056D2D">
            <w:pPr>
              <w:ind w:left="120" w:right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sz w:val="18"/>
                <w:szCs w:val="18"/>
              </w:rPr>
              <w:t>27</w:t>
            </w:r>
          </w:p>
        </w:tc>
      </w:tr>
      <w:tr w:rsidR="00056D2D" w:rsidRPr="00685200" w14:paraId="505C0E01" w14:textId="77777777" w:rsidTr="00056D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51328D70" w14:textId="77777777" w:rsidR="00056D2D" w:rsidRPr="00963634" w:rsidRDefault="00056D2D" w:rsidP="00056D2D">
            <w:pPr>
              <w:ind w:left="120" w:right="120"/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63634">
              <w:rPr>
                <w:rFonts w:ascii="Times New Roman" w:hAnsi="Times New Roman" w:cs="Times New Roman"/>
                <w:b w:val="0"/>
                <w:sz w:val="18"/>
                <w:szCs w:val="18"/>
              </w:rPr>
              <w:t>Overall Score (0-25 = W; 26-30 = M; &gt;31= S)</w:t>
            </w:r>
          </w:p>
        </w:tc>
        <w:tc>
          <w:tcPr>
            <w:tcW w:w="1289" w:type="dxa"/>
          </w:tcPr>
          <w:p w14:paraId="1B68E0A0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217E12EC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7CA8B56E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  <w:tc>
          <w:tcPr>
            <w:tcW w:w="1289" w:type="dxa"/>
          </w:tcPr>
          <w:p w14:paraId="6F454B06" w14:textId="77777777" w:rsidR="00056D2D" w:rsidRPr="00C50677" w:rsidRDefault="00056D2D" w:rsidP="00056D2D">
            <w:pPr>
              <w:ind w:left="120" w:right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50677">
              <w:rPr>
                <w:rFonts w:ascii="Times New Roman" w:hAnsi="Times New Roman" w:cs="Times New Roman"/>
                <w:b/>
                <w:sz w:val="18"/>
                <w:szCs w:val="18"/>
              </w:rPr>
              <w:t>M</w:t>
            </w:r>
          </w:p>
        </w:tc>
      </w:tr>
    </w:tbl>
    <w:p w14:paraId="76921AB2" w14:textId="77777777" w:rsidR="00056D2D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5E1712CD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3639314B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4B24D686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5F46A912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34D101F0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51442B54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3F3F18DF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72A9F74E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7D81526F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65446A20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0CA84CEE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2F9C113E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114E35A4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006C9E50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62020C59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03A08F66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41A9EB8F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2EBEACEF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63FD1A73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7FEC8E82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3123FE2C" w14:textId="77777777" w:rsidR="00056D2D" w:rsidRPr="00C50677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4CDABC05" w14:textId="77777777" w:rsidR="00056D2D" w:rsidRDefault="00056D2D" w:rsidP="00056D2D">
      <w:pPr>
        <w:rPr>
          <w:rFonts w:ascii="Times New Roman" w:hAnsi="Times New Roman" w:cs="Times New Roman"/>
          <w:sz w:val="18"/>
          <w:szCs w:val="18"/>
        </w:rPr>
      </w:pPr>
    </w:p>
    <w:p w14:paraId="7E6BE414" w14:textId="77777777" w:rsidR="00056D2D" w:rsidRPr="00C50677" w:rsidRDefault="00056D2D" w:rsidP="00963634">
      <w:pPr>
        <w:spacing w:after="0"/>
        <w:rPr>
          <w:rFonts w:ascii="Times New Roman" w:hAnsi="Times New Roman" w:cs="Times New Roman"/>
        </w:rPr>
      </w:pPr>
    </w:p>
    <w:p w14:paraId="620B892D" w14:textId="7DEC437E" w:rsidR="00C70504" w:rsidRDefault="00056D2D" w:rsidP="00056D2D">
      <w:pPr>
        <w:rPr>
          <w:rFonts w:ascii="Times New Roman" w:hAnsi="Times New Roman" w:cs="Times New Roman"/>
          <w:sz w:val="20"/>
        </w:rPr>
      </w:pPr>
      <w:r w:rsidRPr="00575521">
        <w:rPr>
          <w:rFonts w:ascii="Times New Roman" w:hAnsi="Times New Roman" w:cs="Times New Roman"/>
          <w:b/>
        </w:rPr>
        <w:t>Abbreviations.</w:t>
      </w:r>
      <w:r w:rsidRPr="00C50677">
        <w:rPr>
          <w:rFonts w:ascii="Times New Roman" w:hAnsi="Times New Roman" w:cs="Times New Roman"/>
        </w:rPr>
        <w:t xml:space="preserve"> </w:t>
      </w:r>
      <w:r w:rsidRPr="00575521">
        <w:rPr>
          <w:rFonts w:ascii="Times New Roman" w:hAnsi="Times New Roman" w:cs="Times New Roman"/>
          <w:sz w:val="20"/>
        </w:rPr>
        <w:t>W = weak, M = moderate, S = strong, N/A = not applicable</w:t>
      </w:r>
    </w:p>
    <w:p w14:paraId="726617C9" w14:textId="1C1C1CF7" w:rsidR="004C2859" w:rsidRDefault="004C2859" w:rsidP="004C2859">
      <w:pPr>
        <w:rPr>
          <w:rFonts w:ascii="Times New Roman" w:hAnsi="Times New Roman" w:cs="Times New Roman"/>
          <w:sz w:val="20"/>
        </w:rPr>
      </w:pPr>
      <w:r w:rsidRPr="004C2859">
        <w:rPr>
          <w:rFonts w:ascii="Times New Roman" w:hAnsi="Times New Roman" w:cs="Times New Roman"/>
          <w:b/>
          <w:bCs/>
          <w:sz w:val="20"/>
        </w:rPr>
        <w:lastRenderedPageBreak/>
        <w:t>Supplementary Figure S1.</w:t>
      </w:r>
      <w:r w:rsidRPr="004C2859">
        <w:t xml:space="preserve"> </w:t>
      </w:r>
      <w:bookmarkStart w:id="1" w:name="_Hlk204393308"/>
      <w:r w:rsidRPr="004C2859">
        <w:rPr>
          <w:rFonts w:ascii="Times New Roman" w:hAnsi="Times New Roman" w:cs="Times New Roman"/>
          <w:sz w:val="20"/>
        </w:rPr>
        <w:t>Combinations of criteria used to define recovery in bulimia nervosa across the included studies</w:t>
      </w:r>
    </w:p>
    <w:bookmarkEnd w:id="1"/>
    <w:p w14:paraId="43D20859" w14:textId="74C987A7" w:rsidR="004C2859" w:rsidRDefault="004C2859" w:rsidP="004C2859">
      <w:pPr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 xml:space="preserve"> </w:t>
      </w:r>
      <w:r w:rsidRPr="004C2859">
        <w:rPr>
          <w:rFonts w:ascii="Times New Roman" w:hAnsi="Times New Roman" w:cs="Times New Roman"/>
          <w:noProof/>
          <w:sz w:val="20"/>
        </w:rPr>
        <w:drawing>
          <wp:inline distT="0" distB="0" distL="0" distR="0" wp14:anchorId="7933944E" wp14:editId="70FBAF6A">
            <wp:extent cx="4671060" cy="2727960"/>
            <wp:effectExtent l="0" t="0" r="15240" b="15240"/>
            <wp:docPr id="1714835540" name="Chart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6B9729ED" w14:textId="46807F9D" w:rsidR="004C2859" w:rsidRPr="004C2859" w:rsidRDefault="004C2859" w:rsidP="004C2859">
      <w:pPr>
        <w:rPr>
          <w:rFonts w:ascii="Times New Roman" w:hAnsi="Times New Roman" w:cs="Times New Roman"/>
          <w:sz w:val="20"/>
        </w:rPr>
      </w:pPr>
    </w:p>
    <w:p w14:paraId="54C48621" w14:textId="21306302" w:rsidR="004C2859" w:rsidRPr="00575521" w:rsidRDefault="004C2859" w:rsidP="00056D2D">
      <w:pPr>
        <w:rPr>
          <w:rFonts w:ascii="Times New Roman" w:hAnsi="Times New Roman" w:cs="Times New Roman"/>
          <w:sz w:val="20"/>
        </w:rPr>
      </w:pPr>
    </w:p>
    <w:sectPr w:rsidR="004C2859" w:rsidRPr="00575521" w:rsidSect="008568A6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9A4C02" w14:textId="77777777" w:rsidR="00D40B1B" w:rsidRDefault="00D40B1B" w:rsidP="00A3389F">
      <w:pPr>
        <w:spacing w:after="0" w:line="240" w:lineRule="auto"/>
      </w:pPr>
      <w:r>
        <w:separator/>
      </w:r>
    </w:p>
  </w:endnote>
  <w:endnote w:type="continuationSeparator" w:id="0">
    <w:p w14:paraId="039B48AE" w14:textId="77777777" w:rsidR="00D40B1B" w:rsidRDefault="00D40B1B" w:rsidP="00A338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CC8E72" w14:textId="77777777" w:rsidR="00D40B1B" w:rsidRDefault="00D40B1B" w:rsidP="00A3389F">
      <w:pPr>
        <w:spacing w:after="0" w:line="240" w:lineRule="auto"/>
      </w:pPr>
      <w:r>
        <w:separator/>
      </w:r>
    </w:p>
  </w:footnote>
  <w:footnote w:type="continuationSeparator" w:id="0">
    <w:p w14:paraId="3A01D5E2" w14:textId="77777777" w:rsidR="00D40B1B" w:rsidRDefault="00D40B1B" w:rsidP="00A338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FD2C86"/>
    <w:multiLevelType w:val="hybridMultilevel"/>
    <w:tmpl w:val="726AE23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43044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hideSpellingErrors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0FFE"/>
    <w:rsid w:val="00000BA6"/>
    <w:rsid w:val="000011CA"/>
    <w:rsid w:val="00002CFD"/>
    <w:rsid w:val="00015655"/>
    <w:rsid w:val="000156A0"/>
    <w:rsid w:val="00015DBE"/>
    <w:rsid w:val="00016C4E"/>
    <w:rsid w:val="00030975"/>
    <w:rsid w:val="00031716"/>
    <w:rsid w:val="0003612E"/>
    <w:rsid w:val="00037337"/>
    <w:rsid w:val="00041DA6"/>
    <w:rsid w:val="00042A90"/>
    <w:rsid w:val="000445FE"/>
    <w:rsid w:val="0004642A"/>
    <w:rsid w:val="00055CCE"/>
    <w:rsid w:val="00056D2D"/>
    <w:rsid w:val="00057174"/>
    <w:rsid w:val="00057764"/>
    <w:rsid w:val="00061344"/>
    <w:rsid w:val="0006566A"/>
    <w:rsid w:val="000711C9"/>
    <w:rsid w:val="000716D4"/>
    <w:rsid w:val="00072C0D"/>
    <w:rsid w:val="00075FD5"/>
    <w:rsid w:val="00076286"/>
    <w:rsid w:val="00084B82"/>
    <w:rsid w:val="00094D2D"/>
    <w:rsid w:val="000A083C"/>
    <w:rsid w:val="000A1D65"/>
    <w:rsid w:val="000A3440"/>
    <w:rsid w:val="000A420A"/>
    <w:rsid w:val="000A47EA"/>
    <w:rsid w:val="000A5F16"/>
    <w:rsid w:val="000A6870"/>
    <w:rsid w:val="000B1428"/>
    <w:rsid w:val="000B467B"/>
    <w:rsid w:val="000C4DB2"/>
    <w:rsid w:val="000C539A"/>
    <w:rsid w:val="000C7E24"/>
    <w:rsid w:val="000D3D56"/>
    <w:rsid w:val="000D4246"/>
    <w:rsid w:val="000F0784"/>
    <w:rsid w:val="000F4F75"/>
    <w:rsid w:val="000F6229"/>
    <w:rsid w:val="000F7E5A"/>
    <w:rsid w:val="001008AC"/>
    <w:rsid w:val="00106D85"/>
    <w:rsid w:val="00112997"/>
    <w:rsid w:val="001148F4"/>
    <w:rsid w:val="00115E91"/>
    <w:rsid w:val="0011667C"/>
    <w:rsid w:val="00117E01"/>
    <w:rsid w:val="00121424"/>
    <w:rsid w:val="00125299"/>
    <w:rsid w:val="00144D88"/>
    <w:rsid w:val="00145378"/>
    <w:rsid w:val="00146962"/>
    <w:rsid w:val="00157313"/>
    <w:rsid w:val="00157FAD"/>
    <w:rsid w:val="00170375"/>
    <w:rsid w:val="001732F9"/>
    <w:rsid w:val="001758FC"/>
    <w:rsid w:val="00183834"/>
    <w:rsid w:val="00186C56"/>
    <w:rsid w:val="00191151"/>
    <w:rsid w:val="001C3549"/>
    <w:rsid w:val="001D2450"/>
    <w:rsid w:val="001D2ABB"/>
    <w:rsid w:val="001D5607"/>
    <w:rsid w:val="001D68A6"/>
    <w:rsid w:val="001E028E"/>
    <w:rsid w:val="001E0D40"/>
    <w:rsid w:val="001E1AFB"/>
    <w:rsid w:val="001F0BB4"/>
    <w:rsid w:val="001F225E"/>
    <w:rsid w:val="002043C0"/>
    <w:rsid w:val="002044D5"/>
    <w:rsid w:val="002053A2"/>
    <w:rsid w:val="00207182"/>
    <w:rsid w:val="00216817"/>
    <w:rsid w:val="00216C3A"/>
    <w:rsid w:val="00220F75"/>
    <w:rsid w:val="0022151A"/>
    <w:rsid w:val="0022364B"/>
    <w:rsid w:val="002241B7"/>
    <w:rsid w:val="00226A99"/>
    <w:rsid w:val="0022748C"/>
    <w:rsid w:val="002276E6"/>
    <w:rsid w:val="00233BDF"/>
    <w:rsid w:val="00236055"/>
    <w:rsid w:val="00242E4C"/>
    <w:rsid w:val="00255697"/>
    <w:rsid w:val="00260722"/>
    <w:rsid w:val="00265A8F"/>
    <w:rsid w:val="00266409"/>
    <w:rsid w:val="002A37CE"/>
    <w:rsid w:val="002A41FB"/>
    <w:rsid w:val="002A4AA8"/>
    <w:rsid w:val="002C1D24"/>
    <w:rsid w:val="002C6E71"/>
    <w:rsid w:val="002D043B"/>
    <w:rsid w:val="002D275D"/>
    <w:rsid w:val="002E255E"/>
    <w:rsid w:val="002E76B9"/>
    <w:rsid w:val="002F55BA"/>
    <w:rsid w:val="003017EC"/>
    <w:rsid w:val="003053C1"/>
    <w:rsid w:val="00313D54"/>
    <w:rsid w:val="00316A88"/>
    <w:rsid w:val="003202C1"/>
    <w:rsid w:val="0032405D"/>
    <w:rsid w:val="003406EA"/>
    <w:rsid w:val="00365828"/>
    <w:rsid w:val="00367167"/>
    <w:rsid w:val="00374971"/>
    <w:rsid w:val="00377B22"/>
    <w:rsid w:val="00380AAD"/>
    <w:rsid w:val="00386B75"/>
    <w:rsid w:val="003914A1"/>
    <w:rsid w:val="00394089"/>
    <w:rsid w:val="00397374"/>
    <w:rsid w:val="003A5319"/>
    <w:rsid w:val="003B58B6"/>
    <w:rsid w:val="003B7E86"/>
    <w:rsid w:val="003C3ED4"/>
    <w:rsid w:val="003C5DA5"/>
    <w:rsid w:val="003C75D2"/>
    <w:rsid w:val="003D0559"/>
    <w:rsid w:val="003D37A9"/>
    <w:rsid w:val="003D4639"/>
    <w:rsid w:val="003E3E5C"/>
    <w:rsid w:val="003E51AB"/>
    <w:rsid w:val="003E5D30"/>
    <w:rsid w:val="003F3B8D"/>
    <w:rsid w:val="003F3E81"/>
    <w:rsid w:val="003F7C48"/>
    <w:rsid w:val="004134A3"/>
    <w:rsid w:val="00413963"/>
    <w:rsid w:val="00415628"/>
    <w:rsid w:val="00415DF2"/>
    <w:rsid w:val="004240A1"/>
    <w:rsid w:val="0042593F"/>
    <w:rsid w:val="004306E7"/>
    <w:rsid w:val="00433F4D"/>
    <w:rsid w:val="00435F4A"/>
    <w:rsid w:val="004367F1"/>
    <w:rsid w:val="00436EF3"/>
    <w:rsid w:val="00441599"/>
    <w:rsid w:val="004422C5"/>
    <w:rsid w:val="0045248E"/>
    <w:rsid w:val="00460692"/>
    <w:rsid w:val="004616F4"/>
    <w:rsid w:val="004633C2"/>
    <w:rsid w:val="00465FF3"/>
    <w:rsid w:val="00470C5F"/>
    <w:rsid w:val="0047301B"/>
    <w:rsid w:val="00483321"/>
    <w:rsid w:val="00484D70"/>
    <w:rsid w:val="00485AB5"/>
    <w:rsid w:val="0049295B"/>
    <w:rsid w:val="0049463E"/>
    <w:rsid w:val="00496131"/>
    <w:rsid w:val="0049614A"/>
    <w:rsid w:val="004A36B2"/>
    <w:rsid w:val="004A4DDE"/>
    <w:rsid w:val="004B08E0"/>
    <w:rsid w:val="004B379D"/>
    <w:rsid w:val="004B6165"/>
    <w:rsid w:val="004B67D7"/>
    <w:rsid w:val="004C2859"/>
    <w:rsid w:val="004C28BF"/>
    <w:rsid w:val="004D126B"/>
    <w:rsid w:val="004D6AAB"/>
    <w:rsid w:val="004E00E6"/>
    <w:rsid w:val="004E033E"/>
    <w:rsid w:val="004E2014"/>
    <w:rsid w:val="004E64D3"/>
    <w:rsid w:val="004F2909"/>
    <w:rsid w:val="004F29F6"/>
    <w:rsid w:val="004F328D"/>
    <w:rsid w:val="004F5AF1"/>
    <w:rsid w:val="00500595"/>
    <w:rsid w:val="00500906"/>
    <w:rsid w:val="00505016"/>
    <w:rsid w:val="005070F6"/>
    <w:rsid w:val="00507596"/>
    <w:rsid w:val="00510516"/>
    <w:rsid w:val="00511E07"/>
    <w:rsid w:val="00512B80"/>
    <w:rsid w:val="00514948"/>
    <w:rsid w:val="00516AF5"/>
    <w:rsid w:val="00517318"/>
    <w:rsid w:val="005215BE"/>
    <w:rsid w:val="00522877"/>
    <w:rsid w:val="00526427"/>
    <w:rsid w:val="005265D4"/>
    <w:rsid w:val="005338B2"/>
    <w:rsid w:val="00535C78"/>
    <w:rsid w:val="0054120F"/>
    <w:rsid w:val="0054343A"/>
    <w:rsid w:val="00543571"/>
    <w:rsid w:val="005439DF"/>
    <w:rsid w:val="005568AA"/>
    <w:rsid w:val="00561D4D"/>
    <w:rsid w:val="0056559A"/>
    <w:rsid w:val="00575521"/>
    <w:rsid w:val="00576DA6"/>
    <w:rsid w:val="005841F7"/>
    <w:rsid w:val="005918D6"/>
    <w:rsid w:val="00595644"/>
    <w:rsid w:val="005A0D89"/>
    <w:rsid w:val="005A54AA"/>
    <w:rsid w:val="005A7C27"/>
    <w:rsid w:val="005B165F"/>
    <w:rsid w:val="005B37B3"/>
    <w:rsid w:val="005C4298"/>
    <w:rsid w:val="005C458A"/>
    <w:rsid w:val="005C4FEF"/>
    <w:rsid w:val="005D1F76"/>
    <w:rsid w:val="005E3910"/>
    <w:rsid w:val="005E5A93"/>
    <w:rsid w:val="005F5188"/>
    <w:rsid w:val="005F6AC9"/>
    <w:rsid w:val="00603593"/>
    <w:rsid w:val="00613509"/>
    <w:rsid w:val="00616A5A"/>
    <w:rsid w:val="00617534"/>
    <w:rsid w:val="00621ECA"/>
    <w:rsid w:val="00622B82"/>
    <w:rsid w:val="00623952"/>
    <w:rsid w:val="0064053E"/>
    <w:rsid w:val="00643458"/>
    <w:rsid w:val="00647BFD"/>
    <w:rsid w:val="006563C6"/>
    <w:rsid w:val="00662CC7"/>
    <w:rsid w:val="006642F0"/>
    <w:rsid w:val="00667151"/>
    <w:rsid w:val="0067450E"/>
    <w:rsid w:val="00681188"/>
    <w:rsid w:val="00682987"/>
    <w:rsid w:val="00695CFD"/>
    <w:rsid w:val="00696AF6"/>
    <w:rsid w:val="006A68FF"/>
    <w:rsid w:val="006A6E20"/>
    <w:rsid w:val="006C0BCF"/>
    <w:rsid w:val="006C3111"/>
    <w:rsid w:val="006C538B"/>
    <w:rsid w:val="006C5A1C"/>
    <w:rsid w:val="006C7E3B"/>
    <w:rsid w:val="006E04D8"/>
    <w:rsid w:val="006E1C4D"/>
    <w:rsid w:val="006E6F08"/>
    <w:rsid w:val="006F396D"/>
    <w:rsid w:val="006F547D"/>
    <w:rsid w:val="0070159A"/>
    <w:rsid w:val="007172C5"/>
    <w:rsid w:val="00723053"/>
    <w:rsid w:val="007428D7"/>
    <w:rsid w:val="00744213"/>
    <w:rsid w:val="007442E2"/>
    <w:rsid w:val="0074783D"/>
    <w:rsid w:val="00752CCE"/>
    <w:rsid w:val="007535A0"/>
    <w:rsid w:val="00756AA0"/>
    <w:rsid w:val="007622C9"/>
    <w:rsid w:val="00765583"/>
    <w:rsid w:val="0076650C"/>
    <w:rsid w:val="00770C39"/>
    <w:rsid w:val="007734CC"/>
    <w:rsid w:val="00776586"/>
    <w:rsid w:val="00782AD5"/>
    <w:rsid w:val="007842A5"/>
    <w:rsid w:val="0078576F"/>
    <w:rsid w:val="007A5345"/>
    <w:rsid w:val="007A72B1"/>
    <w:rsid w:val="007B4709"/>
    <w:rsid w:val="007B7794"/>
    <w:rsid w:val="007B7B34"/>
    <w:rsid w:val="007C600A"/>
    <w:rsid w:val="007D3EED"/>
    <w:rsid w:val="007E25D6"/>
    <w:rsid w:val="007E30F9"/>
    <w:rsid w:val="007E3319"/>
    <w:rsid w:val="007F07A3"/>
    <w:rsid w:val="007F0958"/>
    <w:rsid w:val="007F3903"/>
    <w:rsid w:val="00802C8C"/>
    <w:rsid w:val="00810C7D"/>
    <w:rsid w:val="00811258"/>
    <w:rsid w:val="00814730"/>
    <w:rsid w:val="00815A64"/>
    <w:rsid w:val="00817757"/>
    <w:rsid w:val="00817A4B"/>
    <w:rsid w:val="00820707"/>
    <w:rsid w:val="0082272E"/>
    <w:rsid w:val="008250AF"/>
    <w:rsid w:val="008252CB"/>
    <w:rsid w:val="0084619B"/>
    <w:rsid w:val="00847FF0"/>
    <w:rsid w:val="00850FFE"/>
    <w:rsid w:val="0085228E"/>
    <w:rsid w:val="008568A6"/>
    <w:rsid w:val="0086272E"/>
    <w:rsid w:val="00870FFA"/>
    <w:rsid w:val="008726BB"/>
    <w:rsid w:val="00874E4A"/>
    <w:rsid w:val="008763FA"/>
    <w:rsid w:val="00877718"/>
    <w:rsid w:val="008778C3"/>
    <w:rsid w:val="00894645"/>
    <w:rsid w:val="00895964"/>
    <w:rsid w:val="008A2312"/>
    <w:rsid w:val="008A32F0"/>
    <w:rsid w:val="008A5CD5"/>
    <w:rsid w:val="008B022A"/>
    <w:rsid w:val="008B218C"/>
    <w:rsid w:val="008C0B5D"/>
    <w:rsid w:val="008D3925"/>
    <w:rsid w:val="008D45DD"/>
    <w:rsid w:val="008E0F38"/>
    <w:rsid w:val="008E12C6"/>
    <w:rsid w:val="008E757D"/>
    <w:rsid w:val="008F5924"/>
    <w:rsid w:val="009019FE"/>
    <w:rsid w:val="00903893"/>
    <w:rsid w:val="00910F43"/>
    <w:rsid w:val="00923069"/>
    <w:rsid w:val="009330B8"/>
    <w:rsid w:val="00933707"/>
    <w:rsid w:val="00936F90"/>
    <w:rsid w:val="00937152"/>
    <w:rsid w:val="00937A56"/>
    <w:rsid w:val="00944EB3"/>
    <w:rsid w:val="009519D4"/>
    <w:rsid w:val="00952A18"/>
    <w:rsid w:val="00956176"/>
    <w:rsid w:val="00960839"/>
    <w:rsid w:val="009618F7"/>
    <w:rsid w:val="00963634"/>
    <w:rsid w:val="00967CDA"/>
    <w:rsid w:val="00972901"/>
    <w:rsid w:val="00976823"/>
    <w:rsid w:val="00983B1B"/>
    <w:rsid w:val="00984911"/>
    <w:rsid w:val="00992A11"/>
    <w:rsid w:val="00994996"/>
    <w:rsid w:val="009B4D28"/>
    <w:rsid w:val="009D252E"/>
    <w:rsid w:val="009E151A"/>
    <w:rsid w:val="009E7051"/>
    <w:rsid w:val="009F134B"/>
    <w:rsid w:val="009F380C"/>
    <w:rsid w:val="009F426B"/>
    <w:rsid w:val="009F554E"/>
    <w:rsid w:val="009F5BAD"/>
    <w:rsid w:val="00A045E3"/>
    <w:rsid w:val="00A11DEC"/>
    <w:rsid w:val="00A1366B"/>
    <w:rsid w:val="00A157BD"/>
    <w:rsid w:val="00A2233B"/>
    <w:rsid w:val="00A246D1"/>
    <w:rsid w:val="00A249A7"/>
    <w:rsid w:val="00A24B39"/>
    <w:rsid w:val="00A25F63"/>
    <w:rsid w:val="00A3132A"/>
    <w:rsid w:val="00A31DB4"/>
    <w:rsid w:val="00A3389F"/>
    <w:rsid w:val="00A341B6"/>
    <w:rsid w:val="00A477D9"/>
    <w:rsid w:val="00A47D2B"/>
    <w:rsid w:val="00A5389E"/>
    <w:rsid w:val="00A54936"/>
    <w:rsid w:val="00A551C0"/>
    <w:rsid w:val="00A57587"/>
    <w:rsid w:val="00A65A1A"/>
    <w:rsid w:val="00A854BE"/>
    <w:rsid w:val="00A86B00"/>
    <w:rsid w:val="00A93F4B"/>
    <w:rsid w:val="00A95222"/>
    <w:rsid w:val="00AA0232"/>
    <w:rsid w:val="00AA0258"/>
    <w:rsid w:val="00AA1023"/>
    <w:rsid w:val="00AA1124"/>
    <w:rsid w:val="00AB03F3"/>
    <w:rsid w:val="00AC5AE2"/>
    <w:rsid w:val="00AD2995"/>
    <w:rsid w:val="00AE007B"/>
    <w:rsid w:val="00AE2AC1"/>
    <w:rsid w:val="00AE5F00"/>
    <w:rsid w:val="00AF09EE"/>
    <w:rsid w:val="00AF3F60"/>
    <w:rsid w:val="00B03974"/>
    <w:rsid w:val="00B051D2"/>
    <w:rsid w:val="00B05907"/>
    <w:rsid w:val="00B05B6B"/>
    <w:rsid w:val="00B06523"/>
    <w:rsid w:val="00B12623"/>
    <w:rsid w:val="00B2042F"/>
    <w:rsid w:val="00B22AE7"/>
    <w:rsid w:val="00B24C7F"/>
    <w:rsid w:val="00B252D9"/>
    <w:rsid w:val="00B2648F"/>
    <w:rsid w:val="00B26C28"/>
    <w:rsid w:val="00B30B3E"/>
    <w:rsid w:val="00B44EB8"/>
    <w:rsid w:val="00B606B5"/>
    <w:rsid w:val="00B70ABA"/>
    <w:rsid w:val="00B73952"/>
    <w:rsid w:val="00B73BFB"/>
    <w:rsid w:val="00B86475"/>
    <w:rsid w:val="00B879F6"/>
    <w:rsid w:val="00B87CD0"/>
    <w:rsid w:val="00B91F3F"/>
    <w:rsid w:val="00BA1DFE"/>
    <w:rsid w:val="00BA347C"/>
    <w:rsid w:val="00BA4A5D"/>
    <w:rsid w:val="00BA6AD6"/>
    <w:rsid w:val="00BB33C5"/>
    <w:rsid w:val="00BB549B"/>
    <w:rsid w:val="00BB7B24"/>
    <w:rsid w:val="00BB7C39"/>
    <w:rsid w:val="00BC19BD"/>
    <w:rsid w:val="00BD5093"/>
    <w:rsid w:val="00BD692C"/>
    <w:rsid w:val="00BF4D7C"/>
    <w:rsid w:val="00C03F8F"/>
    <w:rsid w:val="00C10544"/>
    <w:rsid w:val="00C1148F"/>
    <w:rsid w:val="00C15681"/>
    <w:rsid w:val="00C164E7"/>
    <w:rsid w:val="00C2113A"/>
    <w:rsid w:val="00C24BAA"/>
    <w:rsid w:val="00C30A72"/>
    <w:rsid w:val="00C3499F"/>
    <w:rsid w:val="00C37E06"/>
    <w:rsid w:val="00C40BA0"/>
    <w:rsid w:val="00C43918"/>
    <w:rsid w:val="00C50EA7"/>
    <w:rsid w:val="00C51E84"/>
    <w:rsid w:val="00C53A71"/>
    <w:rsid w:val="00C64917"/>
    <w:rsid w:val="00C70504"/>
    <w:rsid w:val="00C752C4"/>
    <w:rsid w:val="00C91CED"/>
    <w:rsid w:val="00C96F94"/>
    <w:rsid w:val="00CA1EC6"/>
    <w:rsid w:val="00CA3617"/>
    <w:rsid w:val="00CA69B0"/>
    <w:rsid w:val="00CA7CC4"/>
    <w:rsid w:val="00CA7F9A"/>
    <w:rsid w:val="00CC23DD"/>
    <w:rsid w:val="00CC30A0"/>
    <w:rsid w:val="00CC3159"/>
    <w:rsid w:val="00CC42A3"/>
    <w:rsid w:val="00CC70D1"/>
    <w:rsid w:val="00CD4F5E"/>
    <w:rsid w:val="00CD660D"/>
    <w:rsid w:val="00CE5688"/>
    <w:rsid w:val="00CF1451"/>
    <w:rsid w:val="00CF24F8"/>
    <w:rsid w:val="00D13F4D"/>
    <w:rsid w:val="00D14925"/>
    <w:rsid w:val="00D1628C"/>
    <w:rsid w:val="00D16F47"/>
    <w:rsid w:val="00D21527"/>
    <w:rsid w:val="00D250A1"/>
    <w:rsid w:val="00D34E88"/>
    <w:rsid w:val="00D40B1B"/>
    <w:rsid w:val="00D41083"/>
    <w:rsid w:val="00D44F5A"/>
    <w:rsid w:val="00D5521C"/>
    <w:rsid w:val="00D6081F"/>
    <w:rsid w:val="00D63BB8"/>
    <w:rsid w:val="00D64914"/>
    <w:rsid w:val="00D71E85"/>
    <w:rsid w:val="00D7512E"/>
    <w:rsid w:val="00D87E98"/>
    <w:rsid w:val="00D91396"/>
    <w:rsid w:val="00D92C65"/>
    <w:rsid w:val="00DA0D58"/>
    <w:rsid w:val="00DA12E4"/>
    <w:rsid w:val="00DA1B6D"/>
    <w:rsid w:val="00DA3A53"/>
    <w:rsid w:val="00DA5DAD"/>
    <w:rsid w:val="00DA7C56"/>
    <w:rsid w:val="00DB552B"/>
    <w:rsid w:val="00DB594D"/>
    <w:rsid w:val="00DC1F84"/>
    <w:rsid w:val="00DC21CD"/>
    <w:rsid w:val="00DC5BD0"/>
    <w:rsid w:val="00DC78F9"/>
    <w:rsid w:val="00DD02C4"/>
    <w:rsid w:val="00DD1A62"/>
    <w:rsid w:val="00DD26CC"/>
    <w:rsid w:val="00DD4ADC"/>
    <w:rsid w:val="00DE404D"/>
    <w:rsid w:val="00DE41F1"/>
    <w:rsid w:val="00DE7083"/>
    <w:rsid w:val="00E00E94"/>
    <w:rsid w:val="00E03F0E"/>
    <w:rsid w:val="00E230F8"/>
    <w:rsid w:val="00E25503"/>
    <w:rsid w:val="00E257BC"/>
    <w:rsid w:val="00E32370"/>
    <w:rsid w:val="00E511FA"/>
    <w:rsid w:val="00E522B9"/>
    <w:rsid w:val="00E632B7"/>
    <w:rsid w:val="00E65227"/>
    <w:rsid w:val="00E76B9E"/>
    <w:rsid w:val="00E8435C"/>
    <w:rsid w:val="00E8439C"/>
    <w:rsid w:val="00E86095"/>
    <w:rsid w:val="00E91B42"/>
    <w:rsid w:val="00E93148"/>
    <w:rsid w:val="00EA0973"/>
    <w:rsid w:val="00EA2C14"/>
    <w:rsid w:val="00EA5A68"/>
    <w:rsid w:val="00EB28C2"/>
    <w:rsid w:val="00EB2BA9"/>
    <w:rsid w:val="00EC02B1"/>
    <w:rsid w:val="00EC24AE"/>
    <w:rsid w:val="00EC7D18"/>
    <w:rsid w:val="00ED46DD"/>
    <w:rsid w:val="00ED48F9"/>
    <w:rsid w:val="00EF0697"/>
    <w:rsid w:val="00EF0978"/>
    <w:rsid w:val="00EF115B"/>
    <w:rsid w:val="00EF3072"/>
    <w:rsid w:val="00EF3DA4"/>
    <w:rsid w:val="00EF79B6"/>
    <w:rsid w:val="00F072A0"/>
    <w:rsid w:val="00F148D3"/>
    <w:rsid w:val="00F169C1"/>
    <w:rsid w:val="00F176E9"/>
    <w:rsid w:val="00F35357"/>
    <w:rsid w:val="00F44D6B"/>
    <w:rsid w:val="00F45603"/>
    <w:rsid w:val="00F46032"/>
    <w:rsid w:val="00F478B1"/>
    <w:rsid w:val="00F52EF4"/>
    <w:rsid w:val="00F53B0F"/>
    <w:rsid w:val="00F5617F"/>
    <w:rsid w:val="00F57C64"/>
    <w:rsid w:val="00F71D38"/>
    <w:rsid w:val="00F72926"/>
    <w:rsid w:val="00F8789A"/>
    <w:rsid w:val="00F9051C"/>
    <w:rsid w:val="00F91DF5"/>
    <w:rsid w:val="00F94D9C"/>
    <w:rsid w:val="00FA147A"/>
    <w:rsid w:val="00FA2E03"/>
    <w:rsid w:val="00FB21F8"/>
    <w:rsid w:val="00FB58D0"/>
    <w:rsid w:val="00FB7597"/>
    <w:rsid w:val="00FC260F"/>
    <w:rsid w:val="00FD18FE"/>
    <w:rsid w:val="00FD4F62"/>
    <w:rsid w:val="00FD5624"/>
    <w:rsid w:val="00FE3F90"/>
    <w:rsid w:val="00FF3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9812DC"/>
  <w15:chartTrackingRefBased/>
  <w15:docId w15:val="{1D235849-0672-41CB-AA95-0327A95757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0FFE"/>
    <w:rPr>
      <w:rFonts w:ascii="Calibri" w:eastAsia="Calibri" w:hAnsi="Calibri" w:cs="Calibri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1">
    <w:name w:val="1"/>
    <w:basedOn w:val="TableNormal"/>
    <w:rsid w:val="00850FFE"/>
    <w:pPr>
      <w:spacing w:after="0" w:line="240" w:lineRule="auto"/>
    </w:pPr>
    <w:rPr>
      <w:rFonts w:ascii="Calibri" w:eastAsia="Calibri" w:hAnsi="Calibri" w:cs="Calibri"/>
      <w:lang w:eastAsia="it-IT"/>
    </w:rPr>
    <w:tblPr>
      <w:tblStyleRowBandSize w:val="1"/>
      <w:tblStyleColBandSize w:val="1"/>
      <w:tblInd w:w="0" w:type="nil"/>
    </w:tblPr>
  </w:style>
  <w:style w:type="character" w:styleId="CommentReference">
    <w:name w:val="annotation reference"/>
    <w:basedOn w:val="DefaultParagraphFont"/>
    <w:uiPriority w:val="99"/>
    <w:semiHidden/>
    <w:unhideWhenUsed/>
    <w:rsid w:val="00F7292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7292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72926"/>
    <w:rPr>
      <w:rFonts w:ascii="Calibri" w:eastAsia="Calibri" w:hAnsi="Calibri" w:cs="Calibri"/>
      <w:sz w:val="20"/>
      <w:szCs w:val="20"/>
      <w:lang w:eastAsia="it-I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729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2926"/>
    <w:rPr>
      <w:rFonts w:ascii="Segoe UI" w:eastAsia="Calibri" w:hAnsi="Segoe UI" w:cs="Segoe UI"/>
      <w:sz w:val="18"/>
      <w:szCs w:val="18"/>
      <w:lang w:eastAsia="it-I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A420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A420A"/>
    <w:rPr>
      <w:rFonts w:ascii="Calibri" w:eastAsia="Calibri" w:hAnsi="Calibri" w:cs="Calibri"/>
      <w:b/>
      <w:bCs/>
      <w:sz w:val="20"/>
      <w:szCs w:val="20"/>
      <w:lang w:eastAsia="it-IT"/>
    </w:rPr>
  </w:style>
  <w:style w:type="paragraph" w:styleId="Header">
    <w:name w:val="header"/>
    <w:basedOn w:val="Normal"/>
    <w:link w:val="HeaderChar"/>
    <w:uiPriority w:val="99"/>
    <w:unhideWhenUsed/>
    <w:rsid w:val="00A3389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389F"/>
    <w:rPr>
      <w:rFonts w:ascii="Calibri" w:eastAsia="Calibri" w:hAnsi="Calibri" w:cs="Calibri"/>
      <w:lang w:eastAsia="it-IT"/>
    </w:rPr>
  </w:style>
  <w:style w:type="paragraph" w:styleId="Footer">
    <w:name w:val="footer"/>
    <w:basedOn w:val="Normal"/>
    <w:link w:val="FooterChar"/>
    <w:uiPriority w:val="99"/>
    <w:unhideWhenUsed/>
    <w:rsid w:val="00A3389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389F"/>
    <w:rPr>
      <w:rFonts w:ascii="Calibri" w:eastAsia="Calibri" w:hAnsi="Calibri" w:cs="Calibri"/>
      <w:lang w:eastAsia="it-IT"/>
    </w:rPr>
  </w:style>
  <w:style w:type="paragraph" w:styleId="NormalWeb">
    <w:name w:val="Normal (Web)"/>
    <w:basedOn w:val="Normal"/>
    <w:uiPriority w:val="99"/>
    <w:unhideWhenUsed/>
    <w:rsid w:val="008763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D250A1"/>
    <w:pPr>
      <w:ind w:left="720"/>
      <w:contextualSpacing/>
    </w:pPr>
  </w:style>
  <w:style w:type="table" w:styleId="PlainTable2">
    <w:name w:val="Plain Table 2"/>
    <w:basedOn w:val="TableNormal"/>
    <w:uiPriority w:val="42"/>
    <w:rsid w:val="007E30F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Revision">
    <w:name w:val="Revision"/>
    <w:hidden/>
    <w:uiPriority w:val="99"/>
    <w:semiHidden/>
    <w:rsid w:val="00621ECA"/>
    <w:pPr>
      <w:spacing w:after="0" w:line="240" w:lineRule="auto"/>
    </w:pPr>
    <w:rPr>
      <w:rFonts w:ascii="Calibri" w:eastAsia="Calibri" w:hAnsi="Calibri" w:cs="Calibri"/>
      <w:lang w:eastAsia="it-IT"/>
    </w:rPr>
  </w:style>
  <w:style w:type="table" w:styleId="TableGrid">
    <w:name w:val="Table Grid"/>
    <w:basedOn w:val="TableNormal"/>
    <w:uiPriority w:val="39"/>
    <w:rsid w:val="00002CFD"/>
    <w:pPr>
      <w:spacing w:after="0" w:line="240" w:lineRule="auto"/>
    </w:pPr>
    <w:rPr>
      <w:rFonts w:eastAsiaTheme="minorEastAsia"/>
      <w:lang w:eastAsia="it-IT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920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Francesca\Desktop\def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it-IT" sz="1100">
                <a:solidFill>
                  <a:sysClr val="windowText" lastClr="000000"/>
                </a:solidFill>
                <a:latin typeface="Times New Roman" panose="02020603050405020304" pitchFamily="18" charset="0"/>
                <a:cs typeface="Times New Roman" panose="02020603050405020304" pitchFamily="18" charset="0"/>
              </a:rPr>
              <a:t>Criteria</a:t>
            </a:r>
            <a:r>
              <a:rPr lang="it-IT" sz="1100" baseline="0">
                <a:solidFill>
                  <a:sysClr val="windowText" lastClr="000000"/>
                </a:solidFill>
                <a:latin typeface="Times New Roman" panose="02020603050405020304" pitchFamily="18" charset="0"/>
                <a:cs typeface="Times New Roman" panose="02020603050405020304" pitchFamily="18" charset="0"/>
              </a:rPr>
              <a:t> to define recovery</a:t>
            </a:r>
            <a:endParaRPr lang="it-IT" sz="1100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it-IT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Foglio2!$C$4</c:f>
              <c:strCache>
                <c:ptCount val="1"/>
                <c:pt idx="0">
                  <c:v>n studies (%)</c:v>
                </c:pt>
              </c:strCache>
            </c:strRef>
          </c:tx>
          <c:spPr>
            <a:solidFill>
              <a:schemeClr val="accent5">
                <a:lumMod val="60000"/>
                <a:lumOff val="40000"/>
              </a:schemeClr>
            </a:solidFill>
            <a:ln>
              <a:solidFill>
                <a:schemeClr val="accent1">
                  <a:lumMod val="75000"/>
                </a:schemeClr>
              </a:solidFill>
            </a:ln>
            <a:effectLst/>
          </c:spPr>
          <c:invertIfNegative val="0"/>
          <c:dLbls>
            <c:dLbl>
              <c:idx val="0"/>
              <c:layout>
                <c:manualLayout>
                  <c:x val="1.4084507042253417E-2"/>
                  <c:y val="2.3984591854074914E-3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ysClr val="windowText" lastClr="000000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D7C617A2-9D34-4623-BD2E-326A8C3EB054}" type="VALUE">
                      <a:rPr lang="en-US">
                        <a:solidFill>
                          <a:sysClr val="windowText" lastClr="000000"/>
                        </a:solidFill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pPr>
                        <a:defRPr>
                          <a:solidFill>
                            <a:sysClr val="windowText" lastClr="000000"/>
                          </a:solidFill>
                        </a:defRPr>
                      </a:pPr>
                      <a:t>[VALUE]</a:t>
                    </a:fld>
                    <a:r>
                      <a:rPr lang="en-US">
                        <a:solidFill>
                          <a:sysClr val="windowText" lastClr="000000"/>
                        </a:solidFill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t> (49%)</a:t>
                    </a:r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ysClr val="windowText" lastClr="00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it-IT"/>
                </a:p>
              </c:txPr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2900277254075634"/>
                      <c:h val="0.13901697539606112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0-3D49-45CC-93F9-A10CA43841DC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fld id="{F901C7F9-4B21-4126-B96A-9AAB2959540C}" type="VALUE">
                      <a:rPr lang="en-US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pPr/>
                      <a:t>[VALUE]</a:t>
                    </a:fld>
                    <a:r>
                      <a:rPr lang="en-US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t> (18%)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3D49-45CC-93F9-A10CA43841DC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fld id="{1F11751F-2E9E-4EE5-BA50-86D1F8B681F4}" type="VALUE">
                      <a:rPr lang="en-US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pPr/>
                      <a:t>[VALUE]</a:t>
                    </a:fld>
                    <a:r>
                      <a:rPr lang="en-US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t> (16%)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2-3D49-45CC-93F9-A10CA43841DC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fld id="{873F7B74-4D4E-47CE-8C22-7591F67C14E5}" type="VALUE">
                      <a:rPr lang="en-US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pPr/>
                      <a:t>[VALUE]</a:t>
                    </a:fld>
                    <a:r>
                      <a:rPr lang="en-US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t> (3%)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3D49-45CC-93F9-A10CA43841DC}"/>
                </c:ext>
              </c:extLst>
            </c:dLbl>
            <c:dLbl>
              <c:idx val="4"/>
              <c:tx>
                <c:rich>
                  <a:bodyPr/>
                  <a:lstStyle/>
                  <a:p>
                    <a:fld id="{E654A514-8885-4A19-B7F9-8BBFE1273996}" type="VALUE">
                      <a:rPr lang="en-US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pPr/>
                      <a:t>[VALUE]</a:t>
                    </a:fld>
                    <a:r>
                      <a:rPr lang="en-US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t> (11%)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4-3D49-45CC-93F9-A10CA43841DC}"/>
                </c:ext>
              </c:extLst>
            </c:dLbl>
            <c:dLbl>
              <c:idx val="5"/>
              <c:tx>
                <c:rich>
                  <a:bodyPr rot="0" spcFirstLastPara="1" vertOverflow="ellipsis" horzOverflow="clip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ysClr val="windowText" lastClr="000000"/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1827BCE8-72AC-43CB-B1E2-FB95C206C510}" type="VALUE">
                      <a:rPr lang="en-US">
                        <a:solidFill>
                          <a:sysClr val="windowText" lastClr="000000"/>
                        </a:solidFill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pPr>
                        <a:defRPr>
                          <a:solidFill>
                            <a:sysClr val="windowText" lastClr="000000"/>
                          </a:solidFill>
                        </a:defRPr>
                      </a:pPr>
                      <a:t>[VALUE]</a:t>
                    </a:fld>
                    <a:r>
                      <a:rPr lang="en-US" baseline="0">
                        <a:solidFill>
                          <a:sysClr val="windowText" lastClr="000000"/>
                        </a:solidFill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t> (3%)</a:t>
                    </a:r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horzOverflow="clip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ysClr val="windowText" lastClr="000000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it-IT"/>
                </a:p>
              </c:txPr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5-3D49-45CC-93F9-A10CA43841D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it-IT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Foglio2!$B$5:$B$10</c:f>
              <c:strCache>
                <c:ptCount val="6"/>
                <c:pt idx="0">
                  <c:v>Diagnostic</c:v>
                </c:pt>
                <c:pt idx="1">
                  <c:v>Behavioural </c:v>
                </c:pt>
                <c:pt idx="2">
                  <c:v>Behavioural  and physical</c:v>
                </c:pt>
                <c:pt idx="3">
                  <c:v>Behavioural and psychological  </c:v>
                </c:pt>
                <c:pt idx="4">
                  <c:v>Behavioural, psychological  and physical</c:v>
                </c:pt>
                <c:pt idx="5">
                  <c:v>Behavioural, diagnostic, psychological  and physical</c:v>
                </c:pt>
              </c:strCache>
            </c:strRef>
          </c:cat>
          <c:val>
            <c:numRef>
              <c:f>Foglio2!$C$5:$C$10</c:f>
              <c:numCache>
                <c:formatCode>General</c:formatCode>
                <c:ptCount val="6"/>
                <c:pt idx="0">
                  <c:v>28</c:v>
                </c:pt>
                <c:pt idx="1">
                  <c:v>10</c:v>
                </c:pt>
                <c:pt idx="2">
                  <c:v>9</c:v>
                </c:pt>
                <c:pt idx="3">
                  <c:v>2</c:v>
                </c:pt>
                <c:pt idx="4">
                  <c:v>6</c:v>
                </c:pt>
                <c:pt idx="5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3D49-45CC-93F9-A10CA43841DC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463008160"/>
        <c:axId val="463008816"/>
      </c:barChart>
      <c:catAx>
        <c:axId val="463008160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t" anchorCtr="0"/>
          <a:lstStyle/>
          <a:p>
            <a:pPr>
              <a:defRPr sz="800" b="0" i="0" u="none" strike="noStrike" kern="1200" baseline="0">
                <a:ln>
                  <a:noFill/>
                </a:ln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it-IT"/>
          </a:p>
        </c:txPr>
        <c:crossAx val="463008816"/>
        <c:crosses val="autoZero"/>
        <c:auto val="1"/>
        <c:lblAlgn val="l"/>
        <c:lblOffset val="100"/>
        <c:noMultiLvlLbl val="0"/>
      </c:catAx>
      <c:valAx>
        <c:axId val="46300881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it-IT"/>
          </a:p>
        </c:txPr>
        <c:crossAx val="46300816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0692372518164235"/>
          <c:y val="0.4499705426011355"/>
          <c:w val="0.17553499465270941"/>
          <c:h val="7.6723635365296888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it-IT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it-IT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59BC25-745E-4F77-BADC-EB7ADF1B0D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23</Pages>
  <Words>6850</Words>
  <Characters>39050</Characters>
  <Application>Microsoft Office Word</Application>
  <DocSecurity>0</DocSecurity>
  <Lines>325</Lines>
  <Paragraphs>91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Pagli - francesca.pagli@studio.unibo.it</dc:creator>
  <cp:keywords/>
  <dc:description/>
  <cp:lastModifiedBy>Valentina Gardini</cp:lastModifiedBy>
  <cp:revision>3</cp:revision>
  <dcterms:created xsi:type="dcterms:W3CDTF">2025-09-15T11:20:00Z</dcterms:created>
  <dcterms:modified xsi:type="dcterms:W3CDTF">2025-09-15T11:38:00Z</dcterms:modified>
</cp:coreProperties>
</file>