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0E077" w14:textId="77777777" w:rsidR="006A0C91" w:rsidRPr="006A0C91" w:rsidRDefault="006A0C91" w:rsidP="00F3183A">
      <w:pPr>
        <w:jc w:val="both"/>
        <w:rPr>
          <w:rFonts w:ascii="Garamond" w:hAnsi="Garamond"/>
          <w:sz w:val="36"/>
          <w:szCs w:val="36"/>
        </w:rPr>
      </w:pPr>
    </w:p>
    <w:p w14:paraId="6F208696" w14:textId="77777777" w:rsidR="00AE4AE9" w:rsidRDefault="00AE4AE9" w:rsidP="00AE4AE9">
      <w:pPr>
        <w:spacing w:line="256" w:lineRule="auto"/>
        <w:ind w:left="357"/>
        <w:jc w:val="both"/>
        <w:rPr>
          <w:rFonts w:ascii="Georgia" w:hAnsi="Georgia"/>
          <w:b/>
          <w:sz w:val="36"/>
          <w:szCs w:val="36"/>
        </w:rPr>
      </w:pPr>
      <w:bookmarkStart w:id="0" w:name="_Hlk127533367"/>
      <w:r w:rsidRPr="00D32E88">
        <w:rPr>
          <w:rFonts w:ascii="Georgia" w:hAnsi="Georgia"/>
          <w:b/>
          <w:sz w:val="36"/>
          <w:szCs w:val="36"/>
        </w:rPr>
        <w:t>Do languages open doors?</w:t>
      </w:r>
      <w:r>
        <w:rPr>
          <w:rFonts w:ascii="Georgia" w:hAnsi="Georgia"/>
          <w:b/>
          <w:sz w:val="36"/>
          <w:szCs w:val="36"/>
        </w:rPr>
        <w:t xml:space="preserve"> A Theoretical Model of</w:t>
      </w:r>
      <w:r w:rsidRPr="00D32E88">
        <w:rPr>
          <w:rFonts w:ascii="Georgia" w:hAnsi="Georgia"/>
          <w:b/>
          <w:sz w:val="36"/>
          <w:szCs w:val="36"/>
        </w:rPr>
        <w:t xml:space="preserve"> Linguistic Capital and (</w:t>
      </w:r>
      <w:proofErr w:type="spellStart"/>
      <w:r w:rsidRPr="00D32E88">
        <w:rPr>
          <w:rFonts w:ascii="Georgia" w:hAnsi="Georgia"/>
          <w:b/>
          <w:sz w:val="36"/>
          <w:szCs w:val="36"/>
        </w:rPr>
        <w:t>Im</w:t>
      </w:r>
      <w:proofErr w:type="spellEnd"/>
      <w:r w:rsidRPr="00D32E88">
        <w:rPr>
          <w:rFonts w:ascii="Georgia" w:hAnsi="Georgia"/>
          <w:b/>
          <w:sz w:val="36"/>
          <w:szCs w:val="36"/>
        </w:rPr>
        <w:t xml:space="preserve">)Mobility </w:t>
      </w:r>
      <w:r>
        <w:rPr>
          <w:rFonts w:ascii="Georgia" w:hAnsi="Georgia"/>
          <w:b/>
          <w:sz w:val="36"/>
          <w:szCs w:val="36"/>
        </w:rPr>
        <w:t xml:space="preserve">and its application </w:t>
      </w:r>
      <w:r w:rsidRPr="00D32E88">
        <w:rPr>
          <w:rFonts w:ascii="Georgia" w:hAnsi="Georgia"/>
          <w:b/>
          <w:sz w:val="36"/>
          <w:szCs w:val="36"/>
        </w:rPr>
        <w:t>in Spanish Youth Migration</w:t>
      </w:r>
    </w:p>
    <w:p w14:paraId="3C8F4827" w14:textId="6086EEEB" w:rsidR="006A0C91" w:rsidRPr="00247C97" w:rsidRDefault="006A0C91" w:rsidP="00247C97">
      <w:pPr>
        <w:spacing w:line="256" w:lineRule="auto"/>
        <w:ind w:left="357"/>
        <w:jc w:val="center"/>
        <w:rPr>
          <w:rFonts w:ascii="Georgia" w:hAnsi="Georgia"/>
          <w:sz w:val="36"/>
          <w:szCs w:val="36"/>
        </w:rPr>
      </w:pPr>
      <w:r w:rsidRPr="00247C97">
        <w:rPr>
          <w:rFonts w:ascii="Georgia" w:hAnsi="Georgia"/>
          <w:sz w:val="36"/>
          <w:szCs w:val="36"/>
        </w:rPr>
        <w:t>APPENDIX</w:t>
      </w:r>
    </w:p>
    <w:sdt>
      <w:sdtPr>
        <w:rPr>
          <w:rFonts w:ascii="Garamond" w:eastAsia="Calibri" w:hAnsi="Garamond" w:cs="Calibri"/>
          <w:color w:val="auto"/>
          <w:sz w:val="22"/>
          <w:szCs w:val="22"/>
          <w:lang w:val="es-ES" w:eastAsia="es-ES"/>
        </w:rPr>
        <w:id w:val="-1913461254"/>
        <w:docPartObj>
          <w:docPartGallery w:val="Table of Contents"/>
          <w:docPartUnique/>
        </w:docPartObj>
      </w:sdtPr>
      <w:sdtEndPr>
        <w:rPr>
          <w:rFonts w:ascii="Calibri" w:hAnsi="Calibri"/>
          <w:b/>
          <w:bCs/>
        </w:rPr>
      </w:sdtEndPr>
      <w:sdtContent>
        <w:p w14:paraId="0620E684" w14:textId="1C1AB0B4" w:rsidR="00F3183A" w:rsidRPr="00247C97" w:rsidRDefault="00F3183A" w:rsidP="00247C97">
          <w:pPr>
            <w:pStyle w:val="TtuloTDC"/>
            <w:jc w:val="both"/>
            <w:rPr>
              <w:rFonts w:ascii="Georgia" w:eastAsia="Calibri" w:hAnsi="Georgia" w:cs="Calibri"/>
              <w:color w:val="auto"/>
              <w:sz w:val="36"/>
              <w:szCs w:val="36"/>
              <w:lang w:eastAsia="es-ES"/>
            </w:rPr>
          </w:pPr>
          <w:r w:rsidRPr="00247C97">
            <w:rPr>
              <w:rFonts w:ascii="Georgia" w:eastAsia="Calibri" w:hAnsi="Georgia" w:cs="Calibri"/>
              <w:color w:val="auto"/>
              <w:sz w:val="36"/>
              <w:szCs w:val="36"/>
              <w:lang w:eastAsia="es-ES"/>
            </w:rPr>
            <w:t>Tabla de contenido</w:t>
          </w:r>
        </w:p>
        <w:p w14:paraId="39EAED5A" w14:textId="7A84488D" w:rsidR="00AE4AE9" w:rsidRDefault="00F3183A">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r w:rsidRPr="00247C97">
            <w:rPr>
              <w:rFonts w:ascii="Garamond" w:hAnsi="Garamond"/>
            </w:rPr>
            <w:fldChar w:fldCharType="begin"/>
          </w:r>
          <w:r w:rsidRPr="00247C97">
            <w:rPr>
              <w:rFonts w:ascii="Garamond" w:hAnsi="Garamond"/>
            </w:rPr>
            <w:instrText xml:space="preserve"> TOC \o "1-3" \h \z \u </w:instrText>
          </w:r>
          <w:r w:rsidRPr="00247C97">
            <w:rPr>
              <w:rFonts w:ascii="Garamond" w:hAnsi="Garamond"/>
            </w:rPr>
            <w:fldChar w:fldCharType="separate"/>
          </w:r>
          <w:hyperlink w:anchor="_Toc163494014" w:history="1">
            <w:r w:rsidR="00AE4AE9" w:rsidRPr="003D081E">
              <w:rPr>
                <w:rStyle w:val="Hipervnculo"/>
                <w:rFonts w:ascii="Times New Roman" w:hAnsi="Times New Roman" w:cs="Times New Roman"/>
                <w:noProof/>
              </w:rPr>
              <w:t>1.</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Age and internal migration.</w:t>
            </w:r>
            <w:r w:rsidR="00AE4AE9">
              <w:rPr>
                <w:noProof/>
                <w:webHidden/>
              </w:rPr>
              <w:tab/>
            </w:r>
            <w:r w:rsidR="00AE4AE9">
              <w:rPr>
                <w:noProof/>
                <w:webHidden/>
              </w:rPr>
              <w:fldChar w:fldCharType="begin"/>
            </w:r>
            <w:r w:rsidR="00AE4AE9">
              <w:rPr>
                <w:noProof/>
                <w:webHidden/>
              </w:rPr>
              <w:instrText xml:space="preserve"> PAGEREF _Toc163494014 \h </w:instrText>
            </w:r>
            <w:r w:rsidR="00AE4AE9">
              <w:rPr>
                <w:noProof/>
                <w:webHidden/>
              </w:rPr>
            </w:r>
            <w:r w:rsidR="00AE4AE9">
              <w:rPr>
                <w:noProof/>
                <w:webHidden/>
              </w:rPr>
              <w:fldChar w:fldCharType="separate"/>
            </w:r>
            <w:r w:rsidR="00AE4AE9">
              <w:rPr>
                <w:noProof/>
                <w:webHidden/>
              </w:rPr>
              <w:t>3</w:t>
            </w:r>
            <w:r w:rsidR="00AE4AE9">
              <w:rPr>
                <w:noProof/>
                <w:webHidden/>
              </w:rPr>
              <w:fldChar w:fldCharType="end"/>
            </w:r>
          </w:hyperlink>
        </w:p>
        <w:p w14:paraId="04A05E28" w14:textId="00858EAC"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15" w:history="1">
            <w:r w:rsidR="00AE4AE9" w:rsidRPr="003D081E">
              <w:rPr>
                <w:rStyle w:val="Hipervnculo"/>
                <w:rFonts w:ascii="Times New Roman" w:hAnsi="Times New Roman" w:cs="Times New Roman"/>
                <w:noProof/>
              </w:rPr>
              <w:t>Figure A1. Number of interregional migration and age in Spain, 2015-2019</w:t>
            </w:r>
            <w:r w:rsidR="00AE4AE9">
              <w:rPr>
                <w:noProof/>
                <w:webHidden/>
              </w:rPr>
              <w:tab/>
            </w:r>
            <w:r w:rsidR="00AE4AE9">
              <w:rPr>
                <w:noProof/>
                <w:webHidden/>
              </w:rPr>
              <w:fldChar w:fldCharType="begin"/>
            </w:r>
            <w:r w:rsidR="00AE4AE9">
              <w:rPr>
                <w:noProof/>
                <w:webHidden/>
              </w:rPr>
              <w:instrText xml:space="preserve"> PAGEREF _Toc163494015 \h </w:instrText>
            </w:r>
            <w:r w:rsidR="00AE4AE9">
              <w:rPr>
                <w:noProof/>
                <w:webHidden/>
              </w:rPr>
            </w:r>
            <w:r w:rsidR="00AE4AE9">
              <w:rPr>
                <w:noProof/>
                <w:webHidden/>
              </w:rPr>
              <w:fldChar w:fldCharType="separate"/>
            </w:r>
            <w:r w:rsidR="00AE4AE9">
              <w:rPr>
                <w:noProof/>
                <w:webHidden/>
              </w:rPr>
              <w:t>3</w:t>
            </w:r>
            <w:r w:rsidR="00AE4AE9">
              <w:rPr>
                <w:noProof/>
                <w:webHidden/>
              </w:rPr>
              <w:fldChar w:fldCharType="end"/>
            </w:r>
          </w:hyperlink>
        </w:p>
        <w:p w14:paraId="1748CA73" w14:textId="6A77B536" w:rsidR="00AE4AE9" w:rsidRDefault="00000000">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16" w:history="1">
            <w:r w:rsidR="00AE4AE9" w:rsidRPr="003D081E">
              <w:rPr>
                <w:rStyle w:val="Hipervnculo"/>
                <w:rFonts w:ascii="Times New Roman" w:hAnsi="Times New Roman" w:cs="Times New Roman"/>
                <w:noProof/>
              </w:rPr>
              <w:t>2.</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Ethnic niche.</w:t>
            </w:r>
            <w:r w:rsidR="00AE4AE9">
              <w:rPr>
                <w:noProof/>
                <w:webHidden/>
              </w:rPr>
              <w:tab/>
            </w:r>
            <w:r w:rsidR="00AE4AE9">
              <w:rPr>
                <w:noProof/>
                <w:webHidden/>
              </w:rPr>
              <w:fldChar w:fldCharType="begin"/>
            </w:r>
            <w:r w:rsidR="00AE4AE9">
              <w:rPr>
                <w:noProof/>
                <w:webHidden/>
              </w:rPr>
              <w:instrText xml:space="preserve"> PAGEREF _Toc163494016 \h </w:instrText>
            </w:r>
            <w:r w:rsidR="00AE4AE9">
              <w:rPr>
                <w:noProof/>
                <w:webHidden/>
              </w:rPr>
            </w:r>
            <w:r w:rsidR="00AE4AE9">
              <w:rPr>
                <w:noProof/>
                <w:webHidden/>
              </w:rPr>
              <w:fldChar w:fldCharType="separate"/>
            </w:r>
            <w:r w:rsidR="00AE4AE9">
              <w:rPr>
                <w:noProof/>
                <w:webHidden/>
              </w:rPr>
              <w:t>3</w:t>
            </w:r>
            <w:r w:rsidR="00AE4AE9">
              <w:rPr>
                <w:noProof/>
                <w:webHidden/>
              </w:rPr>
              <w:fldChar w:fldCharType="end"/>
            </w:r>
          </w:hyperlink>
        </w:p>
        <w:p w14:paraId="5E8B4DCE" w14:textId="12362DD1"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17" w:history="1">
            <w:r w:rsidR="00AE4AE9" w:rsidRPr="003D081E">
              <w:rPr>
                <w:rStyle w:val="Hipervnculo"/>
                <w:rFonts w:ascii="Times New Roman" w:hAnsi="Times New Roman" w:cs="Times New Roman"/>
                <w:noProof/>
              </w:rPr>
              <w:t>Table B1. Determinants of being employed in public sector positions requiring proficiency in a minority language: Logistic Regression Model, Average Marginal Effects.</w:t>
            </w:r>
            <w:r w:rsidR="00AE4AE9">
              <w:rPr>
                <w:noProof/>
                <w:webHidden/>
              </w:rPr>
              <w:tab/>
            </w:r>
            <w:r w:rsidR="00AE4AE9">
              <w:rPr>
                <w:noProof/>
                <w:webHidden/>
              </w:rPr>
              <w:fldChar w:fldCharType="begin"/>
            </w:r>
            <w:r w:rsidR="00AE4AE9">
              <w:rPr>
                <w:noProof/>
                <w:webHidden/>
              </w:rPr>
              <w:instrText xml:space="preserve"> PAGEREF _Toc163494017 \h </w:instrText>
            </w:r>
            <w:r w:rsidR="00AE4AE9">
              <w:rPr>
                <w:noProof/>
                <w:webHidden/>
              </w:rPr>
            </w:r>
            <w:r w:rsidR="00AE4AE9">
              <w:rPr>
                <w:noProof/>
                <w:webHidden/>
              </w:rPr>
              <w:fldChar w:fldCharType="separate"/>
            </w:r>
            <w:r w:rsidR="00AE4AE9">
              <w:rPr>
                <w:noProof/>
                <w:webHidden/>
              </w:rPr>
              <w:t>5</w:t>
            </w:r>
            <w:r w:rsidR="00AE4AE9">
              <w:rPr>
                <w:noProof/>
                <w:webHidden/>
              </w:rPr>
              <w:fldChar w:fldCharType="end"/>
            </w:r>
          </w:hyperlink>
        </w:p>
        <w:p w14:paraId="2134C23C" w14:textId="3E2CEFBC" w:rsidR="00AE4AE9" w:rsidRDefault="00000000">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18" w:history="1">
            <w:r w:rsidR="00AE4AE9" w:rsidRPr="003D081E">
              <w:rPr>
                <w:rStyle w:val="Hipervnculo"/>
                <w:rFonts w:ascii="Times New Roman" w:hAnsi="Times New Roman" w:cs="Times New Roman"/>
                <w:noProof/>
              </w:rPr>
              <w:t>3.</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Descriptive statistics.</w:t>
            </w:r>
            <w:r w:rsidR="00AE4AE9">
              <w:rPr>
                <w:noProof/>
                <w:webHidden/>
              </w:rPr>
              <w:tab/>
            </w:r>
            <w:r w:rsidR="00AE4AE9">
              <w:rPr>
                <w:noProof/>
                <w:webHidden/>
              </w:rPr>
              <w:fldChar w:fldCharType="begin"/>
            </w:r>
            <w:r w:rsidR="00AE4AE9">
              <w:rPr>
                <w:noProof/>
                <w:webHidden/>
              </w:rPr>
              <w:instrText xml:space="preserve"> PAGEREF _Toc163494018 \h </w:instrText>
            </w:r>
            <w:r w:rsidR="00AE4AE9">
              <w:rPr>
                <w:noProof/>
                <w:webHidden/>
              </w:rPr>
            </w:r>
            <w:r w:rsidR="00AE4AE9">
              <w:rPr>
                <w:noProof/>
                <w:webHidden/>
              </w:rPr>
              <w:fldChar w:fldCharType="separate"/>
            </w:r>
            <w:r w:rsidR="00AE4AE9">
              <w:rPr>
                <w:noProof/>
                <w:webHidden/>
              </w:rPr>
              <w:t>5</w:t>
            </w:r>
            <w:r w:rsidR="00AE4AE9">
              <w:rPr>
                <w:noProof/>
                <w:webHidden/>
              </w:rPr>
              <w:fldChar w:fldCharType="end"/>
            </w:r>
          </w:hyperlink>
        </w:p>
        <w:p w14:paraId="000C4EF1" w14:textId="007A183B"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19" w:history="1">
            <w:r w:rsidR="00AE4AE9" w:rsidRPr="003D081E">
              <w:rPr>
                <w:rStyle w:val="Hipervnculo"/>
                <w:rFonts w:ascii="Times New Roman" w:hAnsi="Times New Roman" w:cs="Times New Roman"/>
                <w:noProof/>
              </w:rPr>
              <w:t>Figure C1. Descriptive statistics</w:t>
            </w:r>
            <w:r w:rsidR="00AE4AE9">
              <w:rPr>
                <w:noProof/>
                <w:webHidden/>
              </w:rPr>
              <w:tab/>
            </w:r>
            <w:r w:rsidR="00AE4AE9">
              <w:rPr>
                <w:noProof/>
                <w:webHidden/>
              </w:rPr>
              <w:fldChar w:fldCharType="begin"/>
            </w:r>
            <w:r w:rsidR="00AE4AE9">
              <w:rPr>
                <w:noProof/>
                <w:webHidden/>
              </w:rPr>
              <w:instrText xml:space="preserve"> PAGEREF _Toc163494019 \h </w:instrText>
            </w:r>
            <w:r w:rsidR="00AE4AE9">
              <w:rPr>
                <w:noProof/>
                <w:webHidden/>
              </w:rPr>
            </w:r>
            <w:r w:rsidR="00AE4AE9">
              <w:rPr>
                <w:noProof/>
                <w:webHidden/>
              </w:rPr>
              <w:fldChar w:fldCharType="separate"/>
            </w:r>
            <w:r w:rsidR="00AE4AE9">
              <w:rPr>
                <w:noProof/>
                <w:webHidden/>
              </w:rPr>
              <w:t>5</w:t>
            </w:r>
            <w:r w:rsidR="00AE4AE9">
              <w:rPr>
                <w:noProof/>
                <w:webHidden/>
              </w:rPr>
              <w:fldChar w:fldCharType="end"/>
            </w:r>
          </w:hyperlink>
        </w:p>
        <w:p w14:paraId="733D308A" w14:textId="1472E89C" w:rsidR="00AE4AE9" w:rsidRDefault="00000000">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0" w:history="1">
            <w:r w:rsidR="00AE4AE9" w:rsidRPr="003D081E">
              <w:rPr>
                <w:rStyle w:val="Hipervnculo"/>
                <w:rFonts w:ascii="Times New Roman" w:hAnsi="Times New Roman" w:cs="Times New Roman"/>
                <w:noProof/>
              </w:rPr>
              <w:t>4.</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Full tables.</w:t>
            </w:r>
            <w:r w:rsidR="00AE4AE9">
              <w:rPr>
                <w:noProof/>
                <w:webHidden/>
              </w:rPr>
              <w:tab/>
            </w:r>
            <w:r w:rsidR="00AE4AE9">
              <w:rPr>
                <w:noProof/>
                <w:webHidden/>
              </w:rPr>
              <w:fldChar w:fldCharType="begin"/>
            </w:r>
            <w:r w:rsidR="00AE4AE9">
              <w:rPr>
                <w:noProof/>
                <w:webHidden/>
              </w:rPr>
              <w:instrText xml:space="preserve"> PAGEREF _Toc163494020 \h </w:instrText>
            </w:r>
            <w:r w:rsidR="00AE4AE9">
              <w:rPr>
                <w:noProof/>
                <w:webHidden/>
              </w:rPr>
            </w:r>
            <w:r w:rsidR="00AE4AE9">
              <w:rPr>
                <w:noProof/>
                <w:webHidden/>
              </w:rPr>
              <w:fldChar w:fldCharType="separate"/>
            </w:r>
            <w:r w:rsidR="00AE4AE9">
              <w:rPr>
                <w:noProof/>
                <w:webHidden/>
              </w:rPr>
              <w:t>5</w:t>
            </w:r>
            <w:r w:rsidR="00AE4AE9">
              <w:rPr>
                <w:noProof/>
                <w:webHidden/>
              </w:rPr>
              <w:fldChar w:fldCharType="end"/>
            </w:r>
          </w:hyperlink>
        </w:p>
        <w:p w14:paraId="0D7C18CC" w14:textId="2C842904"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1" w:history="1">
            <w:r w:rsidR="00AE4AE9" w:rsidRPr="003D081E">
              <w:rPr>
                <w:rStyle w:val="Hipervnculo"/>
                <w:rFonts w:ascii="Times New Roman" w:hAnsi="Times New Roman" w:cs="Times New Roman"/>
                <w:noProof/>
              </w:rPr>
              <w:t>Table D1. Determinants of Internal Migration: Logistic Regression Model, Average Marginal Effects.</w:t>
            </w:r>
            <w:r w:rsidR="00AE4AE9">
              <w:rPr>
                <w:noProof/>
                <w:webHidden/>
              </w:rPr>
              <w:tab/>
            </w:r>
            <w:r w:rsidR="00AE4AE9">
              <w:rPr>
                <w:noProof/>
                <w:webHidden/>
              </w:rPr>
              <w:fldChar w:fldCharType="begin"/>
            </w:r>
            <w:r w:rsidR="00AE4AE9">
              <w:rPr>
                <w:noProof/>
                <w:webHidden/>
              </w:rPr>
              <w:instrText xml:space="preserve"> PAGEREF _Toc163494021 \h </w:instrText>
            </w:r>
            <w:r w:rsidR="00AE4AE9">
              <w:rPr>
                <w:noProof/>
                <w:webHidden/>
              </w:rPr>
            </w:r>
            <w:r w:rsidR="00AE4AE9">
              <w:rPr>
                <w:noProof/>
                <w:webHidden/>
              </w:rPr>
              <w:fldChar w:fldCharType="separate"/>
            </w:r>
            <w:r w:rsidR="00AE4AE9">
              <w:rPr>
                <w:noProof/>
                <w:webHidden/>
              </w:rPr>
              <w:t>6</w:t>
            </w:r>
            <w:r w:rsidR="00AE4AE9">
              <w:rPr>
                <w:noProof/>
                <w:webHidden/>
              </w:rPr>
              <w:fldChar w:fldCharType="end"/>
            </w:r>
          </w:hyperlink>
        </w:p>
        <w:p w14:paraId="6CCFF232" w14:textId="2DFA9733"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2" w:history="1">
            <w:r w:rsidR="00AE4AE9" w:rsidRPr="003D081E">
              <w:rPr>
                <w:rStyle w:val="Hipervnculo"/>
                <w:rFonts w:ascii="Times New Roman" w:hAnsi="Times New Roman" w:cs="Times New Roman"/>
                <w:noProof/>
              </w:rPr>
              <w:t>Table D2. Effect of bilingualism on the probability of being an economic internal migrant: Logistic Regression Model, Average Marginal Effects.</w:t>
            </w:r>
            <w:r w:rsidR="00AE4AE9">
              <w:rPr>
                <w:noProof/>
                <w:webHidden/>
              </w:rPr>
              <w:tab/>
            </w:r>
            <w:r w:rsidR="00AE4AE9">
              <w:rPr>
                <w:noProof/>
                <w:webHidden/>
              </w:rPr>
              <w:fldChar w:fldCharType="begin"/>
            </w:r>
            <w:r w:rsidR="00AE4AE9">
              <w:rPr>
                <w:noProof/>
                <w:webHidden/>
              </w:rPr>
              <w:instrText xml:space="preserve"> PAGEREF _Toc163494022 \h </w:instrText>
            </w:r>
            <w:r w:rsidR="00AE4AE9">
              <w:rPr>
                <w:noProof/>
                <w:webHidden/>
              </w:rPr>
            </w:r>
            <w:r w:rsidR="00AE4AE9">
              <w:rPr>
                <w:noProof/>
                <w:webHidden/>
              </w:rPr>
              <w:fldChar w:fldCharType="separate"/>
            </w:r>
            <w:r w:rsidR="00AE4AE9">
              <w:rPr>
                <w:noProof/>
                <w:webHidden/>
              </w:rPr>
              <w:t>7</w:t>
            </w:r>
            <w:r w:rsidR="00AE4AE9">
              <w:rPr>
                <w:noProof/>
                <w:webHidden/>
              </w:rPr>
              <w:fldChar w:fldCharType="end"/>
            </w:r>
          </w:hyperlink>
        </w:p>
        <w:p w14:paraId="008B48D3" w14:textId="1713BAD1" w:rsidR="00AE4AE9" w:rsidRDefault="00000000">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3" w:history="1">
            <w:r w:rsidR="00AE4AE9" w:rsidRPr="003D081E">
              <w:rPr>
                <w:rStyle w:val="Hipervnculo"/>
                <w:rFonts w:ascii="Times New Roman" w:hAnsi="Times New Roman" w:cs="Times New Roman"/>
                <w:noProof/>
              </w:rPr>
              <w:t>5.</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Robustness check: use region of residence before starting studies as reference.</w:t>
            </w:r>
            <w:r w:rsidR="00AE4AE9">
              <w:rPr>
                <w:noProof/>
                <w:webHidden/>
              </w:rPr>
              <w:tab/>
            </w:r>
            <w:r w:rsidR="00AE4AE9">
              <w:rPr>
                <w:noProof/>
                <w:webHidden/>
              </w:rPr>
              <w:fldChar w:fldCharType="begin"/>
            </w:r>
            <w:r w:rsidR="00AE4AE9">
              <w:rPr>
                <w:noProof/>
                <w:webHidden/>
              </w:rPr>
              <w:instrText xml:space="preserve"> PAGEREF _Toc163494023 \h </w:instrText>
            </w:r>
            <w:r w:rsidR="00AE4AE9">
              <w:rPr>
                <w:noProof/>
                <w:webHidden/>
              </w:rPr>
            </w:r>
            <w:r w:rsidR="00AE4AE9">
              <w:rPr>
                <w:noProof/>
                <w:webHidden/>
              </w:rPr>
              <w:fldChar w:fldCharType="separate"/>
            </w:r>
            <w:r w:rsidR="00AE4AE9">
              <w:rPr>
                <w:noProof/>
                <w:webHidden/>
              </w:rPr>
              <w:t>8</w:t>
            </w:r>
            <w:r w:rsidR="00AE4AE9">
              <w:rPr>
                <w:noProof/>
                <w:webHidden/>
              </w:rPr>
              <w:fldChar w:fldCharType="end"/>
            </w:r>
          </w:hyperlink>
        </w:p>
        <w:p w14:paraId="7A75866A" w14:textId="335C45C0"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4" w:history="1">
            <w:r w:rsidR="00AE4AE9" w:rsidRPr="003D081E">
              <w:rPr>
                <w:rStyle w:val="Hipervnculo"/>
                <w:rFonts w:ascii="Times New Roman" w:hAnsi="Times New Roman" w:cs="Times New Roman"/>
                <w:noProof/>
              </w:rPr>
              <w:t>Table E1. Determinants of Internal Migration: Logistic Regression Model, Average Marginal Effects. Region of residence before studies as reference.</w:t>
            </w:r>
            <w:r w:rsidR="00AE4AE9">
              <w:rPr>
                <w:noProof/>
                <w:webHidden/>
              </w:rPr>
              <w:tab/>
            </w:r>
            <w:r w:rsidR="00AE4AE9">
              <w:rPr>
                <w:noProof/>
                <w:webHidden/>
              </w:rPr>
              <w:fldChar w:fldCharType="begin"/>
            </w:r>
            <w:r w:rsidR="00AE4AE9">
              <w:rPr>
                <w:noProof/>
                <w:webHidden/>
              </w:rPr>
              <w:instrText xml:space="preserve"> PAGEREF _Toc163494024 \h </w:instrText>
            </w:r>
            <w:r w:rsidR="00AE4AE9">
              <w:rPr>
                <w:noProof/>
                <w:webHidden/>
              </w:rPr>
            </w:r>
            <w:r w:rsidR="00AE4AE9">
              <w:rPr>
                <w:noProof/>
                <w:webHidden/>
              </w:rPr>
              <w:fldChar w:fldCharType="separate"/>
            </w:r>
            <w:r w:rsidR="00AE4AE9">
              <w:rPr>
                <w:noProof/>
                <w:webHidden/>
              </w:rPr>
              <w:t>8</w:t>
            </w:r>
            <w:r w:rsidR="00AE4AE9">
              <w:rPr>
                <w:noProof/>
                <w:webHidden/>
              </w:rPr>
              <w:fldChar w:fldCharType="end"/>
            </w:r>
          </w:hyperlink>
        </w:p>
        <w:p w14:paraId="09B28075" w14:textId="1A6EE8B4"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5" w:history="1">
            <w:r w:rsidR="00AE4AE9" w:rsidRPr="003D081E">
              <w:rPr>
                <w:rStyle w:val="Hipervnculo"/>
                <w:rFonts w:ascii="Times New Roman" w:hAnsi="Times New Roman" w:cs="Times New Roman"/>
                <w:noProof/>
              </w:rPr>
              <w:t>Figure E1. Determinants of Internal Migration within Catalan-Speaking Regions: Multinomial Regression Model, Average Marginal Effects. Region of residence before studies as reference.</w:t>
            </w:r>
            <w:r w:rsidR="00AE4AE9">
              <w:rPr>
                <w:noProof/>
                <w:webHidden/>
              </w:rPr>
              <w:tab/>
            </w:r>
            <w:r w:rsidR="00AE4AE9">
              <w:rPr>
                <w:noProof/>
                <w:webHidden/>
              </w:rPr>
              <w:fldChar w:fldCharType="begin"/>
            </w:r>
            <w:r w:rsidR="00AE4AE9">
              <w:rPr>
                <w:noProof/>
                <w:webHidden/>
              </w:rPr>
              <w:instrText xml:space="preserve"> PAGEREF _Toc163494025 \h </w:instrText>
            </w:r>
            <w:r w:rsidR="00AE4AE9">
              <w:rPr>
                <w:noProof/>
                <w:webHidden/>
              </w:rPr>
            </w:r>
            <w:r w:rsidR="00AE4AE9">
              <w:rPr>
                <w:noProof/>
                <w:webHidden/>
              </w:rPr>
              <w:fldChar w:fldCharType="separate"/>
            </w:r>
            <w:r w:rsidR="00AE4AE9">
              <w:rPr>
                <w:noProof/>
                <w:webHidden/>
              </w:rPr>
              <w:t>10</w:t>
            </w:r>
            <w:r w:rsidR="00AE4AE9">
              <w:rPr>
                <w:noProof/>
                <w:webHidden/>
              </w:rPr>
              <w:fldChar w:fldCharType="end"/>
            </w:r>
          </w:hyperlink>
        </w:p>
        <w:p w14:paraId="1FF6AF65" w14:textId="3CFCDB8B" w:rsidR="00AE4AE9" w:rsidRDefault="00000000">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6" w:history="1">
            <w:r w:rsidR="00AE4AE9" w:rsidRPr="003D081E">
              <w:rPr>
                <w:rStyle w:val="Hipervnculo"/>
                <w:rFonts w:ascii="Times New Roman" w:hAnsi="Times New Roman" w:cs="Times New Roman"/>
                <w:noProof/>
              </w:rPr>
              <w:t>6.</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Determinants of international migration aspirations</w:t>
            </w:r>
            <w:r w:rsidR="00AE4AE9">
              <w:rPr>
                <w:noProof/>
                <w:webHidden/>
              </w:rPr>
              <w:tab/>
            </w:r>
            <w:r w:rsidR="00AE4AE9">
              <w:rPr>
                <w:noProof/>
                <w:webHidden/>
              </w:rPr>
              <w:fldChar w:fldCharType="begin"/>
            </w:r>
            <w:r w:rsidR="00AE4AE9">
              <w:rPr>
                <w:noProof/>
                <w:webHidden/>
              </w:rPr>
              <w:instrText xml:space="preserve"> PAGEREF _Toc163494026 \h </w:instrText>
            </w:r>
            <w:r w:rsidR="00AE4AE9">
              <w:rPr>
                <w:noProof/>
                <w:webHidden/>
              </w:rPr>
            </w:r>
            <w:r w:rsidR="00AE4AE9">
              <w:rPr>
                <w:noProof/>
                <w:webHidden/>
              </w:rPr>
              <w:fldChar w:fldCharType="separate"/>
            </w:r>
            <w:r w:rsidR="00AE4AE9">
              <w:rPr>
                <w:noProof/>
                <w:webHidden/>
              </w:rPr>
              <w:t>10</w:t>
            </w:r>
            <w:r w:rsidR="00AE4AE9">
              <w:rPr>
                <w:noProof/>
                <w:webHidden/>
              </w:rPr>
              <w:fldChar w:fldCharType="end"/>
            </w:r>
          </w:hyperlink>
        </w:p>
        <w:p w14:paraId="55B37395" w14:textId="2B620E27"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7" w:history="1">
            <w:r w:rsidR="00AE4AE9" w:rsidRPr="003D081E">
              <w:rPr>
                <w:rStyle w:val="Hipervnculo"/>
                <w:rFonts w:ascii="Times New Roman" w:hAnsi="Times New Roman" w:cs="Times New Roman"/>
                <w:noProof/>
              </w:rPr>
              <w:t>Figure F1. Determinants of international migration aspirations (without bilingualism and foreign language skills). Lineal Probabilistic Models (LPM).</w:t>
            </w:r>
            <w:r w:rsidR="00AE4AE9">
              <w:rPr>
                <w:noProof/>
                <w:webHidden/>
              </w:rPr>
              <w:tab/>
            </w:r>
            <w:r w:rsidR="00AE4AE9">
              <w:rPr>
                <w:noProof/>
                <w:webHidden/>
              </w:rPr>
              <w:fldChar w:fldCharType="begin"/>
            </w:r>
            <w:r w:rsidR="00AE4AE9">
              <w:rPr>
                <w:noProof/>
                <w:webHidden/>
              </w:rPr>
              <w:instrText xml:space="preserve"> PAGEREF _Toc163494027 \h </w:instrText>
            </w:r>
            <w:r w:rsidR="00AE4AE9">
              <w:rPr>
                <w:noProof/>
                <w:webHidden/>
              </w:rPr>
            </w:r>
            <w:r w:rsidR="00AE4AE9">
              <w:rPr>
                <w:noProof/>
                <w:webHidden/>
              </w:rPr>
              <w:fldChar w:fldCharType="separate"/>
            </w:r>
            <w:r w:rsidR="00AE4AE9">
              <w:rPr>
                <w:noProof/>
                <w:webHidden/>
              </w:rPr>
              <w:t>10</w:t>
            </w:r>
            <w:r w:rsidR="00AE4AE9">
              <w:rPr>
                <w:noProof/>
                <w:webHidden/>
              </w:rPr>
              <w:fldChar w:fldCharType="end"/>
            </w:r>
          </w:hyperlink>
        </w:p>
        <w:p w14:paraId="6065F651" w14:textId="3B19DB06" w:rsidR="00AE4AE9" w:rsidRDefault="00000000">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8" w:history="1">
            <w:r w:rsidR="00AE4AE9" w:rsidRPr="003D081E">
              <w:rPr>
                <w:rStyle w:val="Hipervnculo"/>
                <w:rFonts w:ascii="Times New Roman" w:hAnsi="Times New Roman" w:cs="Times New Roman"/>
                <w:noProof/>
              </w:rPr>
              <w:t>7.</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Sensitivity analysis of mediation effects</w:t>
            </w:r>
            <w:r w:rsidR="00AE4AE9">
              <w:rPr>
                <w:noProof/>
                <w:webHidden/>
              </w:rPr>
              <w:tab/>
            </w:r>
            <w:r w:rsidR="00AE4AE9">
              <w:rPr>
                <w:noProof/>
                <w:webHidden/>
              </w:rPr>
              <w:fldChar w:fldCharType="begin"/>
            </w:r>
            <w:r w:rsidR="00AE4AE9">
              <w:rPr>
                <w:noProof/>
                <w:webHidden/>
              </w:rPr>
              <w:instrText xml:space="preserve"> PAGEREF _Toc163494028 \h </w:instrText>
            </w:r>
            <w:r w:rsidR="00AE4AE9">
              <w:rPr>
                <w:noProof/>
                <w:webHidden/>
              </w:rPr>
            </w:r>
            <w:r w:rsidR="00AE4AE9">
              <w:rPr>
                <w:noProof/>
                <w:webHidden/>
              </w:rPr>
              <w:fldChar w:fldCharType="separate"/>
            </w:r>
            <w:r w:rsidR="00AE4AE9">
              <w:rPr>
                <w:noProof/>
                <w:webHidden/>
              </w:rPr>
              <w:t>10</w:t>
            </w:r>
            <w:r w:rsidR="00AE4AE9">
              <w:rPr>
                <w:noProof/>
                <w:webHidden/>
              </w:rPr>
              <w:fldChar w:fldCharType="end"/>
            </w:r>
          </w:hyperlink>
        </w:p>
        <w:p w14:paraId="42A75D70" w14:textId="5B8840B6"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29" w:history="1">
            <w:r w:rsidR="00AE4AE9" w:rsidRPr="003D081E">
              <w:rPr>
                <w:rStyle w:val="Hipervnculo"/>
                <w:rFonts w:ascii="Times New Roman" w:hAnsi="Times New Roman" w:cs="Times New Roman"/>
                <w:noProof/>
              </w:rPr>
              <w:t>Figure G1.</w:t>
            </w:r>
            <w:r w:rsidR="00AE4AE9" w:rsidRPr="003D081E">
              <w:rPr>
                <w:rStyle w:val="Hipervnculo"/>
                <w:rFonts w:ascii="Garamond" w:hAnsi="Garamond"/>
                <w:b/>
                <w:bCs/>
                <w:noProof/>
              </w:rPr>
              <w:t xml:space="preserve"> </w:t>
            </w:r>
            <w:r w:rsidR="00AE4AE9" w:rsidRPr="003D081E">
              <w:rPr>
                <w:rStyle w:val="Hipervnculo"/>
                <w:rFonts w:ascii="Garamond" w:hAnsi="Garamond"/>
                <w:noProof/>
              </w:rPr>
              <w:t>Sensitivity analysis of mediation effects. 95% CI (1000 Simulations).</w:t>
            </w:r>
            <w:r w:rsidR="00AE4AE9">
              <w:rPr>
                <w:noProof/>
                <w:webHidden/>
              </w:rPr>
              <w:tab/>
            </w:r>
            <w:r w:rsidR="00AE4AE9">
              <w:rPr>
                <w:noProof/>
                <w:webHidden/>
              </w:rPr>
              <w:fldChar w:fldCharType="begin"/>
            </w:r>
            <w:r w:rsidR="00AE4AE9">
              <w:rPr>
                <w:noProof/>
                <w:webHidden/>
              </w:rPr>
              <w:instrText xml:space="preserve"> PAGEREF _Toc163494029 \h </w:instrText>
            </w:r>
            <w:r w:rsidR="00AE4AE9">
              <w:rPr>
                <w:noProof/>
                <w:webHidden/>
              </w:rPr>
            </w:r>
            <w:r w:rsidR="00AE4AE9">
              <w:rPr>
                <w:noProof/>
                <w:webHidden/>
              </w:rPr>
              <w:fldChar w:fldCharType="separate"/>
            </w:r>
            <w:r w:rsidR="00AE4AE9">
              <w:rPr>
                <w:noProof/>
                <w:webHidden/>
              </w:rPr>
              <w:t>12</w:t>
            </w:r>
            <w:r w:rsidR="00AE4AE9">
              <w:rPr>
                <w:noProof/>
                <w:webHidden/>
              </w:rPr>
              <w:fldChar w:fldCharType="end"/>
            </w:r>
          </w:hyperlink>
        </w:p>
        <w:p w14:paraId="29B86DA0" w14:textId="524AD7CE" w:rsidR="00AE4AE9" w:rsidRDefault="00000000">
          <w:pPr>
            <w:pStyle w:val="TDC1"/>
            <w:tabs>
              <w:tab w:val="left" w:pos="480"/>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30" w:history="1">
            <w:r w:rsidR="00AE4AE9" w:rsidRPr="003D081E">
              <w:rPr>
                <w:rStyle w:val="Hipervnculo"/>
                <w:rFonts w:ascii="Times New Roman" w:hAnsi="Times New Roman" w:cs="Times New Roman"/>
                <w:noProof/>
              </w:rPr>
              <w:t>8.</w:t>
            </w:r>
            <w:r w:rsidR="00AE4AE9">
              <w:rPr>
                <w:rFonts w:asciiTheme="minorHAnsi" w:eastAsiaTheme="minorEastAsia" w:hAnsiTheme="minorHAnsi" w:cstheme="minorBidi"/>
                <w:noProof/>
                <w:kern w:val="2"/>
                <w:sz w:val="24"/>
                <w:szCs w:val="24"/>
                <w:lang w:eastAsia="en-US"/>
                <w14:ligatures w14:val="standardContextual"/>
              </w:rPr>
              <w:tab/>
            </w:r>
            <w:r w:rsidR="00AE4AE9" w:rsidRPr="003D081E">
              <w:rPr>
                <w:rStyle w:val="Hipervnculo"/>
                <w:rFonts w:ascii="Times New Roman" w:hAnsi="Times New Roman" w:cs="Times New Roman"/>
                <w:noProof/>
              </w:rPr>
              <w:t>Other robustness tests: Educational level, parental education and an study of the subsample of internal migrants.</w:t>
            </w:r>
            <w:r w:rsidR="00AE4AE9">
              <w:rPr>
                <w:noProof/>
                <w:webHidden/>
              </w:rPr>
              <w:tab/>
            </w:r>
            <w:r w:rsidR="00AE4AE9">
              <w:rPr>
                <w:noProof/>
                <w:webHidden/>
              </w:rPr>
              <w:fldChar w:fldCharType="begin"/>
            </w:r>
            <w:r w:rsidR="00AE4AE9">
              <w:rPr>
                <w:noProof/>
                <w:webHidden/>
              </w:rPr>
              <w:instrText xml:space="preserve"> PAGEREF _Toc163494030 \h </w:instrText>
            </w:r>
            <w:r w:rsidR="00AE4AE9">
              <w:rPr>
                <w:noProof/>
                <w:webHidden/>
              </w:rPr>
            </w:r>
            <w:r w:rsidR="00AE4AE9">
              <w:rPr>
                <w:noProof/>
                <w:webHidden/>
              </w:rPr>
              <w:fldChar w:fldCharType="separate"/>
            </w:r>
            <w:r w:rsidR="00AE4AE9">
              <w:rPr>
                <w:noProof/>
                <w:webHidden/>
              </w:rPr>
              <w:t>12</w:t>
            </w:r>
            <w:r w:rsidR="00AE4AE9">
              <w:rPr>
                <w:noProof/>
                <w:webHidden/>
              </w:rPr>
              <w:fldChar w:fldCharType="end"/>
            </w:r>
          </w:hyperlink>
        </w:p>
        <w:p w14:paraId="23526819" w14:textId="3918F07C"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31" w:history="1">
            <w:r w:rsidR="00AE4AE9" w:rsidRPr="003D081E">
              <w:rPr>
                <w:rStyle w:val="Hipervnculo"/>
                <w:rFonts w:ascii="Times New Roman" w:hAnsi="Times New Roman" w:cs="Times New Roman"/>
                <w:noProof/>
              </w:rPr>
              <w:t>Figure H1.</w:t>
            </w:r>
            <w:r w:rsidR="00AE4AE9" w:rsidRPr="003D081E">
              <w:rPr>
                <w:rStyle w:val="Hipervnculo"/>
                <w:rFonts w:ascii="Garamond" w:hAnsi="Garamond"/>
                <w:b/>
                <w:bCs/>
                <w:noProof/>
              </w:rPr>
              <w:t xml:space="preserve"> </w:t>
            </w:r>
            <w:r w:rsidR="00AE4AE9" w:rsidRPr="003D081E">
              <w:rPr>
                <w:rStyle w:val="Hipervnculo"/>
                <w:rFonts w:ascii="Garamond" w:hAnsi="Garamond"/>
                <w:noProof/>
              </w:rPr>
              <w:t>The effect of educational attainment and bilingualism on internal migration: Logistic Regression Model, Average Marginal Effects</w:t>
            </w:r>
            <w:r w:rsidR="00AE4AE9">
              <w:rPr>
                <w:noProof/>
                <w:webHidden/>
              </w:rPr>
              <w:tab/>
            </w:r>
            <w:r w:rsidR="00AE4AE9">
              <w:rPr>
                <w:noProof/>
                <w:webHidden/>
              </w:rPr>
              <w:fldChar w:fldCharType="begin"/>
            </w:r>
            <w:r w:rsidR="00AE4AE9">
              <w:rPr>
                <w:noProof/>
                <w:webHidden/>
              </w:rPr>
              <w:instrText xml:space="preserve"> PAGEREF _Toc163494031 \h </w:instrText>
            </w:r>
            <w:r w:rsidR="00AE4AE9">
              <w:rPr>
                <w:noProof/>
                <w:webHidden/>
              </w:rPr>
            </w:r>
            <w:r w:rsidR="00AE4AE9">
              <w:rPr>
                <w:noProof/>
                <w:webHidden/>
              </w:rPr>
              <w:fldChar w:fldCharType="separate"/>
            </w:r>
            <w:r w:rsidR="00AE4AE9">
              <w:rPr>
                <w:noProof/>
                <w:webHidden/>
              </w:rPr>
              <w:t>13</w:t>
            </w:r>
            <w:r w:rsidR="00AE4AE9">
              <w:rPr>
                <w:noProof/>
                <w:webHidden/>
              </w:rPr>
              <w:fldChar w:fldCharType="end"/>
            </w:r>
          </w:hyperlink>
        </w:p>
        <w:p w14:paraId="2B7039CF" w14:textId="2311C5E2"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32" w:history="1">
            <w:r w:rsidR="00AE4AE9" w:rsidRPr="003D081E">
              <w:rPr>
                <w:rStyle w:val="Hipervnculo"/>
                <w:rFonts w:ascii="Times New Roman" w:hAnsi="Times New Roman" w:cs="Times New Roman"/>
                <w:noProof/>
              </w:rPr>
              <w:t>Figure H2.</w:t>
            </w:r>
            <w:r w:rsidR="00AE4AE9" w:rsidRPr="003D081E">
              <w:rPr>
                <w:rStyle w:val="Hipervnculo"/>
                <w:rFonts w:ascii="Garamond" w:hAnsi="Garamond"/>
                <w:b/>
                <w:bCs/>
                <w:noProof/>
              </w:rPr>
              <w:t xml:space="preserve"> </w:t>
            </w:r>
            <w:r w:rsidR="00AE4AE9" w:rsidRPr="003D081E">
              <w:rPr>
                <w:rStyle w:val="Hipervnculo"/>
                <w:rFonts w:ascii="Garamond" w:hAnsi="Garamond"/>
                <w:noProof/>
              </w:rPr>
              <w:t>The effect of parental education and bilingualism on internal migration: Logistic Regression Model, Average Marginal Effects</w:t>
            </w:r>
            <w:r w:rsidR="00AE4AE9">
              <w:rPr>
                <w:noProof/>
                <w:webHidden/>
              </w:rPr>
              <w:tab/>
            </w:r>
            <w:r w:rsidR="00AE4AE9">
              <w:rPr>
                <w:noProof/>
                <w:webHidden/>
              </w:rPr>
              <w:fldChar w:fldCharType="begin"/>
            </w:r>
            <w:r w:rsidR="00AE4AE9">
              <w:rPr>
                <w:noProof/>
                <w:webHidden/>
              </w:rPr>
              <w:instrText xml:space="preserve"> PAGEREF _Toc163494032 \h </w:instrText>
            </w:r>
            <w:r w:rsidR="00AE4AE9">
              <w:rPr>
                <w:noProof/>
                <w:webHidden/>
              </w:rPr>
            </w:r>
            <w:r w:rsidR="00AE4AE9">
              <w:rPr>
                <w:noProof/>
                <w:webHidden/>
              </w:rPr>
              <w:fldChar w:fldCharType="separate"/>
            </w:r>
            <w:r w:rsidR="00AE4AE9">
              <w:rPr>
                <w:noProof/>
                <w:webHidden/>
              </w:rPr>
              <w:t>14</w:t>
            </w:r>
            <w:r w:rsidR="00AE4AE9">
              <w:rPr>
                <w:noProof/>
                <w:webHidden/>
              </w:rPr>
              <w:fldChar w:fldCharType="end"/>
            </w:r>
          </w:hyperlink>
        </w:p>
        <w:p w14:paraId="0B6692EB" w14:textId="628F3CFC" w:rsidR="00AE4AE9" w:rsidRDefault="00000000">
          <w:pPr>
            <w:pStyle w:val="TDC2"/>
            <w:tabs>
              <w:tab w:val="right" w:leader="dot" w:pos="8494"/>
            </w:tabs>
            <w:rPr>
              <w:rFonts w:asciiTheme="minorHAnsi" w:eastAsiaTheme="minorEastAsia" w:hAnsiTheme="minorHAnsi" w:cstheme="minorBidi"/>
              <w:noProof/>
              <w:kern w:val="2"/>
              <w:sz w:val="24"/>
              <w:szCs w:val="24"/>
              <w:lang w:eastAsia="en-US"/>
              <w14:ligatures w14:val="standardContextual"/>
            </w:rPr>
          </w:pPr>
          <w:hyperlink w:anchor="_Toc163494033" w:history="1">
            <w:r w:rsidR="00AE4AE9" w:rsidRPr="003D081E">
              <w:rPr>
                <w:rStyle w:val="Hipervnculo"/>
                <w:rFonts w:ascii="Times New Roman" w:hAnsi="Times New Roman" w:cs="Times New Roman"/>
                <w:noProof/>
              </w:rPr>
              <w:t>Figure H3.</w:t>
            </w:r>
            <w:r w:rsidR="00AE4AE9" w:rsidRPr="003D081E">
              <w:rPr>
                <w:rStyle w:val="Hipervnculo"/>
                <w:rFonts w:ascii="Garamond" w:hAnsi="Garamond"/>
                <w:b/>
                <w:bCs/>
                <w:noProof/>
              </w:rPr>
              <w:t xml:space="preserve"> </w:t>
            </w:r>
            <w:r w:rsidR="00AE4AE9" w:rsidRPr="003D081E">
              <w:rPr>
                <w:rStyle w:val="Hipervnculo"/>
                <w:rFonts w:ascii="Garamond" w:hAnsi="Garamond"/>
                <w:noProof/>
              </w:rPr>
              <w:t>Effects of bilingualism on the probability of economic internal migration versus other reasons for internal: Logistic Regression Model, Average Marginal Effects</w:t>
            </w:r>
            <w:r w:rsidR="00AE4AE9">
              <w:rPr>
                <w:noProof/>
                <w:webHidden/>
              </w:rPr>
              <w:tab/>
            </w:r>
            <w:r w:rsidR="00AE4AE9">
              <w:rPr>
                <w:noProof/>
                <w:webHidden/>
              </w:rPr>
              <w:fldChar w:fldCharType="begin"/>
            </w:r>
            <w:r w:rsidR="00AE4AE9">
              <w:rPr>
                <w:noProof/>
                <w:webHidden/>
              </w:rPr>
              <w:instrText xml:space="preserve"> PAGEREF _Toc163494033 \h </w:instrText>
            </w:r>
            <w:r w:rsidR="00AE4AE9">
              <w:rPr>
                <w:noProof/>
                <w:webHidden/>
              </w:rPr>
            </w:r>
            <w:r w:rsidR="00AE4AE9">
              <w:rPr>
                <w:noProof/>
                <w:webHidden/>
              </w:rPr>
              <w:fldChar w:fldCharType="separate"/>
            </w:r>
            <w:r w:rsidR="00AE4AE9">
              <w:rPr>
                <w:noProof/>
                <w:webHidden/>
              </w:rPr>
              <w:t>15</w:t>
            </w:r>
            <w:r w:rsidR="00AE4AE9">
              <w:rPr>
                <w:noProof/>
                <w:webHidden/>
              </w:rPr>
              <w:fldChar w:fldCharType="end"/>
            </w:r>
          </w:hyperlink>
        </w:p>
        <w:p w14:paraId="3737FC04" w14:textId="791EF73E" w:rsidR="00F3183A" w:rsidRDefault="00F3183A" w:rsidP="00247C97">
          <w:pPr>
            <w:jc w:val="both"/>
          </w:pPr>
          <w:r w:rsidRPr="00247C97">
            <w:rPr>
              <w:rFonts w:ascii="Garamond" w:hAnsi="Garamond"/>
              <w:b/>
              <w:bCs/>
              <w:lang w:val="es-ES"/>
            </w:rPr>
            <w:fldChar w:fldCharType="end"/>
          </w:r>
        </w:p>
      </w:sdtContent>
    </w:sdt>
    <w:p w14:paraId="0C5E8BCB" w14:textId="77777777" w:rsidR="00F3183A" w:rsidRDefault="00F3183A" w:rsidP="00F3183A">
      <w:pPr>
        <w:spacing w:line="256" w:lineRule="auto"/>
        <w:ind w:left="357"/>
        <w:jc w:val="both"/>
        <w:rPr>
          <w:rFonts w:ascii="Georgia" w:hAnsi="Georgia"/>
          <w:sz w:val="24"/>
          <w:szCs w:val="24"/>
        </w:rPr>
      </w:pPr>
    </w:p>
    <w:p w14:paraId="3A5EF82F" w14:textId="77777777" w:rsidR="00F3183A" w:rsidRPr="006A0C91" w:rsidRDefault="00F3183A" w:rsidP="00F3183A">
      <w:pPr>
        <w:pStyle w:val="Ttulo1"/>
        <w:jc w:val="both"/>
      </w:pPr>
    </w:p>
    <w:p w14:paraId="6FB0D82C" w14:textId="0C7B566A" w:rsidR="006A0C91" w:rsidRPr="00F3183A" w:rsidRDefault="00F3183A" w:rsidP="00F3183A">
      <w:pPr>
        <w:pStyle w:val="Ttulo1"/>
        <w:numPr>
          <w:ilvl w:val="0"/>
          <w:numId w:val="2"/>
        </w:numPr>
        <w:jc w:val="both"/>
        <w:rPr>
          <w:rFonts w:ascii="Times New Roman" w:hAnsi="Times New Roman" w:cs="Times New Roman"/>
          <w:color w:val="auto"/>
        </w:rPr>
      </w:pPr>
      <w:bookmarkStart w:id="1" w:name="_Toc163494014"/>
      <w:bookmarkEnd w:id="0"/>
      <w:r w:rsidRPr="00F3183A">
        <w:rPr>
          <w:rFonts w:ascii="Times New Roman" w:hAnsi="Times New Roman" w:cs="Times New Roman"/>
          <w:color w:val="auto"/>
        </w:rPr>
        <w:t>Age and internal migration.</w:t>
      </w:r>
      <w:bookmarkEnd w:id="1"/>
    </w:p>
    <w:p w14:paraId="6E61F1C3" w14:textId="77777777" w:rsidR="006A0C91" w:rsidRDefault="006A0C91" w:rsidP="00F3183A">
      <w:pPr>
        <w:jc w:val="both"/>
        <w:rPr>
          <w:rFonts w:ascii="Garamond" w:hAnsi="Garamond"/>
          <w:sz w:val="24"/>
          <w:szCs w:val="24"/>
        </w:rPr>
      </w:pPr>
      <w:r w:rsidRPr="00D32E88">
        <w:rPr>
          <w:noProof/>
        </w:rPr>
        <w:drawing>
          <wp:inline distT="0" distB="0" distL="0" distR="0" wp14:anchorId="2AE24DA5" wp14:editId="46C96FB5">
            <wp:extent cx="5391150" cy="3594100"/>
            <wp:effectExtent l="0" t="0" r="0" b="6350"/>
            <wp:docPr id="1228633649" name="Imagen 1228633649"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633649" name="Imagen 1228633649" descr="Gráfico, Gráfico de líneas&#10;&#10;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91150" cy="3594100"/>
                    </a:xfrm>
                    <a:prstGeom prst="rect">
                      <a:avLst/>
                    </a:prstGeom>
                    <a:noFill/>
                    <a:ln>
                      <a:noFill/>
                    </a:ln>
                  </pic:spPr>
                </pic:pic>
              </a:graphicData>
            </a:graphic>
          </wp:inline>
        </w:drawing>
      </w:r>
    </w:p>
    <w:p w14:paraId="079DB771" w14:textId="32AA92B6" w:rsidR="00F3183A" w:rsidRPr="00F3183A" w:rsidRDefault="00F3183A" w:rsidP="00F3183A">
      <w:pPr>
        <w:pStyle w:val="Ttulo2"/>
        <w:jc w:val="both"/>
        <w:rPr>
          <w:rFonts w:ascii="Times New Roman" w:hAnsi="Times New Roman" w:cs="Times New Roman"/>
          <w:color w:val="auto"/>
          <w:sz w:val="22"/>
          <w:szCs w:val="22"/>
        </w:rPr>
      </w:pPr>
      <w:bookmarkStart w:id="2" w:name="_Toc163494015"/>
      <w:r w:rsidRPr="00F3183A">
        <w:rPr>
          <w:rFonts w:ascii="Times New Roman" w:hAnsi="Times New Roman" w:cs="Times New Roman"/>
          <w:color w:val="auto"/>
          <w:sz w:val="22"/>
          <w:szCs w:val="22"/>
        </w:rPr>
        <w:t>Figure A1. Number of interregional migration and age in Spain, 2015-2019</w:t>
      </w:r>
      <w:bookmarkEnd w:id="2"/>
    </w:p>
    <w:p w14:paraId="3E84C7B1" w14:textId="33A3E61B" w:rsidR="006A0C91" w:rsidRPr="00F3183A" w:rsidRDefault="006A0C91" w:rsidP="00F3183A">
      <w:pPr>
        <w:pStyle w:val="Ttulo1"/>
        <w:numPr>
          <w:ilvl w:val="0"/>
          <w:numId w:val="2"/>
        </w:numPr>
        <w:jc w:val="both"/>
        <w:rPr>
          <w:rFonts w:ascii="Times New Roman" w:hAnsi="Times New Roman" w:cs="Times New Roman"/>
          <w:color w:val="auto"/>
        </w:rPr>
      </w:pPr>
      <w:bookmarkStart w:id="3" w:name="_Toc163494016"/>
      <w:r w:rsidRPr="00F3183A">
        <w:rPr>
          <w:rFonts w:ascii="Times New Roman" w:hAnsi="Times New Roman" w:cs="Times New Roman"/>
          <w:color w:val="auto"/>
        </w:rPr>
        <w:t>Ethnic niche.</w:t>
      </w:r>
      <w:bookmarkEnd w:id="3"/>
    </w:p>
    <w:p w14:paraId="02427842" w14:textId="3252C2CA" w:rsidR="00DB1F42" w:rsidRDefault="0053493D" w:rsidP="00F3183A">
      <w:pPr>
        <w:jc w:val="both"/>
        <w:rPr>
          <w:rFonts w:ascii="Garamond" w:hAnsi="Garamond"/>
          <w:sz w:val="24"/>
          <w:szCs w:val="24"/>
        </w:rPr>
      </w:pPr>
      <w:r w:rsidRPr="009D39A4">
        <w:rPr>
          <w:rFonts w:ascii="Garamond" w:hAnsi="Garamond"/>
          <w:sz w:val="24"/>
          <w:szCs w:val="24"/>
        </w:rPr>
        <w:t xml:space="preserve">In this academic paper, one of the arguments presented is related to the immobility of bilinguals, specifically focusing on how the institutional and legal framework favors their concentration in economic sectors where bilingualism provides a competitive advantage over monolinguals. The presence of an ethnic niche is examined by analyzing the probability that bilinguals are overrepresented in such niches. To assess the presence of an ethnic niche, a dummy variable is constructed, with 1 representing a job in public administration where knowledge of the two co-official languages is a legal advantage or a prerequisite for entry, and 0 if it is not. This information is obtained from the National Classification of Economic Activities (CNAE) for each profession, which is the Spanish adaptation of the list NACE </w:t>
      </w:r>
      <w:r w:rsidRPr="009D39A4">
        <w:rPr>
          <w:rFonts w:ascii="Garamond" w:hAnsi="Garamond"/>
          <w:sz w:val="24"/>
          <w:szCs w:val="24"/>
        </w:rPr>
        <w:lastRenderedPageBreak/>
        <w:t xml:space="preserve">for the European </w:t>
      </w:r>
      <w:r w:rsidR="006A0C91" w:rsidRPr="00D32E88">
        <w:rPr>
          <w:rFonts w:ascii="Garamond" w:hAnsi="Garamond"/>
          <w:sz w:val="24"/>
          <w:szCs w:val="24"/>
        </w:rPr>
        <w:t>Community</w:t>
      </w:r>
      <w:r w:rsidR="007903EC" w:rsidRPr="009D39A4">
        <w:endnoteReference w:id="1"/>
      </w:r>
      <w:r w:rsidR="006A0C91" w:rsidRPr="00D32E88">
        <w:rPr>
          <w:rFonts w:ascii="Garamond" w:hAnsi="Garamond"/>
          <w:sz w:val="24"/>
          <w:szCs w:val="24"/>
        </w:rPr>
        <w:t xml:space="preserve">. In table B1, I present the results of logistic regressions of the probability of being currently working in the public administration within bilingual regions. The results, reported in average marginal effects, are calculated for the three separated areas, showing </w:t>
      </w:r>
      <w:r w:rsidR="007903EC">
        <w:rPr>
          <w:rFonts w:ascii="Garamond" w:hAnsi="Garamond"/>
          <w:sz w:val="24"/>
          <w:szCs w:val="24"/>
        </w:rPr>
        <w:t>support</w:t>
      </w:r>
      <w:r w:rsidR="006A0C91" w:rsidRPr="00D32E88">
        <w:rPr>
          <w:rFonts w:ascii="Garamond" w:hAnsi="Garamond"/>
          <w:sz w:val="24"/>
          <w:szCs w:val="24"/>
        </w:rPr>
        <w:t xml:space="preserve"> </w:t>
      </w:r>
      <w:r w:rsidR="007903EC">
        <w:rPr>
          <w:rFonts w:ascii="Garamond" w:hAnsi="Garamond"/>
          <w:sz w:val="24"/>
          <w:szCs w:val="24"/>
        </w:rPr>
        <w:t>to</w:t>
      </w:r>
      <w:r w:rsidR="006A0C91" w:rsidRPr="00D32E88">
        <w:rPr>
          <w:rFonts w:ascii="Garamond" w:hAnsi="Garamond"/>
          <w:sz w:val="24"/>
          <w:szCs w:val="24"/>
        </w:rPr>
        <w:t xml:space="preserve"> the existence of a niche market.</w:t>
      </w:r>
      <w:r w:rsidR="007903EC">
        <w:rPr>
          <w:rFonts w:ascii="Garamond" w:hAnsi="Garamond"/>
          <w:sz w:val="24"/>
          <w:szCs w:val="24"/>
        </w:rPr>
        <w:t xml:space="preserve"> </w:t>
      </w:r>
      <w:r w:rsidR="00DB1F42" w:rsidRPr="00DB1F42">
        <w:rPr>
          <w:rFonts w:ascii="Garamond" w:hAnsi="Garamond"/>
          <w:sz w:val="24"/>
          <w:szCs w:val="24"/>
        </w:rPr>
        <w:t>Being bilingual in Catalan/Valencian is associated, on average, with a 4.76% increase in the probability of being employed in public positions within Catalonian/Valencian territories, compared to non-bilinguals, while holding all other factors constant. The average increase rises to 8.31% for Basque bilinguals compared to non-bilinguals and about a 6.52% average increase in the case of Galicians.</w:t>
      </w:r>
    </w:p>
    <w:p w14:paraId="658F23F9" w14:textId="578BE5FE" w:rsidR="006A0C91" w:rsidRDefault="00B47A67" w:rsidP="009D39A4">
      <w:pPr>
        <w:jc w:val="center"/>
        <w:rPr>
          <w:rFonts w:ascii="Georgia" w:hAnsi="Georgia"/>
          <w:sz w:val="24"/>
          <w:szCs w:val="24"/>
        </w:rPr>
      </w:pPr>
      <w:r>
        <w:rPr>
          <w:rFonts w:ascii="Georgia" w:hAnsi="Georgia"/>
          <w:noProof/>
          <w:sz w:val="24"/>
          <w:szCs w:val="24"/>
          <w14:ligatures w14:val="standardContextual"/>
        </w:rPr>
        <w:drawing>
          <wp:inline distT="0" distB="0" distL="0" distR="0" wp14:anchorId="2D032142" wp14:editId="3AE33312">
            <wp:extent cx="4318222" cy="4864350"/>
            <wp:effectExtent l="0" t="0" r="6350" b="0"/>
            <wp:docPr id="1022356736" name="Imagen 3"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356736" name="Imagen 3" descr="Interfaz de usuario gráfica, Tabla&#10;&#10;Descripción generada automáticamente"/>
                    <pic:cNvPicPr/>
                  </pic:nvPicPr>
                  <pic:blipFill>
                    <a:blip r:embed="rId9">
                      <a:extLst>
                        <a:ext uri="{28A0092B-C50C-407E-A947-70E740481C1C}">
                          <a14:useLocalDpi xmlns:a14="http://schemas.microsoft.com/office/drawing/2010/main" val="0"/>
                        </a:ext>
                      </a:extLst>
                    </a:blip>
                    <a:stretch>
                      <a:fillRect/>
                    </a:stretch>
                  </pic:blipFill>
                  <pic:spPr>
                    <a:xfrm>
                      <a:off x="0" y="0"/>
                      <a:ext cx="4318222" cy="4864350"/>
                    </a:xfrm>
                    <a:prstGeom prst="rect">
                      <a:avLst/>
                    </a:prstGeom>
                  </pic:spPr>
                </pic:pic>
              </a:graphicData>
            </a:graphic>
          </wp:inline>
        </w:drawing>
      </w:r>
    </w:p>
    <w:p w14:paraId="75890716" w14:textId="7D12C29C" w:rsidR="00DB1F42" w:rsidRPr="00F3183A" w:rsidRDefault="00DB1F42" w:rsidP="00F3183A">
      <w:pPr>
        <w:pStyle w:val="Ttulo2"/>
        <w:jc w:val="both"/>
        <w:rPr>
          <w:rFonts w:ascii="Times New Roman" w:hAnsi="Times New Roman" w:cs="Times New Roman"/>
          <w:color w:val="auto"/>
          <w:sz w:val="22"/>
          <w:szCs w:val="22"/>
        </w:rPr>
      </w:pPr>
      <w:bookmarkStart w:id="4" w:name="_Toc163494017"/>
      <w:r w:rsidRPr="00F3183A">
        <w:rPr>
          <w:rFonts w:ascii="Times New Roman" w:hAnsi="Times New Roman" w:cs="Times New Roman"/>
          <w:color w:val="auto"/>
          <w:sz w:val="22"/>
          <w:szCs w:val="22"/>
        </w:rPr>
        <w:lastRenderedPageBreak/>
        <w:t xml:space="preserve">Table B1. Determinants of being employed in public sector positions </w:t>
      </w:r>
      <w:r w:rsidR="00D53369" w:rsidRPr="00F3183A">
        <w:rPr>
          <w:rFonts w:ascii="Times New Roman" w:hAnsi="Times New Roman" w:cs="Times New Roman"/>
          <w:color w:val="auto"/>
          <w:sz w:val="22"/>
          <w:szCs w:val="22"/>
        </w:rPr>
        <w:t>requiring proficiency in a minority language:</w:t>
      </w:r>
      <w:r w:rsidRPr="00F3183A">
        <w:rPr>
          <w:rFonts w:ascii="Times New Roman" w:hAnsi="Times New Roman" w:cs="Times New Roman"/>
          <w:color w:val="auto"/>
          <w:sz w:val="22"/>
          <w:szCs w:val="22"/>
        </w:rPr>
        <w:t xml:space="preserve"> Logistic Regression Model, Average Marginal Effects.</w:t>
      </w:r>
      <w:bookmarkEnd w:id="4"/>
    </w:p>
    <w:p w14:paraId="331C4E99" w14:textId="53D7A975" w:rsidR="00F3183A" w:rsidRPr="00F3183A" w:rsidRDefault="00F3183A" w:rsidP="00F3183A">
      <w:pPr>
        <w:pStyle w:val="Ttulo1"/>
        <w:numPr>
          <w:ilvl w:val="0"/>
          <w:numId w:val="2"/>
        </w:numPr>
        <w:jc w:val="both"/>
        <w:rPr>
          <w:rFonts w:ascii="Times New Roman" w:hAnsi="Times New Roman" w:cs="Times New Roman"/>
          <w:color w:val="auto"/>
        </w:rPr>
      </w:pPr>
      <w:bookmarkStart w:id="5" w:name="_Toc163494018"/>
      <w:r w:rsidRPr="00F3183A">
        <w:rPr>
          <w:rFonts w:ascii="Times New Roman" w:hAnsi="Times New Roman" w:cs="Times New Roman"/>
          <w:color w:val="auto"/>
        </w:rPr>
        <w:t>De</w:t>
      </w:r>
      <w:r w:rsidR="009D39A4">
        <w:rPr>
          <w:rFonts w:ascii="Times New Roman" w:hAnsi="Times New Roman" w:cs="Times New Roman"/>
          <w:color w:val="auto"/>
        </w:rPr>
        <w:t>scriptive statistics.</w:t>
      </w:r>
      <w:bookmarkEnd w:id="5"/>
    </w:p>
    <w:p w14:paraId="60000BD0" w14:textId="5C8DC442" w:rsidR="00F3183A" w:rsidRDefault="009D39A4" w:rsidP="009D39A4">
      <w:pPr>
        <w:jc w:val="center"/>
        <w:rPr>
          <w:rFonts w:ascii="Georgia" w:hAnsi="Georgia"/>
          <w:sz w:val="24"/>
          <w:szCs w:val="24"/>
        </w:rPr>
      </w:pPr>
      <w:r>
        <w:rPr>
          <w:rFonts w:ascii="Georgia" w:hAnsi="Georgia"/>
          <w:noProof/>
          <w:sz w:val="24"/>
          <w:szCs w:val="24"/>
          <w14:ligatures w14:val="standardContextual"/>
        </w:rPr>
        <w:drawing>
          <wp:inline distT="0" distB="0" distL="0" distR="0" wp14:anchorId="45AEF629" wp14:editId="22839CBB">
            <wp:extent cx="5181866" cy="3143412"/>
            <wp:effectExtent l="0" t="0" r="0" b="0"/>
            <wp:docPr id="889154648" name="Imagen 1"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154648" name="Imagen 1" descr="Interfaz de usuario gráfica, Aplicación, Tabla, Excel&#10;&#10;Descripción generada automáticamente"/>
                    <pic:cNvPicPr/>
                  </pic:nvPicPr>
                  <pic:blipFill>
                    <a:blip r:embed="rId10">
                      <a:extLst>
                        <a:ext uri="{28A0092B-C50C-407E-A947-70E740481C1C}">
                          <a14:useLocalDpi xmlns:a14="http://schemas.microsoft.com/office/drawing/2010/main" val="0"/>
                        </a:ext>
                      </a:extLst>
                    </a:blip>
                    <a:stretch>
                      <a:fillRect/>
                    </a:stretch>
                  </pic:blipFill>
                  <pic:spPr>
                    <a:xfrm>
                      <a:off x="0" y="0"/>
                      <a:ext cx="5181866" cy="3143412"/>
                    </a:xfrm>
                    <a:prstGeom prst="rect">
                      <a:avLst/>
                    </a:prstGeom>
                  </pic:spPr>
                </pic:pic>
              </a:graphicData>
            </a:graphic>
          </wp:inline>
        </w:drawing>
      </w:r>
    </w:p>
    <w:p w14:paraId="7CD2084B" w14:textId="056238B3" w:rsidR="00F3183A" w:rsidRPr="00F3183A" w:rsidRDefault="00F3183A" w:rsidP="00F3183A">
      <w:pPr>
        <w:pStyle w:val="Ttulo2"/>
        <w:jc w:val="both"/>
        <w:rPr>
          <w:rFonts w:ascii="Times New Roman" w:hAnsi="Times New Roman" w:cs="Times New Roman"/>
          <w:color w:val="auto"/>
          <w:sz w:val="22"/>
          <w:szCs w:val="22"/>
        </w:rPr>
      </w:pPr>
      <w:bookmarkStart w:id="6" w:name="_Toc163494019"/>
      <w:r w:rsidRPr="00F3183A">
        <w:rPr>
          <w:rFonts w:ascii="Times New Roman" w:hAnsi="Times New Roman" w:cs="Times New Roman"/>
          <w:color w:val="auto"/>
          <w:sz w:val="22"/>
          <w:szCs w:val="22"/>
        </w:rPr>
        <w:t xml:space="preserve">Figure </w:t>
      </w:r>
      <w:r>
        <w:rPr>
          <w:rFonts w:ascii="Times New Roman" w:hAnsi="Times New Roman" w:cs="Times New Roman"/>
          <w:color w:val="auto"/>
          <w:sz w:val="22"/>
          <w:szCs w:val="22"/>
        </w:rPr>
        <w:t>C</w:t>
      </w:r>
      <w:r w:rsidRPr="00F3183A">
        <w:rPr>
          <w:rFonts w:ascii="Times New Roman" w:hAnsi="Times New Roman" w:cs="Times New Roman"/>
          <w:color w:val="auto"/>
          <w:sz w:val="22"/>
          <w:szCs w:val="22"/>
        </w:rPr>
        <w:t xml:space="preserve">1. </w:t>
      </w:r>
      <w:r w:rsidR="009D39A4">
        <w:rPr>
          <w:rFonts w:ascii="Times New Roman" w:hAnsi="Times New Roman" w:cs="Times New Roman"/>
          <w:color w:val="auto"/>
          <w:sz w:val="22"/>
          <w:szCs w:val="22"/>
        </w:rPr>
        <w:t>Descriptive statistics</w:t>
      </w:r>
      <w:bookmarkEnd w:id="6"/>
    </w:p>
    <w:p w14:paraId="78A88F29" w14:textId="77777777" w:rsidR="00DB1F42" w:rsidRPr="00D32E88" w:rsidRDefault="00DB1F42" w:rsidP="00F3183A">
      <w:pPr>
        <w:jc w:val="both"/>
        <w:rPr>
          <w:rFonts w:ascii="Georgia" w:hAnsi="Georgia"/>
          <w:sz w:val="24"/>
          <w:szCs w:val="24"/>
        </w:rPr>
      </w:pPr>
    </w:p>
    <w:p w14:paraId="45B594D9" w14:textId="77777777" w:rsidR="00B47A67" w:rsidRDefault="00B47A67" w:rsidP="00F3183A">
      <w:pPr>
        <w:jc w:val="both"/>
        <w:rPr>
          <w:rFonts w:ascii="Georgia" w:hAnsi="Georgia"/>
          <w:sz w:val="24"/>
          <w:szCs w:val="24"/>
        </w:rPr>
      </w:pPr>
    </w:p>
    <w:p w14:paraId="3F64002B" w14:textId="4465EF2C" w:rsidR="006A0C91" w:rsidRPr="00F3183A" w:rsidRDefault="006A0C91" w:rsidP="00F3183A">
      <w:pPr>
        <w:pStyle w:val="Ttulo1"/>
        <w:numPr>
          <w:ilvl w:val="0"/>
          <w:numId w:val="2"/>
        </w:numPr>
        <w:jc w:val="both"/>
        <w:rPr>
          <w:rFonts w:ascii="Times New Roman" w:hAnsi="Times New Roman" w:cs="Times New Roman"/>
          <w:color w:val="auto"/>
        </w:rPr>
      </w:pPr>
      <w:bookmarkStart w:id="7" w:name="_Toc163494020"/>
      <w:r w:rsidRPr="00F3183A">
        <w:rPr>
          <w:rFonts w:ascii="Times New Roman" w:hAnsi="Times New Roman" w:cs="Times New Roman"/>
          <w:color w:val="auto"/>
        </w:rPr>
        <w:t>Full table</w:t>
      </w:r>
      <w:r w:rsidR="00F3183A">
        <w:rPr>
          <w:rFonts w:ascii="Times New Roman" w:hAnsi="Times New Roman" w:cs="Times New Roman"/>
          <w:color w:val="auto"/>
        </w:rPr>
        <w:t>s</w:t>
      </w:r>
      <w:r w:rsidRPr="00F3183A">
        <w:rPr>
          <w:rFonts w:ascii="Times New Roman" w:hAnsi="Times New Roman" w:cs="Times New Roman"/>
          <w:color w:val="auto"/>
        </w:rPr>
        <w:t>.</w:t>
      </w:r>
      <w:bookmarkEnd w:id="7"/>
    </w:p>
    <w:p w14:paraId="7A673CFF" w14:textId="77777777" w:rsidR="006A0C91" w:rsidRPr="00D32E88" w:rsidRDefault="006A0C91" w:rsidP="00F3183A">
      <w:pPr>
        <w:jc w:val="both"/>
        <w:rPr>
          <w:rFonts w:ascii="Georgia" w:hAnsi="Georgia"/>
          <w:sz w:val="24"/>
          <w:szCs w:val="24"/>
        </w:rPr>
      </w:pPr>
    </w:p>
    <w:p w14:paraId="659BF87F" w14:textId="5F2E8959" w:rsidR="006A0C91" w:rsidRDefault="00B47A67" w:rsidP="009D39A4">
      <w:pPr>
        <w:jc w:val="center"/>
      </w:pPr>
      <w:r>
        <w:rPr>
          <w:noProof/>
          <w14:ligatures w14:val="standardContextual"/>
        </w:rPr>
        <w:lastRenderedPageBreak/>
        <w:drawing>
          <wp:inline distT="0" distB="0" distL="0" distR="0" wp14:anchorId="175801B0" wp14:editId="4134AA3E">
            <wp:extent cx="4381725" cy="4997707"/>
            <wp:effectExtent l="0" t="0" r="0" b="0"/>
            <wp:docPr id="1511643663" name="Imagen 1"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643663" name="Imagen 1" descr="Interfaz de usuario gráfica, Tabla&#10;&#10;Descripción generada automáticamente"/>
                    <pic:cNvPicPr/>
                  </pic:nvPicPr>
                  <pic:blipFill>
                    <a:blip r:embed="rId11">
                      <a:extLst>
                        <a:ext uri="{28A0092B-C50C-407E-A947-70E740481C1C}">
                          <a14:useLocalDpi xmlns:a14="http://schemas.microsoft.com/office/drawing/2010/main" val="0"/>
                        </a:ext>
                      </a:extLst>
                    </a:blip>
                    <a:stretch>
                      <a:fillRect/>
                    </a:stretch>
                  </pic:blipFill>
                  <pic:spPr>
                    <a:xfrm>
                      <a:off x="0" y="0"/>
                      <a:ext cx="4381725" cy="4997707"/>
                    </a:xfrm>
                    <a:prstGeom prst="rect">
                      <a:avLst/>
                    </a:prstGeom>
                  </pic:spPr>
                </pic:pic>
              </a:graphicData>
            </a:graphic>
          </wp:inline>
        </w:drawing>
      </w:r>
    </w:p>
    <w:p w14:paraId="5FB9D40D" w14:textId="77777777" w:rsidR="00BC0549" w:rsidRPr="00F3183A" w:rsidRDefault="00BC0549" w:rsidP="00BC0549">
      <w:pPr>
        <w:pStyle w:val="Ttulo2"/>
        <w:jc w:val="both"/>
        <w:rPr>
          <w:rFonts w:ascii="Times New Roman" w:hAnsi="Times New Roman" w:cs="Times New Roman"/>
          <w:color w:val="auto"/>
          <w:sz w:val="22"/>
          <w:szCs w:val="22"/>
        </w:rPr>
      </w:pPr>
      <w:bookmarkStart w:id="8" w:name="_Toc163494021"/>
      <w:r w:rsidRPr="00F3183A">
        <w:rPr>
          <w:rFonts w:ascii="Times New Roman" w:hAnsi="Times New Roman" w:cs="Times New Roman"/>
          <w:color w:val="auto"/>
          <w:sz w:val="22"/>
          <w:szCs w:val="22"/>
        </w:rPr>
        <w:t xml:space="preserve">Table </w:t>
      </w:r>
      <w:r>
        <w:rPr>
          <w:rFonts w:ascii="Times New Roman" w:hAnsi="Times New Roman" w:cs="Times New Roman"/>
          <w:color w:val="auto"/>
          <w:sz w:val="22"/>
          <w:szCs w:val="22"/>
        </w:rPr>
        <w:t>D</w:t>
      </w:r>
      <w:r w:rsidRPr="00F3183A">
        <w:rPr>
          <w:rFonts w:ascii="Times New Roman" w:hAnsi="Times New Roman" w:cs="Times New Roman"/>
          <w:color w:val="auto"/>
          <w:sz w:val="22"/>
          <w:szCs w:val="22"/>
        </w:rPr>
        <w:t>1. Determinants of Internal Migration: Logistic Regression Model, Average Marginal Effects.</w:t>
      </w:r>
      <w:bookmarkEnd w:id="8"/>
    </w:p>
    <w:p w14:paraId="2F9EF217" w14:textId="77777777" w:rsidR="00BC0549" w:rsidRDefault="00BC0549" w:rsidP="009D39A4">
      <w:pPr>
        <w:jc w:val="center"/>
      </w:pPr>
    </w:p>
    <w:p w14:paraId="440CE73F" w14:textId="10D85C00" w:rsidR="00BC0549" w:rsidRDefault="00BC0549" w:rsidP="009D39A4">
      <w:pPr>
        <w:jc w:val="center"/>
      </w:pPr>
      <w:r>
        <w:rPr>
          <w:noProof/>
          <w14:ligatures w14:val="standardContextual"/>
        </w:rPr>
        <w:lastRenderedPageBreak/>
        <w:drawing>
          <wp:inline distT="0" distB="0" distL="0" distR="0" wp14:anchorId="574E331B" wp14:editId="75A79453">
            <wp:extent cx="4870700" cy="5169166"/>
            <wp:effectExtent l="0" t="0" r="6350" b="0"/>
            <wp:docPr id="346249369" name="Imagen 1"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249369" name="Imagen 1" descr="Interfaz de usuario gráfica, Tabla&#10;&#10;Descripción generada automáticamente"/>
                    <pic:cNvPicPr/>
                  </pic:nvPicPr>
                  <pic:blipFill>
                    <a:blip r:embed="rId12">
                      <a:extLst>
                        <a:ext uri="{28A0092B-C50C-407E-A947-70E740481C1C}">
                          <a14:useLocalDpi xmlns:a14="http://schemas.microsoft.com/office/drawing/2010/main" val="0"/>
                        </a:ext>
                      </a:extLst>
                    </a:blip>
                    <a:stretch>
                      <a:fillRect/>
                    </a:stretch>
                  </pic:blipFill>
                  <pic:spPr>
                    <a:xfrm>
                      <a:off x="0" y="0"/>
                      <a:ext cx="4870700" cy="5169166"/>
                    </a:xfrm>
                    <a:prstGeom prst="rect">
                      <a:avLst/>
                    </a:prstGeom>
                  </pic:spPr>
                </pic:pic>
              </a:graphicData>
            </a:graphic>
          </wp:inline>
        </w:drawing>
      </w:r>
    </w:p>
    <w:p w14:paraId="179E55C9" w14:textId="5259644C" w:rsidR="00BC0549" w:rsidRPr="00F3183A" w:rsidRDefault="00BC0549" w:rsidP="00BC0549">
      <w:pPr>
        <w:pStyle w:val="Ttulo2"/>
        <w:jc w:val="both"/>
        <w:rPr>
          <w:rFonts w:ascii="Times New Roman" w:hAnsi="Times New Roman" w:cs="Times New Roman"/>
          <w:color w:val="auto"/>
          <w:sz w:val="22"/>
          <w:szCs w:val="22"/>
        </w:rPr>
      </w:pPr>
      <w:bookmarkStart w:id="9" w:name="_Toc163494022"/>
      <w:r w:rsidRPr="00F3183A">
        <w:rPr>
          <w:rFonts w:ascii="Times New Roman" w:hAnsi="Times New Roman" w:cs="Times New Roman"/>
          <w:color w:val="auto"/>
          <w:sz w:val="22"/>
          <w:szCs w:val="22"/>
        </w:rPr>
        <w:t xml:space="preserve">Table </w:t>
      </w:r>
      <w:r>
        <w:rPr>
          <w:rFonts w:ascii="Times New Roman" w:hAnsi="Times New Roman" w:cs="Times New Roman"/>
          <w:color w:val="auto"/>
          <w:sz w:val="22"/>
          <w:szCs w:val="22"/>
        </w:rPr>
        <w:t>D2</w:t>
      </w:r>
      <w:r w:rsidRPr="00F3183A">
        <w:rPr>
          <w:rFonts w:ascii="Times New Roman" w:hAnsi="Times New Roman" w:cs="Times New Roman"/>
          <w:color w:val="auto"/>
          <w:sz w:val="22"/>
          <w:szCs w:val="22"/>
        </w:rPr>
        <w:t xml:space="preserve">. </w:t>
      </w:r>
      <w:r w:rsidRPr="00BC0549">
        <w:rPr>
          <w:rFonts w:ascii="Times New Roman" w:hAnsi="Times New Roman" w:cs="Times New Roman"/>
          <w:color w:val="auto"/>
          <w:sz w:val="22"/>
          <w:szCs w:val="22"/>
        </w:rPr>
        <w:t>Effect of bilingualism on the probability of being an economic internal migrant: Logistic Regression Model, Average Marginal Effects.</w:t>
      </w:r>
      <w:bookmarkEnd w:id="9"/>
    </w:p>
    <w:p w14:paraId="28A33112" w14:textId="77777777" w:rsidR="00BC0549" w:rsidRDefault="00BC0549" w:rsidP="009D39A4">
      <w:pPr>
        <w:jc w:val="center"/>
      </w:pPr>
    </w:p>
    <w:p w14:paraId="2B9915B3" w14:textId="19DD9FA6" w:rsidR="006A0C91" w:rsidRPr="00F3183A" w:rsidRDefault="00B47A67" w:rsidP="00F3183A">
      <w:pPr>
        <w:pStyle w:val="Ttulo1"/>
        <w:numPr>
          <w:ilvl w:val="0"/>
          <w:numId w:val="2"/>
        </w:numPr>
        <w:jc w:val="both"/>
        <w:rPr>
          <w:rFonts w:ascii="Times New Roman" w:hAnsi="Times New Roman" w:cs="Times New Roman"/>
          <w:color w:val="auto"/>
        </w:rPr>
      </w:pPr>
      <w:bookmarkStart w:id="10" w:name="_Toc163494023"/>
      <w:r w:rsidRPr="00F3183A">
        <w:rPr>
          <w:rFonts w:ascii="Times New Roman" w:hAnsi="Times New Roman" w:cs="Times New Roman"/>
          <w:color w:val="auto"/>
        </w:rPr>
        <w:lastRenderedPageBreak/>
        <w:t>Robustness check: use region of residence before starting studies as reference.</w:t>
      </w:r>
      <w:bookmarkEnd w:id="10"/>
    </w:p>
    <w:p w14:paraId="047169A0" w14:textId="34405F3B" w:rsidR="00B47A67" w:rsidRDefault="006E395B" w:rsidP="00F3183A">
      <w:pPr>
        <w:jc w:val="both"/>
      </w:pPr>
      <w:r>
        <w:rPr>
          <w:noProof/>
          <w14:ligatures w14:val="standardContextual"/>
        </w:rPr>
        <w:drawing>
          <wp:inline distT="0" distB="0" distL="0" distR="0" wp14:anchorId="24923626" wp14:editId="76AA4A78">
            <wp:extent cx="4832598" cy="2711589"/>
            <wp:effectExtent l="0" t="0" r="6350" b="0"/>
            <wp:docPr id="601253410" name="Imagen 5" descr="Interfaz de usuario gráfica, Texto,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253410" name="Imagen 5" descr="Interfaz de usuario gráfica, Texto, Correo electrónico&#10;&#10;Descripción generada automáticamente"/>
                    <pic:cNvPicPr/>
                  </pic:nvPicPr>
                  <pic:blipFill>
                    <a:blip r:embed="rId13">
                      <a:extLst>
                        <a:ext uri="{28A0092B-C50C-407E-A947-70E740481C1C}">
                          <a14:useLocalDpi xmlns:a14="http://schemas.microsoft.com/office/drawing/2010/main" val="0"/>
                        </a:ext>
                      </a:extLst>
                    </a:blip>
                    <a:stretch>
                      <a:fillRect/>
                    </a:stretch>
                  </pic:blipFill>
                  <pic:spPr>
                    <a:xfrm>
                      <a:off x="0" y="0"/>
                      <a:ext cx="4832598" cy="2711589"/>
                    </a:xfrm>
                    <a:prstGeom prst="rect">
                      <a:avLst/>
                    </a:prstGeom>
                  </pic:spPr>
                </pic:pic>
              </a:graphicData>
            </a:graphic>
          </wp:inline>
        </w:drawing>
      </w:r>
    </w:p>
    <w:p w14:paraId="0E28AE9A" w14:textId="5F69B9B9" w:rsidR="00863F13" w:rsidRPr="00F3183A" w:rsidRDefault="00863F13" w:rsidP="00F3183A">
      <w:pPr>
        <w:pStyle w:val="Ttulo2"/>
        <w:jc w:val="both"/>
        <w:rPr>
          <w:rFonts w:ascii="Times New Roman" w:hAnsi="Times New Roman" w:cs="Times New Roman"/>
          <w:color w:val="auto"/>
          <w:sz w:val="22"/>
          <w:szCs w:val="22"/>
        </w:rPr>
      </w:pPr>
      <w:bookmarkStart w:id="11" w:name="_Toc163494024"/>
      <w:r w:rsidRPr="00F3183A">
        <w:rPr>
          <w:rFonts w:ascii="Times New Roman" w:hAnsi="Times New Roman" w:cs="Times New Roman"/>
          <w:color w:val="auto"/>
          <w:sz w:val="22"/>
          <w:szCs w:val="22"/>
        </w:rPr>
        <w:t xml:space="preserve">Table </w:t>
      </w:r>
      <w:r w:rsidR="00F3183A">
        <w:rPr>
          <w:rFonts w:ascii="Times New Roman" w:hAnsi="Times New Roman" w:cs="Times New Roman"/>
          <w:color w:val="auto"/>
          <w:sz w:val="22"/>
          <w:szCs w:val="22"/>
        </w:rPr>
        <w:t>E</w:t>
      </w:r>
      <w:r w:rsidRPr="00F3183A">
        <w:rPr>
          <w:rFonts w:ascii="Times New Roman" w:hAnsi="Times New Roman" w:cs="Times New Roman"/>
          <w:color w:val="auto"/>
          <w:sz w:val="22"/>
          <w:szCs w:val="22"/>
        </w:rPr>
        <w:t>1. Determinants of Internal Migration: Logistic Regression Model, Average Marginal Effects. Region of residence before studies as reference.</w:t>
      </w:r>
      <w:bookmarkEnd w:id="11"/>
    </w:p>
    <w:p w14:paraId="7BE13C91" w14:textId="49BEF481" w:rsidR="00863F13" w:rsidRPr="00D32E88" w:rsidRDefault="00863F13" w:rsidP="00F3183A">
      <w:pPr>
        <w:pStyle w:val="Descripcin"/>
        <w:jc w:val="both"/>
        <w:rPr>
          <w:rFonts w:ascii="Garamond" w:hAnsi="Garamond"/>
          <w:i w:val="0"/>
          <w:iCs w:val="0"/>
          <w:color w:val="auto"/>
          <w:sz w:val="24"/>
          <w:szCs w:val="24"/>
        </w:rPr>
      </w:pPr>
    </w:p>
    <w:p w14:paraId="6E779021" w14:textId="77777777" w:rsidR="00863F13" w:rsidRPr="00D32E88" w:rsidRDefault="00863F13" w:rsidP="00F3183A">
      <w:pPr>
        <w:jc w:val="both"/>
      </w:pPr>
    </w:p>
    <w:p w14:paraId="6EFEDEA6" w14:textId="4AAB9A46" w:rsidR="00192179" w:rsidRDefault="006E395B" w:rsidP="00F3183A">
      <w:pPr>
        <w:jc w:val="both"/>
      </w:pPr>
      <w:r>
        <w:rPr>
          <w:noProof/>
          <w14:ligatures w14:val="standardContextual"/>
        </w:rPr>
        <w:lastRenderedPageBreak/>
        <w:drawing>
          <wp:inline distT="0" distB="0" distL="0" distR="0" wp14:anchorId="344A5CD3" wp14:editId="2B9D284C">
            <wp:extent cx="5400040" cy="3599815"/>
            <wp:effectExtent l="0" t="0" r="0" b="635"/>
            <wp:docPr id="831116534" name="Imagen 4"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116534" name="Imagen 4" descr="Gráfico&#10;&#10;Descripción generada automáticamente"/>
                    <pic:cNvPicPr/>
                  </pic:nvPicPr>
                  <pic:blipFill>
                    <a:blip r:embed="rId14">
                      <a:extLst>
                        <a:ext uri="{28A0092B-C50C-407E-A947-70E740481C1C}">
                          <a14:useLocalDpi xmlns:a14="http://schemas.microsoft.com/office/drawing/2010/main" val="0"/>
                        </a:ext>
                      </a:extLst>
                    </a:blip>
                    <a:stretch>
                      <a:fillRect/>
                    </a:stretch>
                  </pic:blipFill>
                  <pic:spPr>
                    <a:xfrm>
                      <a:off x="0" y="0"/>
                      <a:ext cx="5400040" cy="3599815"/>
                    </a:xfrm>
                    <a:prstGeom prst="rect">
                      <a:avLst/>
                    </a:prstGeom>
                  </pic:spPr>
                </pic:pic>
              </a:graphicData>
            </a:graphic>
          </wp:inline>
        </w:drawing>
      </w:r>
    </w:p>
    <w:p w14:paraId="539AE613" w14:textId="770666C9" w:rsidR="00863F13" w:rsidRPr="00F3183A" w:rsidRDefault="00863F13" w:rsidP="00F3183A">
      <w:pPr>
        <w:pStyle w:val="Ttulo2"/>
        <w:jc w:val="both"/>
        <w:rPr>
          <w:rFonts w:ascii="Times New Roman" w:hAnsi="Times New Roman" w:cs="Times New Roman"/>
          <w:color w:val="auto"/>
          <w:sz w:val="22"/>
          <w:szCs w:val="22"/>
        </w:rPr>
      </w:pPr>
      <w:bookmarkStart w:id="12" w:name="_Toc163494025"/>
      <w:r w:rsidRPr="00F3183A">
        <w:rPr>
          <w:rFonts w:ascii="Times New Roman" w:hAnsi="Times New Roman" w:cs="Times New Roman"/>
          <w:color w:val="auto"/>
          <w:sz w:val="22"/>
          <w:szCs w:val="22"/>
        </w:rPr>
        <w:lastRenderedPageBreak/>
        <w:t xml:space="preserve">Figure </w:t>
      </w:r>
      <w:r w:rsidR="00F3183A">
        <w:rPr>
          <w:rFonts w:ascii="Times New Roman" w:hAnsi="Times New Roman" w:cs="Times New Roman"/>
          <w:color w:val="auto"/>
          <w:sz w:val="22"/>
          <w:szCs w:val="22"/>
        </w:rPr>
        <w:t>E</w:t>
      </w:r>
      <w:r w:rsidRPr="00F3183A">
        <w:rPr>
          <w:rFonts w:ascii="Times New Roman" w:hAnsi="Times New Roman" w:cs="Times New Roman"/>
          <w:color w:val="auto"/>
          <w:sz w:val="22"/>
          <w:szCs w:val="22"/>
        </w:rPr>
        <w:t>1. Determinants of Internal Migration within Catalan-Speaking Regions: Multinomial Regression Model, Average Marginal Effects. Region of residence before studies as reference.</w:t>
      </w:r>
      <w:bookmarkEnd w:id="12"/>
    </w:p>
    <w:p w14:paraId="3E3DBE66" w14:textId="5C3A8F6C" w:rsidR="00F3183A" w:rsidRDefault="00F3183A" w:rsidP="00F3183A">
      <w:pPr>
        <w:pStyle w:val="Ttulo1"/>
        <w:jc w:val="both"/>
      </w:pPr>
    </w:p>
    <w:p w14:paraId="6A83B4C0" w14:textId="6A010376" w:rsidR="003A3E00" w:rsidRPr="00F3183A" w:rsidRDefault="003A3E00" w:rsidP="00F3183A">
      <w:pPr>
        <w:pStyle w:val="Ttulo1"/>
        <w:numPr>
          <w:ilvl w:val="0"/>
          <w:numId w:val="2"/>
        </w:numPr>
        <w:jc w:val="both"/>
        <w:rPr>
          <w:rFonts w:ascii="Times New Roman" w:hAnsi="Times New Roman" w:cs="Times New Roman"/>
          <w:color w:val="auto"/>
        </w:rPr>
      </w:pPr>
      <w:bookmarkStart w:id="13" w:name="_Toc163494026"/>
      <w:r w:rsidRPr="00F3183A">
        <w:rPr>
          <w:rFonts w:ascii="Times New Roman" w:hAnsi="Times New Roman" w:cs="Times New Roman"/>
          <w:color w:val="auto"/>
        </w:rPr>
        <w:t>Determinants of international migration aspirations</w:t>
      </w:r>
      <w:bookmarkEnd w:id="13"/>
    </w:p>
    <w:p w14:paraId="2855ECBE" w14:textId="49C72931" w:rsidR="003A3E00" w:rsidRDefault="003A3E00" w:rsidP="00F3183A">
      <w:pPr>
        <w:jc w:val="both"/>
        <w:rPr>
          <w:rFonts w:ascii="Georgia" w:hAnsi="Georgia"/>
          <w:sz w:val="24"/>
          <w:szCs w:val="24"/>
        </w:rPr>
      </w:pPr>
      <w:r>
        <w:rPr>
          <w:rFonts w:ascii="Georgia" w:hAnsi="Georgia"/>
          <w:noProof/>
          <w:sz w:val="24"/>
          <w:szCs w:val="24"/>
          <w14:ligatures w14:val="standardContextual"/>
        </w:rPr>
        <w:drawing>
          <wp:inline distT="0" distB="0" distL="0" distR="0" wp14:anchorId="78840A20" wp14:editId="4B2391BA">
            <wp:extent cx="5378726" cy="4877051"/>
            <wp:effectExtent l="0" t="0" r="0" b="0"/>
            <wp:docPr id="62835433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354339" name="Imagen 1" descr="Tabla&#10;&#10;Descripción generada automáticamente"/>
                    <pic:cNvPicPr/>
                  </pic:nvPicPr>
                  <pic:blipFill>
                    <a:blip r:embed="rId15">
                      <a:extLst>
                        <a:ext uri="{28A0092B-C50C-407E-A947-70E740481C1C}">
                          <a14:useLocalDpi xmlns:a14="http://schemas.microsoft.com/office/drawing/2010/main" val="0"/>
                        </a:ext>
                      </a:extLst>
                    </a:blip>
                    <a:stretch>
                      <a:fillRect/>
                    </a:stretch>
                  </pic:blipFill>
                  <pic:spPr>
                    <a:xfrm>
                      <a:off x="0" y="0"/>
                      <a:ext cx="5378726" cy="4877051"/>
                    </a:xfrm>
                    <a:prstGeom prst="rect">
                      <a:avLst/>
                    </a:prstGeom>
                  </pic:spPr>
                </pic:pic>
              </a:graphicData>
            </a:graphic>
          </wp:inline>
        </w:drawing>
      </w:r>
    </w:p>
    <w:p w14:paraId="461C7C77" w14:textId="5D6FE25A" w:rsidR="003A3E00" w:rsidRDefault="003A3E00" w:rsidP="00F3183A">
      <w:pPr>
        <w:pStyle w:val="Ttulo2"/>
        <w:jc w:val="both"/>
        <w:rPr>
          <w:rFonts w:ascii="Times New Roman" w:hAnsi="Times New Roman" w:cs="Times New Roman"/>
          <w:color w:val="auto"/>
          <w:sz w:val="22"/>
          <w:szCs w:val="22"/>
        </w:rPr>
      </w:pPr>
      <w:bookmarkStart w:id="14" w:name="_Toc163494027"/>
      <w:r w:rsidRPr="00F3183A">
        <w:rPr>
          <w:rFonts w:ascii="Times New Roman" w:hAnsi="Times New Roman" w:cs="Times New Roman"/>
          <w:color w:val="auto"/>
          <w:sz w:val="22"/>
          <w:szCs w:val="22"/>
        </w:rPr>
        <w:t>Figure F1. Determinants of international migration aspirations (without bilingualism and foreign language skills). Lineal Probabilistic Models (LPM).</w:t>
      </w:r>
      <w:bookmarkEnd w:id="14"/>
    </w:p>
    <w:p w14:paraId="7B0DBDD7" w14:textId="41847831" w:rsidR="00AE4AE9" w:rsidRPr="00F3183A" w:rsidRDefault="00AE4AE9" w:rsidP="00AE4AE9">
      <w:pPr>
        <w:pStyle w:val="Ttulo1"/>
        <w:numPr>
          <w:ilvl w:val="0"/>
          <w:numId w:val="2"/>
        </w:numPr>
        <w:jc w:val="both"/>
        <w:rPr>
          <w:rFonts w:ascii="Times New Roman" w:hAnsi="Times New Roman" w:cs="Times New Roman"/>
          <w:color w:val="auto"/>
        </w:rPr>
      </w:pPr>
      <w:bookmarkStart w:id="15" w:name="_Toc163494028"/>
      <w:r>
        <w:rPr>
          <w:rFonts w:ascii="Times New Roman" w:hAnsi="Times New Roman" w:cs="Times New Roman"/>
          <w:color w:val="auto"/>
        </w:rPr>
        <w:t>Sensitivity analysis of mediation effects</w:t>
      </w:r>
      <w:bookmarkEnd w:id="15"/>
    </w:p>
    <w:p w14:paraId="6CEDD4E8" w14:textId="77777777" w:rsidR="00AE4AE9" w:rsidRPr="00AE4AE9" w:rsidRDefault="00AE4AE9" w:rsidP="00AE4AE9"/>
    <w:p w14:paraId="75B64C09" w14:textId="77777777" w:rsidR="003A3E00" w:rsidRDefault="003A3E00" w:rsidP="003A3E00">
      <w:pPr>
        <w:jc w:val="both"/>
        <w:rPr>
          <w:rFonts w:ascii="Georgia" w:hAnsi="Georgia"/>
          <w:sz w:val="24"/>
          <w:szCs w:val="24"/>
        </w:rPr>
      </w:pPr>
    </w:p>
    <w:p w14:paraId="28C8AE57" w14:textId="38ADF4F6" w:rsidR="00AE4AE9" w:rsidRPr="00B66CE5" w:rsidRDefault="00AE4AE9" w:rsidP="00AE4AE9">
      <w:pPr>
        <w:jc w:val="both"/>
        <w:rPr>
          <w:rFonts w:ascii="Garamond" w:hAnsi="Garamond"/>
          <w:sz w:val="24"/>
          <w:szCs w:val="24"/>
        </w:rPr>
      </w:pPr>
      <w:r w:rsidRPr="00D32E88">
        <w:rPr>
          <w:rFonts w:ascii="Garamond" w:hAnsi="Garamond"/>
          <w:sz w:val="24"/>
          <w:szCs w:val="24"/>
        </w:rPr>
        <w:t xml:space="preserve">Figure </w:t>
      </w:r>
      <w:r>
        <w:rPr>
          <w:rFonts w:ascii="Garamond" w:hAnsi="Garamond"/>
          <w:sz w:val="24"/>
          <w:szCs w:val="24"/>
        </w:rPr>
        <w:t xml:space="preserve">G1 </w:t>
      </w:r>
      <w:r w:rsidRPr="009B637B">
        <w:rPr>
          <w:rFonts w:ascii="Garamond" w:hAnsi="Garamond"/>
          <w:sz w:val="24"/>
          <w:szCs w:val="24"/>
        </w:rPr>
        <w:t>shows the sensitivity analysis using the STATA package '</w:t>
      </w:r>
      <w:proofErr w:type="spellStart"/>
      <w:r w:rsidRPr="009B637B">
        <w:rPr>
          <w:rFonts w:ascii="Garamond" w:hAnsi="Garamond"/>
          <w:sz w:val="24"/>
          <w:szCs w:val="24"/>
        </w:rPr>
        <w:t>medsens</w:t>
      </w:r>
      <w:proofErr w:type="spellEnd"/>
      <w:r w:rsidRPr="009B637B">
        <w:rPr>
          <w:rFonts w:ascii="Garamond" w:hAnsi="Garamond"/>
          <w:sz w:val="24"/>
          <w:szCs w:val="24"/>
        </w:rPr>
        <w:t xml:space="preserve">' </w:t>
      </w:r>
      <w:r w:rsidRPr="00D32E88">
        <w:rPr>
          <w:rFonts w:ascii="Garamond" w:hAnsi="Garamond"/>
          <w:sz w:val="24"/>
          <w:szCs w:val="24"/>
        </w:rPr>
        <w:fldChar w:fldCharType="begin" w:fldLock="1"/>
      </w:r>
      <w:r w:rsidRPr="00D32E88">
        <w:rPr>
          <w:rFonts w:ascii="Garamond" w:hAnsi="Garamond"/>
          <w:sz w:val="24"/>
          <w:szCs w:val="24"/>
        </w:rPr>
        <w:instrText>ADDIN CSL_CITATION {"citationItems":[{"id":"ITEM-1","itemData":{"DOI":"10.1177/1536867x1201100407","ISSN":"1536867X","abstract":"Estimating the mechanisms that connect explanatory variables with the explained variable, also known as \" mediation analysis\", is central to a variety of social-science fields, especially psychology, and increasingly to fields like epidemiology. Recent work on the statistical methodology behind mediation analysis points to limitations in earlier methods. We implement in Stata computational approaches based on recent developments in the statistical methodology of mediation analysis. In particular, we provide functions for the correct calculation of causal mediation effects using several different types of parametric models, as well as the calculation of sensitivity analyses for violations to the key identifying assumption required for interpreting mediation results causally. © 2011 StataCorp LP.","author":[{"dropping-particle":"","family":"Hicks","given":"Raymond","non-dropping-particle":"","parse-names":false,"suffix":""},{"dropping-particle":"","family":"Tingley","given":"Dustin","non-dropping-particle":"","parse-names":false,"suffix":""}],"container-title":"Stata Journal","id":"ITEM-1","issue":"4","issued":{"date-parts":[["2011"]]},"page":"605-619","title":"Causal mediation analysis","type":"article-journal","volume":"11"},"uris":["http://www.mendeley.com/documents/?uuid=3524486d-19f7-4cb7-8894-d09b55d7a954"]}],"mendeley":{"formattedCitation":"(Hicks &amp; Tingley, 2011)","plainTextFormattedCitation":"(Hicks &amp; Tingley, 2011)","previouslyFormattedCitation":"(Hicks &amp; Tingley, 2011)"},"properties":{"noteIndex":0},"schema":"https://github.com/citation-style-language/schema/raw/master/csl-citation.json"}</w:instrText>
      </w:r>
      <w:r w:rsidRPr="00D32E88">
        <w:rPr>
          <w:rFonts w:ascii="Garamond" w:hAnsi="Garamond"/>
          <w:sz w:val="24"/>
          <w:szCs w:val="24"/>
        </w:rPr>
        <w:fldChar w:fldCharType="separate"/>
      </w:r>
      <w:r w:rsidRPr="00D32E88">
        <w:rPr>
          <w:rFonts w:ascii="Garamond" w:hAnsi="Garamond"/>
          <w:noProof/>
          <w:sz w:val="24"/>
          <w:szCs w:val="24"/>
        </w:rPr>
        <w:t>(Hicks &amp; Tingley, 2011)</w:t>
      </w:r>
      <w:r w:rsidRPr="00D32E88">
        <w:rPr>
          <w:rFonts w:ascii="Garamond" w:hAnsi="Garamond"/>
          <w:sz w:val="24"/>
          <w:szCs w:val="24"/>
        </w:rPr>
        <w:fldChar w:fldCharType="end"/>
      </w:r>
      <w:r w:rsidRPr="00D32E88">
        <w:rPr>
          <w:rFonts w:ascii="Garamond" w:hAnsi="Garamond"/>
          <w:sz w:val="24"/>
          <w:szCs w:val="24"/>
        </w:rPr>
        <w:t xml:space="preserve"> </w:t>
      </w:r>
      <w:r w:rsidRPr="009B637B">
        <w:rPr>
          <w:rFonts w:ascii="Garamond" w:hAnsi="Garamond"/>
          <w:sz w:val="24"/>
          <w:szCs w:val="24"/>
        </w:rPr>
        <w:t xml:space="preserve">for all outcomes with a statistically significant indirect effect. Each plot displays the expected indirect effect for different values of the parameter </w:t>
      </w:r>
      <w:r w:rsidRPr="00161951">
        <w:rPr>
          <w:rFonts w:ascii="Garamond" w:hAnsi="Garamond"/>
          <w:i/>
          <w:iCs/>
          <w:sz w:val="24"/>
          <w:szCs w:val="24"/>
        </w:rPr>
        <w:t>p</w:t>
      </w:r>
      <w:r w:rsidRPr="009B637B">
        <w:rPr>
          <w:rFonts w:ascii="Garamond" w:hAnsi="Garamond"/>
          <w:sz w:val="24"/>
          <w:szCs w:val="24"/>
        </w:rPr>
        <w:t>, which measures the influence of all omitted contributors between the mediator and outcome.</w:t>
      </w:r>
      <w:r>
        <w:rPr>
          <w:rFonts w:ascii="Garamond" w:hAnsi="Garamond"/>
          <w:sz w:val="24"/>
          <w:szCs w:val="24"/>
        </w:rPr>
        <w:t xml:space="preserve"> </w:t>
      </w:r>
      <w:r w:rsidRPr="00D32E88">
        <w:rPr>
          <w:rFonts w:ascii="Garamond" w:hAnsi="Garamond"/>
          <w:sz w:val="24"/>
          <w:szCs w:val="24"/>
        </w:rPr>
        <w:t xml:space="preserve">The </w:t>
      </w:r>
      <w:r w:rsidRPr="00161951">
        <w:rPr>
          <w:rFonts w:ascii="Garamond" w:hAnsi="Garamond"/>
          <w:i/>
          <w:iCs/>
          <w:sz w:val="24"/>
          <w:szCs w:val="24"/>
        </w:rPr>
        <w:t>p</w:t>
      </w:r>
      <w:r w:rsidRPr="00D32E88">
        <w:rPr>
          <w:rFonts w:ascii="Garamond" w:hAnsi="Garamond"/>
          <w:sz w:val="24"/>
          <w:szCs w:val="24"/>
        </w:rPr>
        <w:t xml:space="preserve"> indicates when the outcome would nullify the analysis and reverse its results. </w:t>
      </w:r>
      <w:r w:rsidRPr="009B637B">
        <w:rPr>
          <w:rFonts w:ascii="Garamond" w:hAnsi="Garamond"/>
          <w:sz w:val="24"/>
          <w:szCs w:val="24"/>
        </w:rPr>
        <w:t xml:space="preserve">Regarding the strength of correlation, mediation analysis is applicable </w:t>
      </w:r>
      <w:proofErr w:type="gramStart"/>
      <w:r w:rsidRPr="009B637B">
        <w:rPr>
          <w:rFonts w:ascii="Garamond" w:hAnsi="Garamond"/>
          <w:sz w:val="24"/>
          <w:szCs w:val="24"/>
        </w:rPr>
        <w:t>as long as</w:t>
      </w:r>
      <w:proofErr w:type="gramEnd"/>
      <w:r w:rsidRPr="009B637B">
        <w:rPr>
          <w:rFonts w:ascii="Garamond" w:hAnsi="Garamond"/>
          <w:sz w:val="24"/>
          <w:szCs w:val="24"/>
        </w:rPr>
        <w:t xml:space="preserve"> the correlation between error terms falls between 0.10 and 0.20, depending on the foreign language. To provide a benchmark, the</w:t>
      </w:r>
      <w:r>
        <w:rPr>
          <w:rFonts w:ascii="Garamond" w:hAnsi="Garamond"/>
          <w:sz w:val="24"/>
          <w:szCs w:val="24"/>
        </w:rPr>
        <w:t xml:space="preserve"> </w:t>
      </w:r>
      <m:oMath>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2</m:t>
            </m:r>
          </m:sup>
        </m:sSup>
      </m:oMath>
      <w:r>
        <w:rPr>
          <w:rFonts w:ascii="Garamond" w:hAnsi="Garamond"/>
          <w:sz w:val="24"/>
          <w:szCs w:val="24"/>
        </w:rPr>
        <w:t xml:space="preserve"> </w:t>
      </w:r>
      <w:r w:rsidRPr="009B637B">
        <w:rPr>
          <w:rFonts w:ascii="Garamond" w:hAnsi="Garamond"/>
          <w:sz w:val="24"/>
          <w:szCs w:val="24"/>
        </w:rPr>
        <w:t xml:space="preserve">of the regression of migration aspirations with all control variables (except for foreign language proficiency and bilingualism) ranges from 2% to 3.3%, depending on the language area. </w:t>
      </w:r>
      <w:r w:rsidRPr="001A6E62">
        <w:rPr>
          <w:rFonts w:ascii="Garamond" w:hAnsi="Garamond"/>
          <w:sz w:val="24"/>
          <w:szCs w:val="24"/>
        </w:rPr>
        <w:t>This implies that the correlation between omitted variables and the outcome should be at least 5 to 3 times higher than that of observable confounders.</w:t>
      </w:r>
    </w:p>
    <w:p w14:paraId="35D50A9C" w14:textId="77777777" w:rsidR="00AE4AE9" w:rsidRDefault="00AE4AE9" w:rsidP="00AE4AE9">
      <w:pPr>
        <w:keepNext/>
        <w:jc w:val="both"/>
      </w:pPr>
      <w:r>
        <w:rPr>
          <w:noProof/>
          <w14:ligatures w14:val="standardContextual"/>
        </w:rPr>
        <w:lastRenderedPageBreak/>
        <w:drawing>
          <wp:inline distT="0" distB="0" distL="0" distR="0" wp14:anchorId="5986CB07" wp14:editId="2327C2AE">
            <wp:extent cx="5400040" cy="3599815"/>
            <wp:effectExtent l="0" t="0" r="0" b="635"/>
            <wp:docPr id="1467088476" name="Imagen 6"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088476" name="Imagen 6" descr="Gráfico&#10;&#10;Descripción generada automáticamente"/>
                    <pic:cNvPicPr/>
                  </pic:nvPicPr>
                  <pic:blipFill>
                    <a:blip r:embed="rId16">
                      <a:extLst>
                        <a:ext uri="{28A0092B-C50C-407E-A947-70E740481C1C}">
                          <a14:useLocalDpi xmlns:a14="http://schemas.microsoft.com/office/drawing/2010/main" val="0"/>
                        </a:ext>
                      </a:extLst>
                    </a:blip>
                    <a:stretch>
                      <a:fillRect/>
                    </a:stretch>
                  </pic:blipFill>
                  <pic:spPr>
                    <a:xfrm>
                      <a:off x="0" y="0"/>
                      <a:ext cx="5400040" cy="3599815"/>
                    </a:xfrm>
                    <a:prstGeom prst="rect">
                      <a:avLst/>
                    </a:prstGeom>
                  </pic:spPr>
                </pic:pic>
              </a:graphicData>
            </a:graphic>
          </wp:inline>
        </w:drawing>
      </w:r>
    </w:p>
    <w:p w14:paraId="26B9397E" w14:textId="503D965F" w:rsidR="00AE4AE9" w:rsidRDefault="00AE4AE9" w:rsidP="00AE4AE9">
      <w:pPr>
        <w:pStyle w:val="Ttulo2"/>
        <w:jc w:val="both"/>
        <w:rPr>
          <w:rFonts w:ascii="Times New Roman" w:hAnsi="Times New Roman" w:cs="Times New Roman"/>
          <w:color w:val="auto"/>
          <w:sz w:val="22"/>
          <w:szCs w:val="22"/>
        </w:rPr>
      </w:pPr>
      <w:bookmarkStart w:id="16" w:name="_Toc163494029"/>
      <w:r w:rsidRPr="00AE4AE9">
        <w:rPr>
          <w:rFonts w:ascii="Times New Roman" w:hAnsi="Times New Roman" w:cs="Times New Roman"/>
          <w:color w:val="auto"/>
          <w:sz w:val="22"/>
          <w:szCs w:val="22"/>
        </w:rPr>
        <w:t>Figure G1.</w:t>
      </w:r>
      <w:r w:rsidRPr="00AE4AE9">
        <w:rPr>
          <w:rFonts w:ascii="Garamond" w:hAnsi="Garamond"/>
          <w:b/>
          <w:bCs/>
          <w:color w:val="auto"/>
          <w:sz w:val="24"/>
          <w:szCs w:val="24"/>
        </w:rPr>
        <w:t xml:space="preserve"> </w:t>
      </w:r>
      <w:r w:rsidRPr="00D32E88">
        <w:rPr>
          <w:rFonts w:ascii="Garamond" w:hAnsi="Garamond"/>
          <w:color w:val="auto"/>
          <w:sz w:val="24"/>
          <w:szCs w:val="24"/>
        </w:rPr>
        <w:t>Sensitivity analysis of mediation effects. 95% CI (1000 Simulations)</w:t>
      </w:r>
      <w:r w:rsidRPr="00D32E88">
        <w:rPr>
          <w:rFonts w:ascii="Garamond" w:hAnsi="Garamond"/>
          <w:sz w:val="24"/>
          <w:szCs w:val="24"/>
        </w:rPr>
        <w:t>.</w:t>
      </w:r>
      <w:bookmarkEnd w:id="16"/>
    </w:p>
    <w:p w14:paraId="698B794C" w14:textId="77777777" w:rsidR="00AE4AE9" w:rsidRDefault="00AE4AE9" w:rsidP="00AE4AE9">
      <w:pPr>
        <w:keepNext/>
        <w:jc w:val="both"/>
      </w:pPr>
    </w:p>
    <w:p w14:paraId="18C1BD7F" w14:textId="6F6B7CB0" w:rsidR="00AE4AE9" w:rsidRDefault="00AE4AE9" w:rsidP="00AE4AE9">
      <w:pPr>
        <w:pStyle w:val="Ttulo1"/>
        <w:numPr>
          <w:ilvl w:val="0"/>
          <w:numId w:val="2"/>
        </w:numPr>
        <w:jc w:val="both"/>
        <w:rPr>
          <w:rFonts w:ascii="Times New Roman" w:hAnsi="Times New Roman" w:cs="Times New Roman"/>
          <w:color w:val="auto"/>
        </w:rPr>
      </w:pPr>
      <w:bookmarkStart w:id="17" w:name="_Toc163494030"/>
      <w:r>
        <w:rPr>
          <w:rFonts w:ascii="Times New Roman" w:hAnsi="Times New Roman" w:cs="Times New Roman"/>
          <w:color w:val="auto"/>
        </w:rPr>
        <w:t xml:space="preserve">Other robustness tests: </w:t>
      </w:r>
      <w:proofErr w:type="gramStart"/>
      <w:r>
        <w:rPr>
          <w:rFonts w:ascii="Times New Roman" w:hAnsi="Times New Roman" w:cs="Times New Roman"/>
          <w:color w:val="auto"/>
        </w:rPr>
        <w:t>Educational</w:t>
      </w:r>
      <w:proofErr w:type="gramEnd"/>
      <w:r>
        <w:rPr>
          <w:rFonts w:ascii="Times New Roman" w:hAnsi="Times New Roman" w:cs="Times New Roman"/>
          <w:color w:val="auto"/>
        </w:rPr>
        <w:t xml:space="preserve"> level, parental education and an study of the subsample of internal migrants.</w:t>
      </w:r>
      <w:bookmarkEnd w:id="17"/>
    </w:p>
    <w:p w14:paraId="146D8F6C" w14:textId="70766895" w:rsidR="00AE4AE9" w:rsidRPr="001A6E62" w:rsidRDefault="00AE4AE9" w:rsidP="00AE4AE9">
      <w:pPr>
        <w:pStyle w:val="NormalWeb"/>
        <w:spacing w:line="360" w:lineRule="auto"/>
        <w:jc w:val="both"/>
        <w:rPr>
          <w:rFonts w:ascii="Garamond" w:eastAsia="Calibri" w:hAnsi="Garamond" w:cs="Calibri"/>
          <w:lang w:eastAsia="es-ES"/>
        </w:rPr>
      </w:pPr>
      <w:r w:rsidRPr="001A6E62">
        <w:rPr>
          <w:rFonts w:ascii="Garamond" w:eastAsia="Calibri" w:hAnsi="Garamond" w:cs="Calibri"/>
          <w:lang w:eastAsia="es-ES"/>
        </w:rPr>
        <w:t>In the first analysis,</w:t>
      </w:r>
      <w:r>
        <w:rPr>
          <w:rFonts w:ascii="Garamond" w:eastAsia="Calibri" w:hAnsi="Garamond" w:cs="Calibri"/>
          <w:lang w:eastAsia="es-ES"/>
        </w:rPr>
        <w:t xml:space="preserve"> represented in Figure H1,</w:t>
      </w:r>
      <w:r w:rsidRPr="001A6E62">
        <w:rPr>
          <w:rFonts w:ascii="Garamond" w:eastAsia="Calibri" w:hAnsi="Garamond" w:cs="Calibri"/>
          <w:lang w:eastAsia="es-ES"/>
        </w:rPr>
        <w:t xml:space="preserve"> I explored the interaction between bilingualism and educational attainment, considering the potential complementarity of linguistic capital with other forms of human capital. The findings indicate that in the Catalonian/Valencian and Basque regions, the likelihood of immobility for bilinguals, compared to monolinguals, increases with their level of education. Interestingly, the trend appears to be reversed for Galician speakers. Nonetheless, bilingualism still exerts a greater influence on immobility than monolingualism across all communities. This pattern is particularly evident considering that access to public sector positions, a channel often associated with the returns of bilingualism, typically requires higher education levels.</w:t>
      </w:r>
    </w:p>
    <w:p w14:paraId="4A23E2F9" w14:textId="4BAC0184" w:rsidR="00AE4AE9" w:rsidRPr="001A6E62" w:rsidRDefault="00AE4AE9" w:rsidP="00AE4AE9">
      <w:pPr>
        <w:pStyle w:val="NormalWeb"/>
        <w:spacing w:line="360" w:lineRule="auto"/>
        <w:jc w:val="both"/>
        <w:rPr>
          <w:rFonts w:ascii="Garamond" w:eastAsia="Calibri" w:hAnsi="Garamond" w:cs="Calibri"/>
          <w:lang w:eastAsia="es-ES"/>
        </w:rPr>
      </w:pPr>
      <w:r w:rsidRPr="001A6E62">
        <w:rPr>
          <w:rFonts w:ascii="Garamond" w:eastAsia="Calibri" w:hAnsi="Garamond" w:cs="Calibri"/>
          <w:lang w:eastAsia="es-ES"/>
        </w:rPr>
        <w:t xml:space="preserve">In Figure </w:t>
      </w:r>
      <w:r>
        <w:rPr>
          <w:rFonts w:ascii="Garamond" w:eastAsia="Calibri" w:hAnsi="Garamond" w:cs="Calibri"/>
          <w:lang w:eastAsia="es-ES"/>
        </w:rPr>
        <w:t>H2</w:t>
      </w:r>
      <w:r w:rsidRPr="001A6E62">
        <w:rPr>
          <w:rFonts w:ascii="Garamond" w:eastAsia="Calibri" w:hAnsi="Garamond" w:cs="Calibri"/>
          <w:lang w:eastAsia="es-ES"/>
        </w:rPr>
        <w:t xml:space="preserve">, I examined the interaction with parental education, which sheds light on how linguistic capital intersects with social class, especially given historical associations between </w:t>
      </w:r>
      <w:r w:rsidRPr="001A6E62">
        <w:rPr>
          <w:rFonts w:ascii="Garamond" w:eastAsia="Calibri" w:hAnsi="Garamond" w:cs="Calibri"/>
          <w:lang w:eastAsia="es-ES"/>
        </w:rPr>
        <w:lastRenderedPageBreak/>
        <w:t>class composition and language use in bilingual regions. The results consistently indicate a tendency toward immobility among bilinguals with more educated parents compared to monolinguals in all regions. However, the magnitude of this effect varies, with Catalonian/Valencian regions exhibiting a less pronounced slope compared to Basque and Galician regions, where the effect of immobility is notably more significant. These findings underscore the independent influence of language proficiency on immobility, irrespective of social origin and historical language usage patterns.</w:t>
      </w:r>
    </w:p>
    <w:p w14:paraId="5DC758E6" w14:textId="77777777" w:rsidR="00AE4AE9" w:rsidRDefault="00AE4AE9" w:rsidP="00AE4AE9">
      <w:r>
        <w:rPr>
          <w:noProof/>
        </w:rPr>
        <w:drawing>
          <wp:inline distT="0" distB="0" distL="0" distR="0" wp14:anchorId="2ED4A113" wp14:editId="2E340F9A">
            <wp:extent cx="5400040" cy="3599815"/>
            <wp:effectExtent l="0" t="0" r="0" b="635"/>
            <wp:docPr id="1889384502" name="Imagen 3"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384502" name="Imagen 3" descr="Gráfico&#10;&#10;Descripción generada automáticamente"/>
                    <pic:cNvPicPr/>
                  </pic:nvPicPr>
                  <pic:blipFill>
                    <a:blip r:embed="rId17">
                      <a:extLst>
                        <a:ext uri="{28A0092B-C50C-407E-A947-70E740481C1C}">
                          <a14:useLocalDpi xmlns:a14="http://schemas.microsoft.com/office/drawing/2010/main" val="0"/>
                        </a:ext>
                      </a:extLst>
                    </a:blip>
                    <a:stretch>
                      <a:fillRect/>
                    </a:stretch>
                  </pic:blipFill>
                  <pic:spPr>
                    <a:xfrm>
                      <a:off x="0" y="0"/>
                      <a:ext cx="5400040" cy="3599815"/>
                    </a:xfrm>
                    <a:prstGeom prst="rect">
                      <a:avLst/>
                    </a:prstGeom>
                  </pic:spPr>
                </pic:pic>
              </a:graphicData>
            </a:graphic>
          </wp:inline>
        </w:drawing>
      </w:r>
    </w:p>
    <w:p w14:paraId="2CCD0BF9" w14:textId="63038EEA" w:rsidR="00AE4AE9" w:rsidRDefault="00AE4AE9" w:rsidP="00AE4AE9">
      <w:pPr>
        <w:pStyle w:val="Ttulo2"/>
        <w:jc w:val="both"/>
        <w:rPr>
          <w:rFonts w:ascii="Times New Roman" w:hAnsi="Times New Roman" w:cs="Times New Roman"/>
          <w:color w:val="auto"/>
          <w:sz w:val="22"/>
          <w:szCs w:val="22"/>
        </w:rPr>
      </w:pPr>
      <w:bookmarkStart w:id="18" w:name="_Toc163494031"/>
      <w:r w:rsidRPr="00AE4AE9">
        <w:rPr>
          <w:rFonts w:ascii="Times New Roman" w:hAnsi="Times New Roman" w:cs="Times New Roman"/>
          <w:color w:val="auto"/>
          <w:sz w:val="22"/>
          <w:szCs w:val="22"/>
        </w:rPr>
        <w:t xml:space="preserve">Figure </w:t>
      </w:r>
      <w:r>
        <w:rPr>
          <w:rFonts w:ascii="Times New Roman" w:hAnsi="Times New Roman" w:cs="Times New Roman"/>
          <w:color w:val="auto"/>
          <w:sz w:val="22"/>
          <w:szCs w:val="22"/>
        </w:rPr>
        <w:t>H</w:t>
      </w:r>
      <w:r w:rsidRPr="00AE4AE9">
        <w:rPr>
          <w:rFonts w:ascii="Times New Roman" w:hAnsi="Times New Roman" w:cs="Times New Roman"/>
          <w:color w:val="auto"/>
          <w:sz w:val="22"/>
          <w:szCs w:val="22"/>
        </w:rPr>
        <w:t>1.</w:t>
      </w:r>
      <w:r w:rsidRPr="00AE4AE9">
        <w:rPr>
          <w:rFonts w:ascii="Garamond" w:hAnsi="Garamond"/>
          <w:b/>
          <w:bCs/>
          <w:color w:val="auto"/>
          <w:sz w:val="24"/>
          <w:szCs w:val="24"/>
        </w:rPr>
        <w:t xml:space="preserve"> </w:t>
      </w:r>
      <w:r w:rsidRPr="00D32E88">
        <w:rPr>
          <w:rFonts w:ascii="Garamond" w:hAnsi="Garamond"/>
          <w:color w:val="auto"/>
          <w:sz w:val="24"/>
          <w:szCs w:val="24"/>
        </w:rPr>
        <w:t>The effect of educational attainment and bilingualism on internal migration: Logistic Regression Model, Average Marginal Effects</w:t>
      </w:r>
      <w:bookmarkEnd w:id="18"/>
    </w:p>
    <w:p w14:paraId="56AFAEAD" w14:textId="77777777" w:rsidR="00AE4AE9" w:rsidRPr="00D32E88" w:rsidRDefault="00AE4AE9" w:rsidP="00AE4AE9"/>
    <w:p w14:paraId="21A9BB5E" w14:textId="77777777" w:rsidR="00AE4AE9" w:rsidRDefault="00AE4AE9" w:rsidP="00AE4AE9">
      <w:pPr>
        <w:pStyle w:val="NormalWeb"/>
        <w:spacing w:line="480" w:lineRule="auto"/>
        <w:jc w:val="both"/>
        <w:rPr>
          <w:rFonts w:ascii="Garamond" w:eastAsia="Calibri" w:hAnsi="Garamond" w:cs="Calibri"/>
          <w:lang w:eastAsia="es-ES"/>
        </w:rPr>
      </w:pPr>
    </w:p>
    <w:p w14:paraId="3E0B18D9" w14:textId="359090A7" w:rsidR="00AE4AE9" w:rsidRDefault="00AE4AE9" w:rsidP="00AE4AE9">
      <w:pPr>
        <w:pStyle w:val="NormalWeb"/>
        <w:spacing w:line="480" w:lineRule="auto"/>
        <w:jc w:val="both"/>
        <w:rPr>
          <w:rFonts w:ascii="Garamond" w:eastAsia="Calibri" w:hAnsi="Garamond" w:cs="Calibri"/>
          <w:lang w:eastAsia="es-ES"/>
        </w:rPr>
      </w:pPr>
      <w:r>
        <w:rPr>
          <w:noProof/>
          <w14:ligatures w14:val="standardContextual"/>
        </w:rPr>
        <w:lastRenderedPageBreak/>
        <w:drawing>
          <wp:inline distT="0" distB="0" distL="0" distR="0" wp14:anchorId="5C6EB18A" wp14:editId="060A2A11">
            <wp:extent cx="5400040" cy="3599815"/>
            <wp:effectExtent l="0" t="0" r="0" b="635"/>
            <wp:docPr id="431346488" name="Imagen 4" descr="Gráfico, Gráfico de cajas y bigo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346488" name="Imagen 4" descr="Gráfico, Gráfico de cajas y bigotes&#10;&#10;Descripción generada automáticamente"/>
                    <pic:cNvPicPr/>
                  </pic:nvPicPr>
                  <pic:blipFill>
                    <a:blip r:embed="rId18">
                      <a:extLst>
                        <a:ext uri="{28A0092B-C50C-407E-A947-70E740481C1C}">
                          <a14:useLocalDpi xmlns:a14="http://schemas.microsoft.com/office/drawing/2010/main" val="0"/>
                        </a:ext>
                      </a:extLst>
                    </a:blip>
                    <a:stretch>
                      <a:fillRect/>
                    </a:stretch>
                  </pic:blipFill>
                  <pic:spPr>
                    <a:xfrm>
                      <a:off x="0" y="0"/>
                      <a:ext cx="5400040" cy="3599815"/>
                    </a:xfrm>
                    <a:prstGeom prst="rect">
                      <a:avLst/>
                    </a:prstGeom>
                  </pic:spPr>
                </pic:pic>
              </a:graphicData>
            </a:graphic>
          </wp:inline>
        </w:drawing>
      </w:r>
    </w:p>
    <w:p w14:paraId="0988468E" w14:textId="5A742A88" w:rsidR="00AE4AE9" w:rsidRDefault="00AE4AE9" w:rsidP="00AE4AE9">
      <w:pPr>
        <w:pStyle w:val="Ttulo2"/>
        <w:jc w:val="both"/>
        <w:rPr>
          <w:rFonts w:ascii="Times New Roman" w:hAnsi="Times New Roman" w:cs="Times New Roman"/>
          <w:color w:val="auto"/>
          <w:sz w:val="22"/>
          <w:szCs w:val="22"/>
        </w:rPr>
      </w:pPr>
      <w:bookmarkStart w:id="19" w:name="_Toc163494032"/>
      <w:r w:rsidRPr="00AE4AE9">
        <w:rPr>
          <w:rFonts w:ascii="Times New Roman" w:hAnsi="Times New Roman" w:cs="Times New Roman"/>
          <w:color w:val="auto"/>
          <w:sz w:val="22"/>
          <w:szCs w:val="22"/>
        </w:rPr>
        <w:t xml:space="preserve">Figure </w:t>
      </w:r>
      <w:r>
        <w:rPr>
          <w:rFonts w:ascii="Times New Roman" w:hAnsi="Times New Roman" w:cs="Times New Roman"/>
          <w:color w:val="auto"/>
          <w:sz w:val="22"/>
          <w:szCs w:val="22"/>
        </w:rPr>
        <w:t>H2</w:t>
      </w:r>
      <w:r w:rsidRPr="00AE4AE9">
        <w:rPr>
          <w:rFonts w:ascii="Times New Roman" w:hAnsi="Times New Roman" w:cs="Times New Roman"/>
          <w:color w:val="auto"/>
          <w:sz w:val="22"/>
          <w:szCs w:val="22"/>
        </w:rPr>
        <w:t>.</w:t>
      </w:r>
      <w:r w:rsidRPr="00AE4AE9">
        <w:rPr>
          <w:rFonts w:ascii="Garamond" w:hAnsi="Garamond"/>
          <w:b/>
          <w:bCs/>
          <w:color w:val="auto"/>
          <w:sz w:val="24"/>
          <w:szCs w:val="24"/>
        </w:rPr>
        <w:t xml:space="preserve"> </w:t>
      </w:r>
      <w:r w:rsidRPr="00D115C8">
        <w:rPr>
          <w:rFonts w:ascii="Garamond" w:hAnsi="Garamond"/>
          <w:color w:val="auto"/>
          <w:sz w:val="24"/>
          <w:szCs w:val="24"/>
        </w:rPr>
        <w:t>The effect of paren</w:t>
      </w:r>
      <w:r>
        <w:rPr>
          <w:rFonts w:ascii="Garamond" w:hAnsi="Garamond"/>
          <w:color w:val="auto"/>
          <w:sz w:val="24"/>
          <w:szCs w:val="24"/>
        </w:rPr>
        <w:t>tal</w:t>
      </w:r>
      <w:r w:rsidRPr="00D115C8">
        <w:rPr>
          <w:rFonts w:ascii="Garamond" w:hAnsi="Garamond"/>
          <w:color w:val="auto"/>
          <w:sz w:val="24"/>
          <w:szCs w:val="24"/>
        </w:rPr>
        <w:t xml:space="preserve"> education and bilingualism on internal migration: Logistic Regression Model, Average Marginal Effects</w:t>
      </w:r>
      <w:bookmarkEnd w:id="19"/>
    </w:p>
    <w:p w14:paraId="310E3808" w14:textId="77777777" w:rsidR="00AE4AE9" w:rsidRDefault="00AE4AE9" w:rsidP="00AE4AE9">
      <w:pPr>
        <w:pStyle w:val="NormalWeb"/>
        <w:spacing w:line="480" w:lineRule="auto"/>
        <w:jc w:val="both"/>
        <w:rPr>
          <w:rFonts w:ascii="Garamond" w:eastAsia="Calibri" w:hAnsi="Garamond" w:cs="Calibri"/>
          <w:lang w:eastAsia="es-ES"/>
        </w:rPr>
      </w:pPr>
    </w:p>
    <w:p w14:paraId="4AC4FF4B" w14:textId="6F20D938" w:rsidR="00AE4AE9" w:rsidRDefault="00AE4AE9" w:rsidP="00AE4AE9">
      <w:pPr>
        <w:pStyle w:val="NormalWeb"/>
        <w:spacing w:line="360" w:lineRule="auto"/>
        <w:jc w:val="both"/>
        <w:rPr>
          <w:rFonts w:ascii="Garamond" w:eastAsia="Calibri" w:hAnsi="Garamond" w:cs="Calibri"/>
          <w:lang w:eastAsia="es-ES"/>
        </w:rPr>
      </w:pPr>
      <w:r w:rsidRPr="001A6E62">
        <w:rPr>
          <w:rFonts w:ascii="Garamond" w:eastAsia="Calibri" w:hAnsi="Garamond" w:cs="Calibri"/>
          <w:lang w:eastAsia="es-ES"/>
        </w:rPr>
        <w:t xml:space="preserve">Finally, if my argument holds true, the primary reasons underlying immobility should primarily stem from the instrumental returns of the regional labor market. Although data on the specific reasons for "immobility" is unavailable, we can infer from the motives for internal migration within these regions, where information on several factors such as job opportunities, education, and personal/family considerations is available. Figure </w:t>
      </w:r>
      <w:r w:rsidR="00705DFB">
        <w:rPr>
          <w:rFonts w:ascii="Garamond" w:eastAsia="Calibri" w:hAnsi="Garamond" w:cs="Calibri"/>
          <w:lang w:eastAsia="es-ES"/>
        </w:rPr>
        <w:t>H3</w:t>
      </w:r>
      <w:r w:rsidRPr="001A6E62">
        <w:rPr>
          <w:rFonts w:ascii="Garamond" w:eastAsia="Calibri" w:hAnsi="Garamond" w:cs="Calibri"/>
          <w:lang w:eastAsia="es-ES"/>
        </w:rPr>
        <w:t xml:space="preserve"> illustrates the average marginal effects (AME) of a logistic regression on internal migration for economic reasons, combining responses related to job-seeking activities. The results predominantly indicate a negative effect of bilingualism on economic migration in the Galician region, consistent with my hypotheses. Additionally, although statistical significance thresholds are not met, likely due to the smaller sample size of internal migrants, confidence intervals suggest potential negative effects on economic migration </w:t>
      </w:r>
      <w:r>
        <w:rPr>
          <w:rFonts w:ascii="Garamond" w:eastAsia="Calibri" w:hAnsi="Garamond" w:cs="Calibri"/>
          <w:lang w:eastAsia="es-ES"/>
        </w:rPr>
        <w:t xml:space="preserve">for Basque bilinguals. This reinforces the idea that </w:t>
      </w:r>
      <w:r w:rsidRPr="001A6E62">
        <w:rPr>
          <w:rFonts w:ascii="Garamond" w:eastAsia="Calibri" w:hAnsi="Garamond" w:cs="Calibri"/>
          <w:lang w:eastAsia="es-ES"/>
        </w:rPr>
        <w:t>bilingual individuals may be less inclined to seek economic opportunities outside their linguistic communities.</w:t>
      </w:r>
    </w:p>
    <w:p w14:paraId="6CD34808" w14:textId="218AC803" w:rsidR="00AE4AE9" w:rsidRDefault="00AE4AE9" w:rsidP="00AE4AE9">
      <w:pPr>
        <w:pStyle w:val="NormalWeb"/>
        <w:keepNext/>
        <w:spacing w:line="360" w:lineRule="auto"/>
        <w:ind w:left="360"/>
        <w:jc w:val="both"/>
      </w:pPr>
      <w:r>
        <w:rPr>
          <w:rFonts w:ascii="Garamond" w:eastAsia="Calibri" w:hAnsi="Garamond" w:cs="Calibri"/>
          <w:noProof/>
          <w:lang w:eastAsia="es-ES"/>
          <w14:ligatures w14:val="standardContextual"/>
        </w:rPr>
        <w:lastRenderedPageBreak/>
        <w:drawing>
          <wp:inline distT="0" distB="0" distL="0" distR="0" wp14:anchorId="4DF2B425" wp14:editId="72F5BDBD">
            <wp:extent cx="5400040" cy="3599815"/>
            <wp:effectExtent l="0" t="0" r="0" b="635"/>
            <wp:docPr id="179494464"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94464" name="Imagen 1" descr="Gráfico&#10;&#10;Descripción generada automáticamente"/>
                    <pic:cNvPicPr/>
                  </pic:nvPicPr>
                  <pic:blipFill>
                    <a:blip r:embed="rId19">
                      <a:extLst>
                        <a:ext uri="{28A0092B-C50C-407E-A947-70E740481C1C}">
                          <a14:useLocalDpi xmlns:a14="http://schemas.microsoft.com/office/drawing/2010/main" val="0"/>
                        </a:ext>
                      </a:extLst>
                    </a:blip>
                    <a:stretch>
                      <a:fillRect/>
                    </a:stretch>
                  </pic:blipFill>
                  <pic:spPr>
                    <a:xfrm>
                      <a:off x="0" y="0"/>
                      <a:ext cx="5400040" cy="3599815"/>
                    </a:xfrm>
                    <a:prstGeom prst="rect">
                      <a:avLst/>
                    </a:prstGeom>
                  </pic:spPr>
                </pic:pic>
              </a:graphicData>
            </a:graphic>
          </wp:inline>
        </w:drawing>
      </w:r>
      <w:r>
        <w:t xml:space="preserve"> </w:t>
      </w:r>
    </w:p>
    <w:p w14:paraId="3F5DC3B8" w14:textId="41A4608B" w:rsidR="00AE4AE9" w:rsidRDefault="00AE4AE9" w:rsidP="00AE4AE9">
      <w:pPr>
        <w:pStyle w:val="Ttulo2"/>
        <w:jc w:val="both"/>
        <w:rPr>
          <w:rFonts w:ascii="Times New Roman" w:hAnsi="Times New Roman" w:cs="Times New Roman"/>
          <w:color w:val="auto"/>
          <w:sz w:val="22"/>
          <w:szCs w:val="22"/>
        </w:rPr>
      </w:pPr>
      <w:bookmarkStart w:id="20" w:name="_Toc163494033"/>
      <w:r w:rsidRPr="00AE4AE9">
        <w:rPr>
          <w:rFonts w:ascii="Times New Roman" w:hAnsi="Times New Roman" w:cs="Times New Roman"/>
          <w:color w:val="auto"/>
          <w:sz w:val="22"/>
          <w:szCs w:val="22"/>
        </w:rPr>
        <w:t xml:space="preserve">Figure </w:t>
      </w:r>
      <w:r>
        <w:rPr>
          <w:rFonts w:ascii="Times New Roman" w:hAnsi="Times New Roman" w:cs="Times New Roman"/>
          <w:color w:val="auto"/>
          <w:sz w:val="22"/>
          <w:szCs w:val="22"/>
        </w:rPr>
        <w:t>H3</w:t>
      </w:r>
      <w:r w:rsidRPr="00AE4AE9">
        <w:rPr>
          <w:rFonts w:ascii="Times New Roman" w:hAnsi="Times New Roman" w:cs="Times New Roman"/>
          <w:color w:val="auto"/>
          <w:sz w:val="22"/>
          <w:szCs w:val="22"/>
        </w:rPr>
        <w:t>.</w:t>
      </w:r>
      <w:r w:rsidRPr="00AE4AE9">
        <w:rPr>
          <w:rFonts w:ascii="Garamond" w:hAnsi="Garamond"/>
          <w:b/>
          <w:bCs/>
          <w:color w:val="auto"/>
          <w:sz w:val="24"/>
          <w:szCs w:val="24"/>
        </w:rPr>
        <w:t xml:space="preserve"> </w:t>
      </w:r>
      <w:r w:rsidRPr="001A6E62">
        <w:rPr>
          <w:rFonts w:ascii="Garamond" w:hAnsi="Garamond"/>
          <w:color w:val="auto"/>
          <w:sz w:val="24"/>
          <w:szCs w:val="24"/>
        </w:rPr>
        <w:t>Effects of bilingualism on the probability of economic internal migration versus other reasons for internal</w:t>
      </w:r>
      <w:r w:rsidR="00705DFB">
        <w:rPr>
          <w:rFonts w:ascii="Garamond" w:hAnsi="Garamond"/>
          <w:color w:val="auto"/>
          <w:sz w:val="24"/>
          <w:szCs w:val="24"/>
        </w:rPr>
        <w:t xml:space="preserve"> migration</w:t>
      </w:r>
      <w:r w:rsidRPr="00D115C8">
        <w:rPr>
          <w:rFonts w:ascii="Garamond" w:hAnsi="Garamond"/>
          <w:color w:val="auto"/>
          <w:sz w:val="24"/>
          <w:szCs w:val="24"/>
        </w:rPr>
        <w:t>: Logistic Regression Model, Average Marginal Effects</w:t>
      </w:r>
      <w:bookmarkEnd w:id="20"/>
    </w:p>
    <w:p w14:paraId="6F61DD18" w14:textId="77777777" w:rsidR="00AE4AE9" w:rsidRPr="00AE4AE9" w:rsidRDefault="00AE4AE9" w:rsidP="00AE4AE9">
      <w:pPr>
        <w:pStyle w:val="NormalWeb"/>
        <w:keepNext/>
        <w:spacing w:line="360" w:lineRule="auto"/>
        <w:ind w:left="360"/>
        <w:jc w:val="both"/>
      </w:pPr>
    </w:p>
    <w:p w14:paraId="007F4DB4" w14:textId="77777777" w:rsidR="00AE4AE9" w:rsidRPr="001A6E62" w:rsidRDefault="00AE4AE9" w:rsidP="00AE4AE9">
      <w:pPr>
        <w:pStyle w:val="NormalWeb"/>
        <w:spacing w:line="360" w:lineRule="auto"/>
        <w:jc w:val="both"/>
        <w:rPr>
          <w:rFonts w:ascii="Garamond" w:eastAsia="Calibri" w:hAnsi="Garamond" w:cs="Calibri"/>
          <w:lang w:eastAsia="es-ES"/>
        </w:rPr>
      </w:pPr>
    </w:p>
    <w:p w14:paraId="281DCF05" w14:textId="77777777" w:rsidR="00AE4AE9" w:rsidRPr="00AE4AE9" w:rsidRDefault="00AE4AE9" w:rsidP="00AE4AE9"/>
    <w:p w14:paraId="4EE3EB2B" w14:textId="77777777" w:rsidR="00AE4AE9" w:rsidRPr="00D32E88" w:rsidRDefault="00AE4AE9" w:rsidP="00AE4AE9">
      <w:pPr>
        <w:keepNext/>
        <w:jc w:val="both"/>
      </w:pPr>
    </w:p>
    <w:p w14:paraId="0BE3D180" w14:textId="77777777" w:rsidR="00642182" w:rsidRPr="007903EC" w:rsidRDefault="00642182" w:rsidP="00642182">
      <w:pPr>
        <w:jc w:val="center"/>
      </w:pPr>
    </w:p>
    <w:p w14:paraId="25D97755" w14:textId="77777777" w:rsidR="00642182" w:rsidRPr="00D32E88" w:rsidRDefault="00642182" w:rsidP="00863F13">
      <w:pPr>
        <w:keepNext/>
        <w:jc w:val="both"/>
        <w:rPr>
          <w:rFonts w:ascii="Garamond" w:hAnsi="Garamond"/>
          <w:sz w:val="24"/>
          <w:szCs w:val="24"/>
        </w:rPr>
      </w:pPr>
    </w:p>
    <w:p w14:paraId="1BEDDF3E" w14:textId="77777777" w:rsidR="00863F13" w:rsidRDefault="00863F13"/>
    <w:sectPr w:rsidR="00863F13" w:rsidSect="00A16F1C">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6C3F74" w14:textId="77777777" w:rsidR="00A16F1C" w:rsidRDefault="00A16F1C" w:rsidP="007903EC">
      <w:pPr>
        <w:spacing w:after="0" w:line="240" w:lineRule="auto"/>
      </w:pPr>
      <w:r>
        <w:separator/>
      </w:r>
    </w:p>
  </w:endnote>
  <w:endnote w:type="continuationSeparator" w:id="0">
    <w:p w14:paraId="18D1B971" w14:textId="77777777" w:rsidR="00A16F1C" w:rsidRDefault="00A16F1C" w:rsidP="007903EC">
      <w:pPr>
        <w:spacing w:after="0" w:line="240" w:lineRule="auto"/>
      </w:pPr>
      <w:r>
        <w:continuationSeparator/>
      </w:r>
    </w:p>
  </w:endnote>
  <w:endnote w:id="1">
    <w:p w14:paraId="36D17B13" w14:textId="4E0C6011" w:rsidR="007903EC" w:rsidRPr="007903EC" w:rsidRDefault="007903EC" w:rsidP="007903EC">
      <w:pPr>
        <w:pStyle w:val="Textonotaalfinal"/>
        <w:jc w:val="both"/>
        <w:rPr>
          <w:lang w:val="es-ES"/>
        </w:rPr>
      </w:pPr>
      <w:r>
        <w:rPr>
          <w:rStyle w:val="Refdenotaalfinal"/>
        </w:rPr>
        <w:endnoteRef/>
      </w:r>
      <w:r>
        <w:t xml:space="preserve"> </w:t>
      </w:r>
      <w:r w:rsidRPr="007903EC">
        <w:rPr>
          <w:rFonts w:ascii="Garamond" w:hAnsi="Garamond"/>
        </w:rPr>
        <w:t>More precisely, these professions are those included in the inscriptions on public administration and defense, education, and health and social services.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4E3865" w14:textId="77777777" w:rsidR="00A16F1C" w:rsidRDefault="00A16F1C" w:rsidP="007903EC">
      <w:pPr>
        <w:spacing w:after="0" w:line="240" w:lineRule="auto"/>
      </w:pPr>
      <w:r>
        <w:separator/>
      </w:r>
    </w:p>
  </w:footnote>
  <w:footnote w:type="continuationSeparator" w:id="0">
    <w:p w14:paraId="4413A475" w14:textId="77777777" w:rsidR="00A16F1C" w:rsidRDefault="00A16F1C" w:rsidP="007903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E6802"/>
    <w:multiLevelType w:val="hybridMultilevel"/>
    <w:tmpl w:val="ADF057D0"/>
    <w:lvl w:ilvl="0" w:tplc="F63C1AAC">
      <w:start w:val="1"/>
      <w:numFmt w:val="decimal"/>
      <w:lvlText w:val="%1."/>
      <w:lvlJc w:val="left"/>
      <w:pPr>
        <w:ind w:left="720" w:hanging="360"/>
      </w:pPr>
      <w:rPr>
        <w:rFonts w:ascii="Calibri" w:hAnsi="Calibr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B715F8"/>
    <w:multiLevelType w:val="hybridMultilevel"/>
    <w:tmpl w:val="7E4804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51781CE9"/>
    <w:multiLevelType w:val="hybridMultilevel"/>
    <w:tmpl w:val="7E4804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59821CE3"/>
    <w:multiLevelType w:val="hybridMultilevel"/>
    <w:tmpl w:val="7E4804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22252918">
    <w:abstractNumId w:val="0"/>
  </w:num>
  <w:num w:numId="2" w16cid:durableId="125927257">
    <w:abstractNumId w:val="3"/>
  </w:num>
  <w:num w:numId="3" w16cid:durableId="1987776848">
    <w:abstractNumId w:val="1"/>
  </w:num>
  <w:num w:numId="4" w16cid:durableId="12386337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0C91"/>
    <w:rsid w:val="000F798B"/>
    <w:rsid w:val="00192179"/>
    <w:rsid w:val="001D1695"/>
    <w:rsid w:val="001F5DB8"/>
    <w:rsid w:val="00247C97"/>
    <w:rsid w:val="00307E77"/>
    <w:rsid w:val="003540B1"/>
    <w:rsid w:val="003A3E00"/>
    <w:rsid w:val="00480DC5"/>
    <w:rsid w:val="0053493D"/>
    <w:rsid w:val="00642182"/>
    <w:rsid w:val="006A0C91"/>
    <w:rsid w:val="006B3543"/>
    <w:rsid w:val="006E395B"/>
    <w:rsid w:val="00705DFB"/>
    <w:rsid w:val="00776498"/>
    <w:rsid w:val="007903EC"/>
    <w:rsid w:val="007C2BBF"/>
    <w:rsid w:val="00836072"/>
    <w:rsid w:val="00863F13"/>
    <w:rsid w:val="009D39A4"/>
    <w:rsid w:val="00A16F1C"/>
    <w:rsid w:val="00AE4AE9"/>
    <w:rsid w:val="00B47A67"/>
    <w:rsid w:val="00BC0549"/>
    <w:rsid w:val="00BE3904"/>
    <w:rsid w:val="00CD0B4F"/>
    <w:rsid w:val="00D53369"/>
    <w:rsid w:val="00D74A48"/>
    <w:rsid w:val="00DB1F42"/>
    <w:rsid w:val="00EB5492"/>
    <w:rsid w:val="00F3183A"/>
  </w:rsids>
  <m:mathPr>
    <m:mathFont m:val="Cambria Math"/>
    <m:brkBin m:val="before"/>
    <m:brkBinSub m:val="--"/>
    <m:smallFrac m:val="0"/>
    <m:dispDef/>
    <m:lMargin m:val="0"/>
    <m:rMargin m:val="0"/>
    <m:defJc m:val="centerGroup"/>
    <m:wrapIndent m:val="1440"/>
    <m:intLim m:val="subSup"/>
    <m:naryLim m:val="undOvr"/>
  </m:mathPr>
  <w:themeFontLang w:val="es-E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8722F"/>
  <w15:chartTrackingRefBased/>
  <w15:docId w15:val="{034B7158-EFB8-4AC5-8528-756CA31D6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0C91"/>
    <w:pPr>
      <w:spacing w:line="480" w:lineRule="auto"/>
    </w:pPr>
    <w:rPr>
      <w:rFonts w:ascii="Calibri" w:eastAsia="Calibri" w:hAnsi="Calibri" w:cs="Calibri"/>
      <w:kern w:val="0"/>
      <w:lang w:eastAsia="es-ES"/>
      <w14:ligatures w14:val="none"/>
    </w:rPr>
  </w:style>
  <w:style w:type="paragraph" w:styleId="Ttulo1">
    <w:name w:val="heading 1"/>
    <w:basedOn w:val="Normal"/>
    <w:next w:val="Normal"/>
    <w:link w:val="Ttulo1Car"/>
    <w:uiPriority w:val="9"/>
    <w:qFormat/>
    <w:rsid w:val="00F3183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F3183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uiPriority w:val="35"/>
    <w:unhideWhenUsed/>
    <w:qFormat/>
    <w:rsid w:val="00863F13"/>
    <w:pPr>
      <w:spacing w:after="200" w:line="240" w:lineRule="auto"/>
    </w:pPr>
    <w:rPr>
      <w:i/>
      <w:iCs/>
      <w:color w:val="44546A" w:themeColor="text2"/>
      <w:sz w:val="18"/>
      <w:szCs w:val="18"/>
    </w:rPr>
  </w:style>
  <w:style w:type="paragraph" w:styleId="Textonotaalfinal">
    <w:name w:val="endnote text"/>
    <w:basedOn w:val="Normal"/>
    <w:link w:val="TextonotaalfinalCar"/>
    <w:uiPriority w:val="99"/>
    <w:semiHidden/>
    <w:unhideWhenUsed/>
    <w:rsid w:val="007903E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903EC"/>
    <w:rPr>
      <w:rFonts w:ascii="Calibri" w:eastAsia="Calibri" w:hAnsi="Calibri" w:cs="Calibri"/>
      <w:kern w:val="0"/>
      <w:sz w:val="20"/>
      <w:szCs w:val="20"/>
      <w:lang w:eastAsia="es-ES"/>
      <w14:ligatures w14:val="none"/>
    </w:rPr>
  </w:style>
  <w:style w:type="character" w:styleId="Refdenotaalfinal">
    <w:name w:val="endnote reference"/>
    <w:basedOn w:val="Fuentedeprrafopredeter"/>
    <w:uiPriority w:val="99"/>
    <w:semiHidden/>
    <w:unhideWhenUsed/>
    <w:rsid w:val="007903EC"/>
    <w:rPr>
      <w:vertAlign w:val="superscript"/>
    </w:rPr>
  </w:style>
  <w:style w:type="character" w:customStyle="1" w:styleId="Ttulo1Car">
    <w:name w:val="Título 1 Car"/>
    <w:basedOn w:val="Fuentedeprrafopredeter"/>
    <w:link w:val="Ttulo1"/>
    <w:uiPriority w:val="9"/>
    <w:rsid w:val="00F3183A"/>
    <w:rPr>
      <w:rFonts w:asciiTheme="majorHAnsi" w:eastAsiaTheme="majorEastAsia" w:hAnsiTheme="majorHAnsi" w:cstheme="majorBidi"/>
      <w:color w:val="2F5496" w:themeColor="accent1" w:themeShade="BF"/>
      <w:kern w:val="0"/>
      <w:sz w:val="32"/>
      <w:szCs w:val="32"/>
      <w:lang w:eastAsia="es-ES"/>
      <w14:ligatures w14:val="none"/>
    </w:rPr>
  </w:style>
  <w:style w:type="paragraph" w:styleId="TtuloTDC">
    <w:name w:val="TOC Heading"/>
    <w:basedOn w:val="Ttulo1"/>
    <w:next w:val="Normal"/>
    <w:uiPriority w:val="39"/>
    <w:unhideWhenUsed/>
    <w:qFormat/>
    <w:rsid w:val="00F3183A"/>
    <w:pPr>
      <w:spacing w:line="259" w:lineRule="auto"/>
      <w:outlineLvl w:val="9"/>
    </w:pPr>
    <w:rPr>
      <w:lang w:eastAsia="en-US"/>
    </w:rPr>
  </w:style>
  <w:style w:type="paragraph" w:styleId="Prrafodelista">
    <w:name w:val="List Paragraph"/>
    <w:basedOn w:val="Normal"/>
    <w:uiPriority w:val="34"/>
    <w:qFormat/>
    <w:rsid w:val="00F3183A"/>
    <w:pPr>
      <w:ind w:left="720"/>
      <w:contextualSpacing/>
    </w:pPr>
  </w:style>
  <w:style w:type="paragraph" w:styleId="TDC1">
    <w:name w:val="toc 1"/>
    <w:basedOn w:val="Normal"/>
    <w:next w:val="Normal"/>
    <w:autoRedefine/>
    <w:uiPriority w:val="39"/>
    <w:unhideWhenUsed/>
    <w:rsid w:val="00F3183A"/>
    <w:pPr>
      <w:spacing w:after="100"/>
    </w:pPr>
  </w:style>
  <w:style w:type="character" w:styleId="Hipervnculo">
    <w:name w:val="Hyperlink"/>
    <w:basedOn w:val="Fuentedeprrafopredeter"/>
    <w:uiPriority w:val="99"/>
    <w:unhideWhenUsed/>
    <w:rsid w:val="00F3183A"/>
    <w:rPr>
      <w:color w:val="0563C1" w:themeColor="hyperlink"/>
      <w:u w:val="single"/>
    </w:rPr>
  </w:style>
  <w:style w:type="character" w:customStyle="1" w:styleId="Ttulo2Car">
    <w:name w:val="Título 2 Car"/>
    <w:basedOn w:val="Fuentedeprrafopredeter"/>
    <w:link w:val="Ttulo2"/>
    <w:uiPriority w:val="9"/>
    <w:rsid w:val="00F3183A"/>
    <w:rPr>
      <w:rFonts w:asciiTheme="majorHAnsi" w:eastAsiaTheme="majorEastAsia" w:hAnsiTheme="majorHAnsi" w:cstheme="majorBidi"/>
      <w:color w:val="2F5496" w:themeColor="accent1" w:themeShade="BF"/>
      <w:kern w:val="0"/>
      <w:sz w:val="26"/>
      <w:szCs w:val="26"/>
      <w:lang w:eastAsia="es-ES"/>
      <w14:ligatures w14:val="none"/>
    </w:rPr>
  </w:style>
  <w:style w:type="paragraph" w:styleId="TDC2">
    <w:name w:val="toc 2"/>
    <w:basedOn w:val="Normal"/>
    <w:next w:val="Normal"/>
    <w:autoRedefine/>
    <w:uiPriority w:val="39"/>
    <w:unhideWhenUsed/>
    <w:rsid w:val="00F3183A"/>
    <w:pPr>
      <w:spacing w:after="100"/>
      <w:ind w:left="220"/>
    </w:pPr>
  </w:style>
  <w:style w:type="paragraph" w:styleId="NormalWeb">
    <w:name w:val="Normal (Web)"/>
    <w:basedOn w:val="Normal"/>
    <w:uiPriority w:val="99"/>
    <w:unhideWhenUsed/>
    <w:rsid w:val="00AE4AE9"/>
    <w:pPr>
      <w:spacing w:before="100" w:beforeAutospacing="1" w:after="100" w:afterAutospacing="1" w:line="240" w:lineRule="auto"/>
    </w:pPr>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tmp"/><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tmp"/><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mp"/><Relationship Id="rId5" Type="http://schemas.openxmlformats.org/officeDocument/2006/relationships/webSettings" Target="webSettings.xml"/><Relationship Id="rId15" Type="http://schemas.openxmlformats.org/officeDocument/2006/relationships/image" Target="media/image8.tmp"/><Relationship Id="rId10" Type="http://schemas.openxmlformats.org/officeDocument/2006/relationships/image" Target="media/image3.tmp"/><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tmp"/><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F6973-9D05-463B-84B3-E1E075668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1842</Words>
  <Characters>10503</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David López</dc:creator>
  <cp:keywords/>
  <dc:description/>
  <cp:lastModifiedBy>José David López Blanco</cp:lastModifiedBy>
  <cp:revision>2</cp:revision>
  <dcterms:created xsi:type="dcterms:W3CDTF">2024-04-09T11:45:00Z</dcterms:created>
  <dcterms:modified xsi:type="dcterms:W3CDTF">2024-04-09T11:45:00Z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ies>
</file>