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23735E" w14:textId="1D640280" w:rsidR="00745F33" w:rsidRDefault="00276CEE" w:rsidP="00276CEE">
      <w:pPr>
        <w:spacing w:line="240" w:lineRule="auto"/>
        <w:jc w:val="center"/>
        <w:rPr>
          <w:b/>
          <w:bCs/>
        </w:rPr>
      </w:pPr>
      <w:r>
        <w:rPr>
          <w:b/>
          <w:bCs/>
        </w:rPr>
        <w:t>APPENDIX 3</w:t>
      </w:r>
    </w:p>
    <w:p w14:paraId="431C58A5" w14:textId="76DE7F32" w:rsidR="00276CEE" w:rsidRPr="00276CEE" w:rsidRDefault="00276CEE" w:rsidP="00276CEE">
      <w:pPr>
        <w:rPr>
          <w:i/>
          <w:iCs/>
        </w:rPr>
      </w:pPr>
      <w:r w:rsidRPr="00914479">
        <w:rPr>
          <w:b/>
          <w:bCs/>
          <w:color w:val="000000" w:themeColor="text1"/>
          <w:szCs w:val="24"/>
        </w:rPr>
        <w:t>TABLE S</w:t>
      </w:r>
      <w:r>
        <w:rPr>
          <w:b/>
          <w:bCs/>
          <w:color w:val="000000" w:themeColor="text1"/>
          <w:szCs w:val="24"/>
        </w:rPr>
        <w:t>3</w:t>
      </w:r>
      <w:r w:rsidRPr="00914479">
        <w:rPr>
          <w:b/>
          <w:bCs/>
          <w:color w:val="000000" w:themeColor="text1"/>
          <w:szCs w:val="24"/>
        </w:rPr>
        <w:t>.1.</w:t>
      </w:r>
      <w:r w:rsidRPr="00914479">
        <w:rPr>
          <w:lang w:eastAsia="it-IT"/>
        </w:rPr>
        <w:t xml:space="preserve"> Occurrences of the absence (0) or the presence (1) </w:t>
      </w:r>
      <w:r w:rsidRPr="00F81C9D">
        <w:rPr>
          <w:i/>
          <w:iCs/>
          <w:lang w:eastAsia="it-IT"/>
        </w:rPr>
        <w:t xml:space="preserve">loci </w:t>
      </w:r>
      <w:r w:rsidRPr="00914479">
        <w:rPr>
          <w:lang w:eastAsia="it-IT"/>
        </w:rPr>
        <w:t>of fusion for the cervical (</w:t>
      </w:r>
      <w:proofErr w:type="spellStart"/>
      <w:r w:rsidRPr="00914479">
        <w:rPr>
          <w:lang w:eastAsia="it-IT"/>
        </w:rPr>
        <w:t>ncf_C</w:t>
      </w:r>
      <w:proofErr w:type="spellEnd"/>
      <w:r w:rsidRPr="00914479">
        <w:rPr>
          <w:lang w:eastAsia="it-IT"/>
        </w:rPr>
        <w:t>) and caudal (</w:t>
      </w:r>
      <w:proofErr w:type="spellStart"/>
      <w:r w:rsidRPr="00914479">
        <w:rPr>
          <w:lang w:eastAsia="it-IT"/>
        </w:rPr>
        <w:t>ncf_Ca</w:t>
      </w:r>
      <w:proofErr w:type="spellEnd"/>
      <w:r w:rsidRPr="00914479">
        <w:rPr>
          <w:lang w:eastAsia="it-IT"/>
        </w:rPr>
        <w:t>) vertebrae with their respective references. FAD and LAD of each taxon are reported in the last two columns on the right.</w:t>
      </w:r>
    </w:p>
    <w:tbl>
      <w:tblPr>
        <w:tblW w:w="9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0"/>
        <w:gridCol w:w="960"/>
        <w:gridCol w:w="960"/>
        <w:gridCol w:w="2420"/>
        <w:gridCol w:w="1420"/>
        <w:gridCol w:w="1280"/>
      </w:tblGrid>
      <w:tr w:rsidR="00276CEE" w:rsidRPr="00914479" w14:paraId="0257536E" w14:textId="77777777" w:rsidTr="00813D7E">
        <w:trPr>
          <w:trHeight w:val="310"/>
        </w:trPr>
        <w:tc>
          <w:tcPr>
            <w:tcW w:w="294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BC5992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Taxon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52083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ncf_C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7D1FB2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ncf_Ca</w:t>
            </w:r>
          </w:p>
        </w:tc>
        <w:tc>
          <w:tcPr>
            <w:tcW w:w="24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5035F543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References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0EE016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FAD (Mya)</w:t>
            </w:r>
          </w:p>
        </w:tc>
        <w:tc>
          <w:tcPr>
            <w:tcW w:w="12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7702D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LAD (Mya)</w:t>
            </w:r>
          </w:p>
        </w:tc>
      </w:tr>
      <w:tr w:rsidR="00276CEE" w:rsidRPr="00914479" w14:paraId="3227199E" w14:textId="77777777" w:rsidTr="00FD0CCE">
        <w:trPr>
          <w:trHeight w:val="5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857C8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Alligator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C960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4A3EC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1679B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Brochu (1996);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07B1B" w14:textId="4E1C5D8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F6D75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</w:tr>
      <w:tr w:rsidR="00276CEE" w:rsidRPr="00914479" w14:paraId="3D003080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E8802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Allosauroidea indet.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484C0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5934B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05A0C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Malafaia et al. (2017)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B41DE" w14:textId="0874C921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AD4BE" w14:textId="620E098C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149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  <w:tr w:rsidR="00276CEE" w:rsidRPr="00914479" w14:paraId="29EBA7FC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1702C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Anhanguera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92161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22E1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F6732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Kellner &amp; Tomida (2000); Griffin et al. (2021)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6DB81" w14:textId="0F990DEB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119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57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FC4BE" w14:textId="0840D714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  <w:tr w:rsidR="00276CEE" w:rsidRPr="00914479" w14:paraId="63D210FA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824DF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Barosaurus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B4CEF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3696E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07D80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Melstrom et al. (2016)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B577C" w14:textId="0690C7D6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157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834E6" w14:textId="25A0A9D3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06</w:t>
            </w:r>
          </w:p>
        </w:tc>
      </w:tr>
      <w:tr w:rsidR="00276CEE" w:rsidRPr="00914479" w14:paraId="36AFBAD3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23438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Bonitasaura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A0350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DEC0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4ABD2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Gallina (2011);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08B0E" w14:textId="508898E5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363FD" w14:textId="1CF7257B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</w:t>
            </w:r>
          </w:p>
        </w:tc>
      </w:tr>
      <w:tr w:rsidR="00276CEE" w:rsidRPr="00914479" w14:paraId="7C0B6C14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F094C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Camarasaurus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45785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E318E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DCD1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Ikejiri (2003);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71BAA" w14:textId="014D01D9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161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5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0526" w14:textId="4E22D3B8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</w:tr>
      <w:tr w:rsidR="00276CEE" w:rsidRPr="00914479" w14:paraId="10DB8A6E" w14:textId="77777777" w:rsidTr="00FD0CCE">
        <w:trPr>
          <w:trHeight w:val="87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E33F9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Camptosaurus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CC94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A258E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93A90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Gilmore (1909, 1925); Irmis (2007); Carpenter &amp; Wilson (2008)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852F9" w14:textId="744EF31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154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D7D4" w14:textId="59999A43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</w:tr>
      <w:tr w:rsidR="00276CEE" w:rsidRPr="00914479" w14:paraId="710E6D0B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A4A18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Chasmosaurus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95409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9A487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99EEB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Currie et al. (2016); Griffin et al. (2021)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268F9" w14:textId="7FA50793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1FCDD" w14:textId="73B03E84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  <w:tr w:rsidR="00276CEE" w:rsidRPr="00914479" w14:paraId="0CD75D88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A3921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Coelophysis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E83D3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4118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0C2F4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Griffin (2018); Griffin et al. (2021)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3E7DB" w14:textId="06A47F5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227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26E8A" w14:textId="5D6EA4E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</w:p>
        </w:tc>
      </w:tr>
      <w:tr w:rsidR="00276CEE" w:rsidRPr="00914479" w14:paraId="4F79DE21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BE321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Crocodylus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52FB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491A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50F36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Brochu (1996)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54609" w14:textId="1E9DB36E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CA2AF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</w:tr>
      <w:tr w:rsidR="00276CEE" w:rsidRPr="00914479" w14:paraId="5DB690C9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B6791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Desmatosuchus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D0D56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7C54F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928F7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Irmis (2007);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5473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237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A3817" w14:textId="4E11B3B4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</w:t>
            </w:r>
          </w:p>
        </w:tc>
      </w:tr>
      <w:tr w:rsidR="00276CEE" w:rsidRPr="00914479" w14:paraId="10BB206D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D6555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Dilong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5407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65C10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694F3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Xu et al. (2004);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CFE86" w14:textId="4C9E1316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125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D491F" w14:textId="608F0353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119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57</w:t>
            </w:r>
          </w:p>
        </w:tc>
      </w:tr>
      <w:tr w:rsidR="00276CEE" w:rsidRPr="00914479" w14:paraId="059E060C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7BA3B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Dromaius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051F5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50CD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9FF59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Verrière et al. (2022); Caldwell et al. (2025)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5ED78" w14:textId="566285D3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98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40343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</w:tr>
      <w:tr w:rsidR="00276CEE" w:rsidRPr="00914479" w14:paraId="0949EC2F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AB2A2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Dryosaurus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3B42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A280E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7DDC2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Galton (1981);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32C05" w14:textId="5FD92A7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154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CC622" w14:textId="022B70F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</w:tr>
      <w:tr w:rsidR="00276CEE" w:rsidRPr="00914479" w14:paraId="4CD13304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674DA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Dysalotosaurus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DCEB9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06F0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0B8AF" w14:textId="23C94720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 xml:space="preserve">This study; </w:t>
            </w:r>
            <w:r w:rsidR="00356534"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Hübner</w:t>
            </w:r>
            <w:r w:rsidR="0088710A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 xml:space="preserve"> 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(2018)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9FA8D" w14:textId="317B408D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DB90E" w14:textId="1A0202BD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149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  <w:tr w:rsidR="00276CEE" w:rsidRPr="00914479" w14:paraId="03004F36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EEDA2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Effigia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F16C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9893D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2C4CB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Nesbitt (2007)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4A592" w14:textId="742FF8C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09566" w14:textId="11AFF71B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</w:p>
        </w:tc>
      </w:tr>
      <w:tr w:rsidR="00276CEE" w:rsidRPr="00914479" w14:paraId="068AC6DE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B8656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Eustreptospondylus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D622C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BDCB2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E60AD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Sadleir et al. (2008);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F6F51" w14:textId="05806C5D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165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E3F2E" w14:textId="7A9C1273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161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5</w:t>
            </w:r>
          </w:p>
        </w:tc>
      </w:tr>
      <w:tr w:rsidR="00276CEE" w:rsidRPr="00914479" w14:paraId="063D14D6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BEF91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Galeamopus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25B01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9FA3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133C6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Tschopp &amp; Mateus (2017)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C0F51" w14:textId="5CC70B4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154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46ED7" w14:textId="2135098D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06</w:t>
            </w:r>
          </w:p>
        </w:tc>
      </w:tr>
      <w:tr w:rsidR="00276CEE" w:rsidRPr="00914479" w14:paraId="64441FEC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50A6A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Haplocanthosaurus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D78F3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5C03F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CECAD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Hatcher (1903); Irmis (2007)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0A71A" w14:textId="715769F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154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76CC1" w14:textId="53762F11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06</w:t>
            </w:r>
          </w:p>
        </w:tc>
      </w:tr>
      <w:tr w:rsidR="00276CEE" w:rsidRPr="00914479" w14:paraId="669CD3A9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98B96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Hyperodapedon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CADB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13679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39680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Heinrich et al. (2021);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17E7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237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DB6DA" w14:textId="12FC77FB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</w:t>
            </w:r>
          </w:p>
        </w:tc>
      </w:tr>
      <w:tr w:rsidR="00276CEE" w:rsidRPr="00914479" w14:paraId="5EA30770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0EE03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Hypsilophodon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7A6F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DC65F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00698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Galton (1974, 2009);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9FE7E" w14:textId="0AA95554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125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4D242" w14:textId="0071B505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119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57</w:t>
            </w:r>
          </w:p>
        </w:tc>
      </w:tr>
      <w:tr w:rsidR="00276CEE" w:rsidRPr="00914479" w14:paraId="56EAEFEF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14F3F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lastRenderedPageBreak/>
              <w:t>Majungasaurus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9EB85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D19AB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E927B" w14:textId="0423ED39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O'Connor (2007); Griffin et al. (2021)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65EF6" w14:textId="45EC27CC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5DAE3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66</w:t>
            </w:r>
          </w:p>
        </w:tc>
      </w:tr>
      <w:tr w:rsidR="00276CEE" w:rsidRPr="00914479" w14:paraId="7FD286C3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389E1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Microraptor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D3F5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4258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090F8" w14:textId="7150517D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Wang &amp; Pei (202</w:t>
            </w:r>
            <w:r w:rsidR="00BD2407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5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); Caldwell et al. (2025)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66DA3" w14:textId="445806B0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121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8BD4A" w14:textId="6C5F3876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  <w:tr w:rsidR="00276CEE" w:rsidRPr="00914479" w14:paraId="0E2512D8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8E099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Montanoceratops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D2DDE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560C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ECF46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Chinnery &amp; Weishampel (1998);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2609C" w14:textId="2A3F4BA2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112A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66</w:t>
            </w:r>
          </w:p>
        </w:tc>
      </w:tr>
      <w:tr w:rsidR="00276CEE" w:rsidRPr="00914479" w14:paraId="0F507832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0A649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Nqwebasaurus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812BE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3BCCC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E934F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De Klerk et al. (2000); Verrière et al. (2022)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61630" w14:textId="51392BB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143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E1D22" w14:textId="16CB459E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132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</w:t>
            </w:r>
          </w:p>
        </w:tc>
      </w:tr>
      <w:tr w:rsidR="00276CEE" w:rsidRPr="00914479" w14:paraId="289B6281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FDDA6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 xml:space="preserve">Oksoko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6E7B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46372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7F1F2" w14:textId="31531892" w:rsidR="00276CEE" w:rsidRPr="007E19E6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7E19E6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Fu</w:t>
            </w:r>
            <w:r w:rsidR="00BD2407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n</w:t>
            </w:r>
            <w:r w:rsidRPr="007E19E6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ston (202</w:t>
            </w:r>
            <w:r w:rsidR="007E19E6" w:rsidRPr="007E19E6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4</w:t>
            </w:r>
            <w:r w:rsidRPr="007E19E6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>); Caldwell et al. (2025)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9891D" w14:textId="51910024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DD9D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66</w:t>
            </w:r>
          </w:p>
        </w:tc>
      </w:tr>
      <w:tr w:rsidR="00276CEE" w:rsidRPr="00914479" w14:paraId="3E7D148D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EB9CA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Osteolaemus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A6CCC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CB608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04EB6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Brochu (1996)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F8750E" w14:textId="3C92FDE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F8B3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</w:tr>
      <w:tr w:rsidR="00276CEE" w:rsidRPr="00914479" w14:paraId="7872CF99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A2EF3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Pantydraco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8164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BF1F2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D9B52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Galton &amp; Kermarck (2010)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C5A6E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237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5E5EE" w14:textId="717A06D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227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3</w:t>
            </w:r>
          </w:p>
        </w:tc>
      </w:tr>
      <w:tr w:rsidR="00276CEE" w:rsidRPr="00914479" w14:paraId="45D9AAF2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930F66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Plateosaurus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2AEC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798ED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2A260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Hofmann &amp; Sander (2014); Griffin et al. (2021)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C1464" w14:textId="036A9A46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227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3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7202A" w14:textId="2A15C77E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</w:p>
        </w:tc>
      </w:tr>
      <w:tr w:rsidR="00276CEE" w:rsidRPr="00914479" w14:paraId="5E4E2513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FEEE3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Protoceratops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FC66AA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B4652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5AB54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Brown &amp; Schlaikjer (1940); Irmis (2007)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A92F4" w14:textId="40CB253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46185" w14:textId="1B4414D1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72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  <w:tr w:rsidR="00276CEE" w:rsidRPr="00914479" w14:paraId="09187316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12A2F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‘Raptorex'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EC3693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675A7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C4FC1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Fowler et al. (2011)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C488D" w14:textId="1BC4B26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125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80DDB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66</w:t>
            </w:r>
          </w:p>
        </w:tc>
      </w:tr>
      <w:tr w:rsidR="00276CEE" w:rsidRPr="00914479" w14:paraId="1C0108DC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3D575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Spinophorosaurus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0A166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CB33B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4847F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Fronimos &amp; Wilson (2017)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BE077" w14:textId="2616C16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170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F1763" w14:textId="06B44725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165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3</w:t>
            </w:r>
          </w:p>
        </w:tc>
      </w:tr>
      <w:tr w:rsidR="00276CEE" w:rsidRPr="00914479" w14:paraId="35F7A3C4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D95DE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Sterna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B5D75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D3C6D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033B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Verrière et al. (2022); Starck (1993)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CBBFC" w14:textId="78B6A82A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48C4F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</w:tr>
      <w:tr w:rsidR="00276CEE" w:rsidRPr="00914479" w14:paraId="6AAD710A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273C9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Suskityrannus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0E13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530C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AADF5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Nesbitt et al. (2019); Caldwell et al. (2025)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04520" w14:textId="45E8BC4E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93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8D482" w14:textId="140F565B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89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</w:t>
            </w:r>
          </w:p>
        </w:tc>
      </w:tr>
      <w:tr w:rsidR="00276CEE" w:rsidRPr="00914479" w14:paraId="2DBCF933" w14:textId="77777777" w:rsidTr="00FD0CCE">
        <w:trPr>
          <w:trHeight w:val="58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68977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Thecodontosaurus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4653C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C81D2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D12A9" w14:textId="5BE26072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Yates (2003); Irmis (2007)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187CE" w14:textId="1AE4E796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246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3BC56" w14:textId="29B71C8C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201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</w:p>
        </w:tc>
      </w:tr>
      <w:tr w:rsidR="00276CEE" w:rsidRPr="00914479" w14:paraId="2EC4336F" w14:textId="77777777" w:rsidTr="00FD0CCE">
        <w:trPr>
          <w:trHeight w:val="29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0D7B8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‘Troodon'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07E8B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36607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DD19E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Caldwell et al. (2025)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F6149" w14:textId="4B4A3F06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83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3DA8D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66</w:t>
            </w:r>
          </w:p>
        </w:tc>
      </w:tr>
      <w:tr w:rsidR="00276CEE" w:rsidRPr="00914479" w14:paraId="2FB6F447" w14:textId="77777777" w:rsidTr="00FD0CCE">
        <w:trPr>
          <w:trHeight w:val="590"/>
        </w:trPr>
        <w:tc>
          <w:tcPr>
            <w:tcW w:w="29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F5E57E" w14:textId="77777777" w:rsidR="00276CEE" w:rsidRPr="003614D1" w:rsidRDefault="00276CEE" w:rsidP="00813D7E">
            <w:pPr>
              <w:spacing w:after="0" w:line="240" w:lineRule="auto"/>
              <w:jc w:val="left"/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3614D1">
              <w:rPr>
                <w:rFonts w:eastAsia="Times New Roman"/>
                <w:i/>
                <w:iCs/>
                <w:color w:val="000000"/>
                <w:kern w:val="0"/>
                <w:sz w:val="22"/>
                <w:lang w:val="it-IT" w:eastAsia="it-IT"/>
                <w14:ligatures w14:val="none"/>
              </w:rPr>
              <w:t>Wulong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71E724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BD3E25" w14:textId="77777777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1A060B34" w14:textId="77777777" w:rsidR="00276CEE" w:rsidRPr="00914479" w:rsidRDefault="00276CEE" w:rsidP="00813D7E">
            <w:pPr>
              <w:spacing w:after="0" w:line="240" w:lineRule="auto"/>
              <w:jc w:val="lef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eastAsia="it-IT"/>
                <w14:ligatures w14:val="none"/>
              </w:rPr>
              <w:t xml:space="preserve">Poust et al. (2020); Caldwell et al. 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(2025)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E883CF" w14:textId="6ADEAB84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121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585B3" w14:textId="35573FEF" w:rsidR="00276CEE" w:rsidRPr="00914479" w:rsidRDefault="00276CEE" w:rsidP="00813D7E">
            <w:pPr>
              <w:spacing w:after="0" w:line="240" w:lineRule="auto"/>
              <w:jc w:val="right"/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</w:pP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113</w:t>
            </w:r>
            <w:r w:rsidR="00C55B95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.</w:t>
            </w:r>
            <w:r w:rsidRPr="00914479">
              <w:rPr>
                <w:rFonts w:eastAsia="Times New Roman"/>
                <w:color w:val="000000"/>
                <w:kern w:val="0"/>
                <w:sz w:val="22"/>
                <w:lang w:val="it-IT" w:eastAsia="it-IT"/>
                <w14:ligatures w14:val="none"/>
              </w:rPr>
              <w:t>2</w:t>
            </w:r>
          </w:p>
        </w:tc>
      </w:tr>
    </w:tbl>
    <w:p w14:paraId="2BBCB194" w14:textId="77777777" w:rsidR="00973259" w:rsidRDefault="00973259" w:rsidP="004A73D0">
      <w:pPr>
        <w:keepNext/>
        <w:spacing w:line="240" w:lineRule="auto"/>
      </w:pPr>
      <w:r w:rsidRPr="00914479">
        <w:rPr>
          <w:noProof/>
          <w:lang w:val="it-IT" w:eastAsia="it-IT"/>
        </w:rPr>
        <w:lastRenderedPageBreak/>
        <w:drawing>
          <wp:inline distT="0" distB="0" distL="0" distR="0" wp14:anchorId="266278B4" wp14:editId="07C7EAF1">
            <wp:extent cx="5973444" cy="7987856"/>
            <wp:effectExtent l="0" t="0" r="889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Picture 4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4" cy="7987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EF43C0" w14:textId="15CD98AB" w:rsidR="00973259" w:rsidRPr="00AE6143" w:rsidRDefault="00973259" w:rsidP="004A73D0">
      <w:pPr>
        <w:pStyle w:val="Caption"/>
        <w:keepNext/>
        <w:spacing w:line="480" w:lineRule="auto"/>
        <w:rPr>
          <w:i w:val="0"/>
          <w:iCs w:val="0"/>
        </w:rPr>
      </w:pP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FIG. S</w:t>
      </w:r>
      <w:r w:rsidR="001725A6">
        <w:rPr>
          <w:b/>
          <w:bCs/>
          <w:i w:val="0"/>
          <w:iCs w:val="0"/>
          <w:color w:val="000000" w:themeColor="text1"/>
          <w:sz w:val="24"/>
          <w:szCs w:val="24"/>
        </w:rPr>
        <w:t>3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.1.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ASR on the presence of the </w:t>
      </w:r>
      <w:r w:rsidRPr="00F81C9D">
        <w:rPr>
          <w:rFonts w:eastAsia="Times New Roman"/>
          <w:color w:val="000000"/>
          <w:kern w:val="0"/>
          <w:sz w:val="22"/>
          <w:lang w:eastAsia="it-IT"/>
          <w14:ligatures w14:val="none"/>
        </w:rPr>
        <w:t>locus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of neurocentral fusion of 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caudal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vertebrae. The position of </w:t>
      </w:r>
      <w:r w:rsidRPr="00914479">
        <w:rPr>
          <w:rFonts w:eastAsia="Times New Roman"/>
          <w:color w:val="000000"/>
          <w:kern w:val="0"/>
          <w:sz w:val="22"/>
          <w:lang w:eastAsia="it-IT"/>
          <w14:ligatures w14:val="none"/>
        </w:rPr>
        <w:t>Dysalotosaurus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is highlighted in orange. Circles at tips show taxon states, pie charts at nodes show likelihoods 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lastRenderedPageBreak/>
        <w:t xml:space="preserve">of ancestral states. Key shows </w:t>
      </w:r>
      <w:proofErr w:type="spellStart"/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colors</w:t>
      </w:r>
      <w:proofErr w:type="spellEnd"/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corresponding to the two different states. The time scale is modified from the International Chronostratigraphic Chart v2024/12 (Cohen et al. 2013).</w:t>
      </w:r>
    </w:p>
    <w:p w14:paraId="20C0BCF2" w14:textId="7606DBFD" w:rsidR="00276CEE" w:rsidRPr="00973259" w:rsidRDefault="00276CEE" w:rsidP="00973259">
      <w:pPr>
        <w:pStyle w:val="Caption"/>
        <w:rPr>
          <w:i w:val="0"/>
          <w:iCs w:val="0"/>
          <w:u w:val="single"/>
        </w:rPr>
      </w:pPr>
    </w:p>
    <w:sectPr w:rsidR="00276CEE" w:rsidRPr="00973259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166CD3" w14:textId="77777777" w:rsidR="0006573A" w:rsidRDefault="0006573A" w:rsidP="00276CEE">
      <w:pPr>
        <w:spacing w:after="0" w:line="240" w:lineRule="auto"/>
      </w:pPr>
      <w:r>
        <w:separator/>
      </w:r>
    </w:p>
  </w:endnote>
  <w:endnote w:type="continuationSeparator" w:id="0">
    <w:p w14:paraId="3C7179D9" w14:textId="77777777" w:rsidR="0006573A" w:rsidRDefault="0006573A" w:rsidP="00276C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6DDC8" w14:textId="77777777" w:rsidR="0006573A" w:rsidRDefault="0006573A" w:rsidP="00276CEE">
      <w:pPr>
        <w:spacing w:after="0" w:line="240" w:lineRule="auto"/>
      </w:pPr>
      <w:r>
        <w:separator/>
      </w:r>
    </w:p>
  </w:footnote>
  <w:footnote w:type="continuationSeparator" w:id="0">
    <w:p w14:paraId="3C1A8797" w14:textId="77777777" w:rsidR="0006573A" w:rsidRDefault="0006573A" w:rsidP="00276C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AF40E" w14:textId="77777777" w:rsidR="00276CEE" w:rsidRPr="00276CEE" w:rsidRDefault="00276CEE" w:rsidP="00276CEE">
    <w:pPr>
      <w:spacing w:line="259" w:lineRule="auto"/>
      <w:jc w:val="left"/>
      <w:rPr>
        <w:b/>
        <w:bCs/>
        <w:sz w:val="22"/>
      </w:rPr>
    </w:pPr>
    <w:r w:rsidRPr="00276CEE">
      <w:rPr>
        <w:b/>
        <w:bCs/>
        <w:sz w:val="22"/>
      </w:rPr>
      <w:t>AN EXQUISITELY PRESERVED IGUANODONTIAN FROM THE UPPER JURASSIC OF TANZANIA: NEW INSIGHTS INTO THE LIFE HISTORY OF ORNITHOPOD DINOSAURS</w:t>
    </w:r>
  </w:p>
  <w:p w14:paraId="4ED71D3F" w14:textId="117683B7" w:rsidR="00276CEE" w:rsidRPr="00276CEE" w:rsidRDefault="00276CEE" w:rsidP="00276CEE">
    <w:pPr>
      <w:tabs>
        <w:tab w:val="center" w:pos="4819"/>
        <w:tab w:val="right" w:pos="9638"/>
      </w:tabs>
      <w:spacing w:after="0" w:line="240" w:lineRule="auto"/>
      <w:jc w:val="left"/>
      <w:rPr>
        <w:rFonts w:asciiTheme="minorHAnsi" w:hAnsiTheme="minorHAnsi" w:cstheme="minorBidi"/>
        <w:sz w:val="22"/>
        <w:lang w:val="it-IT"/>
      </w:rPr>
    </w:pPr>
    <w:r w:rsidRPr="00276CEE">
      <w:rPr>
        <w:rFonts w:asciiTheme="minorHAnsi" w:hAnsiTheme="minorHAnsi" w:cstheme="minorBidi"/>
        <w:sz w:val="22"/>
        <w:lang w:val="it-IT"/>
      </w:rPr>
      <w:t>Riccardo Rocchi, Filippo Maria Rotatori, Gabriel S. Ferreira, Federico Fanti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7DC"/>
    <w:rsid w:val="0005018D"/>
    <w:rsid w:val="0006573A"/>
    <w:rsid w:val="000D57DC"/>
    <w:rsid w:val="001725A6"/>
    <w:rsid w:val="00196C88"/>
    <w:rsid w:val="00276CEE"/>
    <w:rsid w:val="002A27D5"/>
    <w:rsid w:val="00342BD7"/>
    <w:rsid w:val="00356534"/>
    <w:rsid w:val="004A73D0"/>
    <w:rsid w:val="00535E73"/>
    <w:rsid w:val="005F2B85"/>
    <w:rsid w:val="00627CB8"/>
    <w:rsid w:val="00745F33"/>
    <w:rsid w:val="007E19E6"/>
    <w:rsid w:val="0088710A"/>
    <w:rsid w:val="00907DFC"/>
    <w:rsid w:val="00973259"/>
    <w:rsid w:val="00A36F0A"/>
    <w:rsid w:val="00AC4BA2"/>
    <w:rsid w:val="00B33F6E"/>
    <w:rsid w:val="00BD2407"/>
    <w:rsid w:val="00C55B95"/>
    <w:rsid w:val="00D14815"/>
    <w:rsid w:val="00D566DB"/>
    <w:rsid w:val="00EB7C9C"/>
    <w:rsid w:val="00F75B29"/>
    <w:rsid w:val="00FC7797"/>
    <w:rsid w:val="00FD0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C4156C"/>
  <w15:chartTrackingRefBased/>
  <w15:docId w15:val="{B23ED491-951A-426F-9511-25C13DC65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6CEE"/>
    <w:pPr>
      <w:spacing w:line="480" w:lineRule="auto"/>
      <w:jc w:val="both"/>
    </w:pPr>
    <w:rPr>
      <w:rFonts w:ascii="Times New Roman" w:hAnsi="Times New Roman" w:cs="Times New Roman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6C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CEE"/>
    <w:rPr>
      <w:rFonts w:ascii="Times New Roman" w:hAnsi="Times New Roman" w:cs="Times New Roman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276C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CEE"/>
    <w:rPr>
      <w:rFonts w:ascii="Times New Roman" w:hAnsi="Times New Roman" w:cs="Times New Roman"/>
      <w:sz w:val="24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276CEE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461</Words>
  <Characters>2631</Characters>
  <Application>Microsoft Office Word</Application>
  <DocSecurity>0</DocSecurity>
  <Lines>21</Lines>
  <Paragraphs>6</Paragraphs>
  <ScaleCrop>false</ScaleCrop>
  <Company/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Rocchi - riccardo.rocchi4@studio.unibo.it</dc:creator>
  <cp:keywords/>
  <dc:description/>
  <cp:lastModifiedBy>Sally Thomas</cp:lastModifiedBy>
  <cp:revision>3</cp:revision>
  <dcterms:created xsi:type="dcterms:W3CDTF">2026-05-12T19:21:00Z</dcterms:created>
  <dcterms:modified xsi:type="dcterms:W3CDTF">2026-05-12T19:22:00Z</dcterms:modified>
</cp:coreProperties>
</file>