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67016A" w14:textId="77777777" w:rsidR="00DA5CBF" w:rsidRPr="00DA5CBF" w:rsidRDefault="00DA5CBF" w:rsidP="00DA5CBF">
      <w:pPr>
        <w:spacing w:after="0" w:line="480" w:lineRule="auto"/>
        <w:jc w:val="both"/>
        <w:rPr>
          <w:rFonts w:ascii="Times New Roman" w:hAnsi="Times New Roman" w:cs="Times New Roman"/>
          <w:b/>
          <w:bCs/>
          <w:color w:val="000000" w:themeColor="text1"/>
          <w:sz w:val="24"/>
          <w:szCs w:val="24"/>
          <w:lang w:val="en-US"/>
        </w:rPr>
      </w:pPr>
      <w:r w:rsidRPr="00DA5CBF">
        <w:rPr>
          <w:rFonts w:ascii="Times New Roman" w:hAnsi="Times New Roman" w:cs="Times New Roman"/>
          <w:b/>
          <w:bCs/>
          <w:color w:val="000000" w:themeColor="text1"/>
          <w:sz w:val="24"/>
          <w:szCs w:val="24"/>
          <w:lang w:val="en-US"/>
        </w:rPr>
        <w:t xml:space="preserve">Supplementary Materials to </w:t>
      </w:r>
    </w:p>
    <w:p w14:paraId="4C5AFEB3" w14:textId="68C5300C" w:rsidR="00DA5CBF" w:rsidRPr="003022DD" w:rsidRDefault="00DA5CBF" w:rsidP="00DA5CBF">
      <w:pPr>
        <w:spacing w:after="0" w:line="480" w:lineRule="auto"/>
        <w:jc w:val="both"/>
        <w:rPr>
          <w:rFonts w:ascii="Times New Roman" w:hAnsi="Times New Roman" w:cs="Times New Roman"/>
          <w:b/>
          <w:bCs/>
          <w:i/>
          <w:iCs/>
          <w:color w:val="000000" w:themeColor="text1"/>
          <w:sz w:val="24"/>
          <w:szCs w:val="24"/>
          <w:lang w:val="en-US"/>
        </w:rPr>
      </w:pPr>
      <w:r w:rsidRPr="00DA5CBF">
        <w:rPr>
          <w:rFonts w:ascii="Times New Roman" w:hAnsi="Times New Roman" w:cs="Times New Roman"/>
          <w:b/>
          <w:bCs/>
          <w:i/>
          <w:iCs/>
          <w:color w:val="000000" w:themeColor="text1"/>
          <w:sz w:val="24"/>
          <w:szCs w:val="24"/>
          <w:lang w:val="en-US"/>
        </w:rPr>
        <w:t>An Agent-Based Learning Model Integrating Sex Differences in Renal Cell Carcinoma</w:t>
      </w:r>
    </w:p>
    <w:p w14:paraId="697BDDE3" w14:textId="77777777" w:rsidR="00E03160" w:rsidRDefault="00E03160" w:rsidP="00E03160">
      <w:pPr>
        <w:spacing w:after="0" w:line="480" w:lineRule="auto"/>
        <w:jc w:val="both"/>
        <w:rPr>
          <w:rFonts w:ascii="Times New Roman" w:eastAsia="Times New Roman" w:hAnsi="Times New Roman" w:cs="Times New Roman"/>
          <w:color w:val="EE0000"/>
          <w:sz w:val="24"/>
          <w:szCs w:val="24"/>
          <w:lang w:val="en-US"/>
        </w:rPr>
      </w:pPr>
    </w:p>
    <w:p w14:paraId="3EE13077" w14:textId="60103987" w:rsidR="00E03160" w:rsidRPr="00E03160" w:rsidRDefault="00E03160" w:rsidP="00E03160">
      <w:pPr>
        <w:spacing w:after="0" w:line="480" w:lineRule="auto"/>
        <w:jc w:val="both"/>
        <w:rPr>
          <w:rFonts w:ascii="Times New Roman" w:eastAsia="Times New Roman" w:hAnsi="Times New Roman" w:cs="Times New Roman"/>
          <w:color w:val="000000" w:themeColor="text1"/>
          <w:sz w:val="24"/>
          <w:szCs w:val="24"/>
        </w:rPr>
      </w:pPr>
      <w:r w:rsidRPr="00E03160">
        <w:rPr>
          <w:rFonts w:ascii="Times New Roman" w:eastAsia="Times New Roman" w:hAnsi="Times New Roman" w:cs="Times New Roman"/>
          <w:color w:val="000000" w:themeColor="text1"/>
          <w:sz w:val="24"/>
          <w:szCs w:val="24"/>
          <w:lang w:val="en-US"/>
        </w:rPr>
        <w:t xml:space="preserve">In this document we describe in more detail the applied learning procedures along with the environmental biological components and their interactions which discriminate the biological function respect to patients’ sex. As this work extends the original </w:t>
      </w:r>
      <w:proofErr w:type="spellStart"/>
      <w:r w:rsidRPr="00E03160">
        <w:rPr>
          <w:rFonts w:ascii="Times New Roman" w:eastAsia="Times New Roman" w:hAnsi="Times New Roman" w:cs="Times New Roman"/>
          <w:i/>
          <w:iCs/>
          <w:color w:val="000000" w:themeColor="text1"/>
          <w:sz w:val="24"/>
          <w:szCs w:val="24"/>
          <w:lang w:val="en-US"/>
        </w:rPr>
        <w:t>OncoAgent</w:t>
      </w:r>
      <w:proofErr w:type="spellEnd"/>
      <w:r w:rsidRPr="00E03160">
        <w:rPr>
          <w:rFonts w:ascii="Times New Roman" w:eastAsia="Times New Roman" w:hAnsi="Times New Roman" w:cs="Times New Roman"/>
          <w:color w:val="000000" w:themeColor="text1"/>
          <w:sz w:val="24"/>
          <w:szCs w:val="24"/>
          <w:lang w:val="en-US"/>
        </w:rPr>
        <w:t xml:space="preserve"> simulation framework, we describe here the introduced entities and mechanisms, mainly involving immune–tumor interactions and sex-specific effects within the tumor microenvironment (TME). This includes the relevant modelling aspects introduced in our version of the model, related to modelling choices and algorithmic behavior which details are not addressed in the main dissertation. More implementation details regarding unchanged aspects inherited from </w:t>
      </w:r>
      <w:proofErr w:type="spellStart"/>
      <w:r w:rsidRPr="00E03160">
        <w:rPr>
          <w:rFonts w:ascii="Times New Roman" w:eastAsia="Times New Roman" w:hAnsi="Times New Roman" w:cs="Times New Roman"/>
          <w:i/>
          <w:iCs/>
          <w:color w:val="000000" w:themeColor="text1"/>
          <w:sz w:val="24"/>
          <w:szCs w:val="24"/>
          <w:lang w:val="en-US"/>
        </w:rPr>
        <w:t>OncoAgent</w:t>
      </w:r>
      <w:proofErr w:type="spellEnd"/>
      <w:r w:rsidRPr="00E03160">
        <w:rPr>
          <w:rFonts w:ascii="Times New Roman" w:eastAsia="Times New Roman" w:hAnsi="Times New Roman" w:cs="Times New Roman"/>
          <w:color w:val="000000" w:themeColor="text1"/>
          <w:sz w:val="24"/>
          <w:szCs w:val="24"/>
          <w:lang w:val="en-US"/>
        </w:rPr>
        <w:t xml:space="preserve"> can be found in Supplementary Material of our previous work [14].</w:t>
      </w:r>
    </w:p>
    <w:p w14:paraId="024D1B56" w14:textId="77777777" w:rsidR="00DA5CBF" w:rsidRPr="00DA5CBF" w:rsidRDefault="00DA5CBF" w:rsidP="00DA5CBF">
      <w:pPr>
        <w:spacing w:after="0" w:line="480" w:lineRule="auto"/>
        <w:jc w:val="both"/>
        <w:rPr>
          <w:rFonts w:ascii="Times New Roman" w:eastAsia="Times New Roman" w:hAnsi="Times New Roman" w:cs="Times New Roman"/>
          <w:color w:val="EE0000"/>
          <w:sz w:val="24"/>
          <w:szCs w:val="24"/>
        </w:rPr>
      </w:pPr>
    </w:p>
    <w:p w14:paraId="631E6FE8" w14:textId="2DB11794" w:rsidR="00DA5CBF" w:rsidRPr="00E03160" w:rsidRDefault="00DA5CBF" w:rsidP="00E03160">
      <w:pPr>
        <w:pStyle w:val="ListParagraph"/>
        <w:numPr>
          <w:ilvl w:val="0"/>
          <w:numId w:val="16"/>
        </w:numPr>
        <w:spacing w:after="0" w:line="480" w:lineRule="auto"/>
        <w:jc w:val="both"/>
        <w:rPr>
          <w:rFonts w:ascii="Times New Roman" w:eastAsia="Times New Roman" w:hAnsi="Times New Roman" w:cs="Times New Roman"/>
          <w:b/>
          <w:bCs/>
          <w:i/>
          <w:iCs/>
          <w:color w:val="000000" w:themeColor="text1"/>
          <w:sz w:val="24"/>
          <w:szCs w:val="24"/>
        </w:rPr>
      </w:pPr>
      <w:proofErr w:type="spellStart"/>
      <w:r w:rsidRPr="00E03160">
        <w:rPr>
          <w:rFonts w:ascii="Times New Roman" w:eastAsia="Times New Roman" w:hAnsi="Times New Roman" w:cs="Times New Roman"/>
          <w:b/>
          <w:bCs/>
          <w:i/>
          <w:iCs/>
          <w:color w:val="000000" w:themeColor="text1"/>
          <w:sz w:val="24"/>
          <w:szCs w:val="24"/>
        </w:rPr>
        <w:t>Tumor</w:t>
      </w:r>
      <w:proofErr w:type="spellEnd"/>
      <w:r w:rsidRPr="00E03160">
        <w:rPr>
          <w:rFonts w:ascii="Times New Roman" w:eastAsia="Times New Roman" w:hAnsi="Times New Roman" w:cs="Times New Roman"/>
          <w:b/>
          <w:bCs/>
          <w:i/>
          <w:iCs/>
          <w:color w:val="000000" w:themeColor="text1"/>
          <w:sz w:val="24"/>
          <w:szCs w:val="24"/>
        </w:rPr>
        <w:t xml:space="preserve"> Microenvironment</w:t>
      </w:r>
      <w:r w:rsidR="009028AD" w:rsidRPr="00E03160">
        <w:rPr>
          <w:rFonts w:ascii="Times New Roman" w:eastAsia="Times New Roman" w:hAnsi="Times New Roman" w:cs="Times New Roman"/>
          <w:b/>
          <w:bCs/>
          <w:i/>
          <w:iCs/>
          <w:color w:val="000000" w:themeColor="text1"/>
          <w:sz w:val="24"/>
          <w:szCs w:val="24"/>
        </w:rPr>
        <w:t xml:space="preserve"> and Learning</w:t>
      </w:r>
      <w:r w:rsidR="00A049AC" w:rsidRPr="00E03160">
        <w:rPr>
          <w:rFonts w:ascii="Times New Roman" w:eastAsia="Times New Roman" w:hAnsi="Times New Roman" w:cs="Times New Roman"/>
          <w:b/>
          <w:bCs/>
          <w:i/>
          <w:iCs/>
          <w:color w:val="000000" w:themeColor="text1"/>
          <w:sz w:val="24"/>
          <w:szCs w:val="24"/>
        </w:rPr>
        <w:t xml:space="preserve"> Aspects</w:t>
      </w:r>
    </w:p>
    <w:p w14:paraId="4D8E6E37" w14:textId="55EA9427" w:rsidR="00A049AC" w:rsidRPr="003022DD" w:rsidRDefault="00DA5CBF" w:rsidP="00DA5CBF">
      <w:pPr>
        <w:spacing w:after="0" w:line="480" w:lineRule="auto"/>
        <w:jc w:val="both"/>
        <w:rPr>
          <w:rFonts w:ascii="Times New Roman" w:eastAsia="Yu Gothic" w:hAnsi="Times New Roman" w:cs="Times New Roman"/>
          <w:color w:val="000000" w:themeColor="text1"/>
          <w:sz w:val="24"/>
          <w:szCs w:val="24"/>
        </w:rPr>
      </w:pPr>
      <w:r w:rsidRPr="003022DD">
        <w:rPr>
          <w:rFonts w:ascii="Times New Roman" w:eastAsia="Yu Gothic" w:hAnsi="Times New Roman" w:cs="Times New Roman"/>
          <w:color w:val="000000" w:themeColor="text1"/>
          <w:sz w:val="24"/>
          <w:szCs w:val="24"/>
        </w:rPr>
        <w:t xml:space="preserve">As described in </w:t>
      </w:r>
      <w:r w:rsidRPr="003022DD">
        <w:rPr>
          <w:rFonts w:ascii="Times New Roman" w:eastAsia="Yu Gothic" w:hAnsi="Times New Roman" w:cs="Times New Roman"/>
          <w:b/>
          <w:bCs/>
          <w:color w:val="000000" w:themeColor="text1"/>
          <w:sz w:val="24"/>
          <w:szCs w:val="24"/>
        </w:rPr>
        <w:t>Figure S1</w:t>
      </w:r>
      <w:r w:rsidRPr="003022DD">
        <w:rPr>
          <w:rFonts w:ascii="Times New Roman" w:eastAsia="Yu Gothic" w:hAnsi="Times New Roman" w:cs="Times New Roman"/>
          <w:color w:val="000000" w:themeColor="text1"/>
          <w:sz w:val="24"/>
          <w:szCs w:val="24"/>
        </w:rPr>
        <w:t xml:space="preserve">, a </w:t>
      </w:r>
      <w:proofErr w:type="spellStart"/>
      <w:r w:rsidRPr="003022DD">
        <w:rPr>
          <w:rFonts w:ascii="Times New Roman" w:eastAsia="Yu Gothic" w:hAnsi="Times New Roman" w:cs="Times New Roman"/>
          <w:color w:val="000000" w:themeColor="text1"/>
          <w:sz w:val="24"/>
          <w:szCs w:val="24"/>
        </w:rPr>
        <w:t>tumor</w:t>
      </w:r>
      <w:proofErr w:type="spellEnd"/>
      <w:r w:rsidRPr="003022DD">
        <w:rPr>
          <w:rFonts w:ascii="Times New Roman" w:eastAsia="Yu Gothic" w:hAnsi="Times New Roman" w:cs="Times New Roman"/>
          <w:color w:val="000000" w:themeColor="text1"/>
          <w:sz w:val="24"/>
          <w:szCs w:val="24"/>
        </w:rPr>
        <w:t xml:space="preserve"> grows in a surrounding environment (</w:t>
      </w:r>
      <w:proofErr w:type="spellStart"/>
      <w:r w:rsidRPr="003022DD">
        <w:rPr>
          <w:rFonts w:ascii="Times New Roman" w:eastAsia="Yu Gothic" w:hAnsi="Times New Roman" w:cs="Times New Roman"/>
          <w:color w:val="000000" w:themeColor="text1"/>
          <w:sz w:val="24"/>
          <w:szCs w:val="24"/>
        </w:rPr>
        <w:t>tumor</w:t>
      </w:r>
      <w:proofErr w:type="spellEnd"/>
      <w:r w:rsidRPr="003022DD">
        <w:rPr>
          <w:rFonts w:ascii="Times New Roman" w:eastAsia="Yu Gothic" w:hAnsi="Times New Roman" w:cs="Times New Roman"/>
          <w:color w:val="000000" w:themeColor="text1"/>
          <w:sz w:val="24"/>
          <w:szCs w:val="24"/>
        </w:rPr>
        <w:t xml:space="preserve"> microenvironment) made by other cells, among which we can identify different types of immune cells as listed in </w:t>
      </w:r>
      <w:r w:rsidRPr="003022DD">
        <w:rPr>
          <w:rFonts w:ascii="Times New Roman" w:eastAsia="Yu Gothic" w:hAnsi="Times New Roman" w:cs="Times New Roman"/>
          <w:b/>
          <w:bCs/>
          <w:color w:val="000000" w:themeColor="text1"/>
          <w:sz w:val="24"/>
          <w:szCs w:val="24"/>
        </w:rPr>
        <w:t>Table S</w:t>
      </w:r>
      <w:r w:rsidR="00E866C7" w:rsidRPr="003022DD">
        <w:rPr>
          <w:rFonts w:ascii="Times New Roman" w:eastAsia="Yu Gothic" w:hAnsi="Times New Roman" w:cs="Times New Roman"/>
          <w:b/>
          <w:bCs/>
          <w:color w:val="000000" w:themeColor="text1"/>
          <w:sz w:val="24"/>
          <w:szCs w:val="24"/>
        </w:rPr>
        <w:t>1</w:t>
      </w:r>
      <w:r w:rsidRPr="003022DD">
        <w:rPr>
          <w:rFonts w:ascii="Times New Roman" w:eastAsia="Yu Gothic" w:hAnsi="Times New Roman" w:cs="Times New Roman"/>
          <w:color w:val="000000" w:themeColor="text1"/>
          <w:sz w:val="24"/>
          <w:szCs w:val="24"/>
        </w:rPr>
        <w:t xml:space="preserve">. </w:t>
      </w:r>
    </w:p>
    <w:p w14:paraId="17FF4CFA" w14:textId="7047A995" w:rsidR="004B6D3D" w:rsidRPr="003022DD" w:rsidRDefault="00531B0E" w:rsidP="004B6D3D">
      <w:pPr>
        <w:spacing w:after="0" w:line="480" w:lineRule="auto"/>
        <w:jc w:val="both"/>
        <w:rPr>
          <w:rFonts w:ascii="Times New Roman" w:eastAsia="Yu Gothic" w:hAnsi="Times New Roman" w:cs="Times New Roman"/>
          <w:color w:val="000000" w:themeColor="text1"/>
          <w:sz w:val="24"/>
          <w:szCs w:val="24"/>
        </w:rPr>
      </w:pPr>
      <w:r w:rsidRPr="003022DD">
        <w:rPr>
          <w:rFonts w:ascii="Times New Roman" w:eastAsia="Yu Gothic" w:hAnsi="Times New Roman" w:cs="Times New Roman"/>
          <w:color w:val="000000" w:themeColor="text1"/>
          <w:sz w:val="24"/>
          <w:szCs w:val="24"/>
        </w:rPr>
        <w:t xml:space="preserve">As schematized in </w:t>
      </w:r>
      <w:r w:rsidRPr="003022DD">
        <w:rPr>
          <w:rFonts w:ascii="Times New Roman" w:eastAsia="Yu Gothic" w:hAnsi="Times New Roman" w:cs="Times New Roman"/>
          <w:b/>
          <w:bCs/>
          <w:color w:val="000000" w:themeColor="text1"/>
          <w:sz w:val="24"/>
          <w:szCs w:val="24"/>
        </w:rPr>
        <w:t>Figure S2</w:t>
      </w:r>
      <w:r w:rsidRPr="003022DD">
        <w:rPr>
          <w:rFonts w:ascii="Times New Roman" w:eastAsia="Yu Gothic" w:hAnsi="Times New Roman" w:cs="Times New Roman"/>
          <w:color w:val="000000" w:themeColor="text1"/>
          <w:sz w:val="24"/>
          <w:szCs w:val="24"/>
        </w:rPr>
        <w:t xml:space="preserve">, the function </w:t>
      </w:r>
      <m:oMath>
        <m:r>
          <w:rPr>
            <w:rFonts w:ascii="Cambria Math" w:eastAsia="Yu Gothic" w:hAnsi="Cambria Math" w:cs="Times New Roman"/>
            <w:color w:val="000000" w:themeColor="text1"/>
            <w:sz w:val="24"/>
            <w:szCs w:val="24"/>
          </w:rPr>
          <m:t>f</m:t>
        </m:r>
      </m:oMath>
      <w:r w:rsidRPr="003022DD">
        <w:rPr>
          <w:rFonts w:ascii="Times New Roman" w:eastAsia="Yu Gothic" w:hAnsi="Times New Roman" w:cs="Times New Roman"/>
          <w:color w:val="000000" w:themeColor="text1"/>
          <w:sz w:val="24"/>
          <w:szCs w:val="24"/>
        </w:rPr>
        <w:t xml:space="preserve"> entailing such evolution and the corresponding immune response is parametrized with the set of parameters </w:t>
      </w:r>
      <m:oMath>
        <m:r>
          <w:rPr>
            <w:rFonts w:ascii="Cambria Math" w:eastAsia="Yu Gothic" w:hAnsi="Cambria Math" w:cs="Times New Roman"/>
            <w:color w:val="000000" w:themeColor="text1"/>
            <w:sz w:val="24"/>
            <w:szCs w:val="24"/>
          </w:rPr>
          <m:t>θ</m:t>
        </m:r>
      </m:oMath>
      <w:r w:rsidR="00222361" w:rsidRPr="003022DD">
        <w:rPr>
          <w:rFonts w:ascii="Times New Roman" w:eastAsia="Yu Gothic" w:hAnsi="Times New Roman" w:cs="Times New Roman"/>
          <w:color w:val="000000" w:themeColor="text1"/>
          <w:sz w:val="24"/>
          <w:szCs w:val="24"/>
        </w:rPr>
        <w:t xml:space="preserve"> described in </w:t>
      </w:r>
      <w:r w:rsidR="00222361" w:rsidRPr="003022DD">
        <w:rPr>
          <w:rFonts w:ascii="Times New Roman" w:eastAsia="Yu Gothic" w:hAnsi="Times New Roman" w:cs="Times New Roman"/>
          <w:b/>
          <w:bCs/>
          <w:color w:val="000000" w:themeColor="text1"/>
          <w:sz w:val="24"/>
          <w:szCs w:val="24"/>
        </w:rPr>
        <w:t>Table S</w:t>
      </w:r>
      <w:r w:rsidR="00E866C7" w:rsidRPr="003022DD">
        <w:rPr>
          <w:rFonts w:ascii="Times New Roman" w:eastAsia="Yu Gothic" w:hAnsi="Times New Roman" w:cs="Times New Roman"/>
          <w:b/>
          <w:bCs/>
          <w:color w:val="000000" w:themeColor="text1"/>
          <w:sz w:val="24"/>
          <w:szCs w:val="24"/>
        </w:rPr>
        <w:t>2</w:t>
      </w:r>
      <w:r w:rsidRPr="003022DD">
        <w:rPr>
          <w:rFonts w:ascii="Times New Roman" w:eastAsia="Yu Gothic" w:hAnsi="Times New Roman" w:cs="Times New Roman"/>
          <w:color w:val="000000" w:themeColor="text1"/>
          <w:sz w:val="24"/>
          <w:szCs w:val="24"/>
        </w:rPr>
        <w:t xml:space="preserve">. The adaptive learning aspect is enabled </w:t>
      </w:r>
      <w:r w:rsidR="008D7494" w:rsidRPr="003022DD">
        <w:rPr>
          <w:rFonts w:ascii="Times New Roman" w:eastAsia="Yu Gothic" w:hAnsi="Times New Roman" w:cs="Times New Roman"/>
          <w:color w:val="000000" w:themeColor="text1"/>
          <w:sz w:val="24"/>
          <w:szCs w:val="24"/>
        </w:rPr>
        <w:t>by using mapped real-world input</w:t>
      </w:r>
      <w:r w:rsidR="00222361" w:rsidRPr="003022DD">
        <w:rPr>
          <w:rFonts w:ascii="Times New Roman" w:eastAsia="Yu Gothic" w:hAnsi="Times New Roman" w:cs="Times New Roman"/>
          <w:color w:val="000000" w:themeColor="text1"/>
          <w:sz w:val="24"/>
          <w:szCs w:val="24"/>
        </w:rPr>
        <w:t xml:space="preserve">s </w:t>
      </w:r>
      <m:oMath>
        <m:acc>
          <m:accPr>
            <m:chr m:val="⃗"/>
            <m:ctrlPr>
              <w:rPr>
                <w:rFonts w:ascii="Cambria Math" w:eastAsia="Yu Gothic" w:hAnsi="Cambria Math" w:cs="Times New Roman"/>
                <w:i/>
                <w:color w:val="000000" w:themeColor="text1"/>
                <w:sz w:val="24"/>
                <w:szCs w:val="24"/>
              </w:rPr>
            </m:ctrlPr>
          </m:accPr>
          <m:e>
            <m:r>
              <w:rPr>
                <w:rFonts w:ascii="Cambria Math" w:eastAsia="Yu Gothic" w:hAnsi="Cambria Math" w:cs="Times New Roman"/>
                <w:color w:val="000000" w:themeColor="text1"/>
                <w:sz w:val="24"/>
                <w:szCs w:val="24"/>
              </w:rPr>
              <m:t>x</m:t>
            </m:r>
          </m:e>
        </m:acc>
      </m:oMath>
      <w:r w:rsidR="00222361" w:rsidRPr="003022DD">
        <w:rPr>
          <w:rFonts w:ascii="Times New Roman" w:eastAsia="Yu Gothic" w:hAnsi="Times New Roman" w:cs="Times New Roman"/>
          <w:color w:val="000000" w:themeColor="text1"/>
          <w:sz w:val="24"/>
          <w:szCs w:val="24"/>
        </w:rPr>
        <w:t xml:space="preserve"> </w:t>
      </w:r>
      <w:r w:rsidR="008D7494" w:rsidRPr="003022DD">
        <w:rPr>
          <w:rFonts w:ascii="Times New Roman" w:eastAsia="Yu Gothic" w:hAnsi="Times New Roman" w:cs="Times New Roman"/>
          <w:color w:val="000000" w:themeColor="text1"/>
          <w:sz w:val="24"/>
          <w:szCs w:val="24"/>
        </w:rPr>
        <w:t xml:space="preserve">for initializing the model </w:t>
      </w:r>
      <w:r w:rsidR="00222361" w:rsidRPr="003022DD">
        <w:rPr>
          <w:rFonts w:ascii="Times New Roman" w:eastAsia="Yu Gothic" w:hAnsi="Times New Roman" w:cs="Times New Roman"/>
          <w:color w:val="000000" w:themeColor="text1"/>
          <w:sz w:val="24"/>
          <w:szCs w:val="24"/>
        </w:rPr>
        <w:t xml:space="preserve">(as described in the following paragraph) </w:t>
      </w:r>
      <w:r w:rsidR="008D7494" w:rsidRPr="003022DD">
        <w:rPr>
          <w:rFonts w:ascii="Times New Roman" w:eastAsia="Yu Gothic" w:hAnsi="Times New Roman" w:cs="Times New Roman"/>
          <w:color w:val="000000" w:themeColor="text1"/>
          <w:sz w:val="24"/>
          <w:szCs w:val="24"/>
        </w:rPr>
        <w:t xml:space="preserve">and comparing </w:t>
      </w:r>
      <w:r w:rsidRPr="003022DD">
        <w:rPr>
          <w:rFonts w:ascii="Times New Roman" w:eastAsia="Yu Gothic" w:hAnsi="Times New Roman" w:cs="Times New Roman"/>
          <w:color w:val="000000" w:themeColor="text1"/>
          <w:sz w:val="24"/>
          <w:szCs w:val="24"/>
        </w:rPr>
        <w:t xml:space="preserve">the output </w:t>
      </w:r>
      <m:oMath>
        <m:acc>
          <m:accPr>
            <m:ctrlPr>
              <w:rPr>
                <w:rFonts w:ascii="Cambria Math" w:eastAsia="Yu Gothic" w:hAnsi="Cambria Math" w:cs="Times New Roman"/>
                <w:i/>
                <w:color w:val="000000" w:themeColor="text1"/>
                <w:sz w:val="24"/>
                <w:szCs w:val="24"/>
              </w:rPr>
            </m:ctrlPr>
          </m:accPr>
          <m:e>
            <m:r>
              <w:rPr>
                <w:rFonts w:ascii="Cambria Math" w:eastAsia="Yu Gothic" w:hAnsi="Cambria Math" w:cs="Times New Roman"/>
                <w:color w:val="000000" w:themeColor="text1"/>
                <w:sz w:val="24"/>
                <w:szCs w:val="24"/>
              </w:rPr>
              <m:t>y</m:t>
            </m:r>
          </m:e>
        </m:acc>
      </m:oMath>
      <w:r w:rsidR="00222361" w:rsidRPr="003022DD">
        <w:rPr>
          <w:rFonts w:ascii="Times New Roman" w:eastAsia="Yu Gothic" w:hAnsi="Times New Roman" w:cs="Times New Roman"/>
          <w:color w:val="000000" w:themeColor="text1"/>
          <w:sz w:val="24"/>
          <w:szCs w:val="24"/>
        </w:rPr>
        <w:t xml:space="preserve"> </w:t>
      </w:r>
      <w:r w:rsidR="008D7494" w:rsidRPr="003022DD">
        <w:rPr>
          <w:rFonts w:ascii="Times New Roman" w:eastAsia="Yu Gothic" w:hAnsi="Times New Roman" w:cs="Times New Roman"/>
          <w:color w:val="000000" w:themeColor="text1"/>
          <w:sz w:val="24"/>
          <w:szCs w:val="24"/>
        </w:rPr>
        <w:t xml:space="preserve">with </w:t>
      </w:r>
      <w:r w:rsidR="008320CD" w:rsidRPr="003022DD">
        <w:rPr>
          <w:rFonts w:ascii="Times New Roman" w:eastAsia="Yu Gothic" w:hAnsi="Times New Roman" w:cs="Times New Roman"/>
          <w:color w:val="000000" w:themeColor="text1"/>
          <w:sz w:val="24"/>
          <w:szCs w:val="24"/>
        </w:rPr>
        <w:t xml:space="preserve">the </w:t>
      </w:r>
      <w:r w:rsidR="008D7494" w:rsidRPr="003022DD">
        <w:rPr>
          <w:rFonts w:ascii="Times New Roman" w:eastAsia="Yu Gothic" w:hAnsi="Times New Roman" w:cs="Times New Roman"/>
          <w:color w:val="000000" w:themeColor="text1"/>
          <w:sz w:val="24"/>
          <w:szCs w:val="24"/>
        </w:rPr>
        <w:t xml:space="preserve">ground truth </w:t>
      </w:r>
      <m:oMath>
        <m:r>
          <w:rPr>
            <w:rFonts w:ascii="Cambria Math" w:eastAsia="Yu Gothic" w:hAnsi="Cambria Math" w:cs="Times New Roman"/>
            <w:color w:val="000000" w:themeColor="text1"/>
            <w:sz w:val="24"/>
            <w:szCs w:val="24"/>
          </w:rPr>
          <m:t>y</m:t>
        </m:r>
      </m:oMath>
      <w:r w:rsidR="00222361" w:rsidRPr="003022DD">
        <w:rPr>
          <w:rFonts w:ascii="Times New Roman" w:eastAsia="Yu Gothic" w:hAnsi="Times New Roman" w:cs="Times New Roman"/>
          <w:color w:val="000000" w:themeColor="text1"/>
          <w:sz w:val="24"/>
          <w:szCs w:val="24"/>
        </w:rPr>
        <w:t xml:space="preserve"> </w:t>
      </w:r>
      <w:r w:rsidRPr="003022DD">
        <w:rPr>
          <w:rFonts w:ascii="Times New Roman" w:eastAsia="Yu Gothic" w:hAnsi="Times New Roman" w:cs="Times New Roman"/>
          <w:color w:val="000000" w:themeColor="text1"/>
          <w:sz w:val="24"/>
          <w:szCs w:val="24"/>
        </w:rPr>
        <w:t>over different configurations of parameters. Values of</w:t>
      </w:r>
      <w:r w:rsidR="00E03160">
        <w:rPr>
          <w:rFonts w:ascii="Times New Roman" w:eastAsia="Yu Gothic" w:hAnsi="Times New Roman" w:cs="Times New Roman"/>
          <w:color w:val="000000" w:themeColor="text1"/>
          <w:sz w:val="24"/>
          <w:szCs w:val="24"/>
        </w:rPr>
        <w:t xml:space="preserve"> </w:t>
      </w:r>
      <w:r w:rsidRPr="003022DD">
        <w:rPr>
          <w:rFonts w:ascii="Times New Roman" w:eastAsia="Yu Gothic" w:hAnsi="Times New Roman" w:cs="Times New Roman"/>
          <w:color w:val="000000" w:themeColor="text1"/>
          <w:sz w:val="24"/>
          <w:szCs w:val="24"/>
        </w:rPr>
        <w:t xml:space="preserve"> </w:t>
      </w:r>
      <m:oMath>
        <m:r>
          <w:rPr>
            <w:rFonts w:ascii="Cambria Math" w:eastAsia="Yu Gothic" w:hAnsi="Cambria Math" w:cs="Times New Roman"/>
            <w:color w:val="000000" w:themeColor="text1"/>
            <w:sz w:val="24"/>
            <w:szCs w:val="24"/>
          </w:rPr>
          <m:t>θ</m:t>
        </m:r>
      </m:oMath>
      <w:r w:rsidRPr="003022DD">
        <w:rPr>
          <w:rFonts w:ascii="Times New Roman" w:eastAsia="Yu Gothic" w:hAnsi="Times New Roman" w:cs="Times New Roman"/>
          <w:color w:val="000000" w:themeColor="text1"/>
          <w:sz w:val="24"/>
          <w:szCs w:val="24"/>
        </w:rPr>
        <w:t xml:space="preserve"> </w:t>
      </w:r>
      <w:r w:rsidR="00E03160">
        <w:rPr>
          <w:rFonts w:ascii="Times New Roman" w:eastAsia="Yu Gothic" w:hAnsi="Times New Roman" w:cs="Times New Roman"/>
          <w:color w:val="000000" w:themeColor="text1"/>
          <w:sz w:val="24"/>
          <w:szCs w:val="24"/>
        </w:rPr>
        <w:t xml:space="preserve"> </w:t>
      </w:r>
      <w:r w:rsidRPr="003022DD">
        <w:rPr>
          <w:rFonts w:ascii="Times New Roman" w:eastAsia="Yu Gothic" w:hAnsi="Times New Roman" w:cs="Times New Roman"/>
          <w:color w:val="000000" w:themeColor="text1"/>
          <w:sz w:val="24"/>
          <w:szCs w:val="24"/>
        </w:rPr>
        <w:t xml:space="preserve">are </w:t>
      </w:r>
      <w:r w:rsidR="008320CD" w:rsidRPr="003022DD">
        <w:rPr>
          <w:rFonts w:ascii="Times New Roman" w:eastAsia="Yu Gothic" w:hAnsi="Times New Roman" w:cs="Times New Roman"/>
          <w:color w:val="000000" w:themeColor="text1"/>
          <w:sz w:val="24"/>
          <w:szCs w:val="24"/>
        </w:rPr>
        <w:t xml:space="preserve">iteratively </w:t>
      </w:r>
      <w:r w:rsidRPr="003022DD">
        <w:rPr>
          <w:rFonts w:ascii="Times New Roman" w:eastAsia="Yu Gothic" w:hAnsi="Times New Roman" w:cs="Times New Roman"/>
          <w:color w:val="000000" w:themeColor="text1"/>
          <w:sz w:val="24"/>
          <w:szCs w:val="24"/>
        </w:rPr>
        <w:t xml:space="preserve">refined </w:t>
      </w:r>
      <w:r w:rsidR="008D7494" w:rsidRPr="003022DD">
        <w:rPr>
          <w:rFonts w:ascii="Times New Roman" w:eastAsia="Yu Gothic" w:hAnsi="Times New Roman" w:cs="Times New Roman"/>
          <w:color w:val="000000" w:themeColor="text1"/>
          <w:sz w:val="24"/>
          <w:szCs w:val="24"/>
        </w:rPr>
        <w:t xml:space="preserve">according to observed simulated outcomes </w:t>
      </w:r>
      <w:r w:rsidR="00222361" w:rsidRPr="003022DD">
        <w:rPr>
          <w:rFonts w:ascii="Times New Roman" w:eastAsia="Yu Gothic" w:hAnsi="Times New Roman" w:cs="Times New Roman"/>
          <w:color w:val="000000" w:themeColor="text1"/>
          <w:sz w:val="24"/>
          <w:szCs w:val="24"/>
        </w:rPr>
        <w:t>to</w:t>
      </w:r>
      <w:r w:rsidRPr="003022DD">
        <w:rPr>
          <w:rFonts w:ascii="Times New Roman" w:eastAsia="Yu Gothic" w:hAnsi="Times New Roman" w:cs="Times New Roman"/>
          <w:color w:val="000000" w:themeColor="text1"/>
          <w:sz w:val="24"/>
          <w:szCs w:val="24"/>
        </w:rPr>
        <w:t xml:space="preserve"> reduce a measure of error of interest</w:t>
      </w:r>
      <w:r w:rsidR="008D7494" w:rsidRPr="003022DD">
        <w:rPr>
          <w:rFonts w:ascii="Times New Roman" w:eastAsia="Yu Gothic" w:hAnsi="Times New Roman" w:cs="Times New Roman"/>
          <w:color w:val="000000" w:themeColor="text1"/>
          <w:sz w:val="24"/>
          <w:szCs w:val="24"/>
        </w:rPr>
        <w:t xml:space="preserve"> over</w:t>
      </w:r>
      <w:r w:rsidR="008320CD" w:rsidRPr="003022DD">
        <w:rPr>
          <w:rFonts w:ascii="Times New Roman" w:eastAsia="Yu Gothic" w:hAnsi="Times New Roman" w:cs="Times New Roman"/>
          <w:color w:val="000000" w:themeColor="text1"/>
          <w:sz w:val="24"/>
          <w:szCs w:val="24"/>
        </w:rPr>
        <w:t xml:space="preserve"> training</w:t>
      </w:r>
      <w:r w:rsidR="008D7494" w:rsidRPr="003022DD">
        <w:rPr>
          <w:rFonts w:ascii="Times New Roman" w:eastAsia="Yu Gothic" w:hAnsi="Times New Roman" w:cs="Times New Roman"/>
          <w:color w:val="000000" w:themeColor="text1"/>
          <w:sz w:val="24"/>
          <w:szCs w:val="24"/>
        </w:rPr>
        <w:t xml:space="preserve"> trials (or epochs) of simulations</w:t>
      </w:r>
      <w:r w:rsidR="008320CD" w:rsidRPr="003022DD">
        <w:rPr>
          <w:rFonts w:ascii="Times New Roman" w:eastAsia="Yu Gothic" w:hAnsi="Times New Roman" w:cs="Times New Roman"/>
          <w:color w:val="000000" w:themeColor="text1"/>
          <w:sz w:val="24"/>
          <w:szCs w:val="24"/>
        </w:rPr>
        <w:t xml:space="preserve">. Each trial corresponds to a candidate parameter configuration </w:t>
      </w:r>
      <m:oMath>
        <m:r>
          <w:rPr>
            <w:rFonts w:ascii="Cambria Math" w:eastAsia="Yu Gothic" w:hAnsi="Cambria Math" w:cs="Times New Roman"/>
            <w:color w:val="000000" w:themeColor="text1"/>
            <w:sz w:val="24"/>
            <w:szCs w:val="24"/>
          </w:rPr>
          <m:t>θ</m:t>
        </m:r>
      </m:oMath>
      <w:r w:rsidR="008320CD" w:rsidRPr="003022DD">
        <w:rPr>
          <w:rFonts w:ascii="Times New Roman" w:eastAsia="Yu Gothic" w:hAnsi="Times New Roman" w:cs="Times New Roman"/>
          <w:color w:val="000000" w:themeColor="text1"/>
          <w:sz w:val="24"/>
          <w:szCs w:val="24"/>
        </w:rPr>
        <w:t xml:space="preserve">. During a trial, one or more differently seeded simulations are executed under the same </w:t>
      </w:r>
      <w:r w:rsidR="008320CD" w:rsidRPr="003022DD">
        <w:rPr>
          <w:rFonts w:ascii="Times New Roman" w:eastAsia="Yu Gothic" w:hAnsi="Times New Roman" w:cs="Times New Roman"/>
          <w:color w:val="000000" w:themeColor="text1"/>
          <w:sz w:val="24"/>
          <w:szCs w:val="24"/>
        </w:rPr>
        <w:lastRenderedPageBreak/>
        <w:t xml:space="preserve">parameter setting for each patient. Different seeds may be used to account for intrinsic stochasticity of the model. The resulting outcomes are aggregated to compute the trial-specific error value. The sequence of trial error values obtained across 26 optimization trials is reported in </w:t>
      </w:r>
      <w:r w:rsidR="008320CD" w:rsidRPr="003022DD">
        <w:rPr>
          <w:rFonts w:ascii="Times New Roman" w:eastAsia="Yu Gothic" w:hAnsi="Times New Roman" w:cs="Times New Roman"/>
          <w:b/>
          <w:bCs/>
          <w:color w:val="000000" w:themeColor="text1"/>
          <w:sz w:val="24"/>
          <w:szCs w:val="24"/>
        </w:rPr>
        <w:t>Figure S3</w:t>
      </w:r>
      <w:r w:rsidR="008320CD" w:rsidRPr="003022DD">
        <w:rPr>
          <w:rFonts w:ascii="Times New Roman" w:eastAsia="Yu Gothic" w:hAnsi="Times New Roman" w:cs="Times New Roman"/>
          <w:color w:val="000000" w:themeColor="text1"/>
          <w:sz w:val="24"/>
          <w:szCs w:val="24"/>
        </w:rPr>
        <w:t xml:space="preserve"> and compared against the baseline error obtained using the uncalibrated parameter configuration. </w:t>
      </w:r>
      <w:r w:rsidR="00F7421C" w:rsidRPr="003022DD">
        <w:rPr>
          <w:rFonts w:ascii="Times New Roman" w:hAnsi="Times New Roman" w:cs="Times New Roman"/>
          <w:color w:val="000000" w:themeColor="text1"/>
          <w:sz w:val="24"/>
          <w:szCs w:val="24"/>
          <w:lang w:val="en-US"/>
        </w:rPr>
        <w:t>Preliminary insights into the statistical associations between manipulated parameters and the evaluated error metrics</w:t>
      </w:r>
      <w:r w:rsidR="00A049AC" w:rsidRPr="003022DD">
        <w:rPr>
          <w:rFonts w:ascii="Times New Roman" w:hAnsi="Times New Roman" w:cs="Times New Roman"/>
          <w:color w:val="000000" w:themeColor="text1"/>
          <w:sz w:val="24"/>
          <w:szCs w:val="24"/>
          <w:lang w:val="en-US"/>
        </w:rPr>
        <w:t xml:space="preserve"> during such procedures are shown in </w:t>
      </w:r>
      <w:r w:rsidR="00A049AC" w:rsidRPr="003022DD">
        <w:rPr>
          <w:rFonts w:ascii="Times New Roman" w:hAnsi="Times New Roman" w:cs="Times New Roman"/>
          <w:b/>
          <w:bCs/>
          <w:color w:val="000000" w:themeColor="text1"/>
          <w:sz w:val="24"/>
          <w:szCs w:val="24"/>
          <w:lang w:val="en-US"/>
        </w:rPr>
        <w:t>Table S</w:t>
      </w:r>
      <w:r w:rsidR="00E866C7" w:rsidRPr="003022DD">
        <w:rPr>
          <w:rFonts w:ascii="Times New Roman" w:hAnsi="Times New Roman" w:cs="Times New Roman"/>
          <w:b/>
          <w:bCs/>
          <w:color w:val="000000" w:themeColor="text1"/>
          <w:sz w:val="24"/>
          <w:szCs w:val="24"/>
          <w:lang w:val="en-US"/>
        </w:rPr>
        <w:t>3</w:t>
      </w:r>
      <w:r w:rsidR="00A049AC" w:rsidRPr="003022DD">
        <w:rPr>
          <w:rFonts w:ascii="Times New Roman" w:hAnsi="Times New Roman" w:cs="Times New Roman"/>
          <w:color w:val="000000" w:themeColor="text1"/>
          <w:sz w:val="24"/>
          <w:szCs w:val="24"/>
          <w:lang w:val="en-US"/>
        </w:rPr>
        <w:t xml:space="preserve">. All </w:t>
      </w:r>
      <w:r w:rsidR="00A049AC" w:rsidRPr="003022DD">
        <w:rPr>
          <w:rFonts w:ascii="Times New Roman" w:eastAsia="Yu Gothic" w:hAnsi="Times New Roman" w:cs="Times New Roman"/>
          <w:color w:val="000000" w:themeColor="text1"/>
          <w:sz w:val="24"/>
          <w:szCs w:val="24"/>
        </w:rPr>
        <w:t xml:space="preserve">results are shown separately for each adopted error metric. </w:t>
      </w:r>
    </w:p>
    <w:p w14:paraId="7AF9C9AE" w14:textId="3AE05A63" w:rsidR="009028AD" w:rsidRPr="003022DD" w:rsidRDefault="004B6D3D" w:rsidP="00DA5CBF">
      <w:pPr>
        <w:spacing w:after="0" w:line="480" w:lineRule="auto"/>
        <w:jc w:val="both"/>
        <w:rPr>
          <w:rFonts w:ascii="Times New Roman" w:eastAsia="Yu Gothic" w:hAnsi="Times New Roman" w:cs="Times New Roman"/>
          <w:color w:val="000000" w:themeColor="text1"/>
          <w:sz w:val="24"/>
          <w:szCs w:val="24"/>
        </w:rPr>
      </w:pPr>
      <w:r w:rsidRPr="003022DD">
        <w:rPr>
          <w:rFonts w:ascii="Times New Roman" w:eastAsia="Yu Gothic" w:hAnsi="Times New Roman" w:cs="Times New Roman"/>
          <w:color w:val="000000" w:themeColor="text1"/>
          <w:sz w:val="24"/>
          <w:szCs w:val="24"/>
        </w:rPr>
        <w:t xml:space="preserve">On the other hand, the real-time adaptive </w:t>
      </w:r>
      <w:proofErr w:type="spellStart"/>
      <w:r w:rsidRPr="003022DD">
        <w:rPr>
          <w:rFonts w:ascii="Times New Roman" w:eastAsia="Yu Gothic" w:hAnsi="Times New Roman" w:cs="Times New Roman"/>
          <w:color w:val="000000" w:themeColor="text1"/>
          <w:sz w:val="24"/>
          <w:szCs w:val="24"/>
        </w:rPr>
        <w:t>behavior</w:t>
      </w:r>
      <w:proofErr w:type="spellEnd"/>
      <w:r w:rsidRPr="003022DD">
        <w:rPr>
          <w:rFonts w:ascii="Times New Roman" w:eastAsia="Yu Gothic" w:hAnsi="Times New Roman" w:cs="Times New Roman"/>
          <w:color w:val="000000" w:themeColor="text1"/>
          <w:sz w:val="24"/>
          <w:szCs w:val="24"/>
        </w:rPr>
        <w:t xml:space="preserve"> of the </w:t>
      </w:r>
      <w:proofErr w:type="spellStart"/>
      <w:r w:rsidRPr="003022DD">
        <w:rPr>
          <w:rFonts w:ascii="Times New Roman" w:eastAsia="Yu Gothic" w:hAnsi="Times New Roman" w:cs="Times New Roman"/>
          <w:color w:val="000000" w:themeColor="text1"/>
          <w:sz w:val="24"/>
          <w:szCs w:val="24"/>
        </w:rPr>
        <w:t>tumor</w:t>
      </w:r>
      <w:proofErr w:type="spellEnd"/>
      <w:r w:rsidRPr="003022DD">
        <w:rPr>
          <w:rFonts w:ascii="Times New Roman" w:eastAsia="Yu Gothic" w:hAnsi="Times New Roman" w:cs="Times New Roman"/>
          <w:color w:val="000000" w:themeColor="text1"/>
          <w:sz w:val="24"/>
          <w:szCs w:val="24"/>
        </w:rPr>
        <w:t xml:space="preserve"> within each simulation run is formalized through the high-level pseudocode specification provided in </w:t>
      </w:r>
      <w:r w:rsidRPr="003022DD">
        <w:rPr>
          <w:rFonts w:ascii="Times New Roman" w:eastAsia="Yu Gothic" w:hAnsi="Times New Roman" w:cs="Times New Roman"/>
          <w:b/>
          <w:bCs/>
          <w:color w:val="000000" w:themeColor="text1"/>
          <w:sz w:val="24"/>
          <w:szCs w:val="24"/>
        </w:rPr>
        <w:t>Algorithm S1</w:t>
      </w:r>
      <w:r w:rsidRPr="003022DD">
        <w:rPr>
          <w:rFonts w:ascii="Times New Roman" w:eastAsia="Yu Gothic" w:hAnsi="Times New Roman" w:cs="Times New Roman"/>
          <w:color w:val="000000" w:themeColor="text1"/>
          <w:sz w:val="24"/>
          <w:szCs w:val="24"/>
        </w:rPr>
        <w:t xml:space="preserve">. Note that this adaptive process does not correspond to an external parameter optimization step; but rather emerges from stochastic interactions among agents and from the rule-based </w:t>
      </w:r>
      <w:proofErr w:type="spellStart"/>
      <w:r w:rsidRPr="003022DD">
        <w:rPr>
          <w:rFonts w:ascii="Times New Roman" w:eastAsia="Yu Gothic" w:hAnsi="Times New Roman" w:cs="Times New Roman"/>
          <w:color w:val="000000" w:themeColor="text1"/>
          <w:sz w:val="24"/>
          <w:szCs w:val="24"/>
        </w:rPr>
        <w:t>behavioral</w:t>
      </w:r>
      <w:proofErr w:type="spellEnd"/>
      <w:r w:rsidRPr="003022DD">
        <w:rPr>
          <w:rFonts w:ascii="Times New Roman" w:eastAsia="Yu Gothic" w:hAnsi="Times New Roman" w:cs="Times New Roman"/>
          <w:color w:val="000000" w:themeColor="text1"/>
          <w:sz w:val="24"/>
          <w:szCs w:val="24"/>
        </w:rPr>
        <w:t xml:space="preserve"> dynamics governing individual </w:t>
      </w:r>
      <w:proofErr w:type="spellStart"/>
      <w:r w:rsidRPr="003022DD">
        <w:rPr>
          <w:rFonts w:ascii="Times New Roman" w:eastAsia="Yu Gothic" w:hAnsi="Times New Roman" w:cs="Times New Roman"/>
          <w:color w:val="000000" w:themeColor="text1"/>
          <w:sz w:val="24"/>
          <w:szCs w:val="24"/>
        </w:rPr>
        <w:t>tumor</w:t>
      </w:r>
      <w:proofErr w:type="spellEnd"/>
      <w:r w:rsidRPr="003022DD">
        <w:rPr>
          <w:rFonts w:ascii="Times New Roman" w:eastAsia="Yu Gothic" w:hAnsi="Times New Roman" w:cs="Times New Roman"/>
          <w:color w:val="000000" w:themeColor="text1"/>
          <w:sz w:val="24"/>
          <w:szCs w:val="24"/>
        </w:rPr>
        <w:t xml:space="preserve"> cells and genetic influences.</w:t>
      </w:r>
      <w:r w:rsidR="002B7A73" w:rsidRPr="003022DD">
        <w:rPr>
          <w:rFonts w:ascii="Times New Roman" w:eastAsia="Yu Gothic" w:hAnsi="Times New Roman" w:cs="Times New Roman"/>
          <w:color w:val="000000" w:themeColor="text1"/>
          <w:sz w:val="24"/>
          <w:szCs w:val="24"/>
        </w:rPr>
        <w:t xml:space="preserve"> An exemplifying result of the real-time learning aspect is depicted in </w:t>
      </w:r>
      <w:r w:rsidR="002B7A73" w:rsidRPr="003022DD">
        <w:rPr>
          <w:rFonts w:ascii="Times New Roman" w:eastAsia="Yu Gothic" w:hAnsi="Times New Roman" w:cs="Times New Roman"/>
          <w:b/>
          <w:bCs/>
          <w:color w:val="000000" w:themeColor="text1"/>
          <w:sz w:val="24"/>
          <w:szCs w:val="24"/>
        </w:rPr>
        <w:t>Figure S</w:t>
      </w:r>
      <w:r w:rsidR="00E866C7" w:rsidRPr="003022DD">
        <w:rPr>
          <w:rFonts w:ascii="Times New Roman" w:eastAsia="Yu Gothic" w:hAnsi="Times New Roman" w:cs="Times New Roman"/>
          <w:b/>
          <w:bCs/>
          <w:color w:val="000000" w:themeColor="text1"/>
          <w:sz w:val="24"/>
          <w:szCs w:val="24"/>
        </w:rPr>
        <w:t>4</w:t>
      </w:r>
      <w:r w:rsidR="002B7A73" w:rsidRPr="003022DD">
        <w:rPr>
          <w:rFonts w:ascii="Times New Roman" w:eastAsia="Yu Gothic" w:hAnsi="Times New Roman" w:cs="Times New Roman"/>
          <w:color w:val="000000" w:themeColor="text1"/>
          <w:sz w:val="24"/>
          <w:szCs w:val="24"/>
        </w:rPr>
        <w:t xml:space="preserve">, illustrating the evolution of the average mutation mask </w:t>
      </w:r>
      <w:r w:rsidR="002B7A73" w:rsidRPr="003022DD">
        <w:rPr>
          <w:rFonts w:ascii="Times New Roman" w:hAnsi="Times New Roman" w:cs="Times New Roman"/>
          <w:color w:val="000000" w:themeColor="text1"/>
          <w:kern w:val="0"/>
          <w:sz w:val="24"/>
          <w:szCs w:val="24"/>
          <w:lang w:val="en-US"/>
        </w:rPr>
        <w:t>calculated across all tumor cells during a sample simulation in which tumors were continuously targeted by Cytotoxic T cells.</w:t>
      </w:r>
    </w:p>
    <w:p w14:paraId="4275A104" w14:textId="77777777" w:rsidR="00222361" w:rsidRDefault="00222361" w:rsidP="00DA5CBF">
      <w:pPr>
        <w:spacing w:after="0" w:line="480" w:lineRule="auto"/>
        <w:jc w:val="both"/>
        <w:rPr>
          <w:rFonts w:ascii="Times New Roman" w:eastAsia="Yu Gothic" w:hAnsi="Times New Roman" w:cs="Times New Roman"/>
          <w:color w:val="EE0000"/>
          <w:sz w:val="24"/>
          <w:szCs w:val="24"/>
        </w:rPr>
      </w:pPr>
    </w:p>
    <w:p w14:paraId="2D3FB754" w14:textId="4DA2DEA9" w:rsidR="00222361" w:rsidRPr="00E03160" w:rsidRDefault="00222361" w:rsidP="00E03160">
      <w:pPr>
        <w:pStyle w:val="ListParagraph"/>
        <w:numPr>
          <w:ilvl w:val="0"/>
          <w:numId w:val="16"/>
        </w:numPr>
        <w:spacing w:after="0" w:line="480" w:lineRule="auto"/>
        <w:jc w:val="both"/>
        <w:rPr>
          <w:b/>
          <w:bCs/>
          <w:color w:val="000000" w:themeColor="text1"/>
        </w:rPr>
      </w:pPr>
      <w:r w:rsidRPr="00E03160">
        <w:rPr>
          <w:rFonts w:ascii="Times New Roman" w:hAnsi="Times New Roman" w:cs="Times New Roman"/>
          <w:b/>
          <w:bCs/>
          <w:i/>
          <w:iCs/>
          <w:color w:val="000000" w:themeColor="text1"/>
          <w:sz w:val="24"/>
          <w:szCs w:val="24"/>
          <w:lang w:val="en-US"/>
        </w:rPr>
        <w:t xml:space="preserve">Mapping of the </w:t>
      </w:r>
      <w:r w:rsidRPr="00E03160">
        <w:rPr>
          <w:rFonts w:ascii="Times New Roman" w:hAnsi="Times New Roman" w:cs="Times New Roman"/>
          <w:b/>
          <w:bCs/>
          <w:color w:val="000000" w:themeColor="text1"/>
          <w:sz w:val="24"/>
          <w:szCs w:val="24"/>
          <w:lang w:val="en-US"/>
        </w:rPr>
        <w:t>ARON</w:t>
      </w:r>
      <w:r w:rsidRPr="00E03160">
        <w:rPr>
          <w:rFonts w:ascii="Times New Roman" w:hAnsi="Times New Roman" w:cs="Times New Roman"/>
          <w:b/>
          <w:bCs/>
          <w:i/>
          <w:iCs/>
          <w:color w:val="000000" w:themeColor="text1"/>
          <w:sz w:val="24"/>
          <w:szCs w:val="24"/>
          <w:lang w:val="en-US"/>
        </w:rPr>
        <w:t xml:space="preserve"> dataset to virtual patients</w:t>
      </w:r>
    </w:p>
    <w:p w14:paraId="1408B620" w14:textId="1A980B70" w:rsidR="00222361" w:rsidRPr="00E03160" w:rsidRDefault="00222361" w:rsidP="00DA5CBF">
      <w:pPr>
        <w:spacing w:after="0" w:line="480" w:lineRule="auto"/>
        <w:jc w:val="both"/>
        <w:rPr>
          <w:color w:val="000000" w:themeColor="text1"/>
        </w:rPr>
      </w:pPr>
      <w:r w:rsidRPr="00E03160">
        <w:rPr>
          <w:rFonts w:ascii="Times New Roman" w:eastAsia="Times New Roman" w:hAnsi="Times New Roman" w:cs="Times New Roman"/>
          <w:color w:val="000000" w:themeColor="text1"/>
          <w:sz w:val="24"/>
          <w:szCs w:val="24"/>
          <w:lang w:val="en-US"/>
        </w:rPr>
        <w:t>The ARON dataset is mapped to individualized virtual patients by translating clinical and immunogenomic features into initial conditions of the agent-based simulation</w:t>
      </w:r>
      <w:r w:rsidR="009C7556" w:rsidRPr="00E03160">
        <w:rPr>
          <w:rFonts w:ascii="Times New Roman" w:eastAsia="Times New Roman" w:hAnsi="Times New Roman" w:cs="Times New Roman"/>
          <w:color w:val="000000" w:themeColor="text1"/>
          <w:sz w:val="24"/>
          <w:szCs w:val="24"/>
          <w:lang w:val="en-US"/>
        </w:rPr>
        <w:t xml:space="preserve">. The complete list of such initialization parameters </w:t>
      </w:r>
      <w:proofErr w:type="gramStart"/>
      <w:r w:rsidR="009C7556" w:rsidRPr="00E03160">
        <w:rPr>
          <w:rFonts w:ascii="Times New Roman" w:eastAsia="Times New Roman" w:hAnsi="Times New Roman" w:cs="Times New Roman"/>
          <w:color w:val="000000" w:themeColor="text1"/>
          <w:sz w:val="24"/>
          <w:szCs w:val="24"/>
          <w:lang w:val="en-US"/>
        </w:rPr>
        <w:t>are</w:t>
      </w:r>
      <w:proofErr w:type="gramEnd"/>
      <w:r w:rsidR="009C7556" w:rsidRPr="00E03160">
        <w:rPr>
          <w:rFonts w:ascii="Times New Roman" w:eastAsia="Times New Roman" w:hAnsi="Times New Roman" w:cs="Times New Roman"/>
          <w:color w:val="000000" w:themeColor="text1"/>
          <w:sz w:val="24"/>
          <w:szCs w:val="24"/>
          <w:lang w:val="en-US"/>
        </w:rPr>
        <w:t xml:space="preserve"> listed in </w:t>
      </w:r>
      <w:r w:rsidR="009C7556" w:rsidRPr="00E03160">
        <w:rPr>
          <w:rFonts w:ascii="Times New Roman" w:eastAsia="Times New Roman" w:hAnsi="Times New Roman" w:cs="Times New Roman"/>
          <w:b/>
          <w:bCs/>
          <w:color w:val="000000" w:themeColor="text1"/>
          <w:sz w:val="24"/>
          <w:szCs w:val="24"/>
          <w:lang w:val="en-US"/>
        </w:rPr>
        <w:t>Table S</w:t>
      </w:r>
      <w:r w:rsidR="00E866C7" w:rsidRPr="00E03160">
        <w:rPr>
          <w:rFonts w:ascii="Times New Roman" w:eastAsia="Times New Roman" w:hAnsi="Times New Roman" w:cs="Times New Roman"/>
          <w:b/>
          <w:bCs/>
          <w:color w:val="000000" w:themeColor="text1"/>
          <w:sz w:val="24"/>
          <w:szCs w:val="24"/>
          <w:lang w:val="en-US"/>
        </w:rPr>
        <w:t>4</w:t>
      </w:r>
      <w:r w:rsidRPr="00E03160">
        <w:rPr>
          <w:rFonts w:ascii="Times New Roman" w:eastAsia="Times New Roman" w:hAnsi="Times New Roman" w:cs="Times New Roman"/>
          <w:color w:val="000000" w:themeColor="text1"/>
          <w:sz w:val="24"/>
          <w:szCs w:val="24"/>
          <w:lang w:val="en-US"/>
        </w:rPr>
        <w:t xml:space="preserve">. Specifically, patient-level variables are converted into baseline immune concentrations that define the initial simulation state, in accordance with the default cells concentrations defined for the </w:t>
      </w:r>
      <w:proofErr w:type="spellStart"/>
      <w:r w:rsidRPr="00E03160">
        <w:rPr>
          <w:rFonts w:ascii="Times New Roman" w:eastAsia="Times New Roman" w:hAnsi="Times New Roman" w:cs="Times New Roman"/>
          <w:color w:val="000000" w:themeColor="text1"/>
          <w:sz w:val="24"/>
          <w:szCs w:val="24"/>
          <w:lang w:val="en-US"/>
        </w:rPr>
        <w:t>OncoAgent</w:t>
      </w:r>
      <w:proofErr w:type="spellEnd"/>
      <w:r w:rsidRPr="00E03160">
        <w:rPr>
          <w:rFonts w:ascii="Times New Roman" w:eastAsia="Times New Roman" w:hAnsi="Times New Roman" w:cs="Times New Roman"/>
          <w:color w:val="000000" w:themeColor="text1"/>
          <w:sz w:val="24"/>
          <w:szCs w:val="24"/>
          <w:lang w:val="en-US"/>
        </w:rPr>
        <w:t xml:space="preserve"> simulator. </w:t>
      </w:r>
      <w:r w:rsidRPr="00E03160">
        <w:rPr>
          <w:rFonts w:ascii="Times New Roman" w:hAnsi="Times New Roman" w:cs="Times New Roman"/>
          <w:b/>
          <w:bCs/>
          <w:color w:val="000000" w:themeColor="text1"/>
          <w:sz w:val="24"/>
          <w:szCs w:val="24"/>
          <w:lang w:val="en-US"/>
        </w:rPr>
        <w:t>Table S</w:t>
      </w:r>
      <w:r w:rsidR="00E866C7" w:rsidRPr="00E03160">
        <w:rPr>
          <w:rFonts w:ascii="Times New Roman" w:hAnsi="Times New Roman" w:cs="Times New Roman"/>
          <w:b/>
          <w:bCs/>
          <w:color w:val="000000" w:themeColor="text1"/>
          <w:sz w:val="24"/>
          <w:szCs w:val="24"/>
          <w:lang w:val="en-US"/>
        </w:rPr>
        <w:t>5</w:t>
      </w:r>
      <w:r w:rsidRPr="00E03160">
        <w:rPr>
          <w:rFonts w:ascii="Times New Roman" w:hAnsi="Times New Roman" w:cs="Times New Roman"/>
          <w:color w:val="000000" w:themeColor="text1"/>
          <w:sz w:val="24"/>
          <w:szCs w:val="24"/>
          <w:lang w:val="en-US"/>
        </w:rPr>
        <w:t xml:space="preserve"> presents the scoring system linking available patient data to the cell concentrations used to initialize the simulated environment. Provided scores are heuristic and based on published immunogenomic and clinical studies in RCC to support our proof-of-concept. In principle, they </w:t>
      </w:r>
      <w:r w:rsidRPr="00E03160">
        <w:rPr>
          <w:rFonts w:ascii="Times New Roman" w:hAnsi="Times New Roman" w:cs="Times New Roman"/>
          <w:color w:val="000000" w:themeColor="text1"/>
          <w:sz w:val="24"/>
          <w:szCs w:val="24"/>
          <w:lang w:val="en-US"/>
        </w:rPr>
        <w:lastRenderedPageBreak/>
        <w:t xml:space="preserve">could be derived more systematically from statistical analyses correlating these features with biopsy results. This mapping is applied in </w:t>
      </w:r>
      <w:r w:rsidRPr="00E03160">
        <w:rPr>
          <w:rFonts w:ascii="Times New Roman" w:hAnsi="Times New Roman" w:cs="Times New Roman"/>
          <w:b/>
          <w:bCs/>
          <w:color w:val="000000" w:themeColor="text1"/>
          <w:sz w:val="24"/>
          <w:szCs w:val="24"/>
          <w:lang w:val="en-US"/>
        </w:rPr>
        <w:t>Table S</w:t>
      </w:r>
      <w:r w:rsidR="00E866C7" w:rsidRPr="00E03160">
        <w:rPr>
          <w:rFonts w:ascii="Times New Roman" w:hAnsi="Times New Roman" w:cs="Times New Roman"/>
          <w:b/>
          <w:bCs/>
          <w:color w:val="000000" w:themeColor="text1"/>
          <w:sz w:val="24"/>
          <w:szCs w:val="24"/>
          <w:lang w:val="en-US"/>
        </w:rPr>
        <w:t>1</w:t>
      </w:r>
      <w:r w:rsidRPr="00E03160">
        <w:rPr>
          <w:rFonts w:ascii="Times New Roman" w:hAnsi="Times New Roman" w:cs="Times New Roman"/>
          <w:color w:val="000000" w:themeColor="text1"/>
          <w:sz w:val="24"/>
          <w:szCs w:val="24"/>
          <w:lang w:val="en-US"/>
        </w:rPr>
        <w:t>, where the positive and negative associations inform estimates of concentrations as deviations from the standard values</w:t>
      </w:r>
      <w:r w:rsidR="009C7556" w:rsidRPr="00E03160">
        <w:rPr>
          <w:rFonts w:ascii="Times New Roman" w:hAnsi="Times New Roman" w:cs="Times New Roman"/>
          <w:color w:val="000000" w:themeColor="text1"/>
          <w:sz w:val="24"/>
          <w:szCs w:val="24"/>
          <w:lang w:val="en-US"/>
        </w:rPr>
        <w:t>.</w:t>
      </w:r>
      <w:r w:rsidR="00F7421C" w:rsidRPr="00E03160">
        <w:rPr>
          <w:rFonts w:ascii="Times New Roman" w:hAnsi="Times New Roman" w:cs="Times New Roman"/>
          <w:color w:val="000000" w:themeColor="text1"/>
          <w:sz w:val="24"/>
          <w:szCs w:val="24"/>
          <w:lang w:val="en-US"/>
        </w:rPr>
        <w:t xml:space="preserve"> </w:t>
      </w:r>
      <w:r w:rsidR="00F7421C" w:rsidRPr="00E03160">
        <w:rPr>
          <w:rFonts w:ascii="Times New Roman" w:hAnsi="Times New Roman" w:cs="Times New Roman"/>
          <w:color w:val="000000" w:themeColor="text1"/>
          <w:sz w:val="24"/>
          <w:szCs w:val="24"/>
        </w:rPr>
        <w:t xml:space="preserve">Finally, the mapped cell concentrations are integrated into the full data conversion procedure summarized in </w:t>
      </w:r>
      <w:r w:rsidR="00F7421C" w:rsidRPr="00E03160">
        <w:rPr>
          <w:rFonts w:ascii="Times New Roman" w:hAnsi="Times New Roman" w:cs="Times New Roman"/>
          <w:b/>
          <w:bCs/>
          <w:color w:val="000000" w:themeColor="text1"/>
          <w:sz w:val="24"/>
          <w:szCs w:val="24"/>
        </w:rPr>
        <w:t>Table S6</w:t>
      </w:r>
      <w:r w:rsidR="00F7421C" w:rsidRPr="00E03160">
        <w:rPr>
          <w:rFonts w:ascii="Times New Roman" w:hAnsi="Times New Roman" w:cs="Times New Roman"/>
          <w:color w:val="000000" w:themeColor="text1"/>
          <w:sz w:val="24"/>
          <w:szCs w:val="24"/>
        </w:rPr>
        <w:t>. This table details both the numerical values assigned to each column variable of the virtual patient image dataset and the corresponding rules governing their derivation.</w:t>
      </w:r>
    </w:p>
    <w:p w14:paraId="4BB02685" w14:textId="77777777" w:rsidR="00AD6258" w:rsidRPr="00DA5CBF" w:rsidRDefault="00AD6258">
      <w:pPr>
        <w:pStyle w:val="ListParagraph"/>
        <w:spacing w:after="0" w:line="480" w:lineRule="auto"/>
        <w:jc w:val="both"/>
        <w:rPr>
          <w:rFonts w:eastAsia="Yu Gothic"/>
          <w:color w:val="EE0000"/>
          <w:sz w:val="24"/>
          <w:szCs w:val="24"/>
        </w:rPr>
      </w:pPr>
    </w:p>
    <w:p w14:paraId="3FC2A2D2" w14:textId="35697E5B" w:rsidR="00AD6258" w:rsidRPr="00E03160" w:rsidRDefault="00000000" w:rsidP="00E03160">
      <w:pPr>
        <w:pStyle w:val="ListParagraph"/>
        <w:numPr>
          <w:ilvl w:val="0"/>
          <w:numId w:val="16"/>
        </w:numPr>
        <w:spacing w:after="0" w:line="480" w:lineRule="auto"/>
        <w:jc w:val="both"/>
        <w:rPr>
          <w:rFonts w:ascii="Times New Roman" w:hAnsi="Times New Roman" w:cs="Times New Roman"/>
          <w:b/>
          <w:bCs/>
          <w:i/>
          <w:iCs/>
          <w:color w:val="000000" w:themeColor="text1"/>
          <w:sz w:val="24"/>
          <w:szCs w:val="24"/>
          <w:lang w:val="en-US"/>
        </w:rPr>
      </w:pPr>
      <w:r w:rsidRPr="00E03160">
        <w:rPr>
          <w:rFonts w:ascii="Times New Roman" w:hAnsi="Times New Roman" w:cs="Times New Roman"/>
          <w:b/>
          <w:bCs/>
          <w:i/>
          <w:iCs/>
          <w:color w:val="000000" w:themeColor="text1"/>
          <w:sz w:val="24"/>
          <w:szCs w:val="24"/>
          <w:lang w:val="en-US"/>
        </w:rPr>
        <w:t>Sex-dependent differences</w:t>
      </w:r>
    </w:p>
    <w:p w14:paraId="28ED1859" w14:textId="2C7FC29F" w:rsidR="00AD6258" w:rsidRPr="00E03160" w:rsidRDefault="00000000">
      <w:pPr>
        <w:spacing w:after="0" w:line="480" w:lineRule="auto"/>
        <w:jc w:val="both"/>
        <w:rPr>
          <w:color w:val="000000" w:themeColor="text1"/>
        </w:rPr>
      </w:pPr>
      <w:r w:rsidRPr="00E03160">
        <w:rPr>
          <w:rFonts w:ascii="Times New Roman" w:eastAsia="Times New Roman" w:hAnsi="Times New Roman" w:cs="Times New Roman"/>
          <w:color w:val="000000" w:themeColor="text1"/>
          <w:sz w:val="24"/>
          <w:szCs w:val="24"/>
          <w:lang w:val="en-US"/>
        </w:rPr>
        <w:t xml:space="preserve">Based on evidence reported in the reference studies [2, 32], sex-dependent differences in immune and tumor composition are incorporated at simulation initialization. These are reflected as gradual adjustments to concentrations of selected agents and to the probabilistic generation of sex hormones within the tumor microenvironment. Specifically, a gradual redistribution of CD8⁺ T cells is applied during the first simulation steps through a bounded drift mechanism. This drift scales the CD8⁺ population up to ±25% over a fixed number of iterations, increasing counts in males and decreasing them in females. This procedure introduces a controlled early divergence between sexes while avoiding abrupt or deterministic shifts. On the other hand, sex-dependent hormone spawning probabilities used throughout the whole simulation are summarized in </w:t>
      </w:r>
      <w:r w:rsidRPr="00E03160">
        <w:rPr>
          <w:rFonts w:ascii="Times New Roman" w:eastAsia="Times New Roman" w:hAnsi="Times New Roman" w:cs="Times New Roman"/>
          <w:b/>
          <w:bCs/>
          <w:color w:val="000000" w:themeColor="text1"/>
          <w:sz w:val="24"/>
          <w:szCs w:val="24"/>
          <w:lang w:val="en-US"/>
        </w:rPr>
        <w:t>Table S</w:t>
      </w:r>
      <w:r w:rsidR="00E866C7" w:rsidRPr="00E03160">
        <w:rPr>
          <w:rFonts w:ascii="Times New Roman" w:eastAsia="Times New Roman" w:hAnsi="Times New Roman" w:cs="Times New Roman"/>
          <w:b/>
          <w:bCs/>
          <w:color w:val="000000" w:themeColor="text1"/>
          <w:sz w:val="24"/>
          <w:szCs w:val="24"/>
          <w:lang w:val="en-US"/>
        </w:rPr>
        <w:t>7</w:t>
      </w:r>
      <w:r w:rsidRPr="00E03160">
        <w:rPr>
          <w:rFonts w:ascii="Times New Roman" w:eastAsia="Times New Roman" w:hAnsi="Times New Roman" w:cs="Times New Roman"/>
          <w:color w:val="000000" w:themeColor="text1"/>
          <w:sz w:val="24"/>
          <w:szCs w:val="24"/>
          <w:lang w:val="en-US"/>
        </w:rPr>
        <w:t>.</w:t>
      </w:r>
    </w:p>
    <w:p w14:paraId="2ACBE1CE" w14:textId="77777777" w:rsidR="00AD6258" w:rsidRPr="001459E5" w:rsidRDefault="00AD6258">
      <w:pPr>
        <w:spacing w:after="0" w:line="480" w:lineRule="auto"/>
        <w:jc w:val="both"/>
        <w:rPr>
          <w:rFonts w:eastAsia="Yu Gothic"/>
          <w:color w:val="EE0000"/>
          <w:sz w:val="24"/>
          <w:szCs w:val="24"/>
          <w:lang w:val="en-US"/>
        </w:rPr>
      </w:pPr>
    </w:p>
    <w:p w14:paraId="6AA25CA6" w14:textId="4E72657A" w:rsidR="00AD6258" w:rsidRPr="00E03160" w:rsidRDefault="00000000" w:rsidP="00E03160">
      <w:pPr>
        <w:pStyle w:val="ListParagraph"/>
        <w:numPr>
          <w:ilvl w:val="0"/>
          <w:numId w:val="16"/>
        </w:numPr>
        <w:spacing w:after="0" w:line="480" w:lineRule="auto"/>
        <w:jc w:val="both"/>
        <w:rPr>
          <w:rFonts w:ascii="Times New Roman" w:hAnsi="Times New Roman" w:cs="Times New Roman"/>
          <w:b/>
          <w:bCs/>
          <w:i/>
          <w:iCs/>
          <w:color w:val="000000" w:themeColor="text1"/>
          <w:sz w:val="24"/>
          <w:szCs w:val="24"/>
          <w:lang w:val="en-US"/>
        </w:rPr>
      </w:pPr>
      <w:r w:rsidRPr="00E03160">
        <w:rPr>
          <w:rFonts w:ascii="Times New Roman" w:hAnsi="Times New Roman" w:cs="Times New Roman"/>
          <w:b/>
          <w:bCs/>
          <w:i/>
          <w:iCs/>
          <w:color w:val="000000" w:themeColor="text1"/>
          <w:sz w:val="24"/>
          <w:szCs w:val="24"/>
          <w:lang w:val="en-US"/>
        </w:rPr>
        <w:t>Influence of Sex-hormones</w:t>
      </w:r>
    </w:p>
    <w:p w14:paraId="71C92AB6" w14:textId="65640205" w:rsidR="00AD6258" w:rsidRPr="00E03160" w:rsidRDefault="00000000">
      <w:pPr>
        <w:spacing w:after="0" w:line="480" w:lineRule="auto"/>
        <w:jc w:val="both"/>
        <w:rPr>
          <w:color w:val="000000" w:themeColor="text1"/>
        </w:rPr>
      </w:pPr>
      <w:r w:rsidRPr="00E03160">
        <w:rPr>
          <w:rFonts w:ascii="Times New Roman" w:eastAsia="Times New Roman" w:hAnsi="Times New Roman" w:cs="Times New Roman"/>
          <w:color w:val="000000" w:themeColor="text1"/>
          <w:sz w:val="24"/>
          <w:szCs w:val="24"/>
          <w:lang w:val="en-US"/>
        </w:rPr>
        <w:t xml:space="preserve">Sex hormones (Estrogen, Progesterone, and Testosterone) are explicitly modelled as passive agents within the TME but don’t exhibit behavior outside movement. Hormones originate from blood vessels, at production rates dependent on the global Sex parameter, and diffuse into the microenvironment. They are not generated exclusively at initialization but are produced </w:t>
      </w:r>
      <w:r w:rsidRPr="00E03160">
        <w:rPr>
          <w:rFonts w:ascii="Times New Roman" w:eastAsia="Times New Roman" w:hAnsi="Times New Roman" w:cs="Times New Roman"/>
          <w:color w:val="000000" w:themeColor="text1"/>
          <w:sz w:val="24"/>
          <w:szCs w:val="24"/>
          <w:lang w:val="en-US"/>
        </w:rPr>
        <w:lastRenderedPageBreak/>
        <w:t xml:space="preserve">dynamically at each time step in randomly selected blood-occupied grid locations. Their movement follows a stochastic drift process biased away from blood vessels, simulating spatial dispersion within the TME. Their impact on the behavior of CD8+ T Cells is regulated by the learnable parameter </w:t>
      </w:r>
      <m:oMath>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sex_hormone_CD8</m:t>
            </m:r>
          </m:sub>
        </m:sSub>
      </m:oMath>
      <w:r w:rsidRPr="00E03160">
        <w:rPr>
          <w:rFonts w:ascii="Times New Roman" w:eastAsia="Times New Roman" w:hAnsi="Times New Roman" w:cs="Times New Roman"/>
          <w:color w:val="000000" w:themeColor="text1"/>
          <w:sz w:val="24"/>
          <w:szCs w:val="24"/>
          <w:lang w:val="en-US"/>
        </w:rPr>
        <w:t xml:space="preserve">. As shown in detail in </w:t>
      </w:r>
      <w:r w:rsidRPr="00E03160">
        <w:rPr>
          <w:rFonts w:ascii="Times New Roman" w:eastAsia="Times New Roman" w:hAnsi="Times New Roman" w:cs="Times New Roman"/>
          <w:b/>
          <w:bCs/>
          <w:color w:val="000000" w:themeColor="text1"/>
          <w:sz w:val="24"/>
          <w:szCs w:val="24"/>
          <w:lang w:val="en-US"/>
        </w:rPr>
        <w:t>Table S</w:t>
      </w:r>
      <w:r w:rsidR="00E866C7" w:rsidRPr="00E03160">
        <w:rPr>
          <w:rFonts w:ascii="Times New Roman" w:eastAsia="Times New Roman" w:hAnsi="Times New Roman" w:cs="Times New Roman"/>
          <w:b/>
          <w:bCs/>
          <w:color w:val="000000" w:themeColor="text1"/>
          <w:sz w:val="24"/>
          <w:szCs w:val="24"/>
          <w:lang w:val="en-US"/>
        </w:rPr>
        <w:t>8</w:t>
      </w:r>
      <w:r w:rsidRPr="00E03160">
        <w:rPr>
          <w:rFonts w:ascii="Times New Roman" w:eastAsia="Times New Roman" w:hAnsi="Times New Roman" w:cs="Times New Roman"/>
          <w:color w:val="000000" w:themeColor="text1"/>
          <w:sz w:val="24"/>
          <w:szCs w:val="24"/>
          <w:lang w:val="en-US"/>
        </w:rPr>
        <w:t>, in this formulation estrogen promotes cytotoxic activity and proliferation while reducing apoptosis, whereas testosterone and progesterone exert inhibitory or pro-apoptotic effects. Perceived hormone signals are exponentially decayed by a factor of 0.9, and perceived hormones are instantly consumed upon perception. In this way, observable effects on delays of immune response and its effectiveness are not imposed by other interventional mechanisms (e.g. threshold-based hormone switching, hard-coded responses) but rather driven by hormonal influences on T Cells behavior through continuous modulation.</w:t>
      </w:r>
    </w:p>
    <w:p w14:paraId="4D788339" w14:textId="77777777" w:rsidR="00AD6258" w:rsidRPr="00E03160" w:rsidRDefault="00000000">
      <w:pPr>
        <w:spacing w:after="0" w:line="480" w:lineRule="auto"/>
        <w:jc w:val="both"/>
        <w:rPr>
          <w:rFonts w:ascii="Times New Roman" w:hAnsi="Times New Roman" w:cs="Times New Roman"/>
          <w:color w:val="000000" w:themeColor="text1"/>
          <w:sz w:val="24"/>
          <w:szCs w:val="24"/>
          <w:lang w:val="en-US"/>
        </w:rPr>
      </w:pPr>
      <w:r w:rsidRPr="00E03160">
        <w:rPr>
          <w:rFonts w:ascii="Times New Roman" w:hAnsi="Times New Roman" w:cs="Times New Roman"/>
          <w:color w:val="000000" w:themeColor="text1"/>
          <w:sz w:val="24"/>
          <w:szCs w:val="24"/>
          <w:lang w:val="en-US"/>
        </w:rPr>
        <w:t>These hormonal influences, in our model, are also implemented in the case of CD4+ T cells, which are necessary for orchestrating the immune response. They play a role in the regulation of the immune response either by specializing as regulatory T cells or helper cells TH1 and TH2, and these specializations depend on learnable parameters. The degree to which they are affected is dependent on a weighted concentration of the surrounding sex hormones and they yield different influences at different concentration thresholds.</w:t>
      </w:r>
    </w:p>
    <w:p w14:paraId="234F0C55" w14:textId="77777777" w:rsidR="00AD6258" w:rsidRPr="001459E5" w:rsidRDefault="00AD6258">
      <w:pPr>
        <w:spacing w:after="0" w:line="480" w:lineRule="auto"/>
        <w:jc w:val="both"/>
        <w:rPr>
          <w:rFonts w:eastAsia="Yu Gothic"/>
          <w:color w:val="EE0000"/>
          <w:sz w:val="24"/>
          <w:szCs w:val="24"/>
          <w:lang w:val="en-US"/>
        </w:rPr>
      </w:pPr>
    </w:p>
    <w:p w14:paraId="2A98DE90" w14:textId="1D840CF6" w:rsidR="00AD6258" w:rsidRPr="00E03160" w:rsidRDefault="00000000" w:rsidP="00E03160">
      <w:pPr>
        <w:pStyle w:val="ListParagraph"/>
        <w:numPr>
          <w:ilvl w:val="0"/>
          <w:numId w:val="16"/>
        </w:numPr>
        <w:spacing w:after="0" w:line="480" w:lineRule="auto"/>
        <w:jc w:val="both"/>
        <w:rPr>
          <w:rFonts w:ascii="Times New Roman" w:hAnsi="Times New Roman" w:cs="Times New Roman"/>
          <w:b/>
          <w:bCs/>
          <w:i/>
          <w:iCs/>
          <w:color w:val="000000" w:themeColor="text1"/>
          <w:sz w:val="24"/>
          <w:szCs w:val="24"/>
          <w:lang w:val="en-US"/>
        </w:rPr>
      </w:pPr>
      <w:r w:rsidRPr="00E03160">
        <w:rPr>
          <w:rFonts w:ascii="Times New Roman" w:hAnsi="Times New Roman" w:cs="Times New Roman"/>
          <w:b/>
          <w:bCs/>
          <w:i/>
          <w:iCs/>
          <w:color w:val="000000" w:themeColor="text1"/>
          <w:sz w:val="24"/>
          <w:szCs w:val="24"/>
          <w:lang w:val="en-US"/>
        </w:rPr>
        <w:t>Modelling of Treatment</w:t>
      </w:r>
    </w:p>
    <w:p w14:paraId="459F114E" w14:textId="62EEA426" w:rsidR="00AD6258" w:rsidRPr="00E03160" w:rsidRDefault="00000000">
      <w:pPr>
        <w:spacing w:after="0" w:line="480" w:lineRule="auto"/>
        <w:jc w:val="both"/>
        <w:rPr>
          <w:color w:val="000000" w:themeColor="text1"/>
        </w:rPr>
      </w:pPr>
      <w:r w:rsidRPr="00E03160">
        <w:rPr>
          <w:rFonts w:ascii="Times New Roman" w:hAnsi="Times New Roman" w:cs="Times New Roman"/>
          <w:color w:val="000000" w:themeColor="text1"/>
          <w:sz w:val="24"/>
          <w:szCs w:val="24"/>
          <w:lang w:val="en-US"/>
        </w:rPr>
        <w:t xml:space="preserve">Treatment has been diversified into the application of </w:t>
      </w:r>
      <w:r w:rsidRPr="00E03160">
        <w:rPr>
          <w:rFonts w:ascii="Times New Roman" w:hAnsi="Times New Roman" w:cs="Times New Roman"/>
          <w:i/>
          <w:iCs/>
          <w:color w:val="000000" w:themeColor="text1"/>
          <w:sz w:val="24"/>
          <w:szCs w:val="24"/>
          <w:lang w:val="en-US"/>
        </w:rPr>
        <w:t>ICI</w:t>
      </w:r>
      <w:r w:rsidRPr="00E03160">
        <w:rPr>
          <w:rFonts w:ascii="Times New Roman" w:hAnsi="Times New Roman" w:cs="Times New Roman"/>
          <w:color w:val="000000" w:themeColor="text1"/>
          <w:sz w:val="24"/>
          <w:szCs w:val="24"/>
          <w:lang w:val="en-US"/>
        </w:rPr>
        <w:t xml:space="preserve">, </w:t>
      </w:r>
      <w:r w:rsidRPr="00E03160">
        <w:rPr>
          <w:rFonts w:ascii="Times New Roman" w:hAnsi="Times New Roman" w:cs="Times New Roman"/>
          <w:i/>
          <w:iCs/>
          <w:color w:val="000000" w:themeColor="text1"/>
          <w:sz w:val="24"/>
          <w:szCs w:val="24"/>
          <w:lang w:val="en-US"/>
        </w:rPr>
        <w:t>TKI</w:t>
      </w:r>
      <w:r w:rsidRPr="00E03160">
        <w:rPr>
          <w:rFonts w:ascii="Times New Roman" w:hAnsi="Times New Roman" w:cs="Times New Roman"/>
          <w:color w:val="000000" w:themeColor="text1"/>
          <w:sz w:val="24"/>
          <w:szCs w:val="24"/>
          <w:lang w:val="en-US"/>
        </w:rPr>
        <w:t xml:space="preserve"> or a combination of the two. Each single drug can be applied with a proportion ranging from 0 to 1, indicating intensity of administration. Treatments are not considered agents, as they are not situated into the TME. However, their influence is defined in a stepwise manner according to their effectiveness </w:t>
      </w:r>
      <m:oMath>
        <m:r>
          <w:rPr>
            <w:rFonts w:ascii="Cambria Math" w:hAnsi="Cambria Math"/>
            <w:color w:val="000000" w:themeColor="text1"/>
          </w:rPr>
          <m:t>f</m:t>
        </m:r>
        <m:r>
          <m:rPr>
            <m:sty m:val="p"/>
          </m:rPr>
          <w:rPr>
            <w:rFonts w:ascii="Cambria Math" w:hAnsi="Cambria Math"/>
            <w:color w:val="000000" w:themeColor="text1"/>
          </w:rPr>
          <m:t xml:space="preserve"> </m:t>
        </m:r>
      </m:oMath>
      <w:r w:rsidRPr="00E03160">
        <w:rPr>
          <w:rFonts w:ascii="Times New Roman" w:hAnsi="Times New Roman" w:cs="Times New Roman"/>
          <w:color w:val="000000" w:themeColor="text1"/>
          <w:sz w:val="24"/>
          <w:szCs w:val="24"/>
          <w:lang w:val="en-US"/>
        </w:rPr>
        <w:t xml:space="preserve">, computed as the product between the proportion and the correspondent learnable weight parameter. </w:t>
      </w:r>
      <w:r w:rsidRPr="00E03160">
        <w:rPr>
          <w:rFonts w:ascii="Times New Roman" w:hAnsi="Times New Roman" w:cs="Times New Roman"/>
          <w:b/>
          <w:bCs/>
          <w:color w:val="000000" w:themeColor="text1"/>
          <w:sz w:val="24"/>
          <w:szCs w:val="24"/>
          <w:lang w:val="en-US"/>
        </w:rPr>
        <w:t>Table S</w:t>
      </w:r>
      <w:r w:rsidR="00E866C7" w:rsidRPr="00E03160">
        <w:rPr>
          <w:rFonts w:ascii="Times New Roman" w:hAnsi="Times New Roman" w:cs="Times New Roman"/>
          <w:b/>
          <w:bCs/>
          <w:color w:val="000000" w:themeColor="text1"/>
          <w:sz w:val="24"/>
          <w:szCs w:val="24"/>
          <w:lang w:val="en-US"/>
        </w:rPr>
        <w:t>9</w:t>
      </w:r>
      <w:r w:rsidRPr="00E03160">
        <w:rPr>
          <w:rFonts w:ascii="Times New Roman" w:hAnsi="Times New Roman" w:cs="Times New Roman"/>
          <w:color w:val="000000" w:themeColor="text1"/>
          <w:sz w:val="24"/>
          <w:szCs w:val="24"/>
          <w:lang w:val="en-US"/>
        </w:rPr>
        <w:t xml:space="preserve"> indicates the list of such influences for each drug. In the current version </w:t>
      </w:r>
      <w:r w:rsidRPr="00E03160">
        <w:rPr>
          <w:rFonts w:ascii="Times New Roman" w:hAnsi="Times New Roman" w:cs="Times New Roman"/>
          <w:color w:val="000000" w:themeColor="text1"/>
          <w:sz w:val="24"/>
          <w:szCs w:val="24"/>
          <w:lang w:val="en-US"/>
        </w:rPr>
        <w:lastRenderedPageBreak/>
        <w:t xml:space="preserve">of the model, applying any of the two drugs in isolation, produces the indicated effects with a proportion of 1, starting from the </w:t>
      </w:r>
      <w:proofErr w:type="gramStart"/>
      <w:r w:rsidRPr="00E03160">
        <w:rPr>
          <w:rFonts w:ascii="Times New Roman" w:hAnsi="Times New Roman" w:cs="Times New Roman"/>
          <w:color w:val="000000" w:themeColor="text1"/>
          <w:sz w:val="24"/>
          <w:szCs w:val="24"/>
          <w:lang w:val="en-US"/>
        </w:rPr>
        <w:t>first time</w:t>
      </w:r>
      <w:proofErr w:type="gramEnd"/>
      <w:r w:rsidRPr="00E03160">
        <w:rPr>
          <w:rFonts w:ascii="Times New Roman" w:hAnsi="Times New Roman" w:cs="Times New Roman"/>
          <w:color w:val="000000" w:themeColor="text1"/>
          <w:sz w:val="24"/>
          <w:szCs w:val="24"/>
          <w:lang w:val="en-US"/>
        </w:rPr>
        <w:t xml:space="preserve"> step when the treatment starts. The combination of both drugs consists in collecting both lists of effects each with a proportion of 0.5.</w:t>
      </w:r>
    </w:p>
    <w:p w14:paraId="0267B2C2" w14:textId="77777777" w:rsidR="00AD6258" w:rsidRPr="001459E5" w:rsidRDefault="00AD6258">
      <w:pPr>
        <w:spacing w:after="0" w:line="480" w:lineRule="auto"/>
        <w:jc w:val="both"/>
        <w:rPr>
          <w:rFonts w:eastAsia="Yu Gothic"/>
          <w:color w:val="EE0000"/>
          <w:sz w:val="24"/>
          <w:szCs w:val="24"/>
          <w:lang w:val="en-US"/>
        </w:rPr>
      </w:pPr>
    </w:p>
    <w:p w14:paraId="5F4172A6" w14:textId="0DDB01FD" w:rsidR="00AD6258" w:rsidRPr="00E03160" w:rsidRDefault="00000000" w:rsidP="00E03160">
      <w:pPr>
        <w:pStyle w:val="ListParagraph"/>
        <w:numPr>
          <w:ilvl w:val="0"/>
          <w:numId w:val="16"/>
        </w:numPr>
        <w:spacing w:after="0" w:line="480" w:lineRule="auto"/>
        <w:jc w:val="both"/>
        <w:rPr>
          <w:rFonts w:ascii="Times New Roman" w:hAnsi="Times New Roman" w:cs="Times New Roman"/>
          <w:b/>
          <w:bCs/>
          <w:i/>
          <w:iCs/>
          <w:color w:val="000000" w:themeColor="text1"/>
          <w:sz w:val="24"/>
          <w:szCs w:val="24"/>
          <w:lang w:val="en-US"/>
        </w:rPr>
      </w:pPr>
      <w:r w:rsidRPr="00E03160">
        <w:rPr>
          <w:rFonts w:ascii="Times New Roman" w:hAnsi="Times New Roman" w:cs="Times New Roman"/>
          <w:b/>
          <w:bCs/>
          <w:i/>
          <w:iCs/>
          <w:color w:val="000000" w:themeColor="text1"/>
          <w:sz w:val="24"/>
          <w:szCs w:val="24"/>
          <w:lang w:val="en-US"/>
        </w:rPr>
        <w:t>Agent’s algorithmic behavior</w:t>
      </w:r>
    </w:p>
    <w:p w14:paraId="49E560C7" w14:textId="4CAE7EC8" w:rsidR="00AD6258" w:rsidRPr="00E03160" w:rsidRDefault="00000000">
      <w:pPr>
        <w:spacing w:after="0" w:line="480" w:lineRule="auto"/>
        <w:jc w:val="both"/>
        <w:rPr>
          <w:rFonts w:ascii="Times New Roman" w:hAnsi="Times New Roman" w:cs="Times New Roman"/>
          <w:b/>
          <w:bCs/>
          <w:color w:val="000000" w:themeColor="text1"/>
          <w:sz w:val="24"/>
          <w:szCs w:val="24"/>
          <w:lang w:val="en-US"/>
        </w:rPr>
      </w:pPr>
      <w:r w:rsidRPr="00E03160">
        <w:rPr>
          <w:rFonts w:ascii="Times New Roman" w:hAnsi="Times New Roman" w:cs="Times New Roman"/>
          <w:color w:val="000000" w:themeColor="text1"/>
          <w:sz w:val="24"/>
          <w:szCs w:val="24"/>
          <w:lang w:val="en-US"/>
        </w:rPr>
        <w:t xml:space="preserve">The behavior of several pre-existing agents was revised to incorporate additional biological mechanisms. </w:t>
      </w:r>
      <w:bookmarkStart w:id="0" w:name="_Int_c93pWZ4w"/>
      <w:proofErr w:type="gramStart"/>
      <w:r w:rsidRPr="00E03160">
        <w:rPr>
          <w:rFonts w:ascii="Times New Roman" w:hAnsi="Times New Roman" w:cs="Times New Roman"/>
          <w:color w:val="000000" w:themeColor="text1"/>
          <w:sz w:val="24"/>
          <w:szCs w:val="24"/>
          <w:lang w:val="en-US"/>
        </w:rPr>
        <w:t>In particular, substantial</w:t>
      </w:r>
      <w:bookmarkEnd w:id="0"/>
      <w:proofErr w:type="gramEnd"/>
      <w:r w:rsidRPr="00E03160">
        <w:rPr>
          <w:rFonts w:ascii="Times New Roman" w:hAnsi="Times New Roman" w:cs="Times New Roman"/>
          <w:color w:val="000000" w:themeColor="text1"/>
          <w:sz w:val="24"/>
          <w:szCs w:val="24"/>
          <w:lang w:val="en-US"/>
        </w:rPr>
        <w:t xml:space="preserve"> modifications were introduced for Tumor Cells and all T Cell families. The agents whose stepwise algorithmic behavior differs from the original model are illustrated in </w:t>
      </w:r>
      <w:r w:rsidRPr="00E03160">
        <w:rPr>
          <w:rFonts w:ascii="Times New Roman" w:hAnsi="Times New Roman" w:cs="Times New Roman"/>
          <w:b/>
          <w:bCs/>
          <w:color w:val="000000" w:themeColor="text1"/>
          <w:sz w:val="24"/>
          <w:szCs w:val="24"/>
          <w:lang w:val="en-US"/>
        </w:rPr>
        <w:t>Figures S</w:t>
      </w:r>
      <w:r w:rsidR="00E866C7" w:rsidRPr="00E03160">
        <w:rPr>
          <w:rFonts w:ascii="Times New Roman" w:hAnsi="Times New Roman" w:cs="Times New Roman"/>
          <w:b/>
          <w:bCs/>
          <w:color w:val="000000" w:themeColor="text1"/>
          <w:sz w:val="24"/>
          <w:szCs w:val="24"/>
          <w:lang w:val="en-US"/>
        </w:rPr>
        <w:t>5</w:t>
      </w:r>
      <w:r w:rsidRPr="00E03160">
        <w:rPr>
          <w:rFonts w:ascii="Times New Roman" w:hAnsi="Times New Roman" w:cs="Times New Roman"/>
          <w:b/>
          <w:bCs/>
          <w:color w:val="000000" w:themeColor="text1"/>
          <w:sz w:val="24"/>
          <w:szCs w:val="24"/>
          <w:lang w:val="en-US"/>
        </w:rPr>
        <w:t>–S</w:t>
      </w:r>
      <w:r w:rsidR="00E866C7" w:rsidRPr="00E03160">
        <w:rPr>
          <w:rFonts w:ascii="Times New Roman" w:hAnsi="Times New Roman" w:cs="Times New Roman"/>
          <w:b/>
          <w:bCs/>
          <w:color w:val="000000" w:themeColor="text1"/>
          <w:sz w:val="24"/>
          <w:szCs w:val="24"/>
          <w:lang w:val="en-US"/>
        </w:rPr>
        <w:t>9</w:t>
      </w:r>
      <w:r w:rsidRPr="00E03160">
        <w:rPr>
          <w:rFonts w:ascii="Times New Roman" w:hAnsi="Times New Roman" w:cs="Times New Roman"/>
          <w:color w:val="000000" w:themeColor="text1"/>
          <w:sz w:val="24"/>
          <w:szCs w:val="24"/>
          <w:lang w:val="en-US"/>
        </w:rPr>
        <w:t>. At each simulation step, all T Cells now dynamically adjust their internal functional parameters in response to locally perceived sex hormone concentrations, allowing hormone-dependent modulation of proliferation, apoptosis susceptibility, and effector activity. Cytotoxic T Cells additionally experience both natural and tumor-induced exhaustion</w:t>
      </w:r>
      <w:r w:rsidR="00510334" w:rsidRPr="00E03160">
        <w:rPr>
          <w:rFonts w:ascii="Times New Roman" w:hAnsi="Times New Roman" w:cs="Times New Roman"/>
          <w:color w:val="000000" w:themeColor="text1"/>
          <w:sz w:val="24"/>
          <w:szCs w:val="24"/>
          <w:lang w:val="en-US"/>
        </w:rPr>
        <w:t xml:space="preserve"> </w:t>
      </w:r>
      <w:r w:rsidRPr="00E03160">
        <w:rPr>
          <w:rFonts w:ascii="Times New Roman" w:hAnsi="Times New Roman" w:cs="Times New Roman"/>
          <w:color w:val="000000" w:themeColor="text1"/>
          <w:sz w:val="24"/>
          <w:szCs w:val="24"/>
          <w:lang w:val="en-US"/>
        </w:rPr>
        <w:t>and may undergo PD-1/PD-L1–mediated inhibition with a probability determined by tumor mutational status. Furthermore, CD4⁺ and CD8⁺ T Cells no longer respond to whole tumor cells directly but instead receive tumor-derived, mutation-dependent antigens. Activation occurs only if the presented antigen is not classified as self and if the Hamming distance between the antigen sequence and the T Cell receptor lies within a predefined recognition threshold.</w:t>
      </w:r>
    </w:p>
    <w:p w14:paraId="1D13EF03" w14:textId="77777777" w:rsidR="00222361" w:rsidRPr="00222361" w:rsidRDefault="00222361">
      <w:pPr>
        <w:spacing w:after="0" w:line="480" w:lineRule="auto"/>
        <w:jc w:val="both"/>
        <w:rPr>
          <w:rFonts w:ascii="Times New Roman" w:hAnsi="Times New Roman" w:cs="Times New Roman"/>
          <w:b/>
          <w:bCs/>
          <w:color w:val="EE0000"/>
          <w:sz w:val="24"/>
          <w:szCs w:val="24"/>
          <w:lang w:val="en-US"/>
        </w:rPr>
      </w:pPr>
    </w:p>
    <w:p w14:paraId="7FBE99EA" w14:textId="3E5A6B31" w:rsidR="00AD6258" w:rsidRPr="00E03160" w:rsidRDefault="00000000" w:rsidP="00E03160">
      <w:pPr>
        <w:pStyle w:val="ListParagraph"/>
        <w:numPr>
          <w:ilvl w:val="0"/>
          <w:numId w:val="16"/>
        </w:numPr>
        <w:spacing w:after="0" w:line="480" w:lineRule="auto"/>
        <w:jc w:val="both"/>
        <w:rPr>
          <w:rFonts w:ascii="Times New Roman" w:hAnsi="Times New Roman" w:cs="Times New Roman"/>
          <w:b/>
          <w:bCs/>
          <w:i/>
          <w:iCs/>
          <w:color w:val="000000" w:themeColor="text1"/>
          <w:sz w:val="24"/>
          <w:szCs w:val="24"/>
          <w:lang w:val="en-US"/>
        </w:rPr>
      </w:pPr>
      <w:r w:rsidRPr="00E03160">
        <w:rPr>
          <w:rFonts w:ascii="Times New Roman" w:hAnsi="Times New Roman" w:cs="Times New Roman"/>
          <w:b/>
          <w:bCs/>
          <w:i/>
          <w:iCs/>
          <w:color w:val="000000" w:themeColor="text1"/>
          <w:sz w:val="24"/>
          <w:szCs w:val="24"/>
          <w:lang w:val="en-US"/>
        </w:rPr>
        <w:t>Other aspects</w:t>
      </w:r>
    </w:p>
    <w:p w14:paraId="23484EE1" w14:textId="44CC8964" w:rsidR="007A569B" w:rsidRPr="00E03160" w:rsidRDefault="00000000">
      <w:pPr>
        <w:spacing w:after="0" w:line="480" w:lineRule="auto"/>
        <w:jc w:val="both"/>
        <w:rPr>
          <w:color w:val="000000" w:themeColor="text1"/>
        </w:rPr>
      </w:pPr>
      <w:r w:rsidRPr="00E03160">
        <w:rPr>
          <w:rFonts w:ascii="Times New Roman" w:hAnsi="Times New Roman" w:cs="Times New Roman"/>
          <w:color w:val="000000" w:themeColor="text1"/>
          <w:sz w:val="24"/>
          <w:szCs w:val="24"/>
          <w:lang w:val="en-US"/>
        </w:rPr>
        <w:t xml:space="preserve">Our new model version has been re-designed to support longer simulations. To this extent, to prevent uncontrolled exponential growth of proliferating tumor and immune populations, a natural death mechanism was introduced for all cell types. At each simulation step, every cell has a small probability of spontaneous apoptosis governed by the dedicated weight parameter </w:t>
      </w:r>
      <m:oMath>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cell_base_death_prob</m:t>
            </m:r>
          </m:sub>
        </m:sSub>
      </m:oMath>
      <w:r w:rsidRPr="00E03160">
        <w:rPr>
          <w:rFonts w:ascii="Times New Roman" w:hAnsi="Times New Roman" w:cs="Times New Roman"/>
          <w:color w:val="000000" w:themeColor="text1"/>
          <w:sz w:val="24"/>
          <w:szCs w:val="24"/>
          <w:lang w:val="en-US"/>
        </w:rPr>
        <w:t>.</w:t>
      </w:r>
    </w:p>
    <w:p w14:paraId="0AA23F01" w14:textId="77777777" w:rsidR="007A569B" w:rsidRDefault="007A569B">
      <w:pPr>
        <w:spacing w:after="0" w:line="480" w:lineRule="auto"/>
        <w:jc w:val="both"/>
        <w:rPr>
          <w:rFonts w:ascii="Times New Roman" w:hAnsi="Times New Roman" w:cs="Times New Roman"/>
          <w:b/>
          <w:bCs/>
          <w:color w:val="EE0000"/>
          <w:kern w:val="0"/>
          <w:sz w:val="24"/>
          <w:szCs w:val="24"/>
          <w:lang w:bidi="ar-SA"/>
        </w:rPr>
      </w:pPr>
    </w:p>
    <w:p w14:paraId="552A1851" w14:textId="77777777" w:rsidR="009463ED" w:rsidRDefault="009463ED">
      <w:pPr>
        <w:spacing w:after="0" w:line="480" w:lineRule="auto"/>
        <w:jc w:val="both"/>
        <w:rPr>
          <w:rFonts w:ascii="Times New Roman" w:hAnsi="Times New Roman" w:cs="Times New Roman"/>
          <w:b/>
          <w:bCs/>
          <w:color w:val="000000" w:themeColor="text1"/>
          <w:kern w:val="0"/>
          <w:sz w:val="24"/>
          <w:szCs w:val="24"/>
          <w:lang w:bidi="ar-SA"/>
        </w:rPr>
      </w:pPr>
      <w:r>
        <w:rPr>
          <w:rFonts w:ascii="Times New Roman" w:hAnsi="Times New Roman" w:cs="Times New Roman"/>
          <w:b/>
          <w:bCs/>
          <w:color w:val="000000" w:themeColor="text1"/>
          <w:kern w:val="0"/>
          <w:sz w:val="24"/>
          <w:szCs w:val="24"/>
          <w:lang w:bidi="ar-SA"/>
        </w:rPr>
        <w:t>DATA AVAILABILITY</w:t>
      </w:r>
    </w:p>
    <w:p w14:paraId="0751F6DE" w14:textId="77777777" w:rsidR="009463ED" w:rsidRPr="009463ED" w:rsidRDefault="009463ED" w:rsidP="009463ED">
      <w:pPr>
        <w:spacing w:after="0" w:line="480" w:lineRule="auto"/>
        <w:jc w:val="both"/>
        <w:rPr>
          <w:rFonts w:ascii="Times New Roman" w:hAnsi="Times New Roman" w:cs="Times New Roman"/>
          <w:color w:val="000000" w:themeColor="text1"/>
          <w:kern w:val="0"/>
          <w:sz w:val="24"/>
          <w:szCs w:val="24"/>
          <w:lang w:bidi="ar-SA"/>
        </w:rPr>
      </w:pPr>
      <w:r w:rsidRPr="009463ED">
        <w:rPr>
          <w:rFonts w:ascii="Times New Roman" w:hAnsi="Times New Roman" w:cs="Times New Roman"/>
          <w:color w:val="000000" w:themeColor="text1"/>
          <w:kern w:val="0"/>
          <w:sz w:val="24"/>
          <w:szCs w:val="24"/>
          <w:lang w:bidi="ar-SA"/>
        </w:rPr>
        <w:t>The data and codebase produced by our study, which enable reproducibility, are available at:</w:t>
      </w:r>
    </w:p>
    <w:p w14:paraId="6E78493C" w14:textId="74A24693" w:rsidR="009463ED" w:rsidRPr="009463ED" w:rsidRDefault="009463ED" w:rsidP="009463ED">
      <w:pPr>
        <w:spacing w:after="0" w:line="480" w:lineRule="auto"/>
        <w:jc w:val="both"/>
        <w:rPr>
          <w:rFonts w:ascii="Times New Roman" w:hAnsi="Times New Roman" w:cs="Times New Roman"/>
          <w:color w:val="000000" w:themeColor="text1"/>
          <w:kern w:val="0"/>
          <w:sz w:val="24"/>
          <w:szCs w:val="24"/>
          <w:lang w:bidi="ar-SA"/>
        </w:rPr>
      </w:pPr>
      <w:r w:rsidRPr="009463ED">
        <w:rPr>
          <w:rFonts w:ascii="Times New Roman" w:hAnsi="Times New Roman" w:cs="Times New Roman"/>
          <w:b/>
          <w:bCs/>
          <w:color w:val="000000" w:themeColor="text1"/>
          <w:kern w:val="0"/>
          <w:sz w:val="24"/>
          <w:szCs w:val="24"/>
          <w:lang w:bidi="ar-SA"/>
        </w:rPr>
        <w:t>Repository</w:t>
      </w:r>
      <w:r w:rsidRPr="009463ED">
        <w:rPr>
          <w:rFonts w:ascii="Times New Roman" w:hAnsi="Times New Roman" w:cs="Times New Roman"/>
          <w:b/>
          <w:bCs/>
          <w:color w:val="000000" w:themeColor="text1"/>
          <w:kern w:val="0"/>
          <w:sz w:val="24"/>
          <w:szCs w:val="24"/>
          <w:lang w:bidi="ar-SA"/>
        </w:rPr>
        <w:t xml:space="preserve"> link: </w:t>
      </w:r>
      <w:r w:rsidRPr="009463ED">
        <w:rPr>
          <w:rFonts w:ascii="Times New Roman" w:hAnsi="Times New Roman" w:cs="Times New Roman"/>
          <w:color w:val="000000" w:themeColor="text1"/>
          <w:kern w:val="0"/>
          <w:sz w:val="24"/>
          <w:szCs w:val="24"/>
          <w:lang w:bidi="ar-SA"/>
        </w:rPr>
        <w:t>https://zenodo.org/records/18727138</w:t>
      </w:r>
    </w:p>
    <w:p w14:paraId="46EFC717" w14:textId="42F8FC80" w:rsidR="009463ED" w:rsidRDefault="009463ED" w:rsidP="009463ED">
      <w:pPr>
        <w:spacing w:after="0" w:line="480" w:lineRule="auto"/>
        <w:jc w:val="both"/>
        <w:rPr>
          <w:rFonts w:ascii="Times New Roman" w:hAnsi="Times New Roman" w:cs="Times New Roman"/>
          <w:color w:val="000000" w:themeColor="text1"/>
          <w:kern w:val="0"/>
          <w:sz w:val="24"/>
          <w:szCs w:val="24"/>
          <w:lang w:bidi="ar-SA"/>
        </w:rPr>
      </w:pPr>
      <w:r w:rsidRPr="009463ED">
        <w:rPr>
          <w:rFonts w:ascii="Times New Roman" w:hAnsi="Times New Roman" w:cs="Times New Roman"/>
          <w:b/>
          <w:bCs/>
          <w:color w:val="000000" w:themeColor="text1"/>
          <w:kern w:val="0"/>
          <w:sz w:val="24"/>
          <w:szCs w:val="24"/>
          <w:lang w:bidi="ar-SA"/>
        </w:rPr>
        <w:t xml:space="preserve">DOI: </w:t>
      </w:r>
      <w:r w:rsidRPr="009463ED">
        <w:rPr>
          <w:rFonts w:ascii="Times New Roman" w:hAnsi="Times New Roman" w:cs="Times New Roman"/>
          <w:color w:val="000000" w:themeColor="text1"/>
          <w:kern w:val="0"/>
          <w:sz w:val="24"/>
          <w:szCs w:val="24"/>
          <w:lang w:bidi="ar-SA"/>
        </w:rPr>
        <w:t>10.5281/zenodo.18727137</w:t>
      </w:r>
    </w:p>
    <w:p w14:paraId="23AD1150" w14:textId="77777777" w:rsidR="009463ED" w:rsidRPr="009463ED" w:rsidRDefault="009463ED" w:rsidP="009463ED">
      <w:pPr>
        <w:spacing w:after="0" w:line="480" w:lineRule="auto"/>
        <w:jc w:val="both"/>
        <w:rPr>
          <w:rFonts w:ascii="Times New Roman" w:hAnsi="Times New Roman" w:cs="Times New Roman"/>
          <w:color w:val="000000" w:themeColor="text1"/>
          <w:kern w:val="0"/>
          <w:sz w:val="24"/>
          <w:szCs w:val="24"/>
          <w:lang w:bidi="ar-SA"/>
        </w:rPr>
      </w:pPr>
    </w:p>
    <w:p w14:paraId="77B59F22" w14:textId="77777777" w:rsidR="009463ED" w:rsidRPr="009463ED" w:rsidRDefault="009463ED" w:rsidP="009463ED">
      <w:pPr>
        <w:spacing w:after="0" w:line="480" w:lineRule="auto"/>
        <w:jc w:val="both"/>
        <w:rPr>
          <w:rFonts w:ascii="Times New Roman" w:hAnsi="Times New Roman" w:cs="Times New Roman"/>
          <w:color w:val="000000" w:themeColor="text1"/>
          <w:kern w:val="0"/>
          <w:sz w:val="24"/>
          <w:szCs w:val="24"/>
          <w:lang w:bidi="ar-SA"/>
        </w:rPr>
      </w:pPr>
      <w:r w:rsidRPr="009463ED">
        <w:rPr>
          <w:rFonts w:ascii="Times New Roman" w:hAnsi="Times New Roman" w:cs="Times New Roman"/>
          <w:color w:val="000000" w:themeColor="text1"/>
          <w:kern w:val="0"/>
          <w:sz w:val="24"/>
          <w:szCs w:val="24"/>
          <w:lang w:bidi="ar-SA"/>
        </w:rPr>
        <w:t>The original clinical dataset is available at:</w:t>
      </w:r>
    </w:p>
    <w:p w14:paraId="0DA6DD21" w14:textId="0A7CE4FC" w:rsidR="009463ED" w:rsidRPr="009463ED" w:rsidRDefault="009463ED" w:rsidP="009463ED">
      <w:pPr>
        <w:spacing w:after="0" w:line="480" w:lineRule="auto"/>
        <w:jc w:val="both"/>
        <w:rPr>
          <w:rFonts w:ascii="Times New Roman" w:hAnsi="Times New Roman" w:cs="Times New Roman"/>
          <w:b/>
          <w:bCs/>
          <w:color w:val="000000" w:themeColor="text1"/>
          <w:kern w:val="0"/>
          <w:sz w:val="24"/>
          <w:szCs w:val="24"/>
          <w:lang w:bidi="ar-SA"/>
        </w:rPr>
      </w:pPr>
      <w:r w:rsidRPr="009463ED">
        <w:rPr>
          <w:rFonts w:ascii="Times New Roman" w:hAnsi="Times New Roman" w:cs="Times New Roman"/>
          <w:b/>
          <w:bCs/>
          <w:color w:val="000000" w:themeColor="text1"/>
          <w:kern w:val="0"/>
          <w:sz w:val="24"/>
          <w:szCs w:val="24"/>
          <w:lang w:bidi="ar-SA"/>
        </w:rPr>
        <w:t>Repository</w:t>
      </w:r>
      <w:r w:rsidRPr="009463ED">
        <w:rPr>
          <w:rFonts w:ascii="Times New Roman" w:hAnsi="Times New Roman" w:cs="Times New Roman"/>
          <w:b/>
          <w:bCs/>
          <w:color w:val="000000" w:themeColor="text1"/>
          <w:kern w:val="0"/>
          <w:sz w:val="24"/>
          <w:szCs w:val="24"/>
          <w:lang w:bidi="ar-SA"/>
        </w:rPr>
        <w:t xml:space="preserve"> link: </w:t>
      </w:r>
      <w:r w:rsidRPr="009463ED">
        <w:rPr>
          <w:rFonts w:ascii="Times New Roman" w:hAnsi="Times New Roman" w:cs="Times New Roman"/>
          <w:color w:val="000000" w:themeColor="text1"/>
          <w:kern w:val="0"/>
          <w:sz w:val="24"/>
          <w:szCs w:val="24"/>
          <w:lang w:bidi="ar-SA"/>
        </w:rPr>
        <w:t>https://zenodo.org/records/13353313</w:t>
      </w:r>
    </w:p>
    <w:p w14:paraId="557E058A" w14:textId="77777777" w:rsidR="009463ED" w:rsidRPr="009463ED" w:rsidRDefault="009463ED" w:rsidP="009463ED">
      <w:pPr>
        <w:spacing w:after="0" w:line="480" w:lineRule="auto"/>
        <w:jc w:val="both"/>
        <w:rPr>
          <w:rFonts w:ascii="Times New Roman" w:hAnsi="Times New Roman" w:cs="Times New Roman"/>
          <w:b/>
          <w:bCs/>
          <w:color w:val="000000" w:themeColor="text1"/>
          <w:kern w:val="0"/>
          <w:sz w:val="24"/>
          <w:szCs w:val="24"/>
          <w:lang w:bidi="ar-SA"/>
        </w:rPr>
      </w:pPr>
      <w:r w:rsidRPr="009463ED">
        <w:rPr>
          <w:rFonts w:ascii="Times New Roman" w:hAnsi="Times New Roman" w:cs="Times New Roman"/>
          <w:b/>
          <w:bCs/>
          <w:color w:val="000000" w:themeColor="text1"/>
          <w:kern w:val="0"/>
          <w:sz w:val="24"/>
          <w:szCs w:val="24"/>
          <w:lang w:bidi="ar-SA"/>
        </w:rPr>
        <w:t xml:space="preserve">DOI: </w:t>
      </w:r>
      <w:r w:rsidRPr="009463ED">
        <w:rPr>
          <w:rFonts w:ascii="Times New Roman" w:hAnsi="Times New Roman" w:cs="Times New Roman"/>
          <w:color w:val="000000" w:themeColor="text1"/>
          <w:kern w:val="0"/>
          <w:sz w:val="24"/>
          <w:szCs w:val="24"/>
          <w:lang w:bidi="ar-SA"/>
        </w:rPr>
        <w:t>10.5281/zenodo.13353312</w:t>
      </w:r>
    </w:p>
    <w:p w14:paraId="7BD55A60" w14:textId="77777777" w:rsidR="009463ED" w:rsidRDefault="009463ED">
      <w:pPr>
        <w:spacing w:after="0" w:line="480" w:lineRule="auto"/>
        <w:jc w:val="both"/>
        <w:rPr>
          <w:rFonts w:ascii="Times New Roman" w:hAnsi="Times New Roman" w:cs="Times New Roman"/>
          <w:b/>
          <w:bCs/>
          <w:color w:val="000000" w:themeColor="text1"/>
          <w:kern w:val="0"/>
          <w:sz w:val="24"/>
          <w:szCs w:val="24"/>
          <w:lang w:bidi="ar-SA"/>
        </w:rPr>
      </w:pPr>
    </w:p>
    <w:p w14:paraId="22B02680" w14:textId="594309A1" w:rsidR="007A569B" w:rsidRDefault="007A569B">
      <w:pPr>
        <w:spacing w:after="0" w:line="480" w:lineRule="auto"/>
        <w:jc w:val="both"/>
        <w:rPr>
          <w:rFonts w:ascii="Times New Roman" w:hAnsi="Times New Roman" w:cs="Times New Roman"/>
          <w:b/>
          <w:bCs/>
          <w:color w:val="000000" w:themeColor="text1"/>
          <w:kern w:val="0"/>
          <w:sz w:val="24"/>
          <w:szCs w:val="24"/>
          <w:lang w:bidi="ar-SA"/>
        </w:rPr>
      </w:pPr>
      <w:r w:rsidRPr="00D06161">
        <w:rPr>
          <w:rFonts w:ascii="Times New Roman" w:hAnsi="Times New Roman" w:cs="Times New Roman"/>
          <w:b/>
          <w:bCs/>
          <w:color w:val="000000" w:themeColor="text1"/>
          <w:kern w:val="0"/>
          <w:sz w:val="24"/>
          <w:szCs w:val="24"/>
          <w:lang w:bidi="ar-SA"/>
        </w:rPr>
        <w:t>FIGURE LEGEND</w:t>
      </w:r>
    </w:p>
    <w:p w14:paraId="7F785A4D" w14:textId="77777777" w:rsidR="00452A00" w:rsidRPr="00D06161" w:rsidRDefault="00452A00">
      <w:pPr>
        <w:spacing w:after="0" w:line="480" w:lineRule="auto"/>
        <w:jc w:val="both"/>
        <w:rPr>
          <w:rFonts w:ascii="Times New Roman" w:hAnsi="Times New Roman" w:cs="Times New Roman"/>
          <w:b/>
          <w:bCs/>
          <w:caps/>
          <w:color w:val="000000" w:themeColor="text1"/>
          <w:sz w:val="24"/>
          <w:szCs w:val="24"/>
          <w:lang w:val="en-US"/>
        </w:rPr>
      </w:pPr>
    </w:p>
    <w:p w14:paraId="093DCD78" w14:textId="77777777" w:rsidR="00452A00" w:rsidRDefault="003022DD" w:rsidP="00452A00">
      <w:pPr>
        <w:spacing w:after="0" w:line="480" w:lineRule="auto"/>
        <w:jc w:val="both"/>
        <w:rPr>
          <w:rFonts w:ascii="Times New Roman" w:eastAsia="Yu Gothic" w:hAnsi="Times New Roman" w:cs="Times New Roman"/>
          <w:noProof/>
          <w:color w:val="000000" w:themeColor="text1"/>
          <w:sz w:val="24"/>
          <w:szCs w:val="24"/>
        </w:rPr>
      </w:pPr>
      <w:r w:rsidRPr="003B6F93">
        <w:rPr>
          <w:rFonts w:ascii="Times New Roman" w:hAnsi="Times New Roman" w:cs="Times New Roman"/>
          <w:b/>
          <w:bCs/>
          <w:caps/>
          <w:color w:val="000000" w:themeColor="text1"/>
          <w:sz w:val="24"/>
          <w:szCs w:val="24"/>
          <w:lang w:val="en-US"/>
        </w:rPr>
        <w:t>Figure S1.</w:t>
      </w:r>
      <w:r w:rsidRPr="003B6F93">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 xml:space="preserve"> </w:t>
      </w:r>
      <w:r w:rsidRPr="003B6F93">
        <w:rPr>
          <w:rFonts w:ascii="Times New Roman" w:hAnsi="Times New Roman" w:cs="Times New Roman"/>
          <w:color w:val="000000" w:themeColor="text1"/>
          <w:sz w:val="24"/>
          <w:szCs w:val="24"/>
          <w:lang w:val="en-US"/>
        </w:rPr>
        <w:t xml:space="preserve">A schematic version of the </w:t>
      </w:r>
      <w:r w:rsidRPr="003B6F93">
        <w:rPr>
          <w:rFonts w:ascii="Times New Roman" w:hAnsi="Times New Roman" w:cs="Times New Roman"/>
          <w:i/>
          <w:iCs/>
          <w:color w:val="000000" w:themeColor="text1"/>
          <w:sz w:val="24"/>
          <w:szCs w:val="24"/>
          <w:lang w:val="en-US"/>
        </w:rPr>
        <w:t>simulated tumor microenvironment</w:t>
      </w:r>
      <w:r w:rsidRPr="003B6F93">
        <w:rPr>
          <w:rFonts w:ascii="Times New Roman" w:hAnsi="Times New Roman" w:cs="Times New Roman"/>
          <w:color w:val="000000" w:themeColor="text1"/>
          <w:sz w:val="24"/>
          <w:szCs w:val="24"/>
          <w:lang w:val="en-US"/>
        </w:rPr>
        <w:t xml:space="preserve"> that shows in the user interface blood vessels that carry oxygen and hormones, and depicts angiogenesis, which promotes tumor spread.</w:t>
      </w:r>
      <w:r w:rsidR="00452A00" w:rsidRPr="00452A00">
        <w:rPr>
          <w:rFonts w:ascii="Times New Roman" w:eastAsia="Yu Gothic" w:hAnsi="Times New Roman" w:cs="Times New Roman"/>
          <w:noProof/>
          <w:color w:val="000000" w:themeColor="text1"/>
          <w:sz w:val="24"/>
          <w:szCs w:val="24"/>
        </w:rPr>
        <w:t xml:space="preserve"> </w:t>
      </w:r>
    </w:p>
    <w:p w14:paraId="154D59AC" w14:textId="7754BF5A" w:rsidR="003022DD" w:rsidRDefault="00452A00" w:rsidP="00452A00">
      <w:pPr>
        <w:spacing w:after="0" w:line="480" w:lineRule="auto"/>
        <w:jc w:val="both"/>
        <w:rPr>
          <w:rFonts w:ascii="Times New Roman" w:hAnsi="Times New Roman" w:cs="Times New Roman"/>
          <w:color w:val="000000" w:themeColor="text1"/>
          <w:sz w:val="24"/>
          <w:szCs w:val="24"/>
          <w:lang w:val="en-US"/>
        </w:rPr>
      </w:pPr>
      <w:r>
        <w:rPr>
          <w:rFonts w:ascii="Times New Roman" w:eastAsia="Yu Gothic" w:hAnsi="Times New Roman" w:cs="Times New Roman"/>
          <w:noProof/>
          <w:color w:val="000000" w:themeColor="text1"/>
          <w:sz w:val="24"/>
          <w:szCs w:val="24"/>
        </w:rPr>
        <w:drawing>
          <wp:inline distT="0" distB="0" distL="0" distR="0" wp14:anchorId="4D7E7465" wp14:editId="74C69A21">
            <wp:extent cx="4794738" cy="3134833"/>
            <wp:effectExtent l="0" t="0" r="6350" b="8890"/>
            <wp:docPr id="1175792867" name="Picture 5" descr="A diagram of a cell struc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792867" name="Picture 5" descr="A diagram of a cell structure&#10;&#10;AI-generated content may be incorrect."/>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6470" t="7440" r="6760" b="16019"/>
                    <a:stretch>
                      <a:fillRect/>
                    </a:stretch>
                  </pic:blipFill>
                  <pic:spPr bwMode="auto">
                    <a:xfrm>
                      <a:off x="0" y="0"/>
                      <a:ext cx="4795814" cy="3135537"/>
                    </a:xfrm>
                    <a:prstGeom prst="rect">
                      <a:avLst/>
                    </a:prstGeom>
                    <a:noFill/>
                    <a:ln>
                      <a:noFill/>
                    </a:ln>
                    <a:extLst>
                      <a:ext uri="{53640926-AAD7-44D8-BBD7-CCE9431645EC}">
                        <a14:shadowObscured xmlns:a14="http://schemas.microsoft.com/office/drawing/2010/main"/>
                      </a:ext>
                    </a:extLst>
                  </pic:spPr>
                </pic:pic>
              </a:graphicData>
            </a:graphic>
          </wp:inline>
        </w:drawing>
      </w:r>
    </w:p>
    <w:p w14:paraId="7F157368" w14:textId="691C33BA" w:rsidR="00D06161" w:rsidRPr="009C571C" w:rsidRDefault="00D06161" w:rsidP="003022DD">
      <w:pPr>
        <w:spacing w:after="0" w:line="480" w:lineRule="auto"/>
        <w:jc w:val="both"/>
        <w:rPr>
          <w:color w:val="000000" w:themeColor="text1"/>
        </w:rPr>
      </w:pPr>
    </w:p>
    <w:p w14:paraId="4ED99F51" w14:textId="77777777" w:rsidR="00D06161" w:rsidRPr="00D06161" w:rsidRDefault="00000000">
      <w:pPr>
        <w:spacing w:after="0" w:line="480" w:lineRule="auto"/>
        <w:jc w:val="both"/>
        <w:rPr>
          <w:rFonts w:ascii="Times New Roman" w:hAnsi="Times New Roman" w:cs="Times New Roman"/>
          <w:color w:val="000000" w:themeColor="text1"/>
          <w:sz w:val="24"/>
          <w:szCs w:val="24"/>
          <w:lang w:val="en-US"/>
        </w:rPr>
      </w:pPr>
      <w:r w:rsidRPr="00D06161">
        <w:rPr>
          <w:rFonts w:ascii="Times New Roman" w:hAnsi="Times New Roman" w:cs="Times New Roman"/>
          <w:b/>
          <w:bCs/>
          <w:caps/>
          <w:color w:val="000000" w:themeColor="text1"/>
          <w:sz w:val="24"/>
          <w:szCs w:val="24"/>
          <w:lang w:val="en-US"/>
        </w:rPr>
        <w:lastRenderedPageBreak/>
        <w:t xml:space="preserve">Figure S2. </w:t>
      </w:r>
      <w:r w:rsidRPr="00D06161">
        <w:rPr>
          <w:rFonts w:ascii="Times New Roman" w:hAnsi="Times New Roman" w:cs="Times New Roman"/>
          <w:color w:val="000000" w:themeColor="text1"/>
          <w:sz w:val="24"/>
          <w:szCs w:val="24"/>
          <w:lang w:val="en-US"/>
        </w:rPr>
        <w:t>Graphical description of the data-driven adaptive learning approach.</w:t>
      </w:r>
    </w:p>
    <w:p w14:paraId="1B823797" w14:textId="27B2F3B8" w:rsidR="00D06161" w:rsidRDefault="00D06161" w:rsidP="00D06161">
      <w:pPr>
        <w:spacing w:after="0" w:line="480" w:lineRule="auto"/>
        <w:jc w:val="center"/>
        <w:rPr>
          <w:rFonts w:ascii="Times New Roman" w:hAnsi="Times New Roman" w:cs="Times New Roman"/>
          <w:b/>
          <w:bCs/>
          <w:caps/>
          <w:color w:val="EE0000"/>
          <w:sz w:val="24"/>
          <w:szCs w:val="24"/>
          <w:lang w:val="en-US"/>
        </w:rPr>
      </w:pPr>
      <w:r>
        <w:rPr>
          <w:rFonts w:ascii="Times New Roman" w:eastAsia="Yu Gothic" w:hAnsi="Times New Roman" w:cs="Times New Roman"/>
          <w:noProof/>
          <w:color w:val="000000" w:themeColor="text1"/>
          <w:sz w:val="24"/>
          <w:szCs w:val="24"/>
        </w:rPr>
        <w:drawing>
          <wp:inline distT="0" distB="0" distL="0" distR="0" wp14:anchorId="38719B1F" wp14:editId="1D2C4C35">
            <wp:extent cx="2545080" cy="2609618"/>
            <wp:effectExtent l="0" t="0" r="7620" b="635"/>
            <wp:docPr id="180544065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3870" t="3136" r="5918" b="11200"/>
                    <a:stretch>
                      <a:fillRect/>
                    </a:stretch>
                  </pic:blipFill>
                  <pic:spPr bwMode="auto">
                    <a:xfrm>
                      <a:off x="0" y="0"/>
                      <a:ext cx="2551109" cy="2615800"/>
                    </a:xfrm>
                    <a:prstGeom prst="rect">
                      <a:avLst/>
                    </a:prstGeom>
                    <a:noFill/>
                    <a:ln>
                      <a:noFill/>
                    </a:ln>
                    <a:extLst>
                      <a:ext uri="{53640926-AAD7-44D8-BBD7-CCE9431645EC}">
                        <a14:shadowObscured xmlns:a14="http://schemas.microsoft.com/office/drawing/2010/main"/>
                      </a:ext>
                    </a:extLst>
                  </pic:spPr>
                </pic:pic>
              </a:graphicData>
            </a:graphic>
          </wp:inline>
        </w:drawing>
      </w:r>
    </w:p>
    <w:p w14:paraId="7AAE0421" w14:textId="15C5D96A" w:rsidR="00AD6258" w:rsidRDefault="00000000" w:rsidP="00D06161">
      <w:pPr>
        <w:spacing w:after="0" w:line="480" w:lineRule="auto"/>
        <w:rPr>
          <w:rFonts w:ascii="Times New Roman" w:hAnsi="Times New Roman" w:cs="Times New Roman"/>
          <w:color w:val="EE0000"/>
          <w:sz w:val="24"/>
          <w:szCs w:val="24"/>
          <w:lang w:val="en-US"/>
        </w:rPr>
      </w:pPr>
      <w:r w:rsidRPr="00D06161">
        <w:rPr>
          <w:rFonts w:ascii="Times New Roman" w:hAnsi="Times New Roman" w:cs="Times New Roman"/>
          <w:b/>
          <w:bCs/>
          <w:caps/>
          <w:color w:val="000000" w:themeColor="text1"/>
          <w:sz w:val="24"/>
          <w:szCs w:val="24"/>
          <w:lang w:val="en-US"/>
        </w:rPr>
        <w:t>Figure S3.</w:t>
      </w:r>
      <w:r w:rsidRPr="00D06161">
        <w:rPr>
          <w:rFonts w:ascii="Times New Roman" w:hAnsi="Times New Roman" w:cs="Times New Roman"/>
          <w:color w:val="000000" w:themeColor="text1"/>
          <w:sz w:val="24"/>
          <w:szCs w:val="24"/>
          <w:lang w:val="en-US"/>
        </w:rPr>
        <w:t xml:space="preserve"> Trends of the intermediate errors during the </w:t>
      </w:r>
      <w:r w:rsidR="0023689A" w:rsidRPr="00D06161">
        <w:rPr>
          <w:rFonts w:ascii="Times New Roman" w:hAnsi="Times New Roman" w:cs="Times New Roman"/>
          <w:color w:val="000000" w:themeColor="text1"/>
          <w:sz w:val="24"/>
          <w:szCs w:val="24"/>
          <w:lang w:val="en-US"/>
        </w:rPr>
        <w:t xml:space="preserve">two </w:t>
      </w:r>
      <w:r w:rsidRPr="00D06161">
        <w:rPr>
          <w:rFonts w:ascii="Times New Roman" w:hAnsi="Times New Roman" w:cs="Times New Roman"/>
          <w:color w:val="000000" w:themeColor="text1"/>
          <w:sz w:val="24"/>
          <w:szCs w:val="24"/>
          <w:lang w:val="en-US"/>
        </w:rPr>
        <w:t>adaptive learning training process</w:t>
      </w:r>
      <w:r w:rsidR="0023689A" w:rsidRPr="00D06161">
        <w:rPr>
          <w:rFonts w:ascii="Times New Roman" w:hAnsi="Times New Roman" w:cs="Times New Roman"/>
          <w:color w:val="000000" w:themeColor="text1"/>
          <w:sz w:val="24"/>
          <w:szCs w:val="24"/>
          <w:lang w:val="en-US"/>
        </w:rPr>
        <w:t>es</w:t>
      </w:r>
      <w:r w:rsidRPr="00D06161">
        <w:rPr>
          <w:rFonts w:ascii="Times New Roman" w:hAnsi="Times New Roman" w:cs="Times New Roman"/>
          <w:color w:val="000000" w:themeColor="text1"/>
          <w:sz w:val="24"/>
          <w:szCs w:val="24"/>
          <w:lang w:val="en-US"/>
        </w:rPr>
        <w:t>.</w:t>
      </w:r>
      <w:r w:rsidR="00D06161" w:rsidRPr="00D06161">
        <w:rPr>
          <w:rFonts w:ascii="Times New Roman" w:hAnsi="Times New Roman" w:cs="Times New Roman"/>
          <w:b/>
          <w:bCs/>
          <w:caps/>
          <w:noProof/>
          <w:color w:val="000000" w:themeColor="text1"/>
          <w:sz w:val="24"/>
          <w:szCs w:val="24"/>
          <w:lang w:val="en-US"/>
        </w:rPr>
        <w:t xml:space="preserve"> </w:t>
      </w:r>
      <w:r w:rsidR="00D06161">
        <w:rPr>
          <w:rFonts w:ascii="Times New Roman" w:hAnsi="Times New Roman" w:cs="Times New Roman"/>
          <w:b/>
          <w:bCs/>
          <w:caps/>
          <w:noProof/>
          <w:color w:val="EE0000"/>
          <w:sz w:val="24"/>
          <w:szCs w:val="24"/>
          <w:lang w:val="en-US"/>
        </w:rPr>
        <w:drawing>
          <wp:inline distT="0" distB="0" distL="0" distR="0" wp14:anchorId="2321395E" wp14:editId="1FC9D63B">
            <wp:extent cx="5722620" cy="1836420"/>
            <wp:effectExtent l="0" t="0" r="0" b="0"/>
            <wp:docPr id="158246192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22620" cy="1836420"/>
                    </a:xfrm>
                    <a:prstGeom prst="rect">
                      <a:avLst/>
                    </a:prstGeom>
                    <a:noFill/>
                    <a:ln>
                      <a:noFill/>
                    </a:ln>
                  </pic:spPr>
                </pic:pic>
              </a:graphicData>
            </a:graphic>
          </wp:inline>
        </w:drawing>
      </w:r>
    </w:p>
    <w:p w14:paraId="5AA16C25" w14:textId="31E800FF" w:rsidR="00E866C7" w:rsidRDefault="00E866C7">
      <w:pPr>
        <w:spacing w:after="0" w:line="480" w:lineRule="auto"/>
        <w:jc w:val="both"/>
        <w:rPr>
          <w:rFonts w:ascii="Times New Roman" w:hAnsi="Times New Roman" w:cs="Times New Roman"/>
          <w:sz w:val="24"/>
          <w:szCs w:val="24"/>
          <w:lang w:val="en-US"/>
        </w:rPr>
      </w:pPr>
      <w:r w:rsidRPr="00D06161">
        <w:rPr>
          <w:rFonts w:ascii="Times New Roman" w:hAnsi="Times New Roman" w:cs="Times New Roman"/>
          <w:b/>
          <w:bCs/>
          <w:caps/>
          <w:color w:val="000000" w:themeColor="text1"/>
          <w:sz w:val="24"/>
          <w:szCs w:val="24"/>
          <w:lang w:val="en-US"/>
        </w:rPr>
        <w:t>Figure S4.</w:t>
      </w:r>
      <w:r w:rsidRPr="00D06161">
        <w:rPr>
          <w:rFonts w:ascii="Times New Roman" w:hAnsi="Times New Roman" w:cs="Times New Roman"/>
          <w:color w:val="000000" w:themeColor="text1"/>
          <w:sz w:val="24"/>
          <w:szCs w:val="24"/>
          <w:lang w:val="en-US"/>
        </w:rPr>
        <w:t xml:space="preserve"> </w:t>
      </w:r>
      <w:r>
        <w:rPr>
          <w:rFonts w:ascii="Times New Roman" w:hAnsi="Times New Roman" w:cs="Times New Roman"/>
          <w:sz w:val="24"/>
          <w:szCs w:val="24"/>
          <w:lang w:val="en-US"/>
        </w:rPr>
        <w:t>Evolution of the average mutation mask of tumor cells in a sample selection-intensive simulation.</w:t>
      </w:r>
    </w:p>
    <w:p w14:paraId="44848465" w14:textId="77777777" w:rsidR="00E75A38" w:rsidRDefault="00E75A38">
      <w:pPr>
        <w:spacing w:after="0" w:line="480" w:lineRule="auto"/>
        <w:jc w:val="both"/>
        <w:rPr>
          <w:rFonts w:ascii="Times New Roman" w:hAnsi="Times New Roman" w:cs="Times New Roman"/>
          <w:noProof/>
          <w:sz w:val="24"/>
          <w:szCs w:val="24"/>
          <w:lang w:val="en-US"/>
        </w:rPr>
      </w:pPr>
    </w:p>
    <w:p w14:paraId="090E602B" w14:textId="7C93933D" w:rsidR="00E75A38" w:rsidRPr="00E866C7" w:rsidRDefault="00E75A38">
      <w:pPr>
        <w:spacing w:after="0" w:line="480" w:lineRule="auto"/>
        <w:jc w:val="both"/>
        <w:rPr>
          <w:rFonts w:ascii="Times New Roman" w:hAnsi="Times New Roman" w:cs="Times New Roman"/>
          <w:sz w:val="24"/>
          <w:szCs w:val="24"/>
          <w:lang w:val="en-US"/>
        </w:rPr>
      </w:pPr>
      <w:r>
        <w:rPr>
          <w:rFonts w:ascii="Times New Roman" w:hAnsi="Times New Roman" w:cs="Times New Roman"/>
          <w:noProof/>
          <w:sz w:val="24"/>
          <w:szCs w:val="24"/>
          <w:lang w:val="en-US"/>
        </w:rPr>
        <w:lastRenderedPageBreak/>
        <w:drawing>
          <wp:inline distT="0" distB="0" distL="0" distR="0" wp14:anchorId="57FC8460" wp14:editId="2AD7ECA3">
            <wp:extent cx="5722620" cy="4495800"/>
            <wp:effectExtent l="0" t="0" r="0" b="0"/>
            <wp:docPr id="175391956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b="9648"/>
                    <a:stretch>
                      <a:fillRect/>
                    </a:stretch>
                  </pic:blipFill>
                  <pic:spPr bwMode="auto">
                    <a:xfrm>
                      <a:off x="0" y="0"/>
                      <a:ext cx="5722620" cy="4495800"/>
                    </a:xfrm>
                    <a:prstGeom prst="rect">
                      <a:avLst/>
                    </a:prstGeom>
                    <a:noFill/>
                    <a:ln>
                      <a:noFill/>
                    </a:ln>
                    <a:extLst>
                      <a:ext uri="{53640926-AAD7-44D8-BBD7-CCE9431645EC}">
                        <a14:shadowObscured xmlns:a14="http://schemas.microsoft.com/office/drawing/2010/main"/>
                      </a:ext>
                    </a:extLst>
                  </pic:spPr>
                </pic:pic>
              </a:graphicData>
            </a:graphic>
          </wp:inline>
        </w:drawing>
      </w:r>
    </w:p>
    <w:p w14:paraId="00E15FAD" w14:textId="05E7219C" w:rsidR="00AD6258" w:rsidRDefault="00000000">
      <w:pPr>
        <w:spacing w:after="0" w:line="480" w:lineRule="auto"/>
        <w:jc w:val="both"/>
        <w:rPr>
          <w:rFonts w:ascii="Times New Roman" w:eastAsia="Times New Roman" w:hAnsi="Times New Roman" w:cs="Times New Roman"/>
          <w:color w:val="000000" w:themeColor="text1"/>
          <w:sz w:val="24"/>
          <w:szCs w:val="24"/>
          <w:lang w:val="en-US"/>
        </w:rPr>
      </w:pPr>
      <w:r w:rsidRPr="00D06161">
        <w:rPr>
          <w:rFonts w:ascii="Times New Roman" w:hAnsi="Times New Roman" w:cs="Times New Roman"/>
          <w:b/>
          <w:bCs/>
          <w:color w:val="000000" w:themeColor="text1"/>
          <w:sz w:val="24"/>
          <w:szCs w:val="24"/>
          <w:lang w:val="en-US"/>
        </w:rPr>
        <w:t>FIGURE S</w:t>
      </w:r>
      <w:r w:rsidR="00E866C7" w:rsidRPr="00D06161">
        <w:rPr>
          <w:rFonts w:ascii="Times New Roman" w:hAnsi="Times New Roman" w:cs="Times New Roman"/>
          <w:b/>
          <w:bCs/>
          <w:color w:val="000000" w:themeColor="text1"/>
          <w:sz w:val="24"/>
          <w:szCs w:val="24"/>
          <w:lang w:val="en-US"/>
        </w:rPr>
        <w:t>5</w:t>
      </w:r>
      <w:r w:rsidRPr="00D06161">
        <w:rPr>
          <w:rFonts w:ascii="Times New Roman" w:hAnsi="Times New Roman" w:cs="Times New Roman"/>
          <w:b/>
          <w:bCs/>
          <w:color w:val="000000" w:themeColor="text1"/>
          <w:sz w:val="24"/>
          <w:szCs w:val="24"/>
          <w:lang w:val="en-US"/>
        </w:rPr>
        <w:t>.</w:t>
      </w:r>
      <w:r w:rsidRPr="00D06161">
        <w:rPr>
          <w:rFonts w:ascii="Times New Roman" w:hAnsi="Times New Roman" w:cs="Times New Roman"/>
          <w:color w:val="000000" w:themeColor="text1"/>
          <w:sz w:val="24"/>
          <w:szCs w:val="24"/>
          <w:lang w:val="en-US"/>
        </w:rPr>
        <w:t xml:space="preserve"> </w:t>
      </w:r>
      <w:r w:rsidRPr="00D06161">
        <w:rPr>
          <w:rFonts w:ascii="Times New Roman" w:eastAsia="Times New Roman" w:hAnsi="Times New Roman" w:cs="Times New Roman"/>
          <w:color w:val="000000" w:themeColor="text1"/>
          <w:sz w:val="24"/>
          <w:szCs w:val="24"/>
          <w:lang w:val="en-US"/>
        </w:rPr>
        <w:t>Behavior of a Tumor Cell at each time step of the simulation. At every step, the Tumor Cell first evaluates apoptosis, which depends on the experienced Tumor Apoptosis Effect, baseline apoptosis bias, and DNA-driven suppression mechanisms. If apoptosis is triggered, the cell is removed from the model and, in the presence of TKI treatment, may release neoantigens that can be processed by nearby Dendritic Cells. If the cell survives, it evaluates duplication. The probability of duplication depends on the experienced Tumor Growth Effect, DNA-driven proliferation potential, baseline growth bias, and, if blood access is available (</w:t>
      </w:r>
      <m:oMath>
        <m:r>
          <w:rPr>
            <w:rFonts w:ascii="Cambria Math" w:hAnsi="Cambria Math"/>
            <w:color w:val="000000" w:themeColor="text1"/>
          </w:rPr>
          <m:t xml:space="preserve">B </m:t>
        </m:r>
      </m:oMath>
      <w:r w:rsidRPr="00D06161">
        <w:rPr>
          <w:rFonts w:ascii="Times New Roman" w:eastAsia="Times New Roman" w:hAnsi="Times New Roman" w:cs="Times New Roman"/>
          <w:color w:val="000000" w:themeColor="text1"/>
          <w:sz w:val="24"/>
          <w:szCs w:val="24"/>
          <w:lang w:val="en-US"/>
        </w:rPr>
        <w:t xml:space="preserve">=1), an additional contribution mediated by Angiogenesis Effect. Upon successful duplication, a new Tumor Cell with inherited DNA is placed in a neighbouring empty location. Beyond its stepwise behaviour, the Tumor Cell contributes to angiogenesis by exposing an Angiogenesis Effect, may present tumor antigens depending on its DNA configuration, and it </w:t>
      </w:r>
      <w:r w:rsidRPr="00D06161">
        <w:rPr>
          <w:rFonts w:ascii="Times New Roman" w:eastAsia="Times New Roman" w:hAnsi="Times New Roman" w:cs="Times New Roman"/>
          <w:color w:val="000000" w:themeColor="text1"/>
          <w:sz w:val="24"/>
          <w:szCs w:val="24"/>
          <w:lang w:val="en-US"/>
        </w:rPr>
        <w:lastRenderedPageBreak/>
        <w:t xml:space="preserve">can inhibit Cytotoxic T Cell activity through PD1 pathway activation unless </w:t>
      </w:r>
      <w:r w:rsidRPr="00D06161">
        <w:rPr>
          <w:rFonts w:ascii="Times New Roman" w:eastAsia="Times New Roman" w:hAnsi="Times New Roman" w:cs="Times New Roman"/>
          <w:i/>
          <w:iCs/>
          <w:color w:val="000000" w:themeColor="text1"/>
          <w:sz w:val="24"/>
          <w:szCs w:val="24"/>
          <w:lang w:val="en-US"/>
        </w:rPr>
        <w:t>ICI</w:t>
      </w:r>
      <w:r w:rsidRPr="00D06161">
        <w:rPr>
          <w:rFonts w:ascii="Times New Roman" w:eastAsia="Times New Roman" w:hAnsi="Times New Roman" w:cs="Times New Roman"/>
          <w:color w:val="000000" w:themeColor="text1"/>
          <w:sz w:val="24"/>
          <w:szCs w:val="24"/>
          <w:lang w:val="en-US"/>
        </w:rPr>
        <w:t xml:space="preserve"> therapy is active.</w:t>
      </w:r>
    </w:p>
    <w:p w14:paraId="441F4D22" w14:textId="449DEBE8" w:rsidR="00D06161" w:rsidRPr="00D06161" w:rsidRDefault="00D06161">
      <w:pPr>
        <w:spacing w:after="0" w:line="480" w:lineRule="auto"/>
        <w:jc w:val="both"/>
        <w:rPr>
          <w:color w:val="000000" w:themeColor="text1"/>
        </w:rPr>
      </w:pPr>
      <w:r>
        <w:rPr>
          <w:rFonts w:ascii="Times New Roman" w:eastAsia="Times New Roman" w:hAnsi="Times New Roman" w:cs="Times New Roman"/>
          <w:noProof/>
          <w:color w:val="000000" w:themeColor="text1"/>
          <w:sz w:val="24"/>
          <w:szCs w:val="24"/>
          <w:lang w:val="en-US"/>
        </w:rPr>
        <w:drawing>
          <wp:inline distT="0" distB="0" distL="0" distR="0" wp14:anchorId="7FDB049D" wp14:editId="7BA90FA3">
            <wp:extent cx="5722620" cy="4937760"/>
            <wp:effectExtent l="0" t="0" r="0" b="0"/>
            <wp:docPr id="14157214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22620" cy="4937760"/>
                    </a:xfrm>
                    <a:prstGeom prst="rect">
                      <a:avLst/>
                    </a:prstGeom>
                    <a:noFill/>
                    <a:ln>
                      <a:noFill/>
                    </a:ln>
                  </pic:spPr>
                </pic:pic>
              </a:graphicData>
            </a:graphic>
          </wp:inline>
        </w:drawing>
      </w:r>
    </w:p>
    <w:p w14:paraId="612022B9" w14:textId="37E1A622" w:rsidR="00AD6258" w:rsidRDefault="00000000">
      <w:pPr>
        <w:spacing w:after="0" w:line="480" w:lineRule="auto"/>
        <w:jc w:val="both"/>
        <w:rPr>
          <w:rFonts w:ascii="Times New Roman" w:eastAsia="Times New Roman" w:hAnsi="Times New Roman" w:cs="Times New Roman"/>
          <w:color w:val="000000" w:themeColor="text1"/>
          <w:sz w:val="24"/>
          <w:szCs w:val="24"/>
          <w:lang w:val="en-US"/>
        </w:rPr>
      </w:pPr>
      <w:r w:rsidRPr="00D06161">
        <w:rPr>
          <w:rFonts w:ascii="Times New Roman" w:eastAsia="Times New Roman" w:hAnsi="Times New Roman" w:cs="Times New Roman"/>
          <w:b/>
          <w:bCs/>
          <w:color w:val="000000" w:themeColor="text1"/>
          <w:sz w:val="24"/>
          <w:szCs w:val="24"/>
          <w:lang w:val="en-US"/>
        </w:rPr>
        <w:t>FIGURE S</w:t>
      </w:r>
      <w:r w:rsidR="00E866C7" w:rsidRPr="00D06161">
        <w:rPr>
          <w:rFonts w:ascii="Times New Roman" w:eastAsia="Times New Roman" w:hAnsi="Times New Roman" w:cs="Times New Roman"/>
          <w:b/>
          <w:bCs/>
          <w:color w:val="000000" w:themeColor="text1"/>
          <w:sz w:val="24"/>
          <w:szCs w:val="24"/>
          <w:lang w:val="en-US"/>
        </w:rPr>
        <w:t>6</w:t>
      </w:r>
      <w:r w:rsidRPr="00D06161">
        <w:rPr>
          <w:rFonts w:ascii="Times New Roman" w:eastAsia="Times New Roman" w:hAnsi="Times New Roman" w:cs="Times New Roman"/>
          <w:b/>
          <w:bCs/>
          <w:color w:val="000000" w:themeColor="text1"/>
          <w:sz w:val="24"/>
          <w:szCs w:val="24"/>
          <w:lang w:val="en-US"/>
        </w:rPr>
        <w:t>.</w:t>
      </w:r>
      <w:r w:rsidRPr="00D06161">
        <w:rPr>
          <w:rFonts w:ascii="Times New Roman" w:eastAsia="Times New Roman" w:hAnsi="Times New Roman" w:cs="Times New Roman"/>
          <w:color w:val="000000" w:themeColor="text1"/>
          <w:sz w:val="24"/>
          <w:szCs w:val="24"/>
          <w:lang w:val="en-US"/>
        </w:rPr>
        <w:t xml:space="preserve"> Behavior of a Cytotoxic T Cell at each time step of the simulation. At every step, the Cytotoxic T Cell first evaluates apoptosis, which depends on the experienced T Cell Apoptosis Effect and a baseline apoptosis bias. If apoptosis is triggered, the cell is removed from the model. If the cell survives, it undergoes sex hormone stimulation, which modulates its Kill Rate Effect, proliferation probability, and apoptosis susceptibility according to local levels of Estrogen, Progesterone, and Testosterone. The Cytotoxic T Cell then evaluates proliferation, with probability depending on its intrinsic proliferation rate, activation level, and model weights. The cell subsequently moves towards nearby Tumor Cells within a weighted search radius. If a Tumor Cell is found, the Cytotoxic T Cell attempts to kill it with a probability </w:t>
      </w:r>
      <w:r w:rsidRPr="00D06161">
        <w:rPr>
          <w:rFonts w:ascii="Times New Roman" w:eastAsia="Times New Roman" w:hAnsi="Times New Roman" w:cs="Times New Roman"/>
          <w:color w:val="000000" w:themeColor="text1"/>
          <w:sz w:val="24"/>
          <w:szCs w:val="24"/>
          <w:lang w:val="en-US"/>
        </w:rPr>
        <w:lastRenderedPageBreak/>
        <w:t>determined by its Kill Rate Effect and activation level. Successful killing induces progressive exhaustion, reducing activation. If the Tumor Cell activates PD1-mediated inhibition, the Cytotoxic T Cell instead experiences a reduction in activation proportional to checkpoint pathway strength.</w:t>
      </w:r>
    </w:p>
    <w:p w14:paraId="5920367E" w14:textId="65FB65FA" w:rsidR="00D06161" w:rsidRPr="00D06161" w:rsidRDefault="00D06161">
      <w:pPr>
        <w:spacing w:after="0" w:line="480" w:lineRule="auto"/>
        <w:jc w:val="both"/>
        <w:rPr>
          <w:color w:val="000000" w:themeColor="text1"/>
        </w:rPr>
      </w:pPr>
      <w:r>
        <w:rPr>
          <w:rFonts w:ascii="Times New Roman" w:eastAsia="Times New Roman" w:hAnsi="Times New Roman" w:cs="Times New Roman"/>
          <w:noProof/>
          <w:color w:val="000000" w:themeColor="text1"/>
          <w:sz w:val="24"/>
          <w:szCs w:val="24"/>
          <w:lang w:val="en-US"/>
        </w:rPr>
        <w:lastRenderedPageBreak/>
        <w:drawing>
          <wp:inline distT="0" distB="0" distL="0" distR="0" wp14:anchorId="1B695071" wp14:editId="5AB20CFC">
            <wp:extent cx="5417820" cy="8862060"/>
            <wp:effectExtent l="0" t="0" r="0" b="0"/>
            <wp:docPr id="186719672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17820" cy="8862060"/>
                    </a:xfrm>
                    <a:prstGeom prst="rect">
                      <a:avLst/>
                    </a:prstGeom>
                    <a:noFill/>
                    <a:ln>
                      <a:noFill/>
                    </a:ln>
                  </pic:spPr>
                </pic:pic>
              </a:graphicData>
            </a:graphic>
          </wp:inline>
        </w:drawing>
      </w:r>
    </w:p>
    <w:p w14:paraId="5C80009D" w14:textId="1373810C" w:rsidR="00D06161" w:rsidRDefault="00000000">
      <w:pPr>
        <w:spacing w:after="0" w:line="480" w:lineRule="auto"/>
        <w:jc w:val="both"/>
        <w:rPr>
          <w:rFonts w:ascii="Times New Roman" w:eastAsia="Times New Roman" w:hAnsi="Times New Roman" w:cs="Times New Roman"/>
          <w:color w:val="000000" w:themeColor="text1"/>
          <w:sz w:val="24"/>
          <w:szCs w:val="24"/>
          <w:lang w:val="en-US"/>
        </w:rPr>
      </w:pPr>
      <w:r w:rsidRPr="00D06161">
        <w:rPr>
          <w:rFonts w:ascii="Times New Roman" w:eastAsia="Times New Roman" w:hAnsi="Times New Roman" w:cs="Times New Roman"/>
          <w:b/>
          <w:bCs/>
          <w:color w:val="000000" w:themeColor="text1"/>
          <w:sz w:val="24"/>
          <w:szCs w:val="24"/>
          <w:lang w:val="en-US"/>
        </w:rPr>
        <w:lastRenderedPageBreak/>
        <w:t>FIGURE S</w:t>
      </w:r>
      <w:r w:rsidR="00E866C7" w:rsidRPr="00D06161">
        <w:rPr>
          <w:rFonts w:ascii="Times New Roman" w:eastAsia="Times New Roman" w:hAnsi="Times New Roman" w:cs="Times New Roman"/>
          <w:b/>
          <w:bCs/>
          <w:color w:val="000000" w:themeColor="text1"/>
          <w:sz w:val="24"/>
          <w:szCs w:val="24"/>
          <w:lang w:val="en-US"/>
        </w:rPr>
        <w:t>7</w:t>
      </w:r>
      <w:r w:rsidRPr="00D06161">
        <w:rPr>
          <w:rFonts w:ascii="Times New Roman" w:eastAsia="Times New Roman" w:hAnsi="Times New Roman" w:cs="Times New Roman"/>
          <w:b/>
          <w:bCs/>
          <w:color w:val="000000" w:themeColor="text1"/>
          <w:sz w:val="24"/>
          <w:szCs w:val="24"/>
          <w:lang w:val="en-US"/>
        </w:rPr>
        <w:t xml:space="preserve">. </w:t>
      </w:r>
      <w:r w:rsidRPr="00D06161">
        <w:rPr>
          <w:rFonts w:ascii="Times New Roman" w:eastAsia="Times New Roman" w:hAnsi="Times New Roman" w:cs="Times New Roman"/>
          <w:color w:val="000000" w:themeColor="text1"/>
          <w:sz w:val="24"/>
          <w:szCs w:val="24"/>
          <w:lang w:val="en-US"/>
        </w:rPr>
        <w:t>Behavior of a CD4 Naive T Cell at each time step of the simulation.  Initially, the naive CD4 cell applies a hormonal decay effect which reduces the influence of surrounding hormones over time - it mimics surrounding hormone depletion. Then it perceives the surroundings for new sex hormones. Stimulation levels are then calculated from the perception. If it applies, the cell differentiates into T regulatory cell, otherwise the step comes to an end.</w:t>
      </w:r>
    </w:p>
    <w:p w14:paraId="6CDA621F" w14:textId="37D75FB9" w:rsidR="00D06161" w:rsidRPr="00D06161" w:rsidRDefault="00D06161" w:rsidP="00D06161">
      <w:pPr>
        <w:spacing w:after="0" w:line="480" w:lineRule="auto"/>
        <w:jc w:val="center"/>
        <w:rPr>
          <w:color w:val="000000" w:themeColor="text1"/>
        </w:rPr>
      </w:pPr>
      <w:r>
        <w:rPr>
          <w:rFonts w:ascii="Times New Roman" w:eastAsia="Times New Roman" w:hAnsi="Times New Roman" w:cs="Times New Roman"/>
          <w:noProof/>
          <w:color w:val="000000" w:themeColor="text1"/>
          <w:sz w:val="24"/>
          <w:szCs w:val="24"/>
          <w:lang w:val="en-US"/>
        </w:rPr>
        <w:drawing>
          <wp:inline distT="0" distB="0" distL="0" distR="0" wp14:anchorId="20E7F424" wp14:editId="3D49FE6A">
            <wp:extent cx="5168816" cy="5334000"/>
            <wp:effectExtent l="0" t="0" r="0" b="0"/>
            <wp:docPr id="33479347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13641" b="13453"/>
                    <a:stretch>
                      <a:fillRect/>
                    </a:stretch>
                  </pic:blipFill>
                  <pic:spPr bwMode="auto">
                    <a:xfrm>
                      <a:off x="0" y="0"/>
                      <a:ext cx="5178489" cy="5343982"/>
                    </a:xfrm>
                    <a:prstGeom prst="rect">
                      <a:avLst/>
                    </a:prstGeom>
                    <a:noFill/>
                    <a:ln>
                      <a:noFill/>
                    </a:ln>
                    <a:extLst>
                      <a:ext uri="{53640926-AAD7-44D8-BBD7-CCE9431645EC}">
                        <a14:shadowObscured xmlns:a14="http://schemas.microsoft.com/office/drawing/2010/main"/>
                      </a:ext>
                    </a:extLst>
                  </pic:spPr>
                </pic:pic>
              </a:graphicData>
            </a:graphic>
          </wp:inline>
        </w:drawing>
      </w:r>
    </w:p>
    <w:p w14:paraId="59DE4C61" w14:textId="77B9A5B2" w:rsidR="00AD6258" w:rsidRPr="00E03160" w:rsidRDefault="00000000">
      <w:pPr>
        <w:spacing w:after="0" w:line="480" w:lineRule="auto"/>
        <w:jc w:val="both"/>
        <w:rPr>
          <w:rFonts w:ascii="Times New Roman" w:eastAsia="Times New Roman" w:hAnsi="Times New Roman" w:cs="Times New Roman"/>
          <w:color w:val="000000" w:themeColor="text1"/>
          <w:sz w:val="24"/>
          <w:szCs w:val="24"/>
          <w:lang w:val="en-US"/>
        </w:rPr>
      </w:pPr>
      <w:r w:rsidRPr="00E03160">
        <w:rPr>
          <w:rFonts w:ascii="Times New Roman" w:eastAsia="Times New Roman" w:hAnsi="Times New Roman" w:cs="Times New Roman"/>
          <w:b/>
          <w:bCs/>
          <w:color w:val="000000" w:themeColor="text1"/>
          <w:sz w:val="24"/>
          <w:szCs w:val="24"/>
          <w:lang w:val="en-US"/>
        </w:rPr>
        <w:t>FIGURE S</w:t>
      </w:r>
      <w:r w:rsidR="00E866C7" w:rsidRPr="00E03160">
        <w:rPr>
          <w:rFonts w:ascii="Times New Roman" w:eastAsia="Times New Roman" w:hAnsi="Times New Roman" w:cs="Times New Roman"/>
          <w:b/>
          <w:bCs/>
          <w:color w:val="000000" w:themeColor="text1"/>
          <w:sz w:val="24"/>
          <w:szCs w:val="24"/>
          <w:lang w:val="en-US"/>
        </w:rPr>
        <w:t>8</w:t>
      </w:r>
      <w:r w:rsidRPr="00E03160">
        <w:rPr>
          <w:rFonts w:ascii="Times New Roman" w:eastAsia="Times New Roman" w:hAnsi="Times New Roman" w:cs="Times New Roman"/>
          <w:b/>
          <w:bCs/>
          <w:color w:val="000000" w:themeColor="text1"/>
          <w:sz w:val="24"/>
          <w:szCs w:val="24"/>
          <w:lang w:val="en-US"/>
        </w:rPr>
        <w:t xml:space="preserve">. </w:t>
      </w:r>
      <w:r w:rsidRPr="00E03160">
        <w:rPr>
          <w:rFonts w:ascii="Times New Roman" w:eastAsia="Times New Roman" w:hAnsi="Times New Roman" w:cs="Times New Roman"/>
          <w:color w:val="000000" w:themeColor="text1"/>
          <w:sz w:val="24"/>
          <w:szCs w:val="24"/>
          <w:lang w:val="en-US"/>
        </w:rPr>
        <w:t xml:space="preserve">The figure illustrates the behavior of the CD4+ Helper 1 T cell. It starts by checking if the cell has reached its natural lifespan, in that case its activities in the simulation would come to an end and it would be removed from the environment. The cell proceeds to perceive the sex hormones within a given radius to determine their quantity and thereby how much influence they bring to it. When possible, the cell will activate M1 macrophages and </w:t>
      </w:r>
      <w:r w:rsidRPr="00E03160">
        <w:rPr>
          <w:rFonts w:ascii="Times New Roman" w:eastAsia="Times New Roman" w:hAnsi="Times New Roman" w:cs="Times New Roman"/>
          <w:color w:val="000000" w:themeColor="text1"/>
          <w:sz w:val="24"/>
          <w:szCs w:val="24"/>
          <w:lang w:val="en-US"/>
        </w:rPr>
        <w:lastRenderedPageBreak/>
        <w:t>dendritic cells, as well as undergo duplication.  The cell actively moves towards tumor cells, specifically, the closest one. Finally, the immune infiltration factor, which represents the number of cells that can be called into action by this cell, is reset to the default value, compensating for the instance where it might have been modified during treatment.</w:t>
      </w:r>
    </w:p>
    <w:p w14:paraId="5C660B92" w14:textId="5936E6B5" w:rsidR="00D06161" w:rsidRPr="00A01BD8" w:rsidRDefault="00D06161">
      <w:pPr>
        <w:spacing w:after="0" w:line="480" w:lineRule="auto"/>
        <w:jc w:val="both"/>
        <w:rPr>
          <w:color w:val="EE0000"/>
        </w:rPr>
      </w:pPr>
      <w:r>
        <w:rPr>
          <w:rFonts w:ascii="Times New Roman" w:eastAsia="Times New Roman" w:hAnsi="Times New Roman" w:cs="Times New Roman"/>
          <w:noProof/>
          <w:color w:val="EE0000"/>
          <w:sz w:val="24"/>
          <w:szCs w:val="24"/>
          <w:lang w:val="en-US"/>
        </w:rPr>
        <w:lastRenderedPageBreak/>
        <w:drawing>
          <wp:inline distT="0" distB="0" distL="0" distR="0" wp14:anchorId="54828B75" wp14:editId="2A3DA5B7">
            <wp:extent cx="5730240" cy="8770620"/>
            <wp:effectExtent l="0" t="0" r="3810" b="0"/>
            <wp:docPr id="95965258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0240" cy="8770620"/>
                    </a:xfrm>
                    <a:prstGeom prst="rect">
                      <a:avLst/>
                    </a:prstGeom>
                    <a:noFill/>
                    <a:ln>
                      <a:noFill/>
                    </a:ln>
                  </pic:spPr>
                </pic:pic>
              </a:graphicData>
            </a:graphic>
          </wp:inline>
        </w:drawing>
      </w:r>
    </w:p>
    <w:p w14:paraId="07D4BA46" w14:textId="7C8BC233" w:rsidR="00E866C7" w:rsidRPr="00E03160" w:rsidRDefault="00000000">
      <w:pPr>
        <w:spacing w:after="0" w:line="480" w:lineRule="auto"/>
        <w:jc w:val="both"/>
        <w:rPr>
          <w:rFonts w:ascii="Times New Roman" w:eastAsia="Times New Roman" w:hAnsi="Times New Roman" w:cs="Times New Roman"/>
          <w:color w:val="000000" w:themeColor="text1"/>
          <w:sz w:val="24"/>
          <w:szCs w:val="24"/>
          <w:lang w:val="en-US"/>
        </w:rPr>
      </w:pPr>
      <w:r w:rsidRPr="00E03160">
        <w:rPr>
          <w:rFonts w:ascii="Times New Roman" w:eastAsia="Times New Roman" w:hAnsi="Times New Roman" w:cs="Times New Roman"/>
          <w:b/>
          <w:bCs/>
          <w:color w:val="000000" w:themeColor="text1"/>
          <w:sz w:val="24"/>
          <w:szCs w:val="24"/>
          <w:lang w:val="en-US"/>
        </w:rPr>
        <w:lastRenderedPageBreak/>
        <w:t>FIGURE S</w:t>
      </w:r>
      <w:r w:rsidR="00E866C7" w:rsidRPr="00E03160">
        <w:rPr>
          <w:rFonts w:ascii="Times New Roman" w:eastAsia="Times New Roman" w:hAnsi="Times New Roman" w:cs="Times New Roman"/>
          <w:b/>
          <w:bCs/>
          <w:color w:val="000000" w:themeColor="text1"/>
          <w:sz w:val="24"/>
          <w:szCs w:val="24"/>
          <w:lang w:val="en-US"/>
        </w:rPr>
        <w:t>9</w:t>
      </w:r>
      <w:r w:rsidRPr="00E03160">
        <w:rPr>
          <w:rFonts w:ascii="Times New Roman" w:eastAsia="Times New Roman" w:hAnsi="Times New Roman" w:cs="Times New Roman"/>
          <w:b/>
          <w:bCs/>
          <w:color w:val="000000" w:themeColor="text1"/>
          <w:sz w:val="24"/>
          <w:szCs w:val="24"/>
          <w:lang w:val="en-US"/>
        </w:rPr>
        <w:t xml:space="preserve">. </w:t>
      </w:r>
      <w:r w:rsidRPr="00E03160">
        <w:rPr>
          <w:rFonts w:ascii="Times New Roman" w:eastAsia="Times New Roman" w:hAnsi="Times New Roman" w:cs="Times New Roman"/>
          <w:color w:val="000000" w:themeColor="text1"/>
          <w:sz w:val="24"/>
          <w:szCs w:val="24"/>
          <w:lang w:val="en-US"/>
        </w:rPr>
        <w:t>The CD4+ Helper 2 T cell starts by checking if the cell has reached its natural lifespan. Be that the case, its activities in the simulation would cease, and it would be removed from the environment. Otherwise, the cell proceeds to perceive the sex hormones within a given radius to determine their quantity and thereby how much influence they bring to it. When possible, the cell will activate M1 macrophages and attract CD8+ T cells, as well as undergo duplication. The cell actively moves towards tumor cells, specifically, the closest one within its search dimension. Finally, the immune infiltration factor, which represents the number of cells that can be called into action by this cell, is reset to the default value, compensating for the instance where it might have been modified during treatment.</w:t>
      </w:r>
    </w:p>
    <w:p w14:paraId="3A398344" w14:textId="035AE103" w:rsidR="00E03160" w:rsidRDefault="00E03160">
      <w:pPr>
        <w:spacing w:after="0" w:line="480" w:lineRule="auto"/>
        <w:jc w:val="both"/>
        <w:rPr>
          <w:rFonts w:ascii="Times New Roman" w:eastAsia="Times New Roman" w:hAnsi="Times New Roman" w:cs="Times New Roman"/>
          <w:color w:val="EE0000"/>
          <w:sz w:val="24"/>
          <w:szCs w:val="24"/>
          <w:lang w:val="en-US"/>
        </w:rPr>
      </w:pPr>
      <w:r>
        <w:rPr>
          <w:noProof/>
          <w:color w:val="EE0000"/>
        </w:rPr>
        <w:lastRenderedPageBreak/>
        <w:drawing>
          <wp:inline distT="0" distB="0" distL="0" distR="0" wp14:anchorId="5076F4A6" wp14:editId="0841A0FC">
            <wp:extent cx="5730240" cy="8793480"/>
            <wp:effectExtent l="0" t="0" r="3810" b="7620"/>
            <wp:docPr id="161915666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0240" cy="8793480"/>
                    </a:xfrm>
                    <a:prstGeom prst="rect">
                      <a:avLst/>
                    </a:prstGeom>
                    <a:noFill/>
                    <a:ln>
                      <a:noFill/>
                    </a:ln>
                  </pic:spPr>
                </pic:pic>
              </a:graphicData>
            </a:graphic>
          </wp:inline>
        </w:drawing>
      </w:r>
    </w:p>
    <w:p w14:paraId="37D8FEF9" w14:textId="77777777" w:rsidR="003022DD" w:rsidRPr="00E866C7" w:rsidRDefault="003022DD">
      <w:pPr>
        <w:spacing w:after="0" w:line="480" w:lineRule="auto"/>
        <w:jc w:val="both"/>
        <w:rPr>
          <w:rFonts w:ascii="Times New Roman" w:eastAsia="Times New Roman" w:hAnsi="Times New Roman" w:cs="Times New Roman"/>
          <w:color w:val="EE0000"/>
          <w:sz w:val="24"/>
          <w:szCs w:val="24"/>
          <w:lang w:val="en-US"/>
        </w:rPr>
      </w:pPr>
    </w:p>
    <w:p w14:paraId="68B618C7" w14:textId="4E077031" w:rsidR="00AD6258" w:rsidRPr="00A01BD8" w:rsidRDefault="007A569B">
      <w:pPr>
        <w:spacing w:after="0" w:line="480" w:lineRule="auto"/>
        <w:jc w:val="both"/>
        <w:rPr>
          <w:rFonts w:ascii="Times New Roman" w:eastAsia="Times New Roman" w:hAnsi="Times New Roman" w:cs="Times New Roman"/>
          <w:b/>
          <w:bCs/>
          <w:color w:val="EE0000"/>
          <w:sz w:val="24"/>
          <w:szCs w:val="24"/>
          <w:lang w:val="en-US"/>
        </w:rPr>
      </w:pPr>
      <w:r>
        <w:rPr>
          <w:rFonts w:ascii="Times New Roman" w:hAnsi="Times New Roman" w:cs="Times New Roman"/>
          <w:b/>
          <w:bCs/>
          <w:color w:val="000000"/>
          <w:kern w:val="0"/>
          <w:sz w:val="24"/>
          <w:szCs w:val="24"/>
          <w:lang w:bidi="ar-SA"/>
        </w:rPr>
        <w:t>TABLE LEGEND</w:t>
      </w:r>
    </w:p>
    <w:p w14:paraId="65DBFA3B" w14:textId="5701D66C" w:rsidR="00E866C7" w:rsidRDefault="00E866C7">
      <w:pPr>
        <w:spacing w:after="0" w:line="480" w:lineRule="auto"/>
        <w:jc w:val="both"/>
        <w:rPr>
          <w:rFonts w:ascii="Times New Roman" w:hAnsi="Times New Roman" w:cs="Times New Roman"/>
          <w:color w:val="000000" w:themeColor="text1"/>
          <w:sz w:val="24"/>
          <w:szCs w:val="24"/>
          <w:lang w:val="en-US"/>
        </w:rPr>
      </w:pPr>
      <w:r w:rsidRPr="003022DD">
        <w:rPr>
          <w:rFonts w:ascii="Times New Roman" w:hAnsi="Times New Roman" w:cs="Times New Roman"/>
          <w:b/>
          <w:bCs/>
          <w:caps/>
          <w:color w:val="000000" w:themeColor="text1"/>
          <w:sz w:val="24"/>
          <w:szCs w:val="24"/>
          <w:lang w:val="en-US"/>
        </w:rPr>
        <w:t>TABLE S1.</w:t>
      </w:r>
      <w:r w:rsidRPr="003022DD">
        <w:rPr>
          <w:rFonts w:ascii="Times New Roman" w:hAnsi="Times New Roman" w:cs="Times New Roman"/>
          <w:color w:val="000000" w:themeColor="text1"/>
          <w:sz w:val="24"/>
          <w:szCs w:val="24"/>
          <w:lang w:val="en-US"/>
        </w:rPr>
        <w:t xml:space="preserve"> Baseline immune cell concentrations and deviation step values used for synthetic data generation. Each baseline value represents the mean value tailored to the model as defined in </w:t>
      </w:r>
      <w:proofErr w:type="spellStart"/>
      <w:r w:rsidRPr="003022DD">
        <w:rPr>
          <w:rFonts w:ascii="Times New Roman" w:hAnsi="Times New Roman" w:cs="Times New Roman"/>
          <w:color w:val="000000" w:themeColor="text1"/>
          <w:sz w:val="24"/>
          <w:szCs w:val="24"/>
          <w:lang w:val="en-US"/>
        </w:rPr>
        <w:t>OncoAgent</w:t>
      </w:r>
      <w:proofErr w:type="spellEnd"/>
      <w:r w:rsidRPr="003022DD">
        <w:rPr>
          <w:rFonts w:ascii="Times New Roman" w:hAnsi="Times New Roman" w:cs="Times New Roman"/>
          <w:color w:val="000000" w:themeColor="text1"/>
          <w:sz w:val="24"/>
          <w:szCs w:val="24"/>
          <w:lang w:val="en-US"/>
        </w:rPr>
        <w:t>. Each step value corresponds to a fixed additive proportional deviation from the baseline value, which is applied according to the step conversion table.</w:t>
      </w:r>
    </w:p>
    <w:tbl>
      <w:tblPr>
        <w:tblStyle w:val="GridTable4-Accent1"/>
        <w:tblW w:w="0" w:type="auto"/>
        <w:tblLook w:val="04A0" w:firstRow="1" w:lastRow="0" w:firstColumn="1" w:lastColumn="0" w:noHBand="0" w:noVBand="1"/>
      </w:tblPr>
      <w:tblGrid>
        <w:gridCol w:w="2880"/>
        <w:gridCol w:w="2880"/>
        <w:gridCol w:w="2880"/>
      </w:tblGrid>
      <w:tr w:rsidR="00386CAE" w:rsidRPr="00557D23" w14:paraId="546ADCE7" w14:textId="77777777" w:rsidTr="0014458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0" w:type="dxa"/>
            <w:hideMark/>
          </w:tcPr>
          <w:p w14:paraId="3A698225" w14:textId="77777777" w:rsidR="00386CAE" w:rsidRPr="00557D23" w:rsidRDefault="00386CAE" w:rsidP="00144580">
            <w:pPr>
              <w:autoSpaceDN w:val="0"/>
              <w:jc w:val="center"/>
              <w:textAlignment w:val="baseline"/>
              <w:rPr>
                <w:rFonts w:ascii="Times New Roman" w:eastAsia="Aptos" w:hAnsi="Times New Roman" w:cs="Times New Roman"/>
                <w:b w:val="0"/>
                <w:bCs w:val="0"/>
                <w:sz w:val="20"/>
                <w:szCs w:val="20"/>
                <w:lang w:val="en-US" w:bidi="he-IL"/>
              </w:rPr>
            </w:pPr>
            <w:r w:rsidRPr="00557D23">
              <w:rPr>
                <w:rFonts w:ascii="Times New Roman" w:eastAsia="Aptos" w:hAnsi="Times New Roman" w:cs="Times New Roman"/>
                <w:b w:val="0"/>
                <w:bCs w:val="0"/>
                <w:sz w:val="20"/>
                <w:szCs w:val="20"/>
                <w:lang w:val="en-US" w:bidi="he-IL"/>
              </w:rPr>
              <w:t>C</w:t>
            </w:r>
            <w:r>
              <w:rPr>
                <w:rFonts w:ascii="Times New Roman" w:hAnsi="Times New Roman" w:cs="Times New Roman"/>
                <w:b w:val="0"/>
                <w:bCs w:val="0"/>
                <w:sz w:val="20"/>
                <w:szCs w:val="20"/>
                <w:lang w:val="en-US"/>
              </w:rPr>
              <w:t>ELL TYPE</w:t>
            </w:r>
          </w:p>
        </w:tc>
        <w:tc>
          <w:tcPr>
            <w:tcW w:w="2880" w:type="dxa"/>
            <w:hideMark/>
          </w:tcPr>
          <w:p w14:paraId="7CB2A319" w14:textId="77777777" w:rsidR="00386CAE" w:rsidRPr="00557D23"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b w:val="0"/>
                <w:bCs w:val="0"/>
                <w:sz w:val="20"/>
                <w:szCs w:val="20"/>
                <w:lang w:val="en-US" w:bidi="he-IL"/>
              </w:rPr>
            </w:pPr>
            <w:r w:rsidRPr="00557D23">
              <w:rPr>
                <w:rFonts w:ascii="Times New Roman" w:eastAsia="Aptos" w:hAnsi="Times New Roman" w:cs="Times New Roman"/>
                <w:b w:val="0"/>
                <w:bCs w:val="0"/>
                <w:sz w:val="20"/>
                <w:szCs w:val="20"/>
                <w:lang w:val="en-US" w:bidi="he-IL"/>
              </w:rPr>
              <w:t>B</w:t>
            </w:r>
            <w:r>
              <w:rPr>
                <w:rFonts w:ascii="Times New Roman" w:hAnsi="Times New Roman" w:cs="Times New Roman"/>
                <w:b w:val="0"/>
                <w:bCs w:val="0"/>
                <w:sz w:val="20"/>
                <w:szCs w:val="20"/>
                <w:lang w:val="en-US"/>
              </w:rPr>
              <w:t>ASELINE</w:t>
            </w:r>
            <w:r w:rsidRPr="00557D23">
              <w:rPr>
                <w:rFonts w:ascii="Times New Roman" w:eastAsia="Aptos" w:hAnsi="Times New Roman" w:cs="Times New Roman"/>
                <w:b w:val="0"/>
                <w:bCs w:val="0"/>
                <w:sz w:val="20"/>
                <w:szCs w:val="20"/>
                <w:lang w:val="en-US" w:bidi="he-IL"/>
              </w:rPr>
              <w:t xml:space="preserve"> (cells/mL)</w:t>
            </w:r>
          </w:p>
        </w:tc>
        <w:tc>
          <w:tcPr>
            <w:tcW w:w="2880" w:type="dxa"/>
            <w:hideMark/>
          </w:tcPr>
          <w:p w14:paraId="6C27F83B" w14:textId="77777777" w:rsidR="00386CAE" w:rsidRPr="00557D23"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b w:val="0"/>
                <w:bCs w:val="0"/>
                <w:sz w:val="20"/>
                <w:szCs w:val="20"/>
                <w:lang w:val="en-US" w:bidi="he-IL"/>
              </w:rPr>
            </w:pPr>
            <w:r>
              <w:rPr>
                <w:rFonts w:ascii="Times New Roman" w:hAnsi="Times New Roman" w:cs="Times New Roman"/>
                <w:b w:val="0"/>
                <w:bCs w:val="0"/>
                <w:sz w:val="20"/>
                <w:szCs w:val="20"/>
                <w:lang w:val="en-US"/>
              </w:rPr>
              <w:t xml:space="preserve">DEV. PER </w:t>
            </w:r>
            <w:r w:rsidRPr="00557D23">
              <w:rPr>
                <w:rFonts w:ascii="Times New Roman" w:eastAsia="Aptos" w:hAnsi="Times New Roman" w:cs="Times New Roman"/>
                <w:b w:val="0"/>
                <w:bCs w:val="0"/>
                <w:sz w:val="20"/>
                <w:szCs w:val="20"/>
                <w:lang w:val="en-US" w:bidi="he-IL"/>
              </w:rPr>
              <w:t xml:space="preserve">'+' </w:t>
            </w:r>
            <w:r>
              <w:rPr>
                <w:rFonts w:ascii="Times New Roman" w:hAnsi="Times New Roman" w:cs="Times New Roman"/>
                <w:b w:val="0"/>
                <w:bCs w:val="0"/>
                <w:sz w:val="20"/>
                <w:szCs w:val="20"/>
                <w:lang w:val="en-US"/>
              </w:rPr>
              <w:t>OR</w:t>
            </w:r>
            <w:r w:rsidRPr="00557D23">
              <w:rPr>
                <w:rFonts w:ascii="Times New Roman" w:eastAsia="Aptos" w:hAnsi="Times New Roman" w:cs="Times New Roman"/>
                <w:b w:val="0"/>
                <w:bCs w:val="0"/>
                <w:sz w:val="20"/>
                <w:szCs w:val="20"/>
                <w:lang w:val="en-US" w:bidi="he-IL"/>
              </w:rPr>
              <w:t xml:space="preserve"> '-'</w:t>
            </w:r>
          </w:p>
        </w:tc>
      </w:tr>
      <w:tr w:rsidR="00386CAE" w:rsidRPr="00557D23" w14:paraId="2A2685BA" w14:textId="77777777" w:rsidTr="0014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0" w:type="dxa"/>
            <w:hideMark/>
          </w:tcPr>
          <w:p w14:paraId="22A9724C" w14:textId="77777777" w:rsidR="00386CAE" w:rsidRPr="00557D23" w:rsidRDefault="00386CAE" w:rsidP="00144580">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557D23">
              <w:rPr>
                <w:rFonts w:ascii="Times New Roman" w:eastAsia="Aptos" w:hAnsi="Times New Roman" w:cs="Times New Roman"/>
                <w:b w:val="0"/>
                <w:bCs w:val="0"/>
                <w:i/>
                <w:iCs/>
                <w:color w:val="000000" w:themeColor="text1"/>
                <w:sz w:val="20"/>
                <w:szCs w:val="20"/>
                <w:lang w:val="en-US" w:bidi="he-IL"/>
              </w:rPr>
              <w:t>Cytotoxic T Cells</w:t>
            </w:r>
          </w:p>
        </w:tc>
        <w:tc>
          <w:tcPr>
            <w:tcW w:w="2880" w:type="dxa"/>
            <w:hideMark/>
          </w:tcPr>
          <w:p w14:paraId="5992820F" w14:textId="77777777" w:rsidR="00386CAE" w:rsidRPr="00557D23"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80,000</w:t>
            </w:r>
          </w:p>
        </w:tc>
        <w:tc>
          <w:tcPr>
            <w:tcW w:w="2880" w:type="dxa"/>
            <w:hideMark/>
          </w:tcPr>
          <w:p w14:paraId="649458FB" w14:textId="77777777" w:rsidR="00386CAE" w:rsidRPr="00557D23"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 8,000</w:t>
            </w:r>
          </w:p>
        </w:tc>
      </w:tr>
      <w:tr w:rsidR="00386CAE" w:rsidRPr="00557D23" w14:paraId="4C7F4567" w14:textId="77777777" w:rsidTr="00144580">
        <w:tc>
          <w:tcPr>
            <w:cnfStyle w:val="001000000000" w:firstRow="0" w:lastRow="0" w:firstColumn="1" w:lastColumn="0" w:oddVBand="0" w:evenVBand="0" w:oddHBand="0" w:evenHBand="0" w:firstRowFirstColumn="0" w:firstRowLastColumn="0" w:lastRowFirstColumn="0" w:lastRowLastColumn="0"/>
            <w:tcW w:w="2880" w:type="dxa"/>
            <w:hideMark/>
          </w:tcPr>
          <w:p w14:paraId="22E503AB" w14:textId="77777777" w:rsidR="00386CAE" w:rsidRPr="00557D23" w:rsidRDefault="00386CAE" w:rsidP="00144580">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557D23">
              <w:rPr>
                <w:rFonts w:ascii="Times New Roman" w:eastAsia="Aptos" w:hAnsi="Times New Roman" w:cs="Times New Roman"/>
                <w:b w:val="0"/>
                <w:bCs w:val="0"/>
                <w:i/>
                <w:iCs/>
                <w:color w:val="000000" w:themeColor="text1"/>
                <w:sz w:val="20"/>
                <w:szCs w:val="20"/>
                <w:lang w:val="en-US" w:bidi="he-IL"/>
              </w:rPr>
              <w:t>Treg Cells</w:t>
            </w:r>
          </w:p>
        </w:tc>
        <w:tc>
          <w:tcPr>
            <w:tcW w:w="2880" w:type="dxa"/>
            <w:hideMark/>
          </w:tcPr>
          <w:p w14:paraId="46CA7B75" w14:textId="77777777" w:rsidR="00386CAE" w:rsidRPr="00557D23"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40,000</w:t>
            </w:r>
          </w:p>
        </w:tc>
        <w:tc>
          <w:tcPr>
            <w:tcW w:w="2880" w:type="dxa"/>
            <w:hideMark/>
          </w:tcPr>
          <w:p w14:paraId="60EF0427" w14:textId="77777777" w:rsidR="00386CAE" w:rsidRPr="00557D23"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 4,000</w:t>
            </w:r>
          </w:p>
        </w:tc>
      </w:tr>
      <w:tr w:rsidR="00386CAE" w:rsidRPr="00557D23" w14:paraId="06EDA3F2" w14:textId="77777777" w:rsidTr="0014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0" w:type="dxa"/>
            <w:hideMark/>
          </w:tcPr>
          <w:p w14:paraId="49965636" w14:textId="77777777" w:rsidR="00386CAE" w:rsidRPr="00557D23" w:rsidRDefault="00386CAE" w:rsidP="00144580">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557D23">
              <w:rPr>
                <w:rFonts w:ascii="Times New Roman" w:eastAsia="Aptos" w:hAnsi="Times New Roman" w:cs="Times New Roman"/>
                <w:b w:val="0"/>
                <w:bCs w:val="0"/>
                <w:i/>
                <w:iCs/>
                <w:color w:val="000000" w:themeColor="text1"/>
                <w:sz w:val="20"/>
                <w:szCs w:val="20"/>
                <w:lang w:val="en-US" w:bidi="he-IL"/>
              </w:rPr>
              <w:t>Mast Cells</w:t>
            </w:r>
          </w:p>
        </w:tc>
        <w:tc>
          <w:tcPr>
            <w:tcW w:w="2880" w:type="dxa"/>
            <w:hideMark/>
          </w:tcPr>
          <w:p w14:paraId="27762EA2" w14:textId="77777777" w:rsidR="00386CAE" w:rsidRPr="00557D23"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40,000</w:t>
            </w:r>
          </w:p>
        </w:tc>
        <w:tc>
          <w:tcPr>
            <w:tcW w:w="2880" w:type="dxa"/>
            <w:hideMark/>
          </w:tcPr>
          <w:p w14:paraId="7BE7CE98" w14:textId="77777777" w:rsidR="00386CAE" w:rsidRPr="00557D23"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 4,000</w:t>
            </w:r>
          </w:p>
        </w:tc>
      </w:tr>
      <w:tr w:rsidR="00386CAE" w:rsidRPr="00557D23" w14:paraId="2D6A1961" w14:textId="77777777" w:rsidTr="00144580">
        <w:tc>
          <w:tcPr>
            <w:cnfStyle w:val="001000000000" w:firstRow="0" w:lastRow="0" w:firstColumn="1" w:lastColumn="0" w:oddVBand="0" w:evenVBand="0" w:oddHBand="0" w:evenHBand="0" w:firstRowFirstColumn="0" w:firstRowLastColumn="0" w:lastRowFirstColumn="0" w:lastRowLastColumn="0"/>
            <w:tcW w:w="2880" w:type="dxa"/>
            <w:hideMark/>
          </w:tcPr>
          <w:p w14:paraId="65B71ECE" w14:textId="77777777" w:rsidR="00386CAE" w:rsidRPr="00557D23" w:rsidRDefault="00386CAE" w:rsidP="00144580">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557D23">
              <w:rPr>
                <w:rFonts w:ascii="Times New Roman" w:eastAsia="Aptos" w:hAnsi="Times New Roman" w:cs="Times New Roman"/>
                <w:b w:val="0"/>
                <w:bCs w:val="0"/>
                <w:i/>
                <w:iCs/>
                <w:color w:val="000000" w:themeColor="text1"/>
                <w:sz w:val="20"/>
                <w:szCs w:val="20"/>
                <w:lang w:val="en-US" w:bidi="he-IL"/>
              </w:rPr>
              <w:t>PDC</w:t>
            </w:r>
          </w:p>
        </w:tc>
        <w:tc>
          <w:tcPr>
            <w:tcW w:w="2880" w:type="dxa"/>
            <w:hideMark/>
          </w:tcPr>
          <w:p w14:paraId="3D259EE6" w14:textId="77777777" w:rsidR="00386CAE" w:rsidRPr="00557D23"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40,000</w:t>
            </w:r>
          </w:p>
        </w:tc>
        <w:tc>
          <w:tcPr>
            <w:tcW w:w="2880" w:type="dxa"/>
            <w:hideMark/>
          </w:tcPr>
          <w:p w14:paraId="674DC421" w14:textId="77777777" w:rsidR="00386CAE" w:rsidRPr="00557D23"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 4,000</w:t>
            </w:r>
          </w:p>
        </w:tc>
      </w:tr>
      <w:tr w:rsidR="00386CAE" w:rsidRPr="00557D23" w14:paraId="728B579A" w14:textId="77777777" w:rsidTr="0014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0" w:type="dxa"/>
            <w:hideMark/>
          </w:tcPr>
          <w:p w14:paraId="5A5C6D96" w14:textId="77777777" w:rsidR="00386CAE" w:rsidRPr="00557D23" w:rsidRDefault="00386CAE" w:rsidP="00144580">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557D23">
              <w:rPr>
                <w:rFonts w:ascii="Times New Roman" w:eastAsia="Aptos" w:hAnsi="Times New Roman" w:cs="Times New Roman"/>
                <w:b w:val="0"/>
                <w:bCs w:val="0"/>
                <w:i/>
                <w:iCs/>
                <w:color w:val="000000" w:themeColor="text1"/>
                <w:sz w:val="20"/>
                <w:szCs w:val="20"/>
                <w:lang w:val="en-US" w:bidi="he-IL"/>
              </w:rPr>
              <w:t>Th1 Cells</w:t>
            </w:r>
          </w:p>
        </w:tc>
        <w:tc>
          <w:tcPr>
            <w:tcW w:w="2880" w:type="dxa"/>
            <w:hideMark/>
          </w:tcPr>
          <w:p w14:paraId="26E4FB0C" w14:textId="77777777" w:rsidR="00386CAE" w:rsidRPr="00557D23"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40,000</w:t>
            </w:r>
          </w:p>
        </w:tc>
        <w:tc>
          <w:tcPr>
            <w:tcW w:w="2880" w:type="dxa"/>
            <w:hideMark/>
          </w:tcPr>
          <w:p w14:paraId="397FAFE3" w14:textId="77777777" w:rsidR="00386CAE" w:rsidRPr="00557D23"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 4,000</w:t>
            </w:r>
          </w:p>
        </w:tc>
      </w:tr>
      <w:tr w:rsidR="00386CAE" w:rsidRPr="00557D23" w14:paraId="6C480BB3" w14:textId="77777777" w:rsidTr="00144580">
        <w:tc>
          <w:tcPr>
            <w:cnfStyle w:val="001000000000" w:firstRow="0" w:lastRow="0" w:firstColumn="1" w:lastColumn="0" w:oddVBand="0" w:evenVBand="0" w:oddHBand="0" w:evenHBand="0" w:firstRowFirstColumn="0" w:firstRowLastColumn="0" w:lastRowFirstColumn="0" w:lastRowLastColumn="0"/>
            <w:tcW w:w="2880" w:type="dxa"/>
            <w:hideMark/>
          </w:tcPr>
          <w:p w14:paraId="66AC9B5D" w14:textId="77777777" w:rsidR="00386CAE" w:rsidRPr="00557D23" w:rsidRDefault="00386CAE" w:rsidP="00144580">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557D23">
              <w:rPr>
                <w:rFonts w:ascii="Times New Roman" w:eastAsia="Aptos" w:hAnsi="Times New Roman" w:cs="Times New Roman"/>
                <w:b w:val="0"/>
                <w:bCs w:val="0"/>
                <w:i/>
                <w:iCs/>
                <w:color w:val="000000" w:themeColor="text1"/>
                <w:sz w:val="20"/>
                <w:szCs w:val="20"/>
                <w:lang w:val="en-US" w:bidi="he-IL"/>
              </w:rPr>
              <w:t>Th2 Cells</w:t>
            </w:r>
          </w:p>
        </w:tc>
        <w:tc>
          <w:tcPr>
            <w:tcW w:w="2880" w:type="dxa"/>
            <w:hideMark/>
          </w:tcPr>
          <w:p w14:paraId="06D138B3" w14:textId="77777777" w:rsidR="00386CAE" w:rsidRPr="00557D23"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40,000</w:t>
            </w:r>
          </w:p>
        </w:tc>
        <w:tc>
          <w:tcPr>
            <w:tcW w:w="2880" w:type="dxa"/>
            <w:hideMark/>
          </w:tcPr>
          <w:p w14:paraId="2378CC73" w14:textId="77777777" w:rsidR="00386CAE" w:rsidRPr="00557D23"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 4,000</w:t>
            </w:r>
          </w:p>
        </w:tc>
      </w:tr>
      <w:tr w:rsidR="00386CAE" w:rsidRPr="00557D23" w14:paraId="4C11B1FA" w14:textId="77777777" w:rsidTr="0014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0" w:type="dxa"/>
            <w:hideMark/>
          </w:tcPr>
          <w:p w14:paraId="22F5CD83" w14:textId="77777777" w:rsidR="00386CAE" w:rsidRPr="00557D23" w:rsidRDefault="00386CAE" w:rsidP="00144580">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557D23">
              <w:rPr>
                <w:rFonts w:ascii="Times New Roman" w:eastAsia="Aptos" w:hAnsi="Times New Roman" w:cs="Times New Roman"/>
                <w:b w:val="0"/>
                <w:bCs w:val="0"/>
                <w:i/>
                <w:iCs/>
                <w:color w:val="000000" w:themeColor="text1"/>
                <w:sz w:val="20"/>
                <w:szCs w:val="20"/>
                <w:lang w:val="en-US" w:bidi="he-IL"/>
              </w:rPr>
              <w:t>Dendritic Cells</w:t>
            </w:r>
          </w:p>
        </w:tc>
        <w:tc>
          <w:tcPr>
            <w:tcW w:w="2880" w:type="dxa"/>
            <w:hideMark/>
          </w:tcPr>
          <w:p w14:paraId="4AD9DB41" w14:textId="77777777" w:rsidR="00386CAE" w:rsidRPr="00557D23"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80,000</w:t>
            </w:r>
          </w:p>
        </w:tc>
        <w:tc>
          <w:tcPr>
            <w:tcW w:w="2880" w:type="dxa"/>
            <w:hideMark/>
          </w:tcPr>
          <w:p w14:paraId="22BD1D17" w14:textId="77777777" w:rsidR="00386CAE" w:rsidRPr="00557D23"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 8,000</w:t>
            </w:r>
          </w:p>
        </w:tc>
      </w:tr>
      <w:tr w:rsidR="00386CAE" w:rsidRPr="00557D23" w14:paraId="2B9F1317" w14:textId="77777777" w:rsidTr="00144580">
        <w:tc>
          <w:tcPr>
            <w:cnfStyle w:val="001000000000" w:firstRow="0" w:lastRow="0" w:firstColumn="1" w:lastColumn="0" w:oddVBand="0" w:evenVBand="0" w:oddHBand="0" w:evenHBand="0" w:firstRowFirstColumn="0" w:firstRowLastColumn="0" w:lastRowFirstColumn="0" w:lastRowLastColumn="0"/>
            <w:tcW w:w="2880" w:type="dxa"/>
            <w:hideMark/>
          </w:tcPr>
          <w:p w14:paraId="5DE5AD9E" w14:textId="77777777" w:rsidR="00386CAE" w:rsidRPr="00557D23" w:rsidRDefault="00386CAE" w:rsidP="00144580">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557D23">
              <w:rPr>
                <w:rFonts w:ascii="Times New Roman" w:eastAsia="Aptos" w:hAnsi="Times New Roman" w:cs="Times New Roman"/>
                <w:b w:val="0"/>
                <w:bCs w:val="0"/>
                <w:i/>
                <w:iCs/>
                <w:color w:val="000000" w:themeColor="text1"/>
                <w:sz w:val="20"/>
                <w:szCs w:val="20"/>
                <w:lang w:val="en-US" w:bidi="he-IL"/>
              </w:rPr>
              <w:t>M1 Macrophages</w:t>
            </w:r>
          </w:p>
        </w:tc>
        <w:tc>
          <w:tcPr>
            <w:tcW w:w="2880" w:type="dxa"/>
            <w:hideMark/>
          </w:tcPr>
          <w:p w14:paraId="4F427285" w14:textId="77777777" w:rsidR="00386CAE" w:rsidRPr="00557D23"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40,000</w:t>
            </w:r>
          </w:p>
        </w:tc>
        <w:tc>
          <w:tcPr>
            <w:tcW w:w="2880" w:type="dxa"/>
            <w:hideMark/>
          </w:tcPr>
          <w:p w14:paraId="43303647" w14:textId="77777777" w:rsidR="00386CAE" w:rsidRPr="00557D23"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 4,000</w:t>
            </w:r>
          </w:p>
        </w:tc>
      </w:tr>
      <w:tr w:rsidR="00386CAE" w:rsidRPr="00557D23" w14:paraId="42F823E4" w14:textId="77777777" w:rsidTr="0014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0" w:type="dxa"/>
            <w:hideMark/>
          </w:tcPr>
          <w:p w14:paraId="10AC3645" w14:textId="77777777" w:rsidR="00386CAE" w:rsidRPr="00557D23" w:rsidRDefault="00386CAE" w:rsidP="00144580">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557D23">
              <w:rPr>
                <w:rFonts w:ascii="Times New Roman" w:eastAsia="Aptos" w:hAnsi="Times New Roman" w:cs="Times New Roman"/>
                <w:b w:val="0"/>
                <w:bCs w:val="0"/>
                <w:i/>
                <w:iCs/>
                <w:color w:val="000000" w:themeColor="text1"/>
                <w:sz w:val="20"/>
                <w:szCs w:val="20"/>
                <w:lang w:val="en-US" w:bidi="he-IL"/>
              </w:rPr>
              <w:t>M2 Macrophages</w:t>
            </w:r>
          </w:p>
        </w:tc>
        <w:tc>
          <w:tcPr>
            <w:tcW w:w="2880" w:type="dxa"/>
            <w:hideMark/>
          </w:tcPr>
          <w:p w14:paraId="39AAB189" w14:textId="77777777" w:rsidR="00386CAE" w:rsidRPr="00557D23"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40,000</w:t>
            </w:r>
          </w:p>
        </w:tc>
        <w:tc>
          <w:tcPr>
            <w:tcW w:w="2880" w:type="dxa"/>
            <w:hideMark/>
          </w:tcPr>
          <w:p w14:paraId="64699EA6" w14:textId="77777777" w:rsidR="00386CAE" w:rsidRPr="00557D23"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 4,000</w:t>
            </w:r>
          </w:p>
        </w:tc>
      </w:tr>
      <w:tr w:rsidR="00386CAE" w:rsidRPr="00557D23" w14:paraId="7C5F805A" w14:textId="77777777" w:rsidTr="00144580">
        <w:tc>
          <w:tcPr>
            <w:cnfStyle w:val="001000000000" w:firstRow="0" w:lastRow="0" w:firstColumn="1" w:lastColumn="0" w:oddVBand="0" w:evenVBand="0" w:oddHBand="0" w:evenHBand="0" w:firstRowFirstColumn="0" w:firstRowLastColumn="0" w:lastRowFirstColumn="0" w:lastRowLastColumn="0"/>
            <w:tcW w:w="2880" w:type="dxa"/>
            <w:hideMark/>
          </w:tcPr>
          <w:p w14:paraId="4485B6A6" w14:textId="77777777" w:rsidR="00386CAE" w:rsidRPr="00557D23" w:rsidRDefault="00386CAE" w:rsidP="00144580">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557D23">
              <w:rPr>
                <w:rFonts w:ascii="Times New Roman" w:eastAsia="Aptos" w:hAnsi="Times New Roman" w:cs="Times New Roman"/>
                <w:b w:val="0"/>
                <w:bCs w:val="0"/>
                <w:i/>
                <w:iCs/>
                <w:color w:val="000000" w:themeColor="text1"/>
                <w:sz w:val="20"/>
                <w:szCs w:val="20"/>
                <w:lang w:val="en-US" w:bidi="he-IL"/>
              </w:rPr>
              <w:t>NKL Cells</w:t>
            </w:r>
          </w:p>
        </w:tc>
        <w:tc>
          <w:tcPr>
            <w:tcW w:w="2880" w:type="dxa"/>
            <w:hideMark/>
          </w:tcPr>
          <w:p w14:paraId="58BCC975" w14:textId="77777777" w:rsidR="00386CAE" w:rsidRPr="00557D23"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160,000</w:t>
            </w:r>
          </w:p>
        </w:tc>
        <w:tc>
          <w:tcPr>
            <w:tcW w:w="2880" w:type="dxa"/>
            <w:hideMark/>
          </w:tcPr>
          <w:p w14:paraId="5D896E76" w14:textId="77777777" w:rsidR="00386CAE" w:rsidRPr="00557D23"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 16,000</w:t>
            </w:r>
          </w:p>
        </w:tc>
      </w:tr>
      <w:tr w:rsidR="00386CAE" w:rsidRPr="00557D23" w14:paraId="513AF575" w14:textId="77777777" w:rsidTr="0014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0" w:type="dxa"/>
            <w:hideMark/>
          </w:tcPr>
          <w:p w14:paraId="76CBF494" w14:textId="77777777" w:rsidR="00386CAE" w:rsidRPr="00557D23" w:rsidRDefault="00386CAE" w:rsidP="00144580">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557D23">
              <w:rPr>
                <w:rFonts w:ascii="Times New Roman" w:eastAsia="Aptos" w:hAnsi="Times New Roman" w:cs="Times New Roman"/>
                <w:b w:val="0"/>
                <w:bCs w:val="0"/>
                <w:i/>
                <w:iCs/>
                <w:color w:val="000000" w:themeColor="text1"/>
                <w:sz w:val="20"/>
                <w:szCs w:val="20"/>
                <w:lang w:val="en-US" w:bidi="he-IL"/>
              </w:rPr>
              <w:t>CD4 T Cells</w:t>
            </w:r>
          </w:p>
        </w:tc>
        <w:tc>
          <w:tcPr>
            <w:tcW w:w="2880" w:type="dxa"/>
            <w:hideMark/>
          </w:tcPr>
          <w:p w14:paraId="0972C396" w14:textId="77777777" w:rsidR="00386CAE" w:rsidRPr="00557D23"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80,000</w:t>
            </w:r>
          </w:p>
        </w:tc>
        <w:tc>
          <w:tcPr>
            <w:tcW w:w="2880" w:type="dxa"/>
            <w:hideMark/>
          </w:tcPr>
          <w:p w14:paraId="12C601AD" w14:textId="77777777" w:rsidR="00386CAE" w:rsidRPr="00557D23"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 8,000</w:t>
            </w:r>
          </w:p>
        </w:tc>
      </w:tr>
      <w:tr w:rsidR="00386CAE" w:rsidRPr="00557D23" w14:paraId="11512EB8" w14:textId="77777777" w:rsidTr="00144580">
        <w:tc>
          <w:tcPr>
            <w:cnfStyle w:val="001000000000" w:firstRow="0" w:lastRow="0" w:firstColumn="1" w:lastColumn="0" w:oddVBand="0" w:evenVBand="0" w:oddHBand="0" w:evenHBand="0" w:firstRowFirstColumn="0" w:firstRowLastColumn="0" w:lastRowFirstColumn="0" w:lastRowLastColumn="0"/>
            <w:tcW w:w="2880" w:type="dxa"/>
            <w:hideMark/>
          </w:tcPr>
          <w:p w14:paraId="5DE75867" w14:textId="77777777" w:rsidR="00386CAE" w:rsidRPr="00557D23" w:rsidRDefault="00386CAE" w:rsidP="00144580">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557D23">
              <w:rPr>
                <w:rFonts w:ascii="Times New Roman" w:eastAsia="Aptos" w:hAnsi="Times New Roman" w:cs="Times New Roman"/>
                <w:b w:val="0"/>
                <w:bCs w:val="0"/>
                <w:i/>
                <w:iCs/>
                <w:color w:val="000000" w:themeColor="text1"/>
                <w:sz w:val="20"/>
                <w:szCs w:val="20"/>
                <w:lang w:val="en-US" w:bidi="he-IL"/>
              </w:rPr>
              <w:t>CD8 T Cells</w:t>
            </w:r>
          </w:p>
        </w:tc>
        <w:tc>
          <w:tcPr>
            <w:tcW w:w="2880" w:type="dxa"/>
            <w:hideMark/>
          </w:tcPr>
          <w:p w14:paraId="0F374B87" w14:textId="77777777" w:rsidR="00386CAE" w:rsidRPr="00557D23"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80,000</w:t>
            </w:r>
          </w:p>
        </w:tc>
        <w:tc>
          <w:tcPr>
            <w:tcW w:w="2880" w:type="dxa"/>
            <w:hideMark/>
          </w:tcPr>
          <w:p w14:paraId="575920EE" w14:textId="77777777" w:rsidR="00386CAE" w:rsidRPr="00557D23"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 8,000</w:t>
            </w:r>
          </w:p>
        </w:tc>
      </w:tr>
      <w:tr w:rsidR="00386CAE" w:rsidRPr="00557D23" w14:paraId="6AA2DCD9" w14:textId="77777777" w:rsidTr="0014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0" w:type="dxa"/>
            <w:hideMark/>
          </w:tcPr>
          <w:p w14:paraId="7279FDAA" w14:textId="77777777" w:rsidR="00386CAE" w:rsidRPr="00557D23" w:rsidRDefault="00386CAE" w:rsidP="00144580">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557D23">
              <w:rPr>
                <w:rFonts w:ascii="Times New Roman" w:eastAsia="Aptos" w:hAnsi="Times New Roman" w:cs="Times New Roman"/>
                <w:b w:val="0"/>
                <w:bCs w:val="0"/>
                <w:i/>
                <w:iCs/>
                <w:color w:val="000000" w:themeColor="text1"/>
                <w:sz w:val="20"/>
                <w:szCs w:val="20"/>
                <w:lang w:val="en-US" w:bidi="he-IL"/>
              </w:rPr>
              <w:t>Neutrophils</w:t>
            </w:r>
          </w:p>
        </w:tc>
        <w:tc>
          <w:tcPr>
            <w:tcW w:w="2880" w:type="dxa"/>
            <w:hideMark/>
          </w:tcPr>
          <w:p w14:paraId="4D056522" w14:textId="77777777" w:rsidR="00386CAE" w:rsidRPr="00557D23"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160,000</w:t>
            </w:r>
          </w:p>
        </w:tc>
        <w:tc>
          <w:tcPr>
            <w:tcW w:w="2880" w:type="dxa"/>
            <w:hideMark/>
          </w:tcPr>
          <w:p w14:paraId="6305A549" w14:textId="77777777" w:rsidR="00386CAE" w:rsidRPr="00557D23"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lang w:val="en-US" w:bidi="he-IL"/>
              </w:rPr>
            </w:pPr>
            <w:r w:rsidRPr="00557D23">
              <w:rPr>
                <w:rFonts w:ascii="Times New Roman" w:eastAsia="Aptos" w:hAnsi="Times New Roman" w:cs="Times New Roman"/>
                <w:color w:val="000000" w:themeColor="text1"/>
                <w:lang w:val="en-US" w:bidi="he-IL"/>
              </w:rPr>
              <w:t>± 16,000</w:t>
            </w:r>
          </w:p>
        </w:tc>
      </w:tr>
    </w:tbl>
    <w:p w14:paraId="31BCFE03" w14:textId="77777777" w:rsidR="00386CAE" w:rsidRDefault="00386CAE">
      <w:pPr>
        <w:spacing w:after="0" w:line="480" w:lineRule="auto"/>
        <w:jc w:val="both"/>
        <w:rPr>
          <w:rFonts w:ascii="Times New Roman" w:hAnsi="Times New Roman" w:cs="Times New Roman"/>
          <w:color w:val="000000" w:themeColor="text1"/>
          <w:sz w:val="24"/>
          <w:szCs w:val="24"/>
          <w:lang w:val="en-US"/>
        </w:rPr>
      </w:pPr>
    </w:p>
    <w:p w14:paraId="74E956BF" w14:textId="36B1CC5B" w:rsidR="00386CAE" w:rsidRPr="003022DD" w:rsidRDefault="00386CAE">
      <w:pPr>
        <w:spacing w:after="0" w:line="480" w:lineRule="auto"/>
        <w:jc w:val="both"/>
        <w:rPr>
          <w:rFonts w:ascii="Times New Roman" w:hAnsi="Times New Roman" w:cs="Times New Roman"/>
          <w:color w:val="000000" w:themeColor="text1"/>
          <w:sz w:val="24"/>
          <w:szCs w:val="24"/>
          <w:lang w:val="en-US"/>
        </w:rPr>
      </w:pPr>
      <w:r w:rsidRPr="003022DD">
        <w:rPr>
          <w:rFonts w:ascii="Times New Roman" w:hAnsi="Times New Roman" w:cs="Times New Roman"/>
          <w:b/>
          <w:bCs/>
          <w:caps/>
          <w:color w:val="000000" w:themeColor="text1"/>
          <w:sz w:val="24"/>
          <w:szCs w:val="24"/>
          <w:lang w:val="en-US"/>
        </w:rPr>
        <w:t>TABLE S2.</w:t>
      </w:r>
      <w:r w:rsidRPr="003022DD">
        <w:rPr>
          <w:rFonts w:ascii="Times New Roman" w:hAnsi="Times New Roman" w:cs="Times New Roman"/>
          <w:color w:val="000000" w:themeColor="text1"/>
          <w:sz w:val="24"/>
          <w:szCs w:val="24"/>
          <w:lang w:val="en-US"/>
        </w:rPr>
        <w:t xml:space="preserve"> Complete list of learnable parameters optimized in the reported ranges.</w:t>
      </w:r>
    </w:p>
    <w:tbl>
      <w:tblPr>
        <w:tblStyle w:val="GridTable4-Accent1"/>
        <w:tblW w:w="0" w:type="auto"/>
        <w:tblLook w:val="04A0" w:firstRow="1" w:lastRow="0" w:firstColumn="1" w:lastColumn="0" w:noHBand="0" w:noVBand="1"/>
      </w:tblPr>
      <w:tblGrid>
        <w:gridCol w:w="2137"/>
        <w:gridCol w:w="828"/>
        <w:gridCol w:w="900"/>
        <w:gridCol w:w="1106"/>
        <w:gridCol w:w="4045"/>
      </w:tblGrid>
      <w:tr w:rsidR="0090016B" w:rsidRPr="0035179E" w14:paraId="74F2E6C7" w14:textId="77777777" w:rsidTr="009001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55C2DF41" w14:textId="77777777" w:rsidR="0090016B" w:rsidRPr="0090016B" w:rsidRDefault="0090016B" w:rsidP="0090016B">
            <w:pPr>
              <w:autoSpaceDN w:val="0"/>
              <w:jc w:val="center"/>
              <w:textAlignment w:val="baseline"/>
              <w:rPr>
                <w:rFonts w:ascii="Times New Roman" w:eastAsia="Aptos" w:hAnsi="Times New Roman" w:cs="Times New Roman"/>
                <w:b w:val="0"/>
                <w:bCs w:val="0"/>
                <w:sz w:val="20"/>
                <w:szCs w:val="20"/>
                <w:lang w:val="en-US" w:bidi="he-IL"/>
              </w:rPr>
            </w:pPr>
            <w:r w:rsidRPr="0090016B">
              <w:rPr>
                <w:rFonts w:ascii="Times New Roman" w:eastAsia="Aptos" w:hAnsi="Times New Roman" w:cs="Times New Roman"/>
                <w:b w:val="0"/>
                <w:bCs w:val="0"/>
                <w:sz w:val="20"/>
                <w:szCs w:val="20"/>
                <w:lang w:val="en-US" w:bidi="he-IL"/>
              </w:rPr>
              <w:t xml:space="preserve">Parameter </w:t>
            </w:r>
          </w:p>
        </w:tc>
        <w:tc>
          <w:tcPr>
            <w:tcW w:w="828" w:type="dxa"/>
          </w:tcPr>
          <w:p w14:paraId="2FFB9BF4" w14:textId="77777777" w:rsidR="0090016B" w:rsidRPr="0090016B" w:rsidRDefault="0090016B" w:rsidP="0090016B">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b w:val="0"/>
                <w:bCs w:val="0"/>
                <w:sz w:val="20"/>
                <w:szCs w:val="20"/>
                <w:lang w:val="en-US" w:bidi="he-IL"/>
              </w:rPr>
            </w:pPr>
            <w:r w:rsidRPr="0090016B">
              <w:rPr>
                <w:rFonts w:ascii="Times New Roman" w:eastAsia="Aptos" w:hAnsi="Times New Roman" w:cs="Times New Roman"/>
                <w:b w:val="0"/>
                <w:bCs w:val="0"/>
                <w:sz w:val="20"/>
                <w:szCs w:val="20"/>
                <w:lang w:val="en-US" w:bidi="he-IL"/>
              </w:rPr>
              <w:t xml:space="preserve"> Type </w:t>
            </w:r>
          </w:p>
        </w:tc>
        <w:tc>
          <w:tcPr>
            <w:tcW w:w="900" w:type="dxa"/>
          </w:tcPr>
          <w:p w14:paraId="629AA339" w14:textId="77777777" w:rsidR="0090016B" w:rsidRPr="0090016B" w:rsidRDefault="0090016B" w:rsidP="0090016B">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b w:val="0"/>
                <w:bCs w:val="0"/>
                <w:sz w:val="20"/>
                <w:szCs w:val="20"/>
                <w:lang w:val="en-US" w:bidi="he-IL"/>
              </w:rPr>
            </w:pPr>
            <w:r w:rsidRPr="0090016B">
              <w:rPr>
                <w:rFonts w:ascii="Times New Roman" w:eastAsia="Aptos" w:hAnsi="Times New Roman" w:cs="Times New Roman"/>
                <w:b w:val="0"/>
                <w:bCs w:val="0"/>
                <w:sz w:val="20"/>
                <w:szCs w:val="20"/>
                <w:lang w:val="en-US" w:bidi="he-IL"/>
              </w:rPr>
              <w:t xml:space="preserve"> Default </w:t>
            </w:r>
          </w:p>
        </w:tc>
        <w:tc>
          <w:tcPr>
            <w:tcW w:w="1106" w:type="dxa"/>
          </w:tcPr>
          <w:p w14:paraId="6174BBC3" w14:textId="77777777" w:rsidR="0090016B" w:rsidRPr="0090016B" w:rsidRDefault="0090016B" w:rsidP="0090016B">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b w:val="0"/>
                <w:bCs w:val="0"/>
                <w:sz w:val="20"/>
                <w:szCs w:val="20"/>
                <w:lang w:val="en-US" w:bidi="he-IL"/>
              </w:rPr>
            </w:pPr>
            <w:r w:rsidRPr="0090016B">
              <w:rPr>
                <w:rFonts w:ascii="Times New Roman" w:eastAsia="Aptos" w:hAnsi="Times New Roman" w:cs="Times New Roman"/>
                <w:b w:val="0"/>
                <w:bCs w:val="0"/>
                <w:sz w:val="20"/>
                <w:szCs w:val="20"/>
                <w:lang w:val="en-US" w:bidi="he-IL"/>
              </w:rPr>
              <w:t xml:space="preserve"> Learnable Range </w:t>
            </w:r>
          </w:p>
        </w:tc>
        <w:tc>
          <w:tcPr>
            <w:tcW w:w="4045" w:type="dxa"/>
          </w:tcPr>
          <w:p w14:paraId="565423EC" w14:textId="77777777" w:rsidR="0090016B" w:rsidRPr="0090016B" w:rsidRDefault="0090016B" w:rsidP="0090016B">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b w:val="0"/>
                <w:bCs w:val="0"/>
                <w:sz w:val="20"/>
                <w:szCs w:val="20"/>
                <w:lang w:val="en-US" w:bidi="he-IL"/>
              </w:rPr>
            </w:pPr>
            <w:r w:rsidRPr="0090016B">
              <w:rPr>
                <w:rFonts w:ascii="Times New Roman" w:eastAsia="Aptos" w:hAnsi="Times New Roman" w:cs="Times New Roman"/>
                <w:b w:val="0"/>
                <w:bCs w:val="0"/>
                <w:sz w:val="20"/>
                <w:szCs w:val="20"/>
                <w:lang w:val="en-US" w:bidi="he-IL"/>
              </w:rPr>
              <w:t xml:space="preserve"> Description</w:t>
            </w:r>
          </w:p>
        </w:tc>
      </w:tr>
      <w:tr w:rsidR="0090016B" w:rsidRPr="0035179E" w14:paraId="1C966347"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258C5C87" w14:textId="56553CF9"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BMI_on_treg_diff</w:t>
            </w:r>
            <w:proofErr w:type="spellEnd"/>
            <w:r w:rsidRPr="0090016B">
              <w:rPr>
                <w:rFonts w:ascii="Times New Roman" w:eastAsia="Aptos" w:hAnsi="Times New Roman" w:cs="Times New Roman"/>
                <w:i/>
                <w:iCs/>
                <w:color w:val="000000" w:themeColor="text1"/>
                <w:sz w:val="20"/>
                <w:szCs w:val="20"/>
                <w:vertAlign w:val="subscript"/>
                <w:lang w:val="en-US" w:bidi="he-IL"/>
              </w:rPr>
              <w:t xml:space="preserve"> </w:t>
            </w:r>
          </w:p>
        </w:tc>
        <w:tc>
          <w:tcPr>
            <w:tcW w:w="828" w:type="dxa"/>
          </w:tcPr>
          <w:p w14:paraId="14C660D1"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197CE721"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0.01 </w:t>
            </w:r>
          </w:p>
        </w:tc>
        <w:tc>
          <w:tcPr>
            <w:tcW w:w="1106" w:type="dxa"/>
          </w:tcPr>
          <w:p w14:paraId="67BB8F1D"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216E393B"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BMI on Treg differentiation</w:t>
            </w:r>
          </w:p>
        </w:tc>
      </w:tr>
      <w:tr w:rsidR="0090016B" w:rsidRPr="0035179E" w14:paraId="58BEBED9"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506B6246" w14:textId="183BB4D9"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 xml:space="preserve">BMI_on_m1_mutation </w:t>
            </w:r>
          </w:p>
        </w:tc>
        <w:tc>
          <w:tcPr>
            <w:tcW w:w="828" w:type="dxa"/>
          </w:tcPr>
          <w:p w14:paraId="42A5FC35"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74C962DB"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0.01 </w:t>
            </w:r>
          </w:p>
        </w:tc>
        <w:tc>
          <w:tcPr>
            <w:tcW w:w="1106" w:type="dxa"/>
          </w:tcPr>
          <w:p w14:paraId="6CE25116"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414D97A0"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BMI on M1 macrophage mutation</w:t>
            </w:r>
          </w:p>
        </w:tc>
      </w:tr>
      <w:tr w:rsidR="0090016B" w:rsidRPr="0035179E" w14:paraId="6C1CEF1C"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28AC6FFD" w14:textId="4595A081"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 xml:space="preserve">BMI_on_m2_mutation </w:t>
            </w:r>
          </w:p>
        </w:tc>
        <w:tc>
          <w:tcPr>
            <w:tcW w:w="828" w:type="dxa"/>
          </w:tcPr>
          <w:p w14:paraId="7A50F8A0"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0F5F096A"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0.01 </w:t>
            </w:r>
          </w:p>
        </w:tc>
        <w:tc>
          <w:tcPr>
            <w:tcW w:w="1106" w:type="dxa"/>
          </w:tcPr>
          <w:p w14:paraId="4BF8E194"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25F2BBD7"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BMI on M2 macrophage mutation</w:t>
            </w:r>
          </w:p>
        </w:tc>
      </w:tr>
      <w:tr w:rsidR="0090016B" w:rsidRPr="0035179E" w14:paraId="33DC1B1E"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2D0DF45E" w14:textId="183B4D22"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BMI_nkl_kill_rate</w:t>
            </w:r>
            <w:proofErr w:type="spellEnd"/>
            <w:r w:rsidRPr="0090016B">
              <w:rPr>
                <w:rFonts w:ascii="Times New Roman" w:eastAsia="Aptos" w:hAnsi="Times New Roman" w:cs="Times New Roman"/>
                <w:i/>
                <w:iCs/>
                <w:color w:val="000000" w:themeColor="text1"/>
                <w:sz w:val="20"/>
                <w:szCs w:val="20"/>
                <w:vertAlign w:val="subscript"/>
                <w:lang w:val="en-US" w:bidi="he-IL"/>
              </w:rPr>
              <w:t xml:space="preserve"> </w:t>
            </w:r>
          </w:p>
        </w:tc>
        <w:tc>
          <w:tcPr>
            <w:tcW w:w="828" w:type="dxa"/>
          </w:tcPr>
          <w:p w14:paraId="0B6482E8"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29FEC012"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0.01 </w:t>
            </w:r>
          </w:p>
        </w:tc>
        <w:tc>
          <w:tcPr>
            <w:tcW w:w="1106" w:type="dxa"/>
          </w:tcPr>
          <w:p w14:paraId="2D1B3873"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08515951"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BMI on NKL kill rate</w:t>
            </w:r>
          </w:p>
        </w:tc>
      </w:tr>
      <w:tr w:rsidR="0090016B" w:rsidRPr="0035179E" w14:paraId="50DCBF13"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1E092B90" w14:textId="360AC3C7"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treg_move</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60D8E8BC"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7C6561B0"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5861A4A2"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34F5B2E5"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Treg move radius on movement</w:t>
            </w:r>
          </w:p>
        </w:tc>
      </w:tr>
      <w:tr w:rsidR="0090016B" w:rsidRPr="0035179E" w14:paraId="2CE268C6"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3F9B2B79" w14:textId="56058C7F"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cytotoxic_move</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3EDF8631"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202BD959"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4D3DF31D"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5CA479D3"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cytotoxic T cell look-up size for tumors</w:t>
            </w:r>
          </w:p>
        </w:tc>
      </w:tr>
      <w:tr w:rsidR="0090016B" w:rsidRPr="0035179E" w14:paraId="0740CFE6"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04DA3499" w14:textId="2DEBD0DC"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 xml:space="preserve">m1_mutation </w:t>
            </w:r>
          </w:p>
        </w:tc>
        <w:tc>
          <w:tcPr>
            <w:tcW w:w="828" w:type="dxa"/>
          </w:tcPr>
          <w:p w14:paraId="42207BB1"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73361249"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7C686451"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4BDD638C"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Threshold for M1 macrophage mutation chance</w:t>
            </w:r>
          </w:p>
        </w:tc>
      </w:tr>
      <w:tr w:rsidR="0090016B" w:rsidRPr="0035179E" w14:paraId="6B316560"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5C745C75" w14:textId="4AB850E7"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m1_move</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770BCD4A"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1ACF9974"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293EBD80"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66F8A07A"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M1 macrophage look-up size for movement</w:t>
            </w:r>
          </w:p>
        </w:tc>
      </w:tr>
      <w:tr w:rsidR="0090016B" w:rsidRPr="0035179E" w14:paraId="09594A80"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610AF3C8" w14:textId="1C04849D"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m1_phagocytosis</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7C372CAC"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6BB9CDB3"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521538BF"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132EE6CF"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M1 macrophage phagocytosis chance</w:t>
            </w:r>
          </w:p>
        </w:tc>
      </w:tr>
      <w:tr w:rsidR="0090016B" w:rsidRPr="0035179E" w14:paraId="37FAC705"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418BC5ED" w14:textId="74603494"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m1_digest</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2A34DC22"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48EDBF52"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63D184C1"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77DEC364"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M1 macrophage digestion rate</w:t>
            </w:r>
          </w:p>
        </w:tc>
      </w:tr>
      <w:tr w:rsidR="0090016B" w:rsidRPr="0035179E" w14:paraId="6DC42EE6"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2AB1CFAD" w14:textId="7ECB0296"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m1_t_kill_rate</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0278F6EB"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75A54B64"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614A3A1C"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77A41B9C"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M1 macrophage on T-kill rate</w:t>
            </w:r>
          </w:p>
        </w:tc>
      </w:tr>
      <w:tr w:rsidR="0090016B" w:rsidRPr="0035179E" w14:paraId="01A1504C"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1A4817E1" w14:textId="4D2F3212"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m1_th1_proliferation</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5AC8E2FC"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67B8CBFD"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37769F13"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5CC16089"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M1 macrophages on Th1 proliferation</w:t>
            </w:r>
          </w:p>
        </w:tc>
      </w:tr>
      <w:tr w:rsidR="0090016B" w:rsidRPr="0035179E" w14:paraId="3613D5D0"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249235FF" w14:textId="26A0C6DD"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th1_proliferation</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182E4EEF"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4396D6E4"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0CBEC388"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0D5FFA59"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on Th1 proliferation</w:t>
            </w:r>
          </w:p>
        </w:tc>
      </w:tr>
      <w:tr w:rsidR="0090016B" w:rsidRPr="0035179E" w14:paraId="466AA341"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31FE7038" w14:textId="00F9DC76"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dc_phagocytosis_eff</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0923DE27"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400E2E6C"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7B17BE2C"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58E78F20"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dendritic cell phagocytosis effect</w:t>
            </w:r>
          </w:p>
        </w:tc>
      </w:tr>
      <w:tr w:rsidR="0090016B" w:rsidRPr="0035179E" w14:paraId="6D9BB21B"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0405CC49" w14:textId="0C8B5BFC"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m2_mutation</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6D7AAD8F"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16614B20"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2D8BCDFD"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676A21B3"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Threshold for M2 macrophage mutation chance</w:t>
            </w:r>
          </w:p>
        </w:tc>
      </w:tr>
      <w:tr w:rsidR="0090016B" w:rsidRPr="0035179E" w14:paraId="654E6FC9"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090CAD19" w14:textId="5954801A"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m2_move</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46595227"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6BB1733D"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119ED988"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160BFF50"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M2 macrophage look-up size for movement</w:t>
            </w:r>
          </w:p>
        </w:tc>
      </w:tr>
      <w:tr w:rsidR="0090016B" w:rsidRPr="0035179E" w14:paraId="549A4AF4"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0D23560D" w14:textId="19C35B93"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m2_t_kill_rate</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1FA8F702"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3018C9BD"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42003279"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1C9D2B7E"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M2 macrophages on T-kill rate</w:t>
            </w:r>
          </w:p>
        </w:tc>
      </w:tr>
      <w:tr w:rsidR="0090016B" w:rsidRPr="0035179E" w14:paraId="0C2B510A"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3E3A45BD" w14:textId="769CC468"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m2_tumour_growth</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5C9227FE"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6E152E49"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3D9D9FC1"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6306850E"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M2 macrophages on </w:t>
            </w:r>
            <w:proofErr w:type="spellStart"/>
            <w:r w:rsidRPr="0090016B">
              <w:rPr>
                <w:rFonts w:ascii="Times New Roman" w:eastAsia="Aptos" w:hAnsi="Times New Roman" w:cs="Times New Roman"/>
                <w:color w:val="000000" w:themeColor="text1"/>
                <w:sz w:val="18"/>
                <w:szCs w:val="18"/>
                <w:lang w:val="en-US" w:bidi="he-IL"/>
              </w:rPr>
              <w:t>tumour</w:t>
            </w:r>
            <w:proofErr w:type="spellEnd"/>
            <w:r w:rsidRPr="0090016B">
              <w:rPr>
                <w:rFonts w:ascii="Times New Roman" w:eastAsia="Aptos" w:hAnsi="Times New Roman" w:cs="Times New Roman"/>
                <w:color w:val="000000" w:themeColor="text1"/>
                <w:sz w:val="18"/>
                <w:szCs w:val="18"/>
                <w:lang w:val="en-US" w:bidi="he-IL"/>
              </w:rPr>
              <w:t xml:space="preserve"> growth</w:t>
            </w:r>
          </w:p>
        </w:tc>
      </w:tr>
      <w:tr w:rsidR="0090016B" w:rsidRPr="0035179E" w14:paraId="4C8D956B"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74D0B622" w14:textId="7727B7D9"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m2_angiogenesis</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05E83DD3"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39988AB7"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2C0E57C3"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3D49A00B"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M2 macrophages on angiogenesis</w:t>
            </w:r>
          </w:p>
        </w:tc>
      </w:tr>
      <w:tr w:rsidR="0090016B" w:rsidRPr="0035179E" w14:paraId="7C0D8EE5"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6EAA1863" w14:textId="49C4F997"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lastRenderedPageBreak/>
              <w:t>w</w:t>
            </w:r>
            <w:r w:rsidRPr="0090016B">
              <w:rPr>
                <w:rFonts w:ascii="Times New Roman" w:eastAsia="Aptos" w:hAnsi="Times New Roman" w:cs="Times New Roman"/>
                <w:i/>
                <w:iCs/>
                <w:color w:val="000000" w:themeColor="text1"/>
                <w:sz w:val="20"/>
                <w:szCs w:val="20"/>
                <w:vertAlign w:val="subscript"/>
                <w:lang w:val="en-US" w:bidi="he-IL"/>
              </w:rPr>
              <w:t>sex_hormone_cd8</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0E768B19"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74C2FEBE"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77B3B5DB"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4454960F"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Global influence of hormones on CD8+ cells</w:t>
            </w:r>
          </w:p>
        </w:tc>
      </w:tr>
      <w:tr w:rsidR="0090016B" w:rsidRPr="0035179E" w14:paraId="19B28BEA"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2F2FD20A" w14:textId="24A7F624"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tumor_apoptosis_eff</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5899A45F"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1943A914"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53BA3291"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2932B766"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effects on tumor apoptosis threshold</w:t>
            </w:r>
          </w:p>
        </w:tc>
      </w:tr>
      <w:tr w:rsidR="0090016B" w:rsidRPr="0035179E" w14:paraId="725FAEBD"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71AE4AE6" w14:textId="5A9A8636"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tumor_apoptosis_dna</w:t>
            </w:r>
            <w:proofErr w:type="spellEnd"/>
            <w:r w:rsidRPr="0090016B">
              <w:rPr>
                <w:rFonts w:ascii="Times New Roman" w:eastAsia="Aptos" w:hAnsi="Times New Roman" w:cs="Times New Roman"/>
                <w:i/>
                <w:iCs/>
                <w:color w:val="000000" w:themeColor="text1"/>
                <w:sz w:val="20"/>
                <w:szCs w:val="20"/>
                <w:vertAlign w:val="subscript"/>
                <w:lang w:val="en-US" w:bidi="he-IL"/>
              </w:rPr>
              <w:t xml:space="preserve"> </w:t>
            </w:r>
          </w:p>
        </w:tc>
        <w:tc>
          <w:tcPr>
            <w:tcW w:w="828" w:type="dxa"/>
          </w:tcPr>
          <w:p w14:paraId="467C50EA"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2A39087C"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690750F7"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58B9FE5A"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mutations on tumor apoptosis threshold</w:t>
            </w:r>
          </w:p>
        </w:tc>
      </w:tr>
      <w:tr w:rsidR="0090016B" w:rsidRPr="0035179E" w14:paraId="60D8DE86"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5BBF8604" w14:textId="751BBC3A"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tumor_growth_eff</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5D851CF2"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56B4536B"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0.6 </w:t>
            </w:r>
          </w:p>
        </w:tc>
        <w:tc>
          <w:tcPr>
            <w:tcW w:w="1106" w:type="dxa"/>
          </w:tcPr>
          <w:p w14:paraId="5EF1121A"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61504E4E"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effects on tumor growth threshold</w:t>
            </w:r>
          </w:p>
        </w:tc>
      </w:tr>
      <w:tr w:rsidR="0090016B" w:rsidRPr="0035179E" w14:paraId="1A0A4973"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7ADDB2DD" w14:textId="4410EB84"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tumor_growth_dna</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2623AF9D"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4214E018"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35E5CC31"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4BD7349D"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mutations on tumor growth threshold</w:t>
            </w:r>
          </w:p>
        </w:tc>
      </w:tr>
      <w:tr w:rsidR="0090016B" w:rsidRPr="0035179E" w14:paraId="2B1B8B8B"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17B06F29" w14:textId="5827F6E7"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tumor_angiogenesis</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66A53C14"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6BFEB057"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24BFFB15"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741029AB"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effects on tumor angiogenesis threshold</w:t>
            </w:r>
          </w:p>
        </w:tc>
      </w:tr>
      <w:tr w:rsidR="0090016B" w:rsidRPr="0035179E" w14:paraId="1E7C4FFC"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5AC5283D" w14:textId="1037CE7E"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antigen_presentation</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58A596B5"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639382D5"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2D0F007E"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3392B6D1"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antigen presentation mutations</w:t>
            </w:r>
          </w:p>
        </w:tc>
      </w:tr>
      <w:tr w:rsidR="0090016B" w:rsidRPr="0035179E" w14:paraId="0C73C936"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22154B25" w14:textId="47F971B1"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angiogenesis_tumor_growth</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25F080B1"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1685CD43"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26203758"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3CF7E0B1"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angiogenesis on tumor growth chance</w:t>
            </w:r>
          </w:p>
        </w:tc>
      </w:tr>
      <w:tr w:rsidR="0090016B" w:rsidRPr="0035179E" w14:paraId="1EC0DE87"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50FAC71A" w14:textId="478B7CCD"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gene_pd1_inhibition</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3FB509E9"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1F4A04D7"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75A873BC"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5A6CE603"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gene mutations on PD-1 inhibition</w:t>
            </w:r>
          </w:p>
        </w:tc>
      </w:tr>
      <w:tr w:rsidR="0090016B" w:rsidRPr="0035179E" w14:paraId="5813D0E7"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6825A7EC" w14:textId="4D3F94B8"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cd4_treg_diff_eff</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07A8027F"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53747BFB"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36C52EB7"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459DF6DA"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effects on Treg differentiation threshold</w:t>
            </w:r>
          </w:p>
        </w:tc>
      </w:tr>
      <w:tr w:rsidR="0090016B" w:rsidRPr="0035179E" w14:paraId="10D7B288"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0B42013E" w14:textId="1B39454A"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cd4_treg_diff_horm</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7E365A65"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0636E1B6"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027DB0E7"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2AF840B9"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hormones on Treg differentiation threshold</w:t>
            </w:r>
          </w:p>
        </w:tc>
      </w:tr>
      <w:tr w:rsidR="0090016B" w:rsidRPr="0035179E" w14:paraId="0B10DDBD"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3DE8D429" w14:textId="7F23F7AE"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 xml:space="preserve">cd4_th1_proliferation_eff </w:t>
            </w:r>
          </w:p>
        </w:tc>
        <w:tc>
          <w:tcPr>
            <w:tcW w:w="828" w:type="dxa"/>
          </w:tcPr>
          <w:p w14:paraId="2820110C"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713ABF44"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75C87F99"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27D40001"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effects on Th1 proliferation threshold</w:t>
            </w:r>
          </w:p>
        </w:tc>
      </w:tr>
      <w:tr w:rsidR="0090016B" w:rsidRPr="0035179E" w14:paraId="72610645"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2117580E" w14:textId="21E1B936"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cd4_th1_proliferation_horm</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1799D400"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0366BF59"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17C7676A"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57D71C2E"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hormones on Th1 proliferation threshold</w:t>
            </w:r>
          </w:p>
        </w:tc>
      </w:tr>
      <w:tr w:rsidR="0090016B" w:rsidRPr="0035179E" w14:paraId="311E1909"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0F3A850C" w14:textId="6B8B0EC7"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cd4_th1_spawn_m1</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530EDA20"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7BD2E360"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6469CD56"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49F758FF"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Th1 on M1 macrophage spawn chance</w:t>
            </w:r>
          </w:p>
        </w:tc>
      </w:tr>
      <w:tr w:rsidR="0090016B" w:rsidRPr="0035179E" w14:paraId="2D374830"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6AB34569" w14:textId="50C2D10B"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cd4_th1_spawn_dc</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7A7AB07F"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4FD1F2CB"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445C3CEC"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219A0825"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Th1 on dendritic cell spawn chance</w:t>
            </w:r>
          </w:p>
        </w:tc>
      </w:tr>
      <w:tr w:rsidR="0090016B" w:rsidRPr="0035179E" w14:paraId="59E909C6"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3CD91D9F" w14:textId="5CDA6A70"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cd4_th2_spawn_m1</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705241D6"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1EB4B038"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14D92964"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6A159B05"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Th2 on M1 macrophage spawn chance</w:t>
            </w:r>
          </w:p>
        </w:tc>
      </w:tr>
      <w:tr w:rsidR="0090016B" w:rsidRPr="0035179E" w14:paraId="71B604EB"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5C28CD8A" w14:textId="4232238D"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cd4_th2_spawn_t</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24621475"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61B78081"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57C9B0F3"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6F963D2E"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Th2 on cytotoxic T cell spawn chance</w:t>
            </w:r>
          </w:p>
        </w:tc>
      </w:tr>
      <w:tr w:rsidR="0090016B" w:rsidRPr="0035179E" w14:paraId="0513DC0B"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6EE7AB45" w14:textId="188AC266"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cd4_th2_proliferation_eff</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48A278AB"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1BFC02AD"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2DFF766C"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3C6EE354"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effects on Th2 proliferation threshold</w:t>
            </w:r>
          </w:p>
        </w:tc>
      </w:tr>
      <w:tr w:rsidR="0090016B" w:rsidRPr="0035179E" w14:paraId="73C838E2"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65ED5342" w14:textId="1E50854B"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cd4_th2_proliferation_horm</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5C9FECD5"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7E4D89C2"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7FAAC445"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55388161"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hormones on Th2 proliferation threshold</w:t>
            </w:r>
          </w:p>
        </w:tc>
      </w:tr>
      <w:tr w:rsidR="0090016B" w:rsidRPr="0035179E" w14:paraId="2ADBFDE4"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633B1D5A" w14:textId="1216579B"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cytotoxic_proliferation</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6DE1EB38"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0F09C845"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0554BB8A"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1EAB40A7"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effects on cytotoxic T cell proliferation threshold</w:t>
            </w:r>
          </w:p>
        </w:tc>
      </w:tr>
      <w:tr w:rsidR="0090016B" w:rsidRPr="0035179E" w14:paraId="11D30D96"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54A7E8A5" w14:textId="7E2B821D"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cytotoxic_apoptosis</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4894F375"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154CB077"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3A1A7A5B"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24D4C695"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effects on cytotoxic T cell apoptosis threshold</w:t>
            </w:r>
          </w:p>
        </w:tc>
      </w:tr>
      <w:tr w:rsidR="0090016B" w:rsidRPr="0035179E" w14:paraId="487225CF"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68BCE398" w14:textId="662B8433"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cytotoxic_kill</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31742F96"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51526083"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604D6551"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1434CB91"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effects on cytotoxic T cell kill threshold</w:t>
            </w:r>
          </w:p>
        </w:tc>
      </w:tr>
      <w:tr w:rsidR="0090016B" w:rsidRPr="0035179E" w14:paraId="6EFA91EA"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5E214F83" w14:textId="2E7B877F"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cytotoxic_pd1_inhibition</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3EF44236"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3B9CE17E"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0C836A61"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2894C948"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PD-1 inhibition on cytotoxic T cell behavior</w:t>
            </w:r>
          </w:p>
        </w:tc>
      </w:tr>
      <w:tr w:rsidR="0090016B" w:rsidRPr="0035179E" w14:paraId="00EF0C40"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1DBCB825" w14:textId="5409ED59"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mast_cell_angiogenesis</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6BF119E9"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1B7C01DF"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7F609629"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376D8E0B"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mast cells on angiogenesis chance</w:t>
            </w:r>
          </w:p>
        </w:tc>
      </w:tr>
      <w:tr w:rsidR="0090016B" w:rsidRPr="0035179E" w14:paraId="59EC85E0"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6DB594F7" w14:textId="1BE363D9"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mast_cell_m1_mutation</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6A20BDE4"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0521CA72"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7C601921"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0DB0FD27"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mast cells on M1 mutation chance</w:t>
            </w:r>
          </w:p>
        </w:tc>
      </w:tr>
      <w:tr w:rsidR="0090016B" w:rsidRPr="0035179E" w14:paraId="3D0E1FE3"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61D8D1DE" w14:textId="7D7A409D"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mast_cell_t_kill_rate</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55F81647"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297B7976"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00EF6B47"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7BF33A3D"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mast cells on T-kill rate chance</w:t>
            </w:r>
          </w:p>
        </w:tc>
      </w:tr>
      <w:tr w:rsidR="0090016B" w:rsidRPr="0035179E" w14:paraId="1092A562"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61EA11DE" w14:textId="560DBD7F"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mast_cell_tumour_apoptosis</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6BBC59A6"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33C813A4"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1DA6486E"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0F35733D"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mast cells on tumor apoptosis chance</w:t>
            </w:r>
          </w:p>
        </w:tc>
      </w:tr>
      <w:tr w:rsidR="0090016B" w:rsidRPr="0035179E" w14:paraId="7F038410"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64DF593F" w14:textId="07FBC1B0"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mast_cell_tumour_growth</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676FAC03"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4226DF08"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68471DFB"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0B560B7D"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mast cells on tumor growth chance</w:t>
            </w:r>
          </w:p>
        </w:tc>
      </w:tr>
      <w:tr w:rsidR="0090016B" w:rsidRPr="0035179E" w14:paraId="34A00FDF"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44EE48DB" w14:textId="60423E80"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mast_cell_spawn_dc</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046DDAE5"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057334CC"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2FBD3307"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085B60DF"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mast cells on dendritic cell spawn chance</w:t>
            </w:r>
          </w:p>
        </w:tc>
      </w:tr>
      <w:tr w:rsidR="0090016B" w:rsidRPr="0035179E" w14:paraId="2F43E67E"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7B8DB513" w14:textId="68648BDD"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natural_killer_kill_rate</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06689CA8"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764E8B28"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3E3D6B3A"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554766E9"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kill rate effect on natural killer cells</w:t>
            </w:r>
          </w:p>
        </w:tc>
      </w:tr>
      <w:tr w:rsidR="0090016B" w:rsidRPr="0035179E" w14:paraId="5BD1095B"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5AEE2E30" w14:textId="7456958B"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nkl_t_kill_rate</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7E6ECD09"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7BBCDE28"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17A3A988"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7CAB89C3"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NKL on T-kill rate chance</w:t>
            </w:r>
          </w:p>
        </w:tc>
      </w:tr>
      <w:tr w:rsidR="0090016B" w:rsidRPr="0035179E" w14:paraId="61FE44DC"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7D60CA49" w14:textId="38B3E3CB"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pdc_nkl_spawn</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053D57BF"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1D5BEC5E"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6A878B8B"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6D013294"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plasmacytoid dendritic cells on NKL spawn chance</w:t>
            </w:r>
          </w:p>
        </w:tc>
      </w:tr>
      <w:tr w:rsidR="0090016B" w:rsidRPr="0035179E" w14:paraId="25E8587C"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72A497BE" w14:textId="6836A49B"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pdc_angiogenesis</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2F5E3C7A"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4D42CFE3"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172E20D1"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5FADB43C"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plasmacytoid dendritic cells on angiogenesis chance</w:t>
            </w:r>
          </w:p>
        </w:tc>
      </w:tr>
      <w:tr w:rsidR="0090016B" w:rsidRPr="0035179E" w14:paraId="09D946A2"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5D975C18" w14:textId="1355C18D"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pdc_treg_diff</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12B4F6C3"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436B5BD9"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08AF78D7"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4EBB7DE3"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plasmacytoid dendritic cells on Treg differentiation chance</w:t>
            </w:r>
          </w:p>
        </w:tc>
      </w:tr>
      <w:tr w:rsidR="0090016B" w:rsidRPr="0035179E" w14:paraId="0BC59D7A"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6F776E2B" w14:textId="5BEEFFA2"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pdc_t_proliferation</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53CA6619"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16BBBE4D"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3B80550F"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454BE60F"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plasmacytoid dendritic cells on T cell proliferation chance</w:t>
            </w:r>
          </w:p>
        </w:tc>
      </w:tr>
      <w:tr w:rsidR="0090016B" w:rsidRPr="0035179E" w14:paraId="4FE02A3D"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3737047F" w14:textId="7AD1D9A4"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pdc_t_kill</w:t>
            </w:r>
            <w:proofErr w:type="spellEnd"/>
            <w:r w:rsidRPr="0090016B">
              <w:rPr>
                <w:rFonts w:ascii="Times New Roman" w:eastAsia="Aptos" w:hAnsi="Times New Roman" w:cs="Times New Roman"/>
                <w:i/>
                <w:iCs/>
                <w:color w:val="000000" w:themeColor="text1"/>
                <w:sz w:val="20"/>
                <w:szCs w:val="20"/>
                <w:vertAlign w:val="subscript"/>
                <w:lang w:val="en-US" w:bidi="he-IL"/>
              </w:rPr>
              <w:t xml:space="preserve"> </w:t>
            </w:r>
          </w:p>
        </w:tc>
        <w:tc>
          <w:tcPr>
            <w:tcW w:w="828" w:type="dxa"/>
          </w:tcPr>
          <w:p w14:paraId="54B4584C"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25AC457C"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5CF272C6"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5C29EFC4"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plasmacytoid dendritic cells on T cell kill chance</w:t>
            </w:r>
          </w:p>
        </w:tc>
      </w:tr>
      <w:tr w:rsidR="0090016B" w:rsidRPr="0035179E" w14:paraId="49DEA3A4"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65C13F8C" w14:textId="5F976914"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pdc_nkl_kill</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41AFD273"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11295188"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79299A61"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4C14827C"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plasmacytoid dendritic cells on NKL kill chance</w:t>
            </w:r>
          </w:p>
        </w:tc>
      </w:tr>
      <w:tr w:rsidR="0090016B" w:rsidRPr="0035179E" w14:paraId="4B11F7F4"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7D38A730" w14:textId="4EA711E3"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treg_t_kill_rate</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0172C9C3"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2BB2F1EB"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0AF78111"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541F2D19"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Treg on T-kill rate chance</w:t>
            </w:r>
          </w:p>
        </w:tc>
      </w:tr>
      <w:tr w:rsidR="0090016B" w:rsidRPr="0035179E" w14:paraId="6492B345"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0B6221F6" w14:textId="7A660156"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treg_t_proliferation</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4EBD976F"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5A675896"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49BE5579"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25E1DAC6"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Treg on T cell proliferation chance</w:t>
            </w:r>
          </w:p>
        </w:tc>
      </w:tr>
      <w:tr w:rsidR="0090016B" w:rsidRPr="0035179E" w14:paraId="533F516B"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6AF459FF" w14:textId="364E3236"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treg_t_apoptosis</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3B2D761C"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5A18EE5B"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097CFF44"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1B597DE4"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Treg on T cell apoptosis chance</w:t>
            </w:r>
          </w:p>
        </w:tc>
      </w:tr>
      <w:tr w:rsidR="0090016B" w:rsidRPr="0035179E" w14:paraId="5267B3CA"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3F235B8D" w14:textId="70E8FFBB"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treg_activation</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4A7BF65B"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10A6DB80"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6C3F7A31"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5A3F8895"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Treg on T cell activation chance</w:t>
            </w:r>
          </w:p>
        </w:tc>
      </w:tr>
      <w:tr w:rsidR="0090016B" w:rsidRPr="0035179E" w14:paraId="49313B24"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6F69294B" w14:textId="35A79907"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treg_dc_phagocytosis</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30620514"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3B699A38"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5D4E3AE5"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1D365A41"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Influence of Treg on dendritic cell phagocytosis chance</w:t>
            </w:r>
          </w:p>
        </w:tc>
      </w:tr>
      <w:tr w:rsidR="0090016B" w:rsidRPr="0035179E" w14:paraId="66BC3420"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00B6B185" w14:textId="79A67130"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search_dimension</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7BC4DBD5"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4A327423"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0.5 </w:t>
            </w:r>
          </w:p>
        </w:tc>
        <w:tc>
          <w:tcPr>
            <w:tcW w:w="1106" w:type="dxa"/>
          </w:tcPr>
          <w:p w14:paraId="0C9E4E8A"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[0.25,4] </w:t>
            </w:r>
          </w:p>
        </w:tc>
        <w:tc>
          <w:tcPr>
            <w:tcW w:w="4045" w:type="dxa"/>
          </w:tcPr>
          <w:p w14:paraId="3037C639"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Search dimension for agents</w:t>
            </w:r>
          </w:p>
        </w:tc>
      </w:tr>
      <w:tr w:rsidR="0090016B" w:rsidRPr="0035179E" w14:paraId="53A8ED23"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5D288B09" w14:textId="015141DE"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t>b</w:t>
            </w:r>
            <w:r w:rsidRPr="0090016B">
              <w:rPr>
                <w:rFonts w:ascii="Times New Roman" w:eastAsia="Aptos" w:hAnsi="Times New Roman" w:cs="Times New Roman"/>
                <w:i/>
                <w:iCs/>
                <w:color w:val="000000" w:themeColor="text1"/>
                <w:sz w:val="20"/>
                <w:szCs w:val="20"/>
                <w:vertAlign w:val="subscript"/>
                <w:lang w:val="en-US" w:bidi="he-IL"/>
              </w:rPr>
              <w:t>m1_mutation</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776AC92F"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56B50603"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 </w:t>
            </w:r>
          </w:p>
        </w:tc>
        <w:tc>
          <w:tcPr>
            <w:tcW w:w="1106" w:type="dxa"/>
          </w:tcPr>
          <w:p w14:paraId="79B47754"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[-1,1] </w:t>
            </w:r>
          </w:p>
        </w:tc>
        <w:tc>
          <w:tcPr>
            <w:tcW w:w="4045" w:type="dxa"/>
          </w:tcPr>
          <w:p w14:paraId="1B52D458"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Bias adjusting the base mutation chance for M1 macrophages</w:t>
            </w:r>
          </w:p>
        </w:tc>
      </w:tr>
      <w:tr w:rsidR="0090016B" w:rsidRPr="0035179E" w14:paraId="33C1651F"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129E4843" w14:textId="255885D7"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r w:rsidRPr="0090016B">
              <w:rPr>
                <w:rFonts w:ascii="Times New Roman" w:eastAsia="Aptos" w:hAnsi="Times New Roman" w:cs="Times New Roman"/>
                <w:i/>
                <w:iCs/>
                <w:color w:val="000000" w:themeColor="text1"/>
                <w:sz w:val="20"/>
                <w:szCs w:val="20"/>
                <w:lang w:val="en-US" w:bidi="he-IL"/>
              </w:rPr>
              <w:lastRenderedPageBreak/>
              <w:t>b</w:t>
            </w:r>
            <w:r w:rsidRPr="0090016B">
              <w:rPr>
                <w:rFonts w:ascii="Times New Roman" w:eastAsia="Aptos" w:hAnsi="Times New Roman" w:cs="Times New Roman"/>
                <w:i/>
                <w:iCs/>
                <w:color w:val="000000" w:themeColor="text1"/>
                <w:sz w:val="20"/>
                <w:szCs w:val="20"/>
                <w:vertAlign w:val="subscript"/>
                <w:lang w:val="en-US" w:bidi="he-IL"/>
              </w:rPr>
              <w:t>th1_proliferation</w:t>
            </w:r>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5D46DF12"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02E8A03E"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 </w:t>
            </w:r>
          </w:p>
        </w:tc>
        <w:tc>
          <w:tcPr>
            <w:tcW w:w="1106" w:type="dxa"/>
          </w:tcPr>
          <w:p w14:paraId="315810D0"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[-1,1] </w:t>
            </w:r>
          </w:p>
        </w:tc>
        <w:tc>
          <w:tcPr>
            <w:tcW w:w="4045" w:type="dxa"/>
          </w:tcPr>
          <w:p w14:paraId="1A89CE70"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Bias adjusting the base effect influence on Th1 proliferation</w:t>
            </w:r>
          </w:p>
        </w:tc>
      </w:tr>
      <w:tr w:rsidR="0090016B" w:rsidRPr="0035179E" w14:paraId="17CA156E"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1D512636" w14:textId="501358AE"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b</w:t>
            </w:r>
            <w:r w:rsidRPr="0090016B">
              <w:rPr>
                <w:rFonts w:ascii="Times New Roman" w:eastAsia="Aptos" w:hAnsi="Times New Roman" w:cs="Times New Roman"/>
                <w:i/>
                <w:iCs/>
                <w:color w:val="000000" w:themeColor="text1"/>
                <w:sz w:val="20"/>
                <w:szCs w:val="20"/>
                <w:vertAlign w:val="subscript"/>
                <w:lang w:val="en-US" w:bidi="he-IL"/>
              </w:rPr>
              <w:t>dc_phagocytosis</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4D33B830"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542DE9B8"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 </w:t>
            </w:r>
          </w:p>
        </w:tc>
        <w:tc>
          <w:tcPr>
            <w:tcW w:w="1106" w:type="dxa"/>
          </w:tcPr>
          <w:p w14:paraId="006C2159"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[-1,1] </w:t>
            </w:r>
          </w:p>
        </w:tc>
        <w:tc>
          <w:tcPr>
            <w:tcW w:w="4045" w:type="dxa"/>
          </w:tcPr>
          <w:p w14:paraId="4F47FD37"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Bias adjusting the base probability of dendritic cell phagocytosis</w:t>
            </w:r>
          </w:p>
        </w:tc>
      </w:tr>
      <w:tr w:rsidR="0090016B" w:rsidRPr="0035179E" w14:paraId="60BA23EA"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3EA4D1DC" w14:textId="113DECCF"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b</w:t>
            </w:r>
            <w:r w:rsidRPr="0090016B">
              <w:rPr>
                <w:rFonts w:ascii="Times New Roman" w:eastAsia="Aptos" w:hAnsi="Times New Roman" w:cs="Times New Roman"/>
                <w:i/>
                <w:iCs/>
                <w:color w:val="000000" w:themeColor="text1"/>
                <w:sz w:val="20"/>
                <w:szCs w:val="20"/>
                <w:vertAlign w:val="subscript"/>
                <w:lang w:val="en-US" w:bidi="he-IL"/>
              </w:rPr>
              <w:t>tumor_apoptosis</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5413C7E7"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15E8C0BD"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 </w:t>
            </w:r>
          </w:p>
        </w:tc>
        <w:tc>
          <w:tcPr>
            <w:tcW w:w="1106" w:type="dxa"/>
          </w:tcPr>
          <w:p w14:paraId="1D36C1A5"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[-1,1] </w:t>
            </w:r>
          </w:p>
        </w:tc>
        <w:tc>
          <w:tcPr>
            <w:tcW w:w="4045" w:type="dxa"/>
          </w:tcPr>
          <w:p w14:paraId="58AF8625"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Bias adjusting the base threshold for tumor apoptosis chance</w:t>
            </w:r>
          </w:p>
        </w:tc>
      </w:tr>
      <w:tr w:rsidR="0090016B" w:rsidRPr="0035179E" w14:paraId="6E100C91"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6000A61E" w14:textId="0FB2780D"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b</w:t>
            </w:r>
            <w:r w:rsidRPr="0090016B">
              <w:rPr>
                <w:rFonts w:ascii="Times New Roman" w:eastAsia="Aptos" w:hAnsi="Times New Roman" w:cs="Times New Roman"/>
                <w:i/>
                <w:iCs/>
                <w:color w:val="000000" w:themeColor="text1"/>
                <w:sz w:val="20"/>
                <w:szCs w:val="20"/>
                <w:vertAlign w:val="subscript"/>
                <w:lang w:val="en-US" w:bidi="he-IL"/>
              </w:rPr>
              <w:t>tumor_growth</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13F1AC23"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39656905"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 </w:t>
            </w:r>
          </w:p>
        </w:tc>
        <w:tc>
          <w:tcPr>
            <w:tcW w:w="1106" w:type="dxa"/>
          </w:tcPr>
          <w:p w14:paraId="027AC866"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[-1,1] </w:t>
            </w:r>
          </w:p>
        </w:tc>
        <w:tc>
          <w:tcPr>
            <w:tcW w:w="4045" w:type="dxa"/>
          </w:tcPr>
          <w:p w14:paraId="3B66B3E4"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Bias adjusting the base threshold for tumor growth chance</w:t>
            </w:r>
          </w:p>
        </w:tc>
      </w:tr>
      <w:tr w:rsidR="0090016B" w:rsidRPr="0035179E" w14:paraId="6A3E81B8"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78BF063E" w14:textId="4CB43CB3"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b</w:t>
            </w:r>
            <w:r w:rsidRPr="0090016B">
              <w:rPr>
                <w:rFonts w:ascii="Times New Roman" w:eastAsia="Aptos" w:hAnsi="Times New Roman" w:cs="Times New Roman"/>
                <w:i/>
                <w:iCs/>
                <w:color w:val="000000" w:themeColor="text1"/>
                <w:sz w:val="20"/>
                <w:szCs w:val="20"/>
                <w:vertAlign w:val="subscript"/>
                <w:lang w:val="en-US" w:bidi="he-IL"/>
              </w:rPr>
              <w:t>tumor_angiogenesis</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535F6432"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0D93ACC1"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 </w:t>
            </w:r>
          </w:p>
        </w:tc>
        <w:tc>
          <w:tcPr>
            <w:tcW w:w="1106" w:type="dxa"/>
          </w:tcPr>
          <w:p w14:paraId="755732BD"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[-1,1] </w:t>
            </w:r>
          </w:p>
        </w:tc>
        <w:tc>
          <w:tcPr>
            <w:tcW w:w="4045" w:type="dxa"/>
          </w:tcPr>
          <w:p w14:paraId="2D427991"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Bias adjusting the base threshold for tumor angiogenesis chance</w:t>
            </w:r>
          </w:p>
        </w:tc>
      </w:tr>
      <w:tr w:rsidR="0090016B" w:rsidRPr="0035179E" w14:paraId="001BF648"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7B036C12" w14:textId="39897EC9"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b</w:t>
            </w:r>
            <w:r w:rsidRPr="0090016B">
              <w:rPr>
                <w:rFonts w:ascii="Times New Roman" w:eastAsia="Aptos" w:hAnsi="Times New Roman" w:cs="Times New Roman"/>
                <w:i/>
                <w:iCs/>
                <w:color w:val="000000" w:themeColor="text1"/>
                <w:sz w:val="20"/>
                <w:szCs w:val="20"/>
                <w:vertAlign w:val="subscript"/>
                <w:lang w:val="en-US" w:bidi="he-IL"/>
              </w:rPr>
              <w:t>antigen_presentation</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4D55F4E3"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75A0762A"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 </w:t>
            </w:r>
          </w:p>
        </w:tc>
        <w:tc>
          <w:tcPr>
            <w:tcW w:w="1106" w:type="dxa"/>
          </w:tcPr>
          <w:p w14:paraId="27E210F6"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[-1,1] </w:t>
            </w:r>
          </w:p>
        </w:tc>
        <w:tc>
          <w:tcPr>
            <w:tcW w:w="4045" w:type="dxa"/>
          </w:tcPr>
          <w:p w14:paraId="26B16FD5"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Bias adjusting the base antigen presentation chance for tumor cells</w:t>
            </w:r>
          </w:p>
        </w:tc>
      </w:tr>
      <w:tr w:rsidR="0090016B" w:rsidRPr="0035179E" w14:paraId="64DB06AD"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4BC3C89A" w14:textId="6AD1C41A"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tumour_growth_threshold</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30F38860"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09C3973B"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2F8D696F"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[0.75,0.99] </w:t>
            </w:r>
          </w:p>
        </w:tc>
        <w:tc>
          <w:tcPr>
            <w:tcW w:w="4045" w:type="dxa"/>
          </w:tcPr>
          <w:p w14:paraId="5F12873D"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Weight adjusting the terminal condition for tumor growth threshold</w:t>
            </w:r>
          </w:p>
        </w:tc>
      </w:tr>
      <w:tr w:rsidR="0090016B" w:rsidRPr="0035179E" w14:paraId="4203A475"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419BFAAE" w14:textId="77777777" w:rsidR="0090016B" w:rsidRPr="0090016B" w:rsidRDefault="0090016B" w:rsidP="0090016B">
            <w:pPr>
              <w:autoSpaceDN w:val="0"/>
              <w:jc w:val="center"/>
              <w:textAlignment w:val="baseline"/>
              <w:rPr>
                <w:rFonts w:ascii="Times New Roman" w:eastAsia="Aptos" w:hAnsi="Times New Roman" w:cs="Times New Roman"/>
                <w:i/>
                <w:iCs/>
                <w:color w:val="000000" w:themeColor="text1"/>
                <w:sz w:val="16"/>
                <w:szCs w:val="16"/>
                <w:lang w:val="en-US" w:bidi="he-IL"/>
              </w:rPr>
            </w:pPr>
            <w:proofErr w:type="spellStart"/>
            <w:r w:rsidRPr="0090016B">
              <w:rPr>
                <w:rFonts w:ascii="Times New Roman" w:eastAsia="Aptos" w:hAnsi="Times New Roman" w:cs="Times New Roman"/>
                <w:i/>
                <w:iCs/>
                <w:color w:val="000000" w:themeColor="text1"/>
                <w:sz w:val="16"/>
                <w:szCs w:val="16"/>
                <w:lang w:val="en-US" w:bidi="he-IL"/>
              </w:rPr>
              <w:t>receptor_threshold_variation</w:t>
            </w:r>
            <w:proofErr w:type="spellEnd"/>
            <w:r w:rsidRPr="0090016B">
              <w:rPr>
                <w:rFonts w:ascii="Times New Roman" w:eastAsia="Aptos" w:hAnsi="Times New Roman" w:cs="Times New Roman"/>
                <w:i/>
                <w:iCs/>
                <w:color w:val="000000" w:themeColor="text1"/>
                <w:sz w:val="16"/>
                <w:szCs w:val="16"/>
                <w:lang w:val="en-US" w:bidi="he-IL"/>
              </w:rPr>
              <w:t xml:space="preserve"> </w:t>
            </w:r>
          </w:p>
        </w:tc>
        <w:tc>
          <w:tcPr>
            <w:tcW w:w="828" w:type="dxa"/>
          </w:tcPr>
          <w:p w14:paraId="17ECCB44"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900" w:type="dxa"/>
          </w:tcPr>
          <w:p w14:paraId="723EB250"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6A4B9342"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[0,3] </w:t>
            </w:r>
          </w:p>
        </w:tc>
        <w:tc>
          <w:tcPr>
            <w:tcW w:w="4045" w:type="dxa"/>
          </w:tcPr>
          <w:p w14:paraId="705D2FE7"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Variation in receptor threshold for T cells</w:t>
            </w:r>
          </w:p>
        </w:tc>
      </w:tr>
      <w:tr w:rsidR="0090016B" w:rsidRPr="0035179E" w14:paraId="274D2FFC"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20C8F9F1" w14:textId="0C5D068B"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ici_effectiveness</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5929596F"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2258CAB9"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4365D50D"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[0,1] </w:t>
            </w:r>
          </w:p>
        </w:tc>
        <w:tc>
          <w:tcPr>
            <w:tcW w:w="4045" w:type="dxa"/>
          </w:tcPr>
          <w:p w14:paraId="34AB3641"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Weight adjusting the effectiveness of ICI drug</w:t>
            </w:r>
          </w:p>
        </w:tc>
      </w:tr>
      <w:tr w:rsidR="0090016B" w:rsidRPr="0035179E" w14:paraId="5A2A750A"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57369E41" w14:textId="67D0C7F4"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tki_effectiveness</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6561F6EE"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7A4B0810"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1106" w:type="dxa"/>
          </w:tcPr>
          <w:p w14:paraId="2B813477"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[0,1] </w:t>
            </w:r>
          </w:p>
        </w:tc>
        <w:tc>
          <w:tcPr>
            <w:tcW w:w="4045" w:type="dxa"/>
          </w:tcPr>
          <w:p w14:paraId="16C68D61"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Weight adjusting the effectiveness of TKI drug</w:t>
            </w:r>
          </w:p>
        </w:tc>
      </w:tr>
      <w:tr w:rsidR="0090016B" w:rsidRPr="0035179E" w14:paraId="241D5CE6" w14:textId="77777777" w:rsidTr="0090016B">
        <w:tc>
          <w:tcPr>
            <w:cnfStyle w:val="001000000000" w:firstRow="0" w:lastRow="0" w:firstColumn="1" w:lastColumn="0" w:oddVBand="0" w:evenVBand="0" w:oddHBand="0" w:evenHBand="0" w:firstRowFirstColumn="0" w:firstRowLastColumn="0" w:lastRowFirstColumn="0" w:lastRowLastColumn="0"/>
            <w:tcW w:w="2137" w:type="dxa"/>
          </w:tcPr>
          <w:p w14:paraId="29D8E051" w14:textId="4F93C417"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cell_base_death_prob</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00225B8C"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411EAE5A"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0.009 </w:t>
            </w:r>
          </w:p>
        </w:tc>
        <w:tc>
          <w:tcPr>
            <w:tcW w:w="1106" w:type="dxa"/>
          </w:tcPr>
          <w:p w14:paraId="511377C8"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[0.001,0.1] </w:t>
            </w:r>
          </w:p>
        </w:tc>
        <w:tc>
          <w:tcPr>
            <w:tcW w:w="4045" w:type="dxa"/>
          </w:tcPr>
          <w:p w14:paraId="72E707A6"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Probability of natural cell death</w:t>
            </w:r>
          </w:p>
        </w:tc>
      </w:tr>
      <w:tr w:rsidR="0090016B" w:rsidRPr="0035179E" w14:paraId="4BC7C9D2"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14:paraId="1581A51F" w14:textId="72D68822" w:rsidR="0090016B" w:rsidRPr="0090016B" w:rsidRDefault="0090016B" w:rsidP="0090016B">
            <w:pPr>
              <w:autoSpaceDN w:val="0"/>
              <w:jc w:val="center"/>
              <w:textAlignment w:val="baseline"/>
              <w:rPr>
                <w:rFonts w:ascii="Times New Roman" w:eastAsia="Aptos" w:hAnsi="Times New Roman" w:cs="Times New Roman"/>
                <w:i/>
                <w:iCs/>
                <w:color w:val="000000" w:themeColor="text1"/>
                <w:sz w:val="20"/>
                <w:szCs w:val="20"/>
                <w:lang w:val="en-US" w:bidi="he-IL"/>
              </w:rPr>
            </w:pPr>
            <w:proofErr w:type="spellStart"/>
            <w:r w:rsidRPr="0090016B">
              <w:rPr>
                <w:rFonts w:ascii="Times New Roman" w:eastAsia="Aptos" w:hAnsi="Times New Roman" w:cs="Times New Roman"/>
                <w:i/>
                <w:iCs/>
                <w:color w:val="000000" w:themeColor="text1"/>
                <w:sz w:val="20"/>
                <w:szCs w:val="20"/>
                <w:lang w:val="en-US" w:bidi="he-IL"/>
              </w:rPr>
              <w:t>w</w:t>
            </w:r>
            <w:r w:rsidRPr="0090016B">
              <w:rPr>
                <w:rFonts w:ascii="Times New Roman" w:eastAsia="Aptos" w:hAnsi="Times New Roman" w:cs="Times New Roman"/>
                <w:i/>
                <w:iCs/>
                <w:color w:val="000000" w:themeColor="text1"/>
                <w:sz w:val="20"/>
                <w:szCs w:val="20"/>
                <w:vertAlign w:val="subscript"/>
                <w:lang w:val="en-US" w:bidi="he-IL"/>
              </w:rPr>
              <w:t>progressive_exhaustion</w:t>
            </w:r>
            <w:proofErr w:type="spellEnd"/>
            <w:r w:rsidRPr="0090016B">
              <w:rPr>
                <w:rFonts w:ascii="Times New Roman" w:eastAsia="Aptos" w:hAnsi="Times New Roman" w:cs="Times New Roman"/>
                <w:i/>
                <w:iCs/>
                <w:color w:val="000000" w:themeColor="text1"/>
                <w:sz w:val="20"/>
                <w:szCs w:val="20"/>
                <w:lang w:val="en-US" w:bidi="he-IL"/>
              </w:rPr>
              <w:t xml:space="preserve"> </w:t>
            </w:r>
          </w:p>
        </w:tc>
        <w:tc>
          <w:tcPr>
            <w:tcW w:w="828" w:type="dxa"/>
          </w:tcPr>
          <w:p w14:paraId="29A84744"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900" w:type="dxa"/>
          </w:tcPr>
          <w:p w14:paraId="37C2CD9A"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0.05 </w:t>
            </w:r>
          </w:p>
        </w:tc>
        <w:tc>
          <w:tcPr>
            <w:tcW w:w="1106" w:type="dxa"/>
          </w:tcPr>
          <w:p w14:paraId="475654E0"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[0.005,0.3] </w:t>
            </w:r>
          </w:p>
        </w:tc>
        <w:tc>
          <w:tcPr>
            <w:tcW w:w="4045" w:type="dxa"/>
          </w:tcPr>
          <w:p w14:paraId="5602FD99"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18"/>
                <w:szCs w:val="18"/>
                <w:lang w:val="en-US" w:bidi="he-IL"/>
              </w:rPr>
            </w:pPr>
            <w:r w:rsidRPr="0090016B">
              <w:rPr>
                <w:rFonts w:ascii="Times New Roman" w:eastAsia="Aptos" w:hAnsi="Times New Roman" w:cs="Times New Roman"/>
                <w:color w:val="000000" w:themeColor="text1"/>
                <w:sz w:val="18"/>
                <w:szCs w:val="18"/>
                <w:lang w:val="en-US" w:bidi="he-IL"/>
              </w:rPr>
              <w:t xml:space="preserve"> Exhaustion impact of successful kills in T cells</w:t>
            </w:r>
          </w:p>
        </w:tc>
      </w:tr>
    </w:tbl>
    <w:p w14:paraId="35655D8A" w14:textId="2B2C18DF" w:rsidR="00E866C7" w:rsidRPr="003022DD" w:rsidRDefault="003022DD">
      <w:pPr>
        <w:spacing w:after="0" w:line="480" w:lineRule="auto"/>
        <w:jc w:val="both"/>
        <w:rPr>
          <w:rFonts w:ascii="Times New Roman" w:hAnsi="Times New Roman" w:cs="Times New Roman"/>
          <w:color w:val="000000" w:themeColor="text1"/>
          <w:sz w:val="24"/>
          <w:szCs w:val="24"/>
          <w:lang w:val="en-US"/>
        </w:rPr>
      </w:pPr>
      <w:r>
        <w:rPr>
          <w:rFonts w:ascii="Times New Roman" w:hAnsi="Times New Roman" w:cs="Times New Roman"/>
          <w:b/>
          <w:bCs/>
          <w:caps/>
          <w:color w:val="EE0000"/>
          <w:sz w:val="24"/>
          <w:szCs w:val="24"/>
          <w:lang w:val="en-US"/>
        </w:rPr>
        <w:br/>
      </w:r>
    </w:p>
    <w:p w14:paraId="17A77724" w14:textId="77777777" w:rsidR="00E866C7" w:rsidRPr="00386CAE" w:rsidRDefault="00E866C7" w:rsidP="00E866C7">
      <w:pPr>
        <w:spacing w:line="480" w:lineRule="auto"/>
        <w:rPr>
          <w:color w:val="000000" w:themeColor="text1"/>
        </w:rPr>
      </w:pPr>
      <w:r w:rsidRPr="00386CAE">
        <w:rPr>
          <w:rFonts w:ascii="Times New Roman" w:hAnsi="Times New Roman" w:cs="Times New Roman"/>
          <w:b/>
          <w:bCs/>
          <w:color w:val="000000" w:themeColor="text1"/>
          <w:sz w:val="24"/>
          <w:szCs w:val="24"/>
          <w:lang w:val="en-US"/>
        </w:rPr>
        <w:t>TABLE S3.</w:t>
      </w:r>
      <w:r w:rsidRPr="00386CAE">
        <w:rPr>
          <w:rFonts w:eastAsia="Yu Gothic"/>
          <w:color w:val="000000" w:themeColor="text1"/>
          <w:sz w:val="24"/>
          <w:szCs w:val="24"/>
          <w:lang w:val="en-US"/>
        </w:rPr>
        <w:t xml:space="preserve"> </w:t>
      </w:r>
      <w:r w:rsidRPr="00386CAE">
        <w:rPr>
          <w:rFonts w:ascii="Times New Roman" w:hAnsi="Times New Roman" w:cs="Times New Roman"/>
          <w:color w:val="000000" w:themeColor="text1"/>
          <w:sz w:val="24"/>
          <w:szCs w:val="24"/>
          <w:lang w:val="en-US"/>
        </w:rPr>
        <w:t>Impact of learnable parameters on error during training. The table is split by optimization function, listing the top five parameters ranked by absolute correlation with error.</w:t>
      </w:r>
    </w:p>
    <w:tbl>
      <w:tblPr>
        <w:tblW w:w="9015" w:type="dxa"/>
        <w:tblCellMar>
          <w:left w:w="10" w:type="dxa"/>
          <w:right w:w="10" w:type="dxa"/>
        </w:tblCellMar>
        <w:tblLook w:val="04A0" w:firstRow="1" w:lastRow="0" w:firstColumn="1" w:lastColumn="0" w:noHBand="0" w:noVBand="1"/>
      </w:tblPr>
      <w:tblGrid>
        <w:gridCol w:w="2580"/>
        <w:gridCol w:w="1980"/>
        <w:gridCol w:w="2505"/>
        <w:gridCol w:w="1950"/>
      </w:tblGrid>
      <w:tr w:rsidR="00E866C7" w14:paraId="69923668" w14:textId="77777777" w:rsidTr="000852EC">
        <w:trPr>
          <w:trHeight w:val="750"/>
        </w:trPr>
        <w:tc>
          <w:tcPr>
            <w:tcW w:w="4560" w:type="dxa"/>
            <w:gridSpan w:val="2"/>
            <w:tcBorders>
              <w:top w:val="single" w:sz="4" w:space="0" w:color="000000"/>
              <w:left w:val="single" w:sz="4" w:space="0" w:color="000000"/>
              <w:bottom w:val="single" w:sz="4" w:space="0" w:color="000000"/>
              <w:right w:val="single" w:sz="4" w:space="0" w:color="000000"/>
            </w:tcBorders>
            <w:shd w:val="clear" w:color="auto" w:fill="215E99"/>
            <w:tcMar>
              <w:top w:w="0" w:type="dxa"/>
              <w:left w:w="108" w:type="dxa"/>
              <w:bottom w:w="0" w:type="dxa"/>
              <w:right w:w="108" w:type="dxa"/>
            </w:tcMar>
            <w:vAlign w:val="center"/>
          </w:tcPr>
          <w:p w14:paraId="0E924BFD" w14:textId="77777777" w:rsidR="00E866C7" w:rsidRDefault="00E866C7" w:rsidP="000852EC">
            <w:pPr>
              <w:spacing w:after="0" w:line="240" w:lineRule="auto"/>
              <w:jc w:val="center"/>
              <w:rPr>
                <w:rFonts w:ascii="Times New Roman" w:hAnsi="Times New Roman" w:cs="Times New Roman"/>
                <w:b/>
                <w:bCs/>
                <w:color w:val="FFFFFF"/>
                <w:sz w:val="20"/>
                <w:szCs w:val="20"/>
                <w:lang w:val="en-US"/>
              </w:rPr>
            </w:pPr>
            <w:r>
              <w:rPr>
                <w:rFonts w:ascii="Times New Roman" w:hAnsi="Times New Roman" w:cs="Times New Roman"/>
                <w:b/>
                <w:bCs/>
                <w:color w:val="FFFFFF"/>
                <w:sz w:val="20"/>
                <w:szCs w:val="20"/>
                <w:lang w:val="en-US"/>
              </w:rPr>
              <w:t>Concordance Index (</w:t>
            </w:r>
            <w:r w:rsidRPr="00F94E95">
              <w:rPr>
                <w:rFonts w:ascii="Times New Roman" w:hAnsi="Times New Roman" w:cs="Times New Roman"/>
                <w:b/>
                <w:bCs/>
                <w:i/>
                <w:iCs/>
                <w:color w:val="FFFFFF"/>
                <w:sz w:val="20"/>
                <w:szCs w:val="20"/>
                <w:lang w:val="en-US"/>
              </w:rPr>
              <w:t>CI</w:t>
            </w:r>
            <w:r>
              <w:rPr>
                <w:rFonts w:ascii="Times New Roman" w:hAnsi="Times New Roman" w:cs="Times New Roman"/>
                <w:b/>
                <w:bCs/>
                <w:color w:val="FFFFFF"/>
                <w:sz w:val="20"/>
                <w:szCs w:val="20"/>
                <w:lang w:val="en-US"/>
              </w:rPr>
              <w:t>)</w:t>
            </w:r>
          </w:p>
        </w:tc>
        <w:tc>
          <w:tcPr>
            <w:tcW w:w="4455" w:type="dxa"/>
            <w:gridSpan w:val="2"/>
            <w:tcBorders>
              <w:top w:val="single" w:sz="4" w:space="0" w:color="000000"/>
              <w:left w:val="single" w:sz="4" w:space="0" w:color="000000"/>
              <w:bottom w:val="single" w:sz="4" w:space="0" w:color="000000"/>
              <w:right w:val="single" w:sz="4" w:space="0" w:color="000000"/>
            </w:tcBorders>
            <w:shd w:val="clear" w:color="auto" w:fill="215E99"/>
            <w:tcMar>
              <w:top w:w="0" w:type="dxa"/>
              <w:left w:w="108" w:type="dxa"/>
              <w:bottom w:w="0" w:type="dxa"/>
              <w:right w:w="108" w:type="dxa"/>
            </w:tcMar>
            <w:vAlign w:val="center"/>
          </w:tcPr>
          <w:p w14:paraId="1D79ED52" w14:textId="77777777" w:rsidR="00E866C7" w:rsidRPr="00F94E95" w:rsidRDefault="00E866C7" w:rsidP="000852EC">
            <w:pPr>
              <w:spacing w:after="0" w:line="240" w:lineRule="auto"/>
              <w:jc w:val="center"/>
              <w:rPr>
                <w:rFonts w:ascii="Times New Roman" w:hAnsi="Times New Roman" w:cs="Times New Roman"/>
                <w:b/>
                <w:bCs/>
                <w:i/>
                <w:iCs/>
                <w:color w:val="FFFFFF"/>
                <w:sz w:val="20"/>
                <w:szCs w:val="20"/>
                <w:lang w:val="en-US"/>
              </w:rPr>
            </w:pPr>
            <w:r>
              <w:rPr>
                <w:rFonts w:ascii="Times New Roman" w:hAnsi="Times New Roman" w:cs="Times New Roman"/>
                <w:b/>
                <w:bCs/>
                <w:color w:val="FFFFFF"/>
                <w:sz w:val="20"/>
                <w:szCs w:val="20"/>
                <w:lang w:val="en-US"/>
              </w:rPr>
              <w:t>Mean Square Error (</w:t>
            </w:r>
            <w:r w:rsidRPr="00F94E95">
              <w:rPr>
                <w:rFonts w:ascii="Times New Roman" w:hAnsi="Times New Roman" w:cs="Times New Roman"/>
                <w:b/>
                <w:bCs/>
                <w:i/>
                <w:iCs/>
                <w:color w:val="FFFFFF"/>
                <w:sz w:val="20"/>
                <w:szCs w:val="20"/>
                <w:lang w:val="en-US"/>
              </w:rPr>
              <w:t>MSE</w:t>
            </w:r>
            <w:r>
              <w:rPr>
                <w:rFonts w:ascii="Times New Roman" w:hAnsi="Times New Roman" w:cs="Times New Roman"/>
                <w:b/>
                <w:bCs/>
                <w:color w:val="FFFFFF"/>
                <w:sz w:val="20"/>
                <w:szCs w:val="20"/>
                <w:lang w:val="en-US"/>
              </w:rPr>
              <w:t>)</w:t>
            </w:r>
          </w:p>
        </w:tc>
      </w:tr>
      <w:tr w:rsidR="00E866C7" w14:paraId="1B8AA0D3" w14:textId="77777777" w:rsidTr="000852EC">
        <w:trPr>
          <w:trHeight w:val="750"/>
        </w:trPr>
        <w:tc>
          <w:tcPr>
            <w:tcW w:w="2580" w:type="dxa"/>
            <w:tcBorders>
              <w:top w:val="single" w:sz="4" w:space="0" w:color="000000"/>
              <w:left w:val="single" w:sz="4" w:space="0" w:color="000000"/>
              <w:bottom w:val="single" w:sz="4" w:space="0" w:color="000000"/>
              <w:right w:val="single" w:sz="4" w:space="0" w:color="000000"/>
            </w:tcBorders>
            <w:shd w:val="clear" w:color="auto" w:fill="215E99"/>
            <w:tcMar>
              <w:top w:w="0" w:type="dxa"/>
              <w:left w:w="108" w:type="dxa"/>
              <w:bottom w:w="0" w:type="dxa"/>
              <w:right w:w="108" w:type="dxa"/>
            </w:tcMar>
            <w:vAlign w:val="center"/>
          </w:tcPr>
          <w:p w14:paraId="293E28E5" w14:textId="77777777" w:rsidR="00E866C7" w:rsidRDefault="00E866C7" w:rsidP="000852EC">
            <w:pPr>
              <w:spacing w:after="0" w:line="240" w:lineRule="auto"/>
              <w:jc w:val="center"/>
              <w:rPr>
                <w:rFonts w:ascii="Times New Roman" w:hAnsi="Times New Roman" w:cs="Times New Roman"/>
                <w:b/>
                <w:bCs/>
                <w:color w:val="FFFFFF"/>
                <w:sz w:val="20"/>
                <w:szCs w:val="20"/>
                <w:lang w:val="en-US"/>
              </w:rPr>
            </w:pPr>
            <w:r>
              <w:rPr>
                <w:rFonts w:ascii="Times New Roman" w:hAnsi="Times New Roman" w:cs="Times New Roman"/>
                <w:b/>
                <w:bCs/>
                <w:color w:val="FFFFFF"/>
                <w:sz w:val="20"/>
                <w:szCs w:val="20"/>
                <w:lang w:val="en-US"/>
              </w:rPr>
              <w:t>PARAMETER</w:t>
            </w:r>
          </w:p>
        </w:tc>
        <w:tc>
          <w:tcPr>
            <w:tcW w:w="1980" w:type="dxa"/>
            <w:tcBorders>
              <w:top w:val="single" w:sz="4" w:space="0" w:color="000000"/>
              <w:left w:val="single" w:sz="4" w:space="0" w:color="000000"/>
              <w:bottom w:val="single" w:sz="4" w:space="0" w:color="000000"/>
              <w:right w:val="single" w:sz="4" w:space="0" w:color="000000"/>
            </w:tcBorders>
            <w:shd w:val="clear" w:color="auto" w:fill="215E99"/>
            <w:tcMar>
              <w:top w:w="0" w:type="dxa"/>
              <w:left w:w="108" w:type="dxa"/>
              <w:bottom w:w="0" w:type="dxa"/>
              <w:right w:w="108" w:type="dxa"/>
            </w:tcMar>
            <w:vAlign w:val="center"/>
          </w:tcPr>
          <w:p w14:paraId="50B3AF5C" w14:textId="77777777" w:rsidR="00E866C7" w:rsidRDefault="00E866C7" w:rsidP="000852EC">
            <w:pPr>
              <w:spacing w:after="0" w:line="240" w:lineRule="auto"/>
              <w:jc w:val="center"/>
              <w:rPr>
                <w:rFonts w:ascii="Times New Roman" w:hAnsi="Times New Roman" w:cs="Times New Roman"/>
                <w:b/>
                <w:bCs/>
                <w:color w:val="FFFFFF"/>
                <w:sz w:val="20"/>
                <w:szCs w:val="20"/>
                <w:lang w:val="en-US"/>
              </w:rPr>
            </w:pPr>
            <w:r>
              <w:rPr>
                <w:rFonts w:ascii="Times New Roman" w:hAnsi="Times New Roman" w:cs="Times New Roman"/>
                <w:b/>
                <w:bCs/>
                <w:color w:val="FFFFFF"/>
                <w:sz w:val="20"/>
                <w:szCs w:val="20"/>
                <w:lang w:val="en-US"/>
              </w:rPr>
              <w:t>CORRELATION WITH ERROR</w:t>
            </w:r>
          </w:p>
        </w:tc>
        <w:tc>
          <w:tcPr>
            <w:tcW w:w="2505" w:type="dxa"/>
            <w:tcBorders>
              <w:top w:val="single" w:sz="4" w:space="0" w:color="000000"/>
              <w:left w:val="single" w:sz="4" w:space="0" w:color="000000"/>
              <w:bottom w:val="single" w:sz="4" w:space="0" w:color="000000"/>
              <w:right w:val="single" w:sz="4" w:space="0" w:color="000000"/>
            </w:tcBorders>
            <w:shd w:val="clear" w:color="auto" w:fill="215E99"/>
            <w:tcMar>
              <w:top w:w="0" w:type="dxa"/>
              <w:left w:w="108" w:type="dxa"/>
              <w:bottom w:w="0" w:type="dxa"/>
              <w:right w:w="108" w:type="dxa"/>
            </w:tcMar>
            <w:vAlign w:val="center"/>
          </w:tcPr>
          <w:p w14:paraId="185B31EB" w14:textId="77777777" w:rsidR="00E866C7" w:rsidRDefault="00E866C7" w:rsidP="000852EC">
            <w:pPr>
              <w:spacing w:after="0" w:line="240" w:lineRule="auto"/>
              <w:jc w:val="center"/>
              <w:rPr>
                <w:rFonts w:ascii="Times New Roman" w:hAnsi="Times New Roman" w:cs="Times New Roman"/>
                <w:b/>
                <w:bCs/>
                <w:color w:val="FFFFFF"/>
                <w:sz w:val="20"/>
                <w:szCs w:val="20"/>
                <w:lang w:val="en-US"/>
              </w:rPr>
            </w:pPr>
            <w:r>
              <w:rPr>
                <w:rFonts w:ascii="Times New Roman" w:hAnsi="Times New Roman" w:cs="Times New Roman"/>
                <w:b/>
                <w:bCs/>
                <w:color w:val="FFFFFF"/>
                <w:sz w:val="20"/>
                <w:szCs w:val="20"/>
                <w:lang w:val="en-US"/>
              </w:rPr>
              <w:t>PARAMETER</w:t>
            </w:r>
          </w:p>
        </w:tc>
        <w:tc>
          <w:tcPr>
            <w:tcW w:w="1950" w:type="dxa"/>
            <w:tcBorders>
              <w:top w:val="single" w:sz="4" w:space="0" w:color="000000"/>
              <w:left w:val="single" w:sz="4" w:space="0" w:color="000000"/>
              <w:bottom w:val="single" w:sz="4" w:space="0" w:color="000000"/>
              <w:right w:val="single" w:sz="4" w:space="0" w:color="000000"/>
            </w:tcBorders>
            <w:shd w:val="clear" w:color="auto" w:fill="215E99"/>
            <w:tcMar>
              <w:top w:w="0" w:type="dxa"/>
              <w:left w:w="108" w:type="dxa"/>
              <w:bottom w:w="0" w:type="dxa"/>
              <w:right w:w="108" w:type="dxa"/>
            </w:tcMar>
            <w:vAlign w:val="center"/>
          </w:tcPr>
          <w:p w14:paraId="7D96C182" w14:textId="77777777" w:rsidR="00E866C7" w:rsidRDefault="00E866C7" w:rsidP="000852EC">
            <w:pPr>
              <w:spacing w:after="0" w:line="240" w:lineRule="auto"/>
              <w:jc w:val="center"/>
              <w:rPr>
                <w:rFonts w:ascii="Times New Roman" w:hAnsi="Times New Roman" w:cs="Times New Roman"/>
                <w:b/>
                <w:bCs/>
                <w:color w:val="FFFFFF"/>
                <w:sz w:val="20"/>
                <w:szCs w:val="20"/>
                <w:lang w:val="en-US"/>
              </w:rPr>
            </w:pPr>
            <w:r>
              <w:rPr>
                <w:rFonts w:ascii="Times New Roman" w:hAnsi="Times New Roman" w:cs="Times New Roman"/>
                <w:b/>
                <w:bCs/>
                <w:color w:val="FFFFFF"/>
                <w:sz w:val="20"/>
                <w:szCs w:val="20"/>
                <w:lang w:val="en-US"/>
              </w:rPr>
              <w:t>CORRELATION WITH ERROR</w:t>
            </w:r>
          </w:p>
        </w:tc>
      </w:tr>
      <w:tr w:rsidR="00E866C7" w14:paraId="60BDF7BB" w14:textId="77777777" w:rsidTr="000852EC">
        <w:trPr>
          <w:trHeight w:val="983"/>
        </w:trPr>
        <w:tc>
          <w:tcPr>
            <w:tcW w:w="25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30487739" w14:textId="77777777" w:rsidR="00E866C7" w:rsidRDefault="00000000" w:rsidP="000852EC">
            <w:pPr>
              <w:spacing w:after="0" w:line="240" w:lineRule="auto"/>
              <w:jc w:val="center"/>
            </w:pPr>
            <m:oMathPara>
              <m:oMathParaPr>
                <m:jc m:val="center"/>
              </m:oMathParaPr>
              <m:oMath>
                <m:sSub>
                  <m:sSubPr>
                    <m:ctrlPr>
                      <w:rPr>
                        <w:rFonts w:ascii="Cambria Math" w:hAnsi="Cambria Math"/>
                      </w:rPr>
                    </m:ctrlPr>
                  </m:sSubPr>
                  <m:e>
                    <m:r>
                      <w:rPr>
                        <w:rFonts w:ascii="Cambria Math" w:hAnsi="Cambria Math"/>
                      </w:rPr>
                      <m:t>w</m:t>
                    </m:r>
                  </m:e>
                  <m:sub>
                    <m:r>
                      <w:rPr>
                        <w:rFonts w:ascii="Cambria Math" w:hAnsi="Cambria Math"/>
                      </w:rPr>
                      <m:t>cd4_th2_spawn_t</m:t>
                    </m:r>
                  </m:sub>
                </m:sSub>
              </m:oMath>
            </m:oMathPara>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6712A4DD" w14:textId="77777777" w:rsidR="00E866C7" w:rsidRDefault="00E866C7" w:rsidP="000852EC">
            <w:pPr>
              <w:spacing w:before="240" w:after="24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0.767313</w:t>
            </w:r>
          </w:p>
        </w:tc>
        <w:tc>
          <w:tcPr>
            <w:tcW w:w="25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14BA659" w14:textId="77777777" w:rsidR="00E866C7" w:rsidRDefault="00000000" w:rsidP="000852EC">
            <w:pPr>
              <w:spacing w:after="0" w:line="240" w:lineRule="auto"/>
              <w:jc w:val="center"/>
            </w:pPr>
            <m:oMathPara>
              <m:oMathParaPr>
                <m:jc m:val="center"/>
              </m:oMathParaPr>
              <m:oMath>
                <m:sSub>
                  <m:sSubPr>
                    <m:ctrlPr>
                      <w:rPr>
                        <w:rFonts w:ascii="Cambria Math" w:hAnsi="Cambria Math"/>
                      </w:rPr>
                    </m:ctrlPr>
                  </m:sSubPr>
                  <m:e>
                    <m:r>
                      <w:rPr>
                        <w:rFonts w:ascii="Cambria Math" w:hAnsi="Cambria Math"/>
                      </w:rPr>
                      <m:t>w</m:t>
                    </m:r>
                  </m:e>
                  <m:sub>
                    <m:r>
                      <w:rPr>
                        <w:rFonts w:ascii="Cambria Math" w:hAnsi="Cambria Math"/>
                      </w:rPr>
                      <m:t>tumor_apoptosis_dna</m:t>
                    </m:r>
                  </m:sub>
                </m:sSub>
              </m:oMath>
            </m:oMathPara>
          </w:p>
        </w:tc>
        <w:tc>
          <w:tcPr>
            <w:tcW w:w="19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E398C08" w14:textId="77777777" w:rsidR="00E866C7" w:rsidRDefault="00E866C7" w:rsidP="000852EC">
            <w:pPr>
              <w:spacing w:before="240" w:after="24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0.536786</w:t>
            </w:r>
          </w:p>
        </w:tc>
      </w:tr>
      <w:tr w:rsidR="00E866C7" w14:paraId="13156103" w14:textId="77777777" w:rsidTr="000852EC">
        <w:trPr>
          <w:trHeight w:val="984"/>
        </w:trPr>
        <w:tc>
          <w:tcPr>
            <w:tcW w:w="2580" w:type="dxa"/>
            <w:tcBorders>
              <w:top w:val="single" w:sz="4" w:space="0" w:color="000000"/>
              <w:left w:val="single" w:sz="4" w:space="0" w:color="000000"/>
              <w:bottom w:val="single" w:sz="4" w:space="0" w:color="000000"/>
              <w:right w:val="single" w:sz="4" w:space="0" w:color="000000"/>
            </w:tcBorders>
            <w:shd w:val="clear" w:color="auto" w:fill="DAE9F7"/>
            <w:tcMar>
              <w:top w:w="0" w:type="dxa"/>
              <w:left w:w="108" w:type="dxa"/>
              <w:bottom w:w="0" w:type="dxa"/>
              <w:right w:w="108" w:type="dxa"/>
            </w:tcMar>
            <w:vAlign w:val="center"/>
          </w:tcPr>
          <w:p w14:paraId="72D59F31" w14:textId="77777777" w:rsidR="00E866C7" w:rsidRDefault="00000000" w:rsidP="000852EC">
            <w:pPr>
              <w:spacing w:after="0" w:line="240" w:lineRule="auto"/>
              <w:jc w:val="center"/>
            </w:pPr>
            <m:oMathPara>
              <m:oMathParaPr>
                <m:jc m:val="center"/>
              </m:oMathParaPr>
              <m:oMath>
                <m:sSub>
                  <m:sSubPr>
                    <m:ctrlPr>
                      <w:rPr>
                        <w:rFonts w:ascii="Cambria Math" w:hAnsi="Cambria Math"/>
                      </w:rPr>
                    </m:ctrlPr>
                  </m:sSubPr>
                  <m:e>
                    <m:r>
                      <w:rPr>
                        <w:rFonts w:ascii="Cambria Math" w:hAnsi="Cambria Math"/>
                      </w:rPr>
                      <m:t>w</m:t>
                    </m:r>
                  </m:e>
                  <m:sub>
                    <m:r>
                      <w:rPr>
                        <w:rFonts w:ascii="Cambria Math" w:hAnsi="Cambria Math"/>
                      </w:rPr>
                      <m:t>search_dimension</m:t>
                    </m:r>
                  </m:sub>
                </m:sSub>
              </m:oMath>
            </m:oMathPara>
          </w:p>
        </w:tc>
        <w:tc>
          <w:tcPr>
            <w:tcW w:w="1980" w:type="dxa"/>
            <w:tcBorders>
              <w:top w:val="single" w:sz="4" w:space="0" w:color="000000"/>
              <w:left w:val="single" w:sz="4" w:space="0" w:color="000000"/>
              <w:bottom w:val="single" w:sz="4" w:space="0" w:color="000000"/>
              <w:right w:val="single" w:sz="4" w:space="0" w:color="000000"/>
            </w:tcBorders>
            <w:shd w:val="clear" w:color="auto" w:fill="DAE9F7"/>
            <w:tcMar>
              <w:top w:w="0" w:type="dxa"/>
              <w:left w:w="108" w:type="dxa"/>
              <w:bottom w:w="0" w:type="dxa"/>
              <w:right w:w="108" w:type="dxa"/>
            </w:tcMar>
            <w:vAlign w:val="center"/>
          </w:tcPr>
          <w:p w14:paraId="084907FA" w14:textId="77777777" w:rsidR="00E866C7" w:rsidRDefault="00E866C7" w:rsidP="000852EC">
            <w:pPr>
              <w:spacing w:before="240" w:after="24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0.674132</w:t>
            </w:r>
          </w:p>
        </w:tc>
        <w:tc>
          <w:tcPr>
            <w:tcW w:w="2505" w:type="dxa"/>
            <w:tcBorders>
              <w:top w:val="single" w:sz="4" w:space="0" w:color="000000"/>
              <w:left w:val="single" w:sz="4" w:space="0" w:color="000000"/>
              <w:bottom w:val="single" w:sz="4" w:space="0" w:color="000000"/>
              <w:right w:val="single" w:sz="4" w:space="0" w:color="000000"/>
            </w:tcBorders>
            <w:shd w:val="clear" w:color="auto" w:fill="DAE9F7"/>
            <w:tcMar>
              <w:top w:w="0" w:type="dxa"/>
              <w:left w:w="108" w:type="dxa"/>
              <w:bottom w:w="0" w:type="dxa"/>
              <w:right w:w="108" w:type="dxa"/>
            </w:tcMar>
            <w:vAlign w:val="center"/>
          </w:tcPr>
          <w:p w14:paraId="74C3A7F5" w14:textId="77777777" w:rsidR="00E866C7" w:rsidRDefault="00000000" w:rsidP="000852EC">
            <w:pPr>
              <w:spacing w:after="0" w:line="240" w:lineRule="auto"/>
              <w:jc w:val="center"/>
            </w:pPr>
            <m:oMathPara>
              <m:oMathParaPr>
                <m:jc m:val="center"/>
              </m:oMathParaPr>
              <m:oMath>
                <m:sSub>
                  <m:sSubPr>
                    <m:ctrlPr>
                      <w:rPr>
                        <w:rFonts w:ascii="Cambria Math" w:hAnsi="Cambria Math"/>
                      </w:rPr>
                    </m:ctrlPr>
                  </m:sSubPr>
                  <m:e>
                    <m:r>
                      <w:rPr>
                        <w:rFonts w:ascii="Cambria Math" w:hAnsi="Cambria Math"/>
                      </w:rPr>
                      <m:t>w</m:t>
                    </m:r>
                  </m:e>
                  <m:sub>
                    <m:r>
                      <w:rPr>
                        <w:rFonts w:ascii="Cambria Math" w:hAnsi="Cambria Math"/>
                      </w:rPr>
                      <m:t>BMI on_m1_mutation</m:t>
                    </m:r>
                  </m:sub>
                </m:sSub>
              </m:oMath>
            </m:oMathPara>
          </w:p>
        </w:tc>
        <w:tc>
          <w:tcPr>
            <w:tcW w:w="1950" w:type="dxa"/>
            <w:tcBorders>
              <w:top w:val="single" w:sz="4" w:space="0" w:color="000000"/>
              <w:left w:val="single" w:sz="4" w:space="0" w:color="000000"/>
              <w:bottom w:val="single" w:sz="4" w:space="0" w:color="000000"/>
              <w:right w:val="single" w:sz="4" w:space="0" w:color="000000"/>
            </w:tcBorders>
            <w:shd w:val="clear" w:color="auto" w:fill="DAE9F7"/>
            <w:tcMar>
              <w:top w:w="0" w:type="dxa"/>
              <w:left w:w="108" w:type="dxa"/>
              <w:bottom w:w="0" w:type="dxa"/>
              <w:right w:w="108" w:type="dxa"/>
            </w:tcMar>
            <w:vAlign w:val="center"/>
          </w:tcPr>
          <w:p w14:paraId="110F4D4E" w14:textId="77777777" w:rsidR="00E866C7" w:rsidRDefault="00E866C7" w:rsidP="000852EC">
            <w:pPr>
              <w:spacing w:before="240" w:after="24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0.470902</w:t>
            </w:r>
          </w:p>
        </w:tc>
      </w:tr>
      <w:tr w:rsidR="00E866C7" w14:paraId="740A4453" w14:textId="77777777" w:rsidTr="000852EC">
        <w:trPr>
          <w:trHeight w:val="984"/>
        </w:trPr>
        <w:tc>
          <w:tcPr>
            <w:tcW w:w="25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363761FE" w14:textId="77777777" w:rsidR="00E866C7" w:rsidRDefault="00000000" w:rsidP="000852EC">
            <w:pPr>
              <w:spacing w:after="0" w:line="240" w:lineRule="auto"/>
              <w:jc w:val="center"/>
            </w:pPr>
            <m:oMathPara>
              <m:oMathParaPr>
                <m:jc m:val="center"/>
              </m:oMathParaPr>
              <m:oMath>
                <m:sSub>
                  <m:sSubPr>
                    <m:ctrlPr>
                      <w:rPr>
                        <w:rFonts w:ascii="Cambria Math" w:hAnsi="Cambria Math"/>
                      </w:rPr>
                    </m:ctrlPr>
                  </m:sSubPr>
                  <m:e>
                    <m:r>
                      <w:rPr>
                        <w:rFonts w:ascii="Cambria Math" w:hAnsi="Cambria Math"/>
                      </w:rPr>
                      <m:t>w</m:t>
                    </m:r>
                  </m:e>
                  <m:sub>
                    <m:r>
                      <w:rPr>
                        <w:rFonts w:ascii="Cambria Math" w:hAnsi="Cambria Math"/>
                      </w:rPr>
                      <m:t>pdc_t_proliferation</m:t>
                    </m:r>
                  </m:sub>
                </m:sSub>
              </m:oMath>
            </m:oMathPara>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05B72611" w14:textId="77777777" w:rsidR="00E866C7" w:rsidRDefault="00E866C7" w:rsidP="000852EC">
            <w:pPr>
              <w:spacing w:before="240" w:after="24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0.670114</w:t>
            </w:r>
          </w:p>
        </w:tc>
        <w:tc>
          <w:tcPr>
            <w:tcW w:w="25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E3C1704" w14:textId="77777777" w:rsidR="00E866C7" w:rsidRDefault="00000000" w:rsidP="000852EC">
            <w:pPr>
              <w:spacing w:after="0" w:line="240" w:lineRule="auto"/>
              <w:jc w:val="center"/>
            </w:pPr>
            <m:oMathPara>
              <m:oMathParaPr>
                <m:jc m:val="center"/>
              </m:oMathParaPr>
              <m:oMath>
                <m:sSub>
                  <m:sSubPr>
                    <m:ctrlPr>
                      <w:rPr>
                        <w:rFonts w:ascii="Cambria Math" w:hAnsi="Cambria Math"/>
                      </w:rPr>
                    </m:ctrlPr>
                  </m:sSubPr>
                  <m:e>
                    <m:r>
                      <w:rPr>
                        <w:rFonts w:ascii="Cambria Math" w:hAnsi="Cambria Math"/>
                      </w:rPr>
                      <m:t>w</m:t>
                    </m:r>
                  </m:e>
                  <m:sub>
                    <m:r>
                      <w:rPr>
                        <w:rFonts w:ascii="Cambria Math" w:hAnsi="Cambria Math"/>
                      </w:rPr>
                      <m:t>pdc_nkl_spawn</m:t>
                    </m:r>
                  </m:sub>
                </m:sSub>
              </m:oMath>
            </m:oMathPara>
          </w:p>
        </w:tc>
        <w:tc>
          <w:tcPr>
            <w:tcW w:w="19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24BE12D" w14:textId="77777777" w:rsidR="00E866C7" w:rsidRDefault="00E866C7" w:rsidP="000852EC">
            <w:pPr>
              <w:spacing w:before="240" w:after="24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0.465960</w:t>
            </w:r>
          </w:p>
        </w:tc>
      </w:tr>
      <w:tr w:rsidR="00E866C7" w14:paraId="598794B2" w14:textId="77777777" w:rsidTr="000852EC">
        <w:trPr>
          <w:trHeight w:val="948"/>
        </w:trPr>
        <w:tc>
          <w:tcPr>
            <w:tcW w:w="2580" w:type="dxa"/>
            <w:tcBorders>
              <w:top w:val="single" w:sz="4" w:space="0" w:color="000000"/>
              <w:left w:val="single" w:sz="4" w:space="0" w:color="000000"/>
              <w:bottom w:val="single" w:sz="4" w:space="0" w:color="000000"/>
              <w:right w:val="single" w:sz="4" w:space="0" w:color="000000"/>
            </w:tcBorders>
            <w:shd w:val="clear" w:color="auto" w:fill="DAE9F7"/>
            <w:tcMar>
              <w:top w:w="0" w:type="dxa"/>
              <w:left w:w="108" w:type="dxa"/>
              <w:bottom w:w="0" w:type="dxa"/>
              <w:right w:w="108" w:type="dxa"/>
            </w:tcMar>
            <w:vAlign w:val="center"/>
          </w:tcPr>
          <w:p w14:paraId="48EC2135" w14:textId="77777777" w:rsidR="00E866C7" w:rsidRDefault="00000000" w:rsidP="000852EC">
            <w:pPr>
              <w:spacing w:after="0" w:line="240" w:lineRule="auto"/>
              <w:jc w:val="center"/>
            </w:pPr>
            <m:oMathPara>
              <m:oMathParaPr>
                <m:jc m:val="center"/>
              </m:oMathParaPr>
              <m:oMath>
                <m:sSub>
                  <m:sSubPr>
                    <m:ctrlPr>
                      <w:rPr>
                        <w:rFonts w:ascii="Cambria Math" w:hAnsi="Cambria Math"/>
                      </w:rPr>
                    </m:ctrlPr>
                  </m:sSubPr>
                  <m:e>
                    <m:r>
                      <w:rPr>
                        <w:rFonts w:ascii="Cambria Math" w:hAnsi="Cambria Math"/>
                      </w:rPr>
                      <m:t>b</m:t>
                    </m:r>
                  </m:e>
                  <m:sub>
                    <m:r>
                      <w:rPr>
                        <w:rFonts w:ascii="Cambria Math" w:hAnsi="Cambria Math"/>
                      </w:rPr>
                      <m:t>natural_killer_kill_rate</m:t>
                    </m:r>
                  </m:sub>
                </m:sSub>
              </m:oMath>
            </m:oMathPara>
          </w:p>
        </w:tc>
        <w:tc>
          <w:tcPr>
            <w:tcW w:w="1980" w:type="dxa"/>
            <w:tcBorders>
              <w:top w:val="single" w:sz="4" w:space="0" w:color="000000"/>
              <w:left w:val="single" w:sz="4" w:space="0" w:color="000000"/>
              <w:bottom w:val="single" w:sz="4" w:space="0" w:color="000000"/>
              <w:right w:val="single" w:sz="4" w:space="0" w:color="000000"/>
            </w:tcBorders>
            <w:shd w:val="clear" w:color="auto" w:fill="DAE9F7"/>
            <w:tcMar>
              <w:top w:w="0" w:type="dxa"/>
              <w:left w:w="108" w:type="dxa"/>
              <w:bottom w:w="0" w:type="dxa"/>
              <w:right w:w="108" w:type="dxa"/>
            </w:tcMar>
            <w:vAlign w:val="center"/>
          </w:tcPr>
          <w:p w14:paraId="25C2CE3D" w14:textId="77777777" w:rsidR="00E866C7" w:rsidRDefault="00E866C7" w:rsidP="000852EC">
            <w:pPr>
              <w:spacing w:before="240" w:after="24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 -0.626136</w:t>
            </w:r>
          </w:p>
        </w:tc>
        <w:tc>
          <w:tcPr>
            <w:tcW w:w="2505" w:type="dxa"/>
            <w:tcBorders>
              <w:top w:val="single" w:sz="4" w:space="0" w:color="000000"/>
              <w:left w:val="single" w:sz="4" w:space="0" w:color="000000"/>
              <w:bottom w:val="single" w:sz="4" w:space="0" w:color="000000"/>
              <w:right w:val="single" w:sz="4" w:space="0" w:color="000000"/>
            </w:tcBorders>
            <w:shd w:val="clear" w:color="auto" w:fill="DAE9F7"/>
            <w:tcMar>
              <w:top w:w="0" w:type="dxa"/>
              <w:left w:w="108" w:type="dxa"/>
              <w:bottom w:w="0" w:type="dxa"/>
              <w:right w:w="108" w:type="dxa"/>
            </w:tcMar>
            <w:vAlign w:val="center"/>
          </w:tcPr>
          <w:p w14:paraId="3D6EC7C9" w14:textId="77777777" w:rsidR="00E866C7" w:rsidRDefault="00000000" w:rsidP="000852EC">
            <w:pPr>
              <w:spacing w:after="0" w:line="240" w:lineRule="auto"/>
              <w:jc w:val="center"/>
            </w:pPr>
            <m:oMathPara>
              <m:oMathParaPr>
                <m:jc m:val="center"/>
              </m:oMathParaPr>
              <m:oMath>
                <m:sSub>
                  <m:sSubPr>
                    <m:ctrlPr>
                      <w:rPr>
                        <w:rFonts w:ascii="Cambria Math" w:hAnsi="Cambria Math"/>
                      </w:rPr>
                    </m:ctrlPr>
                  </m:sSubPr>
                  <m:e>
                    <m:r>
                      <w:rPr>
                        <w:rFonts w:ascii="Cambria Math" w:hAnsi="Cambria Math"/>
                      </w:rPr>
                      <m:t>w</m:t>
                    </m:r>
                  </m:e>
                  <m:sub>
                    <m:r>
                      <w:rPr>
                        <w:rFonts w:ascii="Cambria Math" w:hAnsi="Cambria Math"/>
                      </w:rPr>
                      <m:t>BMI_nkl_kill_rate</m:t>
                    </m:r>
                  </m:sub>
                </m:sSub>
              </m:oMath>
            </m:oMathPara>
          </w:p>
        </w:tc>
        <w:tc>
          <w:tcPr>
            <w:tcW w:w="1950" w:type="dxa"/>
            <w:tcBorders>
              <w:top w:val="single" w:sz="4" w:space="0" w:color="000000"/>
              <w:left w:val="single" w:sz="4" w:space="0" w:color="000000"/>
              <w:bottom w:val="single" w:sz="4" w:space="0" w:color="000000"/>
              <w:right w:val="single" w:sz="4" w:space="0" w:color="000000"/>
            </w:tcBorders>
            <w:shd w:val="clear" w:color="auto" w:fill="DAE9F7"/>
            <w:tcMar>
              <w:top w:w="0" w:type="dxa"/>
              <w:left w:w="108" w:type="dxa"/>
              <w:bottom w:w="0" w:type="dxa"/>
              <w:right w:w="108" w:type="dxa"/>
            </w:tcMar>
            <w:vAlign w:val="center"/>
          </w:tcPr>
          <w:p w14:paraId="5DF34AC0" w14:textId="77777777" w:rsidR="00E866C7" w:rsidRDefault="00E866C7" w:rsidP="000852EC">
            <w:pPr>
              <w:spacing w:before="240" w:after="24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-0.406357</w:t>
            </w:r>
          </w:p>
        </w:tc>
      </w:tr>
      <w:tr w:rsidR="00E866C7" w14:paraId="4C7876F1" w14:textId="77777777" w:rsidTr="000852EC">
        <w:trPr>
          <w:trHeight w:val="984"/>
        </w:trPr>
        <w:tc>
          <w:tcPr>
            <w:tcW w:w="25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1604E8D" w14:textId="77777777" w:rsidR="00E866C7" w:rsidRDefault="00000000" w:rsidP="000852EC">
            <w:pPr>
              <w:spacing w:after="0" w:line="240" w:lineRule="auto"/>
              <w:jc w:val="center"/>
            </w:pPr>
            <m:oMathPara>
              <m:oMathParaPr>
                <m:jc m:val="center"/>
              </m:oMathParaPr>
              <m:oMath>
                <m:sSub>
                  <m:sSubPr>
                    <m:ctrlPr>
                      <w:rPr>
                        <w:rFonts w:ascii="Cambria Math" w:hAnsi="Cambria Math"/>
                      </w:rPr>
                    </m:ctrlPr>
                  </m:sSubPr>
                  <m:e>
                    <m:r>
                      <w:rPr>
                        <w:rFonts w:ascii="Cambria Math" w:hAnsi="Cambria Math"/>
                      </w:rPr>
                      <m:t>w</m:t>
                    </m:r>
                  </m:e>
                  <m:sub>
                    <m:r>
                      <w:rPr>
                        <w:rFonts w:ascii="Cambria Math" w:hAnsi="Cambria Math"/>
                      </w:rPr>
                      <m:t>ici_effectiveness</m:t>
                    </m:r>
                  </m:sub>
                </m:sSub>
              </m:oMath>
            </m:oMathPara>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26B2418E" w14:textId="77777777" w:rsidR="00E866C7" w:rsidRDefault="00E866C7" w:rsidP="000852EC">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0.624777</w:t>
            </w:r>
          </w:p>
        </w:tc>
        <w:tc>
          <w:tcPr>
            <w:tcW w:w="25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F899F42" w14:textId="77777777" w:rsidR="00E866C7" w:rsidRDefault="00000000" w:rsidP="000852EC">
            <w:pPr>
              <w:spacing w:after="0" w:line="240" w:lineRule="auto"/>
              <w:jc w:val="center"/>
            </w:pPr>
            <m:oMathPara>
              <m:oMathParaPr>
                <m:jc m:val="center"/>
              </m:oMathParaPr>
              <m:oMath>
                <m:sSub>
                  <m:sSubPr>
                    <m:ctrlPr>
                      <w:rPr>
                        <w:rFonts w:ascii="Cambria Math" w:hAnsi="Cambria Math"/>
                      </w:rPr>
                    </m:ctrlPr>
                  </m:sSubPr>
                  <m:e>
                    <m:r>
                      <w:rPr>
                        <w:rFonts w:ascii="Cambria Math" w:hAnsi="Cambria Math"/>
                      </w:rPr>
                      <m:t>b</m:t>
                    </m:r>
                  </m:e>
                  <m:sub>
                    <m:r>
                      <w:rPr>
                        <w:rFonts w:ascii="Cambria Math" w:hAnsi="Cambria Math"/>
                      </w:rPr>
                      <m:t>antigen_presentation</m:t>
                    </m:r>
                  </m:sub>
                </m:sSub>
              </m:oMath>
            </m:oMathPara>
          </w:p>
        </w:tc>
        <w:tc>
          <w:tcPr>
            <w:tcW w:w="19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DAF6311" w14:textId="77777777" w:rsidR="00E866C7" w:rsidRDefault="00E866C7" w:rsidP="000852EC">
            <w:pPr>
              <w:spacing w:before="240" w:after="24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0.403357</w:t>
            </w:r>
          </w:p>
        </w:tc>
      </w:tr>
    </w:tbl>
    <w:p w14:paraId="422B870E" w14:textId="77777777" w:rsidR="00E866C7" w:rsidRDefault="00E866C7">
      <w:pPr>
        <w:spacing w:after="0" w:line="480" w:lineRule="auto"/>
        <w:jc w:val="both"/>
        <w:rPr>
          <w:rFonts w:ascii="Times New Roman" w:hAnsi="Times New Roman" w:cs="Times New Roman"/>
          <w:b/>
          <w:bCs/>
          <w:caps/>
          <w:color w:val="EE0000"/>
          <w:sz w:val="24"/>
          <w:szCs w:val="24"/>
          <w:lang w:val="en-US"/>
        </w:rPr>
      </w:pPr>
    </w:p>
    <w:p w14:paraId="4B7CC073" w14:textId="0BEFE2CF" w:rsidR="00386CAE" w:rsidRPr="00386CAE" w:rsidRDefault="00505A51">
      <w:pPr>
        <w:spacing w:after="0" w:line="480" w:lineRule="auto"/>
        <w:jc w:val="both"/>
        <w:rPr>
          <w:rFonts w:ascii="Times New Roman" w:hAnsi="Times New Roman" w:cs="Times New Roman"/>
          <w:color w:val="000000" w:themeColor="text1"/>
          <w:sz w:val="24"/>
          <w:szCs w:val="24"/>
          <w:lang w:val="en-US"/>
        </w:rPr>
      </w:pPr>
      <w:r w:rsidRPr="00386CAE">
        <w:rPr>
          <w:rFonts w:ascii="Times New Roman" w:hAnsi="Times New Roman" w:cs="Times New Roman"/>
          <w:b/>
          <w:bCs/>
          <w:caps/>
          <w:color w:val="000000" w:themeColor="text1"/>
          <w:sz w:val="24"/>
          <w:szCs w:val="24"/>
          <w:lang w:val="en-US"/>
        </w:rPr>
        <w:t>TABLE S4.</w:t>
      </w:r>
      <w:r w:rsidRPr="00386CAE">
        <w:rPr>
          <w:rFonts w:ascii="Times New Roman" w:hAnsi="Times New Roman" w:cs="Times New Roman"/>
          <w:color w:val="000000" w:themeColor="text1"/>
          <w:sz w:val="24"/>
          <w:szCs w:val="24"/>
          <w:lang w:val="en-US"/>
        </w:rPr>
        <w:t xml:space="preserve"> Patient and simulation-specific parameters used to initialize the model.</w:t>
      </w:r>
    </w:p>
    <w:tbl>
      <w:tblPr>
        <w:tblStyle w:val="GridTable4-Accent1"/>
        <w:tblW w:w="0" w:type="auto"/>
        <w:tblLook w:val="04A0" w:firstRow="1" w:lastRow="0" w:firstColumn="1" w:lastColumn="0" w:noHBand="0" w:noVBand="1"/>
      </w:tblPr>
      <w:tblGrid>
        <w:gridCol w:w="2262"/>
        <w:gridCol w:w="1153"/>
        <w:gridCol w:w="1620"/>
        <w:gridCol w:w="3981"/>
      </w:tblGrid>
      <w:tr w:rsidR="0090016B" w:rsidRPr="001D358B" w14:paraId="14DEFB46" w14:textId="77777777" w:rsidTr="009001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gridSpan w:val="4"/>
          </w:tcPr>
          <w:p w14:paraId="0196E515" w14:textId="7768E525" w:rsidR="0090016B" w:rsidRPr="0090016B" w:rsidRDefault="0090016B" w:rsidP="0090016B">
            <w:pPr>
              <w:jc w:val="center"/>
              <w:rPr>
                <w:rFonts w:ascii="Times New Roman" w:hAnsi="Times New Roman" w:cs="Times New Roman"/>
                <w:b w:val="0"/>
                <w:bCs w:val="0"/>
                <w:color w:val="FFFFFF"/>
                <w:sz w:val="20"/>
                <w:szCs w:val="20"/>
                <w:lang w:val="en-US"/>
              </w:rPr>
            </w:pPr>
            <w:r>
              <w:rPr>
                <w:rFonts w:ascii="Times New Roman" w:hAnsi="Times New Roman" w:cs="Times New Roman"/>
                <w:b w:val="0"/>
                <w:bCs w:val="0"/>
                <w:color w:val="FFFFFF"/>
                <w:sz w:val="20"/>
                <w:szCs w:val="20"/>
                <w:lang w:val="en-US"/>
              </w:rPr>
              <w:t>MODEL PARAMETERS</w:t>
            </w:r>
          </w:p>
        </w:tc>
      </w:tr>
      <w:tr w:rsidR="0090016B" w:rsidRPr="001D358B" w14:paraId="4D7B5183"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2" w:type="dxa"/>
            <w:shd w:val="clear" w:color="auto" w:fill="156082" w:themeFill="accent1"/>
          </w:tcPr>
          <w:p w14:paraId="4201099F" w14:textId="77777777" w:rsidR="0090016B" w:rsidRPr="0090016B" w:rsidRDefault="0090016B" w:rsidP="0090016B">
            <w:pPr>
              <w:autoSpaceDN w:val="0"/>
              <w:jc w:val="center"/>
              <w:textAlignment w:val="baseline"/>
              <w:rPr>
                <w:rFonts w:ascii="Times New Roman" w:hAnsi="Times New Roman" w:cs="Times New Roman"/>
                <w:b w:val="0"/>
                <w:bCs w:val="0"/>
                <w:color w:val="FFFFFF"/>
                <w:sz w:val="20"/>
                <w:szCs w:val="20"/>
                <w:lang w:val="en-US"/>
              </w:rPr>
            </w:pPr>
            <w:r w:rsidRPr="0090016B">
              <w:rPr>
                <w:rFonts w:ascii="Times New Roman" w:hAnsi="Times New Roman" w:cs="Times New Roman"/>
                <w:b w:val="0"/>
                <w:bCs w:val="0"/>
                <w:color w:val="FFFFFF"/>
                <w:sz w:val="20"/>
                <w:szCs w:val="20"/>
                <w:lang w:val="en-US"/>
              </w:rPr>
              <w:t xml:space="preserve">Parameter </w:t>
            </w:r>
          </w:p>
        </w:tc>
        <w:tc>
          <w:tcPr>
            <w:tcW w:w="1153" w:type="dxa"/>
            <w:shd w:val="clear" w:color="auto" w:fill="156082" w:themeFill="accent1"/>
          </w:tcPr>
          <w:p w14:paraId="3CDAEFFB"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FFFFFF"/>
                <w:sz w:val="20"/>
                <w:szCs w:val="20"/>
                <w:lang w:val="en-US"/>
              </w:rPr>
            </w:pPr>
            <w:r w:rsidRPr="0090016B">
              <w:rPr>
                <w:rFonts w:ascii="Times New Roman" w:hAnsi="Times New Roman" w:cs="Times New Roman"/>
                <w:b/>
                <w:bCs/>
                <w:color w:val="FFFFFF"/>
                <w:sz w:val="20"/>
                <w:szCs w:val="20"/>
                <w:lang w:val="en-US"/>
              </w:rPr>
              <w:t xml:space="preserve"> Type </w:t>
            </w:r>
          </w:p>
        </w:tc>
        <w:tc>
          <w:tcPr>
            <w:tcW w:w="1620" w:type="dxa"/>
            <w:shd w:val="clear" w:color="auto" w:fill="156082" w:themeFill="accent1"/>
          </w:tcPr>
          <w:p w14:paraId="36353425"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FFFFFF"/>
                <w:sz w:val="20"/>
                <w:szCs w:val="20"/>
                <w:lang w:val="en-US"/>
              </w:rPr>
            </w:pPr>
            <w:r w:rsidRPr="0090016B">
              <w:rPr>
                <w:rFonts w:ascii="Times New Roman" w:hAnsi="Times New Roman" w:cs="Times New Roman"/>
                <w:b/>
                <w:bCs/>
                <w:color w:val="FFFFFF"/>
                <w:sz w:val="20"/>
                <w:szCs w:val="20"/>
                <w:lang w:val="en-US"/>
              </w:rPr>
              <w:t xml:space="preserve"> Default </w:t>
            </w:r>
          </w:p>
        </w:tc>
        <w:tc>
          <w:tcPr>
            <w:tcW w:w="3981" w:type="dxa"/>
            <w:shd w:val="clear" w:color="auto" w:fill="156082" w:themeFill="accent1"/>
          </w:tcPr>
          <w:p w14:paraId="321E3F9E"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FFFFFF"/>
                <w:sz w:val="20"/>
                <w:szCs w:val="20"/>
                <w:lang w:val="en-US"/>
              </w:rPr>
            </w:pPr>
            <w:r w:rsidRPr="0090016B">
              <w:rPr>
                <w:rFonts w:ascii="Times New Roman" w:hAnsi="Times New Roman" w:cs="Times New Roman"/>
                <w:b/>
                <w:bCs/>
                <w:color w:val="FFFFFF"/>
                <w:sz w:val="20"/>
                <w:szCs w:val="20"/>
                <w:lang w:val="en-US"/>
              </w:rPr>
              <w:t xml:space="preserve"> Description</w:t>
            </w:r>
          </w:p>
        </w:tc>
      </w:tr>
      <w:tr w:rsidR="0090016B" w:rsidRPr="001D358B" w14:paraId="1945DC6E" w14:textId="77777777" w:rsidTr="0090016B">
        <w:tc>
          <w:tcPr>
            <w:cnfStyle w:val="001000000000" w:firstRow="0" w:lastRow="0" w:firstColumn="1" w:lastColumn="0" w:oddVBand="0" w:evenVBand="0" w:oddHBand="0" w:evenHBand="0" w:firstRowFirstColumn="0" w:firstRowLastColumn="0" w:lastRowFirstColumn="0" w:lastRowLastColumn="0"/>
            <w:tcW w:w="2262" w:type="dxa"/>
          </w:tcPr>
          <w:p w14:paraId="0EF2E283"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90016B">
              <w:rPr>
                <w:rFonts w:ascii="Times New Roman" w:eastAsia="Aptos" w:hAnsi="Times New Roman" w:cs="Times New Roman"/>
                <w:b w:val="0"/>
                <w:bCs w:val="0"/>
                <w:i/>
                <w:iCs/>
                <w:color w:val="000000" w:themeColor="text1"/>
                <w:sz w:val="20"/>
                <w:szCs w:val="20"/>
                <w:lang w:val="en-US" w:bidi="he-IL"/>
              </w:rPr>
              <w:t xml:space="preserve">volume </w:t>
            </w:r>
          </w:p>
        </w:tc>
        <w:tc>
          <w:tcPr>
            <w:tcW w:w="1153" w:type="dxa"/>
          </w:tcPr>
          <w:p w14:paraId="16E87FDA"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1620" w:type="dxa"/>
          </w:tcPr>
          <w:p w14:paraId="707D93E0"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0.0001 </w:t>
            </w:r>
          </w:p>
        </w:tc>
        <w:tc>
          <w:tcPr>
            <w:tcW w:w="3981" w:type="dxa"/>
          </w:tcPr>
          <w:p w14:paraId="1C9EF5BC"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Volume (mL)</w:t>
            </w:r>
          </w:p>
        </w:tc>
      </w:tr>
      <w:tr w:rsidR="0090016B" w:rsidRPr="001D358B" w14:paraId="39874BBD"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2" w:type="dxa"/>
          </w:tcPr>
          <w:p w14:paraId="2826251B"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proofErr w:type="spellStart"/>
            <w:r w:rsidRPr="0090016B">
              <w:rPr>
                <w:rFonts w:ascii="Times New Roman" w:eastAsia="Aptos" w:hAnsi="Times New Roman" w:cs="Times New Roman"/>
                <w:b w:val="0"/>
                <w:bCs w:val="0"/>
                <w:i/>
                <w:iCs/>
                <w:color w:val="000000" w:themeColor="text1"/>
                <w:sz w:val="20"/>
                <w:szCs w:val="20"/>
                <w:lang w:val="en-US" w:bidi="he-IL"/>
              </w:rPr>
              <w:t>block_size</w:t>
            </w:r>
            <w:proofErr w:type="spellEnd"/>
            <w:r w:rsidRPr="0090016B">
              <w:rPr>
                <w:rFonts w:ascii="Times New Roman" w:eastAsia="Aptos" w:hAnsi="Times New Roman" w:cs="Times New Roman"/>
                <w:b w:val="0"/>
                <w:bCs w:val="0"/>
                <w:i/>
                <w:iCs/>
                <w:color w:val="000000" w:themeColor="text1"/>
                <w:sz w:val="20"/>
                <w:szCs w:val="20"/>
                <w:lang w:val="en-US" w:bidi="he-IL"/>
              </w:rPr>
              <w:t xml:space="preserve"> </w:t>
            </w:r>
          </w:p>
        </w:tc>
        <w:tc>
          <w:tcPr>
            <w:tcW w:w="1153" w:type="dxa"/>
          </w:tcPr>
          <w:p w14:paraId="5A6A38AD"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380D23B5"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10 </w:t>
            </w:r>
          </w:p>
        </w:tc>
        <w:tc>
          <w:tcPr>
            <w:tcW w:w="3981" w:type="dxa"/>
          </w:tcPr>
          <w:p w14:paraId="6B1FAEF1"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Block Size (</w:t>
            </w:r>
            <w:proofErr w:type="spellStart"/>
            <w:r w:rsidRPr="0090016B">
              <w:rPr>
                <w:rFonts w:ascii="Times New Roman" w:eastAsia="Aptos" w:hAnsi="Times New Roman" w:cs="Times New Roman"/>
                <w:color w:val="000000" w:themeColor="text1"/>
                <w:sz w:val="20"/>
                <w:szCs w:val="20"/>
                <w:lang w:val="en-US" w:bidi="he-IL"/>
              </w:rPr>
              <w:t>μm</w:t>
            </w:r>
            <w:proofErr w:type="spellEnd"/>
            <w:r w:rsidRPr="0090016B">
              <w:rPr>
                <w:rFonts w:ascii="Times New Roman" w:eastAsia="Aptos" w:hAnsi="Times New Roman" w:cs="Times New Roman"/>
                <w:color w:val="000000" w:themeColor="text1"/>
                <w:sz w:val="20"/>
                <w:szCs w:val="20"/>
                <w:lang w:val="en-US" w:bidi="he-IL"/>
              </w:rPr>
              <w:t>)</w:t>
            </w:r>
          </w:p>
        </w:tc>
      </w:tr>
      <w:tr w:rsidR="0090016B" w:rsidRPr="001D358B" w14:paraId="2C9643B1" w14:textId="77777777" w:rsidTr="0090016B">
        <w:tc>
          <w:tcPr>
            <w:cnfStyle w:val="001000000000" w:firstRow="0" w:lastRow="0" w:firstColumn="1" w:lastColumn="0" w:oddVBand="0" w:evenVBand="0" w:oddHBand="0" w:evenHBand="0" w:firstRowFirstColumn="0" w:firstRowLastColumn="0" w:lastRowFirstColumn="0" w:lastRowLastColumn="0"/>
            <w:tcW w:w="2262" w:type="dxa"/>
          </w:tcPr>
          <w:p w14:paraId="167152A0"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proofErr w:type="spellStart"/>
            <w:r w:rsidRPr="0090016B">
              <w:rPr>
                <w:rFonts w:ascii="Times New Roman" w:eastAsia="Aptos" w:hAnsi="Times New Roman" w:cs="Times New Roman"/>
                <w:b w:val="0"/>
                <w:bCs w:val="0"/>
                <w:i/>
                <w:iCs/>
                <w:color w:val="000000" w:themeColor="text1"/>
                <w:sz w:val="20"/>
                <w:szCs w:val="20"/>
                <w:lang w:val="en-US" w:bidi="he-IL"/>
              </w:rPr>
              <w:t>random_seed</w:t>
            </w:r>
            <w:proofErr w:type="spellEnd"/>
            <w:r w:rsidRPr="0090016B">
              <w:rPr>
                <w:rFonts w:ascii="Times New Roman" w:eastAsia="Aptos" w:hAnsi="Times New Roman" w:cs="Times New Roman"/>
                <w:b w:val="0"/>
                <w:bCs w:val="0"/>
                <w:i/>
                <w:iCs/>
                <w:color w:val="000000" w:themeColor="text1"/>
                <w:sz w:val="20"/>
                <w:szCs w:val="20"/>
                <w:lang w:val="en-US" w:bidi="he-IL"/>
              </w:rPr>
              <w:t xml:space="preserve"> </w:t>
            </w:r>
          </w:p>
        </w:tc>
        <w:tc>
          <w:tcPr>
            <w:tcW w:w="1153" w:type="dxa"/>
          </w:tcPr>
          <w:p w14:paraId="147B8A1C"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626E20AC"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 </w:t>
            </w:r>
          </w:p>
        </w:tc>
        <w:tc>
          <w:tcPr>
            <w:tcW w:w="3981" w:type="dxa"/>
          </w:tcPr>
          <w:p w14:paraId="35E851C8"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Random Seed</w:t>
            </w:r>
          </w:p>
        </w:tc>
      </w:tr>
      <w:tr w:rsidR="0090016B" w:rsidRPr="001D358B" w14:paraId="38C6A457"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2" w:type="dxa"/>
          </w:tcPr>
          <w:p w14:paraId="1BAFB592"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proofErr w:type="spellStart"/>
            <w:r w:rsidRPr="0090016B">
              <w:rPr>
                <w:rFonts w:ascii="Times New Roman" w:eastAsia="Aptos" w:hAnsi="Times New Roman" w:cs="Times New Roman"/>
                <w:b w:val="0"/>
                <w:bCs w:val="0"/>
                <w:i/>
                <w:iCs/>
                <w:color w:val="000000" w:themeColor="text1"/>
                <w:sz w:val="20"/>
                <w:szCs w:val="20"/>
                <w:lang w:val="en-US" w:bidi="he-IL"/>
              </w:rPr>
              <w:t>max_steps</w:t>
            </w:r>
            <w:proofErr w:type="spellEnd"/>
            <w:r w:rsidRPr="0090016B">
              <w:rPr>
                <w:rFonts w:ascii="Times New Roman" w:eastAsia="Aptos" w:hAnsi="Times New Roman" w:cs="Times New Roman"/>
                <w:b w:val="0"/>
                <w:bCs w:val="0"/>
                <w:i/>
                <w:iCs/>
                <w:color w:val="000000" w:themeColor="text1"/>
                <w:sz w:val="20"/>
                <w:szCs w:val="20"/>
                <w:lang w:val="en-US" w:bidi="he-IL"/>
              </w:rPr>
              <w:t xml:space="preserve"> </w:t>
            </w:r>
          </w:p>
        </w:tc>
        <w:tc>
          <w:tcPr>
            <w:tcW w:w="1153" w:type="dxa"/>
          </w:tcPr>
          <w:p w14:paraId="3ED55477"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19163C70"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500 </w:t>
            </w:r>
          </w:p>
        </w:tc>
        <w:tc>
          <w:tcPr>
            <w:tcW w:w="3981" w:type="dxa"/>
          </w:tcPr>
          <w:p w14:paraId="05195B0D"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Maximum number of simulation steps</w:t>
            </w:r>
          </w:p>
        </w:tc>
      </w:tr>
      <w:tr w:rsidR="0090016B" w:rsidRPr="001D358B" w14:paraId="3FE866FB" w14:textId="77777777" w:rsidTr="0090016B">
        <w:tc>
          <w:tcPr>
            <w:cnfStyle w:val="001000000000" w:firstRow="0" w:lastRow="0" w:firstColumn="1" w:lastColumn="0" w:oddVBand="0" w:evenVBand="0" w:oddHBand="0" w:evenHBand="0" w:firstRowFirstColumn="0" w:firstRowLastColumn="0" w:lastRowFirstColumn="0" w:lastRowLastColumn="0"/>
            <w:tcW w:w="9016" w:type="dxa"/>
            <w:gridSpan w:val="4"/>
            <w:shd w:val="clear" w:color="auto" w:fill="156082" w:themeFill="accent1"/>
          </w:tcPr>
          <w:p w14:paraId="3CEF359C" w14:textId="58CFA710" w:rsidR="0090016B" w:rsidRPr="0090016B" w:rsidRDefault="0090016B" w:rsidP="0090016B">
            <w:pPr>
              <w:jc w:val="center"/>
              <w:rPr>
                <w:rFonts w:ascii="Times New Roman" w:hAnsi="Times New Roman" w:cs="Times New Roman"/>
                <w:color w:val="000000" w:themeColor="text1"/>
                <w:sz w:val="20"/>
                <w:szCs w:val="20"/>
                <w:lang w:val="en-US"/>
              </w:rPr>
            </w:pPr>
            <w:r>
              <w:rPr>
                <w:rFonts w:ascii="Times New Roman" w:hAnsi="Times New Roman" w:cs="Times New Roman"/>
                <w:b w:val="0"/>
                <w:bCs w:val="0"/>
                <w:color w:val="FFFFFF"/>
                <w:sz w:val="20"/>
                <w:szCs w:val="20"/>
                <w:lang w:val="en-US"/>
              </w:rPr>
              <w:t>PATIENT PARAMETERS</w:t>
            </w:r>
          </w:p>
        </w:tc>
      </w:tr>
      <w:tr w:rsidR="0090016B" w:rsidRPr="001D358B" w14:paraId="542C5B45"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2" w:type="dxa"/>
            <w:shd w:val="clear" w:color="auto" w:fill="156082" w:themeFill="accent1"/>
          </w:tcPr>
          <w:p w14:paraId="379B744C" w14:textId="77777777" w:rsidR="0090016B" w:rsidRPr="0090016B" w:rsidRDefault="0090016B" w:rsidP="0090016B">
            <w:pPr>
              <w:autoSpaceDN w:val="0"/>
              <w:jc w:val="center"/>
              <w:textAlignment w:val="baseline"/>
              <w:rPr>
                <w:rFonts w:ascii="Times New Roman" w:hAnsi="Times New Roman" w:cs="Times New Roman"/>
                <w:b w:val="0"/>
                <w:bCs w:val="0"/>
                <w:color w:val="FFFFFF"/>
                <w:sz w:val="20"/>
                <w:szCs w:val="20"/>
                <w:lang w:val="en-US"/>
              </w:rPr>
            </w:pPr>
            <w:r w:rsidRPr="0090016B">
              <w:rPr>
                <w:rFonts w:ascii="Times New Roman" w:hAnsi="Times New Roman" w:cs="Times New Roman"/>
                <w:b w:val="0"/>
                <w:bCs w:val="0"/>
                <w:color w:val="FFFFFF"/>
                <w:sz w:val="20"/>
                <w:szCs w:val="20"/>
                <w:lang w:val="en-US"/>
              </w:rPr>
              <w:t xml:space="preserve">Parameter </w:t>
            </w:r>
          </w:p>
        </w:tc>
        <w:tc>
          <w:tcPr>
            <w:tcW w:w="1153" w:type="dxa"/>
            <w:shd w:val="clear" w:color="auto" w:fill="156082" w:themeFill="accent1"/>
          </w:tcPr>
          <w:p w14:paraId="61C96784"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FFFF"/>
                <w:sz w:val="20"/>
                <w:szCs w:val="20"/>
                <w:lang w:val="en-US"/>
              </w:rPr>
            </w:pPr>
            <w:r w:rsidRPr="0090016B">
              <w:rPr>
                <w:rFonts w:ascii="Times New Roman" w:hAnsi="Times New Roman" w:cs="Times New Roman"/>
                <w:color w:val="FFFFFF"/>
                <w:sz w:val="20"/>
                <w:szCs w:val="20"/>
                <w:lang w:val="en-US"/>
              </w:rPr>
              <w:t xml:space="preserve"> Type </w:t>
            </w:r>
          </w:p>
        </w:tc>
        <w:tc>
          <w:tcPr>
            <w:tcW w:w="1620" w:type="dxa"/>
            <w:shd w:val="clear" w:color="auto" w:fill="156082" w:themeFill="accent1"/>
          </w:tcPr>
          <w:p w14:paraId="06951FFA"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FFFF"/>
                <w:sz w:val="20"/>
                <w:szCs w:val="20"/>
                <w:lang w:val="en-US"/>
              </w:rPr>
            </w:pPr>
            <w:r w:rsidRPr="0090016B">
              <w:rPr>
                <w:rFonts w:ascii="Times New Roman" w:hAnsi="Times New Roman" w:cs="Times New Roman"/>
                <w:color w:val="FFFFFF"/>
                <w:sz w:val="20"/>
                <w:szCs w:val="20"/>
                <w:lang w:val="en-US"/>
              </w:rPr>
              <w:t xml:space="preserve"> Default </w:t>
            </w:r>
          </w:p>
        </w:tc>
        <w:tc>
          <w:tcPr>
            <w:tcW w:w="3981" w:type="dxa"/>
            <w:shd w:val="clear" w:color="auto" w:fill="156082" w:themeFill="accent1"/>
          </w:tcPr>
          <w:p w14:paraId="21F87850"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FFFF"/>
                <w:sz w:val="20"/>
                <w:szCs w:val="20"/>
                <w:lang w:val="en-US"/>
              </w:rPr>
            </w:pPr>
            <w:r w:rsidRPr="0090016B">
              <w:rPr>
                <w:rFonts w:ascii="Times New Roman" w:hAnsi="Times New Roman" w:cs="Times New Roman"/>
                <w:color w:val="FFFFFF"/>
                <w:sz w:val="20"/>
                <w:szCs w:val="20"/>
                <w:lang w:val="en-US"/>
              </w:rPr>
              <w:t xml:space="preserve"> Description</w:t>
            </w:r>
          </w:p>
        </w:tc>
      </w:tr>
      <w:tr w:rsidR="0090016B" w:rsidRPr="001D358B" w14:paraId="5B49CB5F" w14:textId="77777777" w:rsidTr="0090016B">
        <w:tc>
          <w:tcPr>
            <w:cnfStyle w:val="001000000000" w:firstRow="0" w:lastRow="0" w:firstColumn="1" w:lastColumn="0" w:oddVBand="0" w:evenVBand="0" w:oddHBand="0" w:evenHBand="0" w:firstRowFirstColumn="0" w:firstRowLastColumn="0" w:lastRowFirstColumn="0" w:lastRowLastColumn="0"/>
            <w:tcW w:w="2262" w:type="dxa"/>
          </w:tcPr>
          <w:p w14:paraId="44B64779"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90016B">
              <w:rPr>
                <w:rFonts w:ascii="Times New Roman" w:eastAsia="Aptos" w:hAnsi="Times New Roman" w:cs="Times New Roman"/>
                <w:b w:val="0"/>
                <w:bCs w:val="0"/>
                <w:i/>
                <w:iCs/>
                <w:color w:val="000000" w:themeColor="text1"/>
                <w:sz w:val="20"/>
                <w:szCs w:val="20"/>
                <w:lang w:val="en-US" w:bidi="he-IL"/>
              </w:rPr>
              <w:t xml:space="preserve">sex </w:t>
            </w:r>
          </w:p>
        </w:tc>
        <w:tc>
          <w:tcPr>
            <w:tcW w:w="1153" w:type="dxa"/>
          </w:tcPr>
          <w:p w14:paraId="1FE0CBE5"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str </w:t>
            </w:r>
          </w:p>
        </w:tc>
        <w:tc>
          <w:tcPr>
            <w:tcW w:w="1620" w:type="dxa"/>
          </w:tcPr>
          <w:p w14:paraId="0DFAC8FE"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 </w:t>
            </w:r>
          </w:p>
        </w:tc>
        <w:tc>
          <w:tcPr>
            <w:tcW w:w="3981" w:type="dxa"/>
          </w:tcPr>
          <w:p w14:paraId="68FD5F9C"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Sex (F/M)</w:t>
            </w:r>
          </w:p>
        </w:tc>
      </w:tr>
      <w:tr w:rsidR="0090016B" w:rsidRPr="001D358B" w14:paraId="6BBCF4F9"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2" w:type="dxa"/>
          </w:tcPr>
          <w:p w14:paraId="390BE456"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90016B">
              <w:rPr>
                <w:rFonts w:ascii="Times New Roman" w:eastAsia="Aptos" w:hAnsi="Times New Roman" w:cs="Times New Roman"/>
                <w:b w:val="0"/>
                <w:bCs w:val="0"/>
                <w:i/>
                <w:iCs/>
                <w:color w:val="000000" w:themeColor="text1"/>
                <w:sz w:val="20"/>
                <w:szCs w:val="20"/>
                <w:lang w:val="en-US" w:bidi="he-IL"/>
              </w:rPr>
              <w:t xml:space="preserve">BMI </w:t>
            </w:r>
          </w:p>
        </w:tc>
        <w:tc>
          <w:tcPr>
            <w:tcW w:w="1153" w:type="dxa"/>
          </w:tcPr>
          <w:p w14:paraId="18439581"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float </w:t>
            </w:r>
          </w:p>
        </w:tc>
        <w:tc>
          <w:tcPr>
            <w:tcW w:w="1620" w:type="dxa"/>
          </w:tcPr>
          <w:p w14:paraId="73CB3CAB"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22.0 </w:t>
            </w:r>
          </w:p>
        </w:tc>
        <w:tc>
          <w:tcPr>
            <w:tcW w:w="3981" w:type="dxa"/>
          </w:tcPr>
          <w:p w14:paraId="56E35EE9"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Body Mass Index (kg/m²)</w:t>
            </w:r>
          </w:p>
        </w:tc>
      </w:tr>
      <w:tr w:rsidR="0090016B" w:rsidRPr="001D358B" w14:paraId="5241511C" w14:textId="77777777" w:rsidTr="0090016B">
        <w:tc>
          <w:tcPr>
            <w:cnfStyle w:val="001000000000" w:firstRow="0" w:lastRow="0" w:firstColumn="1" w:lastColumn="0" w:oddVBand="0" w:evenVBand="0" w:oddHBand="0" w:evenHBand="0" w:firstRowFirstColumn="0" w:firstRowLastColumn="0" w:lastRowFirstColumn="0" w:lastRowLastColumn="0"/>
            <w:tcW w:w="2262" w:type="dxa"/>
          </w:tcPr>
          <w:p w14:paraId="4B0ED69D"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90016B">
              <w:rPr>
                <w:rFonts w:ascii="Times New Roman" w:eastAsia="Aptos" w:hAnsi="Times New Roman" w:cs="Times New Roman"/>
                <w:b w:val="0"/>
                <w:bCs w:val="0"/>
                <w:i/>
                <w:iCs/>
                <w:color w:val="000000" w:themeColor="text1"/>
                <w:sz w:val="20"/>
                <w:szCs w:val="20"/>
                <w:lang w:val="en-US" w:bidi="he-IL"/>
              </w:rPr>
              <w:t xml:space="preserve">treatment </w:t>
            </w:r>
          </w:p>
        </w:tc>
        <w:tc>
          <w:tcPr>
            <w:tcW w:w="1153" w:type="dxa"/>
          </w:tcPr>
          <w:p w14:paraId="134C1D14"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str </w:t>
            </w:r>
          </w:p>
        </w:tc>
        <w:tc>
          <w:tcPr>
            <w:tcW w:w="1620" w:type="dxa"/>
          </w:tcPr>
          <w:p w14:paraId="6A044C26"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ICI+TKI </w:t>
            </w:r>
          </w:p>
        </w:tc>
        <w:tc>
          <w:tcPr>
            <w:tcW w:w="3981" w:type="dxa"/>
          </w:tcPr>
          <w:p w14:paraId="41EA3D60"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Drugs used in Treatment (ICI/TKI)</w:t>
            </w:r>
          </w:p>
        </w:tc>
      </w:tr>
      <w:tr w:rsidR="0090016B" w:rsidRPr="001D358B" w14:paraId="5E21A426"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2" w:type="dxa"/>
          </w:tcPr>
          <w:p w14:paraId="2ED172B8"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proofErr w:type="spellStart"/>
            <w:r w:rsidRPr="0090016B">
              <w:rPr>
                <w:rFonts w:ascii="Times New Roman" w:eastAsia="Aptos" w:hAnsi="Times New Roman" w:cs="Times New Roman"/>
                <w:b w:val="0"/>
                <w:bCs w:val="0"/>
                <w:i/>
                <w:iCs/>
                <w:color w:val="000000" w:themeColor="text1"/>
                <w:sz w:val="20"/>
                <w:szCs w:val="20"/>
                <w:lang w:val="en-US" w:bidi="he-IL"/>
              </w:rPr>
              <w:t>treatment_start</w:t>
            </w:r>
            <w:proofErr w:type="spellEnd"/>
            <w:r w:rsidRPr="0090016B">
              <w:rPr>
                <w:rFonts w:ascii="Times New Roman" w:eastAsia="Aptos" w:hAnsi="Times New Roman" w:cs="Times New Roman"/>
                <w:b w:val="0"/>
                <w:bCs w:val="0"/>
                <w:i/>
                <w:iCs/>
                <w:color w:val="000000" w:themeColor="text1"/>
                <w:sz w:val="20"/>
                <w:szCs w:val="20"/>
                <w:lang w:val="en-US" w:bidi="he-IL"/>
              </w:rPr>
              <w:t xml:space="preserve"> </w:t>
            </w:r>
          </w:p>
        </w:tc>
        <w:tc>
          <w:tcPr>
            <w:tcW w:w="1153" w:type="dxa"/>
          </w:tcPr>
          <w:p w14:paraId="342AC4A0"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67C60869"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100 </w:t>
            </w:r>
          </w:p>
        </w:tc>
        <w:tc>
          <w:tcPr>
            <w:tcW w:w="3981" w:type="dxa"/>
          </w:tcPr>
          <w:p w14:paraId="333D9FA1"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Treatment Start (steps)</w:t>
            </w:r>
          </w:p>
        </w:tc>
      </w:tr>
      <w:tr w:rsidR="0090016B" w:rsidRPr="001D358B" w14:paraId="46821B35" w14:textId="77777777" w:rsidTr="0090016B">
        <w:tc>
          <w:tcPr>
            <w:cnfStyle w:val="001000000000" w:firstRow="0" w:lastRow="0" w:firstColumn="1" w:lastColumn="0" w:oddVBand="0" w:evenVBand="0" w:oddHBand="0" w:evenHBand="0" w:firstRowFirstColumn="0" w:firstRowLastColumn="0" w:lastRowFirstColumn="0" w:lastRowLastColumn="0"/>
            <w:tcW w:w="2262" w:type="dxa"/>
          </w:tcPr>
          <w:p w14:paraId="4BA33CA4"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proofErr w:type="spellStart"/>
            <w:r w:rsidRPr="0090016B">
              <w:rPr>
                <w:rFonts w:ascii="Times New Roman" w:eastAsia="Aptos" w:hAnsi="Times New Roman" w:cs="Times New Roman"/>
                <w:b w:val="0"/>
                <w:bCs w:val="0"/>
                <w:i/>
                <w:iCs/>
                <w:color w:val="000000" w:themeColor="text1"/>
                <w:sz w:val="20"/>
                <w:szCs w:val="20"/>
                <w:lang w:val="en-US" w:bidi="he-IL"/>
              </w:rPr>
              <w:t>ctc_concentration</w:t>
            </w:r>
            <w:proofErr w:type="spellEnd"/>
            <w:r w:rsidRPr="0090016B">
              <w:rPr>
                <w:rFonts w:ascii="Times New Roman" w:eastAsia="Aptos" w:hAnsi="Times New Roman" w:cs="Times New Roman"/>
                <w:b w:val="0"/>
                <w:bCs w:val="0"/>
                <w:i/>
                <w:iCs/>
                <w:color w:val="000000" w:themeColor="text1"/>
                <w:sz w:val="20"/>
                <w:szCs w:val="20"/>
                <w:lang w:val="en-US" w:bidi="he-IL"/>
              </w:rPr>
              <w:t xml:space="preserve"> </w:t>
            </w:r>
          </w:p>
        </w:tc>
        <w:tc>
          <w:tcPr>
            <w:tcW w:w="1153" w:type="dxa"/>
          </w:tcPr>
          <w:p w14:paraId="505A3C90"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30D24A1D"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80000 </w:t>
            </w:r>
          </w:p>
        </w:tc>
        <w:tc>
          <w:tcPr>
            <w:tcW w:w="3981" w:type="dxa"/>
          </w:tcPr>
          <w:p w14:paraId="0E72004C"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CTC Concentration (cells/mL)</w:t>
            </w:r>
          </w:p>
        </w:tc>
      </w:tr>
      <w:tr w:rsidR="0090016B" w:rsidRPr="001D358B" w14:paraId="01ABDC3B"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2" w:type="dxa"/>
          </w:tcPr>
          <w:p w14:paraId="085A918E"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proofErr w:type="spellStart"/>
            <w:r w:rsidRPr="0090016B">
              <w:rPr>
                <w:rFonts w:ascii="Times New Roman" w:eastAsia="Aptos" w:hAnsi="Times New Roman" w:cs="Times New Roman"/>
                <w:b w:val="0"/>
                <w:bCs w:val="0"/>
                <w:i/>
                <w:iCs/>
                <w:color w:val="000000" w:themeColor="text1"/>
                <w:sz w:val="20"/>
                <w:szCs w:val="20"/>
                <w:lang w:val="en-US" w:bidi="he-IL"/>
              </w:rPr>
              <w:t>neutrophil_concentration</w:t>
            </w:r>
            <w:proofErr w:type="spellEnd"/>
            <w:r w:rsidRPr="0090016B">
              <w:rPr>
                <w:rFonts w:ascii="Times New Roman" w:eastAsia="Aptos" w:hAnsi="Times New Roman" w:cs="Times New Roman"/>
                <w:b w:val="0"/>
                <w:bCs w:val="0"/>
                <w:i/>
                <w:iCs/>
                <w:color w:val="000000" w:themeColor="text1"/>
                <w:sz w:val="20"/>
                <w:szCs w:val="20"/>
                <w:lang w:val="en-US" w:bidi="he-IL"/>
              </w:rPr>
              <w:t xml:space="preserve"> </w:t>
            </w:r>
          </w:p>
        </w:tc>
        <w:tc>
          <w:tcPr>
            <w:tcW w:w="1153" w:type="dxa"/>
          </w:tcPr>
          <w:p w14:paraId="158EAB23"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1D481A2F"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40000 </w:t>
            </w:r>
          </w:p>
        </w:tc>
        <w:tc>
          <w:tcPr>
            <w:tcW w:w="3981" w:type="dxa"/>
          </w:tcPr>
          <w:p w14:paraId="722146F3"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Neutrophil Concentration (cells/mL)</w:t>
            </w:r>
          </w:p>
        </w:tc>
      </w:tr>
      <w:tr w:rsidR="0090016B" w:rsidRPr="001D358B" w14:paraId="641857BD" w14:textId="77777777" w:rsidTr="0090016B">
        <w:tc>
          <w:tcPr>
            <w:cnfStyle w:val="001000000000" w:firstRow="0" w:lastRow="0" w:firstColumn="1" w:lastColumn="0" w:oddVBand="0" w:evenVBand="0" w:oddHBand="0" w:evenHBand="0" w:firstRowFirstColumn="0" w:firstRowLastColumn="0" w:lastRowFirstColumn="0" w:lastRowLastColumn="0"/>
            <w:tcW w:w="2262" w:type="dxa"/>
          </w:tcPr>
          <w:p w14:paraId="392C71F7"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proofErr w:type="spellStart"/>
            <w:r w:rsidRPr="0090016B">
              <w:rPr>
                <w:rFonts w:ascii="Times New Roman" w:eastAsia="Aptos" w:hAnsi="Times New Roman" w:cs="Times New Roman"/>
                <w:b w:val="0"/>
                <w:bCs w:val="0"/>
                <w:i/>
                <w:iCs/>
                <w:color w:val="000000" w:themeColor="text1"/>
                <w:sz w:val="20"/>
                <w:szCs w:val="20"/>
                <w:lang w:val="en-US" w:bidi="he-IL"/>
              </w:rPr>
              <w:t>mast_cell_concentration</w:t>
            </w:r>
            <w:proofErr w:type="spellEnd"/>
            <w:r w:rsidRPr="0090016B">
              <w:rPr>
                <w:rFonts w:ascii="Times New Roman" w:eastAsia="Aptos" w:hAnsi="Times New Roman" w:cs="Times New Roman"/>
                <w:b w:val="0"/>
                <w:bCs w:val="0"/>
                <w:i/>
                <w:iCs/>
                <w:color w:val="000000" w:themeColor="text1"/>
                <w:sz w:val="20"/>
                <w:szCs w:val="20"/>
                <w:lang w:val="en-US" w:bidi="he-IL"/>
              </w:rPr>
              <w:t xml:space="preserve"> </w:t>
            </w:r>
          </w:p>
        </w:tc>
        <w:tc>
          <w:tcPr>
            <w:tcW w:w="1153" w:type="dxa"/>
          </w:tcPr>
          <w:p w14:paraId="791CE2DA"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6437B908"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40000 </w:t>
            </w:r>
          </w:p>
        </w:tc>
        <w:tc>
          <w:tcPr>
            <w:tcW w:w="3981" w:type="dxa"/>
          </w:tcPr>
          <w:p w14:paraId="48C26137"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Mast Cell Concentration (cells/mL)</w:t>
            </w:r>
          </w:p>
        </w:tc>
      </w:tr>
      <w:tr w:rsidR="0090016B" w:rsidRPr="001D358B" w14:paraId="667CE4C5"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2" w:type="dxa"/>
          </w:tcPr>
          <w:p w14:paraId="14EAE8EC"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proofErr w:type="spellStart"/>
            <w:r w:rsidRPr="0090016B">
              <w:rPr>
                <w:rFonts w:ascii="Times New Roman" w:eastAsia="Aptos" w:hAnsi="Times New Roman" w:cs="Times New Roman"/>
                <w:b w:val="0"/>
                <w:bCs w:val="0"/>
                <w:i/>
                <w:iCs/>
                <w:color w:val="000000" w:themeColor="text1"/>
                <w:sz w:val="20"/>
                <w:szCs w:val="20"/>
                <w:lang w:val="en-US" w:bidi="he-IL"/>
              </w:rPr>
              <w:t>treg_concentration</w:t>
            </w:r>
            <w:proofErr w:type="spellEnd"/>
            <w:r w:rsidRPr="0090016B">
              <w:rPr>
                <w:rFonts w:ascii="Times New Roman" w:eastAsia="Aptos" w:hAnsi="Times New Roman" w:cs="Times New Roman"/>
                <w:b w:val="0"/>
                <w:bCs w:val="0"/>
                <w:i/>
                <w:iCs/>
                <w:color w:val="000000" w:themeColor="text1"/>
                <w:sz w:val="20"/>
                <w:szCs w:val="20"/>
                <w:lang w:val="en-US" w:bidi="he-IL"/>
              </w:rPr>
              <w:t xml:space="preserve"> </w:t>
            </w:r>
          </w:p>
        </w:tc>
        <w:tc>
          <w:tcPr>
            <w:tcW w:w="1153" w:type="dxa"/>
          </w:tcPr>
          <w:p w14:paraId="12F6517F"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0EA12B9D"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40000 </w:t>
            </w:r>
          </w:p>
        </w:tc>
        <w:tc>
          <w:tcPr>
            <w:tcW w:w="3981" w:type="dxa"/>
          </w:tcPr>
          <w:p w14:paraId="5812DB88"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Treg Cell Concentration (cells/mL)</w:t>
            </w:r>
          </w:p>
        </w:tc>
      </w:tr>
      <w:tr w:rsidR="0090016B" w:rsidRPr="001D358B" w14:paraId="76A3FA35" w14:textId="77777777" w:rsidTr="0090016B">
        <w:tc>
          <w:tcPr>
            <w:cnfStyle w:val="001000000000" w:firstRow="0" w:lastRow="0" w:firstColumn="1" w:lastColumn="0" w:oddVBand="0" w:evenVBand="0" w:oddHBand="0" w:evenHBand="0" w:firstRowFirstColumn="0" w:firstRowLastColumn="0" w:lastRowFirstColumn="0" w:lastRowLastColumn="0"/>
            <w:tcW w:w="2262" w:type="dxa"/>
          </w:tcPr>
          <w:p w14:paraId="606136C7"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proofErr w:type="spellStart"/>
            <w:r w:rsidRPr="0090016B">
              <w:rPr>
                <w:rFonts w:ascii="Times New Roman" w:eastAsia="Aptos" w:hAnsi="Times New Roman" w:cs="Times New Roman"/>
                <w:b w:val="0"/>
                <w:bCs w:val="0"/>
                <w:i/>
                <w:iCs/>
                <w:color w:val="000000" w:themeColor="text1"/>
                <w:sz w:val="20"/>
                <w:szCs w:val="20"/>
                <w:lang w:val="en-US" w:bidi="he-IL"/>
              </w:rPr>
              <w:t>pdc_concentration</w:t>
            </w:r>
            <w:proofErr w:type="spellEnd"/>
            <w:r w:rsidRPr="0090016B">
              <w:rPr>
                <w:rFonts w:ascii="Times New Roman" w:eastAsia="Aptos" w:hAnsi="Times New Roman" w:cs="Times New Roman"/>
                <w:b w:val="0"/>
                <w:bCs w:val="0"/>
                <w:i/>
                <w:iCs/>
                <w:color w:val="000000" w:themeColor="text1"/>
                <w:sz w:val="20"/>
                <w:szCs w:val="20"/>
                <w:lang w:val="en-US" w:bidi="he-IL"/>
              </w:rPr>
              <w:t xml:space="preserve"> </w:t>
            </w:r>
          </w:p>
        </w:tc>
        <w:tc>
          <w:tcPr>
            <w:tcW w:w="1153" w:type="dxa"/>
          </w:tcPr>
          <w:p w14:paraId="0C7F48A3"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0A124E9D"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40000 </w:t>
            </w:r>
          </w:p>
        </w:tc>
        <w:tc>
          <w:tcPr>
            <w:tcW w:w="3981" w:type="dxa"/>
          </w:tcPr>
          <w:p w14:paraId="7B5E95C1"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PDC Concentration (cells/mL)</w:t>
            </w:r>
          </w:p>
        </w:tc>
      </w:tr>
      <w:tr w:rsidR="0090016B" w:rsidRPr="001D358B" w14:paraId="3081700E"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2" w:type="dxa"/>
          </w:tcPr>
          <w:p w14:paraId="0BC2AF14"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90016B">
              <w:rPr>
                <w:rFonts w:ascii="Times New Roman" w:eastAsia="Aptos" w:hAnsi="Times New Roman" w:cs="Times New Roman"/>
                <w:b w:val="0"/>
                <w:bCs w:val="0"/>
                <w:i/>
                <w:iCs/>
                <w:color w:val="000000" w:themeColor="text1"/>
                <w:sz w:val="20"/>
                <w:szCs w:val="20"/>
                <w:lang w:val="en-US" w:bidi="he-IL"/>
              </w:rPr>
              <w:t xml:space="preserve">th1_concentration </w:t>
            </w:r>
          </w:p>
        </w:tc>
        <w:tc>
          <w:tcPr>
            <w:tcW w:w="1153" w:type="dxa"/>
          </w:tcPr>
          <w:p w14:paraId="46C3546D"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4E8AC259"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40000 </w:t>
            </w:r>
          </w:p>
        </w:tc>
        <w:tc>
          <w:tcPr>
            <w:tcW w:w="3981" w:type="dxa"/>
          </w:tcPr>
          <w:p w14:paraId="3C4EA7A0"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Th1 Cell Concentration (cells/mL)</w:t>
            </w:r>
          </w:p>
        </w:tc>
      </w:tr>
      <w:tr w:rsidR="0090016B" w:rsidRPr="001D358B" w14:paraId="766CB512" w14:textId="77777777" w:rsidTr="0090016B">
        <w:tc>
          <w:tcPr>
            <w:cnfStyle w:val="001000000000" w:firstRow="0" w:lastRow="0" w:firstColumn="1" w:lastColumn="0" w:oddVBand="0" w:evenVBand="0" w:oddHBand="0" w:evenHBand="0" w:firstRowFirstColumn="0" w:firstRowLastColumn="0" w:lastRowFirstColumn="0" w:lastRowLastColumn="0"/>
            <w:tcW w:w="2262" w:type="dxa"/>
          </w:tcPr>
          <w:p w14:paraId="70B49523"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90016B">
              <w:rPr>
                <w:rFonts w:ascii="Times New Roman" w:eastAsia="Aptos" w:hAnsi="Times New Roman" w:cs="Times New Roman"/>
                <w:b w:val="0"/>
                <w:bCs w:val="0"/>
                <w:i/>
                <w:iCs/>
                <w:color w:val="000000" w:themeColor="text1"/>
                <w:sz w:val="20"/>
                <w:szCs w:val="20"/>
                <w:lang w:val="en-US" w:bidi="he-IL"/>
              </w:rPr>
              <w:t xml:space="preserve">th2_concentration </w:t>
            </w:r>
          </w:p>
        </w:tc>
        <w:tc>
          <w:tcPr>
            <w:tcW w:w="1153" w:type="dxa"/>
          </w:tcPr>
          <w:p w14:paraId="5ACA4790"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1D28563A"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40000 </w:t>
            </w:r>
          </w:p>
        </w:tc>
        <w:tc>
          <w:tcPr>
            <w:tcW w:w="3981" w:type="dxa"/>
          </w:tcPr>
          <w:p w14:paraId="2F80ACAA"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Th2 Cell Concentration (cells/mL)</w:t>
            </w:r>
          </w:p>
        </w:tc>
      </w:tr>
      <w:tr w:rsidR="0090016B" w:rsidRPr="001D358B" w14:paraId="3E21FCC5"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2" w:type="dxa"/>
          </w:tcPr>
          <w:p w14:paraId="436B6009"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proofErr w:type="spellStart"/>
            <w:r w:rsidRPr="0090016B">
              <w:rPr>
                <w:rFonts w:ascii="Times New Roman" w:eastAsia="Aptos" w:hAnsi="Times New Roman" w:cs="Times New Roman"/>
                <w:b w:val="0"/>
                <w:bCs w:val="0"/>
                <w:i/>
                <w:iCs/>
                <w:color w:val="000000" w:themeColor="text1"/>
                <w:sz w:val="20"/>
                <w:szCs w:val="20"/>
                <w:lang w:val="en-US" w:bidi="he-IL"/>
              </w:rPr>
              <w:t>dc_concentration</w:t>
            </w:r>
            <w:proofErr w:type="spellEnd"/>
            <w:r w:rsidRPr="0090016B">
              <w:rPr>
                <w:rFonts w:ascii="Times New Roman" w:eastAsia="Aptos" w:hAnsi="Times New Roman" w:cs="Times New Roman"/>
                <w:b w:val="0"/>
                <w:bCs w:val="0"/>
                <w:i/>
                <w:iCs/>
                <w:color w:val="000000" w:themeColor="text1"/>
                <w:sz w:val="20"/>
                <w:szCs w:val="20"/>
                <w:lang w:val="en-US" w:bidi="he-IL"/>
              </w:rPr>
              <w:t xml:space="preserve"> </w:t>
            </w:r>
          </w:p>
        </w:tc>
        <w:tc>
          <w:tcPr>
            <w:tcW w:w="1153" w:type="dxa"/>
          </w:tcPr>
          <w:p w14:paraId="095013B6"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6010E9CF"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80000 </w:t>
            </w:r>
          </w:p>
        </w:tc>
        <w:tc>
          <w:tcPr>
            <w:tcW w:w="3981" w:type="dxa"/>
          </w:tcPr>
          <w:p w14:paraId="03E688FD"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DC Concentration (cells/mL)</w:t>
            </w:r>
          </w:p>
        </w:tc>
      </w:tr>
      <w:tr w:rsidR="0090016B" w:rsidRPr="001D358B" w14:paraId="2529976B" w14:textId="77777777" w:rsidTr="0090016B">
        <w:tc>
          <w:tcPr>
            <w:cnfStyle w:val="001000000000" w:firstRow="0" w:lastRow="0" w:firstColumn="1" w:lastColumn="0" w:oddVBand="0" w:evenVBand="0" w:oddHBand="0" w:evenHBand="0" w:firstRowFirstColumn="0" w:firstRowLastColumn="0" w:lastRowFirstColumn="0" w:lastRowLastColumn="0"/>
            <w:tcW w:w="2262" w:type="dxa"/>
          </w:tcPr>
          <w:p w14:paraId="38EAE783"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90016B">
              <w:rPr>
                <w:rFonts w:ascii="Times New Roman" w:eastAsia="Aptos" w:hAnsi="Times New Roman" w:cs="Times New Roman"/>
                <w:b w:val="0"/>
                <w:bCs w:val="0"/>
                <w:i/>
                <w:iCs/>
                <w:color w:val="000000" w:themeColor="text1"/>
                <w:sz w:val="20"/>
                <w:szCs w:val="20"/>
                <w:lang w:val="en-US" w:bidi="he-IL"/>
              </w:rPr>
              <w:t xml:space="preserve">m1_concentration </w:t>
            </w:r>
          </w:p>
        </w:tc>
        <w:tc>
          <w:tcPr>
            <w:tcW w:w="1153" w:type="dxa"/>
          </w:tcPr>
          <w:p w14:paraId="26C04D2E"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3A5DA737"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40000 </w:t>
            </w:r>
          </w:p>
        </w:tc>
        <w:tc>
          <w:tcPr>
            <w:tcW w:w="3981" w:type="dxa"/>
          </w:tcPr>
          <w:p w14:paraId="35E4CA17"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M1 Macrophage Concentration (cells/mL)</w:t>
            </w:r>
          </w:p>
        </w:tc>
      </w:tr>
      <w:tr w:rsidR="0090016B" w:rsidRPr="001D358B" w14:paraId="7F6B7DBB"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2" w:type="dxa"/>
          </w:tcPr>
          <w:p w14:paraId="47A2AD27"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90016B">
              <w:rPr>
                <w:rFonts w:ascii="Times New Roman" w:eastAsia="Aptos" w:hAnsi="Times New Roman" w:cs="Times New Roman"/>
                <w:b w:val="0"/>
                <w:bCs w:val="0"/>
                <w:i/>
                <w:iCs/>
                <w:color w:val="000000" w:themeColor="text1"/>
                <w:sz w:val="20"/>
                <w:szCs w:val="20"/>
                <w:lang w:val="en-US" w:bidi="he-IL"/>
              </w:rPr>
              <w:t xml:space="preserve">m2_concentration </w:t>
            </w:r>
          </w:p>
        </w:tc>
        <w:tc>
          <w:tcPr>
            <w:tcW w:w="1153" w:type="dxa"/>
          </w:tcPr>
          <w:p w14:paraId="46D97D5F"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20AB74F0"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40000 </w:t>
            </w:r>
          </w:p>
        </w:tc>
        <w:tc>
          <w:tcPr>
            <w:tcW w:w="3981" w:type="dxa"/>
          </w:tcPr>
          <w:p w14:paraId="6CB1E357"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M2 Macrophage Concentration (cells/mL)</w:t>
            </w:r>
          </w:p>
        </w:tc>
      </w:tr>
      <w:tr w:rsidR="0090016B" w:rsidRPr="001D358B" w14:paraId="5A59806B" w14:textId="77777777" w:rsidTr="0090016B">
        <w:tc>
          <w:tcPr>
            <w:cnfStyle w:val="001000000000" w:firstRow="0" w:lastRow="0" w:firstColumn="1" w:lastColumn="0" w:oddVBand="0" w:evenVBand="0" w:oddHBand="0" w:evenHBand="0" w:firstRowFirstColumn="0" w:firstRowLastColumn="0" w:lastRowFirstColumn="0" w:lastRowLastColumn="0"/>
            <w:tcW w:w="2262" w:type="dxa"/>
          </w:tcPr>
          <w:p w14:paraId="59C37C52"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proofErr w:type="spellStart"/>
            <w:r w:rsidRPr="0090016B">
              <w:rPr>
                <w:rFonts w:ascii="Times New Roman" w:eastAsia="Aptos" w:hAnsi="Times New Roman" w:cs="Times New Roman"/>
                <w:b w:val="0"/>
                <w:bCs w:val="0"/>
                <w:i/>
                <w:iCs/>
                <w:color w:val="000000" w:themeColor="text1"/>
                <w:sz w:val="20"/>
                <w:szCs w:val="20"/>
                <w:lang w:val="en-US" w:bidi="he-IL"/>
              </w:rPr>
              <w:t>nkl_concentration</w:t>
            </w:r>
            <w:proofErr w:type="spellEnd"/>
            <w:r w:rsidRPr="0090016B">
              <w:rPr>
                <w:rFonts w:ascii="Times New Roman" w:eastAsia="Aptos" w:hAnsi="Times New Roman" w:cs="Times New Roman"/>
                <w:b w:val="0"/>
                <w:bCs w:val="0"/>
                <w:i/>
                <w:iCs/>
                <w:color w:val="000000" w:themeColor="text1"/>
                <w:sz w:val="20"/>
                <w:szCs w:val="20"/>
                <w:lang w:val="en-US" w:bidi="he-IL"/>
              </w:rPr>
              <w:t xml:space="preserve"> </w:t>
            </w:r>
          </w:p>
        </w:tc>
        <w:tc>
          <w:tcPr>
            <w:tcW w:w="1153" w:type="dxa"/>
          </w:tcPr>
          <w:p w14:paraId="3B854CB3"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03DC52FC"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160000 </w:t>
            </w:r>
          </w:p>
        </w:tc>
        <w:tc>
          <w:tcPr>
            <w:tcW w:w="3981" w:type="dxa"/>
          </w:tcPr>
          <w:p w14:paraId="36684CDD"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NKL Cell Concentration (cells/mL)</w:t>
            </w:r>
          </w:p>
        </w:tc>
      </w:tr>
      <w:tr w:rsidR="0090016B" w:rsidRPr="001D358B" w14:paraId="37C2DA3D"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2" w:type="dxa"/>
          </w:tcPr>
          <w:p w14:paraId="36A0634F"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90016B">
              <w:rPr>
                <w:rFonts w:ascii="Times New Roman" w:eastAsia="Aptos" w:hAnsi="Times New Roman" w:cs="Times New Roman"/>
                <w:b w:val="0"/>
                <w:bCs w:val="0"/>
                <w:i/>
                <w:iCs/>
                <w:color w:val="000000" w:themeColor="text1"/>
                <w:sz w:val="20"/>
                <w:szCs w:val="20"/>
                <w:lang w:val="en-US" w:bidi="he-IL"/>
              </w:rPr>
              <w:t xml:space="preserve">cd4_concentration </w:t>
            </w:r>
          </w:p>
        </w:tc>
        <w:tc>
          <w:tcPr>
            <w:tcW w:w="1153" w:type="dxa"/>
          </w:tcPr>
          <w:p w14:paraId="420EB0C1"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489FBAE6"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80000 </w:t>
            </w:r>
          </w:p>
        </w:tc>
        <w:tc>
          <w:tcPr>
            <w:tcW w:w="3981" w:type="dxa"/>
          </w:tcPr>
          <w:p w14:paraId="32D1DAC7"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CD4 T Cell Concentration (cells/mL)</w:t>
            </w:r>
          </w:p>
        </w:tc>
      </w:tr>
      <w:tr w:rsidR="0090016B" w:rsidRPr="001D358B" w14:paraId="003AFB5A" w14:textId="77777777" w:rsidTr="0090016B">
        <w:tc>
          <w:tcPr>
            <w:cnfStyle w:val="001000000000" w:firstRow="0" w:lastRow="0" w:firstColumn="1" w:lastColumn="0" w:oddVBand="0" w:evenVBand="0" w:oddHBand="0" w:evenHBand="0" w:firstRowFirstColumn="0" w:firstRowLastColumn="0" w:lastRowFirstColumn="0" w:lastRowLastColumn="0"/>
            <w:tcW w:w="2262" w:type="dxa"/>
          </w:tcPr>
          <w:p w14:paraId="493B16C0"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r w:rsidRPr="0090016B">
              <w:rPr>
                <w:rFonts w:ascii="Times New Roman" w:eastAsia="Aptos" w:hAnsi="Times New Roman" w:cs="Times New Roman"/>
                <w:b w:val="0"/>
                <w:bCs w:val="0"/>
                <w:i/>
                <w:iCs/>
                <w:color w:val="000000" w:themeColor="text1"/>
                <w:sz w:val="20"/>
                <w:szCs w:val="20"/>
                <w:lang w:val="en-US" w:bidi="he-IL"/>
              </w:rPr>
              <w:t xml:space="preserve">cd8_concentration </w:t>
            </w:r>
          </w:p>
        </w:tc>
        <w:tc>
          <w:tcPr>
            <w:tcW w:w="1153" w:type="dxa"/>
          </w:tcPr>
          <w:p w14:paraId="7AE48D40"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2D0BD7B9" w14:textId="77777777" w:rsidR="0090016B" w:rsidRPr="0090016B" w:rsidRDefault="0090016B" w:rsidP="0090016B">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80000 </w:t>
            </w:r>
          </w:p>
        </w:tc>
        <w:tc>
          <w:tcPr>
            <w:tcW w:w="3981" w:type="dxa"/>
          </w:tcPr>
          <w:p w14:paraId="3A5F9745" w14:textId="77777777" w:rsidR="0090016B" w:rsidRPr="0090016B" w:rsidRDefault="0090016B" w:rsidP="0090016B">
            <w:pPr>
              <w:autoSpaceDN w:val="0"/>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CD8 T Cell Concentration (cells/mL)</w:t>
            </w:r>
          </w:p>
        </w:tc>
      </w:tr>
      <w:tr w:rsidR="0090016B" w:rsidRPr="0035179E" w14:paraId="24FC0379" w14:textId="77777777" w:rsidTr="00900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2" w:type="dxa"/>
          </w:tcPr>
          <w:p w14:paraId="71C95188" w14:textId="77777777" w:rsidR="0090016B" w:rsidRPr="0090016B" w:rsidRDefault="0090016B" w:rsidP="0090016B">
            <w:pPr>
              <w:autoSpaceDN w:val="0"/>
              <w:jc w:val="center"/>
              <w:textAlignment w:val="baseline"/>
              <w:rPr>
                <w:rFonts w:ascii="Times New Roman" w:eastAsia="Aptos" w:hAnsi="Times New Roman" w:cs="Times New Roman"/>
                <w:b w:val="0"/>
                <w:bCs w:val="0"/>
                <w:i/>
                <w:iCs/>
                <w:color w:val="000000" w:themeColor="text1"/>
                <w:sz w:val="20"/>
                <w:szCs w:val="20"/>
                <w:lang w:val="en-US" w:bidi="he-IL"/>
              </w:rPr>
            </w:pPr>
            <w:proofErr w:type="spellStart"/>
            <w:r w:rsidRPr="0090016B">
              <w:rPr>
                <w:rFonts w:ascii="Times New Roman" w:eastAsia="Aptos" w:hAnsi="Times New Roman" w:cs="Times New Roman"/>
                <w:b w:val="0"/>
                <w:bCs w:val="0"/>
                <w:i/>
                <w:iCs/>
                <w:color w:val="000000" w:themeColor="text1"/>
                <w:sz w:val="20"/>
                <w:szCs w:val="20"/>
                <w:lang w:val="en-US" w:bidi="he-IL"/>
              </w:rPr>
              <w:t>NKL_delta</w:t>
            </w:r>
            <w:proofErr w:type="spellEnd"/>
            <w:r w:rsidRPr="0090016B">
              <w:rPr>
                <w:rFonts w:ascii="Times New Roman" w:eastAsia="Aptos" w:hAnsi="Times New Roman" w:cs="Times New Roman"/>
                <w:b w:val="0"/>
                <w:bCs w:val="0"/>
                <w:i/>
                <w:iCs/>
                <w:color w:val="000000" w:themeColor="text1"/>
                <w:sz w:val="20"/>
                <w:szCs w:val="20"/>
                <w:lang w:val="en-US" w:bidi="he-IL"/>
              </w:rPr>
              <w:t xml:space="preserve"> </w:t>
            </w:r>
          </w:p>
        </w:tc>
        <w:tc>
          <w:tcPr>
            <w:tcW w:w="1153" w:type="dxa"/>
          </w:tcPr>
          <w:p w14:paraId="5349C432"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int </w:t>
            </w:r>
          </w:p>
        </w:tc>
        <w:tc>
          <w:tcPr>
            <w:tcW w:w="1620" w:type="dxa"/>
          </w:tcPr>
          <w:p w14:paraId="4FF888B5" w14:textId="77777777" w:rsidR="0090016B" w:rsidRPr="0090016B" w:rsidRDefault="0090016B" w:rsidP="0090016B">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16000 </w:t>
            </w:r>
          </w:p>
        </w:tc>
        <w:tc>
          <w:tcPr>
            <w:tcW w:w="3981" w:type="dxa"/>
          </w:tcPr>
          <w:p w14:paraId="0CA159BB" w14:textId="77777777" w:rsidR="0090016B" w:rsidRPr="0090016B" w:rsidRDefault="0090016B" w:rsidP="0090016B">
            <w:pPr>
              <w:autoSpaceDN w:val="0"/>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themeColor="text1"/>
                <w:sz w:val="20"/>
                <w:szCs w:val="20"/>
                <w:lang w:val="en-US" w:bidi="he-IL"/>
              </w:rPr>
            </w:pPr>
            <w:r w:rsidRPr="0090016B">
              <w:rPr>
                <w:rFonts w:ascii="Times New Roman" w:eastAsia="Aptos" w:hAnsi="Times New Roman" w:cs="Times New Roman"/>
                <w:color w:val="000000" w:themeColor="text1"/>
                <w:sz w:val="20"/>
                <w:szCs w:val="20"/>
                <w:lang w:val="en-US" w:bidi="he-IL"/>
              </w:rPr>
              <w:t xml:space="preserve"> NK Cells Difference</w:t>
            </w:r>
          </w:p>
        </w:tc>
      </w:tr>
    </w:tbl>
    <w:p w14:paraId="24E413E0" w14:textId="15D9077D" w:rsidR="00386CAE" w:rsidRPr="00386CAE" w:rsidRDefault="00386CAE" w:rsidP="00386CAE">
      <w:pPr>
        <w:spacing w:after="0" w:line="480" w:lineRule="auto"/>
        <w:jc w:val="center"/>
        <w:rPr>
          <w:rFonts w:ascii="Times New Roman" w:hAnsi="Times New Roman" w:cs="Times New Roman"/>
          <w:color w:val="EE0000"/>
          <w:sz w:val="24"/>
          <w:szCs w:val="24"/>
          <w:lang w:val="en-US"/>
        </w:rPr>
      </w:pPr>
    </w:p>
    <w:p w14:paraId="1ED5D6C1" w14:textId="540AC66C" w:rsidR="00E866C7" w:rsidRDefault="00000000">
      <w:pPr>
        <w:spacing w:after="0" w:line="480" w:lineRule="auto"/>
        <w:jc w:val="both"/>
        <w:rPr>
          <w:rFonts w:ascii="Times New Roman" w:hAnsi="Times New Roman" w:cs="Times New Roman"/>
          <w:color w:val="000000" w:themeColor="text1"/>
          <w:sz w:val="24"/>
          <w:szCs w:val="24"/>
          <w:lang w:val="en-US"/>
        </w:rPr>
      </w:pPr>
      <w:r w:rsidRPr="00386CAE">
        <w:rPr>
          <w:rFonts w:ascii="Times New Roman" w:hAnsi="Times New Roman" w:cs="Times New Roman"/>
          <w:b/>
          <w:bCs/>
          <w:caps/>
          <w:color w:val="000000" w:themeColor="text1"/>
          <w:sz w:val="24"/>
          <w:szCs w:val="24"/>
          <w:lang w:val="en-US"/>
        </w:rPr>
        <w:t>TABLE S</w:t>
      </w:r>
      <w:r w:rsidR="00E866C7" w:rsidRPr="00386CAE">
        <w:rPr>
          <w:rFonts w:ascii="Times New Roman" w:hAnsi="Times New Roman" w:cs="Times New Roman"/>
          <w:b/>
          <w:bCs/>
          <w:caps/>
          <w:color w:val="000000" w:themeColor="text1"/>
          <w:sz w:val="24"/>
          <w:szCs w:val="24"/>
          <w:lang w:val="en-US"/>
        </w:rPr>
        <w:t>5</w:t>
      </w:r>
      <w:r w:rsidRPr="00386CAE">
        <w:rPr>
          <w:rFonts w:ascii="Times New Roman" w:hAnsi="Times New Roman" w:cs="Times New Roman"/>
          <w:b/>
          <w:bCs/>
          <w:caps/>
          <w:color w:val="000000" w:themeColor="text1"/>
          <w:sz w:val="24"/>
          <w:szCs w:val="24"/>
          <w:lang w:val="en-US"/>
        </w:rPr>
        <w:t>.</w:t>
      </w:r>
      <w:r w:rsidRPr="00386CAE">
        <w:rPr>
          <w:rFonts w:ascii="Times New Roman" w:hAnsi="Times New Roman" w:cs="Times New Roman"/>
          <w:color w:val="000000" w:themeColor="text1"/>
          <w:sz w:val="24"/>
          <w:szCs w:val="24"/>
          <w:lang w:val="en-US"/>
        </w:rPr>
        <w:t xml:space="preserve"> Scoring system table describing predictive influence of clinical features on TME immune cell concentrations in RCC. Symbols indicate direction of association: ++ strong positive; + positive; - negative; 0 no consistent association.</w:t>
      </w:r>
    </w:p>
    <w:tbl>
      <w:tblPr>
        <w:tblStyle w:val="GridTable4-Accent1"/>
        <w:tblW w:w="0" w:type="auto"/>
        <w:tblLook w:val="04A0" w:firstRow="1" w:lastRow="0" w:firstColumn="1" w:lastColumn="0" w:noHBand="0" w:noVBand="1"/>
      </w:tblPr>
      <w:tblGrid>
        <w:gridCol w:w="1453"/>
        <w:gridCol w:w="601"/>
        <w:gridCol w:w="674"/>
        <w:gridCol w:w="693"/>
        <w:gridCol w:w="601"/>
        <w:gridCol w:w="563"/>
        <w:gridCol w:w="563"/>
        <w:gridCol w:w="494"/>
        <w:gridCol w:w="494"/>
        <w:gridCol w:w="494"/>
        <w:gridCol w:w="505"/>
        <w:gridCol w:w="594"/>
        <w:gridCol w:w="594"/>
        <w:gridCol w:w="693"/>
      </w:tblGrid>
      <w:tr w:rsidR="00386CAE" w:rsidRPr="001B0C60" w14:paraId="7A9AC3A8" w14:textId="77777777" w:rsidTr="0014458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9" w:type="dxa"/>
            <w:hideMark/>
          </w:tcPr>
          <w:p w14:paraId="2D552052" w14:textId="77777777" w:rsidR="00386CAE" w:rsidRPr="001B0C60" w:rsidRDefault="00386CAE" w:rsidP="00144580">
            <w:pPr>
              <w:autoSpaceDN w:val="0"/>
              <w:jc w:val="center"/>
              <w:textAlignment w:val="baseline"/>
              <w:rPr>
                <w:rFonts w:ascii="Times New Roman" w:hAnsi="Times New Roman" w:cs="Times New Roman"/>
                <w:b w:val="0"/>
                <w:bCs w:val="0"/>
                <w:sz w:val="20"/>
                <w:szCs w:val="20"/>
                <w:lang w:val="en-US" w:bidi="he-IL"/>
              </w:rPr>
            </w:pPr>
            <w:r w:rsidRPr="001B0C60">
              <w:rPr>
                <w:rFonts w:ascii="Times New Roman" w:hAnsi="Times New Roman" w:cs="Times New Roman"/>
                <w:b w:val="0"/>
                <w:bCs w:val="0"/>
                <w:sz w:val="20"/>
                <w:szCs w:val="20"/>
                <w:lang w:val="en-US" w:bidi="he-IL"/>
              </w:rPr>
              <w:t>Clinical Feature</w:t>
            </w:r>
          </w:p>
        </w:tc>
        <w:tc>
          <w:tcPr>
            <w:tcW w:w="607" w:type="dxa"/>
            <w:hideMark/>
          </w:tcPr>
          <w:p w14:paraId="35C5BED5" w14:textId="77777777" w:rsidR="00386CAE" w:rsidRPr="001B0C60"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n-US" w:bidi="he-IL"/>
              </w:rPr>
            </w:pPr>
            <w:r w:rsidRPr="001B0C60">
              <w:rPr>
                <w:rFonts w:ascii="Times New Roman" w:hAnsi="Times New Roman" w:cs="Times New Roman"/>
                <w:b w:val="0"/>
                <w:bCs w:val="0"/>
                <w:sz w:val="20"/>
                <w:szCs w:val="20"/>
                <w:lang w:val="en-US" w:bidi="he-IL"/>
              </w:rPr>
              <w:t>CTL</w:t>
            </w:r>
          </w:p>
        </w:tc>
        <w:tc>
          <w:tcPr>
            <w:tcW w:w="755" w:type="dxa"/>
            <w:hideMark/>
          </w:tcPr>
          <w:p w14:paraId="7E36D16F" w14:textId="77777777" w:rsidR="00386CAE" w:rsidRPr="001B0C60"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n-US" w:bidi="he-IL"/>
              </w:rPr>
            </w:pPr>
            <w:r w:rsidRPr="001B0C60">
              <w:rPr>
                <w:rFonts w:ascii="Times New Roman" w:hAnsi="Times New Roman" w:cs="Times New Roman"/>
                <w:b w:val="0"/>
                <w:bCs w:val="0"/>
                <w:sz w:val="20"/>
                <w:szCs w:val="20"/>
                <w:lang w:val="en-US" w:bidi="he-IL"/>
              </w:rPr>
              <w:t>Treg</w:t>
            </w:r>
          </w:p>
        </w:tc>
        <w:tc>
          <w:tcPr>
            <w:tcW w:w="766" w:type="dxa"/>
            <w:hideMark/>
          </w:tcPr>
          <w:p w14:paraId="180D8A49" w14:textId="77777777" w:rsidR="00386CAE" w:rsidRPr="001B0C60"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n-US" w:bidi="he-IL"/>
              </w:rPr>
            </w:pPr>
            <w:r w:rsidRPr="001B0C60">
              <w:rPr>
                <w:rFonts w:ascii="Times New Roman" w:hAnsi="Times New Roman" w:cs="Times New Roman"/>
                <w:b w:val="0"/>
                <w:bCs w:val="0"/>
                <w:sz w:val="20"/>
                <w:szCs w:val="20"/>
                <w:lang w:val="en-US" w:bidi="he-IL"/>
              </w:rPr>
              <w:t>Mast</w:t>
            </w:r>
          </w:p>
        </w:tc>
        <w:tc>
          <w:tcPr>
            <w:tcW w:w="607" w:type="dxa"/>
            <w:hideMark/>
          </w:tcPr>
          <w:p w14:paraId="5A7EC8D7" w14:textId="77777777" w:rsidR="00386CAE" w:rsidRPr="001B0C60"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n-US" w:bidi="he-IL"/>
              </w:rPr>
            </w:pPr>
            <w:proofErr w:type="spellStart"/>
            <w:r w:rsidRPr="001B0C60">
              <w:rPr>
                <w:rFonts w:ascii="Times New Roman" w:hAnsi="Times New Roman" w:cs="Times New Roman"/>
                <w:b w:val="0"/>
                <w:bCs w:val="0"/>
                <w:sz w:val="20"/>
                <w:szCs w:val="20"/>
                <w:lang w:val="en-US" w:bidi="he-IL"/>
              </w:rPr>
              <w:t>pDC</w:t>
            </w:r>
            <w:proofErr w:type="spellEnd"/>
          </w:p>
        </w:tc>
        <w:tc>
          <w:tcPr>
            <w:tcW w:w="586" w:type="dxa"/>
            <w:hideMark/>
          </w:tcPr>
          <w:p w14:paraId="4CEBD465" w14:textId="77777777" w:rsidR="00386CAE" w:rsidRPr="001B0C60"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n-US" w:bidi="he-IL"/>
              </w:rPr>
            </w:pPr>
            <w:r w:rsidRPr="001B0C60">
              <w:rPr>
                <w:rFonts w:ascii="Times New Roman" w:hAnsi="Times New Roman" w:cs="Times New Roman"/>
                <w:b w:val="0"/>
                <w:bCs w:val="0"/>
                <w:sz w:val="20"/>
                <w:szCs w:val="20"/>
                <w:lang w:val="en-US" w:bidi="he-IL"/>
              </w:rPr>
              <w:t>Th1</w:t>
            </w:r>
          </w:p>
        </w:tc>
        <w:tc>
          <w:tcPr>
            <w:tcW w:w="586" w:type="dxa"/>
            <w:hideMark/>
          </w:tcPr>
          <w:p w14:paraId="0E3FFCF0" w14:textId="77777777" w:rsidR="00386CAE" w:rsidRPr="001B0C60"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n-US" w:bidi="he-IL"/>
              </w:rPr>
            </w:pPr>
            <w:r w:rsidRPr="001B0C60">
              <w:rPr>
                <w:rFonts w:ascii="Times New Roman" w:hAnsi="Times New Roman" w:cs="Times New Roman"/>
                <w:b w:val="0"/>
                <w:bCs w:val="0"/>
                <w:sz w:val="20"/>
                <w:szCs w:val="20"/>
                <w:lang w:val="en-US" w:bidi="he-IL"/>
              </w:rPr>
              <w:t>Th2</w:t>
            </w:r>
          </w:p>
        </w:tc>
        <w:tc>
          <w:tcPr>
            <w:tcW w:w="491" w:type="dxa"/>
            <w:hideMark/>
          </w:tcPr>
          <w:p w14:paraId="47D73949" w14:textId="77777777" w:rsidR="00386CAE" w:rsidRPr="001B0C60"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n-US" w:bidi="he-IL"/>
              </w:rPr>
            </w:pPr>
            <w:r w:rsidRPr="001B0C60">
              <w:rPr>
                <w:rFonts w:ascii="Times New Roman" w:hAnsi="Times New Roman" w:cs="Times New Roman"/>
                <w:b w:val="0"/>
                <w:bCs w:val="0"/>
                <w:sz w:val="20"/>
                <w:szCs w:val="20"/>
                <w:lang w:val="en-US" w:bidi="he-IL"/>
              </w:rPr>
              <w:t>DC</w:t>
            </w:r>
          </w:p>
        </w:tc>
        <w:tc>
          <w:tcPr>
            <w:tcW w:w="491" w:type="dxa"/>
            <w:hideMark/>
          </w:tcPr>
          <w:p w14:paraId="26BD84E8" w14:textId="77777777" w:rsidR="00386CAE" w:rsidRPr="001B0C60"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n-US" w:bidi="he-IL"/>
              </w:rPr>
            </w:pPr>
            <w:r w:rsidRPr="001B0C60">
              <w:rPr>
                <w:rFonts w:ascii="Times New Roman" w:hAnsi="Times New Roman" w:cs="Times New Roman"/>
                <w:b w:val="0"/>
                <w:bCs w:val="0"/>
                <w:sz w:val="20"/>
                <w:szCs w:val="20"/>
                <w:lang w:val="en-US" w:bidi="he-IL"/>
              </w:rPr>
              <w:t>M1</w:t>
            </w:r>
          </w:p>
        </w:tc>
        <w:tc>
          <w:tcPr>
            <w:tcW w:w="491" w:type="dxa"/>
            <w:hideMark/>
          </w:tcPr>
          <w:p w14:paraId="4FA07486" w14:textId="77777777" w:rsidR="00386CAE" w:rsidRPr="001B0C60"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n-US" w:bidi="he-IL"/>
              </w:rPr>
            </w:pPr>
            <w:r w:rsidRPr="001B0C60">
              <w:rPr>
                <w:rFonts w:ascii="Times New Roman" w:hAnsi="Times New Roman" w:cs="Times New Roman"/>
                <w:b w:val="0"/>
                <w:bCs w:val="0"/>
                <w:sz w:val="20"/>
                <w:szCs w:val="20"/>
                <w:lang w:val="en-US" w:bidi="he-IL"/>
              </w:rPr>
              <w:t>M2</w:t>
            </w:r>
          </w:p>
        </w:tc>
        <w:tc>
          <w:tcPr>
            <w:tcW w:w="501" w:type="dxa"/>
            <w:hideMark/>
          </w:tcPr>
          <w:p w14:paraId="59A31404" w14:textId="77777777" w:rsidR="00386CAE" w:rsidRPr="001B0C60"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n-US" w:bidi="he-IL"/>
              </w:rPr>
            </w:pPr>
            <w:r w:rsidRPr="001B0C60">
              <w:rPr>
                <w:rFonts w:ascii="Times New Roman" w:hAnsi="Times New Roman" w:cs="Times New Roman"/>
                <w:b w:val="0"/>
                <w:bCs w:val="0"/>
                <w:sz w:val="20"/>
                <w:szCs w:val="20"/>
                <w:lang w:val="en-US" w:bidi="he-IL"/>
              </w:rPr>
              <w:t>NK</w:t>
            </w:r>
          </w:p>
        </w:tc>
        <w:tc>
          <w:tcPr>
            <w:tcW w:w="586" w:type="dxa"/>
            <w:hideMark/>
          </w:tcPr>
          <w:p w14:paraId="6043C766" w14:textId="77777777" w:rsidR="00386CAE" w:rsidRPr="001B0C60"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n-US" w:bidi="he-IL"/>
              </w:rPr>
            </w:pPr>
            <w:r w:rsidRPr="001B0C60">
              <w:rPr>
                <w:rFonts w:ascii="Times New Roman" w:hAnsi="Times New Roman" w:cs="Times New Roman"/>
                <w:b w:val="0"/>
                <w:bCs w:val="0"/>
                <w:sz w:val="20"/>
                <w:szCs w:val="20"/>
                <w:lang w:val="en-US" w:bidi="he-IL"/>
              </w:rPr>
              <w:t>CD4</w:t>
            </w:r>
          </w:p>
        </w:tc>
        <w:tc>
          <w:tcPr>
            <w:tcW w:w="586" w:type="dxa"/>
            <w:hideMark/>
          </w:tcPr>
          <w:p w14:paraId="23458E1D" w14:textId="77777777" w:rsidR="00386CAE" w:rsidRPr="001B0C60"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n-US" w:bidi="he-IL"/>
              </w:rPr>
            </w:pPr>
            <w:r w:rsidRPr="001B0C60">
              <w:rPr>
                <w:rFonts w:ascii="Times New Roman" w:hAnsi="Times New Roman" w:cs="Times New Roman"/>
                <w:b w:val="0"/>
                <w:bCs w:val="0"/>
                <w:sz w:val="20"/>
                <w:szCs w:val="20"/>
                <w:lang w:val="en-US" w:bidi="he-IL"/>
              </w:rPr>
              <w:t>CD8</w:t>
            </w:r>
          </w:p>
        </w:tc>
        <w:tc>
          <w:tcPr>
            <w:tcW w:w="744" w:type="dxa"/>
            <w:hideMark/>
          </w:tcPr>
          <w:p w14:paraId="3E69C441" w14:textId="77777777" w:rsidR="00386CAE" w:rsidRPr="001B0C60"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n-US" w:bidi="he-IL"/>
              </w:rPr>
            </w:pPr>
            <w:r w:rsidRPr="001B0C60">
              <w:rPr>
                <w:rFonts w:ascii="Times New Roman" w:hAnsi="Times New Roman" w:cs="Times New Roman"/>
                <w:b w:val="0"/>
                <w:bCs w:val="0"/>
                <w:sz w:val="20"/>
                <w:szCs w:val="20"/>
                <w:lang w:val="en-US" w:bidi="he-IL"/>
              </w:rPr>
              <w:t xml:space="preserve">TME </w:t>
            </w:r>
            <w:proofErr w:type="spellStart"/>
            <w:r w:rsidRPr="001B0C60">
              <w:rPr>
                <w:rFonts w:ascii="Times New Roman" w:hAnsi="Times New Roman" w:cs="Times New Roman"/>
                <w:b w:val="0"/>
                <w:bCs w:val="0"/>
                <w:sz w:val="20"/>
                <w:szCs w:val="20"/>
                <w:lang w:val="en-US" w:bidi="he-IL"/>
              </w:rPr>
              <w:t>Neut</w:t>
            </w:r>
            <w:proofErr w:type="spellEnd"/>
          </w:p>
        </w:tc>
      </w:tr>
      <w:tr w:rsidR="00386CAE" w:rsidRPr="001B0C60" w14:paraId="5DFEF095" w14:textId="77777777" w:rsidTr="0014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9" w:type="dxa"/>
            <w:hideMark/>
          </w:tcPr>
          <w:p w14:paraId="1E510044" w14:textId="77777777" w:rsidR="00386CAE" w:rsidRPr="001B0C60" w:rsidRDefault="00386CAE" w:rsidP="00144580">
            <w:pPr>
              <w:autoSpaceDN w:val="0"/>
              <w:jc w:val="center"/>
              <w:textAlignment w:val="baseline"/>
              <w:rPr>
                <w:rFonts w:ascii="Times New Roman" w:hAnsi="Times New Roman" w:cs="Times New Roman"/>
                <w:b w:val="0"/>
                <w:bCs w:val="0"/>
                <w:i/>
                <w:iCs/>
                <w:color w:val="000000" w:themeColor="text1"/>
                <w:sz w:val="20"/>
                <w:szCs w:val="20"/>
                <w:lang w:val="en-US" w:bidi="he-IL"/>
              </w:rPr>
            </w:pPr>
            <w:r w:rsidRPr="001B0C60">
              <w:rPr>
                <w:rFonts w:ascii="Times New Roman" w:hAnsi="Times New Roman" w:cs="Times New Roman"/>
                <w:b w:val="0"/>
                <w:bCs w:val="0"/>
                <w:i/>
                <w:iCs/>
                <w:color w:val="000000" w:themeColor="text1"/>
                <w:sz w:val="20"/>
                <w:szCs w:val="20"/>
                <w:lang w:val="en-US" w:bidi="he-IL"/>
              </w:rPr>
              <w:t>Female sex</w:t>
            </w:r>
          </w:p>
        </w:tc>
        <w:tc>
          <w:tcPr>
            <w:tcW w:w="607" w:type="dxa"/>
            <w:hideMark/>
          </w:tcPr>
          <w:p w14:paraId="2483EA7A"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55" w:type="dxa"/>
            <w:hideMark/>
          </w:tcPr>
          <w:p w14:paraId="73C6FF84"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66" w:type="dxa"/>
            <w:hideMark/>
          </w:tcPr>
          <w:p w14:paraId="344569CF"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607" w:type="dxa"/>
            <w:hideMark/>
          </w:tcPr>
          <w:p w14:paraId="65F8F19B"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1A59A51F"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7C20599E"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491" w:type="dxa"/>
            <w:hideMark/>
          </w:tcPr>
          <w:p w14:paraId="001B0DEB"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28F1AC3E"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5A697F05"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501" w:type="dxa"/>
            <w:hideMark/>
          </w:tcPr>
          <w:p w14:paraId="1C3AC965"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586" w:type="dxa"/>
            <w:hideMark/>
          </w:tcPr>
          <w:p w14:paraId="164CF4B8"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21550632"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44" w:type="dxa"/>
            <w:hideMark/>
          </w:tcPr>
          <w:p w14:paraId="55DB6D5A"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r>
      <w:tr w:rsidR="00386CAE" w:rsidRPr="001B0C60" w14:paraId="70EC59B2" w14:textId="77777777" w:rsidTr="00144580">
        <w:tc>
          <w:tcPr>
            <w:cnfStyle w:val="001000000000" w:firstRow="0" w:lastRow="0" w:firstColumn="1" w:lastColumn="0" w:oddVBand="0" w:evenVBand="0" w:oddHBand="0" w:evenHBand="0" w:firstRowFirstColumn="0" w:firstRowLastColumn="0" w:lastRowFirstColumn="0" w:lastRowLastColumn="0"/>
            <w:tcW w:w="1229" w:type="dxa"/>
            <w:hideMark/>
          </w:tcPr>
          <w:p w14:paraId="18606AA2" w14:textId="77777777" w:rsidR="00386CAE" w:rsidRPr="001B0C60" w:rsidRDefault="00386CAE" w:rsidP="00144580">
            <w:pPr>
              <w:autoSpaceDN w:val="0"/>
              <w:jc w:val="center"/>
              <w:textAlignment w:val="baseline"/>
              <w:rPr>
                <w:rFonts w:ascii="Times New Roman" w:hAnsi="Times New Roman" w:cs="Times New Roman"/>
                <w:b w:val="0"/>
                <w:bCs w:val="0"/>
                <w:i/>
                <w:iCs/>
                <w:color w:val="000000" w:themeColor="text1"/>
                <w:sz w:val="20"/>
                <w:szCs w:val="20"/>
                <w:lang w:val="en-US" w:bidi="he-IL"/>
              </w:rPr>
            </w:pPr>
            <w:r w:rsidRPr="001B0C60">
              <w:rPr>
                <w:rFonts w:ascii="Times New Roman" w:hAnsi="Times New Roman" w:cs="Times New Roman"/>
                <w:b w:val="0"/>
                <w:bCs w:val="0"/>
                <w:i/>
                <w:iCs/>
                <w:color w:val="000000" w:themeColor="text1"/>
                <w:sz w:val="20"/>
                <w:szCs w:val="20"/>
                <w:lang w:val="en-US" w:bidi="he-IL"/>
              </w:rPr>
              <w:t>Male sex</w:t>
            </w:r>
          </w:p>
        </w:tc>
        <w:tc>
          <w:tcPr>
            <w:tcW w:w="607" w:type="dxa"/>
            <w:hideMark/>
          </w:tcPr>
          <w:p w14:paraId="45E78EE9"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755" w:type="dxa"/>
            <w:hideMark/>
          </w:tcPr>
          <w:p w14:paraId="5F62541D"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766" w:type="dxa"/>
            <w:hideMark/>
          </w:tcPr>
          <w:p w14:paraId="5A41C3B6"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607" w:type="dxa"/>
            <w:hideMark/>
          </w:tcPr>
          <w:p w14:paraId="27FDFB87"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586" w:type="dxa"/>
            <w:hideMark/>
          </w:tcPr>
          <w:p w14:paraId="55A73EC9"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586" w:type="dxa"/>
            <w:hideMark/>
          </w:tcPr>
          <w:p w14:paraId="0C208F92"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583092C1"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491" w:type="dxa"/>
            <w:hideMark/>
          </w:tcPr>
          <w:p w14:paraId="5A7AD13A"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491" w:type="dxa"/>
            <w:hideMark/>
          </w:tcPr>
          <w:p w14:paraId="34B9731D"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01" w:type="dxa"/>
            <w:hideMark/>
          </w:tcPr>
          <w:p w14:paraId="4981FF98"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1B373ED1"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586" w:type="dxa"/>
            <w:hideMark/>
          </w:tcPr>
          <w:p w14:paraId="31718E2D"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744" w:type="dxa"/>
            <w:hideMark/>
          </w:tcPr>
          <w:p w14:paraId="6C681B4D"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r>
      <w:tr w:rsidR="00386CAE" w:rsidRPr="001B0C60" w14:paraId="4EF112EA" w14:textId="77777777" w:rsidTr="0014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9" w:type="dxa"/>
            <w:hideMark/>
          </w:tcPr>
          <w:p w14:paraId="363A0444" w14:textId="77777777" w:rsidR="00386CAE" w:rsidRPr="001B0C60" w:rsidRDefault="00386CAE" w:rsidP="00144580">
            <w:pPr>
              <w:autoSpaceDN w:val="0"/>
              <w:jc w:val="center"/>
              <w:textAlignment w:val="baseline"/>
              <w:rPr>
                <w:rFonts w:ascii="Times New Roman" w:hAnsi="Times New Roman" w:cs="Times New Roman"/>
                <w:b w:val="0"/>
                <w:bCs w:val="0"/>
                <w:i/>
                <w:iCs/>
                <w:color w:val="000000" w:themeColor="text1"/>
                <w:sz w:val="20"/>
                <w:szCs w:val="20"/>
                <w:lang w:val="en-US" w:bidi="he-IL"/>
              </w:rPr>
            </w:pPr>
            <w:r w:rsidRPr="001B0C60">
              <w:rPr>
                <w:rFonts w:ascii="Times New Roman" w:hAnsi="Times New Roman" w:cs="Times New Roman"/>
                <w:b w:val="0"/>
                <w:bCs w:val="0"/>
                <w:i/>
                <w:iCs/>
                <w:color w:val="000000" w:themeColor="text1"/>
                <w:sz w:val="20"/>
                <w:szCs w:val="20"/>
                <w:lang w:val="en-US" w:bidi="he-IL"/>
              </w:rPr>
              <w:t>Smoking</w:t>
            </w:r>
          </w:p>
        </w:tc>
        <w:tc>
          <w:tcPr>
            <w:tcW w:w="607" w:type="dxa"/>
            <w:hideMark/>
          </w:tcPr>
          <w:p w14:paraId="6AC26F41"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55" w:type="dxa"/>
            <w:hideMark/>
          </w:tcPr>
          <w:p w14:paraId="4033068D"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66" w:type="dxa"/>
            <w:hideMark/>
          </w:tcPr>
          <w:p w14:paraId="008F2552"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607" w:type="dxa"/>
            <w:hideMark/>
          </w:tcPr>
          <w:p w14:paraId="0E9762F4"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60BBEBE7"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2455EA47"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0F09706D"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782AB5C6"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198C6544"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01" w:type="dxa"/>
            <w:hideMark/>
          </w:tcPr>
          <w:p w14:paraId="3A15B0C1"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6D2AA7CA"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1873DBC2"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44" w:type="dxa"/>
            <w:hideMark/>
          </w:tcPr>
          <w:p w14:paraId="2FC26031"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r>
      <w:tr w:rsidR="00386CAE" w:rsidRPr="001B0C60" w14:paraId="2B23FF88" w14:textId="77777777" w:rsidTr="00144580">
        <w:tc>
          <w:tcPr>
            <w:cnfStyle w:val="001000000000" w:firstRow="0" w:lastRow="0" w:firstColumn="1" w:lastColumn="0" w:oddVBand="0" w:evenVBand="0" w:oddHBand="0" w:evenHBand="0" w:firstRowFirstColumn="0" w:firstRowLastColumn="0" w:lastRowFirstColumn="0" w:lastRowLastColumn="0"/>
            <w:tcW w:w="1229" w:type="dxa"/>
            <w:hideMark/>
          </w:tcPr>
          <w:p w14:paraId="116F700E" w14:textId="77777777" w:rsidR="00386CAE" w:rsidRPr="001B0C60" w:rsidRDefault="00386CAE" w:rsidP="00144580">
            <w:pPr>
              <w:autoSpaceDN w:val="0"/>
              <w:jc w:val="center"/>
              <w:textAlignment w:val="baseline"/>
              <w:rPr>
                <w:rFonts w:ascii="Times New Roman" w:hAnsi="Times New Roman" w:cs="Times New Roman"/>
                <w:b w:val="0"/>
                <w:bCs w:val="0"/>
                <w:i/>
                <w:iCs/>
                <w:color w:val="000000" w:themeColor="text1"/>
                <w:sz w:val="20"/>
                <w:szCs w:val="20"/>
                <w:lang w:val="en-US" w:bidi="he-IL"/>
              </w:rPr>
            </w:pPr>
            <w:r w:rsidRPr="001B0C60">
              <w:rPr>
                <w:rFonts w:ascii="Times New Roman" w:hAnsi="Times New Roman" w:cs="Times New Roman"/>
                <w:b w:val="0"/>
                <w:bCs w:val="0"/>
                <w:i/>
                <w:iCs/>
                <w:color w:val="000000" w:themeColor="text1"/>
                <w:sz w:val="20"/>
                <w:szCs w:val="20"/>
                <w:lang w:val="en-US" w:bidi="he-IL"/>
              </w:rPr>
              <w:t>High BMI</w:t>
            </w:r>
          </w:p>
        </w:tc>
        <w:tc>
          <w:tcPr>
            <w:tcW w:w="607" w:type="dxa"/>
            <w:hideMark/>
          </w:tcPr>
          <w:p w14:paraId="7B2A82C7"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55" w:type="dxa"/>
            <w:hideMark/>
          </w:tcPr>
          <w:p w14:paraId="28E80741"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66" w:type="dxa"/>
            <w:hideMark/>
          </w:tcPr>
          <w:p w14:paraId="686AFEEF"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607" w:type="dxa"/>
            <w:hideMark/>
          </w:tcPr>
          <w:p w14:paraId="6BC30B1C"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348E2DC7"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4D7F07D4"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1D5C365F"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759E92A1"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5F6C2C90"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01" w:type="dxa"/>
            <w:hideMark/>
          </w:tcPr>
          <w:p w14:paraId="53F676BD"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3136161D"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02FB2E21"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44" w:type="dxa"/>
            <w:hideMark/>
          </w:tcPr>
          <w:p w14:paraId="7925686C"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r>
      <w:tr w:rsidR="00386CAE" w:rsidRPr="001B0C60" w14:paraId="4558E41B" w14:textId="77777777" w:rsidTr="0014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9" w:type="dxa"/>
            <w:hideMark/>
          </w:tcPr>
          <w:p w14:paraId="1F0EDE66" w14:textId="77777777" w:rsidR="00386CAE" w:rsidRPr="001B0C60" w:rsidRDefault="00386CAE" w:rsidP="00144580">
            <w:pPr>
              <w:autoSpaceDN w:val="0"/>
              <w:jc w:val="center"/>
              <w:textAlignment w:val="baseline"/>
              <w:rPr>
                <w:rFonts w:ascii="Times New Roman" w:hAnsi="Times New Roman" w:cs="Times New Roman"/>
                <w:b w:val="0"/>
                <w:bCs w:val="0"/>
                <w:i/>
                <w:iCs/>
                <w:color w:val="000000" w:themeColor="text1"/>
                <w:sz w:val="20"/>
                <w:szCs w:val="20"/>
                <w:lang w:val="en-US" w:bidi="he-IL"/>
              </w:rPr>
            </w:pPr>
            <w:proofErr w:type="spellStart"/>
            <w:r w:rsidRPr="001B0C60">
              <w:rPr>
                <w:rFonts w:ascii="Times New Roman" w:hAnsi="Times New Roman" w:cs="Times New Roman"/>
                <w:b w:val="0"/>
                <w:bCs w:val="0"/>
                <w:i/>
                <w:iCs/>
                <w:color w:val="000000" w:themeColor="text1"/>
                <w:sz w:val="20"/>
                <w:szCs w:val="20"/>
                <w:lang w:val="en-US" w:bidi="he-IL"/>
              </w:rPr>
              <w:t>Sarcomatoid</w:t>
            </w:r>
            <w:proofErr w:type="spellEnd"/>
            <w:r w:rsidRPr="001B0C60">
              <w:rPr>
                <w:rFonts w:ascii="Times New Roman" w:hAnsi="Times New Roman" w:cs="Times New Roman"/>
                <w:b w:val="0"/>
                <w:bCs w:val="0"/>
                <w:i/>
                <w:iCs/>
                <w:color w:val="000000" w:themeColor="text1"/>
                <w:sz w:val="20"/>
                <w:szCs w:val="20"/>
                <w:lang w:val="en-US" w:bidi="he-IL"/>
              </w:rPr>
              <w:t xml:space="preserve"> differentiation</w:t>
            </w:r>
          </w:p>
        </w:tc>
        <w:tc>
          <w:tcPr>
            <w:tcW w:w="607" w:type="dxa"/>
            <w:hideMark/>
          </w:tcPr>
          <w:p w14:paraId="1876A84D"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55" w:type="dxa"/>
            <w:hideMark/>
          </w:tcPr>
          <w:p w14:paraId="1B23631F"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66" w:type="dxa"/>
            <w:hideMark/>
          </w:tcPr>
          <w:p w14:paraId="379E6B3D"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607" w:type="dxa"/>
            <w:hideMark/>
          </w:tcPr>
          <w:p w14:paraId="5384C7DE"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586" w:type="dxa"/>
            <w:hideMark/>
          </w:tcPr>
          <w:p w14:paraId="27F47F25"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69BE6CB4"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495D336B"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178A7DA5"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3702DA64"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01" w:type="dxa"/>
            <w:hideMark/>
          </w:tcPr>
          <w:p w14:paraId="0380F1B1"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04C4D218"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0DBC9E71"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44" w:type="dxa"/>
            <w:hideMark/>
          </w:tcPr>
          <w:p w14:paraId="1816FF9D"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r>
      <w:tr w:rsidR="00386CAE" w:rsidRPr="001B0C60" w14:paraId="3EC6F2EF" w14:textId="77777777" w:rsidTr="00144580">
        <w:tc>
          <w:tcPr>
            <w:cnfStyle w:val="001000000000" w:firstRow="0" w:lastRow="0" w:firstColumn="1" w:lastColumn="0" w:oddVBand="0" w:evenVBand="0" w:oddHBand="0" w:evenHBand="0" w:firstRowFirstColumn="0" w:firstRowLastColumn="0" w:lastRowFirstColumn="0" w:lastRowLastColumn="0"/>
            <w:tcW w:w="1229" w:type="dxa"/>
            <w:hideMark/>
          </w:tcPr>
          <w:p w14:paraId="7E33B0E1" w14:textId="77777777" w:rsidR="00386CAE" w:rsidRPr="001B0C60" w:rsidRDefault="00386CAE" w:rsidP="00144580">
            <w:pPr>
              <w:autoSpaceDN w:val="0"/>
              <w:jc w:val="center"/>
              <w:textAlignment w:val="baseline"/>
              <w:rPr>
                <w:rFonts w:ascii="Times New Roman" w:hAnsi="Times New Roman" w:cs="Times New Roman"/>
                <w:b w:val="0"/>
                <w:bCs w:val="0"/>
                <w:i/>
                <w:iCs/>
                <w:color w:val="000000" w:themeColor="text1"/>
                <w:sz w:val="20"/>
                <w:szCs w:val="20"/>
                <w:lang w:val="en-US" w:bidi="he-IL"/>
              </w:rPr>
            </w:pPr>
            <w:r w:rsidRPr="001B0C60">
              <w:rPr>
                <w:rFonts w:ascii="Times New Roman" w:hAnsi="Times New Roman" w:cs="Times New Roman"/>
                <w:b w:val="0"/>
                <w:bCs w:val="0"/>
                <w:i/>
                <w:iCs/>
                <w:color w:val="000000" w:themeColor="text1"/>
                <w:sz w:val="20"/>
                <w:szCs w:val="20"/>
                <w:lang w:val="en-US" w:bidi="he-IL"/>
              </w:rPr>
              <w:t>Clear cell histology</w:t>
            </w:r>
          </w:p>
        </w:tc>
        <w:tc>
          <w:tcPr>
            <w:tcW w:w="607" w:type="dxa"/>
            <w:hideMark/>
          </w:tcPr>
          <w:p w14:paraId="2015961C"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55" w:type="dxa"/>
            <w:hideMark/>
          </w:tcPr>
          <w:p w14:paraId="772C7913"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766" w:type="dxa"/>
            <w:hideMark/>
          </w:tcPr>
          <w:p w14:paraId="002DC3FE"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607" w:type="dxa"/>
            <w:hideMark/>
          </w:tcPr>
          <w:p w14:paraId="76C4A4F0"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586" w:type="dxa"/>
            <w:hideMark/>
          </w:tcPr>
          <w:p w14:paraId="70F877D5"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071A1D25"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491" w:type="dxa"/>
            <w:hideMark/>
          </w:tcPr>
          <w:p w14:paraId="0FDCC42D"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235E9A83"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7F5A54D9"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01" w:type="dxa"/>
            <w:hideMark/>
          </w:tcPr>
          <w:p w14:paraId="4776110D"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17790242"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18584BFC"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44" w:type="dxa"/>
            <w:hideMark/>
          </w:tcPr>
          <w:p w14:paraId="0E67CA42"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r>
      <w:tr w:rsidR="00386CAE" w:rsidRPr="001B0C60" w14:paraId="1277C2BF" w14:textId="77777777" w:rsidTr="0014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9" w:type="dxa"/>
            <w:hideMark/>
          </w:tcPr>
          <w:p w14:paraId="71629410" w14:textId="77777777" w:rsidR="00386CAE" w:rsidRPr="001B0C60" w:rsidRDefault="00386CAE" w:rsidP="00144580">
            <w:pPr>
              <w:autoSpaceDN w:val="0"/>
              <w:jc w:val="center"/>
              <w:textAlignment w:val="baseline"/>
              <w:rPr>
                <w:rFonts w:ascii="Times New Roman" w:hAnsi="Times New Roman" w:cs="Times New Roman"/>
                <w:b w:val="0"/>
                <w:bCs w:val="0"/>
                <w:i/>
                <w:iCs/>
                <w:color w:val="000000" w:themeColor="text1"/>
                <w:sz w:val="20"/>
                <w:szCs w:val="20"/>
                <w:lang w:val="en-US" w:bidi="he-IL"/>
              </w:rPr>
            </w:pPr>
            <w:r w:rsidRPr="001B0C60">
              <w:rPr>
                <w:rFonts w:ascii="Times New Roman" w:hAnsi="Times New Roman" w:cs="Times New Roman"/>
                <w:b w:val="0"/>
                <w:bCs w:val="0"/>
                <w:i/>
                <w:iCs/>
                <w:color w:val="000000" w:themeColor="text1"/>
                <w:sz w:val="20"/>
                <w:szCs w:val="20"/>
                <w:lang w:val="en-US" w:bidi="he-IL"/>
              </w:rPr>
              <w:t>Chromophobe RCC</w:t>
            </w:r>
          </w:p>
        </w:tc>
        <w:tc>
          <w:tcPr>
            <w:tcW w:w="607" w:type="dxa"/>
            <w:hideMark/>
          </w:tcPr>
          <w:p w14:paraId="6DD71076"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55" w:type="dxa"/>
            <w:hideMark/>
          </w:tcPr>
          <w:p w14:paraId="6E9F795F"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66" w:type="dxa"/>
            <w:hideMark/>
          </w:tcPr>
          <w:p w14:paraId="7700311D"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607" w:type="dxa"/>
            <w:hideMark/>
          </w:tcPr>
          <w:p w14:paraId="5D690C43"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586" w:type="dxa"/>
            <w:hideMark/>
          </w:tcPr>
          <w:p w14:paraId="22084161"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31C0F451"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5269853E"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35296FBE"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11B0AC29"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01" w:type="dxa"/>
            <w:hideMark/>
          </w:tcPr>
          <w:p w14:paraId="41C95618"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63F8AF35"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566671F3"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44" w:type="dxa"/>
            <w:hideMark/>
          </w:tcPr>
          <w:p w14:paraId="332E4E1F"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r>
      <w:tr w:rsidR="00386CAE" w:rsidRPr="001B0C60" w14:paraId="6AA053E3" w14:textId="77777777" w:rsidTr="00144580">
        <w:tc>
          <w:tcPr>
            <w:cnfStyle w:val="001000000000" w:firstRow="0" w:lastRow="0" w:firstColumn="1" w:lastColumn="0" w:oddVBand="0" w:evenVBand="0" w:oddHBand="0" w:evenHBand="0" w:firstRowFirstColumn="0" w:firstRowLastColumn="0" w:lastRowFirstColumn="0" w:lastRowLastColumn="0"/>
            <w:tcW w:w="1229" w:type="dxa"/>
            <w:hideMark/>
          </w:tcPr>
          <w:p w14:paraId="1776D7CE" w14:textId="77777777" w:rsidR="00386CAE" w:rsidRPr="001B0C60" w:rsidRDefault="00386CAE" w:rsidP="00144580">
            <w:pPr>
              <w:autoSpaceDN w:val="0"/>
              <w:jc w:val="center"/>
              <w:textAlignment w:val="baseline"/>
              <w:rPr>
                <w:rFonts w:ascii="Times New Roman" w:hAnsi="Times New Roman" w:cs="Times New Roman"/>
                <w:b w:val="0"/>
                <w:bCs w:val="0"/>
                <w:i/>
                <w:iCs/>
                <w:color w:val="000000" w:themeColor="text1"/>
                <w:sz w:val="20"/>
                <w:szCs w:val="20"/>
                <w:lang w:val="en-US" w:bidi="he-IL"/>
              </w:rPr>
            </w:pPr>
            <w:r w:rsidRPr="001B0C60">
              <w:rPr>
                <w:rFonts w:ascii="Times New Roman" w:hAnsi="Times New Roman" w:cs="Times New Roman"/>
                <w:b w:val="0"/>
                <w:bCs w:val="0"/>
                <w:i/>
                <w:iCs/>
                <w:color w:val="000000" w:themeColor="text1"/>
                <w:sz w:val="20"/>
                <w:szCs w:val="20"/>
                <w:lang w:val="en-US" w:bidi="he-IL"/>
              </w:rPr>
              <w:t>Papillary RCC</w:t>
            </w:r>
          </w:p>
        </w:tc>
        <w:tc>
          <w:tcPr>
            <w:tcW w:w="607" w:type="dxa"/>
            <w:hideMark/>
          </w:tcPr>
          <w:p w14:paraId="4541B913"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55" w:type="dxa"/>
            <w:hideMark/>
          </w:tcPr>
          <w:p w14:paraId="0565F36F"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66" w:type="dxa"/>
            <w:hideMark/>
          </w:tcPr>
          <w:p w14:paraId="3338A186"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607" w:type="dxa"/>
            <w:hideMark/>
          </w:tcPr>
          <w:p w14:paraId="1E994E00"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7A5211F0"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39873061"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1257CD63"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4D6F01C4"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36A39BE3"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01" w:type="dxa"/>
            <w:hideMark/>
          </w:tcPr>
          <w:p w14:paraId="3DA02B95"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44B4BDFB"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64E931A1"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44" w:type="dxa"/>
            <w:hideMark/>
          </w:tcPr>
          <w:p w14:paraId="6121D975"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r>
      <w:tr w:rsidR="00386CAE" w:rsidRPr="001B0C60" w14:paraId="2F7958E8" w14:textId="77777777" w:rsidTr="0014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9" w:type="dxa"/>
            <w:hideMark/>
          </w:tcPr>
          <w:p w14:paraId="23BF2B5F" w14:textId="77777777" w:rsidR="00386CAE" w:rsidRPr="001B0C60" w:rsidRDefault="00386CAE" w:rsidP="00144580">
            <w:pPr>
              <w:autoSpaceDN w:val="0"/>
              <w:jc w:val="center"/>
              <w:textAlignment w:val="baseline"/>
              <w:rPr>
                <w:rFonts w:ascii="Times New Roman" w:hAnsi="Times New Roman" w:cs="Times New Roman"/>
                <w:b w:val="0"/>
                <w:bCs w:val="0"/>
                <w:i/>
                <w:iCs/>
                <w:color w:val="000000" w:themeColor="text1"/>
                <w:sz w:val="20"/>
                <w:szCs w:val="20"/>
                <w:lang w:val="en-US" w:bidi="he-IL"/>
              </w:rPr>
            </w:pPr>
            <w:r w:rsidRPr="001B0C60">
              <w:rPr>
                <w:rFonts w:ascii="Times New Roman" w:hAnsi="Times New Roman" w:cs="Times New Roman"/>
                <w:b w:val="0"/>
                <w:bCs w:val="0"/>
                <w:i/>
                <w:iCs/>
                <w:color w:val="000000" w:themeColor="text1"/>
                <w:sz w:val="20"/>
                <w:szCs w:val="20"/>
                <w:lang w:val="en-US" w:bidi="he-IL"/>
              </w:rPr>
              <w:t>High NLR</w:t>
            </w:r>
          </w:p>
        </w:tc>
        <w:tc>
          <w:tcPr>
            <w:tcW w:w="607" w:type="dxa"/>
            <w:hideMark/>
          </w:tcPr>
          <w:p w14:paraId="77EF914F"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55" w:type="dxa"/>
            <w:hideMark/>
          </w:tcPr>
          <w:p w14:paraId="3CA66D93"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66" w:type="dxa"/>
            <w:hideMark/>
          </w:tcPr>
          <w:p w14:paraId="57C66D34"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607" w:type="dxa"/>
            <w:hideMark/>
          </w:tcPr>
          <w:p w14:paraId="725844B2"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3F505494"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07C98B9C"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59FD8AFB"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6EC99892"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46EF0DA1"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01" w:type="dxa"/>
            <w:hideMark/>
          </w:tcPr>
          <w:p w14:paraId="5BEAA53D"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53D20780"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3B769A62"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44" w:type="dxa"/>
            <w:hideMark/>
          </w:tcPr>
          <w:p w14:paraId="500D761F"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r>
      <w:tr w:rsidR="00386CAE" w:rsidRPr="001B0C60" w14:paraId="69D7999C" w14:textId="77777777" w:rsidTr="00144580">
        <w:tc>
          <w:tcPr>
            <w:cnfStyle w:val="001000000000" w:firstRow="0" w:lastRow="0" w:firstColumn="1" w:lastColumn="0" w:oddVBand="0" w:evenVBand="0" w:oddHBand="0" w:evenHBand="0" w:firstRowFirstColumn="0" w:firstRowLastColumn="0" w:lastRowFirstColumn="0" w:lastRowLastColumn="0"/>
            <w:tcW w:w="1229" w:type="dxa"/>
            <w:hideMark/>
          </w:tcPr>
          <w:p w14:paraId="5D54875C" w14:textId="77777777" w:rsidR="00386CAE" w:rsidRPr="001B0C60" w:rsidRDefault="00386CAE" w:rsidP="00144580">
            <w:pPr>
              <w:autoSpaceDN w:val="0"/>
              <w:jc w:val="center"/>
              <w:textAlignment w:val="baseline"/>
              <w:rPr>
                <w:rFonts w:ascii="Times New Roman" w:hAnsi="Times New Roman" w:cs="Times New Roman"/>
                <w:b w:val="0"/>
                <w:bCs w:val="0"/>
                <w:i/>
                <w:iCs/>
                <w:color w:val="000000" w:themeColor="text1"/>
                <w:sz w:val="20"/>
                <w:szCs w:val="20"/>
                <w:lang w:val="en-US" w:bidi="he-IL"/>
              </w:rPr>
            </w:pPr>
            <w:r w:rsidRPr="001B0C60">
              <w:rPr>
                <w:rFonts w:ascii="Times New Roman" w:hAnsi="Times New Roman" w:cs="Times New Roman"/>
                <w:b w:val="0"/>
                <w:bCs w:val="0"/>
                <w:i/>
                <w:iCs/>
                <w:color w:val="000000" w:themeColor="text1"/>
                <w:sz w:val="20"/>
                <w:szCs w:val="20"/>
                <w:lang w:val="en-US" w:bidi="he-IL"/>
              </w:rPr>
              <w:lastRenderedPageBreak/>
              <w:t>High Platelet count</w:t>
            </w:r>
          </w:p>
        </w:tc>
        <w:tc>
          <w:tcPr>
            <w:tcW w:w="607" w:type="dxa"/>
            <w:hideMark/>
          </w:tcPr>
          <w:p w14:paraId="0ED9AE6A"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55" w:type="dxa"/>
            <w:hideMark/>
          </w:tcPr>
          <w:p w14:paraId="5004D1C1"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66" w:type="dxa"/>
            <w:hideMark/>
          </w:tcPr>
          <w:p w14:paraId="63EFAA42"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607" w:type="dxa"/>
            <w:hideMark/>
          </w:tcPr>
          <w:p w14:paraId="7C639B50"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144A3723"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7E3202EB"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5FA6DCF7"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1F77E9A4"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564B005C"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01" w:type="dxa"/>
            <w:hideMark/>
          </w:tcPr>
          <w:p w14:paraId="1659A3B7"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07EA523D"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4361AED3"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44" w:type="dxa"/>
            <w:hideMark/>
          </w:tcPr>
          <w:p w14:paraId="157CA521"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r>
      <w:tr w:rsidR="00386CAE" w:rsidRPr="001B0C60" w14:paraId="7757B723" w14:textId="77777777" w:rsidTr="0014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9" w:type="dxa"/>
            <w:hideMark/>
          </w:tcPr>
          <w:p w14:paraId="0F2CDF79" w14:textId="77777777" w:rsidR="00386CAE" w:rsidRPr="001B0C60" w:rsidRDefault="00386CAE" w:rsidP="00144580">
            <w:pPr>
              <w:autoSpaceDN w:val="0"/>
              <w:jc w:val="center"/>
              <w:textAlignment w:val="baseline"/>
              <w:rPr>
                <w:rFonts w:ascii="Times New Roman" w:hAnsi="Times New Roman" w:cs="Times New Roman"/>
                <w:b w:val="0"/>
                <w:bCs w:val="0"/>
                <w:i/>
                <w:iCs/>
                <w:color w:val="000000" w:themeColor="text1"/>
                <w:sz w:val="20"/>
                <w:szCs w:val="20"/>
                <w:lang w:val="en-US" w:bidi="he-IL"/>
              </w:rPr>
            </w:pPr>
            <w:r w:rsidRPr="001B0C60">
              <w:rPr>
                <w:rFonts w:ascii="Times New Roman" w:hAnsi="Times New Roman" w:cs="Times New Roman"/>
                <w:b w:val="0"/>
                <w:bCs w:val="0"/>
                <w:i/>
                <w:iCs/>
                <w:color w:val="000000" w:themeColor="text1"/>
                <w:sz w:val="20"/>
                <w:szCs w:val="20"/>
                <w:lang w:val="en-US" w:bidi="he-IL"/>
              </w:rPr>
              <w:t>ECOG &gt;1</w:t>
            </w:r>
          </w:p>
        </w:tc>
        <w:tc>
          <w:tcPr>
            <w:tcW w:w="607" w:type="dxa"/>
            <w:hideMark/>
          </w:tcPr>
          <w:p w14:paraId="4785EAB7"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55" w:type="dxa"/>
            <w:hideMark/>
          </w:tcPr>
          <w:p w14:paraId="778A4C70"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66" w:type="dxa"/>
            <w:hideMark/>
          </w:tcPr>
          <w:p w14:paraId="0FA35C5A"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607" w:type="dxa"/>
            <w:hideMark/>
          </w:tcPr>
          <w:p w14:paraId="091A9F52"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5D5ED039"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196706D5"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207DD0FA"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15C6D81F"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085DD3D0"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01" w:type="dxa"/>
            <w:hideMark/>
          </w:tcPr>
          <w:p w14:paraId="12938F08"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41E2EFC9"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3A15CF9B"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44" w:type="dxa"/>
            <w:hideMark/>
          </w:tcPr>
          <w:p w14:paraId="71CA4220"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r>
      <w:tr w:rsidR="00386CAE" w:rsidRPr="001B0C60" w14:paraId="5C20B19C" w14:textId="77777777" w:rsidTr="00144580">
        <w:tc>
          <w:tcPr>
            <w:cnfStyle w:val="001000000000" w:firstRow="0" w:lastRow="0" w:firstColumn="1" w:lastColumn="0" w:oddVBand="0" w:evenVBand="0" w:oddHBand="0" w:evenHBand="0" w:firstRowFirstColumn="0" w:firstRowLastColumn="0" w:lastRowFirstColumn="0" w:lastRowLastColumn="0"/>
            <w:tcW w:w="1229" w:type="dxa"/>
            <w:hideMark/>
          </w:tcPr>
          <w:p w14:paraId="7B19C11B" w14:textId="77777777" w:rsidR="00386CAE" w:rsidRPr="001B0C60" w:rsidRDefault="00386CAE" w:rsidP="00144580">
            <w:pPr>
              <w:autoSpaceDN w:val="0"/>
              <w:jc w:val="center"/>
              <w:textAlignment w:val="baseline"/>
              <w:rPr>
                <w:rFonts w:ascii="Times New Roman" w:hAnsi="Times New Roman" w:cs="Times New Roman"/>
                <w:b w:val="0"/>
                <w:bCs w:val="0"/>
                <w:i/>
                <w:iCs/>
                <w:color w:val="000000" w:themeColor="text1"/>
                <w:sz w:val="20"/>
                <w:szCs w:val="20"/>
                <w:lang w:val="en-US" w:bidi="he-IL"/>
              </w:rPr>
            </w:pPr>
            <w:r w:rsidRPr="001B0C60">
              <w:rPr>
                <w:rFonts w:ascii="Times New Roman" w:hAnsi="Times New Roman" w:cs="Times New Roman"/>
                <w:b w:val="0"/>
                <w:bCs w:val="0"/>
                <w:i/>
                <w:iCs/>
                <w:color w:val="000000" w:themeColor="text1"/>
                <w:sz w:val="20"/>
                <w:szCs w:val="20"/>
                <w:lang w:val="en-US" w:bidi="he-IL"/>
              </w:rPr>
              <w:t>Lung metastases</w:t>
            </w:r>
          </w:p>
        </w:tc>
        <w:tc>
          <w:tcPr>
            <w:tcW w:w="607" w:type="dxa"/>
            <w:hideMark/>
          </w:tcPr>
          <w:p w14:paraId="261231B4"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55" w:type="dxa"/>
            <w:hideMark/>
          </w:tcPr>
          <w:p w14:paraId="23099AD6"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66" w:type="dxa"/>
            <w:hideMark/>
          </w:tcPr>
          <w:p w14:paraId="4285D26B"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607" w:type="dxa"/>
            <w:hideMark/>
          </w:tcPr>
          <w:p w14:paraId="22E62213"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0</w:t>
            </w:r>
          </w:p>
        </w:tc>
        <w:tc>
          <w:tcPr>
            <w:tcW w:w="586" w:type="dxa"/>
            <w:hideMark/>
          </w:tcPr>
          <w:p w14:paraId="71B5E627"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6A4B494C"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6547CE6F"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0EC772C3"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148A4EAD"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01" w:type="dxa"/>
            <w:hideMark/>
          </w:tcPr>
          <w:p w14:paraId="18F9004B"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238CEEA0"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70AB3E7F"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44" w:type="dxa"/>
            <w:hideMark/>
          </w:tcPr>
          <w:p w14:paraId="74898E30"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r>
      <w:tr w:rsidR="00386CAE" w:rsidRPr="001B0C60" w14:paraId="75AB6EBA" w14:textId="77777777" w:rsidTr="0014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9" w:type="dxa"/>
            <w:hideMark/>
          </w:tcPr>
          <w:p w14:paraId="6D4A9658" w14:textId="77777777" w:rsidR="00386CAE" w:rsidRPr="001B0C60" w:rsidRDefault="00386CAE" w:rsidP="00144580">
            <w:pPr>
              <w:autoSpaceDN w:val="0"/>
              <w:jc w:val="center"/>
              <w:textAlignment w:val="baseline"/>
              <w:rPr>
                <w:rFonts w:ascii="Times New Roman" w:hAnsi="Times New Roman" w:cs="Times New Roman"/>
                <w:b w:val="0"/>
                <w:bCs w:val="0"/>
                <w:i/>
                <w:iCs/>
                <w:color w:val="000000" w:themeColor="text1"/>
                <w:sz w:val="20"/>
                <w:szCs w:val="20"/>
                <w:lang w:val="en-US" w:bidi="he-IL"/>
              </w:rPr>
            </w:pPr>
            <w:r w:rsidRPr="001B0C60">
              <w:rPr>
                <w:rFonts w:ascii="Times New Roman" w:hAnsi="Times New Roman" w:cs="Times New Roman"/>
                <w:b w:val="0"/>
                <w:bCs w:val="0"/>
                <w:i/>
                <w:iCs/>
                <w:color w:val="000000" w:themeColor="text1"/>
                <w:sz w:val="20"/>
                <w:szCs w:val="20"/>
                <w:lang w:val="en-US" w:bidi="he-IL"/>
              </w:rPr>
              <w:t>Bone metastases</w:t>
            </w:r>
          </w:p>
        </w:tc>
        <w:tc>
          <w:tcPr>
            <w:tcW w:w="607" w:type="dxa"/>
            <w:hideMark/>
          </w:tcPr>
          <w:p w14:paraId="6176A4A7"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55" w:type="dxa"/>
            <w:hideMark/>
          </w:tcPr>
          <w:p w14:paraId="1F979015"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66" w:type="dxa"/>
            <w:hideMark/>
          </w:tcPr>
          <w:p w14:paraId="147F414F"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607" w:type="dxa"/>
            <w:hideMark/>
          </w:tcPr>
          <w:p w14:paraId="70F938B5"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24015CC2"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6350529F"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1B7E76EE"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5DA541C8"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27D96DC6"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01" w:type="dxa"/>
            <w:hideMark/>
          </w:tcPr>
          <w:p w14:paraId="5B550FC8"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694B571A"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0A596C6C"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44" w:type="dxa"/>
            <w:hideMark/>
          </w:tcPr>
          <w:p w14:paraId="23A114E6"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r>
      <w:tr w:rsidR="00386CAE" w:rsidRPr="001B0C60" w14:paraId="39986637" w14:textId="77777777" w:rsidTr="00144580">
        <w:tc>
          <w:tcPr>
            <w:cnfStyle w:val="001000000000" w:firstRow="0" w:lastRow="0" w:firstColumn="1" w:lastColumn="0" w:oddVBand="0" w:evenVBand="0" w:oddHBand="0" w:evenHBand="0" w:firstRowFirstColumn="0" w:firstRowLastColumn="0" w:lastRowFirstColumn="0" w:lastRowLastColumn="0"/>
            <w:tcW w:w="1229" w:type="dxa"/>
            <w:hideMark/>
          </w:tcPr>
          <w:p w14:paraId="4CC3D818" w14:textId="77777777" w:rsidR="00386CAE" w:rsidRPr="001B0C60" w:rsidRDefault="00386CAE" w:rsidP="00144580">
            <w:pPr>
              <w:autoSpaceDN w:val="0"/>
              <w:jc w:val="center"/>
              <w:textAlignment w:val="baseline"/>
              <w:rPr>
                <w:rFonts w:ascii="Times New Roman" w:hAnsi="Times New Roman" w:cs="Times New Roman"/>
                <w:b w:val="0"/>
                <w:bCs w:val="0"/>
                <w:i/>
                <w:iCs/>
                <w:color w:val="000000" w:themeColor="text1"/>
                <w:sz w:val="20"/>
                <w:szCs w:val="20"/>
                <w:lang w:val="en-US" w:bidi="he-IL"/>
              </w:rPr>
            </w:pPr>
            <w:r w:rsidRPr="001B0C60">
              <w:rPr>
                <w:rFonts w:ascii="Times New Roman" w:hAnsi="Times New Roman" w:cs="Times New Roman"/>
                <w:b w:val="0"/>
                <w:bCs w:val="0"/>
                <w:i/>
                <w:iCs/>
                <w:color w:val="000000" w:themeColor="text1"/>
                <w:sz w:val="20"/>
                <w:szCs w:val="20"/>
                <w:lang w:val="en-US" w:bidi="he-IL"/>
              </w:rPr>
              <w:t>IMDC poor risk</w:t>
            </w:r>
          </w:p>
        </w:tc>
        <w:tc>
          <w:tcPr>
            <w:tcW w:w="607" w:type="dxa"/>
            <w:hideMark/>
          </w:tcPr>
          <w:p w14:paraId="1045FABF"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55" w:type="dxa"/>
            <w:hideMark/>
          </w:tcPr>
          <w:p w14:paraId="67B125AF"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66" w:type="dxa"/>
            <w:hideMark/>
          </w:tcPr>
          <w:p w14:paraId="11FFA28A"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607" w:type="dxa"/>
            <w:hideMark/>
          </w:tcPr>
          <w:p w14:paraId="170B3432"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23DE0E26"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18D1932F"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3B084193"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46C87387"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1304D4B1"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01" w:type="dxa"/>
            <w:hideMark/>
          </w:tcPr>
          <w:p w14:paraId="3B604B30"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783155D0"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17B6038D"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44" w:type="dxa"/>
            <w:hideMark/>
          </w:tcPr>
          <w:p w14:paraId="3CB2FCC8" w14:textId="77777777" w:rsidR="00386CAE" w:rsidRPr="001B0C60"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r>
      <w:tr w:rsidR="00386CAE" w:rsidRPr="001B0C60" w14:paraId="0519C754" w14:textId="77777777" w:rsidTr="0014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9" w:type="dxa"/>
            <w:hideMark/>
          </w:tcPr>
          <w:p w14:paraId="2696127D" w14:textId="77777777" w:rsidR="00386CAE" w:rsidRPr="001B0C60" w:rsidRDefault="00386CAE" w:rsidP="00144580">
            <w:pPr>
              <w:autoSpaceDN w:val="0"/>
              <w:jc w:val="center"/>
              <w:textAlignment w:val="baseline"/>
              <w:rPr>
                <w:rFonts w:ascii="Times New Roman" w:hAnsi="Times New Roman" w:cs="Times New Roman"/>
                <w:b w:val="0"/>
                <w:bCs w:val="0"/>
                <w:i/>
                <w:iCs/>
                <w:color w:val="000000" w:themeColor="text1"/>
                <w:sz w:val="20"/>
                <w:szCs w:val="20"/>
                <w:lang w:val="en-US" w:bidi="he-IL"/>
              </w:rPr>
            </w:pPr>
            <w:r w:rsidRPr="001B0C60">
              <w:rPr>
                <w:rFonts w:ascii="Times New Roman" w:hAnsi="Times New Roman" w:cs="Times New Roman"/>
                <w:b w:val="0"/>
                <w:bCs w:val="0"/>
                <w:i/>
                <w:iCs/>
                <w:color w:val="000000" w:themeColor="text1"/>
                <w:sz w:val="20"/>
                <w:szCs w:val="20"/>
                <w:lang w:val="en-US" w:bidi="he-IL"/>
              </w:rPr>
              <w:t>G3-G4 hypothyroidism (</w:t>
            </w:r>
            <w:proofErr w:type="spellStart"/>
            <w:r w:rsidRPr="001B0C60">
              <w:rPr>
                <w:rFonts w:ascii="Times New Roman" w:hAnsi="Times New Roman" w:cs="Times New Roman"/>
                <w:b w:val="0"/>
                <w:bCs w:val="0"/>
                <w:i/>
                <w:iCs/>
                <w:color w:val="000000" w:themeColor="text1"/>
                <w:sz w:val="20"/>
                <w:szCs w:val="20"/>
                <w:lang w:val="en-US" w:bidi="he-IL"/>
              </w:rPr>
              <w:t>irAE</w:t>
            </w:r>
            <w:proofErr w:type="spellEnd"/>
            <w:r w:rsidRPr="001B0C60">
              <w:rPr>
                <w:rFonts w:ascii="Times New Roman" w:hAnsi="Times New Roman" w:cs="Times New Roman"/>
                <w:b w:val="0"/>
                <w:bCs w:val="0"/>
                <w:i/>
                <w:iCs/>
                <w:color w:val="000000" w:themeColor="text1"/>
                <w:sz w:val="20"/>
                <w:szCs w:val="20"/>
                <w:lang w:val="en-US" w:bidi="he-IL"/>
              </w:rPr>
              <w:t>)</w:t>
            </w:r>
          </w:p>
        </w:tc>
        <w:tc>
          <w:tcPr>
            <w:tcW w:w="607" w:type="dxa"/>
            <w:hideMark/>
          </w:tcPr>
          <w:p w14:paraId="66501C53"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55" w:type="dxa"/>
            <w:hideMark/>
          </w:tcPr>
          <w:p w14:paraId="2A5B90F8"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66" w:type="dxa"/>
            <w:hideMark/>
          </w:tcPr>
          <w:p w14:paraId="15D53464"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607" w:type="dxa"/>
            <w:hideMark/>
          </w:tcPr>
          <w:p w14:paraId="2F479FF2"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69CFC28E"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6267B1E7"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3F20CF79"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68C425A7"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491" w:type="dxa"/>
            <w:hideMark/>
          </w:tcPr>
          <w:p w14:paraId="47E5698F"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01" w:type="dxa"/>
            <w:hideMark/>
          </w:tcPr>
          <w:p w14:paraId="470F7062"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36574CD9"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586" w:type="dxa"/>
            <w:hideMark/>
          </w:tcPr>
          <w:p w14:paraId="4E2BF43A"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c>
          <w:tcPr>
            <w:tcW w:w="744" w:type="dxa"/>
            <w:hideMark/>
          </w:tcPr>
          <w:p w14:paraId="07453548" w14:textId="77777777" w:rsidR="00386CAE" w:rsidRPr="001B0C60"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0"/>
                <w:szCs w:val="20"/>
                <w:lang w:val="en-US" w:bidi="he-IL"/>
              </w:rPr>
            </w:pPr>
            <w:r w:rsidRPr="001B0C60">
              <w:rPr>
                <w:rFonts w:ascii="Times New Roman" w:hAnsi="Times New Roman" w:cs="Times New Roman"/>
                <w:b/>
                <w:bCs/>
                <w:color w:val="000000" w:themeColor="text1"/>
                <w:sz w:val="20"/>
                <w:szCs w:val="20"/>
                <w:lang w:val="en-US" w:bidi="he-IL"/>
              </w:rPr>
              <w:t>-</w:t>
            </w:r>
          </w:p>
        </w:tc>
      </w:tr>
    </w:tbl>
    <w:p w14:paraId="657DFCB9" w14:textId="77777777" w:rsidR="00386CAE" w:rsidRPr="00386CAE" w:rsidRDefault="00386CAE">
      <w:pPr>
        <w:spacing w:after="0" w:line="480" w:lineRule="auto"/>
        <w:jc w:val="both"/>
        <w:rPr>
          <w:rFonts w:ascii="Times New Roman" w:hAnsi="Times New Roman" w:cs="Times New Roman"/>
          <w:color w:val="000000" w:themeColor="text1"/>
          <w:sz w:val="24"/>
          <w:szCs w:val="24"/>
          <w:lang w:val="en-US"/>
        </w:rPr>
      </w:pPr>
    </w:p>
    <w:p w14:paraId="67694EC6" w14:textId="3AC85A32" w:rsidR="00386CAE" w:rsidRPr="00386CAE" w:rsidRDefault="00505A51">
      <w:pPr>
        <w:spacing w:after="0" w:line="480" w:lineRule="auto"/>
        <w:jc w:val="both"/>
        <w:rPr>
          <w:rFonts w:ascii="Times New Roman" w:hAnsi="Times New Roman" w:cs="Times New Roman"/>
          <w:color w:val="000000" w:themeColor="text1"/>
          <w:sz w:val="24"/>
          <w:szCs w:val="24"/>
          <w:lang w:val="en-US"/>
        </w:rPr>
      </w:pPr>
      <w:r w:rsidRPr="00386CAE">
        <w:rPr>
          <w:rFonts w:ascii="Times New Roman" w:hAnsi="Times New Roman" w:cs="Times New Roman"/>
          <w:b/>
          <w:bCs/>
          <w:caps/>
          <w:color w:val="000000" w:themeColor="text1"/>
          <w:sz w:val="24"/>
          <w:szCs w:val="24"/>
          <w:lang w:val="en-US"/>
        </w:rPr>
        <w:t>TABLE S6.</w:t>
      </w:r>
      <w:r w:rsidRPr="00386CAE">
        <w:rPr>
          <w:rFonts w:ascii="Times New Roman" w:hAnsi="Times New Roman" w:cs="Times New Roman"/>
          <w:color w:val="000000" w:themeColor="text1"/>
          <w:sz w:val="24"/>
          <w:szCs w:val="24"/>
          <w:lang w:val="en-US"/>
        </w:rPr>
        <w:t xml:space="preserve"> Training data obtained from the selected subset of patients in the ARON dataset. The first row below the column headers illustrates the conversion rules used. Specifically, the treatment type is derived from the reported drugs in the first-line immunotherapy, while the “Start” and “OS” values are calculated by mapping 100 simulation steps to one year.</w:t>
      </w:r>
    </w:p>
    <w:tbl>
      <w:tblPr>
        <w:tblStyle w:val="GridTable4-Accent1"/>
        <w:tblW w:w="10373" w:type="dxa"/>
        <w:tblInd w:w="-448" w:type="dxa"/>
        <w:tblLook w:val="04A0" w:firstRow="1" w:lastRow="0" w:firstColumn="1" w:lastColumn="0" w:noHBand="0" w:noVBand="1"/>
      </w:tblPr>
      <w:tblGrid>
        <w:gridCol w:w="550"/>
        <w:gridCol w:w="461"/>
        <w:gridCol w:w="705"/>
        <w:gridCol w:w="443"/>
        <w:gridCol w:w="473"/>
        <w:gridCol w:w="459"/>
        <w:gridCol w:w="466"/>
        <w:gridCol w:w="466"/>
        <w:gridCol w:w="466"/>
        <w:gridCol w:w="466"/>
        <w:gridCol w:w="466"/>
        <w:gridCol w:w="466"/>
        <w:gridCol w:w="466"/>
        <w:gridCol w:w="466"/>
        <w:gridCol w:w="466"/>
        <w:gridCol w:w="516"/>
        <w:gridCol w:w="466"/>
        <w:gridCol w:w="466"/>
        <w:gridCol w:w="516"/>
        <w:gridCol w:w="621"/>
        <w:gridCol w:w="503"/>
      </w:tblGrid>
      <w:tr w:rsidR="00386CAE" w:rsidRPr="00FB650A" w14:paraId="118EFA3A" w14:textId="77777777" w:rsidTr="00144580">
        <w:trPr>
          <w:cnfStyle w:val="100000000000" w:firstRow="1" w:lastRow="0" w:firstColumn="0" w:lastColumn="0" w:oddVBand="0" w:evenVBand="0" w:oddHBand="0" w:evenHBand="0" w:firstRowFirstColumn="0" w:firstRowLastColumn="0" w:lastRowFirstColumn="0" w:lastRowLastColumn="0"/>
          <w:trHeight w:val="47"/>
        </w:trPr>
        <w:tc>
          <w:tcPr>
            <w:cnfStyle w:val="001000000000" w:firstRow="0" w:lastRow="0" w:firstColumn="1" w:lastColumn="0" w:oddVBand="0" w:evenVBand="0" w:oddHBand="0" w:evenHBand="0" w:firstRowFirstColumn="0" w:firstRowLastColumn="0" w:lastRowFirstColumn="0" w:lastRowLastColumn="0"/>
            <w:tcW w:w="550" w:type="dxa"/>
            <w:hideMark/>
          </w:tcPr>
          <w:p w14:paraId="4DFFE6B5" w14:textId="77777777" w:rsidR="00386CAE" w:rsidRPr="00FB650A" w:rsidRDefault="00386CAE" w:rsidP="00144580">
            <w:pPr>
              <w:autoSpaceDN w:val="0"/>
              <w:jc w:val="center"/>
              <w:textAlignment w:val="baseline"/>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Patient</w:t>
            </w:r>
          </w:p>
        </w:tc>
        <w:tc>
          <w:tcPr>
            <w:tcW w:w="461" w:type="dxa"/>
            <w:hideMark/>
          </w:tcPr>
          <w:p w14:paraId="6D42935B"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ID</w:t>
            </w:r>
          </w:p>
        </w:tc>
        <w:tc>
          <w:tcPr>
            <w:tcW w:w="705" w:type="dxa"/>
            <w:hideMark/>
          </w:tcPr>
          <w:p w14:paraId="2E1BEF96"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Treatment</w:t>
            </w:r>
          </w:p>
        </w:tc>
        <w:tc>
          <w:tcPr>
            <w:tcW w:w="443" w:type="dxa"/>
            <w:hideMark/>
          </w:tcPr>
          <w:p w14:paraId="00C32C21"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Start</w:t>
            </w:r>
          </w:p>
        </w:tc>
        <w:tc>
          <w:tcPr>
            <w:tcW w:w="473" w:type="dxa"/>
            <w:hideMark/>
          </w:tcPr>
          <w:p w14:paraId="5A80B146"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BMI</w:t>
            </w:r>
          </w:p>
        </w:tc>
        <w:tc>
          <w:tcPr>
            <w:tcW w:w="459" w:type="dxa"/>
            <w:hideMark/>
          </w:tcPr>
          <w:p w14:paraId="161DA89E"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Sex</w:t>
            </w:r>
          </w:p>
        </w:tc>
        <w:tc>
          <w:tcPr>
            <w:tcW w:w="466" w:type="dxa"/>
            <w:hideMark/>
          </w:tcPr>
          <w:p w14:paraId="0ADA80B4"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CTC</w:t>
            </w:r>
          </w:p>
        </w:tc>
        <w:tc>
          <w:tcPr>
            <w:tcW w:w="466" w:type="dxa"/>
            <w:hideMark/>
          </w:tcPr>
          <w:p w14:paraId="7B8841EB"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Treg</w:t>
            </w:r>
          </w:p>
        </w:tc>
        <w:tc>
          <w:tcPr>
            <w:tcW w:w="466" w:type="dxa"/>
            <w:hideMark/>
          </w:tcPr>
          <w:p w14:paraId="3555CDFB"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Mast</w:t>
            </w:r>
          </w:p>
        </w:tc>
        <w:tc>
          <w:tcPr>
            <w:tcW w:w="466" w:type="dxa"/>
            <w:hideMark/>
          </w:tcPr>
          <w:p w14:paraId="37CBE888"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PDC</w:t>
            </w:r>
          </w:p>
        </w:tc>
        <w:tc>
          <w:tcPr>
            <w:tcW w:w="466" w:type="dxa"/>
            <w:hideMark/>
          </w:tcPr>
          <w:p w14:paraId="24A474C9"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Th1</w:t>
            </w:r>
          </w:p>
        </w:tc>
        <w:tc>
          <w:tcPr>
            <w:tcW w:w="466" w:type="dxa"/>
            <w:hideMark/>
          </w:tcPr>
          <w:p w14:paraId="54211284"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Th2</w:t>
            </w:r>
          </w:p>
        </w:tc>
        <w:tc>
          <w:tcPr>
            <w:tcW w:w="466" w:type="dxa"/>
            <w:hideMark/>
          </w:tcPr>
          <w:p w14:paraId="13D04772"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DC</w:t>
            </w:r>
          </w:p>
        </w:tc>
        <w:tc>
          <w:tcPr>
            <w:tcW w:w="466" w:type="dxa"/>
            <w:hideMark/>
          </w:tcPr>
          <w:p w14:paraId="38518CB3"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M1</w:t>
            </w:r>
          </w:p>
        </w:tc>
        <w:tc>
          <w:tcPr>
            <w:tcW w:w="466" w:type="dxa"/>
            <w:hideMark/>
          </w:tcPr>
          <w:p w14:paraId="2B8F6FEB"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M2</w:t>
            </w:r>
          </w:p>
        </w:tc>
        <w:tc>
          <w:tcPr>
            <w:tcW w:w="516" w:type="dxa"/>
            <w:hideMark/>
          </w:tcPr>
          <w:p w14:paraId="38C54963"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NKL</w:t>
            </w:r>
          </w:p>
        </w:tc>
        <w:tc>
          <w:tcPr>
            <w:tcW w:w="466" w:type="dxa"/>
            <w:hideMark/>
          </w:tcPr>
          <w:p w14:paraId="039D2B97"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CD4</w:t>
            </w:r>
          </w:p>
        </w:tc>
        <w:tc>
          <w:tcPr>
            <w:tcW w:w="466" w:type="dxa"/>
            <w:hideMark/>
          </w:tcPr>
          <w:p w14:paraId="3F9E046A"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FB650A">
              <w:rPr>
                <w:rFonts w:ascii="Times New Roman" w:hAnsi="Times New Roman" w:cs="Times New Roman"/>
                <w:b w:val="0"/>
                <w:bCs w:val="0"/>
                <w:sz w:val="12"/>
                <w:szCs w:val="12"/>
                <w:lang w:val="en-US" w:bidi="he-IL"/>
              </w:rPr>
              <w:t>CD8</w:t>
            </w:r>
          </w:p>
        </w:tc>
        <w:tc>
          <w:tcPr>
            <w:tcW w:w="516" w:type="dxa"/>
            <w:hideMark/>
          </w:tcPr>
          <w:p w14:paraId="2C1C3811"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proofErr w:type="spellStart"/>
            <w:r w:rsidRPr="00FB650A">
              <w:rPr>
                <w:rFonts w:ascii="Times New Roman" w:hAnsi="Times New Roman" w:cs="Times New Roman"/>
                <w:b w:val="0"/>
                <w:bCs w:val="0"/>
                <w:sz w:val="12"/>
                <w:szCs w:val="12"/>
                <w:lang w:val="en-US" w:bidi="he-IL"/>
              </w:rPr>
              <w:t>Neut</w:t>
            </w:r>
            <w:proofErr w:type="spellEnd"/>
          </w:p>
        </w:tc>
        <w:tc>
          <w:tcPr>
            <w:tcW w:w="621" w:type="dxa"/>
          </w:tcPr>
          <w:p w14:paraId="519FAAAF" w14:textId="77777777" w:rsidR="00386CAE" w:rsidRPr="009C571C" w:rsidRDefault="00386CAE" w:rsidP="0014458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rPr>
            </w:pPr>
            <w:r w:rsidRPr="009C571C">
              <w:rPr>
                <w:rFonts w:ascii="Times New Roman" w:hAnsi="Times New Roman" w:cs="Times New Roman"/>
                <w:b w:val="0"/>
                <w:bCs w:val="0"/>
                <w:sz w:val="12"/>
                <w:szCs w:val="12"/>
                <w:lang w:val="en-US"/>
              </w:rPr>
              <w:t>OS</w:t>
            </w:r>
          </w:p>
        </w:tc>
        <w:tc>
          <w:tcPr>
            <w:tcW w:w="503" w:type="dxa"/>
            <w:hideMark/>
          </w:tcPr>
          <w:p w14:paraId="7563D27D" w14:textId="77777777" w:rsidR="00386CAE" w:rsidRPr="00FB650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2"/>
                <w:szCs w:val="12"/>
                <w:lang w:val="en-US" w:bidi="he-IL"/>
              </w:rPr>
            </w:pPr>
            <w:r w:rsidRPr="009C571C">
              <w:rPr>
                <w:rFonts w:ascii="Times New Roman" w:hAnsi="Times New Roman" w:cs="Times New Roman"/>
                <w:b w:val="0"/>
                <w:bCs w:val="0"/>
                <w:sz w:val="12"/>
                <w:szCs w:val="12"/>
                <w:lang w:val="en-US"/>
              </w:rPr>
              <w:t>Death</w:t>
            </w:r>
          </w:p>
        </w:tc>
      </w:tr>
      <w:tr w:rsidR="00386CAE" w:rsidRPr="00FB650A" w14:paraId="3B4C52EE" w14:textId="77777777" w:rsidTr="00144580">
        <w:trPr>
          <w:cnfStyle w:val="000000100000" w:firstRow="0" w:lastRow="0" w:firstColumn="0" w:lastColumn="0" w:oddVBand="0" w:evenVBand="0" w:oddHBand="1" w:evenHBand="0" w:firstRowFirstColumn="0" w:firstRowLastColumn="0" w:lastRowFirstColumn="0" w:lastRowLastColumn="0"/>
          <w:trHeight w:val="47"/>
        </w:trPr>
        <w:tc>
          <w:tcPr>
            <w:cnfStyle w:val="001000000000" w:firstRow="0" w:lastRow="0" w:firstColumn="1" w:lastColumn="0" w:oddVBand="0" w:evenVBand="0" w:oddHBand="0" w:evenHBand="0" w:firstRowFirstColumn="0" w:firstRowLastColumn="0" w:lastRowFirstColumn="0" w:lastRowLastColumn="0"/>
            <w:tcW w:w="550" w:type="dxa"/>
            <w:vAlign w:val="center"/>
          </w:tcPr>
          <w:p w14:paraId="35223D71" w14:textId="77777777" w:rsidR="00386CAE" w:rsidRPr="00A6285B" w:rsidRDefault="00386CAE" w:rsidP="00144580">
            <w:pPr>
              <w:jc w:val="center"/>
              <w:rPr>
                <w:rFonts w:ascii="Times New Roman" w:hAnsi="Times New Roman" w:cs="Times New Roman"/>
                <w:b w:val="0"/>
                <w:bCs w:val="0"/>
                <w:color w:val="000000" w:themeColor="text1"/>
                <w:sz w:val="8"/>
                <w:szCs w:val="8"/>
                <w:lang w:val="en-US"/>
              </w:rPr>
            </w:pPr>
          </w:p>
        </w:tc>
        <w:tc>
          <w:tcPr>
            <w:tcW w:w="461" w:type="dxa"/>
            <w:vAlign w:val="center"/>
          </w:tcPr>
          <w:p w14:paraId="7D9BDEA1" w14:textId="77777777" w:rsidR="00386CAE" w:rsidRPr="00A6285B" w:rsidRDefault="00386CAE" w:rsidP="0014458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8"/>
                <w:szCs w:val="8"/>
                <w:lang w:val="en-US"/>
              </w:rPr>
            </w:pPr>
            <w:r w:rsidRPr="00A6285B">
              <w:rPr>
                <w:rFonts w:ascii="Times New Roman" w:hAnsi="Times New Roman" w:cs="Times New Roman"/>
                <w:b/>
                <w:bCs/>
                <w:color w:val="000000" w:themeColor="text1"/>
                <w:sz w:val="8"/>
                <w:szCs w:val="8"/>
                <w:lang w:val="en-US"/>
              </w:rPr>
              <w:t>Patient code</w:t>
            </w:r>
          </w:p>
        </w:tc>
        <w:tc>
          <w:tcPr>
            <w:tcW w:w="705" w:type="dxa"/>
            <w:vAlign w:val="center"/>
          </w:tcPr>
          <w:p w14:paraId="5FB8CABC" w14:textId="77777777" w:rsidR="00386CAE" w:rsidRPr="00A6285B" w:rsidRDefault="00386CAE" w:rsidP="0014458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8"/>
                <w:szCs w:val="8"/>
                <w:lang w:val="en-US"/>
              </w:rPr>
            </w:pPr>
            <w:r w:rsidRPr="00A6285B">
              <w:rPr>
                <w:rFonts w:ascii="Times New Roman" w:hAnsi="Times New Roman" w:cs="Times New Roman"/>
                <w:b/>
                <w:bCs/>
                <w:color w:val="000000" w:themeColor="text1"/>
                <w:sz w:val="8"/>
                <w:szCs w:val="8"/>
                <w:lang w:val="en-US"/>
              </w:rPr>
              <w:t>First-line immune-combo therapy</w:t>
            </w:r>
          </w:p>
        </w:tc>
        <w:tc>
          <w:tcPr>
            <w:tcW w:w="443" w:type="dxa"/>
            <w:vAlign w:val="center"/>
          </w:tcPr>
          <w:p w14:paraId="4F467F10" w14:textId="77777777" w:rsidR="00386CAE" w:rsidRPr="00A6285B" w:rsidRDefault="00386CAE" w:rsidP="0014458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8"/>
                <w:szCs w:val="8"/>
                <w:lang w:val="en-US"/>
              </w:rPr>
            </w:pPr>
            <w:r w:rsidRPr="00A6285B">
              <w:rPr>
                <w:rFonts w:ascii="Times New Roman" w:hAnsi="Times New Roman" w:cs="Times New Roman"/>
                <w:b/>
                <w:bCs/>
                <w:color w:val="000000" w:themeColor="text1"/>
                <w:sz w:val="8"/>
                <w:szCs w:val="8"/>
                <w:lang w:val="en-US"/>
              </w:rPr>
              <w:t>(Start date – Met. Date) / 365</w:t>
            </w:r>
          </w:p>
        </w:tc>
        <w:tc>
          <w:tcPr>
            <w:tcW w:w="473" w:type="dxa"/>
            <w:vAlign w:val="center"/>
          </w:tcPr>
          <w:p w14:paraId="5E8570D0" w14:textId="77777777" w:rsidR="00386CAE" w:rsidRPr="00A6285B" w:rsidRDefault="00386CAE" w:rsidP="0014458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8"/>
                <w:szCs w:val="8"/>
                <w:vertAlign w:val="superscript"/>
                <w:lang w:val="en-US"/>
              </w:rPr>
            </w:pPr>
            <w:r w:rsidRPr="00A6285B">
              <w:rPr>
                <w:rFonts w:ascii="Times New Roman" w:hAnsi="Times New Roman" w:cs="Times New Roman"/>
                <w:b/>
                <w:bCs/>
                <w:color w:val="000000" w:themeColor="text1"/>
                <w:sz w:val="8"/>
                <w:szCs w:val="8"/>
                <w:lang w:val="en-US"/>
              </w:rPr>
              <w:t>Weight / Height</w:t>
            </w:r>
            <w:r w:rsidRPr="00A6285B">
              <w:rPr>
                <w:rFonts w:ascii="Times New Roman" w:hAnsi="Times New Roman" w:cs="Times New Roman"/>
                <w:b/>
                <w:bCs/>
                <w:color w:val="000000" w:themeColor="text1"/>
                <w:sz w:val="8"/>
                <w:szCs w:val="8"/>
                <w:vertAlign w:val="superscript"/>
                <w:lang w:val="en-US"/>
              </w:rPr>
              <w:t>2</w:t>
            </w:r>
          </w:p>
        </w:tc>
        <w:tc>
          <w:tcPr>
            <w:tcW w:w="459" w:type="dxa"/>
            <w:vAlign w:val="center"/>
          </w:tcPr>
          <w:p w14:paraId="4045B9E6" w14:textId="77777777" w:rsidR="00386CAE" w:rsidRPr="00A6285B" w:rsidRDefault="00386CAE" w:rsidP="0014458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8"/>
                <w:szCs w:val="8"/>
                <w:lang w:val="en-US"/>
              </w:rPr>
            </w:pPr>
            <w:r w:rsidRPr="00A6285B">
              <w:rPr>
                <w:rFonts w:ascii="Times New Roman" w:hAnsi="Times New Roman" w:cs="Times New Roman"/>
                <w:b/>
                <w:bCs/>
                <w:color w:val="000000" w:themeColor="text1"/>
                <w:sz w:val="8"/>
                <w:szCs w:val="8"/>
                <w:lang w:val="en-US"/>
              </w:rPr>
              <w:t xml:space="preserve">Sex </w:t>
            </w:r>
            <w:r w:rsidRPr="00A6285B">
              <w:rPr>
                <w:rFonts w:ascii="Times New Roman" w:hAnsi="Times New Roman" w:cs="Times New Roman"/>
                <w:b/>
                <w:bCs/>
                <w:color w:val="000000" w:themeColor="text1"/>
                <w:sz w:val="8"/>
                <w:szCs w:val="8"/>
                <w:lang w:val="en-US"/>
              </w:rPr>
              <w:br/>
              <w:t>(1</w:t>
            </w:r>
            <w:r w:rsidRPr="00A6285B">
              <w:rPr>
                <w:rFonts w:ascii="Times New Roman" w:hAnsi="Times New Roman" w:cs="Times New Roman"/>
                <w:b/>
                <w:bCs/>
                <w:color w:val="000000" w:themeColor="text1"/>
                <w:sz w:val="8"/>
                <w:szCs w:val="8"/>
              </w:rPr>
              <w:t>→M,</w:t>
            </w:r>
            <w:r w:rsidRPr="00A6285B">
              <w:rPr>
                <w:rFonts w:ascii="Times New Roman" w:hAnsi="Times New Roman" w:cs="Times New Roman"/>
                <w:b/>
                <w:bCs/>
                <w:color w:val="000000" w:themeColor="text1"/>
                <w:sz w:val="8"/>
                <w:szCs w:val="8"/>
              </w:rPr>
              <w:br/>
              <w:t>2→ F)</w:t>
            </w:r>
          </w:p>
        </w:tc>
        <w:tc>
          <w:tcPr>
            <w:tcW w:w="6158" w:type="dxa"/>
            <w:gridSpan w:val="13"/>
            <w:vAlign w:val="center"/>
          </w:tcPr>
          <w:p w14:paraId="4DF97A54" w14:textId="4C9993CF" w:rsidR="00386CAE" w:rsidRPr="00A6285B" w:rsidRDefault="00386CAE" w:rsidP="0014458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8"/>
                <w:szCs w:val="8"/>
                <w:lang w:val="en-US"/>
              </w:rPr>
            </w:pPr>
            <w:r>
              <w:rPr>
                <w:rFonts w:ascii="Times New Roman" w:hAnsi="Times New Roman" w:cs="Times New Roman"/>
                <w:b/>
                <w:bCs/>
                <w:color w:val="000000" w:themeColor="text1"/>
                <w:sz w:val="8"/>
                <w:szCs w:val="8"/>
                <w:lang w:val="en-US"/>
              </w:rPr>
              <w:t>See tables S1 and S5</w:t>
            </w:r>
          </w:p>
        </w:tc>
        <w:tc>
          <w:tcPr>
            <w:tcW w:w="621" w:type="dxa"/>
            <w:vAlign w:val="center"/>
          </w:tcPr>
          <w:p w14:paraId="76D6D72F" w14:textId="77777777" w:rsidR="00386CAE" w:rsidRPr="00A6285B" w:rsidRDefault="00386CAE" w:rsidP="0014458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8"/>
                <w:szCs w:val="8"/>
                <w:lang w:val="en-US"/>
              </w:rPr>
            </w:pPr>
            <w:r>
              <w:rPr>
                <w:rFonts w:ascii="Times New Roman" w:hAnsi="Times New Roman" w:cs="Times New Roman"/>
                <w:b/>
                <w:bCs/>
                <w:color w:val="000000" w:themeColor="text1"/>
                <w:sz w:val="8"/>
                <w:szCs w:val="8"/>
                <w:lang w:val="en-US"/>
              </w:rPr>
              <w:t>(D</w:t>
            </w:r>
            <w:r w:rsidRPr="00A6285B">
              <w:rPr>
                <w:rFonts w:ascii="Times New Roman" w:hAnsi="Times New Roman" w:cs="Times New Roman"/>
                <w:b/>
                <w:bCs/>
                <w:color w:val="000000" w:themeColor="text1"/>
                <w:sz w:val="8"/>
                <w:szCs w:val="8"/>
                <w:lang w:val="en-US"/>
              </w:rPr>
              <w:t>eath/Last FU − Met. Date</w:t>
            </w:r>
            <w:r>
              <w:rPr>
                <w:rFonts w:ascii="Times New Roman" w:hAnsi="Times New Roman" w:cs="Times New Roman"/>
                <w:b/>
                <w:bCs/>
                <w:color w:val="000000" w:themeColor="text1"/>
                <w:sz w:val="8"/>
                <w:szCs w:val="8"/>
                <w:lang w:val="en-US"/>
              </w:rPr>
              <w:t>) / 365</w:t>
            </w:r>
          </w:p>
        </w:tc>
        <w:tc>
          <w:tcPr>
            <w:tcW w:w="503" w:type="dxa"/>
            <w:vAlign w:val="center"/>
          </w:tcPr>
          <w:p w14:paraId="2B0A0AC8" w14:textId="77777777" w:rsidR="00386CAE" w:rsidRPr="00A6285B" w:rsidRDefault="00386CAE" w:rsidP="0014458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8"/>
                <w:szCs w:val="8"/>
                <w:lang w:val="en-US"/>
              </w:rPr>
            </w:pPr>
            <w:r w:rsidRPr="00A6285B">
              <w:rPr>
                <w:rFonts w:ascii="Times New Roman" w:hAnsi="Times New Roman" w:cs="Times New Roman"/>
                <w:b/>
                <w:bCs/>
                <w:color w:val="000000" w:themeColor="text1"/>
                <w:sz w:val="8"/>
                <w:szCs w:val="8"/>
                <w:lang w:val="en-US"/>
              </w:rPr>
              <w:t>Death</w:t>
            </w:r>
            <w:r w:rsidRPr="00A6285B">
              <w:rPr>
                <w:rFonts w:ascii="Times New Roman" w:hAnsi="Times New Roman" w:cs="Times New Roman"/>
                <w:b/>
                <w:bCs/>
                <w:color w:val="000000" w:themeColor="text1"/>
                <w:sz w:val="8"/>
                <w:szCs w:val="8"/>
                <w:lang w:val="en-US"/>
              </w:rPr>
              <w:br/>
              <w:t>(0</w:t>
            </w:r>
            <w:r w:rsidRPr="00A6285B">
              <w:rPr>
                <w:rFonts w:ascii="Times New Roman" w:hAnsi="Times New Roman" w:cs="Times New Roman"/>
                <w:b/>
                <w:bCs/>
                <w:color w:val="000000" w:themeColor="text1"/>
                <w:sz w:val="8"/>
                <w:szCs w:val="8"/>
              </w:rPr>
              <w:t>→F,</w:t>
            </w:r>
            <w:r w:rsidRPr="00A6285B">
              <w:rPr>
                <w:rFonts w:ascii="Times New Roman" w:hAnsi="Times New Roman" w:cs="Times New Roman"/>
                <w:b/>
                <w:bCs/>
                <w:color w:val="000000" w:themeColor="text1"/>
                <w:sz w:val="8"/>
                <w:szCs w:val="8"/>
              </w:rPr>
              <w:br/>
              <w:t>1→ T)</w:t>
            </w:r>
          </w:p>
        </w:tc>
      </w:tr>
      <w:tr w:rsidR="00386CAE" w:rsidRPr="00E56A60" w14:paraId="37F1942B" w14:textId="77777777" w:rsidTr="00144580">
        <w:trPr>
          <w:trHeight w:val="286"/>
        </w:trPr>
        <w:tc>
          <w:tcPr>
            <w:cnfStyle w:val="001000000000" w:firstRow="0" w:lastRow="0" w:firstColumn="1" w:lastColumn="0" w:oddVBand="0" w:evenVBand="0" w:oddHBand="0" w:evenHBand="0" w:firstRowFirstColumn="0" w:firstRowLastColumn="0" w:lastRowFirstColumn="0" w:lastRowLastColumn="0"/>
            <w:tcW w:w="550" w:type="dxa"/>
            <w:hideMark/>
          </w:tcPr>
          <w:p w14:paraId="7A1637BE" w14:textId="77777777" w:rsidR="00386CAE" w:rsidRPr="00FB650A" w:rsidRDefault="00386CAE" w:rsidP="00144580">
            <w:pPr>
              <w:autoSpaceDN w:val="0"/>
              <w:jc w:val="center"/>
              <w:textAlignment w:val="baseline"/>
              <w:rPr>
                <w:rFonts w:ascii="Times New Roman" w:hAnsi="Times New Roman" w:cs="Times New Roman"/>
                <w:b w:val="0"/>
                <w:bCs w:val="0"/>
                <w:i/>
                <w:iCs/>
                <w:color w:val="000000" w:themeColor="text1"/>
                <w:sz w:val="10"/>
                <w:szCs w:val="10"/>
                <w:lang w:val="en-US" w:bidi="he-IL"/>
              </w:rPr>
            </w:pPr>
            <w:r w:rsidRPr="00FB650A">
              <w:rPr>
                <w:rFonts w:ascii="Times New Roman" w:hAnsi="Times New Roman" w:cs="Times New Roman"/>
                <w:b w:val="0"/>
                <w:bCs w:val="0"/>
                <w:i/>
                <w:iCs/>
                <w:color w:val="000000" w:themeColor="text1"/>
                <w:sz w:val="10"/>
                <w:szCs w:val="10"/>
                <w:lang w:val="en-US" w:bidi="he-IL"/>
              </w:rPr>
              <w:t>p1</w:t>
            </w:r>
          </w:p>
        </w:tc>
        <w:tc>
          <w:tcPr>
            <w:tcW w:w="461" w:type="dxa"/>
            <w:hideMark/>
          </w:tcPr>
          <w:p w14:paraId="41657892"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62</w:t>
            </w:r>
          </w:p>
        </w:tc>
        <w:tc>
          <w:tcPr>
            <w:tcW w:w="705" w:type="dxa"/>
            <w:hideMark/>
          </w:tcPr>
          <w:p w14:paraId="6CCF5F50"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ICI</w:t>
            </w:r>
          </w:p>
        </w:tc>
        <w:tc>
          <w:tcPr>
            <w:tcW w:w="443" w:type="dxa"/>
            <w:hideMark/>
          </w:tcPr>
          <w:p w14:paraId="6A887DF1"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30</w:t>
            </w:r>
          </w:p>
        </w:tc>
        <w:tc>
          <w:tcPr>
            <w:tcW w:w="473" w:type="dxa"/>
            <w:hideMark/>
          </w:tcPr>
          <w:p w14:paraId="11546663"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21.97</w:t>
            </w:r>
          </w:p>
        </w:tc>
        <w:tc>
          <w:tcPr>
            <w:tcW w:w="459" w:type="dxa"/>
            <w:hideMark/>
          </w:tcPr>
          <w:p w14:paraId="6DE8A3A7"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M</w:t>
            </w:r>
          </w:p>
        </w:tc>
        <w:tc>
          <w:tcPr>
            <w:tcW w:w="466" w:type="dxa"/>
            <w:hideMark/>
          </w:tcPr>
          <w:p w14:paraId="10DB26A5"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64000</w:t>
            </w:r>
          </w:p>
        </w:tc>
        <w:tc>
          <w:tcPr>
            <w:tcW w:w="466" w:type="dxa"/>
            <w:hideMark/>
          </w:tcPr>
          <w:p w14:paraId="42664DDA"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44000</w:t>
            </w:r>
          </w:p>
        </w:tc>
        <w:tc>
          <w:tcPr>
            <w:tcW w:w="466" w:type="dxa"/>
            <w:hideMark/>
          </w:tcPr>
          <w:p w14:paraId="69C569BA"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48000</w:t>
            </w:r>
          </w:p>
        </w:tc>
        <w:tc>
          <w:tcPr>
            <w:tcW w:w="466" w:type="dxa"/>
            <w:hideMark/>
          </w:tcPr>
          <w:p w14:paraId="5575F3FD"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28000</w:t>
            </w:r>
          </w:p>
        </w:tc>
        <w:tc>
          <w:tcPr>
            <w:tcW w:w="466" w:type="dxa"/>
            <w:hideMark/>
          </w:tcPr>
          <w:p w14:paraId="291E0E92"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32000</w:t>
            </w:r>
          </w:p>
        </w:tc>
        <w:tc>
          <w:tcPr>
            <w:tcW w:w="466" w:type="dxa"/>
            <w:hideMark/>
          </w:tcPr>
          <w:p w14:paraId="0121D2D5"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52000</w:t>
            </w:r>
          </w:p>
        </w:tc>
        <w:tc>
          <w:tcPr>
            <w:tcW w:w="466" w:type="dxa"/>
            <w:hideMark/>
          </w:tcPr>
          <w:p w14:paraId="09A1D60D"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64000</w:t>
            </w:r>
          </w:p>
        </w:tc>
        <w:tc>
          <w:tcPr>
            <w:tcW w:w="466" w:type="dxa"/>
            <w:hideMark/>
          </w:tcPr>
          <w:p w14:paraId="209D6BB2"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32000</w:t>
            </w:r>
          </w:p>
        </w:tc>
        <w:tc>
          <w:tcPr>
            <w:tcW w:w="466" w:type="dxa"/>
            <w:hideMark/>
          </w:tcPr>
          <w:p w14:paraId="523948C4"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48000</w:t>
            </w:r>
          </w:p>
        </w:tc>
        <w:tc>
          <w:tcPr>
            <w:tcW w:w="516" w:type="dxa"/>
            <w:hideMark/>
          </w:tcPr>
          <w:p w14:paraId="7AA97921"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160000</w:t>
            </w:r>
          </w:p>
        </w:tc>
        <w:tc>
          <w:tcPr>
            <w:tcW w:w="466" w:type="dxa"/>
            <w:hideMark/>
          </w:tcPr>
          <w:p w14:paraId="5298DB20"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64000</w:t>
            </w:r>
          </w:p>
        </w:tc>
        <w:tc>
          <w:tcPr>
            <w:tcW w:w="466" w:type="dxa"/>
            <w:hideMark/>
          </w:tcPr>
          <w:p w14:paraId="4D1B4972"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64000</w:t>
            </w:r>
          </w:p>
        </w:tc>
        <w:tc>
          <w:tcPr>
            <w:tcW w:w="516" w:type="dxa"/>
            <w:hideMark/>
          </w:tcPr>
          <w:p w14:paraId="2ADD66B1"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192000</w:t>
            </w:r>
          </w:p>
        </w:tc>
        <w:tc>
          <w:tcPr>
            <w:tcW w:w="621" w:type="dxa"/>
          </w:tcPr>
          <w:p w14:paraId="0AB96AB2" w14:textId="77777777" w:rsidR="00386CAE" w:rsidRPr="00A6285B" w:rsidRDefault="00386CAE" w:rsidP="0014458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rPr>
            </w:pPr>
            <w:r w:rsidRPr="00FB650A">
              <w:rPr>
                <w:rFonts w:ascii="Times New Roman" w:hAnsi="Times New Roman" w:cs="Times New Roman"/>
                <w:b/>
                <w:bCs/>
                <w:i/>
                <w:iCs/>
                <w:color w:val="000000" w:themeColor="text1"/>
                <w:sz w:val="10"/>
                <w:szCs w:val="10"/>
                <w:lang w:val="en-US" w:bidi="he-IL"/>
              </w:rPr>
              <w:t>331</w:t>
            </w:r>
          </w:p>
        </w:tc>
        <w:tc>
          <w:tcPr>
            <w:tcW w:w="503" w:type="dxa"/>
          </w:tcPr>
          <w:p w14:paraId="063EF2B4"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Pr>
                <w:rFonts w:ascii="Times New Roman" w:hAnsi="Times New Roman" w:cs="Times New Roman"/>
                <w:b/>
                <w:bCs/>
                <w:i/>
                <w:iCs/>
                <w:color w:val="000000" w:themeColor="text1"/>
                <w:sz w:val="10"/>
                <w:szCs w:val="10"/>
                <w:lang w:val="en-US"/>
              </w:rPr>
              <w:t>T</w:t>
            </w:r>
          </w:p>
        </w:tc>
      </w:tr>
      <w:tr w:rsidR="00386CAE" w:rsidRPr="00E56A60" w14:paraId="04B6E382" w14:textId="77777777" w:rsidTr="00144580">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550" w:type="dxa"/>
            <w:hideMark/>
          </w:tcPr>
          <w:p w14:paraId="49CE18FA" w14:textId="77777777" w:rsidR="00386CAE" w:rsidRPr="00FB650A" w:rsidRDefault="00386CAE" w:rsidP="00144580">
            <w:pPr>
              <w:autoSpaceDN w:val="0"/>
              <w:jc w:val="center"/>
              <w:textAlignment w:val="baseline"/>
              <w:rPr>
                <w:rFonts w:ascii="Times New Roman" w:hAnsi="Times New Roman" w:cs="Times New Roman"/>
                <w:b w:val="0"/>
                <w:bCs w:val="0"/>
                <w:i/>
                <w:iCs/>
                <w:color w:val="000000" w:themeColor="text1"/>
                <w:sz w:val="10"/>
                <w:szCs w:val="10"/>
                <w:lang w:val="en-US" w:bidi="he-IL"/>
              </w:rPr>
            </w:pPr>
            <w:r w:rsidRPr="00FB650A">
              <w:rPr>
                <w:rFonts w:ascii="Times New Roman" w:hAnsi="Times New Roman" w:cs="Times New Roman"/>
                <w:b w:val="0"/>
                <w:bCs w:val="0"/>
                <w:i/>
                <w:iCs/>
                <w:color w:val="000000" w:themeColor="text1"/>
                <w:sz w:val="10"/>
                <w:szCs w:val="10"/>
                <w:lang w:val="en-US" w:bidi="he-IL"/>
              </w:rPr>
              <w:t>p2</w:t>
            </w:r>
          </w:p>
        </w:tc>
        <w:tc>
          <w:tcPr>
            <w:tcW w:w="461" w:type="dxa"/>
            <w:hideMark/>
          </w:tcPr>
          <w:p w14:paraId="02A1031E"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99</w:t>
            </w:r>
          </w:p>
        </w:tc>
        <w:tc>
          <w:tcPr>
            <w:tcW w:w="705" w:type="dxa"/>
            <w:hideMark/>
          </w:tcPr>
          <w:p w14:paraId="760156A2"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ICI</w:t>
            </w:r>
          </w:p>
        </w:tc>
        <w:tc>
          <w:tcPr>
            <w:tcW w:w="443" w:type="dxa"/>
            <w:hideMark/>
          </w:tcPr>
          <w:p w14:paraId="2C6582A9"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15</w:t>
            </w:r>
          </w:p>
        </w:tc>
        <w:tc>
          <w:tcPr>
            <w:tcW w:w="473" w:type="dxa"/>
            <w:hideMark/>
          </w:tcPr>
          <w:p w14:paraId="4D5256E6"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22.46</w:t>
            </w:r>
          </w:p>
        </w:tc>
        <w:tc>
          <w:tcPr>
            <w:tcW w:w="459" w:type="dxa"/>
            <w:hideMark/>
          </w:tcPr>
          <w:p w14:paraId="6ADC96A9"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M</w:t>
            </w:r>
          </w:p>
        </w:tc>
        <w:tc>
          <w:tcPr>
            <w:tcW w:w="466" w:type="dxa"/>
            <w:hideMark/>
          </w:tcPr>
          <w:p w14:paraId="2B8CBAD2"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72000</w:t>
            </w:r>
          </w:p>
        </w:tc>
        <w:tc>
          <w:tcPr>
            <w:tcW w:w="466" w:type="dxa"/>
            <w:hideMark/>
          </w:tcPr>
          <w:p w14:paraId="50E7D3A5"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40000</w:t>
            </w:r>
          </w:p>
        </w:tc>
        <w:tc>
          <w:tcPr>
            <w:tcW w:w="466" w:type="dxa"/>
            <w:hideMark/>
          </w:tcPr>
          <w:p w14:paraId="68AF341C"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44000</w:t>
            </w:r>
          </w:p>
        </w:tc>
        <w:tc>
          <w:tcPr>
            <w:tcW w:w="466" w:type="dxa"/>
            <w:hideMark/>
          </w:tcPr>
          <w:p w14:paraId="246F07D7"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32000</w:t>
            </w:r>
          </w:p>
        </w:tc>
        <w:tc>
          <w:tcPr>
            <w:tcW w:w="466" w:type="dxa"/>
            <w:hideMark/>
          </w:tcPr>
          <w:p w14:paraId="528C8BA3"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36000</w:t>
            </w:r>
          </w:p>
        </w:tc>
        <w:tc>
          <w:tcPr>
            <w:tcW w:w="466" w:type="dxa"/>
            <w:hideMark/>
          </w:tcPr>
          <w:p w14:paraId="74D5BF75"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48000</w:t>
            </w:r>
          </w:p>
        </w:tc>
        <w:tc>
          <w:tcPr>
            <w:tcW w:w="466" w:type="dxa"/>
            <w:hideMark/>
          </w:tcPr>
          <w:p w14:paraId="471EE423"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72000</w:t>
            </w:r>
          </w:p>
        </w:tc>
        <w:tc>
          <w:tcPr>
            <w:tcW w:w="466" w:type="dxa"/>
            <w:hideMark/>
          </w:tcPr>
          <w:p w14:paraId="0722FDA4"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36000</w:t>
            </w:r>
          </w:p>
        </w:tc>
        <w:tc>
          <w:tcPr>
            <w:tcW w:w="466" w:type="dxa"/>
            <w:hideMark/>
          </w:tcPr>
          <w:p w14:paraId="646937C5"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44000</w:t>
            </w:r>
          </w:p>
        </w:tc>
        <w:tc>
          <w:tcPr>
            <w:tcW w:w="516" w:type="dxa"/>
            <w:hideMark/>
          </w:tcPr>
          <w:p w14:paraId="338D6D70"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176000</w:t>
            </w:r>
          </w:p>
        </w:tc>
        <w:tc>
          <w:tcPr>
            <w:tcW w:w="466" w:type="dxa"/>
            <w:hideMark/>
          </w:tcPr>
          <w:p w14:paraId="53AC389A"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72000</w:t>
            </w:r>
          </w:p>
        </w:tc>
        <w:tc>
          <w:tcPr>
            <w:tcW w:w="466" w:type="dxa"/>
            <w:hideMark/>
          </w:tcPr>
          <w:p w14:paraId="110460C3"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64000</w:t>
            </w:r>
          </w:p>
        </w:tc>
        <w:tc>
          <w:tcPr>
            <w:tcW w:w="516" w:type="dxa"/>
            <w:hideMark/>
          </w:tcPr>
          <w:p w14:paraId="7000D322"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192000</w:t>
            </w:r>
          </w:p>
        </w:tc>
        <w:tc>
          <w:tcPr>
            <w:tcW w:w="621" w:type="dxa"/>
          </w:tcPr>
          <w:p w14:paraId="6AB0A554" w14:textId="77777777" w:rsidR="00386CAE" w:rsidRPr="00A6285B" w:rsidRDefault="00386CAE" w:rsidP="0014458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rPr>
            </w:pPr>
            <w:r w:rsidRPr="00FB650A">
              <w:rPr>
                <w:rFonts w:ascii="Times New Roman" w:hAnsi="Times New Roman" w:cs="Times New Roman"/>
                <w:b/>
                <w:bCs/>
                <w:i/>
                <w:iCs/>
                <w:color w:val="000000" w:themeColor="text1"/>
                <w:sz w:val="10"/>
                <w:szCs w:val="10"/>
                <w:lang w:val="en-US" w:bidi="he-IL"/>
              </w:rPr>
              <w:t>80</w:t>
            </w:r>
          </w:p>
        </w:tc>
        <w:tc>
          <w:tcPr>
            <w:tcW w:w="503" w:type="dxa"/>
          </w:tcPr>
          <w:p w14:paraId="15C3699A"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Pr>
                <w:rFonts w:ascii="Times New Roman" w:hAnsi="Times New Roman" w:cs="Times New Roman"/>
                <w:b/>
                <w:bCs/>
                <w:i/>
                <w:iCs/>
                <w:color w:val="000000" w:themeColor="text1"/>
                <w:sz w:val="10"/>
                <w:szCs w:val="10"/>
                <w:lang w:val="en-US"/>
              </w:rPr>
              <w:t>T</w:t>
            </w:r>
          </w:p>
        </w:tc>
      </w:tr>
      <w:tr w:rsidR="00386CAE" w:rsidRPr="00E56A60" w14:paraId="6CE865DE" w14:textId="77777777" w:rsidTr="00144580">
        <w:trPr>
          <w:trHeight w:val="281"/>
        </w:trPr>
        <w:tc>
          <w:tcPr>
            <w:cnfStyle w:val="001000000000" w:firstRow="0" w:lastRow="0" w:firstColumn="1" w:lastColumn="0" w:oddVBand="0" w:evenVBand="0" w:oddHBand="0" w:evenHBand="0" w:firstRowFirstColumn="0" w:firstRowLastColumn="0" w:lastRowFirstColumn="0" w:lastRowLastColumn="0"/>
            <w:tcW w:w="550" w:type="dxa"/>
            <w:hideMark/>
          </w:tcPr>
          <w:p w14:paraId="7742AC4B" w14:textId="77777777" w:rsidR="00386CAE" w:rsidRPr="00FB650A" w:rsidRDefault="00386CAE" w:rsidP="00144580">
            <w:pPr>
              <w:autoSpaceDN w:val="0"/>
              <w:jc w:val="center"/>
              <w:textAlignment w:val="baseline"/>
              <w:rPr>
                <w:rFonts w:ascii="Times New Roman" w:hAnsi="Times New Roman" w:cs="Times New Roman"/>
                <w:b w:val="0"/>
                <w:bCs w:val="0"/>
                <w:i/>
                <w:iCs/>
                <w:color w:val="000000" w:themeColor="text1"/>
                <w:sz w:val="10"/>
                <w:szCs w:val="10"/>
                <w:lang w:val="en-US" w:bidi="he-IL"/>
              </w:rPr>
            </w:pPr>
            <w:r w:rsidRPr="00FB650A">
              <w:rPr>
                <w:rFonts w:ascii="Times New Roman" w:hAnsi="Times New Roman" w:cs="Times New Roman"/>
                <w:b w:val="0"/>
                <w:bCs w:val="0"/>
                <w:i/>
                <w:iCs/>
                <w:color w:val="000000" w:themeColor="text1"/>
                <w:sz w:val="10"/>
                <w:szCs w:val="10"/>
                <w:lang w:val="en-US" w:bidi="he-IL"/>
              </w:rPr>
              <w:t>p3</w:t>
            </w:r>
          </w:p>
        </w:tc>
        <w:tc>
          <w:tcPr>
            <w:tcW w:w="461" w:type="dxa"/>
            <w:hideMark/>
          </w:tcPr>
          <w:p w14:paraId="53D8B0AE"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124</w:t>
            </w:r>
          </w:p>
        </w:tc>
        <w:tc>
          <w:tcPr>
            <w:tcW w:w="705" w:type="dxa"/>
            <w:hideMark/>
          </w:tcPr>
          <w:p w14:paraId="3AFEF1BB"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ICI</w:t>
            </w:r>
          </w:p>
        </w:tc>
        <w:tc>
          <w:tcPr>
            <w:tcW w:w="443" w:type="dxa"/>
            <w:hideMark/>
          </w:tcPr>
          <w:p w14:paraId="618C69B3"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29</w:t>
            </w:r>
          </w:p>
        </w:tc>
        <w:tc>
          <w:tcPr>
            <w:tcW w:w="473" w:type="dxa"/>
            <w:hideMark/>
          </w:tcPr>
          <w:p w14:paraId="62BFDEE7"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27.74</w:t>
            </w:r>
          </w:p>
        </w:tc>
        <w:tc>
          <w:tcPr>
            <w:tcW w:w="459" w:type="dxa"/>
            <w:hideMark/>
          </w:tcPr>
          <w:p w14:paraId="75D72CD1"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M</w:t>
            </w:r>
          </w:p>
        </w:tc>
        <w:tc>
          <w:tcPr>
            <w:tcW w:w="466" w:type="dxa"/>
            <w:hideMark/>
          </w:tcPr>
          <w:p w14:paraId="5ADF3327"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64000</w:t>
            </w:r>
          </w:p>
        </w:tc>
        <w:tc>
          <w:tcPr>
            <w:tcW w:w="466" w:type="dxa"/>
            <w:hideMark/>
          </w:tcPr>
          <w:p w14:paraId="3FBA484B"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44000</w:t>
            </w:r>
          </w:p>
        </w:tc>
        <w:tc>
          <w:tcPr>
            <w:tcW w:w="466" w:type="dxa"/>
            <w:hideMark/>
          </w:tcPr>
          <w:p w14:paraId="68743904"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48000</w:t>
            </w:r>
          </w:p>
        </w:tc>
        <w:tc>
          <w:tcPr>
            <w:tcW w:w="466" w:type="dxa"/>
            <w:hideMark/>
          </w:tcPr>
          <w:p w14:paraId="4DBC2B24"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28000</w:t>
            </w:r>
          </w:p>
        </w:tc>
        <w:tc>
          <w:tcPr>
            <w:tcW w:w="466" w:type="dxa"/>
            <w:hideMark/>
          </w:tcPr>
          <w:p w14:paraId="46CFD201"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32000</w:t>
            </w:r>
          </w:p>
        </w:tc>
        <w:tc>
          <w:tcPr>
            <w:tcW w:w="466" w:type="dxa"/>
            <w:hideMark/>
          </w:tcPr>
          <w:p w14:paraId="2DB8469B"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52000</w:t>
            </w:r>
          </w:p>
        </w:tc>
        <w:tc>
          <w:tcPr>
            <w:tcW w:w="466" w:type="dxa"/>
            <w:hideMark/>
          </w:tcPr>
          <w:p w14:paraId="117984C6"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64000</w:t>
            </w:r>
          </w:p>
        </w:tc>
        <w:tc>
          <w:tcPr>
            <w:tcW w:w="466" w:type="dxa"/>
            <w:hideMark/>
          </w:tcPr>
          <w:p w14:paraId="7DE758F2"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32000</w:t>
            </w:r>
          </w:p>
        </w:tc>
        <w:tc>
          <w:tcPr>
            <w:tcW w:w="466" w:type="dxa"/>
            <w:hideMark/>
          </w:tcPr>
          <w:p w14:paraId="2F4C44E2"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48000</w:t>
            </w:r>
          </w:p>
        </w:tc>
        <w:tc>
          <w:tcPr>
            <w:tcW w:w="516" w:type="dxa"/>
            <w:hideMark/>
          </w:tcPr>
          <w:p w14:paraId="1BFB6D71"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160000</w:t>
            </w:r>
          </w:p>
        </w:tc>
        <w:tc>
          <w:tcPr>
            <w:tcW w:w="466" w:type="dxa"/>
            <w:hideMark/>
          </w:tcPr>
          <w:p w14:paraId="17A24BA4"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64000</w:t>
            </w:r>
          </w:p>
        </w:tc>
        <w:tc>
          <w:tcPr>
            <w:tcW w:w="466" w:type="dxa"/>
            <w:hideMark/>
          </w:tcPr>
          <w:p w14:paraId="483C7FE9"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56000</w:t>
            </w:r>
          </w:p>
        </w:tc>
        <w:tc>
          <w:tcPr>
            <w:tcW w:w="516" w:type="dxa"/>
            <w:hideMark/>
          </w:tcPr>
          <w:p w14:paraId="5403E35D"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208000</w:t>
            </w:r>
          </w:p>
        </w:tc>
        <w:tc>
          <w:tcPr>
            <w:tcW w:w="621" w:type="dxa"/>
          </w:tcPr>
          <w:p w14:paraId="343638D5" w14:textId="77777777" w:rsidR="00386CAE" w:rsidRPr="00A6285B" w:rsidRDefault="00386CAE" w:rsidP="0014458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rPr>
            </w:pPr>
            <w:r w:rsidRPr="00FB650A">
              <w:rPr>
                <w:rFonts w:ascii="Times New Roman" w:hAnsi="Times New Roman" w:cs="Times New Roman"/>
                <w:b/>
                <w:bCs/>
                <w:i/>
                <w:iCs/>
                <w:color w:val="000000" w:themeColor="text1"/>
                <w:sz w:val="10"/>
                <w:szCs w:val="10"/>
                <w:lang w:val="en-US" w:bidi="he-IL"/>
              </w:rPr>
              <w:t>387</w:t>
            </w:r>
          </w:p>
        </w:tc>
        <w:tc>
          <w:tcPr>
            <w:tcW w:w="503" w:type="dxa"/>
          </w:tcPr>
          <w:p w14:paraId="1F2F1940"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Pr>
                <w:rFonts w:ascii="Times New Roman" w:hAnsi="Times New Roman" w:cs="Times New Roman"/>
                <w:b/>
                <w:bCs/>
                <w:i/>
                <w:iCs/>
                <w:color w:val="000000" w:themeColor="text1"/>
                <w:sz w:val="10"/>
                <w:szCs w:val="10"/>
                <w:lang w:val="en-US"/>
              </w:rPr>
              <w:t>F</w:t>
            </w:r>
          </w:p>
        </w:tc>
      </w:tr>
      <w:tr w:rsidR="00386CAE" w:rsidRPr="00E56A60" w14:paraId="51DDD381" w14:textId="77777777" w:rsidTr="00144580">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550" w:type="dxa"/>
            <w:hideMark/>
          </w:tcPr>
          <w:p w14:paraId="2A98E9A4" w14:textId="77777777" w:rsidR="00386CAE" w:rsidRPr="00FB650A" w:rsidRDefault="00386CAE" w:rsidP="00144580">
            <w:pPr>
              <w:autoSpaceDN w:val="0"/>
              <w:jc w:val="center"/>
              <w:textAlignment w:val="baseline"/>
              <w:rPr>
                <w:rFonts w:ascii="Times New Roman" w:hAnsi="Times New Roman" w:cs="Times New Roman"/>
                <w:b w:val="0"/>
                <w:bCs w:val="0"/>
                <w:i/>
                <w:iCs/>
                <w:color w:val="000000" w:themeColor="text1"/>
                <w:sz w:val="10"/>
                <w:szCs w:val="10"/>
                <w:lang w:val="en-US" w:bidi="he-IL"/>
              </w:rPr>
            </w:pPr>
            <w:r w:rsidRPr="00FB650A">
              <w:rPr>
                <w:rFonts w:ascii="Times New Roman" w:hAnsi="Times New Roman" w:cs="Times New Roman"/>
                <w:b w:val="0"/>
                <w:bCs w:val="0"/>
                <w:i/>
                <w:iCs/>
                <w:color w:val="000000" w:themeColor="text1"/>
                <w:sz w:val="10"/>
                <w:szCs w:val="10"/>
                <w:lang w:val="en-US" w:bidi="he-IL"/>
              </w:rPr>
              <w:t>p4</w:t>
            </w:r>
          </w:p>
        </w:tc>
        <w:tc>
          <w:tcPr>
            <w:tcW w:w="461" w:type="dxa"/>
            <w:hideMark/>
          </w:tcPr>
          <w:p w14:paraId="4747F2F2"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59</w:t>
            </w:r>
          </w:p>
        </w:tc>
        <w:tc>
          <w:tcPr>
            <w:tcW w:w="705" w:type="dxa"/>
            <w:hideMark/>
          </w:tcPr>
          <w:p w14:paraId="2E401ADC"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ICI+TKI</w:t>
            </w:r>
          </w:p>
        </w:tc>
        <w:tc>
          <w:tcPr>
            <w:tcW w:w="443" w:type="dxa"/>
            <w:hideMark/>
          </w:tcPr>
          <w:p w14:paraId="6C5347CE"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119</w:t>
            </w:r>
          </w:p>
        </w:tc>
        <w:tc>
          <w:tcPr>
            <w:tcW w:w="473" w:type="dxa"/>
            <w:hideMark/>
          </w:tcPr>
          <w:p w14:paraId="51F69A87"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26.56</w:t>
            </w:r>
          </w:p>
        </w:tc>
        <w:tc>
          <w:tcPr>
            <w:tcW w:w="459" w:type="dxa"/>
            <w:hideMark/>
          </w:tcPr>
          <w:p w14:paraId="7C930E12"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F</w:t>
            </w:r>
          </w:p>
        </w:tc>
        <w:tc>
          <w:tcPr>
            <w:tcW w:w="466" w:type="dxa"/>
            <w:hideMark/>
          </w:tcPr>
          <w:p w14:paraId="308FD15C"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80000</w:t>
            </w:r>
          </w:p>
        </w:tc>
        <w:tc>
          <w:tcPr>
            <w:tcW w:w="466" w:type="dxa"/>
            <w:hideMark/>
          </w:tcPr>
          <w:p w14:paraId="185F83FA"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52000</w:t>
            </w:r>
          </w:p>
        </w:tc>
        <w:tc>
          <w:tcPr>
            <w:tcW w:w="466" w:type="dxa"/>
            <w:hideMark/>
          </w:tcPr>
          <w:p w14:paraId="2356C139"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60000</w:t>
            </w:r>
          </w:p>
        </w:tc>
        <w:tc>
          <w:tcPr>
            <w:tcW w:w="466" w:type="dxa"/>
            <w:hideMark/>
          </w:tcPr>
          <w:p w14:paraId="523F7269"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32000</w:t>
            </w:r>
          </w:p>
        </w:tc>
        <w:tc>
          <w:tcPr>
            <w:tcW w:w="466" w:type="dxa"/>
            <w:hideMark/>
          </w:tcPr>
          <w:p w14:paraId="671503A7"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40000</w:t>
            </w:r>
          </w:p>
        </w:tc>
        <w:tc>
          <w:tcPr>
            <w:tcW w:w="466" w:type="dxa"/>
            <w:hideMark/>
          </w:tcPr>
          <w:p w14:paraId="2C3A11E2"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48000</w:t>
            </w:r>
          </w:p>
        </w:tc>
        <w:tc>
          <w:tcPr>
            <w:tcW w:w="466" w:type="dxa"/>
            <w:hideMark/>
          </w:tcPr>
          <w:p w14:paraId="4ACCDA60"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80000</w:t>
            </w:r>
          </w:p>
        </w:tc>
        <w:tc>
          <w:tcPr>
            <w:tcW w:w="466" w:type="dxa"/>
            <w:hideMark/>
          </w:tcPr>
          <w:p w14:paraId="2FE27575"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40000</w:t>
            </w:r>
          </w:p>
        </w:tc>
        <w:tc>
          <w:tcPr>
            <w:tcW w:w="466" w:type="dxa"/>
            <w:hideMark/>
          </w:tcPr>
          <w:p w14:paraId="1DC0E884"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48000</w:t>
            </w:r>
          </w:p>
        </w:tc>
        <w:tc>
          <w:tcPr>
            <w:tcW w:w="516" w:type="dxa"/>
            <w:hideMark/>
          </w:tcPr>
          <w:p w14:paraId="0CA4CFB8"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144000</w:t>
            </w:r>
          </w:p>
        </w:tc>
        <w:tc>
          <w:tcPr>
            <w:tcW w:w="466" w:type="dxa"/>
            <w:hideMark/>
          </w:tcPr>
          <w:p w14:paraId="29C18F6D"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80000</w:t>
            </w:r>
          </w:p>
        </w:tc>
        <w:tc>
          <w:tcPr>
            <w:tcW w:w="466" w:type="dxa"/>
            <w:hideMark/>
          </w:tcPr>
          <w:p w14:paraId="01A80A50"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80000</w:t>
            </w:r>
          </w:p>
        </w:tc>
        <w:tc>
          <w:tcPr>
            <w:tcW w:w="516" w:type="dxa"/>
            <w:hideMark/>
          </w:tcPr>
          <w:p w14:paraId="26A05E01"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192000</w:t>
            </w:r>
          </w:p>
        </w:tc>
        <w:tc>
          <w:tcPr>
            <w:tcW w:w="621" w:type="dxa"/>
          </w:tcPr>
          <w:p w14:paraId="71431604" w14:textId="77777777" w:rsidR="00386CAE" w:rsidRPr="00A6285B" w:rsidRDefault="00386CAE" w:rsidP="0014458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rPr>
            </w:pPr>
            <w:r w:rsidRPr="00FB650A">
              <w:rPr>
                <w:rFonts w:ascii="Times New Roman" w:hAnsi="Times New Roman" w:cs="Times New Roman"/>
                <w:b/>
                <w:bCs/>
                <w:i/>
                <w:iCs/>
                <w:color w:val="000000" w:themeColor="text1"/>
                <w:sz w:val="10"/>
                <w:szCs w:val="10"/>
                <w:lang w:val="en-US" w:bidi="he-IL"/>
              </w:rPr>
              <w:t>205</w:t>
            </w:r>
          </w:p>
        </w:tc>
        <w:tc>
          <w:tcPr>
            <w:tcW w:w="503" w:type="dxa"/>
          </w:tcPr>
          <w:p w14:paraId="35B09200"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Pr>
                <w:rFonts w:ascii="Times New Roman" w:hAnsi="Times New Roman" w:cs="Times New Roman"/>
                <w:b/>
                <w:bCs/>
                <w:i/>
                <w:iCs/>
                <w:color w:val="000000" w:themeColor="text1"/>
                <w:sz w:val="10"/>
                <w:szCs w:val="10"/>
                <w:lang w:val="en-US"/>
              </w:rPr>
              <w:t>T</w:t>
            </w:r>
          </w:p>
        </w:tc>
      </w:tr>
      <w:tr w:rsidR="00386CAE" w:rsidRPr="00E56A60" w14:paraId="766D1DFC" w14:textId="77777777" w:rsidTr="00144580">
        <w:trPr>
          <w:trHeight w:val="281"/>
        </w:trPr>
        <w:tc>
          <w:tcPr>
            <w:cnfStyle w:val="001000000000" w:firstRow="0" w:lastRow="0" w:firstColumn="1" w:lastColumn="0" w:oddVBand="0" w:evenVBand="0" w:oddHBand="0" w:evenHBand="0" w:firstRowFirstColumn="0" w:firstRowLastColumn="0" w:lastRowFirstColumn="0" w:lastRowLastColumn="0"/>
            <w:tcW w:w="550" w:type="dxa"/>
            <w:hideMark/>
          </w:tcPr>
          <w:p w14:paraId="4607DCF8" w14:textId="77777777" w:rsidR="00386CAE" w:rsidRPr="00FB650A" w:rsidRDefault="00386CAE" w:rsidP="00144580">
            <w:pPr>
              <w:autoSpaceDN w:val="0"/>
              <w:jc w:val="center"/>
              <w:textAlignment w:val="baseline"/>
              <w:rPr>
                <w:rFonts w:ascii="Times New Roman" w:hAnsi="Times New Roman" w:cs="Times New Roman"/>
                <w:b w:val="0"/>
                <w:bCs w:val="0"/>
                <w:i/>
                <w:iCs/>
                <w:color w:val="000000" w:themeColor="text1"/>
                <w:sz w:val="10"/>
                <w:szCs w:val="10"/>
                <w:lang w:val="en-US" w:bidi="he-IL"/>
              </w:rPr>
            </w:pPr>
            <w:r w:rsidRPr="00FB650A">
              <w:rPr>
                <w:rFonts w:ascii="Times New Roman" w:hAnsi="Times New Roman" w:cs="Times New Roman"/>
                <w:b w:val="0"/>
                <w:bCs w:val="0"/>
                <w:i/>
                <w:iCs/>
                <w:color w:val="000000" w:themeColor="text1"/>
                <w:sz w:val="10"/>
                <w:szCs w:val="10"/>
                <w:lang w:val="en-US" w:bidi="he-IL"/>
              </w:rPr>
              <w:t>p5</w:t>
            </w:r>
          </w:p>
        </w:tc>
        <w:tc>
          <w:tcPr>
            <w:tcW w:w="461" w:type="dxa"/>
            <w:hideMark/>
          </w:tcPr>
          <w:p w14:paraId="36B4FF85"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34</w:t>
            </w:r>
          </w:p>
        </w:tc>
        <w:tc>
          <w:tcPr>
            <w:tcW w:w="705" w:type="dxa"/>
            <w:hideMark/>
          </w:tcPr>
          <w:p w14:paraId="58BB5A98"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ICI+TKI</w:t>
            </w:r>
          </w:p>
        </w:tc>
        <w:tc>
          <w:tcPr>
            <w:tcW w:w="443" w:type="dxa"/>
            <w:hideMark/>
          </w:tcPr>
          <w:p w14:paraId="268F6BC9"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41</w:t>
            </w:r>
          </w:p>
        </w:tc>
        <w:tc>
          <w:tcPr>
            <w:tcW w:w="473" w:type="dxa"/>
            <w:hideMark/>
          </w:tcPr>
          <w:p w14:paraId="6726CD71"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21.97</w:t>
            </w:r>
          </w:p>
        </w:tc>
        <w:tc>
          <w:tcPr>
            <w:tcW w:w="459" w:type="dxa"/>
            <w:hideMark/>
          </w:tcPr>
          <w:p w14:paraId="56A45692"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F</w:t>
            </w:r>
          </w:p>
        </w:tc>
        <w:tc>
          <w:tcPr>
            <w:tcW w:w="466" w:type="dxa"/>
            <w:hideMark/>
          </w:tcPr>
          <w:p w14:paraId="7999F5CE"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72000</w:t>
            </w:r>
          </w:p>
        </w:tc>
        <w:tc>
          <w:tcPr>
            <w:tcW w:w="466" w:type="dxa"/>
            <w:hideMark/>
          </w:tcPr>
          <w:p w14:paraId="2277C6B7"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56000</w:t>
            </w:r>
          </w:p>
        </w:tc>
        <w:tc>
          <w:tcPr>
            <w:tcW w:w="466" w:type="dxa"/>
            <w:hideMark/>
          </w:tcPr>
          <w:p w14:paraId="680F1D17"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56000</w:t>
            </w:r>
          </w:p>
        </w:tc>
        <w:tc>
          <w:tcPr>
            <w:tcW w:w="466" w:type="dxa"/>
            <w:hideMark/>
          </w:tcPr>
          <w:p w14:paraId="26DBE78E"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32000</w:t>
            </w:r>
          </w:p>
        </w:tc>
        <w:tc>
          <w:tcPr>
            <w:tcW w:w="466" w:type="dxa"/>
            <w:hideMark/>
          </w:tcPr>
          <w:p w14:paraId="5D4EF126"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36000</w:t>
            </w:r>
          </w:p>
        </w:tc>
        <w:tc>
          <w:tcPr>
            <w:tcW w:w="466" w:type="dxa"/>
            <w:hideMark/>
          </w:tcPr>
          <w:p w14:paraId="38863258"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52000</w:t>
            </w:r>
          </w:p>
        </w:tc>
        <w:tc>
          <w:tcPr>
            <w:tcW w:w="466" w:type="dxa"/>
            <w:hideMark/>
          </w:tcPr>
          <w:p w14:paraId="0F463742"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72000</w:t>
            </w:r>
          </w:p>
        </w:tc>
        <w:tc>
          <w:tcPr>
            <w:tcW w:w="466" w:type="dxa"/>
            <w:hideMark/>
          </w:tcPr>
          <w:p w14:paraId="13C297ED"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36000</w:t>
            </w:r>
          </w:p>
        </w:tc>
        <w:tc>
          <w:tcPr>
            <w:tcW w:w="466" w:type="dxa"/>
            <w:hideMark/>
          </w:tcPr>
          <w:p w14:paraId="2B4B1460"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48000</w:t>
            </w:r>
          </w:p>
        </w:tc>
        <w:tc>
          <w:tcPr>
            <w:tcW w:w="516" w:type="dxa"/>
            <w:hideMark/>
          </w:tcPr>
          <w:p w14:paraId="7A595FF8"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128000</w:t>
            </w:r>
          </w:p>
        </w:tc>
        <w:tc>
          <w:tcPr>
            <w:tcW w:w="466" w:type="dxa"/>
            <w:hideMark/>
          </w:tcPr>
          <w:p w14:paraId="51C396AB"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72000</w:t>
            </w:r>
          </w:p>
        </w:tc>
        <w:tc>
          <w:tcPr>
            <w:tcW w:w="466" w:type="dxa"/>
            <w:hideMark/>
          </w:tcPr>
          <w:p w14:paraId="5777F569"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72000</w:t>
            </w:r>
          </w:p>
        </w:tc>
        <w:tc>
          <w:tcPr>
            <w:tcW w:w="516" w:type="dxa"/>
            <w:hideMark/>
          </w:tcPr>
          <w:p w14:paraId="300EAE70"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208000</w:t>
            </w:r>
          </w:p>
        </w:tc>
        <w:tc>
          <w:tcPr>
            <w:tcW w:w="621" w:type="dxa"/>
          </w:tcPr>
          <w:p w14:paraId="3E46CABD" w14:textId="77777777" w:rsidR="00386CAE" w:rsidRPr="00A6285B" w:rsidRDefault="00386CAE" w:rsidP="0014458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rPr>
            </w:pPr>
            <w:r w:rsidRPr="00FB650A">
              <w:rPr>
                <w:rFonts w:ascii="Times New Roman" w:hAnsi="Times New Roman" w:cs="Times New Roman"/>
                <w:b/>
                <w:bCs/>
                <w:i/>
                <w:iCs/>
                <w:color w:val="000000" w:themeColor="text1"/>
                <w:sz w:val="10"/>
                <w:szCs w:val="10"/>
                <w:lang w:val="en-US" w:bidi="he-IL"/>
              </w:rPr>
              <w:t>76</w:t>
            </w:r>
          </w:p>
        </w:tc>
        <w:tc>
          <w:tcPr>
            <w:tcW w:w="503" w:type="dxa"/>
          </w:tcPr>
          <w:p w14:paraId="3CDC9C83"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Pr>
                <w:rFonts w:ascii="Times New Roman" w:hAnsi="Times New Roman" w:cs="Times New Roman"/>
                <w:b/>
                <w:bCs/>
                <w:i/>
                <w:iCs/>
                <w:color w:val="000000" w:themeColor="text1"/>
                <w:sz w:val="10"/>
                <w:szCs w:val="10"/>
                <w:lang w:val="en-US"/>
              </w:rPr>
              <w:t>T</w:t>
            </w:r>
          </w:p>
        </w:tc>
      </w:tr>
      <w:tr w:rsidR="00386CAE" w:rsidRPr="00E56A60" w14:paraId="4CA778BF" w14:textId="77777777" w:rsidTr="00144580">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550" w:type="dxa"/>
            <w:hideMark/>
          </w:tcPr>
          <w:p w14:paraId="532448ED" w14:textId="77777777" w:rsidR="00386CAE" w:rsidRPr="00FB650A" w:rsidRDefault="00386CAE" w:rsidP="00144580">
            <w:pPr>
              <w:autoSpaceDN w:val="0"/>
              <w:jc w:val="center"/>
              <w:textAlignment w:val="baseline"/>
              <w:rPr>
                <w:rFonts w:ascii="Times New Roman" w:hAnsi="Times New Roman" w:cs="Times New Roman"/>
                <w:b w:val="0"/>
                <w:bCs w:val="0"/>
                <w:i/>
                <w:iCs/>
                <w:color w:val="000000" w:themeColor="text1"/>
                <w:sz w:val="10"/>
                <w:szCs w:val="10"/>
                <w:lang w:val="en-US" w:bidi="he-IL"/>
              </w:rPr>
            </w:pPr>
            <w:r w:rsidRPr="00FB650A">
              <w:rPr>
                <w:rFonts w:ascii="Times New Roman" w:hAnsi="Times New Roman" w:cs="Times New Roman"/>
                <w:b w:val="0"/>
                <w:bCs w:val="0"/>
                <w:i/>
                <w:iCs/>
                <w:color w:val="000000" w:themeColor="text1"/>
                <w:sz w:val="10"/>
                <w:szCs w:val="10"/>
                <w:lang w:val="en-US" w:bidi="he-IL"/>
              </w:rPr>
              <w:t>p6</w:t>
            </w:r>
          </w:p>
        </w:tc>
        <w:tc>
          <w:tcPr>
            <w:tcW w:w="461" w:type="dxa"/>
            <w:hideMark/>
          </w:tcPr>
          <w:p w14:paraId="320E9A05"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40</w:t>
            </w:r>
          </w:p>
        </w:tc>
        <w:tc>
          <w:tcPr>
            <w:tcW w:w="705" w:type="dxa"/>
            <w:hideMark/>
          </w:tcPr>
          <w:p w14:paraId="75377732"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ICI+TKI</w:t>
            </w:r>
          </w:p>
        </w:tc>
        <w:tc>
          <w:tcPr>
            <w:tcW w:w="443" w:type="dxa"/>
            <w:hideMark/>
          </w:tcPr>
          <w:p w14:paraId="6BE4C102"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3</w:t>
            </w:r>
          </w:p>
        </w:tc>
        <w:tc>
          <w:tcPr>
            <w:tcW w:w="473" w:type="dxa"/>
            <w:hideMark/>
          </w:tcPr>
          <w:p w14:paraId="41CD4FB4"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24.34</w:t>
            </w:r>
          </w:p>
        </w:tc>
        <w:tc>
          <w:tcPr>
            <w:tcW w:w="459" w:type="dxa"/>
            <w:hideMark/>
          </w:tcPr>
          <w:p w14:paraId="7C778E78"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F</w:t>
            </w:r>
          </w:p>
        </w:tc>
        <w:tc>
          <w:tcPr>
            <w:tcW w:w="466" w:type="dxa"/>
            <w:hideMark/>
          </w:tcPr>
          <w:p w14:paraId="11A188E2"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72000</w:t>
            </w:r>
          </w:p>
        </w:tc>
        <w:tc>
          <w:tcPr>
            <w:tcW w:w="466" w:type="dxa"/>
            <w:hideMark/>
          </w:tcPr>
          <w:p w14:paraId="7D0D002B"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56000</w:t>
            </w:r>
          </w:p>
        </w:tc>
        <w:tc>
          <w:tcPr>
            <w:tcW w:w="466" w:type="dxa"/>
            <w:hideMark/>
          </w:tcPr>
          <w:p w14:paraId="76CC690E"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56000</w:t>
            </w:r>
          </w:p>
        </w:tc>
        <w:tc>
          <w:tcPr>
            <w:tcW w:w="466" w:type="dxa"/>
            <w:hideMark/>
          </w:tcPr>
          <w:p w14:paraId="1AE72C9C"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32000</w:t>
            </w:r>
          </w:p>
        </w:tc>
        <w:tc>
          <w:tcPr>
            <w:tcW w:w="466" w:type="dxa"/>
            <w:hideMark/>
          </w:tcPr>
          <w:p w14:paraId="31A70D27"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36000</w:t>
            </w:r>
          </w:p>
        </w:tc>
        <w:tc>
          <w:tcPr>
            <w:tcW w:w="466" w:type="dxa"/>
            <w:hideMark/>
          </w:tcPr>
          <w:p w14:paraId="70B058A6"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52000</w:t>
            </w:r>
          </w:p>
        </w:tc>
        <w:tc>
          <w:tcPr>
            <w:tcW w:w="466" w:type="dxa"/>
            <w:hideMark/>
          </w:tcPr>
          <w:p w14:paraId="3845BD16"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72000</w:t>
            </w:r>
          </w:p>
        </w:tc>
        <w:tc>
          <w:tcPr>
            <w:tcW w:w="466" w:type="dxa"/>
            <w:hideMark/>
          </w:tcPr>
          <w:p w14:paraId="6673B44E"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36000</w:t>
            </w:r>
          </w:p>
        </w:tc>
        <w:tc>
          <w:tcPr>
            <w:tcW w:w="466" w:type="dxa"/>
            <w:hideMark/>
          </w:tcPr>
          <w:p w14:paraId="7FD900D4"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44000</w:t>
            </w:r>
          </w:p>
        </w:tc>
        <w:tc>
          <w:tcPr>
            <w:tcW w:w="516" w:type="dxa"/>
            <w:hideMark/>
          </w:tcPr>
          <w:p w14:paraId="4301C5D1"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144000</w:t>
            </w:r>
          </w:p>
        </w:tc>
        <w:tc>
          <w:tcPr>
            <w:tcW w:w="466" w:type="dxa"/>
            <w:hideMark/>
          </w:tcPr>
          <w:p w14:paraId="360EC60F"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72000</w:t>
            </w:r>
          </w:p>
        </w:tc>
        <w:tc>
          <w:tcPr>
            <w:tcW w:w="466" w:type="dxa"/>
            <w:hideMark/>
          </w:tcPr>
          <w:p w14:paraId="6FD0ECD6"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72000</w:t>
            </w:r>
          </w:p>
        </w:tc>
        <w:tc>
          <w:tcPr>
            <w:tcW w:w="516" w:type="dxa"/>
            <w:hideMark/>
          </w:tcPr>
          <w:p w14:paraId="3D1AC135"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224000</w:t>
            </w:r>
          </w:p>
        </w:tc>
        <w:tc>
          <w:tcPr>
            <w:tcW w:w="621" w:type="dxa"/>
          </w:tcPr>
          <w:p w14:paraId="4672E4A5" w14:textId="77777777" w:rsidR="00386CAE" w:rsidRPr="00A6285B" w:rsidRDefault="00386CAE" w:rsidP="0014458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rPr>
            </w:pPr>
            <w:r w:rsidRPr="00FB650A">
              <w:rPr>
                <w:rFonts w:ascii="Times New Roman" w:hAnsi="Times New Roman" w:cs="Times New Roman"/>
                <w:b/>
                <w:bCs/>
                <w:i/>
                <w:iCs/>
                <w:color w:val="000000" w:themeColor="text1"/>
                <w:sz w:val="10"/>
                <w:szCs w:val="10"/>
                <w:lang w:val="en-US" w:bidi="he-IL"/>
              </w:rPr>
              <w:t>129</w:t>
            </w:r>
          </w:p>
        </w:tc>
        <w:tc>
          <w:tcPr>
            <w:tcW w:w="503" w:type="dxa"/>
          </w:tcPr>
          <w:p w14:paraId="40BA7857" w14:textId="77777777" w:rsidR="00386CAE" w:rsidRPr="00FB650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Pr>
                <w:rFonts w:ascii="Times New Roman" w:hAnsi="Times New Roman" w:cs="Times New Roman"/>
                <w:b/>
                <w:bCs/>
                <w:i/>
                <w:iCs/>
                <w:color w:val="000000" w:themeColor="text1"/>
                <w:sz w:val="10"/>
                <w:szCs w:val="10"/>
                <w:lang w:val="en-US"/>
              </w:rPr>
              <w:t>F</w:t>
            </w:r>
          </w:p>
        </w:tc>
      </w:tr>
      <w:tr w:rsidR="00386CAE" w:rsidRPr="00E56A60" w14:paraId="429FD5E1" w14:textId="77777777" w:rsidTr="00144580">
        <w:trPr>
          <w:trHeight w:val="281"/>
        </w:trPr>
        <w:tc>
          <w:tcPr>
            <w:cnfStyle w:val="001000000000" w:firstRow="0" w:lastRow="0" w:firstColumn="1" w:lastColumn="0" w:oddVBand="0" w:evenVBand="0" w:oddHBand="0" w:evenHBand="0" w:firstRowFirstColumn="0" w:firstRowLastColumn="0" w:lastRowFirstColumn="0" w:lastRowLastColumn="0"/>
            <w:tcW w:w="550" w:type="dxa"/>
            <w:hideMark/>
          </w:tcPr>
          <w:p w14:paraId="4FD01ABE" w14:textId="77777777" w:rsidR="00386CAE" w:rsidRPr="00FB650A" w:rsidRDefault="00386CAE" w:rsidP="00144580">
            <w:pPr>
              <w:autoSpaceDN w:val="0"/>
              <w:jc w:val="center"/>
              <w:textAlignment w:val="baseline"/>
              <w:rPr>
                <w:rFonts w:ascii="Times New Roman" w:hAnsi="Times New Roman" w:cs="Times New Roman"/>
                <w:b w:val="0"/>
                <w:bCs w:val="0"/>
                <w:i/>
                <w:iCs/>
                <w:color w:val="000000" w:themeColor="text1"/>
                <w:sz w:val="10"/>
                <w:szCs w:val="10"/>
                <w:lang w:val="en-US" w:bidi="he-IL"/>
              </w:rPr>
            </w:pPr>
            <w:r w:rsidRPr="00FB650A">
              <w:rPr>
                <w:rFonts w:ascii="Times New Roman" w:hAnsi="Times New Roman" w:cs="Times New Roman"/>
                <w:b w:val="0"/>
                <w:bCs w:val="0"/>
                <w:i/>
                <w:iCs/>
                <w:color w:val="000000" w:themeColor="text1"/>
                <w:sz w:val="10"/>
                <w:szCs w:val="10"/>
                <w:lang w:val="en-US" w:bidi="he-IL"/>
              </w:rPr>
              <w:t>p7</w:t>
            </w:r>
          </w:p>
        </w:tc>
        <w:tc>
          <w:tcPr>
            <w:tcW w:w="461" w:type="dxa"/>
            <w:hideMark/>
          </w:tcPr>
          <w:p w14:paraId="7D9EBF50"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44</w:t>
            </w:r>
          </w:p>
        </w:tc>
        <w:tc>
          <w:tcPr>
            <w:tcW w:w="705" w:type="dxa"/>
            <w:hideMark/>
          </w:tcPr>
          <w:p w14:paraId="4E1E6D87"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ICI+TKI</w:t>
            </w:r>
          </w:p>
        </w:tc>
        <w:tc>
          <w:tcPr>
            <w:tcW w:w="443" w:type="dxa"/>
            <w:hideMark/>
          </w:tcPr>
          <w:p w14:paraId="005CAB7D"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28</w:t>
            </w:r>
          </w:p>
        </w:tc>
        <w:tc>
          <w:tcPr>
            <w:tcW w:w="473" w:type="dxa"/>
            <w:hideMark/>
          </w:tcPr>
          <w:p w14:paraId="7E2B8CE9"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25.54</w:t>
            </w:r>
          </w:p>
        </w:tc>
        <w:tc>
          <w:tcPr>
            <w:tcW w:w="459" w:type="dxa"/>
            <w:hideMark/>
          </w:tcPr>
          <w:p w14:paraId="67C9B0D1"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F</w:t>
            </w:r>
          </w:p>
        </w:tc>
        <w:tc>
          <w:tcPr>
            <w:tcW w:w="466" w:type="dxa"/>
            <w:hideMark/>
          </w:tcPr>
          <w:p w14:paraId="3F9138FD"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68000</w:t>
            </w:r>
          </w:p>
        </w:tc>
        <w:tc>
          <w:tcPr>
            <w:tcW w:w="466" w:type="dxa"/>
            <w:hideMark/>
          </w:tcPr>
          <w:p w14:paraId="41440D70"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68000</w:t>
            </w:r>
          </w:p>
        </w:tc>
        <w:tc>
          <w:tcPr>
            <w:tcW w:w="466" w:type="dxa"/>
            <w:hideMark/>
          </w:tcPr>
          <w:p w14:paraId="6AC45F1F"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70400</w:t>
            </w:r>
          </w:p>
        </w:tc>
        <w:tc>
          <w:tcPr>
            <w:tcW w:w="466" w:type="dxa"/>
            <w:hideMark/>
          </w:tcPr>
          <w:p w14:paraId="0A821583"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28000</w:t>
            </w:r>
          </w:p>
        </w:tc>
        <w:tc>
          <w:tcPr>
            <w:tcW w:w="466" w:type="dxa"/>
            <w:hideMark/>
          </w:tcPr>
          <w:p w14:paraId="3B7FEF9F"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68000</w:t>
            </w:r>
          </w:p>
        </w:tc>
        <w:tc>
          <w:tcPr>
            <w:tcW w:w="466" w:type="dxa"/>
            <w:hideMark/>
          </w:tcPr>
          <w:p w14:paraId="361886F8"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70400</w:t>
            </w:r>
          </w:p>
        </w:tc>
        <w:tc>
          <w:tcPr>
            <w:tcW w:w="466" w:type="dxa"/>
            <w:hideMark/>
          </w:tcPr>
          <w:p w14:paraId="65FEBA9F"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65600</w:t>
            </w:r>
          </w:p>
        </w:tc>
        <w:tc>
          <w:tcPr>
            <w:tcW w:w="466" w:type="dxa"/>
            <w:hideMark/>
          </w:tcPr>
          <w:p w14:paraId="784A607E"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68000</w:t>
            </w:r>
          </w:p>
        </w:tc>
        <w:tc>
          <w:tcPr>
            <w:tcW w:w="466" w:type="dxa"/>
            <w:hideMark/>
          </w:tcPr>
          <w:p w14:paraId="5864AFD8"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70400</w:t>
            </w:r>
          </w:p>
        </w:tc>
        <w:tc>
          <w:tcPr>
            <w:tcW w:w="516" w:type="dxa"/>
            <w:hideMark/>
          </w:tcPr>
          <w:p w14:paraId="29BAC4DE"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144000</w:t>
            </w:r>
          </w:p>
        </w:tc>
        <w:tc>
          <w:tcPr>
            <w:tcW w:w="466" w:type="dxa"/>
            <w:hideMark/>
          </w:tcPr>
          <w:p w14:paraId="7D1F327D"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65600</w:t>
            </w:r>
          </w:p>
        </w:tc>
        <w:tc>
          <w:tcPr>
            <w:tcW w:w="466" w:type="dxa"/>
            <w:hideMark/>
          </w:tcPr>
          <w:p w14:paraId="30E0EE4E"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65600</w:t>
            </w:r>
          </w:p>
        </w:tc>
        <w:tc>
          <w:tcPr>
            <w:tcW w:w="516" w:type="dxa"/>
            <w:hideMark/>
          </w:tcPr>
          <w:p w14:paraId="4022FAC8"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sidRPr="00FB650A">
              <w:rPr>
                <w:rFonts w:ascii="Times New Roman" w:hAnsi="Times New Roman" w:cs="Times New Roman"/>
                <w:b/>
                <w:bCs/>
                <w:i/>
                <w:iCs/>
                <w:color w:val="000000" w:themeColor="text1"/>
                <w:sz w:val="10"/>
                <w:szCs w:val="10"/>
                <w:lang w:val="en-US" w:bidi="he-IL"/>
              </w:rPr>
              <w:t>70400</w:t>
            </w:r>
          </w:p>
        </w:tc>
        <w:tc>
          <w:tcPr>
            <w:tcW w:w="621" w:type="dxa"/>
          </w:tcPr>
          <w:p w14:paraId="18FB9955" w14:textId="77777777" w:rsidR="00386CAE" w:rsidRPr="00A6285B" w:rsidRDefault="00386CAE" w:rsidP="0014458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rPr>
            </w:pPr>
            <w:r w:rsidRPr="00FB650A">
              <w:rPr>
                <w:rFonts w:ascii="Times New Roman" w:hAnsi="Times New Roman" w:cs="Times New Roman"/>
                <w:b/>
                <w:bCs/>
                <w:i/>
                <w:iCs/>
                <w:color w:val="000000" w:themeColor="text1"/>
                <w:sz w:val="10"/>
                <w:szCs w:val="10"/>
                <w:lang w:val="en-US" w:bidi="he-IL"/>
              </w:rPr>
              <w:t>107</w:t>
            </w:r>
          </w:p>
        </w:tc>
        <w:tc>
          <w:tcPr>
            <w:tcW w:w="503" w:type="dxa"/>
          </w:tcPr>
          <w:p w14:paraId="07362115" w14:textId="77777777" w:rsidR="00386CAE" w:rsidRPr="00FB650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themeColor="text1"/>
                <w:sz w:val="10"/>
                <w:szCs w:val="10"/>
                <w:lang w:val="en-US" w:bidi="he-IL"/>
              </w:rPr>
            </w:pPr>
            <w:r>
              <w:rPr>
                <w:rFonts w:ascii="Times New Roman" w:hAnsi="Times New Roman" w:cs="Times New Roman"/>
                <w:b/>
                <w:bCs/>
                <w:i/>
                <w:iCs/>
                <w:color w:val="000000" w:themeColor="text1"/>
                <w:sz w:val="10"/>
                <w:szCs w:val="10"/>
                <w:lang w:val="en-US"/>
              </w:rPr>
              <w:t>F</w:t>
            </w:r>
          </w:p>
        </w:tc>
      </w:tr>
    </w:tbl>
    <w:p w14:paraId="00451527" w14:textId="2F4439C7" w:rsidR="00505A51" w:rsidRPr="00386CAE" w:rsidRDefault="00505A51">
      <w:pPr>
        <w:spacing w:after="0" w:line="480" w:lineRule="auto"/>
        <w:jc w:val="both"/>
        <w:rPr>
          <w:rFonts w:ascii="Times New Roman" w:hAnsi="Times New Roman" w:cs="Times New Roman"/>
          <w:color w:val="000000" w:themeColor="text1"/>
          <w:sz w:val="24"/>
          <w:szCs w:val="24"/>
          <w:lang w:val="en-US"/>
        </w:rPr>
      </w:pPr>
    </w:p>
    <w:p w14:paraId="7F184C3E" w14:textId="77777777" w:rsidR="00505A51" w:rsidRPr="00386CAE" w:rsidRDefault="00505A51" w:rsidP="00505A51">
      <w:pPr>
        <w:spacing w:after="0" w:line="480" w:lineRule="auto"/>
        <w:jc w:val="both"/>
        <w:rPr>
          <w:color w:val="000000" w:themeColor="text1"/>
        </w:rPr>
      </w:pPr>
      <w:r w:rsidRPr="00386CAE">
        <w:rPr>
          <w:rFonts w:ascii="Times New Roman" w:hAnsi="Times New Roman" w:cs="Times New Roman"/>
          <w:b/>
          <w:bCs/>
          <w:color w:val="000000" w:themeColor="text1"/>
          <w:sz w:val="24"/>
          <w:szCs w:val="24"/>
          <w:lang w:val="en-US"/>
        </w:rPr>
        <w:t xml:space="preserve">TABLE S7. </w:t>
      </w:r>
      <w:r w:rsidRPr="00386CAE">
        <w:rPr>
          <w:rFonts w:ascii="Times New Roman" w:hAnsi="Times New Roman" w:cs="Times New Roman"/>
          <w:color w:val="000000" w:themeColor="text1"/>
          <w:sz w:val="24"/>
          <w:szCs w:val="24"/>
          <w:lang w:val="en-US"/>
        </w:rPr>
        <w:t>Sex-dependent spawning probabilities of hormones in the tumor microenvironment at each simulation step.</w:t>
      </w:r>
    </w:p>
    <w:tbl>
      <w:tblPr>
        <w:tblW w:w="9015" w:type="dxa"/>
        <w:tblCellMar>
          <w:left w:w="10" w:type="dxa"/>
          <w:right w:w="10" w:type="dxa"/>
        </w:tblCellMar>
        <w:tblLook w:val="04A0" w:firstRow="1" w:lastRow="0" w:firstColumn="1" w:lastColumn="0" w:noHBand="0" w:noVBand="1"/>
      </w:tblPr>
      <w:tblGrid>
        <w:gridCol w:w="1534"/>
        <w:gridCol w:w="2535"/>
        <w:gridCol w:w="2385"/>
        <w:gridCol w:w="2561"/>
      </w:tblGrid>
      <w:tr w:rsidR="00505A51" w14:paraId="74A050A2" w14:textId="77777777" w:rsidTr="000852EC">
        <w:trPr>
          <w:trHeight w:val="750"/>
        </w:trPr>
        <w:tc>
          <w:tcPr>
            <w:tcW w:w="1534" w:type="dxa"/>
            <w:tcBorders>
              <w:top w:val="single" w:sz="4" w:space="0" w:color="000000"/>
              <w:left w:val="single" w:sz="4" w:space="0" w:color="000000"/>
              <w:bottom w:val="single" w:sz="4" w:space="0" w:color="000000"/>
              <w:right w:val="single" w:sz="4" w:space="0" w:color="000000"/>
            </w:tcBorders>
            <w:shd w:val="clear" w:color="auto" w:fill="215E99"/>
            <w:tcMar>
              <w:top w:w="0" w:type="dxa"/>
              <w:left w:w="108" w:type="dxa"/>
              <w:bottom w:w="0" w:type="dxa"/>
              <w:right w:w="108" w:type="dxa"/>
            </w:tcMar>
            <w:vAlign w:val="center"/>
          </w:tcPr>
          <w:p w14:paraId="6231E513" w14:textId="77777777" w:rsidR="00505A51" w:rsidRDefault="00505A51" w:rsidP="000852EC">
            <w:pPr>
              <w:spacing w:after="0" w:line="240" w:lineRule="auto"/>
              <w:jc w:val="center"/>
              <w:rPr>
                <w:rFonts w:ascii="Times New Roman" w:hAnsi="Times New Roman" w:cs="Times New Roman"/>
                <w:b/>
                <w:bCs/>
                <w:color w:val="FFFFFF"/>
                <w:sz w:val="20"/>
                <w:szCs w:val="20"/>
                <w:lang w:val="en-US"/>
              </w:rPr>
            </w:pPr>
            <w:r>
              <w:rPr>
                <w:rFonts w:ascii="Times New Roman" w:hAnsi="Times New Roman" w:cs="Times New Roman"/>
                <w:b/>
                <w:bCs/>
                <w:color w:val="FFFFFF"/>
                <w:sz w:val="20"/>
                <w:szCs w:val="20"/>
                <w:lang w:val="en-US"/>
              </w:rPr>
              <w:t>SEX</w:t>
            </w:r>
          </w:p>
        </w:tc>
        <w:tc>
          <w:tcPr>
            <w:tcW w:w="2535" w:type="dxa"/>
            <w:tcBorders>
              <w:top w:val="single" w:sz="4" w:space="0" w:color="000000"/>
              <w:left w:val="single" w:sz="4" w:space="0" w:color="000000"/>
              <w:bottom w:val="single" w:sz="4" w:space="0" w:color="000000"/>
              <w:right w:val="single" w:sz="4" w:space="0" w:color="000000"/>
            </w:tcBorders>
            <w:shd w:val="clear" w:color="auto" w:fill="215E99"/>
            <w:tcMar>
              <w:top w:w="0" w:type="dxa"/>
              <w:left w:w="108" w:type="dxa"/>
              <w:bottom w:w="0" w:type="dxa"/>
              <w:right w:w="108" w:type="dxa"/>
            </w:tcMar>
            <w:vAlign w:val="center"/>
          </w:tcPr>
          <w:p w14:paraId="2F2E022A" w14:textId="77777777" w:rsidR="00505A51" w:rsidRDefault="00505A51" w:rsidP="000852EC">
            <w:pPr>
              <w:spacing w:after="0" w:line="240" w:lineRule="auto"/>
              <w:jc w:val="center"/>
              <w:rPr>
                <w:rFonts w:ascii="Times New Roman" w:hAnsi="Times New Roman" w:cs="Times New Roman"/>
                <w:b/>
                <w:bCs/>
                <w:color w:val="FFFFFF"/>
                <w:sz w:val="20"/>
                <w:szCs w:val="20"/>
                <w:lang w:val="en-US"/>
              </w:rPr>
            </w:pPr>
            <w:r>
              <w:rPr>
                <w:rFonts w:ascii="Times New Roman" w:hAnsi="Times New Roman" w:cs="Times New Roman"/>
                <w:b/>
                <w:bCs/>
                <w:color w:val="FFFFFF"/>
                <w:sz w:val="20"/>
                <w:szCs w:val="20"/>
                <w:lang w:val="en-US"/>
              </w:rPr>
              <w:t>ESTROGEN</w:t>
            </w:r>
          </w:p>
        </w:tc>
        <w:tc>
          <w:tcPr>
            <w:tcW w:w="2385" w:type="dxa"/>
            <w:tcBorders>
              <w:top w:val="single" w:sz="4" w:space="0" w:color="000000"/>
              <w:left w:val="single" w:sz="4" w:space="0" w:color="000000"/>
              <w:bottom w:val="single" w:sz="4" w:space="0" w:color="000000"/>
              <w:right w:val="single" w:sz="4" w:space="0" w:color="000000"/>
            </w:tcBorders>
            <w:shd w:val="clear" w:color="auto" w:fill="215E99"/>
            <w:tcMar>
              <w:top w:w="0" w:type="dxa"/>
              <w:left w:w="108" w:type="dxa"/>
              <w:bottom w:w="0" w:type="dxa"/>
              <w:right w:w="108" w:type="dxa"/>
            </w:tcMar>
            <w:vAlign w:val="center"/>
          </w:tcPr>
          <w:p w14:paraId="1315CD31" w14:textId="77777777" w:rsidR="00505A51" w:rsidRDefault="00505A51" w:rsidP="000852EC">
            <w:pPr>
              <w:spacing w:after="0" w:line="240" w:lineRule="auto"/>
              <w:jc w:val="center"/>
              <w:rPr>
                <w:rFonts w:ascii="Times New Roman" w:hAnsi="Times New Roman" w:cs="Times New Roman"/>
                <w:b/>
                <w:bCs/>
                <w:color w:val="FFFFFF"/>
                <w:sz w:val="20"/>
                <w:szCs w:val="20"/>
                <w:lang w:val="en-US"/>
              </w:rPr>
            </w:pPr>
            <w:r>
              <w:rPr>
                <w:rFonts w:ascii="Times New Roman" w:hAnsi="Times New Roman" w:cs="Times New Roman"/>
                <w:b/>
                <w:bCs/>
                <w:color w:val="FFFFFF"/>
                <w:sz w:val="20"/>
                <w:szCs w:val="20"/>
                <w:lang w:val="en-US"/>
              </w:rPr>
              <w:t>PROGESTERONE</w:t>
            </w:r>
          </w:p>
        </w:tc>
        <w:tc>
          <w:tcPr>
            <w:tcW w:w="2561" w:type="dxa"/>
            <w:tcBorders>
              <w:top w:val="single" w:sz="4" w:space="0" w:color="000000"/>
              <w:left w:val="single" w:sz="4" w:space="0" w:color="000000"/>
              <w:bottom w:val="single" w:sz="4" w:space="0" w:color="000000"/>
              <w:right w:val="single" w:sz="4" w:space="0" w:color="000000"/>
            </w:tcBorders>
            <w:shd w:val="clear" w:color="auto" w:fill="215E99"/>
            <w:tcMar>
              <w:top w:w="0" w:type="dxa"/>
              <w:left w:w="108" w:type="dxa"/>
              <w:bottom w:w="0" w:type="dxa"/>
              <w:right w:w="108" w:type="dxa"/>
            </w:tcMar>
            <w:vAlign w:val="center"/>
          </w:tcPr>
          <w:p w14:paraId="466D92AA" w14:textId="77777777" w:rsidR="00505A51" w:rsidRDefault="00505A51" w:rsidP="000852EC">
            <w:pPr>
              <w:spacing w:after="0" w:line="240" w:lineRule="auto"/>
              <w:jc w:val="center"/>
              <w:rPr>
                <w:rFonts w:ascii="Times New Roman" w:hAnsi="Times New Roman" w:cs="Times New Roman"/>
                <w:b/>
                <w:bCs/>
                <w:color w:val="FFFFFF"/>
                <w:sz w:val="20"/>
                <w:szCs w:val="20"/>
                <w:lang w:val="en-US"/>
              </w:rPr>
            </w:pPr>
            <w:r>
              <w:rPr>
                <w:rFonts w:ascii="Times New Roman" w:hAnsi="Times New Roman" w:cs="Times New Roman"/>
                <w:b/>
                <w:bCs/>
                <w:color w:val="FFFFFF"/>
                <w:sz w:val="20"/>
                <w:szCs w:val="20"/>
                <w:lang w:val="en-US"/>
              </w:rPr>
              <w:t>TESTOSTERONE</w:t>
            </w:r>
          </w:p>
        </w:tc>
      </w:tr>
      <w:tr w:rsidR="00505A51" w14:paraId="27BE111D" w14:textId="77777777" w:rsidTr="000852EC">
        <w:trPr>
          <w:trHeight w:val="983"/>
        </w:trPr>
        <w:tc>
          <w:tcPr>
            <w:tcW w:w="15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5423EA1" w14:textId="77777777" w:rsidR="00505A51" w:rsidRDefault="00505A51" w:rsidP="000852EC">
            <w:pPr>
              <w:spacing w:after="0" w:line="240" w:lineRule="auto"/>
              <w:jc w:val="center"/>
              <w:rPr>
                <w:rFonts w:ascii="Times New Roman" w:hAnsi="Times New Roman" w:cs="Times New Roman"/>
                <w:i/>
                <w:iCs/>
                <w:sz w:val="20"/>
                <w:szCs w:val="20"/>
                <w:lang w:val="en-US"/>
              </w:rPr>
            </w:pPr>
            <w:r>
              <w:rPr>
                <w:rFonts w:ascii="Times New Roman" w:hAnsi="Times New Roman" w:cs="Times New Roman"/>
                <w:i/>
                <w:iCs/>
                <w:sz w:val="20"/>
                <w:szCs w:val="20"/>
                <w:lang w:val="en-US"/>
              </w:rPr>
              <w:t>Male (M)</w:t>
            </w:r>
          </w:p>
        </w:tc>
        <w:tc>
          <w:tcPr>
            <w:tcW w:w="2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9696FFF" w14:textId="77777777" w:rsidR="00505A51" w:rsidRDefault="00505A51" w:rsidP="000852EC">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20%</w:t>
            </w:r>
          </w:p>
        </w:tc>
        <w:tc>
          <w:tcPr>
            <w:tcW w:w="23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CFA4461" w14:textId="77777777" w:rsidR="00505A51" w:rsidRDefault="00505A51" w:rsidP="000852EC">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10%</w:t>
            </w:r>
          </w:p>
        </w:tc>
        <w:tc>
          <w:tcPr>
            <w:tcW w:w="256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281E26AA" w14:textId="77777777" w:rsidR="00505A51" w:rsidRDefault="00505A51" w:rsidP="000852EC">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100%</w:t>
            </w:r>
          </w:p>
        </w:tc>
      </w:tr>
      <w:tr w:rsidR="00505A51" w14:paraId="4029EC3C" w14:textId="77777777" w:rsidTr="000852EC">
        <w:trPr>
          <w:trHeight w:val="984"/>
        </w:trPr>
        <w:tc>
          <w:tcPr>
            <w:tcW w:w="1534" w:type="dxa"/>
            <w:tcBorders>
              <w:top w:val="single" w:sz="4" w:space="0" w:color="000000"/>
              <w:left w:val="single" w:sz="4" w:space="0" w:color="000000"/>
              <w:bottom w:val="single" w:sz="4" w:space="0" w:color="000000"/>
              <w:right w:val="single" w:sz="4" w:space="0" w:color="000000"/>
            </w:tcBorders>
            <w:shd w:val="clear" w:color="auto" w:fill="DAE9F7"/>
            <w:tcMar>
              <w:top w:w="0" w:type="dxa"/>
              <w:left w:w="108" w:type="dxa"/>
              <w:bottom w:w="0" w:type="dxa"/>
              <w:right w:w="108" w:type="dxa"/>
            </w:tcMar>
            <w:vAlign w:val="center"/>
          </w:tcPr>
          <w:p w14:paraId="41A358B5" w14:textId="77777777" w:rsidR="00505A51" w:rsidRDefault="00505A51" w:rsidP="000852EC">
            <w:pPr>
              <w:spacing w:after="0" w:line="240" w:lineRule="auto"/>
              <w:jc w:val="center"/>
              <w:rPr>
                <w:rFonts w:ascii="Times New Roman" w:hAnsi="Times New Roman" w:cs="Times New Roman"/>
                <w:i/>
                <w:iCs/>
                <w:sz w:val="20"/>
                <w:szCs w:val="20"/>
                <w:lang w:val="en-US"/>
              </w:rPr>
            </w:pPr>
            <w:r>
              <w:rPr>
                <w:rFonts w:ascii="Times New Roman" w:hAnsi="Times New Roman" w:cs="Times New Roman"/>
                <w:i/>
                <w:iCs/>
                <w:sz w:val="20"/>
                <w:szCs w:val="20"/>
                <w:lang w:val="en-US"/>
              </w:rPr>
              <w:t>Female (F)</w:t>
            </w:r>
          </w:p>
        </w:tc>
        <w:tc>
          <w:tcPr>
            <w:tcW w:w="2535" w:type="dxa"/>
            <w:tcBorders>
              <w:top w:val="single" w:sz="4" w:space="0" w:color="000000"/>
              <w:left w:val="single" w:sz="4" w:space="0" w:color="000000"/>
              <w:bottom w:val="single" w:sz="4" w:space="0" w:color="000000"/>
              <w:right w:val="single" w:sz="4" w:space="0" w:color="000000"/>
            </w:tcBorders>
            <w:shd w:val="clear" w:color="auto" w:fill="DAE9F7"/>
            <w:tcMar>
              <w:top w:w="0" w:type="dxa"/>
              <w:left w:w="108" w:type="dxa"/>
              <w:bottom w:w="0" w:type="dxa"/>
              <w:right w:w="108" w:type="dxa"/>
            </w:tcMar>
            <w:vAlign w:val="center"/>
          </w:tcPr>
          <w:p w14:paraId="328EE30F" w14:textId="77777777" w:rsidR="00505A51" w:rsidRDefault="00505A51" w:rsidP="000852EC">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90%</w:t>
            </w:r>
          </w:p>
        </w:tc>
        <w:tc>
          <w:tcPr>
            <w:tcW w:w="2385" w:type="dxa"/>
            <w:tcBorders>
              <w:top w:val="single" w:sz="4" w:space="0" w:color="000000"/>
              <w:left w:val="single" w:sz="4" w:space="0" w:color="000000"/>
              <w:bottom w:val="single" w:sz="4" w:space="0" w:color="000000"/>
              <w:right w:val="single" w:sz="4" w:space="0" w:color="000000"/>
            </w:tcBorders>
            <w:shd w:val="clear" w:color="auto" w:fill="DAE9F7"/>
            <w:tcMar>
              <w:top w:w="0" w:type="dxa"/>
              <w:left w:w="108" w:type="dxa"/>
              <w:bottom w:w="0" w:type="dxa"/>
              <w:right w:w="108" w:type="dxa"/>
            </w:tcMar>
            <w:vAlign w:val="center"/>
          </w:tcPr>
          <w:p w14:paraId="2EA97EFB" w14:textId="77777777" w:rsidR="00505A51" w:rsidRDefault="00505A51" w:rsidP="000852EC">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80%</w:t>
            </w:r>
          </w:p>
        </w:tc>
        <w:tc>
          <w:tcPr>
            <w:tcW w:w="2561" w:type="dxa"/>
            <w:tcBorders>
              <w:top w:val="single" w:sz="4" w:space="0" w:color="000000"/>
              <w:left w:val="single" w:sz="4" w:space="0" w:color="000000"/>
              <w:bottom w:val="single" w:sz="4" w:space="0" w:color="000000"/>
              <w:right w:val="single" w:sz="4" w:space="0" w:color="000000"/>
            </w:tcBorders>
            <w:shd w:val="clear" w:color="auto" w:fill="DAE9F7"/>
            <w:tcMar>
              <w:top w:w="0" w:type="dxa"/>
              <w:left w:w="108" w:type="dxa"/>
              <w:bottom w:w="0" w:type="dxa"/>
              <w:right w:w="108" w:type="dxa"/>
            </w:tcMar>
            <w:vAlign w:val="center"/>
          </w:tcPr>
          <w:p w14:paraId="3779366E" w14:textId="77777777" w:rsidR="00505A51" w:rsidRDefault="00505A51" w:rsidP="000852EC">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20%</w:t>
            </w:r>
          </w:p>
        </w:tc>
      </w:tr>
    </w:tbl>
    <w:p w14:paraId="2C3C3151" w14:textId="77777777" w:rsidR="00386CAE" w:rsidRDefault="00386CAE">
      <w:pPr>
        <w:spacing w:after="0" w:line="480" w:lineRule="auto"/>
        <w:jc w:val="both"/>
        <w:rPr>
          <w:rFonts w:ascii="Times New Roman" w:hAnsi="Times New Roman" w:cs="Times New Roman"/>
          <w:b/>
          <w:bCs/>
          <w:color w:val="EE0000"/>
          <w:sz w:val="24"/>
          <w:szCs w:val="24"/>
          <w:lang w:val="en-US"/>
        </w:rPr>
      </w:pPr>
    </w:p>
    <w:p w14:paraId="42C5B58C" w14:textId="463E1908" w:rsidR="00386CAE" w:rsidRPr="00386CAE" w:rsidRDefault="00505A51">
      <w:pPr>
        <w:spacing w:after="0" w:line="480" w:lineRule="auto"/>
        <w:jc w:val="both"/>
        <w:rPr>
          <w:rFonts w:ascii="Times New Roman" w:hAnsi="Times New Roman" w:cs="Times New Roman"/>
          <w:color w:val="000000" w:themeColor="text1"/>
          <w:sz w:val="24"/>
          <w:szCs w:val="24"/>
          <w:lang w:val="en-US"/>
        </w:rPr>
      </w:pPr>
      <w:r w:rsidRPr="00386CAE">
        <w:rPr>
          <w:rFonts w:ascii="Times New Roman" w:hAnsi="Times New Roman" w:cs="Times New Roman"/>
          <w:b/>
          <w:bCs/>
          <w:color w:val="000000" w:themeColor="text1"/>
          <w:sz w:val="24"/>
          <w:szCs w:val="24"/>
          <w:lang w:val="en-US"/>
        </w:rPr>
        <w:lastRenderedPageBreak/>
        <w:t xml:space="preserve">TABLE S8.  </w:t>
      </w:r>
      <w:r w:rsidRPr="00386CAE">
        <w:rPr>
          <w:rFonts w:ascii="Times New Roman" w:hAnsi="Times New Roman" w:cs="Times New Roman"/>
          <w:color w:val="000000" w:themeColor="text1"/>
          <w:sz w:val="24"/>
          <w:szCs w:val="24"/>
          <w:lang w:val="en-US"/>
        </w:rPr>
        <w:t xml:space="preserve">Modeled influence of sex hormones on T cells functional properties.  E, T and P represent exponentially decayed cumulative perception of nearby estrogens, testosterone, and progesterone hormones respectively. Positive signs indicate stimulation; negative signs indicate inhibition. All effects on CD8 Cytotoxic T Cells are scaled by the learnable parameter </w:t>
      </w:r>
      <m:oMath>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h</m:t>
            </m:r>
          </m:sub>
        </m:sSub>
        <m:r>
          <w:rPr>
            <w:rFonts w:ascii="Cambria Math" w:hAnsi="Cambria Math"/>
            <w:color w:val="000000" w:themeColor="text1"/>
          </w:rPr>
          <m:t> = </m:t>
        </m:r>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sex_hormone_CD8</m:t>
            </m:r>
          </m:sub>
        </m:sSub>
      </m:oMath>
      <w:r w:rsidRPr="00386CAE">
        <w:rPr>
          <w:rFonts w:ascii="Times New Roman" w:hAnsi="Times New Roman" w:cs="Times New Roman"/>
          <w:color w:val="000000" w:themeColor="text1"/>
          <w:sz w:val="24"/>
          <w:szCs w:val="24"/>
          <w:lang w:val="en-US"/>
        </w:rPr>
        <w:t xml:space="preserve"> , while </w:t>
      </w:r>
      <m:oMath>
        <m:r>
          <w:rPr>
            <w:rFonts w:ascii="Cambria Math" w:hAnsi="Cambria Math"/>
            <w:color w:val="000000" w:themeColor="text1"/>
          </w:rPr>
          <m:t>σ</m:t>
        </m:r>
      </m:oMath>
      <w:r w:rsidRPr="00386CAE">
        <w:rPr>
          <w:rFonts w:ascii="Times New Roman" w:hAnsi="Times New Roman" w:cs="Times New Roman"/>
          <w:color w:val="000000" w:themeColor="text1"/>
        </w:rPr>
        <w:t xml:space="preserve"> </w:t>
      </w:r>
      <w:r w:rsidRPr="00386CAE">
        <w:rPr>
          <w:rFonts w:ascii="Times New Roman" w:hAnsi="Times New Roman" w:cs="Times New Roman"/>
          <w:color w:val="000000" w:themeColor="text1"/>
          <w:sz w:val="24"/>
          <w:szCs w:val="24"/>
          <w:lang w:val="en-US"/>
        </w:rPr>
        <w:t>indicates the sigmoid function</w:t>
      </w:r>
      <w:r w:rsidR="00386CAE" w:rsidRPr="00386CAE">
        <w:rPr>
          <w:rFonts w:ascii="Times New Roman" w:hAnsi="Times New Roman" w:cs="Times New Roman"/>
          <w:color w:val="000000" w:themeColor="text1"/>
          <w:sz w:val="24"/>
          <w:szCs w:val="24"/>
          <w:lang w:val="en-US"/>
        </w:rPr>
        <w:t>.</w:t>
      </w:r>
    </w:p>
    <w:tbl>
      <w:tblPr>
        <w:tblStyle w:val="GridTable4-Accent1"/>
        <w:tblW w:w="0" w:type="auto"/>
        <w:tblLook w:val="04A0" w:firstRow="1" w:lastRow="0" w:firstColumn="1" w:lastColumn="0" w:noHBand="0" w:noVBand="1"/>
      </w:tblPr>
      <w:tblGrid>
        <w:gridCol w:w="1728"/>
        <w:gridCol w:w="1728"/>
        <w:gridCol w:w="1761"/>
        <w:gridCol w:w="1728"/>
        <w:gridCol w:w="1961"/>
      </w:tblGrid>
      <w:tr w:rsidR="00386CAE" w:rsidRPr="001F4F7A" w14:paraId="092E1D23" w14:textId="77777777" w:rsidTr="0014458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hideMark/>
          </w:tcPr>
          <w:p w14:paraId="35D28C8F" w14:textId="77777777" w:rsidR="00386CAE" w:rsidRPr="001F4F7A" w:rsidRDefault="00386CAE" w:rsidP="00144580">
            <w:pPr>
              <w:autoSpaceDN w:val="0"/>
              <w:jc w:val="center"/>
              <w:textAlignment w:val="baseline"/>
              <w:rPr>
                <w:rFonts w:ascii="Times New Roman" w:eastAsia="Aptos" w:hAnsi="Times New Roman" w:cs="Times New Roman"/>
                <w:b w:val="0"/>
                <w:bCs w:val="0"/>
                <w:sz w:val="20"/>
                <w:szCs w:val="20"/>
                <w:lang w:val="en-US" w:bidi="he-IL"/>
              </w:rPr>
            </w:pPr>
            <w:r w:rsidRPr="001F4F7A">
              <w:rPr>
                <w:rFonts w:ascii="Times New Roman" w:eastAsia="Aptos" w:hAnsi="Times New Roman" w:cs="Times New Roman"/>
                <w:b w:val="0"/>
                <w:bCs w:val="0"/>
                <w:sz w:val="20"/>
                <w:szCs w:val="20"/>
                <w:lang w:val="en-US" w:bidi="he-IL"/>
              </w:rPr>
              <w:t>C</w:t>
            </w:r>
            <w:r>
              <w:rPr>
                <w:rFonts w:ascii="Times New Roman" w:hAnsi="Times New Roman" w:cs="Times New Roman"/>
                <w:b w:val="0"/>
                <w:bCs w:val="0"/>
                <w:sz w:val="20"/>
                <w:szCs w:val="20"/>
                <w:lang w:val="en-US"/>
              </w:rPr>
              <w:t>ELL</w:t>
            </w:r>
          </w:p>
        </w:tc>
        <w:tc>
          <w:tcPr>
            <w:tcW w:w="1728" w:type="dxa"/>
            <w:hideMark/>
          </w:tcPr>
          <w:p w14:paraId="6967157A" w14:textId="77777777" w:rsidR="00386CAE" w:rsidRPr="001F4F7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b w:val="0"/>
                <w:bCs w:val="0"/>
                <w:sz w:val="20"/>
                <w:szCs w:val="20"/>
                <w:lang w:val="en-US" w:bidi="he-IL"/>
              </w:rPr>
            </w:pPr>
            <w:r w:rsidRPr="001F4F7A">
              <w:rPr>
                <w:rFonts w:ascii="Times New Roman" w:eastAsia="Aptos" w:hAnsi="Times New Roman" w:cs="Times New Roman"/>
                <w:b w:val="0"/>
                <w:bCs w:val="0"/>
                <w:sz w:val="20"/>
                <w:szCs w:val="20"/>
                <w:lang w:val="en-US" w:bidi="he-IL"/>
              </w:rPr>
              <w:t>K</w:t>
            </w:r>
            <w:r>
              <w:rPr>
                <w:rFonts w:ascii="Times New Roman" w:hAnsi="Times New Roman" w:cs="Times New Roman"/>
                <w:b w:val="0"/>
                <w:bCs w:val="0"/>
                <w:sz w:val="20"/>
                <w:szCs w:val="20"/>
                <w:lang w:val="en-US"/>
              </w:rPr>
              <w:t>ILL RATE EFFECT</w:t>
            </w:r>
          </w:p>
        </w:tc>
        <w:tc>
          <w:tcPr>
            <w:tcW w:w="1728" w:type="dxa"/>
            <w:hideMark/>
          </w:tcPr>
          <w:p w14:paraId="32AFC6C2" w14:textId="77777777" w:rsidR="00386CAE" w:rsidRPr="001F4F7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b w:val="0"/>
                <w:bCs w:val="0"/>
                <w:sz w:val="20"/>
                <w:szCs w:val="20"/>
                <w:lang w:val="en-US" w:bidi="he-IL"/>
              </w:rPr>
            </w:pPr>
            <w:r>
              <w:rPr>
                <w:rFonts w:ascii="Times New Roman" w:hAnsi="Times New Roman" w:cs="Times New Roman"/>
                <w:b w:val="0"/>
                <w:bCs w:val="0"/>
                <w:sz w:val="20"/>
                <w:szCs w:val="20"/>
                <w:lang w:val="en-US"/>
              </w:rPr>
              <w:t>PROLIFERATION CHANCE</w:t>
            </w:r>
          </w:p>
        </w:tc>
        <w:tc>
          <w:tcPr>
            <w:tcW w:w="1728" w:type="dxa"/>
            <w:hideMark/>
          </w:tcPr>
          <w:p w14:paraId="1C68C75C" w14:textId="77777777" w:rsidR="00386CAE" w:rsidRPr="001F4F7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b w:val="0"/>
                <w:bCs w:val="0"/>
                <w:sz w:val="20"/>
                <w:szCs w:val="20"/>
                <w:lang w:val="en-US" w:bidi="he-IL"/>
              </w:rPr>
            </w:pPr>
            <w:r>
              <w:rPr>
                <w:rFonts w:ascii="Times New Roman" w:hAnsi="Times New Roman" w:cs="Times New Roman"/>
                <w:b w:val="0"/>
                <w:bCs w:val="0"/>
                <w:sz w:val="20"/>
                <w:szCs w:val="20"/>
                <w:lang w:val="en-US"/>
              </w:rPr>
              <w:t>APOPTOSIS EFFECT</w:t>
            </w:r>
          </w:p>
        </w:tc>
        <w:tc>
          <w:tcPr>
            <w:tcW w:w="1728" w:type="dxa"/>
            <w:hideMark/>
          </w:tcPr>
          <w:p w14:paraId="7AB4E7D0" w14:textId="77777777" w:rsidR="00386CAE" w:rsidRPr="001F4F7A" w:rsidRDefault="00386CAE" w:rsidP="00144580">
            <w:pPr>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b w:val="0"/>
                <w:bCs w:val="0"/>
                <w:sz w:val="20"/>
                <w:szCs w:val="20"/>
                <w:lang w:val="en-US" w:bidi="he-IL"/>
              </w:rPr>
            </w:pPr>
            <w:r>
              <w:rPr>
                <w:rFonts w:ascii="Times New Roman" w:hAnsi="Times New Roman" w:cs="Times New Roman"/>
                <w:b w:val="0"/>
                <w:bCs w:val="0"/>
                <w:sz w:val="20"/>
                <w:szCs w:val="20"/>
                <w:lang w:val="en-US"/>
              </w:rPr>
              <w:t>DIFFERENTIATION CHANCE</w:t>
            </w:r>
          </w:p>
        </w:tc>
      </w:tr>
      <w:tr w:rsidR="00386CAE" w:rsidRPr="001F4F7A" w14:paraId="53D0B868" w14:textId="77777777" w:rsidTr="0014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hideMark/>
          </w:tcPr>
          <w:p w14:paraId="492083E2" w14:textId="77777777" w:rsidR="00386CAE" w:rsidRPr="001F4F7A" w:rsidRDefault="00386CAE" w:rsidP="00144580">
            <w:pPr>
              <w:autoSpaceDN w:val="0"/>
              <w:jc w:val="center"/>
              <w:textAlignment w:val="baseline"/>
              <w:rPr>
                <w:rFonts w:ascii="Times New Roman" w:eastAsia="Aptos" w:hAnsi="Times New Roman" w:cs="Times New Roman"/>
                <w:i/>
                <w:iCs/>
                <w:color w:val="000000" w:themeColor="text1"/>
                <w:sz w:val="20"/>
                <w:szCs w:val="20"/>
                <w:lang w:val="en-US" w:bidi="he-IL"/>
              </w:rPr>
            </w:pPr>
            <w:r w:rsidRPr="001F4F7A">
              <w:rPr>
                <w:rFonts w:ascii="Times New Roman" w:eastAsia="Aptos" w:hAnsi="Times New Roman" w:cs="Times New Roman"/>
                <w:i/>
                <w:iCs/>
                <w:color w:val="000000" w:themeColor="text1"/>
                <w:sz w:val="20"/>
                <w:szCs w:val="20"/>
                <w:lang w:val="en-US" w:bidi="he-IL"/>
              </w:rPr>
              <w:t>CD8 Cytotoxic T Cell</w:t>
            </w:r>
          </w:p>
        </w:tc>
        <w:tc>
          <w:tcPr>
            <w:tcW w:w="1728" w:type="dxa"/>
            <w:hideMark/>
          </w:tcPr>
          <w:p w14:paraId="7F704978" w14:textId="27F680D7" w:rsidR="00386CAE" w:rsidRPr="001F4F7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i/>
                <w:iCs/>
                <w:color w:val="000000" w:themeColor="text1"/>
                <w:sz w:val="20"/>
                <w:szCs w:val="20"/>
                <w:lang w:val="en-US" w:bidi="he-IL"/>
              </w:rPr>
            </w:pPr>
            <m:oMathPara>
              <m:oMath>
                <m:r>
                  <w:rPr>
                    <w:rFonts w:ascii="Cambria Math" w:eastAsia="Aptos" w:hAnsi="Cambria Math" w:cs="Times New Roman"/>
                    <w:color w:val="000000" w:themeColor="text1"/>
                    <w:sz w:val="20"/>
                    <w:szCs w:val="20"/>
                    <w:lang w:val="en-US" w:bidi="he-IL"/>
                  </w:rPr>
                  <m:t xml:space="preserve">+0.1 </m:t>
                </m:r>
                <m:sSub>
                  <m:sSubPr>
                    <m:ctrlPr>
                      <w:rPr>
                        <w:rFonts w:ascii="Cambria Math" w:hAnsi="Cambria Math" w:cs="Times New Roman"/>
                        <w:i/>
                        <w:iCs/>
                        <w:color w:val="000000" w:themeColor="text1"/>
                        <w:sz w:val="20"/>
                        <w:szCs w:val="20"/>
                        <w:lang w:val="en-US"/>
                      </w:rPr>
                    </m:ctrlPr>
                  </m:sSubPr>
                  <m:e>
                    <m:r>
                      <w:rPr>
                        <w:rFonts w:ascii="Cambria Math" w:eastAsia="Aptos" w:hAnsi="Cambria Math" w:cs="Times New Roman"/>
                        <w:color w:val="000000" w:themeColor="text1"/>
                        <w:sz w:val="20"/>
                        <w:szCs w:val="20"/>
                        <w:lang w:val="en-US" w:bidi="he-IL"/>
                      </w:rPr>
                      <m:t>w</m:t>
                    </m:r>
                  </m:e>
                  <m:sub>
                    <m:r>
                      <w:rPr>
                        <w:rFonts w:ascii="Cambria Math" w:eastAsia="Aptos" w:hAnsi="Cambria Math" w:cs="Times New Roman"/>
                        <w:color w:val="000000" w:themeColor="text1"/>
                        <w:sz w:val="20"/>
                        <w:szCs w:val="20"/>
                        <w:lang w:val="en-US" w:bidi="he-IL"/>
                      </w:rPr>
                      <m:t>h</m:t>
                    </m:r>
                  </m:sub>
                </m:sSub>
                <m:r>
                  <w:rPr>
                    <w:rFonts w:ascii="Cambria Math" w:eastAsia="Aptos" w:hAnsi="Cambria Math" w:cs="Times New Roman"/>
                    <w:color w:val="000000" w:themeColor="text1"/>
                    <w:sz w:val="20"/>
                    <w:szCs w:val="20"/>
                    <w:lang w:val="en-US" w:bidi="he-IL"/>
                  </w:rPr>
                  <m:t xml:space="preserve">E -0.1 </m:t>
                </m:r>
                <m:sSub>
                  <m:sSubPr>
                    <m:ctrlPr>
                      <w:rPr>
                        <w:rFonts w:ascii="Cambria Math" w:hAnsi="Cambria Math" w:cs="Times New Roman"/>
                        <w:i/>
                        <w:iCs/>
                        <w:color w:val="000000" w:themeColor="text1"/>
                        <w:sz w:val="20"/>
                        <w:szCs w:val="20"/>
                        <w:lang w:val="en-US"/>
                      </w:rPr>
                    </m:ctrlPr>
                  </m:sSubPr>
                  <m:e>
                    <m:r>
                      <w:rPr>
                        <w:rFonts w:ascii="Cambria Math" w:eastAsia="Aptos" w:hAnsi="Cambria Math" w:cs="Times New Roman"/>
                        <w:color w:val="000000" w:themeColor="text1"/>
                        <w:sz w:val="20"/>
                        <w:szCs w:val="20"/>
                        <w:lang w:val="en-US" w:bidi="he-IL"/>
                      </w:rPr>
                      <m:t>w</m:t>
                    </m:r>
                  </m:e>
                  <m:sub>
                    <m:r>
                      <w:rPr>
                        <w:rFonts w:ascii="Cambria Math" w:eastAsia="Aptos" w:hAnsi="Cambria Math" w:cs="Times New Roman"/>
                        <w:color w:val="000000" w:themeColor="text1"/>
                        <w:sz w:val="20"/>
                        <w:szCs w:val="20"/>
                        <w:lang w:val="en-US" w:bidi="he-IL"/>
                      </w:rPr>
                      <m:t>h</m:t>
                    </m:r>
                  </m:sub>
                </m:sSub>
                <m:r>
                  <w:rPr>
                    <w:rFonts w:ascii="Cambria Math" w:eastAsia="Aptos" w:hAnsi="Cambria Math" w:cs="Times New Roman"/>
                    <w:color w:val="000000" w:themeColor="text1"/>
                    <w:sz w:val="20"/>
                    <w:szCs w:val="20"/>
                    <w:lang w:val="en-US" w:bidi="he-IL"/>
                  </w:rPr>
                  <m:t>T</m:t>
                </m:r>
              </m:oMath>
            </m:oMathPara>
          </w:p>
        </w:tc>
        <w:tc>
          <w:tcPr>
            <w:tcW w:w="1728" w:type="dxa"/>
            <w:hideMark/>
          </w:tcPr>
          <w:p w14:paraId="11BF6EAB" w14:textId="31FE0339" w:rsidR="00386CAE" w:rsidRPr="001F4F7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i/>
                <w:iCs/>
                <w:color w:val="000000" w:themeColor="text1"/>
                <w:sz w:val="20"/>
                <w:szCs w:val="20"/>
                <w:lang w:val="en-US" w:bidi="he-IL"/>
              </w:rPr>
            </w:pPr>
            <m:oMathPara>
              <m:oMath>
                <m:r>
                  <w:rPr>
                    <w:rFonts w:ascii="Cambria Math" w:eastAsia="Aptos" w:hAnsi="Cambria Math" w:cs="Times New Roman"/>
                    <w:color w:val="000000" w:themeColor="text1"/>
                    <w:sz w:val="20"/>
                    <w:szCs w:val="20"/>
                    <w:lang w:val="en-US" w:bidi="he-IL"/>
                  </w:rPr>
                  <m:t xml:space="preserve">0.015 +0.005 </m:t>
                </m:r>
                <m:sSub>
                  <m:sSubPr>
                    <m:ctrlPr>
                      <w:rPr>
                        <w:rFonts w:ascii="Cambria Math" w:hAnsi="Cambria Math" w:cs="Times New Roman"/>
                        <w:i/>
                        <w:iCs/>
                        <w:color w:val="000000" w:themeColor="text1"/>
                        <w:sz w:val="20"/>
                        <w:szCs w:val="20"/>
                        <w:lang w:val="en-US"/>
                      </w:rPr>
                    </m:ctrlPr>
                  </m:sSubPr>
                  <m:e>
                    <m:r>
                      <w:rPr>
                        <w:rFonts w:ascii="Cambria Math" w:eastAsia="Aptos" w:hAnsi="Cambria Math" w:cs="Times New Roman"/>
                        <w:color w:val="000000" w:themeColor="text1"/>
                        <w:sz w:val="20"/>
                        <w:szCs w:val="20"/>
                        <w:lang w:val="en-US" w:bidi="he-IL"/>
                      </w:rPr>
                      <m:t>w</m:t>
                    </m:r>
                  </m:e>
                  <m:sub>
                    <m:r>
                      <w:rPr>
                        <w:rFonts w:ascii="Cambria Math" w:eastAsia="Aptos" w:hAnsi="Cambria Math" w:cs="Times New Roman"/>
                        <w:color w:val="000000" w:themeColor="text1"/>
                        <w:sz w:val="20"/>
                        <w:szCs w:val="20"/>
                        <w:lang w:val="en-US" w:bidi="he-IL"/>
                      </w:rPr>
                      <m:t>h</m:t>
                    </m:r>
                  </m:sub>
                </m:sSub>
                <m:r>
                  <w:rPr>
                    <w:rFonts w:ascii="Cambria Math" w:eastAsia="Aptos" w:hAnsi="Cambria Math" w:cs="Times New Roman"/>
                    <w:color w:val="000000" w:themeColor="text1"/>
                    <w:sz w:val="20"/>
                    <w:szCs w:val="20"/>
                    <w:lang w:val="en-US" w:bidi="he-IL"/>
                  </w:rPr>
                  <m:t xml:space="preserve">E -0.005 </m:t>
                </m:r>
                <m:sSub>
                  <m:sSubPr>
                    <m:ctrlPr>
                      <w:rPr>
                        <w:rFonts w:ascii="Cambria Math" w:hAnsi="Cambria Math" w:cs="Times New Roman"/>
                        <w:i/>
                        <w:iCs/>
                        <w:color w:val="000000" w:themeColor="text1"/>
                        <w:sz w:val="20"/>
                        <w:szCs w:val="20"/>
                        <w:lang w:val="en-US"/>
                      </w:rPr>
                    </m:ctrlPr>
                  </m:sSubPr>
                  <m:e>
                    <m:r>
                      <w:rPr>
                        <w:rFonts w:ascii="Cambria Math" w:eastAsia="Aptos" w:hAnsi="Cambria Math" w:cs="Times New Roman"/>
                        <w:color w:val="000000" w:themeColor="text1"/>
                        <w:sz w:val="20"/>
                        <w:szCs w:val="20"/>
                        <w:lang w:val="en-US" w:bidi="he-IL"/>
                      </w:rPr>
                      <m:t>w</m:t>
                    </m:r>
                  </m:e>
                  <m:sub>
                    <m:r>
                      <w:rPr>
                        <w:rFonts w:ascii="Cambria Math" w:eastAsia="Aptos" w:hAnsi="Cambria Math" w:cs="Times New Roman"/>
                        <w:color w:val="000000" w:themeColor="text1"/>
                        <w:sz w:val="20"/>
                        <w:szCs w:val="20"/>
                        <w:lang w:val="en-US" w:bidi="he-IL"/>
                      </w:rPr>
                      <m:t>h</m:t>
                    </m:r>
                  </m:sub>
                </m:sSub>
                <m:r>
                  <w:rPr>
                    <w:rFonts w:ascii="Cambria Math" w:eastAsia="Aptos" w:hAnsi="Cambria Math" w:cs="Times New Roman"/>
                    <w:color w:val="000000" w:themeColor="text1"/>
                    <w:sz w:val="20"/>
                    <w:szCs w:val="20"/>
                    <w:lang w:val="en-US" w:bidi="he-IL"/>
                  </w:rPr>
                  <m:t xml:space="preserve">T -0.005 </m:t>
                </m:r>
                <m:sSub>
                  <m:sSubPr>
                    <m:ctrlPr>
                      <w:rPr>
                        <w:rFonts w:ascii="Cambria Math" w:hAnsi="Cambria Math" w:cs="Times New Roman"/>
                        <w:i/>
                        <w:iCs/>
                        <w:color w:val="000000" w:themeColor="text1"/>
                        <w:sz w:val="20"/>
                        <w:szCs w:val="20"/>
                        <w:lang w:val="en-US"/>
                      </w:rPr>
                    </m:ctrlPr>
                  </m:sSubPr>
                  <m:e>
                    <m:r>
                      <w:rPr>
                        <w:rFonts w:ascii="Cambria Math" w:eastAsia="Aptos" w:hAnsi="Cambria Math" w:cs="Times New Roman"/>
                        <w:color w:val="000000" w:themeColor="text1"/>
                        <w:sz w:val="20"/>
                        <w:szCs w:val="20"/>
                        <w:lang w:val="en-US" w:bidi="he-IL"/>
                      </w:rPr>
                      <m:t>w</m:t>
                    </m:r>
                  </m:e>
                  <m:sub>
                    <m:r>
                      <w:rPr>
                        <w:rFonts w:ascii="Cambria Math" w:eastAsia="Aptos" w:hAnsi="Cambria Math" w:cs="Times New Roman"/>
                        <w:color w:val="000000" w:themeColor="text1"/>
                        <w:sz w:val="20"/>
                        <w:szCs w:val="20"/>
                        <w:lang w:val="en-US" w:bidi="he-IL"/>
                      </w:rPr>
                      <m:t>h</m:t>
                    </m:r>
                  </m:sub>
                </m:sSub>
                <m:r>
                  <w:rPr>
                    <w:rFonts w:ascii="Cambria Math" w:eastAsia="Aptos" w:hAnsi="Cambria Math" w:cs="Times New Roman"/>
                    <w:color w:val="000000" w:themeColor="text1"/>
                    <w:sz w:val="20"/>
                    <w:szCs w:val="20"/>
                    <w:lang w:val="en-US" w:bidi="he-IL"/>
                  </w:rPr>
                  <m:t>P</m:t>
                </m:r>
              </m:oMath>
            </m:oMathPara>
          </w:p>
        </w:tc>
        <w:tc>
          <w:tcPr>
            <w:tcW w:w="1728" w:type="dxa"/>
            <w:hideMark/>
          </w:tcPr>
          <w:p w14:paraId="78054326" w14:textId="6A8D677D" w:rsidR="00386CAE" w:rsidRPr="001F4F7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i/>
                <w:iCs/>
                <w:color w:val="000000" w:themeColor="text1"/>
                <w:sz w:val="20"/>
                <w:szCs w:val="20"/>
                <w:lang w:val="en-US" w:bidi="he-IL"/>
              </w:rPr>
            </w:pPr>
            <m:oMathPara>
              <m:oMath>
                <m:r>
                  <w:rPr>
                    <w:rFonts w:ascii="Cambria Math" w:eastAsia="Aptos" w:hAnsi="Cambria Math" w:cs="Times New Roman"/>
                    <w:color w:val="000000" w:themeColor="text1"/>
                    <w:sz w:val="20"/>
                    <w:szCs w:val="20"/>
                    <w:lang w:val="en-US" w:bidi="he-IL"/>
                  </w:rPr>
                  <m:t xml:space="preserve">- 0.005 </m:t>
                </m:r>
                <m:sSub>
                  <m:sSubPr>
                    <m:ctrlPr>
                      <w:rPr>
                        <w:rFonts w:ascii="Cambria Math" w:hAnsi="Cambria Math" w:cs="Times New Roman"/>
                        <w:i/>
                        <w:iCs/>
                        <w:color w:val="000000" w:themeColor="text1"/>
                        <w:sz w:val="20"/>
                        <w:szCs w:val="20"/>
                        <w:lang w:val="en-US"/>
                      </w:rPr>
                    </m:ctrlPr>
                  </m:sSubPr>
                  <m:e>
                    <m:r>
                      <w:rPr>
                        <w:rFonts w:ascii="Cambria Math" w:eastAsia="Aptos" w:hAnsi="Cambria Math" w:cs="Times New Roman"/>
                        <w:color w:val="000000" w:themeColor="text1"/>
                        <w:sz w:val="20"/>
                        <w:szCs w:val="20"/>
                        <w:lang w:val="en-US" w:bidi="he-IL"/>
                      </w:rPr>
                      <m:t>w</m:t>
                    </m:r>
                  </m:e>
                  <m:sub>
                    <m:r>
                      <w:rPr>
                        <w:rFonts w:ascii="Cambria Math" w:eastAsia="Aptos" w:hAnsi="Cambria Math" w:cs="Times New Roman"/>
                        <w:color w:val="000000" w:themeColor="text1"/>
                        <w:sz w:val="20"/>
                        <w:szCs w:val="20"/>
                        <w:lang w:val="en-US" w:bidi="he-IL"/>
                      </w:rPr>
                      <m:t>h</m:t>
                    </m:r>
                  </m:sub>
                </m:sSub>
                <m:r>
                  <w:rPr>
                    <w:rFonts w:ascii="Cambria Math" w:eastAsia="Aptos" w:hAnsi="Cambria Math" w:cs="Times New Roman"/>
                    <w:color w:val="000000" w:themeColor="text1"/>
                    <w:sz w:val="20"/>
                    <w:szCs w:val="20"/>
                    <w:lang w:val="en-US" w:bidi="he-IL"/>
                  </w:rPr>
                  <m:t xml:space="preserve">E +0.005 </m:t>
                </m:r>
                <m:sSub>
                  <m:sSubPr>
                    <m:ctrlPr>
                      <w:rPr>
                        <w:rFonts w:ascii="Cambria Math" w:hAnsi="Cambria Math" w:cs="Times New Roman"/>
                        <w:i/>
                        <w:iCs/>
                        <w:color w:val="000000" w:themeColor="text1"/>
                        <w:sz w:val="20"/>
                        <w:szCs w:val="20"/>
                        <w:lang w:val="en-US"/>
                      </w:rPr>
                    </m:ctrlPr>
                  </m:sSubPr>
                  <m:e>
                    <m:r>
                      <w:rPr>
                        <w:rFonts w:ascii="Cambria Math" w:eastAsia="Aptos" w:hAnsi="Cambria Math" w:cs="Times New Roman"/>
                        <w:color w:val="000000" w:themeColor="text1"/>
                        <w:sz w:val="20"/>
                        <w:szCs w:val="20"/>
                        <w:lang w:val="en-US" w:bidi="he-IL"/>
                      </w:rPr>
                      <m:t>w</m:t>
                    </m:r>
                  </m:e>
                  <m:sub>
                    <m:r>
                      <w:rPr>
                        <w:rFonts w:ascii="Cambria Math" w:eastAsia="Aptos" w:hAnsi="Cambria Math" w:cs="Times New Roman"/>
                        <w:color w:val="000000" w:themeColor="text1"/>
                        <w:sz w:val="20"/>
                        <w:szCs w:val="20"/>
                        <w:lang w:val="en-US" w:bidi="he-IL"/>
                      </w:rPr>
                      <m:t>h</m:t>
                    </m:r>
                  </m:sub>
                </m:sSub>
                <m:r>
                  <w:rPr>
                    <w:rFonts w:ascii="Cambria Math" w:eastAsia="Aptos" w:hAnsi="Cambria Math" w:cs="Times New Roman"/>
                    <w:color w:val="000000" w:themeColor="text1"/>
                    <w:sz w:val="20"/>
                    <w:szCs w:val="20"/>
                    <w:lang w:val="en-US" w:bidi="he-IL"/>
                  </w:rPr>
                  <m:t xml:space="preserve">T +0.005 </m:t>
                </m:r>
                <m:sSub>
                  <m:sSubPr>
                    <m:ctrlPr>
                      <w:rPr>
                        <w:rFonts w:ascii="Cambria Math" w:hAnsi="Cambria Math" w:cs="Times New Roman"/>
                        <w:i/>
                        <w:iCs/>
                        <w:color w:val="000000" w:themeColor="text1"/>
                        <w:sz w:val="20"/>
                        <w:szCs w:val="20"/>
                        <w:lang w:val="en-US"/>
                      </w:rPr>
                    </m:ctrlPr>
                  </m:sSubPr>
                  <m:e>
                    <m:r>
                      <w:rPr>
                        <w:rFonts w:ascii="Cambria Math" w:eastAsia="Aptos" w:hAnsi="Cambria Math" w:cs="Times New Roman"/>
                        <w:color w:val="000000" w:themeColor="text1"/>
                        <w:sz w:val="20"/>
                        <w:szCs w:val="20"/>
                        <w:lang w:val="en-US" w:bidi="he-IL"/>
                      </w:rPr>
                      <m:t>w</m:t>
                    </m:r>
                  </m:e>
                  <m:sub>
                    <m:r>
                      <w:rPr>
                        <w:rFonts w:ascii="Cambria Math" w:eastAsia="Aptos" w:hAnsi="Cambria Math" w:cs="Times New Roman"/>
                        <w:color w:val="000000" w:themeColor="text1"/>
                        <w:sz w:val="20"/>
                        <w:szCs w:val="20"/>
                        <w:lang w:val="en-US" w:bidi="he-IL"/>
                      </w:rPr>
                      <m:t>h</m:t>
                    </m:r>
                  </m:sub>
                </m:sSub>
                <m:r>
                  <w:rPr>
                    <w:rFonts w:ascii="Cambria Math" w:eastAsia="Aptos" w:hAnsi="Cambria Math" w:cs="Times New Roman"/>
                    <w:color w:val="000000" w:themeColor="text1"/>
                    <w:sz w:val="20"/>
                    <w:szCs w:val="20"/>
                    <w:lang w:val="en-US" w:bidi="he-IL"/>
                  </w:rPr>
                  <m:t>P</m:t>
                </m:r>
              </m:oMath>
            </m:oMathPara>
          </w:p>
        </w:tc>
        <w:tc>
          <w:tcPr>
            <w:tcW w:w="1728" w:type="dxa"/>
            <w:hideMark/>
          </w:tcPr>
          <w:p w14:paraId="7CEE0F5F" w14:textId="77777777" w:rsidR="00386CAE" w:rsidRPr="001F4F7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i/>
                <w:iCs/>
                <w:color w:val="000000" w:themeColor="text1"/>
                <w:sz w:val="20"/>
                <w:szCs w:val="20"/>
                <w:lang w:val="en-US" w:bidi="he-IL"/>
              </w:rPr>
            </w:pPr>
            <w:r w:rsidRPr="001F4F7A">
              <w:rPr>
                <w:rFonts w:ascii="Times New Roman" w:eastAsia="Aptos" w:hAnsi="Times New Roman" w:cs="Times New Roman"/>
                <w:i/>
                <w:iCs/>
                <w:color w:val="000000" w:themeColor="text1"/>
                <w:sz w:val="20"/>
                <w:szCs w:val="20"/>
                <w:lang w:val="en-US" w:bidi="he-IL"/>
              </w:rPr>
              <w:t>---</w:t>
            </w:r>
          </w:p>
        </w:tc>
      </w:tr>
      <w:tr w:rsidR="00386CAE" w:rsidRPr="001F4F7A" w14:paraId="15D935F2" w14:textId="77777777" w:rsidTr="00144580">
        <w:tc>
          <w:tcPr>
            <w:cnfStyle w:val="001000000000" w:firstRow="0" w:lastRow="0" w:firstColumn="1" w:lastColumn="0" w:oddVBand="0" w:evenVBand="0" w:oddHBand="0" w:evenHBand="0" w:firstRowFirstColumn="0" w:firstRowLastColumn="0" w:lastRowFirstColumn="0" w:lastRowLastColumn="0"/>
            <w:tcW w:w="1728" w:type="dxa"/>
            <w:hideMark/>
          </w:tcPr>
          <w:p w14:paraId="093F423B" w14:textId="77777777" w:rsidR="00386CAE" w:rsidRPr="001F4F7A" w:rsidRDefault="00386CAE" w:rsidP="00144580">
            <w:pPr>
              <w:autoSpaceDN w:val="0"/>
              <w:jc w:val="center"/>
              <w:textAlignment w:val="baseline"/>
              <w:rPr>
                <w:rFonts w:ascii="Times New Roman" w:eastAsia="Aptos" w:hAnsi="Times New Roman" w:cs="Times New Roman"/>
                <w:i/>
                <w:iCs/>
                <w:color w:val="000000" w:themeColor="text1"/>
                <w:sz w:val="20"/>
                <w:szCs w:val="20"/>
                <w:lang w:val="en-US" w:bidi="he-IL"/>
              </w:rPr>
            </w:pPr>
            <w:r w:rsidRPr="001F4F7A">
              <w:rPr>
                <w:rFonts w:ascii="Times New Roman" w:eastAsia="Aptos" w:hAnsi="Times New Roman" w:cs="Times New Roman"/>
                <w:i/>
                <w:iCs/>
                <w:color w:val="000000" w:themeColor="text1"/>
                <w:sz w:val="20"/>
                <w:szCs w:val="20"/>
                <w:lang w:val="en-US" w:bidi="he-IL"/>
              </w:rPr>
              <w:t>CD4 T Cell</w:t>
            </w:r>
          </w:p>
        </w:tc>
        <w:tc>
          <w:tcPr>
            <w:tcW w:w="1728" w:type="dxa"/>
            <w:hideMark/>
          </w:tcPr>
          <w:p w14:paraId="5ADC79BE" w14:textId="77777777" w:rsidR="00386CAE" w:rsidRPr="001F4F7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i/>
                <w:iCs/>
                <w:color w:val="000000" w:themeColor="text1"/>
                <w:sz w:val="20"/>
                <w:szCs w:val="20"/>
                <w:lang w:val="en-US" w:bidi="he-IL"/>
              </w:rPr>
            </w:pPr>
            <w:r w:rsidRPr="001F4F7A">
              <w:rPr>
                <w:rFonts w:ascii="Times New Roman" w:eastAsia="Aptos" w:hAnsi="Times New Roman" w:cs="Times New Roman"/>
                <w:i/>
                <w:iCs/>
                <w:color w:val="000000" w:themeColor="text1"/>
                <w:sz w:val="20"/>
                <w:szCs w:val="20"/>
                <w:lang w:val="en-US" w:bidi="he-IL"/>
              </w:rPr>
              <w:t>---</w:t>
            </w:r>
          </w:p>
        </w:tc>
        <w:tc>
          <w:tcPr>
            <w:tcW w:w="1728" w:type="dxa"/>
            <w:hideMark/>
          </w:tcPr>
          <w:p w14:paraId="57376396" w14:textId="77777777" w:rsidR="00386CAE" w:rsidRPr="001F4F7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i/>
                <w:iCs/>
                <w:color w:val="000000" w:themeColor="text1"/>
                <w:sz w:val="20"/>
                <w:szCs w:val="20"/>
                <w:lang w:val="en-US" w:bidi="he-IL"/>
              </w:rPr>
            </w:pPr>
            <w:r w:rsidRPr="001F4F7A">
              <w:rPr>
                <w:rFonts w:ascii="Times New Roman" w:eastAsia="Aptos" w:hAnsi="Times New Roman" w:cs="Times New Roman"/>
                <w:i/>
                <w:iCs/>
                <w:color w:val="000000" w:themeColor="text1"/>
                <w:sz w:val="20"/>
                <w:szCs w:val="20"/>
                <w:lang w:val="en-US" w:bidi="he-IL"/>
              </w:rPr>
              <w:t>---</w:t>
            </w:r>
          </w:p>
        </w:tc>
        <w:tc>
          <w:tcPr>
            <w:tcW w:w="1728" w:type="dxa"/>
            <w:hideMark/>
          </w:tcPr>
          <w:p w14:paraId="02F44B1C" w14:textId="77777777" w:rsidR="00386CAE" w:rsidRPr="001F4F7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i/>
                <w:iCs/>
                <w:color w:val="000000" w:themeColor="text1"/>
                <w:sz w:val="20"/>
                <w:szCs w:val="20"/>
                <w:lang w:val="en-US" w:bidi="he-IL"/>
              </w:rPr>
            </w:pPr>
            <w:r w:rsidRPr="001F4F7A">
              <w:rPr>
                <w:rFonts w:ascii="Times New Roman" w:eastAsia="Aptos" w:hAnsi="Times New Roman" w:cs="Times New Roman"/>
                <w:i/>
                <w:iCs/>
                <w:color w:val="000000" w:themeColor="text1"/>
                <w:sz w:val="20"/>
                <w:szCs w:val="20"/>
                <w:lang w:val="en-US" w:bidi="he-IL"/>
              </w:rPr>
              <w:t>---</w:t>
            </w:r>
          </w:p>
        </w:tc>
        <w:tc>
          <w:tcPr>
            <w:tcW w:w="1728" w:type="dxa"/>
            <w:hideMark/>
          </w:tcPr>
          <w:p w14:paraId="70F22DF0" w14:textId="20C279AD" w:rsidR="00386CAE" w:rsidRPr="001F4F7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i/>
                <w:iCs/>
                <w:color w:val="000000" w:themeColor="text1"/>
                <w:sz w:val="20"/>
                <w:szCs w:val="20"/>
                <w:lang w:val="en-US" w:bidi="he-IL"/>
              </w:rPr>
            </w:pPr>
            <m:oMathPara>
              <m:oMath>
                <m:r>
                  <w:rPr>
                    <w:rFonts w:ascii="Cambria Math" w:eastAsia="Aptos" w:hAnsi="Cambria Math" w:cs="Times New Roman"/>
                    <w:color w:val="000000" w:themeColor="text1"/>
                    <w:sz w:val="20"/>
                    <w:szCs w:val="20"/>
                    <w:lang w:val="en-US" w:bidi="he-IL"/>
                  </w:rPr>
                  <m:t>σ(-6.0 + 1.2 E + 1.0 P + 0.4 T)</m:t>
                </m:r>
              </m:oMath>
            </m:oMathPara>
          </w:p>
        </w:tc>
      </w:tr>
      <w:tr w:rsidR="00386CAE" w:rsidRPr="001F4F7A" w14:paraId="36BCAAAC" w14:textId="77777777" w:rsidTr="0014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hideMark/>
          </w:tcPr>
          <w:p w14:paraId="48F742BB" w14:textId="77777777" w:rsidR="00386CAE" w:rsidRPr="001F4F7A" w:rsidRDefault="00386CAE" w:rsidP="00144580">
            <w:pPr>
              <w:autoSpaceDN w:val="0"/>
              <w:jc w:val="center"/>
              <w:textAlignment w:val="baseline"/>
              <w:rPr>
                <w:rFonts w:ascii="Times New Roman" w:eastAsia="Aptos" w:hAnsi="Times New Roman" w:cs="Times New Roman"/>
                <w:i/>
                <w:iCs/>
                <w:color w:val="000000" w:themeColor="text1"/>
                <w:sz w:val="20"/>
                <w:szCs w:val="20"/>
                <w:lang w:val="en-US" w:bidi="he-IL"/>
              </w:rPr>
            </w:pPr>
            <w:r w:rsidRPr="001F4F7A">
              <w:rPr>
                <w:rFonts w:ascii="Times New Roman" w:eastAsia="Aptos" w:hAnsi="Times New Roman" w:cs="Times New Roman"/>
                <w:i/>
                <w:iCs/>
                <w:color w:val="000000" w:themeColor="text1"/>
                <w:sz w:val="20"/>
                <w:szCs w:val="20"/>
                <w:lang w:val="en-US" w:bidi="he-IL"/>
              </w:rPr>
              <w:t>CD4 T Helper 1 Cell</w:t>
            </w:r>
          </w:p>
        </w:tc>
        <w:tc>
          <w:tcPr>
            <w:tcW w:w="1728" w:type="dxa"/>
            <w:hideMark/>
          </w:tcPr>
          <w:p w14:paraId="50C7D427" w14:textId="77777777" w:rsidR="00386CAE" w:rsidRPr="001F4F7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i/>
                <w:iCs/>
                <w:color w:val="000000" w:themeColor="text1"/>
                <w:sz w:val="20"/>
                <w:szCs w:val="20"/>
                <w:lang w:val="en-US" w:bidi="he-IL"/>
              </w:rPr>
            </w:pPr>
            <w:r w:rsidRPr="001F4F7A">
              <w:rPr>
                <w:rFonts w:ascii="Times New Roman" w:eastAsia="Aptos" w:hAnsi="Times New Roman" w:cs="Times New Roman"/>
                <w:i/>
                <w:iCs/>
                <w:color w:val="000000" w:themeColor="text1"/>
                <w:sz w:val="20"/>
                <w:szCs w:val="20"/>
                <w:lang w:val="en-US" w:bidi="he-IL"/>
              </w:rPr>
              <w:t>---</w:t>
            </w:r>
          </w:p>
        </w:tc>
        <w:tc>
          <w:tcPr>
            <w:tcW w:w="1728" w:type="dxa"/>
            <w:hideMark/>
          </w:tcPr>
          <w:p w14:paraId="1D22BC4E" w14:textId="6A196D3B" w:rsidR="00386CAE" w:rsidRPr="001F4F7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i/>
                <w:iCs/>
                <w:color w:val="000000" w:themeColor="text1"/>
                <w:sz w:val="20"/>
                <w:szCs w:val="20"/>
                <w:lang w:val="en-US" w:bidi="he-IL"/>
              </w:rPr>
            </w:pPr>
            <m:oMathPara>
              <m:oMath>
                <m:r>
                  <w:rPr>
                    <w:rFonts w:ascii="Cambria Math" w:eastAsia="Aptos" w:hAnsi="Cambria Math" w:cs="Times New Roman"/>
                    <w:color w:val="000000" w:themeColor="text1"/>
                    <w:sz w:val="20"/>
                    <w:szCs w:val="20"/>
                    <w:lang w:val="en-US" w:bidi="he-IL"/>
                  </w:rPr>
                  <m:t>σ(-6.0 + 1.2 E + 1.0 P + 0.4 T)</m:t>
                </m:r>
              </m:oMath>
            </m:oMathPara>
          </w:p>
        </w:tc>
        <w:tc>
          <w:tcPr>
            <w:tcW w:w="1728" w:type="dxa"/>
            <w:hideMark/>
          </w:tcPr>
          <w:p w14:paraId="589EB189" w14:textId="77777777" w:rsidR="00386CAE" w:rsidRPr="001F4F7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i/>
                <w:iCs/>
                <w:color w:val="000000" w:themeColor="text1"/>
                <w:sz w:val="20"/>
                <w:szCs w:val="20"/>
                <w:lang w:val="en-US" w:bidi="he-IL"/>
              </w:rPr>
            </w:pPr>
            <w:r w:rsidRPr="001F4F7A">
              <w:rPr>
                <w:rFonts w:ascii="Times New Roman" w:eastAsia="Aptos" w:hAnsi="Times New Roman" w:cs="Times New Roman"/>
                <w:i/>
                <w:iCs/>
                <w:color w:val="000000" w:themeColor="text1"/>
                <w:sz w:val="20"/>
                <w:szCs w:val="20"/>
                <w:lang w:val="en-US" w:bidi="he-IL"/>
              </w:rPr>
              <w:t>---</w:t>
            </w:r>
          </w:p>
        </w:tc>
        <w:tc>
          <w:tcPr>
            <w:tcW w:w="1728" w:type="dxa"/>
            <w:hideMark/>
          </w:tcPr>
          <w:p w14:paraId="5B0DAD42" w14:textId="77777777" w:rsidR="00386CAE" w:rsidRPr="001F4F7A" w:rsidRDefault="00386CAE" w:rsidP="00144580">
            <w:pPr>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i/>
                <w:iCs/>
                <w:color w:val="000000" w:themeColor="text1"/>
                <w:sz w:val="20"/>
                <w:szCs w:val="20"/>
                <w:lang w:val="en-US" w:bidi="he-IL"/>
              </w:rPr>
            </w:pPr>
            <w:r w:rsidRPr="001F4F7A">
              <w:rPr>
                <w:rFonts w:ascii="Times New Roman" w:eastAsia="Aptos" w:hAnsi="Times New Roman" w:cs="Times New Roman"/>
                <w:i/>
                <w:iCs/>
                <w:color w:val="000000" w:themeColor="text1"/>
                <w:sz w:val="20"/>
                <w:szCs w:val="20"/>
                <w:lang w:val="en-US" w:bidi="he-IL"/>
              </w:rPr>
              <w:t>---</w:t>
            </w:r>
          </w:p>
        </w:tc>
      </w:tr>
      <w:tr w:rsidR="00386CAE" w:rsidRPr="001F4F7A" w14:paraId="14701BFF" w14:textId="77777777" w:rsidTr="00144580">
        <w:tc>
          <w:tcPr>
            <w:cnfStyle w:val="001000000000" w:firstRow="0" w:lastRow="0" w:firstColumn="1" w:lastColumn="0" w:oddVBand="0" w:evenVBand="0" w:oddHBand="0" w:evenHBand="0" w:firstRowFirstColumn="0" w:firstRowLastColumn="0" w:lastRowFirstColumn="0" w:lastRowLastColumn="0"/>
            <w:tcW w:w="1728" w:type="dxa"/>
            <w:hideMark/>
          </w:tcPr>
          <w:p w14:paraId="7EEC5F53" w14:textId="77777777" w:rsidR="00386CAE" w:rsidRPr="001F4F7A" w:rsidRDefault="00386CAE" w:rsidP="00144580">
            <w:pPr>
              <w:autoSpaceDN w:val="0"/>
              <w:jc w:val="center"/>
              <w:textAlignment w:val="baseline"/>
              <w:rPr>
                <w:rFonts w:ascii="Times New Roman" w:eastAsia="Aptos" w:hAnsi="Times New Roman" w:cs="Times New Roman"/>
                <w:i/>
                <w:iCs/>
                <w:color w:val="000000" w:themeColor="text1"/>
                <w:sz w:val="20"/>
                <w:szCs w:val="20"/>
                <w:lang w:val="en-US" w:bidi="he-IL"/>
              </w:rPr>
            </w:pPr>
            <w:r w:rsidRPr="001F4F7A">
              <w:rPr>
                <w:rFonts w:ascii="Times New Roman" w:eastAsia="Aptos" w:hAnsi="Times New Roman" w:cs="Times New Roman"/>
                <w:i/>
                <w:iCs/>
                <w:color w:val="000000" w:themeColor="text1"/>
                <w:sz w:val="20"/>
                <w:szCs w:val="20"/>
                <w:lang w:val="en-US" w:bidi="he-IL"/>
              </w:rPr>
              <w:t>CD4 T Helper 2 Cell</w:t>
            </w:r>
          </w:p>
        </w:tc>
        <w:tc>
          <w:tcPr>
            <w:tcW w:w="1728" w:type="dxa"/>
            <w:hideMark/>
          </w:tcPr>
          <w:p w14:paraId="4D11E0FF" w14:textId="77777777" w:rsidR="00386CAE" w:rsidRPr="001F4F7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i/>
                <w:iCs/>
                <w:color w:val="000000" w:themeColor="text1"/>
                <w:sz w:val="20"/>
                <w:szCs w:val="20"/>
                <w:lang w:val="en-US" w:bidi="he-IL"/>
              </w:rPr>
            </w:pPr>
            <w:r w:rsidRPr="001F4F7A">
              <w:rPr>
                <w:rFonts w:ascii="Times New Roman" w:eastAsia="Aptos" w:hAnsi="Times New Roman" w:cs="Times New Roman"/>
                <w:i/>
                <w:iCs/>
                <w:color w:val="000000" w:themeColor="text1"/>
                <w:sz w:val="20"/>
                <w:szCs w:val="20"/>
                <w:lang w:val="en-US" w:bidi="he-IL"/>
              </w:rPr>
              <w:t>---</w:t>
            </w:r>
          </w:p>
        </w:tc>
        <w:tc>
          <w:tcPr>
            <w:tcW w:w="1728" w:type="dxa"/>
            <w:hideMark/>
          </w:tcPr>
          <w:p w14:paraId="41F17B91" w14:textId="2175D265" w:rsidR="00386CAE" w:rsidRPr="001F4F7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i/>
                <w:iCs/>
                <w:color w:val="000000" w:themeColor="text1"/>
                <w:sz w:val="20"/>
                <w:szCs w:val="20"/>
                <w:lang w:val="en-US" w:bidi="he-IL"/>
              </w:rPr>
            </w:pPr>
            <m:oMathPara>
              <m:oMath>
                <m:r>
                  <w:rPr>
                    <w:rFonts w:ascii="Cambria Math" w:eastAsia="Aptos" w:hAnsi="Cambria Math" w:cs="Times New Roman"/>
                    <w:color w:val="000000" w:themeColor="text1"/>
                    <w:sz w:val="20"/>
                    <w:szCs w:val="20"/>
                    <w:lang w:val="en-US" w:bidi="he-IL"/>
                  </w:rPr>
                  <m:t>σ(-6.0 + 1.2 E + 1.0 P + 0.4 T)</m:t>
                </m:r>
              </m:oMath>
            </m:oMathPara>
          </w:p>
        </w:tc>
        <w:tc>
          <w:tcPr>
            <w:tcW w:w="1728" w:type="dxa"/>
            <w:hideMark/>
          </w:tcPr>
          <w:p w14:paraId="681E36DA" w14:textId="77777777" w:rsidR="00386CAE" w:rsidRPr="001F4F7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i/>
                <w:iCs/>
                <w:color w:val="000000" w:themeColor="text1"/>
                <w:sz w:val="20"/>
                <w:szCs w:val="20"/>
                <w:lang w:val="en-US" w:bidi="he-IL"/>
              </w:rPr>
            </w:pPr>
            <w:r w:rsidRPr="001F4F7A">
              <w:rPr>
                <w:rFonts w:ascii="Times New Roman" w:eastAsia="Aptos" w:hAnsi="Times New Roman" w:cs="Times New Roman"/>
                <w:i/>
                <w:iCs/>
                <w:color w:val="000000" w:themeColor="text1"/>
                <w:sz w:val="20"/>
                <w:szCs w:val="20"/>
                <w:lang w:val="en-US" w:bidi="he-IL"/>
              </w:rPr>
              <w:t>---</w:t>
            </w:r>
          </w:p>
        </w:tc>
        <w:tc>
          <w:tcPr>
            <w:tcW w:w="1728" w:type="dxa"/>
            <w:hideMark/>
          </w:tcPr>
          <w:p w14:paraId="6A2B267B" w14:textId="77777777" w:rsidR="00386CAE" w:rsidRPr="001F4F7A" w:rsidRDefault="00386CAE" w:rsidP="00144580">
            <w:pPr>
              <w:autoSpaceDN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i/>
                <w:iCs/>
                <w:color w:val="000000" w:themeColor="text1"/>
                <w:sz w:val="20"/>
                <w:szCs w:val="20"/>
                <w:lang w:val="en-US" w:bidi="he-IL"/>
              </w:rPr>
            </w:pPr>
            <w:r w:rsidRPr="001F4F7A">
              <w:rPr>
                <w:rFonts w:ascii="Times New Roman" w:eastAsia="Aptos" w:hAnsi="Times New Roman" w:cs="Times New Roman"/>
                <w:i/>
                <w:iCs/>
                <w:color w:val="000000" w:themeColor="text1"/>
                <w:sz w:val="20"/>
                <w:szCs w:val="20"/>
                <w:lang w:val="en-US" w:bidi="he-IL"/>
              </w:rPr>
              <w:t>---</w:t>
            </w:r>
          </w:p>
        </w:tc>
      </w:tr>
    </w:tbl>
    <w:p w14:paraId="1E528221" w14:textId="575319E0" w:rsidR="00505A51" w:rsidRPr="00505A51" w:rsidRDefault="00505A51">
      <w:pPr>
        <w:spacing w:after="0" w:line="480" w:lineRule="auto"/>
        <w:jc w:val="both"/>
        <w:rPr>
          <w:color w:val="EE0000"/>
        </w:rPr>
      </w:pPr>
    </w:p>
    <w:p w14:paraId="1D9A4584" w14:textId="14EE8AE0" w:rsidR="00AD6258" w:rsidRPr="00D06161" w:rsidRDefault="00000000">
      <w:pPr>
        <w:spacing w:after="0" w:line="480" w:lineRule="auto"/>
        <w:jc w:val="both"/>
        <w:rPr>
          <w:color w:val="000000" w:themeColor="text1"/>
        </w:rPr>
      </w:pPr>
      <w:r w:rsidRPr="00D06161">
        <w:rPr>
          <w:rFonts w:ascii="Times New Roman" w:hAnsi="Times New Roman" w:cs="Times New Roman"/>
          <w:b/>
          <w:bCs/>
          <w:caps/>
          <w:color w:val="000000" w:themeColor="text1"/>
          <w:sz w:val="24"/>
          <w:szCs w:val="24"/>
          <w:lang w:val="en-US"/>
        </w:rPr>
        <w:t>TABLE S</w:t>
      </w:r>
      <w:r w:rsidR="00E866C7" w:rsidRPr="00D06161">
        <w:rPr>
          <w:rFonts w:ascii="Times New Roman" w:hAnsi="Times New Roman" w:cs="Times New Roman"/>
          <w:b/>
          <w:bCs/>
          <w:caps/>
          <w:color w:val="000000" w:themeColor="text1"/>
          <w:sz w:val="24"/>
          <w:szCs w:val="24"/>
          <w:lang w:val="en-US"/>
        </w:rPr>
        <w:t>9</w:t>
      </w:r>
      <w:r w:rsidRPr="00D06161">
        <w:rPr>
          <w:rFonts w:ascii="Times New Roman" w:hAnsi="Times New Roman" w:cs="Times New Roman"/>
          <w:b/>
          <w:bCs/>
          <w:caps/>
          <w:color w:val="000000" w:themeColor="text1"/>
          <w:sz w:val="24"/>
          <w:szCs w:val="24"/>
          <w:lang w:val="en-US"/>
        </w:rPr>
        <w:t>.</w:t>
      </w:r>
      <w:r w:rsidRPr="00D06161">
        <w:rPr>
          <w:rFonts w:ascii="Times New Roman" w:hAnsi="Times New Roman" w:cs="Times New Roman"/>
          <w:color w:val="000000" w:themeColor="text1"/>
          <w:sz w:val="24"/>
          <w:szCs w:val="24"/>
          <w:lang w:val="en-US"/>
        </w:rPr>
        <w:t xml:space="preserve"> Lists of drug-induced effects on the simulated TME when applied in proportion and learnable weight </w:t>
      </w:r>
      <m:oMath>
        <m:r>
          <w:rPr>
            <w:rFonts w:ascii="Cambria Math" w:hAnsi="Cambria Math"/>
            <w:color w:val="000000" w:themeColor="text1"/>
          </w:rPr>
          <m:t>p, w ∈</m:t>
        </m:r>
        <m:d>
          <m:dPr>
            <m:begChr m:val="["/>
            <m:endChr m:val="]"/>
            <m:ctrlPr>
              <w:rPr>
                <w:rFonts w:ascii="Cambria Math" w:hAnsi="Cambria Math"/>
                <w:color w:val="000000" w:themeColor="text1"/>
              </w:rPr>
            </m:ctrlPr>
          </m:dPr>
          <m:e>
            <m:r>
              <w:rPr>
                <w:rFonts w:ascii="Cambria Math" w:hAnsi="Cambria Math"/>
                <w:color w:val="000000" w:themeColor="text1"/>
              </w:rPr>
              <m:t>0,  1</m:t>
            </m:r>
          </m:e>
        </m:d>
      </m:oMath>
      <w:r w:rsidRPr="00D06161">
        <w:rPr>
          <w:rFonts w:ascii="Times New Roman" w:hAnsi="Times New Roman" w:cs="Times New Roman"/>
          <w:color w:val="000000" w:themeColor="text1"/>
          <w:sz w:val="24"/>
          <w:szCs w:val="24"/>
          <w:lang w:val="en-US"/>
        </w:rPr>
        <w:t xml:space="preserve">, respectively, resulting in effectiveness </w:t>
      </w:r>
      <m:oMath>
        <m:r>
          <w:rPr>
            <w:rFonts w:ascii="Cambria Math" w:hAnsi="Cambria Math"/>
            <w:color w:val="000000" w:themeColor="text1"/>
          </w:rPr>
          <m:t xml:space="preserve">f=p⋅w </m:t>
        </m:r>
      </m:oMath>
      <w:r w:rsidRPr="00D06161">
        <w:rPr>
          <w:rFonts w:ascii="Times New Roman" w:hAnsi="Times New Roman" w:cs="Times New Roman"/>
          <w:color w:val="000000" w:themeColor="text1"/>
          <w:sz w:val="24"/>
          <w:szCs w:val="24"/>
          <w:lang w:val="en-US"/>
        </w:rPr>
        <w:t>. The descriptions correspond directly to the implementation rules within the model.</w:t>
      </w:r>
    </w:p>
    <w:tbl>
      <w:tblPr>
        <w:tblW w:w="9016" w:type="dxa"/>
        <w:tblCellMar>
          <w:left w:w="10" w:type="dxa"/>
          <w:right w:w="10" w:type="dxa"/>
        </w:tblCellMar>
        <w:tblLook w:val="04A0" w:firstRow="1" w:lastRow="0" w:firstColumn="1" w:lastColumn="0" w:noHBand="0" w:noVBand="1"/>
      </w:tblPr>
      <w:tblGrid>
        <w:gridCol w:w="2098"/>
        <w:gridCol w:w="6918"/>
      </w:tblGrid>
      <w:tr w:rsidR="00AD6258" w14:paraId="588C1FE6" w14:textId="77777777">
        <w:trPr>
          <w:trHeight w:val="750"/>
        </w:trPr>
        <w:tc>
          <w:tcPr>
            <w:tcW w:w="2098" w:type="dxa"/>
            <w:tcBorders>
              <w:top w:val="single" w:sz="4" w:space="0" w:color="000000"/>
              <w:left w:val="single" w:sz="4" w:space="0" w:color="000000"/>
              <w:bottom w:val="single" w:sz="4" w:space="0" w:color="000000"/>
              <w:right w:val="single" w:sz="4" w:space="0" w:color="000000"/>
            </w:tcBorders>
            <w:shd w:val="clear" w:color="auto" w:fill="215E99"/>
            <w:tcMar>
              <w:top w:w="0" w:type="dxa"/>
              <w:left w:w="108" w:type="dxa"/>
              <w:bottom w:w="0" w:type="dxa"/>
              <w:right w:w="108" w:type="dxa"/>
            </w:tcMar>
            <w:vAlign w:val="center"/>
          </w:tcPr>
          <w:p w14:paraId="4269ACDF" w14:textId="77777777" w:rsidR="00AD6258" w:rsidRDefault="00000000">
            <w:pPr>
              <w:spacing w:after="0" w:line="240" w:lineRule="auto"/>
              <w:jc w:val="center"/>
            </w:pPr>
            <w:r>
              <w:rPr>
                <w:rFonts w:ascii="Times New Roman" w:hAnsi="Times New Roman" w:cs="Times New Roman"/>
                <w:b/>
                <w:bCs/>
                <w:color w:val="FFFFFF"/>
                <w:sz w:val="20"/>
                <w:szCs w:val="20"/>
                <w:lang w:val="en-US"/>
              </w:rPr>
              <w:t>DRUG CLASS</w:t>
            </w:r>
          </w:p>
        </w:tc>
        <w:tc>
          <w:tcPr>
            <w:tcW w:w="6918" w:type="dxa"/>
            <w:tcBorders>
              <w:top w:val="single" w:sz="4" w:space="0" w:color="000000"/>
              <w:left w:val="single" w:sz="4" w:space="0" w:color="000000"/>
              <w:bottom w:val="single" w:sz="4" w:space="0" w:color="000000"/>
              <w:right w:val="single" w:sz="4" w:space="0" w:color="000000"/>
            </w:tcBorders>
            <w:shd w:val="clear" w:color="auto" w:fill="215E99"/>
            <w:tcMar>
              <w:top w:w="0" w:type="dxa"/>
              <w:left w:w="108" w:type="dxa"/>
              <w:bottom w:w="0" w:type="dxa"/>
              <w:right w:w="108" w:type="dxa"/>
            </w:tcMar>
            <w:vAlign w:val="center"/>
          </w:tcPr>
          <w:p w14:paraId="6B19D1A2" w14:textId="77777777" w:rsidR="00AD6258" w:rsidRDefault="00000000">
            <w:pPr>
              <w:spacing w:after="0" w:line="240" w:lineRule="auto"/>
              <w:jc w:val="center"/>
            </w:pPr>
            <w:r>
              <w:rPr>
                <w:rFonts w:ascii="Times New Roman" w:hAnsi="Times New Roman" w:cs="Times New Roman"/>
                <w:b/>
                <w:bCs/>
                <w:color w:val="FFFFFF"/>
                <w:sz w:val="20"/>
                <w:szCs w:val="20"/>
                <w:lang w:val="en-US"/>
              </w:rPr>
              <w:t xml:space="preserve">PER-STEP EFFECT DESCRIPTION WITH EFFECTIVENESS </w:t>
            </w:r>
            <m:oMath>
              <m:r>
                <w:rPr>
                  <w:rFonts w:ascii="Cambria Math" w:hAnsi="Cambria Math"/>
                  <w:color w:val="FFFFFF" w:themeColor="background1"/>
                </w:rPr>
                <m:t xml:space="preserve">f </m:t>
              </m:r>
            </m:oMath>
          </w:p>
        </w:tc>
      </w:tr>
      <w:tr w:rsidR="00AD6258" w14:paraId="36B3CEDF" w14:textId="77777777">
        <w:trPr>
          <w:trHeight w:val="2115"/>
        </w:trPr>
        <w:tc>
          <w:tcPr>
            <w:tcW w:w="20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2B091B3" w14:textId="77777777" w:rsidR="00AD6258" w:rsidRPr="00F94E95" w:rsidRDefault="00000000">
            <w:pPr>
              <w:spacing w:after="0" w:line="240" w:lineRule="auto"/>
              <w:jc w:val="center"/>
              <w:rPr>
                <w:rFonts w:ascii="Times New Roman" w:hAnsi="Times New Roman" w:cs="Times New Roman"/>
                <w:i/>
                <w:iCs/>
                <w:sz w:val="20"/>
                <w:szCs w:val="20"/>
                <w:lang w:val="en-US"/>
              </w:rPr>
            </w:pPr>
            <w:r w:rsidRPr="00F94E95">
              <w:rPr>
                <w:rFonts w:ascii="Times New Roman" w:hAnsi="Times New Roman" w:cs="Times New Roman"/>
                <w:i/>
                <w:iCs/>
                <w:sz w:val="20"/>
                <w:szCs w:val="20"/>
                <w:lang w:val="en-US"/>
              </w:rPr>
              <w:t>ICI</w:t>
            </w:r>
          </w:p>
        </w:tc>
        <w:tc>
          <w:tcPr>
            <w:tcW w:w="69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AD23D06" w14:textId="77777777" w:rsidR="00AD6258" w:rsidRDefault="00000000">
            <w:pPr>
              <w:pStyle w:val="ListParagraph"/>
              <w:numPr>
                <w:ilvl w:val="0"/>
                <w:numId w:val="10"/>
              </w:numPr>
              <w:spacing w:after="0" w:line="240" w:lineRule="auto"/>
            </w:pPr>
            <w:r>
              <w:rPr>
                <w:rFonts w:ascii="Times New Roman" w:hAnsi="Times New Roman" w:cs="Times New Roman"/>
                <w:i/>
                <w:iCs/>
                <w:sz w:val="20"/>
                <w:szCs w:val="20"/>
                <w:lang w:val="en-US"/>
              </w:rPr>
              <w:t xml:space="preserve">Sets to 0 the probability of </w:t>
            </w:r>
            <m:oMath>
              <m:r>
                <w:rPr>
                  <w:rFonts w:ascii="Cambria Math" w:hAnsi="Cambria Math"/>
                </w:rPr>
                <m:t>f</m:t>
              </m:r>
            </m:oMath>
            <w:r>
              <w:rPr>
                <w:rFonts w:ascii="Times New Roman" w:hAnsi="Times New Roman" w:cs="Times New Roman"/>
                <w:i/>
                <w:iCs/>
                <w:sz w:val="20"/>
                <w:szCs w:val="20"/>
                <w:lang w:val="en-US"/>
              </w:rPr>
              <w:t xml:space="preserve"> % of all tumor cells to present the PD-1/PD-L1 inhibitor.</w:t>
            </w:r>
          </w:p>
          <w:p w14:paraId="0E7BBD1D" w14:textId="77777777" w:rsidR="00AD6258" w:rsidRDefault="00000000">
            <w:pPr>
              <w:pStyle w:val="ListParagraph"/>
              <w:numPr>
                <w:ilvl w:val="0"/>
                <w:numId w:val="10"/>
              </w:numPr>
              <w:spacing w:after="0" w:line="240" w:lineRule="auto"/>
            </w:pPr>
            <w:r>
              <w:rPr>
                <w:rFonts w:ascii="Times New Roman" w:hAnsi="Times New Roman" w:cs="Times New Roman"/>
                <w:i/>
                <w:iCs/>
                <w:sz w:val="20"/>
                <w:szCs w:val="20"/>
                <w:lang w:val="en-US"/>
              </w:rPr>
              <w:t xml:space="preserve">Restores T cell activity of  </w:t>
            </w:r>
            <m:oMath>
              <m:r>
                <w:rPr>
                  <w:rFonts w:ascii="Cambria Math" w:hAnsi="Cambria Math"/>
                </w:rPr>
                <m:t xml:space="preserve">f </m:t>
              </m:r>
            </m:oMath>
            <w:r>
              <w:rPr>
                <w:rFonts w:ascii="Times New Roman" w:hAnsi="Times New Roman" w:cs="Times New Roman"/>
                <w:i/>
                <w:iCs/>
                <w:sz w:val="20"/>
                <w:szCs w:val="20"/>
                <w:lang w:val="en-US"/>
              </w:rPr>
              <w:t>% of all T cells in the tumor microenvironment (TME).</w:t>
            </w:r>
          </w:p>
          <w:p w14:paraId="3C12C246" w14:textId="77777777" w:rsidR="00AD6258" w:rsidRDefault="00000000">
            <w:pPr>
              <w:pStyle w:val="ListParagraph"/>
              <w:numPr>
                <w:ilvl w:val="0"/>
                <w:numId w:val="10"/>
              </w:numPr>
              <w:spacing w:after="0" w:line="240" w:lineRule="auto"/>
            </w:pPr>
            <w:r>
              <w:rPr>
                <w:rFonts w:ascii="Times New Roman" w:hAnsi="Times New Roman" w:cs="Times New Roman"/>
                <w:i/>
                <w:iCs/>
                <w:sz w:val="20"/>
                <w:szCs w:val="20"/>
                <w:lang w:val="en-US"/>
              </w:rPr>
              <w:t xml:space="preserve">Increases immune infiltration, so doubles the </w:t>
            </w:r>
            <m:oMath>
              <m:r>
                <w:rPr>
                  <w:rFonts w:ascii="Cambria Math" w:hAnsi="Cambria Math"/>
                </w:rPr>
                <m:t xml:space="preserve">f </m:t>
              </m:r>
            </m:oMath>
            <w:r>
              <w:rPr>
                <w:rFonts w:ascii="Times New Roman" w:hAnsi="Times New Roman" w:cs="Times New Roman"/>
                <w:i/>
                <w:iCs/>
                <w:sz w:val="20"/>
                <w:szCs w:val="20"/>
                <w:lang w:val="en-US"/>
              </w:rPr>
              <w:t>% of all immune cells that get to the TME when called.</w:t>
            </w:r>
          </w:p>
        </w:tc>
      </w:tr>
      <w:tr w:rsidR="00AD6258" w14:paraId="6FAB830A" w14:textId="77777777">
        <w:trPr>
          <w:trHeight w:val="983"/>
        </w:trPr>
        <w:tc>
          <w:tcPr>
            <w:tcW w:w="2098" w:type="dxa"/>
            <w:tcBorders>
              <w:top w:val="single" w:sz="4" w:space="0" w:color="000000"/>
              <w:left w:val="single" w:sz="4" w:space="0" w:color="000000"/>
              <w:bottom w:val="single" w:sz="4" w:space="0" w:color="000000"/>
              <w:right w:val="single" w:sz="4" w:space="0" w:color="000000"/>
            </w:tcBorders>
            <w:shd w:val="clear" w:color="auto" w:fill="DAE9F7"/>
            <w:tcMar>
              <w:top w:w="0" w:type="dxa"/>
              <w:left w:w="108" w:type="dxa"/>
              <w:bottom w:w="0" w:type="dxa"/>
              <w:right w:w="108" w:type="dxa"/>
            </w:tcMar>
            <w:vAlign w:val="center"/>
          </w:tcPr>
          <w:p w14:paraId="2B1419E1" w14:textId="77777777" w:rsidR="00AD6258" w:rsidRDefault="00000000">
            <w:pPr>
              <w:spacing w:after="0" w:line="240" w:lineRule="auto"/>
              <w:jc w:val="center"/>
              <w:rPr>
                <w:rFonts w:ascii="Times New Roman" w:hAnsi="Times New Roman" w:cs="Times New Roman"/>
                <w:i/>
                <w:iCs/>
                <w:sz w:val="20"/>
                <w:szCs w:val="20"/>
                <w:lang w:val="en-US"/>
              </w:rPr>
            </w:pPr>
            <w:r>
              <w:rPr>
                <w:rFonts w:ascii="Times New Roman" w:hAnsi="Times New Roman" w:cs="Times New Roman"/>
                <w:i/>
                <w:iCs/>
                <w:sz w:val="20"/>
                <w:szCs w:val="20"/>
                <w:lang w:val="en-US"/>
              </w:rPr>
              <w:t>TKI</w:t>
            </w:r>
          </w:p>
        </w:tc>
        <w:tc>
          <w:tcPr>
            <w:tcW w:w="6918" w:type="dxa"/>
            <w:tcBorders>
              <w:top w:val="single" w:sz="4" w:space="0" w:color="000000"/>
              <w:left w:val="single" w:sz="4" w:space="0" w:color="000000"/>
              <w:bottom w:val="single" w:sz="4" w:space="0" w:color="000000"/>
              <w:right w:val="single" w:sz="4" w:space="0" w:color="000000"/>
            </w:tcBorders>
            <w:shd w:val="clear" w:color="auto" w:fill="DAE9F7"/>
            <w:tcMar>
              <w:top w:w="0" w:type="dxa"/>
              <w:left w:w="108" w:type="dxa"/>
              <w:bottom w:w="0" w:type="dxa"/>
              <w:right w:w="108" w:type="dxa"/>
            </w:tcMar>
            <w:vAlign w:val="center"/>
          </w:tcPr>
          <w:p w14:paraId="3D31908D" w14:textId="77777777" w:rsidR="00AD6258" w:rsidRDefault="00000000">
            <w:pPr>
              <w:pStyle w:val="ListParagraph"/>
              <w:numPr>
                <w:ilvl w:val="0"/>
                <w:numId w:val="11"/>
              </w:numPr>
              <w:spacing w:after="0" w:line="240" w:lineRule="auto"/>
            </w:pPr>
            <w:r>
              <w:rPr>
                <w:rFonts w:ascii="Times New Roman" w:hAnsi="Times New Roman" w:cs="Times New Roman"/>
                <w:i/>
                <w:iCs/>
                <w:sz w:val="20"/>
                <w:szCs w:val="20"/>
                <w:lang w:val="en-US"/>
              </w:rPr>
              <w:t xml:space="preserve">Reduces reproduction probability of </w:t>
            </w:r>
            <m:oMath>
              <m:r>
                <w:rPr>
                  <w:rFonts w:ascii="Cambria Math" w:hAnsi="Cambria Math"/>
                </w:rPr>
                <m:t xml:space="preserve">f </m:t>
              </m:r>
            </m:oMath>
            <w:r>
              <w:rPr>
                <w:rFonts w:ascii="Times New Roman" w:hAnsi="Times New Roman" w:cs="Times New Roman"/>
                <w:i/>
                <w:iCs/>
                <w:sz w:val="20"/>
                <w:szCs w:val="20"/>
                <w:lang w:val="en-US"/>
              </w:rPr>
              <w:t xml:space="preserve">% of all tumor cells by multiplying their </w:t>
            </w:r>
            <m:oMath>
              <m:sSub>
                <m:sSubPr>
                  <m:ctrlPr>
                    <w:rPr>
                      <w:rFonts w:ascii="Cambria Math" w:hAnsi="Cambria Math"/>
                    </w:rPr>
                  </m:ctrlPr>
                </m:sSubPr>
                <m:e>
                  <m:r>
                    <w:rPr>
                      <w:rFonts w:ascii="Cambria Math" w:hAnsi="Cambria Math"/>
                    </w:rPr>
                    <m:t>e</m:t>
                  </m:r>
                </m:e>
                <m:sub>
                  <m:r>
                    <w:rPr>
                      <w:rFonts w:ascii="Cambria Math" w:hAnsi="Cambria Math"/>
                    </w:rPr>
                    <m:t>tumor growth</m:t>
                  </m:r>
                </m:sub>
              </m:sSub>
            </m:oMath>
            <w:r>
              <w:rPr>
                <w:rFonts w:ascii="Times New Roman" w:hAnsi="Times New Roman" w:cs="Times New Roman"/>
                <w:i/>
                <w:iCs/>
                <w:sz w:val="20"/>
                <w:szCs w:val="20"/>
                <w:lang w:val="en-US"/>
              </w:rPr>
              <w:t xml:space="preserve"> by </w:t>
            </w:r>
            <m:oMath>
              <m:r>
                <w:rPr>
                  <w:rFonts w:ascii="Cambria Math" w:hAnsi="Cambria Math"/>
                </w:rPr>
                <m:t xml:space="preserve">1-f </m:t>
              </m:r>
            </m:oMath>
            <w:r>
              <w:rPr>
                <w:rFonts w:ascii="Times New Roman" w:hAnsi="Times New Roman" w:cs="Times New Roman"/>
                <w:i/>
                <w:iCs/>
                <w:sz w:val="20"/>
                <w:szCs w:val="20"/>
                <w:lang w:val="en-US"/>
              </w:rPr>
              <w:t>.</w:t>
            </w:r>
          </w:p>
          <w:p w14:paraId="31833376" w14:textId="77777777" w:rsidR="00AD6258" w:rsidRDefault="00000000">
            <w:pPr>
              <w:pStyle w:val="ListParagraph"/>
              <w:numPr>
                <w:ilvl w:val="0"/>
                <w:numId w:val="11"/>
              </w:numPr>
              <w:spacing w:after="0" w:line="240" w:lineRule="auto"/>
            </w:pPr>
            <w:r>
              <w:rPr>
                <w:rFonts w:ascii="Times New Roman" w:hAnsi="Times New Roman" w:cs="Times New Roman"/>
                <w:i/>
                <w:iCs/>
                <w:sz w:val="20"/>
                <w:szCs w:val="20"/>
                <w:lang w:val="en-US"/>
              </w:rPr>
              <w:t xml:space="preserve">Inhibits pro-tumoral influence of angiogenesis by multiplying the experienced </w:t>
            </w:r>
            <m:oMath>
              <m:sSub>
                <m:sSubPr>
                  <m:ctrlPr>
                    <w:rPr>
                      <w:rFonts w:ascii="Cambria Math" w:hAnsi="Cambria Math"/>
                    </w:rPr>
                  </m:ctrlPr>
                </m:sSubPr>
                <m:e>
                  <m:r>
                    <w:rPr>
                      <w:rFonts w:ascii="Cambria Math" w:hAnsi="Cambria Math"/>
                    </w:rPr>
                    <m:t>e</m:t>
                  </m:r>
                </m:e>
                <m:sub>
                  <m:r>
                    <w:rPr>
                      <w:rFonts w:ascii="Cambria Math" w:hAnsi="Cambria Math"/>
                    </w:rPr>
                    <m:t>angiogenesis</m:t>
                  </m:r>
                </m:sub>
              </m:sSub>
            </m:oMath>
            <w:r>
              <w:rPr>
                <w:rFonts w:ascii="Times New Roman" w:hAnsi="Times New Roman" w:cs="Times New Roman"/>
                <w:i/>
                <w:iCs/>
                <w:sz w:val="20"/>
                <w:szCs w:val="20"/>
                <w:lang w:val="en-US"/>
              </w:rPr>
              <w:t xml:space="preserve">of </w:t>
            </w:r>
            <m:oMath>
              <m:r>
                <w:rPr>
                  <w:rFonts w:ascii="Cambria Math" w:hAnsi="Cambria Math"/>
                </w:rPr>
                <m:t xml:space="preserve">f </m:t>
              </m:r>
            </m:oMath>
            <w:r>
              <w:rPr>
                <w:rFonts w:ascii="Times New Roman" w:hAnsi="Times New Roman" w:cs="Times New Roman"/>
                <w:i/>
                <w:iCs/>
                <w:sz w:val="20"/>
                <w:szCs w:val="20"/>
                <w:lang w:val="en-US"/>
              </w:rPr>
              <w:t xml:space="preserve">% of all tumor cells by </w:t>
            </w:r>
            <m:oMath>
              <m:r>
                <w:rPr>
                  <w:rFonts w:ascii="Cambria Math" w:hAnsi="Cambria Math"/>
                </w:rPr>
                <m:t xml:space="preserve">1-f </m:t>
              </m:r>
            </m:oMath>
            <w:r>
              <w:rPr>
                <w:rFonts w:ascii="Times New Roman" w:hAnsi="Times New Roman" w:cs="Times New Roman"/>
                <w:i/>
                <w:iCs/>
                <w:sz w:val="20"/>
                <w:szCs w:val="20"/>
                <w:lang w:val="en-US"/>
              </w:rPr>
              <w:t>.</w:t>
            </w:r>
          </w:p>
          <w:p w14:paraId="1159FF3A" w14:textId="77777777" w:rsidR="00AD6258" w:rsidRDefault="00000000">
            <w:pPr>
              <w:pStyle w:val="ListParagraph"/>
              <w:numPr>
                <w:ilvl w:val="0"/>
                <w:numId w:val="11"/>
              </w:numPr>
              <w:spacing w:after="0" w:line="240" w:lineRule="auto"/>
            </w:pPr>
            <w:r>
              <w:rPr>
                <w:rFonts w:ascii="Times New Roman" w:hAnsi="Times New Roman" w:cs="Times New Roman"/>
                <w:i/>
                <w:iCs/>
                <w:sz w:val="20"/>
                <w:szCs w:val="20"/>
                <w:lang w:val="en-US"/>
              </w:rPr>
              <w:t xml:space="preserve">Promotes antigen release by letting </w:t>
            </w:r>
            <m:oMath>
              <m:r>
                <w:rPr>
                  <w:rFonts w:ascii="Cambria Math" w:hAnsi="Cambria Math"/>
                </w:rPr>
                <m:t xml:space="preserve">f </m:t>
              </m:r>
            </m:oMath>
            <w:r>
              <w:rPr>
                <w:rFonts w:ascii="Times New Roman" w:hAnsi="Times New Roman" w:cs="Times New Roman"/>
                <w:i/>
                <w:iCs/>
                <w:sz w:val="20"/>
                <w:szCs w:val="20"/>
                <w:lang w:val="en-US"/>
              </w:rPr>
              <w:t>% of all tumor cells be set to release neoantigens when dying.</w:t>
            </w:r>
          </w:p>
          <w:p w14:paraId="44A100E1" w14:textId="77777777" w:rsidR="00AD6258" w:rsidRDefault="00000000">
            <w:pPr>
              <w:pStyle w:val="ListParagraph"/>
              <w:numPr>
                <w:ilvl w:val="0"/>
                <w:numId w:val="11"/>
              </w:numPr>
              <w:spacing w:after="0" w:line="240" w:lineRule="auto"/>
            </w:pPr>
            <m:oMath>
              <m:r>
                <w:rPr>
                  <w:rFonts w:ascii="Cambria Math" w:hAnsi="Cambria Math"/>
                </w:rPr>
                <m:t xml:space="preserve">f </m:t>
              </m:r>
            </m:oMath>
            <w:r>
              <w:rPr>
                <w:rFonts w:ascii="Times New Roman" w:hAnsi="Times New Roman" w:cs="Times New Roman"/>
                <w:i/>
                <w:iCs/>
                <w:sz w:val="20"/>
                <w:szCs w:val="20"/>
                <w:lang w:val="en-US"/>
              </w:rPr>
              <w:t xml:space="preserve">% of T Cells reduce the probability of turning into Treg by multiplying their </w:t>
            </w:r>
            <m:oMath>
              <m:sSub>
                <m:sSubPr>
                  <m:ctrlPr>
                    <w:rPr>
                      <w:rFonts w:ascii="Cambria Math" w:hAnsi="Cambria Math"/>
                    </w:rPr>
                  </m:ctrlPr>
                </m:sSubPr>
                <m:e>
                  <m:r>
                    <w:rPr>
                      <w:rFonts w:ascii="Cambria Math" w:hAnsi="Cambria Math"/>
                    </w:rPr>
                    <m:t>e</m:t>
                  </m:r>
                </m:e>
                <m:sub>
                  <m:r>
                    <w:rPr>
                      <w:rFonts w:ascii="Cambria Math" w:hAnsi="Cambria Math"/>
                    </w:rPr>
                    <m:t>t reg differentiation</m:t>
                  </m:r>
                </m:sub>
              </m:sSub>
            </m:oMath>
            <w:r>
              <w:rPr>
                <w:rFonts w:ascii="Times New Roman" w:hAnsi="Times New Roman" w:cs="Times New Roman"/>
                <w:i/>
                <w:iCs/>
                <w:sz w:val="20"/>
                <w:szCs w:val="20"/>
                <w:lang w:val="en-US"/>
              </w:rPr>
              <w:t xml:space="preserve"> by </w:t>
            </w:r>
            <m:oMath>
              <m:r>
                <w:rPr>
                  <w:rFonts w:ascii="Cambria Math" w:hAnsi="Cambria Math"/>
                </w:rPr>
                <m:t xml:space="preserve">1-f </m:t>
              </m:r>
            </m:oMath>
            <w:r>
              <w:rPr>
                <w:rFonts w:ascii="Times New Roman" w:hAnsi="Times New Roman" w:cs="Times New Roman"/>
                <w:i/>
                <w:iCs/>
                <w:sz w:val="20"/>
                <w:szCs w:val="20"/>
                <w:lang w:val="en-US"/>
              </w:rPr>
              <w:t>.</w:t>
            </w:r>
          </w:p>
        </w:tc>
      </w:tr>
    </w:tbl>
    <w:p w14:paraId="161DDF26" w14:textId="77777777" w:rsidR="00C85196" w:rsidRDefault="00C85196">
      <w:pPr>
        <w:spacing w:after="0" w:line="480" w:lineRule="auto"/>
        <w:jc w:val="both"/>
        <w:rPr>
          <w:rFonts w:ascii="Times New Roman" w:hAnsi="Times New Roman" w:cs="Times New Roman"/>
          <w:b/>
          <w:bCs/>
          <w:caps/>
          <w:color w:val="EE0000"/>
          <w:sz w:val="24"/>
          <w:szCs w:val="24"/>
          <w:lang w:val="en-US"/>
        </w:rPr>
      </w:pPr>
    </w:p>
    <w:p w14:paraId="25ABE8B7" w14:textId="60B04777" w:rsidR="00AD6258" w:rsidRPr="00E03160" w:rsidRDefault="00000000">
      <w:pPr>
        <w:spacing w:after="0" w:line="480" w:lineRule="auto"/>
        <w:jc w:val="both"/>
        <w:rPr>
          <w:color w:val="000000" w:themeColor="text1"/>
        </w:rPr>
      </w:pPr>
      <w:r w:rsidRPr="00E03160">
        <w:rPr>
          <w:rFonts w:ascii="Times New Roman" w:hAnsi="Times New Roman" w:cs="Times New Roman"/>
          <w:b/>
          <w:bCs/>
          <w:caps/>
          <w:color w:val="000000" w:themeColor="text1"/>
          <w:sz w:val="24"/>
          <w:szCs w:val="24"/>
          <w:lang w:val="en-US"/>
        </w:rPr>
        <w:lastRenderedPageBreak/>
        <w:t>ALGORITHM S1.</w:t>
      </w:r>
      <w:r w:rsidRPr="00E03160">
        <w:rPr>
          <w:rFonts w:ascii="Times New Roman" w:hAnsi="Times New Roman" w:cs="Times New Roman"/>
          <w:caps/>
          <w:color w:val="000000" w:themeColor="text1"/>
          <w:sz w:val="24"/>
          <w:szCs w:val="24"/>
          <w:lang w:val="en-US"/>
        </w:rPr>
        <w:t xml:space="preserve"> H</w:t>
      </w:r>
      <w:r w:rsidRPr="00E03160">
        <w:rPr>
          <w:rFonts w:ascii="Times New Roman" w:hAnsi="Times New Roman" w:cs="Times New Roman"/>
          <w:color w:val="000000" w:themeColor="text1"/>
          <w:sz w:val="24"/>
          <w:szCs w:val="24"/>
          <w:lang w:val="en-US"/>
        </w:rPr>
        <w:t xml:space="preserve">igh-level pseudocode of the agent-based evolutionary process implementing the Genetic Algorithm. In our model, </w:t>
      </w:r>
      <m:oMath>
        <m:r>
          <w:rPr>
            <w:rFonts w:ascii="Cambria Math" w:hAnsi="Cambria Math"/>
            <w:color w:val="000000" w:themeColor="text1"/>
          </w:rPr>
          <m:t xml:space="preserve">S </m:t>
        </m:r>
      </m:oMath>
      <w:r w:rsidRPr="00E03160">
        <w:rPr>
          <w:rFonts w:ascii="Times New Roman" w:hAnsi="Times New Roman" w:cs="Times New Roman"/>
          <w:color w:val="000000" w:themeColor="text1"/>
          <w:sz w:val="24"/>
          <w:szCs w:val="24"/>
          <w:lang w:val="en-US"/>
        </w:rPr>
        <w:t xml:space="preserve"> represents the state transition function induced by the running simulation, </w:t>
      </w:r>
      <m:oMath>
        <m:r>
          <w:rPr>
            <w:rFonts w:ascii="Cambria Math" w:hAnsi="Cambria Math"/>
            <w:color w:val="000000" w:themeColor="text1"/>
          </w:rPr>
          <m:t xml:space="preserve">n = 10 </m:t>
        </m:r>
      </m:oMath>
      <w:r w:rsidRPr="00E03160">
        <w:rPr>
          <w:rFonts w:ascii="Times New Roman" w:hAnsi="Times New Roman" w:cs="Times New Roman"/>
          <w:color w:val="000000" w:themeColor="text1"/>
          <w:sz w:val="24"/>
          <w:szCs w:val="24"/>
          <w:lang w:val="en-US"/>
        </w:rPr>
        <w:t xml:space="preserve">, </w:t>
      </w:r>
      <m:oMath>
        <m:r>
          <w:rPr>
            <w:rFonts w:ascii="Cambria Math" w:hAnsi="Cambria Math"/>
            <w:color w:val="000000" w:themeColor="text1"/>
          </w:rPr>
          <m:t xml:space="preserve">m = 3 </m:t>
        </m:r>
      </m:oMath>
      <w:r w:rsidRPr="00E03160">
        <w:rPr>
          <w:rFonts w:ascii="Times New Roman" w:hAnsi="Times New Roman" w:cs="Times New Roman"/>
          <w:color w:val="000000" w:themeColor="text1"/>
          <w:sz w:val="24"/>
          <w:szCs w:val="24"/>
          <w:lang w:val="en-US"/>
        </w:rPr>
        <w:t xml:space="preserve"> and the termination predicate </w:t>
      </w:r>
      <m:oMath>
        <m:r>
          <w:rPr>
            <w:rFonts w:ascii="Cambria Math" w:hAnsi="Cambria Math"/>
            <w:color w:val="000000" w:themeColor="text1"/>
          </w:rPr>
          <m:t xml:space="preserve">T </m:t>
        </m:r>
      </m:oMath>
      <w:r w:rsidRPr="00E03160">
        <w:rPr>
          <w:rFonts w:ascii="Times New Roman" w:hAnsi="Times New Roman" w:cs="Times New Roman"/>
          <w:color w:val="000000" w:themeColor="text1"/>
          <w:sz w:val="24"/>
          <w:szCs w:val="24"/>
          <w:lang w:val="en-US"/>
        </w:rPr>
        <w:t xml:space="preserve"> is given by:</w:t>
      </w:r>
      <w:r w:rsidR="00075801" w:rsidRPr="00E03160">
        <w:rPr>
          <w:rFonts w:ascii="Times New Roman" w:hAnsi="Times New Roman" w:cs="Times New Roman"/>
          <w:color w:val="000000" w:themeColor="text1"/>
          <w:sz w:val="24"/>
          <w:szCs w:val="24"/>
          <w:lang w:val="en-US"/>
        </w:rPr>
        <w:tab/>
      </w:r>
    </w:p>
    <w:p w14:paraId="4F0B6C27" w14:textId="542CACE3" w:rsidR="00AD6258" w:rsidRPr="00E03160" w:rsidRDefault="009672C4">
      <w:pPr>
        <w:spacing w:after="0" w:line="480" w:lineRule="auto"/>
        <w:jc w:val="center"/>
        <w:rPr>
          <w:color w:val="000000" w:themeColor="text1"/>
        </w:rPr>
      </w:pPr>
      <m:oMathPara>
        <m:oMathParaPr>
          <m:jc m:val="center"/>
        </m:oMathParaPr>
        <m:oMath>
          <m:r>
            <w:rPr>
              <w:rFonts w:ascii="Cambria Math" w:hAnsi="Cambria Math"/>
              <w:color w:val="000000" w:themeColor="text1"/>
            </w:rPr>
            <m:t>T</m:t>
          </m:r>
          <m:d>
            <m:dPr>
              <m:ctrlPr>
                <w:rPr>
                  <w:rFonts w:ascii="Cambria Math" w:hAnsi="Cambria Math"/>
                  <w:i/>
                  <w:color w:val="000000" w:themeColor="text1"/>
                </w:rPr>
              </m:ctrlPr>
            </m:dPr>
            <m:e>
              <m:r>
                <w:rPr>
                  <w:rFonts w:ascii="Cambria Math" w:hAnsi="Cambria Math"/>
                  <w:color w:val="000000" w:themeColor="text1"/>
                </w:rPr>
                <m:t>s</m:t>
              </m:r>
            </m:e>
          </m:d>
          <m:r>
            <w:rPr>
              <w:rFonts w:ascii="Cambria Math" w:hAnsi="Cambria Math"/>
              <w:color w:val="000000" w:themeColor="text1"/>
            </w:rPr>
            <m:t xml:space="preserve">= </m:t>
          </m:r>
          <m:d>
            <m:dPr>
              <m:begChr m:val="{"/>
              <m:endChr m:val=""/>
              <m:ctrlPr>
                <w:rPr>
                  <w:rFonts w:ascii="Cambria Math" w:hAnsi="Cambria Math"/>
                  <w:i/>
                  <w:color w:val="000000" w:themeColor="text1"/>
                </w:rPr>
              </m:ctrlPr>
            </m:dPr>
            <m:e>
              <m:eqArr>
                <m:eqArrPr>
                  <m:ctrlPr>
                    <w:rPr>
                      <w:rFonts w:ascii="Cambria Math" w:hAnsi="Cambria Math"/>
                      <w:i/>
                      <w:color w:val="000000" w:themeColor="text1"/>
                    </w:rPr>
                  </m:ctrlPr>
                </m:eqArrPr>
                <m:e>
                  <m:r>
                    <w:rPr>
                      <w:rFonts w:ascii="Cambria Math" w:hAnsi="Cambria Math"/>
                      <w:color w:val="000000" w:themeColor="text1"/>
                    </w:rPr>
                    <m:t xml:space="preserve">1   </m:t>
                  </m:r>
                  <m:r>
                    <m:rPr>
                      <m:sty m:val="p"/>
                    </m:rPr>
                    <w:rPr>
                      <w:rFonts w:ascii="Cambria Math" w:hAnsi="Cambria Math"/>
                      <w:color w:val="000000" w:themeColor="text1"/>
                    </w:rPr>
                    <m:t>if</m:t>
                  </m:r>
                  <m:r>
                    <w:rPr>
                      <w:rFonts w:ascii="Cambria Math" w:hAnsi="Cambria Math"/>
                      <w:color w:val="000000" w:themeColor="text1"/>
                    </w:rPr>
                    <m:t xml:space="preserve"> t</m:t>
                  </m:r>
                  <m:d>
                    <m:dPr>
                      <m:ctrlPr>
                        <w:rPr>
                          <w:rFonts w:ascii="Cambria Math" w:hAnsi="Cambria Math"/>
                          <w:color w:val="000000" w:themeColor="text1"/>
                        </w:rPr>
                      </m:ctrlPr>
                    </m:dPr>
                    <m:e>
                      <m:r>
                        <w:rPr>
                          <w:rFonts w:ascii="Cambria Math" w:hAnsi="Cambria Math"/>
                          <w:color w:val="000000" w:themeColor="text1"/>
                        </w:rPr>
                        <m:t>s</m:t>
                      </m:r>
                    </m:e>
                  </m:d>
                  <m: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T</m:t>
                      </m:r>
                    </m:e>
                    <m:sub>
                      <m:r>
                        <m:rPr>
                          <m:sty m:val="p"/>
                        </m:rPr>
                        <w:rPr>
                          <w:rFonts w:ascii="Cambria Math" w:hAnsi="Cambria Math"/>
                          <w:color w:val="000000" w:themeColor="text1"/>
                        </w:rPr>
                        <m:t>max</m:t>
                      </m:r>
                    </m:sub>
                  </m:sSub>
                  <m:r>
                    <w:rPr>
                      <w:rFonts w:ascii="Cambria Math" w:hAnsi="Cambria Math"/>
                      <w:color w:val="000000" w:themeColor="text1"/>
                    </w:rPr>
                    <m:t xml:space="preserve">                                                                                                       </m:t>
                  </m:r>
                </m:e>
                <m:e>
                  <m:r>
                    <w:rPr>
                      <w:rFonts w:ascii="Cambria Math" w:hAnsi="Cambria Math"/>
                      <w:color w:val="000000" w:themeColor="text1"/>
                    </w:rPr>
                    <m:t xml:space="preserve">1   </m:t>
                  </m:r>
                  <m:r>
                    <m:rPr>
                      <m:sty m:val="p"/>
                    </m:rPr>
                    <w:rPr>
                      <w:rFonts w:ascii="Cambria Math" w:hAnsi="Cambria Math"/>
                      <w:color w:val="000000" w:themeColor="text1"/>
                    </w:rPr>
                    <m:t>if</m:t>
                  </m:r>
                  <m:r>
                    <w:rPr>
                      <w:rFonts w:ascii="Cambria Math" w:hAnsi="Cambria Math"/>
                      <w:color w:val="000000" w:themeColor="text1"/>
                    </w:rPr>
                    <m:t xml:space="preserve"> t</m:t>
                  </m:r>
                  <m:d>
                    <m:dPr>
                      <m:ctrlPr>
                        <w:rPr>
                          <w:rFonts w:ascii="Cambria Math" w:hAnsi="Cambria Math"/>
                          <w:color w:val="000000" w:themeColor="text1"/>
                        </w:rPr>
                      </m:ctrlPr>
                    </m:dPr>
                    <m:e>
                      <m:r>
                        <w:rPr>
                          <w:rFonts w:ascii="Cambria Math" w:hAnsi="Cambria Math"/>
                          <w:color w:val="000000" w:themeColor="text1"/>
                        </w:rPr>
                        <m:t>s</m:t>
                      </m:r>
                    </m:e>
                  </m:d>
                  <m:r>
                    <w:rPr>
                      <w:rFonts w:ascii="Cambria Math" w:hAnsi="Cambria Math"/>
                      <w:color w:val="000000" w:themeColor="text1"/>
                    </w:rPr>
                    <m:t>&lt;</m:t>
                  </m:r>
                  <m:sSub>
                    <m:sSubPr>
                      <m:ctrlPr>
                        <w:rPr>
                          <w:rFonts w:ascii="Cambria Math" w:hAnsi="Cambria Math"/>
                          <w:color w:val="000000" w:themeColor="text1"/>
                        </w:rPr>
                      </m:ctrlPr>
                    </m:sSubPr>
                    <m:e>
                      <m:r>
                        <w:rPr>
                          <w:rFonts w:ascii="Cambria Math" w:hAnsi="Cambria Math"/>
                          <w:color w:val="000000" w:themeColor="text1"/>
                        </w:rPr>
                        <m:t>T</m:t>
                      </m:r>
                    </m:e>
                    <m:sub>
                      <m:r>
                        <m:rPr>
                          <m:sty m:val="p"/>
                        </m:rPr>
                        <w:rPr>
                          <w:rFonts w:ascii="Cambria Math" w:hAnsi="Cambria Math"/>
                          <w:color w:val="000000" w:themeColor="text1"/>
                        </w:rPr>
                        <m:t>max</m:t>
                      </m:r>
                    </m:sub>
                  </m:sSub>
                  <m:r>
                    <w:rPr>
                      <w:rFonts w:ascii="Cambria Math" w:hAnsi="Cambria Math"/>
                      <w:color w:val="000000" w:themeColor="text1"/>
                    </w:rPr>
                    <m:t>∧N</m:t>
                  </m:r>
                  <m:d>
                    <m:dPr>
                      <m:ctrlPr>
                        <w:rPr>
                          <w:rFonts w:ascii="Cambria Math" w:hAnsi="Cambria Math"/>
                          <w:color w:val="000000" w:themeColor="text1"/>
                        </w:rPr>
                      </m:ctrlPr>
                    </m:dPr>
                    <m:e>
                      <m:r>
                        <w:rPr>
                          <w:rFonts w:ascii="Cambria Math" w:hAnsi="Cambria Math"/>
                          <w:color w:val="000000" w:themeColor="text1"/>
                        </w:rPr>
                        <m:t>s</m:t>
                      </m:r>
                    </m:e>
                  </m:d>
                  <m:r>
                    <w:rPr>
                      <w:rFonts w:ascii="Cambria Math" w:hAnsi="Cambria Math"/>
                      <w:color w:val="000000" w:themeColor="text1"/>
                    </w:rPr>
                    <m:t xml:space="preserve">=0                                                                                </m:t>
                  </m:r>
                </m:e>
                <m:e>
                  <m:m>
                    <m:mPr>
                      <m:mcs>
                        <m:mc>
                          <m:mcPr>
                            <m:count m:val="1"/>
                            <m:mcJc m:val="center"/>
                          </m:mcPr>
                        </m:mc>
                      </m:mcs>
                      <m:ctrlPr>
                        <w:rPr>
                          <w:rFonts w:ascii="Cambria Math" w:hAnsi="Cambria Math"/>
                          <w:i/>
                          <w:color w:val="000000" w:themeColor="text1"/>
                        </w:rPr>
                      </m:ctrlPr>
                    </m:mPr>
                    <m:mr>
                      <m:e>
                        <m:r>
                          <w:rPr>
                            <w:rFonts w:ascii="Cambria Math" w:hAnsi="Cambria Math"/>
                            <w:color w:val="000000" w:themeColor="text1"/>
                          </w:rPr>
                          <m:t xml:space="preserve">1   </m:t>
                        </m:r>
                        <m:r>
                          <m:rPr>
                            <m:sty m:val="p"/>
                          </m:rPr>
                          <w:rPr>
                            <w:rFonts w:ascii="Cambria Math" w:hAnsi="Cambria Math"/>
                            <w:color w:val="000000" w:themeColor="text1"/>
                          </w:rPr>
                          <m:t>if</m:t>
                        </m:r>
                        <m:r>
                          <w:rPr>
                            <w:rFonts w:ascii="Cambria Math" w:hAnsi="Cambria Math"/>
                            <w:color w:val="000000" w:themeColor="text1"/>
                          </w:rPr>
                          <m:t xml:space="preserve"> t</m:t>
                        </m:r>
                        <m:d>
                          <m:dPr>
                            <m:ctrlPr>
                              <w:rPr>
                                <w:rFonts w:ascii="Cambria Math" w:hAnsi="Cambria Math"/>
                                <w:color w:val="000000" w:themeColor="text1"/>
                              </w:rPr>
                            </m:ctrlPr>
                          </m:dPr>
                          <m:e>
                            <m:r>
                              <w:rPr>
                                <w:rFonts w:ascii="Cambria Math" w:hAnsi="Cambria Math"/>
                                <w:color w:val="000000" w:themeColor="text1"/>
                              </w:rPr>
                              <m:t>s</m:t>
                            </m:r>
                          </m:e>
                        </m:d>
                        <m:r>
                          <w:rPr>
                            <w:rFonts w:ascii="Cambria Math" w:hAnsi="Cambria Math"/>
                            <w:color w:val="000000" w:themeColor="text1"/>
                          </w:rPr>
                          <m:t>&lt;</m:t>
                        </m:r>
                        <m:sSub>
                          <m:sSubPr>
                            <m:ctrlPr>
                              <w:rPr>
                                <w:rFonts w:ascii="Cambria Math" w:hAnsi="Cambria Math"/>
                                <w:color w:val="000000" w:themeColor="text1"/>
                              </w:rPr>
                            </m:ctrlPr>
                          </m:sSubPr>
                          <m:e>
                            <m:r>
                              <w:rPr>
                                <w:rFonts w:ascii="Cambria Math" w:hAnsi="Cambria Math"/>
                                <w:color w:val="000000" w:themeColor="text1"/>
                              </w:rPr>
                              <m:t>T</m:t>
                            </m:r>
                          </m:e>
                          <m:sub>
                            <m:r>
                              <m:rPr>
                                <m:sty m:val="p"/>
                              </m:rPr>
                              <w:rPr>
                                <w:rFonts w:ascii="Cambria Math" w:hAnsi="Cambria Math"/>
                                <w:color w:val="000000" w:themeColor="text1"/>
                              </w:rPr>
                              <m:t>max</m:t>
                            </m:r>
                          </m:sub>
                        </m:sSub>
                        <m:r>
                          <w:rPr>
                            <w:rFonts w:ascii="Cambria Math" w:hAnsi="Cambria Math"/>
                            <w:color w:val="000000" w:themeColor="text1"/>
                          </w:rPr>
                          <m:t>∧N</m:t>
                        </m:r>
                        <m:d>
                          <m:dPr>
                            <m:ctrlPr>
                              <w:rPr>
                                <w:rFonts w:ascii="Cambria Math" w:hAnsi="Cambria Math"/>
                                <w:color w:val="000000" w:themeColor="text1"/>
                              </w:rPr>
                            </m:ctrlPr>
                          </m:dPr>
                          <m:e>
                            <m:r>
                              <w:rPr>
                                <w:rFonts w:ascii="Cambria Math" w:hAnsi="Cambria Math"/>
                                <w:color w:val="000000" w:themeColor="text1"/>
                              </w:rPr>
                              <m:t>s</m:t>
                            </m:r>
                          </m:e>
                        </m:d>
                        <m: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N</m:t>
                            </m:r>
                          </m:e>
                          <m:sub>
                            <m:r>
                              <m:rPr>
                                <m:sty m:val="p"/>
                              </m:rPr>
                              <w:rPr>
                                <w:rFonts w:ascii="Cambria Math" w:hAnsi="Cambria Math"/>
                                <w:color w:val="000000" w:themeColor="text1"/>
                              </w:rPr>
                              <m:t xml:space="preserve">max </m:t>
                            </m:r>
                          </m:sub>
                        </m:sSub>
                        <m:r>
                          <w:rPr>
                            <w:rFonts w:ascii="Cambria Math" w:hAnsi="Cambria Math"/>
                            <w:color w:val="000000" w:themeColor="text1"/>
                          </w:rPr>
                          <m:t xml:space="preserve">                                                                        </m:t>
                        </m:r>
                      </m:e>
                    </m:mr>
                    <m:mr>
                      <m:e>
                        <m:r>
                          <w:rPr>
                            <w:rFonts w:ascii="Cambria Math" w:hAnsi="Cambria Math"/>
                            <w:color w:val="000000" w:themeColor="text1"/>
                          </w:rPr>
                          <m:t xml:space="preserve">1   </m:t>
                        </m:r>
                        <m:r>
                          <m:rPr>
                            <m:sty m:val="p"/>
                          </m:rPr>
                          <w:rPr>
                            <w:rFonts w:ascii="Cambria Math" w:hAnsi="Cambria Math"/>
                            <w:color w:val="000000" w:themeColor="text1"/>
                          </w:rPr>
                          <m:t>if</m:t>
                        </m:r>
                        <m:r>
                          <w:rPr>
                            <w:rFonts w:ascii="Cambria Math" w:hAnsi="Cambria Math"/>
                            <w:color w:val="000000" w:themeColor="text1"/>
                          </w:rPr>
                          <m:t xml:space="preserve"> t</m:t>
                        </m:r>
                        <m:d>
                          <m:dPr>
                            <m:ctrlPr>
                              <w:rPr>
                                <w:rFonts w:ascii="Cambria Math" w:hAnsi="Cambria Math"/>
                                <w:color w:val="000000" w:themeColor="text1"/>
                              </w:rPr>
                            </m:ctrlPr>
                          </m:dPr>
                          <m:e>
                            <m:r>
                              <w:rPr>
                                <w:rFonts w:ascii="Cambria Math" w:hAnsi="Cambria Math"/>
                                <w:color w:val="000000" w:themeColor="text1"/>
                              </w:rPr>
                              <m:t>s</m:t>
                            </m:r>
                          </m:e>
                        </m:d>
                        <m:r>
                          <w:rPr>
                            <w:rFonts w:ascii="Cambria Math" w:hAnsi="Cambria Math"/>
                            <w:color w:val="000000" w:themeColor="text1"/>
                          </w:rPr>
                          <m:t>&lt;</m:t>
                        </m:r>
                        <m:sSub>
                          <m:sSubPr>
                            <m:ctrlPr>
                              <w:rPr>
                                <w:rFonts w:ascii="Cambria Math" w:hAnsi="Cambria Math"/>
                                <w:color w:val="000000" w:themeColor="text1"/>
                              </w:rPr>
                            </m:ctrlPr>
                          </m:sSubPr>
                          <m:e>
                            <m:r>
                              <w:rPr>
                                <w:rFonts w:ascii="Cambria Math" w:hAnsi="Cambria Math"/>
                                <w:color w:val="000000" w:themeColor="text1"/>
                              </w:rPr>
                              <m:t>T</m:t>
                            </m:r>
                          </m:e>
                          <m:sub>
                            <m:r>
                              <m:rPr>
                                <m:sty m:val="p"/>
                              </m:rPr>
                              <w:rPr>
                                <w:rFonts w:ascii="Cambria Math" w:hAnsi="Cambria Math"/>
                                <w:color w:val="000000" w:themeColor="text1"/>
                              </w:rPr>
                              <m:t>max</m:t>
                            </m:r>
                          </m:sub>
                        </m:sSub>
                        <m:r>
                          <w:rPr>
                            <w:rFonts w:ascii="Cambria Math" w:hAnsi="Cambria Math"/>
                            <w:color w:val="000000" w:themeColor="text1"/>
                          </w:rPr>
                          <m:t>∧0&lt;N</m:t>
                        </m:r>
                        <m:d>
                          <m:dPr>
                            <m:ctrlPr>
                              <w:rPr>
                                <w:rFonts w:ascii="Cambria Math" w:hAnsi="Cambria Math"/>
                                <w:color w:val="000000" w:themeColor="text1"/>
                              </w:rPr>
                            </m:ctrlPr>
                          </m:dPr>
                          <m:e>
                            <m:r>
                              <w:rPr>
                                <w:rFonts w:ascii="Cambria Math" w:hAnsi="Cambria Math"/>
                                <w:color w:val="000000" w:themeColor="text1"/>
                              </w:rPr>
                              <m:t>s</m:t>
                            </m:r>
                          </m:e>
                        </m:d>
                        <m:r>
                          <w:rPr>
                            <w:rFonts w:ascii="Cambria Math" w:hAnsi="Cambria Math"/>
                            <w:color w:val="000000" w:themeColor="text1"/>
                          </w:rPr>
                          <m:t>&lt;</m:t>
                        </m:r>
                        <m:sSub>
                          <m:sSubPr>
                            <m:ctrlPr>
                              <w:rPr>
                                <w:rFonts w:ascii="Cambria Math" w:hAnsi="Cambria Math"/>
                                <w:color w:val="000000" w:themeColor="text1"/>
                              </w:rPr>
                            </m:ctrlPr>
                          </m:sSubPr>
                          <m:e>
                            <m:r>
                              <w:rPr>
                                <w:rFonts w:ascii="Cambria Math" w:hAnsi="Cambria Math"/>
                                <w:color w:val="000000" w:themeColor="text1"/>
                              </w:rPr>
                              <m:t>N</m:t>
                            </m:r>
                          </m:e>
                          <m:sub>
                            <m:r>
                              <m:rPr>
                                <m:sty m:val="p"/>
                              </m:rPr>
                              <w:rPr>
                                <w:rFonts w:ascii="Cambria Math" w:hAnsi="Cambria Math"/>
                                <w:color w:val="000000" w:themeColor="text1"/>
                              </w:rPr>
                              <m:t>max</m:t>
                            </m:r>
                          </m:sub>
                        </m:sSub>
                        <m:r>
                          <w:rPr>
                            <w:rFonts w:ascii="Cambria Math" w:hAnsi="Cambria Math"/>
                            <w:color w:val="000000" w:themeColor="text1"/>
                          </w:rPr>
                          <m:t>∧g</m:t>
                        </m:r>
                        <m:d>
                          <m:dPr>
                            <m:ctrlPr>
                              <w:rPr>
                                <w:rFonts w:ascii="Cambria Math" w:hAnsi="Cambria Math"/>
                                <w:color w:val="000000" w:themeColor="text1"/>
                              </w:rPr>
                            </m:ctrlPr>
                          </m:dPr>
                          <m:e>
                            <m:r>
                              <w:rPr>
                                <w:rFonts w:ascii="Cambria Math" w:hAnsi="Cambria Math"/>
                                <w:color w:val="000000" w:themeColor="text1"/>
                              </w:rPr>
                              <m:t>s</m:t>
                            </m:r>
                          </m:e>
                        </m:d>
                        <m: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tumor_growth_threshold</m:t>
                            </m:r>
                          </m:sub>
                        </m:sSub>
                      </m:e>
                    </m:mr>
                    <m:mr>
                      <m:e>
                        <m:r>
                          <m:rPr>
                            <m:sty m:val="p"/>
                          </m:rPr>
                          <w:rPr>
                            <w:rFonts w:ascii="Cambria Math" w:hAnsi="Cambria Math"/>
                            <w:color w:val="000000" w:themeColor="text1"/>
                          </w:rPr>
                          <m:t xml:space="preserve"> 0  otherwise                                                                                                               </m:t>
                        </m:r>
                      </m:e>
                    </m:mr>
                  </m:m>
                </m:e>
              </m:eqArr>
            </m:e>
          </m:d>
        </m:oMath>
      </m:oMathPara>
    </w:p>
    <w:p w14:paraId="04410371" w14:textId="77777777" w:rsidR="00AD6258" w:rsidRPr="00E03160" w:rsidRDefault="00000000">
      <w:pPr>
        <w:spacing w:after="0" w:line="360" w:lineRule="auto"/>
        <w:jc w:val="both"/>
        <w:rPr>
          <w:rFonts w:ascii="Times New Roman" w:hAnsi="Times New Roman" w:cs="Times New Roman"/>
          <w:color w:val="000000" w:themeColor="text1"/>
          <w:sz w:val="24"/>
          <w:szCs w:val="24"/>
          <w:lang w:val="en-US"/>
        </w:rPr>
      </w:pPr>
      <w:r w:rsidRPr="00E03160">
        <w:rPr>
          <w:rFonts w:ascii="Times New Roman" w:hAnsi="Times New Roman" w:cs="Times New Roman"/>
          <w:color w:val="000000" w:themeColor="text1"/>
          <w:sz w:val="24"/>
          <w:szCs w:val="24"/>
          <w:lang w:val="en-US"/>
        </w:rPr>
        <w:t>Where:</w:t>
      </w:r>
    </w:p>
    <w:p w14:paraId="4D2DAF69" w14:textId="77777777" w:rsidR="00AD6258" w:rsidRPr="00E03160" w:rsidRDefault="00000000">
      <w:pPr>
        <w:pStyle w:val="ListParagraph"/>
        <w:numPr>
          <w:ilvl w:val="0"/>
          <w:numId w:val="12"/>
        </w:numPr>
        <w:spacing w:after="0" w:line="360" w:lineRule="auto"/>
        <w:jc w:val="both"/>
        <w:rPr>
          <w:color w:val="000000" w:themeColor="text1"/>
        </w:rPr>
      </w:pPr>
      <m:oMath>
        <m:r>
          <w:rPr>
            <w:rFonts w:ascii="Cambria Math" w:hAnsi="Cambria Math"/>
            <w:color w:val="000000" w:themeColor="text1"/>
          </w:rPr>
          <m:t>t</m:t>
        </m:r>
        <m:d>
          <m:dPr>
            <m:ctrlPr>
              <w:rPr>
                <w:rFonts w:ascii="Cambria Math" w:hAnsi="Cambria Math"/>
                <w:color w:val="000000" w:themeColor="text1"/>
              </w:rPr>
            </m:ctrlPr>
          </m:dPr>
          <m:e>
            <m:r>
              <w:rPr>
                <w:rFonts w:ascii="Cambria Math" w:hAnsi="Cambria Math"/>
                <w:color w:val="000000" w:themeColor="text1"/>
              </w:rPr>
              <m:t>s</m:t>
            </m:r>
          </m:e>
        </m:d>
      </m:oMath>
      <w:r w:rsidRPr="00E03160">
        <w:rPr>
          <w:rFonts w:ascii="Times New Roman" w:hAnsi="Times New Roman" w:cs="Times New Roman"/>
          <w:color w:val="000000" w:themeColor="text1"/>
          <w:sz w:val="24"/>
          <w:szCs w:val="24"/>
          <w:lang w:val="en-US"/>
        </w:rPr>
        <w:t xml:space="preserve"> denotes the current simulation step,</w:t>
      </w:r>
    </w:p>
    <w:p w14:paraId="6CAF332C" w14:textId="61307123" w:rsidR="00AD6258" w:rsidRPr="00E03160" w:rsidRDefault="00000000">
      <w:pPr>
        <w:pStyle w:val="ListParagraph"/>
        <w:numPr>
          <w:ilvl w:val="0"/>
          <w:numId w:val="12"/>
        </w:numPr>
        <w:spacing w:before="240" w:after="240" w:line="360" w:lineRule="auto"/>
        <w:rPr>
          <w:color w:val="000000" w:themeColor="text1"/>
        </w:rPr>
      </w:pPr>
      <m:oMath>
        <m:r>
          <w:rPr>
            <w:rFonts w:ascii="Cambria Math" w:hAnsi="Cambria Math"/>
            <w:color w:val="000000" w:themeColor="text1"/>
          </w:rPr>
          <m:t>N</m:t>
        </m:r>
        <m:d>
          <m:dPr>
            <m:ctrlPr>
              <w:rPr>
                <w:rFonts w:ascii="Cambria Math" w:hAnsi="Cambria Math"/>
                <w:color w:val="000000" w:themeColor="text1"/>
              </w:rPr>
            </m:ctrlPr>
          </m:dPr>
          <m:e>
            <m:r>
              <w:rPr>
                <w:rFonts w:ascii="Cambria Math" w:hAnsi="Cambria Math"/>
                <w:color w:val="000000" w:themeColor="text1"/>
              </w:rPr>
              <m:t>s</m:t>
            </m:r>
          </m:e>
        </m:d>
      </m:oMath>
      <w:r w:rsidRPr="00E03160">
        <w:rPr>
          <w:rFonts w:ascii="Times New Roman" w:hAnsi="Times New Roman" w:cs="Times New Roman"/>
          <w:color w:val="000000" w:themeColor="text1"/>
          <w:sz w:val="24"/>
          <w:szCs w:val="24"/>
          <w:lang w:val="en-US"/>
        </w:rPr>
        <w:t xml:space="preserve"> is the number of tumor cells in state</w:t>
      </w:r>
      <w:r w:rsidR="003E561B" w:rsidRPr="00E03160">
        <w:rPr>
          <w:rFonts w:ascii="Times New Roman" w:hAnsi="Times New Roman" w:cs="Times New Roman"/>
          <w:color w:val="000000" w:themeColor="text1"/>
          <w:sz w:val="24"/>
          <w:szCs w:val="24"/>
          <w:lang w:val="en-US"/>
        </w:rPr>
        <w:t xml:space="preserve"> </w:t>
      </w:r>
      <m:oMath>
        <m:r>
          <w:rPr>
            <w:rFonts w:ascii="Cambria Math" w:hAnsi="Cambria Math" w:cs="Times New Roman"/>
            <w:color w:val="000000" w:themeColor="text1"/>
            <w:sz w:val="24"/>
            <w:szCs w:val="24"/>
            <w:lang w:val="en-US"/>
          </w:rPr>
          <m:t>s</m:t>
        </m:r>
      </m:oMath>
      <w:r w:rsidR="003E561B" w:rsidRPr="00E03160">
        <w:rPr>
          <w:rFonts w:ascii="Times New Roman" w:hAnsi="Times New Roman" w:cs="Times New Roman"/>
          <w:color w:val="000000" w:themeColor="text1"/>
          <w:sz w:val="24"/>
          <w:szCs w:val="24"/>
          <w:lang w:val="en-US"/>
        </w:rPr>
        <w:t>,</w:t>
      </w:r>
      <w:r w:rsidRPr="00E03160">
        <w:rPr>
          <w:rFonts w:ascii="Times New Roman" w:hAnsi="Times New Roman" w:cs="Times New Roman"/>
          <w:color w:val="000000" w:themeColor="text1"/>
          <w:sz w:val="24"/>
          <w:szCs w:val="24"/>
          <w:lang w:val="en-US"/>
        </w:rPr>
        <w:t>,</w:t>
      </w:r>
    </w:p>
    <w:p w14:paraId="184B0BA2" w14:textId="77777777" w:rsidR="00AD6258" w:rsidRPr="00E03160" w:rsidRDefault="00000000">
      <w:pPr>
        <w:pStyle w:val="ListParagraph"/>
        <w:numPr>
          <w:ilvl w:val="0"/>
          <w:numId w:val="12"/>
        </w:numPr>
        <w:spacing w:before="240" w:after="240" w:line="360" w:lineRule="auto"/>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T</m:t>
            </m:r>
          </m:e>
          <m:sub>
            <m:r>
              <w:rPr>
                <w:rFonts w:ascii="Cambria Math" w:hAnsi="Cambria Math"/>
                <w:color w:val="000000" w:themeColor="text1"/>
              </w:rPr>
              <m:t>max</m:t>
            </m:r>
          </m:sub>
        </m:sSub>
      </m:oMath>
      <w:r w:rsidRPr="00E03160">
        <w:rPr>
          <w:rFonts w:ascii="Times New Roman" w:hAnsi="Times New Roman" w:cs="Times New Roman"/>
          <w:color w:val="000000" w:themeColor="text1"/>
          <w:sz w:val="24"/>
          <w:szCs w:val="24"/>
          <w:lang w:val="en-US"/>
        </w:rPr>
        <w:t xml:space="preserve"> is the maximum number of simulation steps,</w:t>
      </w:r>
    </w:p>
    <w:p w14:paraId="120A0804" w14:textId="77777777" w:rsidR="00AD6258" w:rsidRPr="00E03160" w:rsidRDefault="00000000">
      <w:pPr>
        <w:pStyle w:val="ListParagraph"/>
        <w:numPr>
          <w:ilvl w:val="0"/>
          <w:numId w:val="12"/>
        </w:numPr>
        <w:spacing w:before="240" w:after="240" w:line="360" w:lineRule="auto"/>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N</m:t>
            </m:r>
          </m:e>
          <m:sub>
            <m:r>
              <w:rPr>
                <w:rFonts w:ascii="Cambria Math" w:hAnsi="Cambria Math"/>
                <w:color w:val="000000" w:themeColor="text1"/>
              </w:rPr>
              <m:t>max</m:t>
            </m:r>
          </m:sub>
        </m:sSub>
      </m:oMath>
      <w:r w:rsidRPr="00E03160">
        <w:rPr>
          <w:rFonts w:ascii="Times New Roman" w:hAnsi="Times New Roman" w:cs="Times New Roman"/>
          <w:color w:val="000000" w:themeColor="text1"/>
          <w:sz w:val="24"/>
          <w:szCs w:val="24"/>
          <w:lang w:val="en-US"/>
        </w:rPr>
        <w:t xml:space="preserve"> is the maximum number of tumor cells,</w:t>
      </w:r>
    </w:p>
    <w:p w14:paraId="25E243D7" w14:textId="500D18CC" w:rsidR="00AD6258" w:rsidRPr="00E03160" w:rsidRDefault="00000000">
      <w:pPr>
        <w:pStyle w:val="ListParagraph"/>
        <w:numPr>
          <w:ilvl w:val="0"/>
          <w:numId w:val="12"/>
        </w:numPr>
        <w:spacing w:line="360" w:lineRule="auto"/>
        <w:rPr>
          <w:color w:val="000000" w:themeColor="text1"/>
        </w:rPr>
      </w:pPr>
      <m:oMath>
        <m:r>
          <w:rPr>
            <w:rFonts w:ascii="Cambria Math" w:hAnsi="Cambria Math"/>
            <w:color w:val="000000" w:themeColor="text1"/>
          </w:rPr>
          <m:t>g</m:t>
        </m:r>
        <m:d>
          <m:dPr>
            <m:ctrlPr>
              <w:rPr>
                <w:rFonts w:ascii="Cambria Math" w:hAnsi="Cambria Math"/>
                <w:color w:val="000000" w:themeColor="text1"/>
              </w:rPr>
            </m:ctrlPr>
          </m:dPr>
          <m:e>
            <m:r>
              <w:rPr>
                <w:rFonts w:ascii="Cambria Math" w:hAnsi="Cambria Math"/>
                <w:color w:val="000000" w:themeColor="text1"/>
              </w:rPr>
              <m:t>s</m:t>
            </m:r>
          </m:e>
        </m:d>
      </m:oMath>
      <w:r w:rsidRPr="00E03160">
        <w:rPr>
          <w:rFonts w:ascii="Times New Roman" w:hAnsi="Times New Roman" w:cs="Times New Roman"/>
          <w:color w:val="000000" w:themeColor="text1"/>
          <w:sz w:val="24"/>
          <w:szCs w:val="24"/>
          <w:lang w:val="en-US"/>
        </w:rPr>
        <w:t xml:space="preserve"> is the average tumor growth rate that, given </w:t>
      </w:r>
      <m:oMath>
        <m:sSub>
          <m:sSubPr>
            <m:ctrlPr>
              <w:rPr>
                <w:rFonts w:ascii="Cambria Math" w:hAnsi="Cambria Math"/>
                <w:color w:val="000000" w:themeColor="text1"/>
              </w:rPr>
            </m:ctrlPr>
          </m:sSubPr>
          <m:e>
            <m:r>
              <w:rPr>
                <w:rFonts w:ascii="Cambria Math" w:hAnsi="Cambria Math"/>
                <w:color w:val="000000" w:themeColor="text1"/>
              </w:rPr>
              <m:t>g</m:t>
            </m:r>
          </m:e>
          <m:sub>
            <m:r>
              <w:rPr>
                <w:rFonts w:ascii="Cambria Math" w:hAnsi="Cambria Math"/>
                <w:color w:val="000000" w:themeColor="text1"/>
              </w:rPr>
              <m:t>c</m:t>
            </m:r>
          </m:sub>
        </m:sSub>
      </m:oMath>
      <w:r w:rsidRPr="00E03160">
        <w:rPr>
          <w:rFonts w:ascii="Times New Roman" w:hAnsi="Times New Roman" w:cs="Times New Roman"/>
          <w:color w:val="000000" w:themeColor="text1"/>
          <w:sz w:val="24"/>
          <w:szCs w:val="24"/>
          <w:lang w:val="en-US"/>
        </w:rPr>
        <w:t xml:space="preserve"> the growth-rate value of cell </w:t>
      </w:r>
      <m:oMath>
        <m:r>
          <w:rPr>
            <w:rFonts w:ascii="Cambria Math" w:hAnsi="Cambria Math"/>
            <w:color w:val="000000" w:themeColor="text1"/>
          </w:rPr>
          <m:t>c</m:t>
        </m:r>
      </m:oMath>
      <w:r w:rsidRPr="00E03160">
        <w:rPr>
          <w:rFonts w:ascii="Times New Roman" w:hAnsi="Times New Roman" w:cs="Times New Roman"/>
          <w:color w:val="000000" w:themeColor="text1"/>
          <w:sz w:val="24"/>
          <w:szCs w:val="24"/>
          <w:lang w:val="en-US"/>
        </w:rPr>
        <w:t xml:space="preserve"> </w:t>
      </w:r>
      <w:r w:rsidR="003E561B" w:rsidRPr="00E03160">
        <w:rPr>
          <w:rFonts w:ascii="Times New Roman" w:hAnsi="Times New Roman" w:cs="Times New Roman"/>
          <w:color w:val="000000" w:themeColor="text1"/>
          <w:sz w:val="24"/>
          <w:szCs w:val="24"/>
          <w:lang w:val="en-US"/>
        </w:rPr>
        <w:t xml:space="preserve">, </w:t>
      </w:r>
      <w:r w:rsidRPr="00E03160">
        <w:rPr>
          <w:rFonts w:ascii="Times New Roman" w:hAnsi="Times New Roman" w:cs="Times New Roman"/>
          <w:color w:val="000000" w:themeColor="text1"/>
          <w:sz w:val="24"/>
          <w:szCs w:val="24"/>
          <w:lang w:val="en-US"/>
        </w:rPr>
        <w:t>is defined as:</w:t>
      </w:r>
    </w:p>
    <w:p w14:paraId="74516665" w14:textId="1453C3A6" w:rsidR="00AD6258" w:rsidRPr="00E03160" w:rsidRDefault="00000000" w:rsidP="009672C4">
      <w:pPr>
        <w:pStyle w:val="ListParagraph"/>
        <w:spacing w:line="360" w:lineRule="auto"/>
        <w:jc w:val="center"/>
        <w:rPr>
          <w:color w:val="000000" w:themeColor="text1"/>
        </w:rPr>
      </w:pPr>
      <m:oMathPara>
        <m:oMath>
          <m:r>
            <w:rPr>
              <w:rFonts w:ascii="Cambria Math" w:hAnsi="Cambria Math"/>
              <w:color w:val="000000" w:themeColor="text1"/>
            </w:rPr>
            <m:t>g</m:t>
          </m:r>
          <m:d>
            <m:dPr>
              <m:ctrlPr>
                <w:rPr>
                  <w:rFonts w:ascii="Cambria Math" w:hAnsi="Cambria Math"/>
                  <w:color w:val="000000" w:themeColor="text1"/>
                </w:rPr>
              </m:ctrlPr>
            </m:dPr>
            <m:e>
              <m:r>
                <w:rPr>
                  <w:rFonts w:ascii="Cambria Math" w:hAnsi="Cambria Math"/>
                  <w:color w:val="000000" w:themeColor="text1"/>
                </w:rPr>
                <m:t>s</m:t>
              </m:r>
            </m:e>
          </m:d>
          <m:r>
            <w:rPr>
              <w:rFonts w:ascii="Cambria Math" w:hAnsi="Cambria Math"/>
              <w:color w:val="000000" w:themeColor="text1"/>
            </w:rPr>
            <m:t xml:space="preserve">= </m:t>
          </m:r>
          <m:d>
            <m:dPr>
              <m:begChr m:val="{"/>
              <m:endChr m:val=""/>
              <m:ctrlPr>
                <w:rPr>
                  <w:rFonts w:ascii="Cambria Math" w:hAnsi="Cambria Math"/>
                  <w:i/>
                  <w:color w:val="000000" w:themeColor="text1"/>
                </w:rPr>
              </m:ctrlPr>
            </m:dPr>
            <m:e>
              <m:eqArr>
                <m:eqArrPr>
                  <m:ctrlPr>
                    <w:rPr>
                      <w:rFonts w:ascii="Cambria Math" w:hAnsi="Cambria Math"/>
                      <w:i/>
                      <w:color w:val="000000" w:themeColor="text1"/>
                    </w:rPr>
                  </m:ctrlPr>
                </m:eqArrPr>
                <m:e>
                  <m:f>
                    <m:fPr>
                      <m:ctrlPr>
                        <w:rPr>
                          <w:rFonts w:ascii="Cambria Math" w:hAnsi="Cambria Math"/>
                          <w:i/>
                          <w:color w:val="000000" w:themeColor="text1"/>
                        </w:rPr>
                      </m:ctrlPr>
                    </m:fPr>
                    <m:num>
                      <m:r>
                        <w:rPr>
                          <w:rFonts w:ascii="Cambria Math" w:hAnsi="Cambria Math"/>
                          <w:color w:val="000000" w:themeColor="text1"/>
                        </w:rPr>
                        <m:t>1</m:t>
                      </m:r>
                    </m:num>
                    <m:den>
                      <m:r>
                        <w:rPr>
                          <w:rFonts w:ascii="Cambria Math" w:hAnsi="Cambria Math"/>
                          <w:color w:val="000000" w:themeColor="text1"/>
                        </w:rPr>
                        <m:t>N(s)</m:t>
                      </m:r>
                    </m:den>
                  </m:f>
                  <m:r>
                    <w:rPr>
                      <w:rFonts w:ascii="Cambria Math" w:hAnsi="Cambria Math"/>
                      <w:color w:val="000000" w:themeColor="text1"/>
                    </w:rPr>
                    <m:t xml:space="preserve"> </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c∈P(s)</m:t>
                      </m:r>
                    </m:sub>
                    <m:sup/>
                    <m:e>
                      <m:sSub>
                        <m:sSubPr>
                          <m:ctrlPr>
                            <w:rPr>
                              <w:rFonts w:ascii="Cambria Math" w:hAnsi="Cambria Math"/>
                              <w:i/>
                              <w:color w:val="000000" w:themeColor="text1"/>
                            </w:rPr>
                          </m:ctrlPr>
                        </m:sSubPr>
                        <m:e>
                          <m:r>
                            <w:rPr>
                              <w:rFonts w:ascii="Cambria Math" w:hAnsi="Cambria Math"/>
                              <w:color w:val="000000" w:themeColor="text1"/>
                            </w:rPr>
                            <m:t>g</m:t>
                          </m:r>
                        </m:e>
                        <m:sub>
                          <m:r>
                            <w:rPr>
                              <w:rFonts w:ascii="Cambria Math" w:hAnsi="Cambria Math"/>
                              <w:color w:val="000000" w:themeColor="text1"/>
                            </w:rPr>
                            <m:t>c</m:t>
                          </m:r>
                        </m:sub>
                      </m:sSub>
                    </m:e>
                  </m:nary>
                  <m:r>
                    <w:rPr>
                      <w:rFonts w:ascii="Cambria Math" w:hAnsi="Cambria Math"/>
                      <w:color w:val="000000" w:themeColor="text1"/>
                    </w:rPr>
                    <m:t xml:space="preserve">  </m:t>
                  </m:r>
                  <m:r>
                    <m:rPr>
                      <m:sty m:val="p"/>
                    </m:rPr>
                    <w:rPr>
                      <w:rFonts w:ascii="Cambria Math" w:hAnsi="Cambria Math"/>
                      <w:color w:val="000000" w:themeColor="text1"/>
                    </w:rPr>
                    <m:t>if</m:t>
                  </m:r>
                  <m:r>
                    <w:rPr>
                      <w:rFonts w:ascii="Cambria Math" w:hAnsi="Cambria Math"/>
                      <w:color w:val="000000" w:themeColor="text1"/>
                    </w:rPr>
                    <m:t xml:space="preserve"> N</m:t>
                  </m:r>
                  <m:d>
                    <m:dPr>
                      <m:ctrlPr>
                        <w:rPr>
                          <w:rFonts w:ascii="Cambria Math" w:hAnsi="Cambria Math"/>
                          <w:color w:val="000000" w:themeColor="text1"/>
                        </w:rPr>
                      </m:ctrlPr>
                    </m:dPr>
                    <m:e>
                      <m:r>
                        <w:rPr>
                          <w:rFonts w:ascii="Cambria Math" w:hAnsi="Cambria Math"/>
                          <w:color w:val="000000" w:themeColor="text1"/>
                        </w:rPr>
                        <m:t>s</m:t>
                      </m:r>
                    </m:e>
                  </m:d>
                  <m:r>
                    <w:rPr>
                      <w:rFonts w:ascii="Cambria Math" w:hAnsi="Cambria Math"/>
                      <w:color w:val="000000" w:themeColor="text1"/>
                    </w:rPr>
                    <m:t xml:space="preserve">&gt;0     </m:t>
                  </m:r>
                </m:e>
                <m:e>
                  <m:r>
                    <w:rPr>
                      <w:rFonts w:ascii="Cambria Math" w:hAnsi="Cambria Math"/>
                      <w:color w:val="000000" w:themeColor="text1"/>
                    </w:rPr>
                    <m:t xml:space="preserve">    0                        </m:t>
                  </m:r>
                  <m:r>
                    <m:rPr>
                      <m:sty m:val="p"/>
                    </m:rPr>
                    <w:rPr>
                      <w:rFonts w:ascii="Cambria Math" w:hAnsi="Cambria Math"/>
                      <w:color w:val="000000" w:themeColor="text1"/>
                    </w:rPr>
                    <m:t>if</m:t>
                  </m:r>
                  <m:r>
                    <w:rPr>
                      <w:rFonts w:ascii="Cambria Math" w:hAnsi="Cambria Math"/>
                      <w:color w:val="000000" w:themeColor="text1"/>
                    </w:rPr>
                    <m:t xml:space="preserve"> N</m:t>
                  </m:r>
                  <m:d>
                    <m:dPr>
                      <m:ctrlPr>
                        <w:rPr>
                          <w:rFonts w:ascii="Cambria Math" w:hAnsi="Cambria Math"/>
                          <w:color w:val="000000" w:themeColor="text1"/>
                        </w:rPr>
                      </m:ctrlPr>
                    </m:dPr>
                    <m:e>
                      <m:r>
                        <w:rPr>
                          <w:rFonts w:ascii="Cambria Math" w:hAnsi="Cambria Math"/>
                          <w:color w:val="000000" w:themeColor="text1"/>
                        </w:rPr>
                        <m:t>s</m:t>
                      </m:r>
                    </m:e>
                  </m:d>
                  <m:r>
                    <w:rPr>
                      <w:rFonts w:ascii="Cambria Math" w:hAnsi="Cambria Math"/>
                      <w:color w:val="000000" w:themeColor="text1"/>
                    </w:rPr>
                    <m:t xml:space="preserve">=0      </m:t>
                  </m:r>
                </m:e>
              </m:eqArr>
            </m:e>
          </m:d>
        </m:oMath>
      </m:oMathPara>
    </w:p>
    <w:p w14:paraId="17196CF3" w14:textId="77777777" w:rsidR="00D06161" w:rsidRDefault="00D06161" w:rsidP="009672C4">
      <w:pPr>
        <w:pStyle w:val="ListParagraph"/>
        <w:spacing w:line="360" w:lineRule="auto"/>
        <w:jc w:val="center"/>
        <w:rPr>
          <w:noProof/>
          <w:color w:val="EE0000"/>
        </w:rPr>
      </w:pPr>
    </w:p>
    <w:p w14:paraId="1402C4B7" w14:textId="7B5215C0" w:rsidR="00D06161" w:rsidRPr="001459E5" w:rsidRDefault="00D06161" w:rsidP="009672C4">
      <w:pPr>
        <w:pStyle w:val="ListParagraph"/>
        <w:spacing w:line="360" w:lineRule="auto"/>
        <w:jc w:val="center"/>
        <w:rPr>
          <w:color w:val="EE0000"/>
        </w:rPr>
      </w:pPr>
      <w:r>
        <w:rPr>
          <w:noProof/>
          <w:color w:val="EE0000"/>
        </w:rPr>
        <w:lastRenderedPageBreak/>
        <w:drawing>
          <wp:inline distT="0" distB="0" distL="0" distR="0" wp14:anchorId="7AB2EF24" wp14:editId="44B10066">
            <wp:extent cx="5242560" cy="3608515"/>
            <wp:effectExtent l="0" t="0" r="0" b="0"/>
            <wp:docPr id="76890516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9043" t="6886" r="9043" b="49538"/>
                    <a:stretch>
                      <a:fillRect/>
                    </a:stretch>
                  </pic:blipFill>
                  <pic:spPr bwMode="auto">
                    <a:xfrm>
                      <a:off x="0" y="0"/>
                      <a:ext cx="5251307" cy="3614536"/>
                    </a:xfrm>
                    <a:prstGeom prst="rect">
                      <a:avLst/>
                    </a:prstGeom>
                    <a:noFill/>
                    <a:ln>
                      <a:noFill/>
                    </a:ln>
                    <a:extLst>
                      <a:ext uri="{53640926-AAD7-44D8-BBD7-CCE9431645EC}">
                        <a14:shadowObscured xmlns:a14="http://schemas.microsoft.com/office/drawing/2010/main"/>
                      </a:ext>
                    </a:extLst>
                  </pic:spPr>
                </pic:pic>
              </a:graphicData>
            </a:graphic>
          </wp:inline>
        </w:drawing>
      </w:r>
    </w:p>
    <w:sectPr w:rsidR="00D06161" w:rsidRPr="001459E5">
      <w:footerReference w:type="default" r:id="rId17"/>
      <w:pgSz w:w="11906" w:h="16838"/>
      <w:pgMar w:top="1440" w:right="1440" w:bottom="1440" w:left="144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185086" w14:textId="77777777" w:rsidR="00796626" w:rsidRDefault="00796626">
      <w:pPr>
        <w:spacing w:after="0" w:line="240" w:lineRule="auto"/>
      </w:pPr>
      <w:r>
        <w:separator/>
      </w:r>
    </w:p>
  </w:endnote>
  <w:endnote w:type="continuationSeparator" w:id="0">
    <w:p w14:paraId="5FF251B1" w14:textId="77777777" w:rsidR="00796626" w:rsidRDefault="007966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624AE3" w14:textId="77777777" w:rsidR="00783236" w:rsidRDefault="00000000">
    <w:pPr>
      <w:pStyle w:val="Footer"/>
      <w:jc w:val="center"/>
    </w:pPr>
    <w:r>
      <w:rPr>
        <w:rFonts w:ascii="Times New Roman" w:hAnsi="Times New Roman" w:cs="Times New Roman"/>
        <w:sz w:val="24"/>
        <w:szCs w:val="24"/>
        <w:lang w:val="it-IT"/>
      </w:rPr>
      <w:fldChar w:fldCharType="begin"/>
    </w:r>
    <w:r>
      <w:rPr>
        <w:rFonts w:ascii="Times New Roman" w:hAnsi="Times New Roman" w:cs="Times New Roman"/>
        <w:sz w:val="24"/>
        <w:szCs w:val="24"/>
        <w:lang w:val="it-IT"/>
      </w:rPr>
      <w:instrText xml:space="preserve"> PAGE </w:instrText>
    </w:r>
    <w:r>
      <w:rPr>
        <w:rFonts w:ascii="Times New Roman" w:hAnsi="Times New Roman" w:cs="Times New Roman"/>
        <w:sz w:val="24"/>
        <w:szCs w:val="24"/>
        <w:lang w:val="it-IT"/>
      </w:rPr>
      <w:fldChar w:fldCharType="separate"/>
    </w:r>
    <w:r>
      <w:rPr>
        <w:rFonts w:ascii="Times New Roman" w:hAnsi="Times New Roman" w:cs="Times New Roman"/>
        <w:sz w:val="24"/>
        <w:szCs w:val="24"/>
        <w:lang w:val="it-IT"/>
      </w:rPr>
      <w:t>2</w:t>
    </w:r>
    <w:r>
      <w:rPr>
        <w:rFonts w:ascii="Times New Roman" w:hAnsi="Times New Roman" w:cs="Times New Roman"/>
        <w:sz w:val="24"/>
        <w:szCs w:val="24"/>
        <w:lang w:val="it-IT"/>
      </w:rPr>
      <w:fldChar w:fldCharType="end"/>
    </w:r>
  </w:p>
  <w:p w14:paraId="09DFCED8" w14:textId="77777777" w:rsidR="00783236" w:rsidRDefault="007832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320832" w14:textId="77777777" w:rsidR="00796626" w:rsidRDefault="00796626">
      <w:pPr>
        <w:spacing w:after="0" w:line="240" w:lineRule="auto"/>
      </w:pPr>
      <w:r>
        <w:rPr>
          <w:color w:val="000000"/>
        </w:rPr>
        <w:separator/>
      </w:r>
    </w:p>
  </w:footnote>
  <w:footnote w:type="continuationSeparator" w:id="0">
    <w:p w14:paraId="00DCD8A1" w14:textId="77777777" w:rsidR="00796626" w:rsidRDefault="0079662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C2259A"/>
    <w:multiLevelType w:val="multilevel"/>
    <w:tmpl w:val="68666EC6"/>
    <w:lvl w:ilvl="0">
      <w:start w:val="1"/>
      <w:numFmt w:val="bullet"/>
      <w:lvlText w:val=""/>
      <w:lvlJc w:val="left"/>
      <w:pPr>
        <w:ind w:left="360" w:hanging="360"/>
      </w:pPr>
      <w:rPr>
        <w:rFonts w:ascii="Symbol" w:hAnsi="Symbol" w:hint="default"/>
      </w:rPr>
    </w:lvl>
    <w:lvl w:ilvl="1">
      <w:numFmt w:val="bullet"/>
      <w:lvlText w:val="o"/>
      <w:lvlJc w:val="left"/>
      <w:pPr>
        <w:ind w:left="1080" w:hanging="360"/>
      </w:pPr>
      <w:rPr>
        <w:rFonts w:ascii="Courier New" w:hAnsi="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rPr>
    </w:lvl>
    <w:lvl w:ilvl="8">
      <w:numFmt w:val="bullet"/>
      <w:lvlText w:val=""/>
      <w:lvlJc w:val="left"/>
      <w:pPr>
        <w:ind w:left="6120" w:hanging="360"/>
      </w:pPr>
      <w:rPr>
        <w:rFonts w:ascii="Wingdings" w:hAnsi="Wingdings"/>
      </w:rPr>
    </w:lvl>
  </w:abstractNum>
  <w:abstractNum w:abstractNumId="1" w15:restartNumberingAfterBreak="0">
    <w:nsid w:val="17D86EE9"/>
    <w:multiLevelType w:val="multilevel"/>
    <w:tmpl w:val="46E078A2"/>
    <w:lvl w:ilvl="0">
      <w:start w:val="2"/>
      <w:numFmt w:val="decimal"/>
      <w:lvlText w:val="%1"/>
      <w:lvlJc w:val="left"/>
      <w:pPr>
        <w:ind w:left="360" w:hanging="360"/>
      </w:pPr>
    </w:lvl>
    <w:lvl w:ilvl="1">
      <w:start w:val="5"/>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 w15:restartNumberingAfterBreak="0">
    <w:nsid w:val="1D433D6E"/>
    <w:multiLevelType w:val="hybridMultilevel"/>
    <w:tmpl w:val="CFACB50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3AD6C1A"/>
    <w:multiLevelType w:val="multilevel"/>
    <w:tmpl w:val="2A9037B0"/>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32C15D99"/>
    <w:multiLevelType w:val="multilevel"/>
    <w:tmpl w:val="DB642D1A"/>
    <w:lvl w:ilvl="0">
      <w:numFmt w:val="bullet"/>
      <w:lvlText w:val="-"/>
      <w:lvlJc w:val="left"/>
      <w:pPr>
        <w:ind w:left="720" w:hanging="360"/>
      </w:pPr>
      <w:rPr>
        <w:rFonts w:ascii="Times New Roman" w:eastAsia="Palatino Linotype"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39FF3ADE"/>
    <w:multiLevelType w:val="hybridMultilevel"/>
    <w:tmpl w:val="37AE73F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4795512E"/>
    <w:multiLevelType w:val="hybridMultilevel"/>
    <w:tmpl w:val="1B027FF6"/>
    <w:lvl w:ilvl="0" w:tplc="888856EA">
      <w:start w:val="1"/>
      <w:numFmt w:val="decimal"/>
      <w:lvlText w:val="%1."/>
      <w:lvlJc w:val="left"/>
      <w:pPr>
        <w:ind w:left="360" w:hanging="360"/>
      </w:pPr>
      <w:rPr>
        <w:rFonts w:hint="default"/>
        <w:i/>
        <w:i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48DA0E13"/>
    <w:multiLevelType w:val="multilevel"/>
    <w:tmpl w:val="34D8C25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 w15:restartNumberingAfterBreak="0">
    <w:nsid w:val="4E2108E2"/>
    <w:multiLevelType w:val="multilevel"/>
    <w:tmpl w:val="E8FA58A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 w15:restartNumberingAfterBreak="0">
    <w:nsid w:val="57B61BC2"/>
    <w:multiLevelType w:val="multilevel"/>
    <w:tmpl w:val="82545CA2"/>
    <w:lvl w:ilvl="0">
      <w:start w:val="1"/>
      <w:numFmt w:val="bullet"/>
      <w:lvlText w:val=""/>
      <w:lvlJc w:val="left"/>
      <w:pPr>
        <w:ind w:left="480" w:hanging="360"/>
      </w:pPr>
      <w:rPr>
        <w:rFonts w:ascii="Symbol" w:hAnsi="Symbol" w:hint="default"/>
      </w:rPr>
    </w:lvl>
    <w:lvl w:ilvl="1">
      <w:start w:val="1"/>
      <w:numFmt w:val="lowerLetter"/>
      <w:lvlText w:val="."/>
      <w:lvlJc w:val="left"/>
      <w:pPr>
        <w:ind w:left="1200" w:hanging="360"/>
      </w:pPr>
    </w:lvl>
    <w:lvl w:ilvl="2">
      <w:start w:val="1"/>
      <w:numFmt w:val="lowerRoman"/>
      <w:lvlText w:val="."/>
      <w:lvlJc w:val="right"/>
      <w:pPr>
        <w:ind w:left="1920" w:hanging="180"/>
      </w:pPr>
    </w:lvl>
    <w:lvl w:ilvl="3">
      <w:start w:val="1"/>
      <w:numFmt w:val="decimal"/>
      <w:lvlText w:val="."/>
      <w:lvlJc w:val="left"/>
      <w:pPr>
        <w:ind w:left="2640" w:hanging="360"/>
      </w:pPr>
    </w:lvl>
    <w:lvl w:ilvl="4">
      <w:start w:val="1"/>
      <w:numFmt w:val="lowerLetter"/>
      <w:lvlText w:val="."/>
      <w:lvlJc w:val="left"/>
      <w:pPr>
        <w:ind w:left="3360" w:hanging="360"/>
      </w:pPr>
    </w:lvl>
    <w:lvl w:ilvl="5">
      <w:start w:val="1"/>
      <w:numFmt w:val="lowerRoman"/>
      <w:lvlText w:val="."/>
      <w:lvlJc w:val="right"/>
      <w:pPr>
        <w:ind w:left="4080" w:hanging="180"/>
      </w:pPr>
    </w:lvl>
    <w:lvl w:ilvl="6">
      <w:start w:val="1"/>
      <w:numFmt w:val="decimal"/>
      <w:lvlText w:val="."/>
      <w:lvlJc w:val="left"/>
      <w:pPr>
        <w:ind w:left="4800" w:hanging="360"/>
      </w:pPr>
    </w:lvl>
    <w:lvl w:ilvl="7">
      <w:start w:val="1"/>
      <w:numFmt w:val="lowerLetter"/>
      <w:lvlText w:val="."/>
      <w:lvlJc w:val="left"/>
      <w:pPr>
        <w:ind w:left="5520" w:hanging="360"/>
      </w:pPr>
    </w:lvl>
    <w:lvl w:ilvl="8">
      <w:start w:val="1"/>
      <w:numFmt w:val="lowerRoman"/>
      <w:lvlText w:val="."/>
      <w:lvlJc w:val="right"/>
      <w:pPr>
        <w:ind w:left="6240" w:hanging="180"/>
      </w:pPr>
    </w:lvl>
  </w:abstractNum>
  <w:abstractNum w:abstractNumId="10" w15:restartNumberingAfterBreak="0">
    <w:nsid w:val="68957A22"/>
    <w:multiLevelType w:val="multilevel"/>
    <w:tmpl w:val="8248A300"/>
    <w:lvl w:ilvl="0">
      <w:numFmt w:val="bullet"/>
      <w:lvlText w:val="-"/>
      <w:lvlJc w:val="left"/>
      <w:pPr>
        <w:ind w:left="720" w:hanging="360"/>
      </w:pPr>
      <w:rPr>
        <w:rFonts w:ascii="Times New Roman" w:eastAsia="Palatino Linotype"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68E863B2"/>
    <w:multiLevelType w:val="multilevel"/>
    <w:tmpl w:val="C6BC8C7A"/>
    <w:lvl w:ilvl="0">
      <w:start w:val="1"/>
      <w:numFmt w:val="decimal"/>
      <w:lvlText w:val="[%1]"/>
      <w:lvlJc w:val="left"/>
      <w:pPr>
        <w:ind w:left="720" w:hanging="360"/>
      </w:pPr>
      <w:rPr>
        <w:rFonts w:ascii="Times New Roman" w:eastAsia="Aptos" w:hAnsi="Times New Roman" w:cs="Times New Roman"/>
      </w:r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2" w15:restartNumberingAfterBreak="0">
    <w:nsid w:val="72EA5ED3"/>
    <w:multiLevelType w:val="multilevel"/>
    <w:tmpl w:val="3D1A79D8"/>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3" w15:restartNumberingAfterBreak="0">
    <w:nsid w:val="73990C76"/>
    <w:multiLevelType w:val="hybridMultilevel"/>
    <w:tmpl w:val="A5205CCA"/>
    <w:lvl w:ilvl="0" w:tplc="3D5C7A80">
      <w:start w:val="1"/>
      <w:numFmt w:val="decimal"/>
      <w:lvlText w:val="%1."/>
      <w:lvlJc w:val="left"/>
      <w:pPr>
        <w:ind w:left="720" w:hanging="360"/>
      </w:pPr>
      <w:rPr>
        <w:rFonts w:hint="default"/>
        <w:i/>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9021D5E"/>
    <w:multiLevelType w:val="multilevel"/>
    <w:tmpl w:val="B1BE413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num w:numId="1" w16cid:durableId="1878085857">
    <w:abstractNumId w:val="12"/>
  </w:num>
  <w:num w:numId="2" w16cid:durableId="1309284660">
    <w:abstractNumId w:val="4"/>
  </w:num>
  <w:num w:numId="3" w16cid:durableId="707340676">
    <w:abstractNumId w:val="1"/>
  </w:num>
  <w:num w:numId="4" w16cid:durableId="1071386682">
    <w:abstractNumId w:val="9"/>
  </w:num>
  <w:num w:numId="5" w16cid:durableId="868833631">
    <w:abstractNumId w:val="9"/>
  </w:num>
  <w:num w:numId="6" w16cid:durableId="1710453300">
    <w:abstractNumId w:val="10"/>
  </w:num>
  <w:num w:numId="7" w16cid:durableId="1778911915">
    <w:abstractNumId w:val="0"/>
  </w:num>
  <w:num w:numId="8" w16cid:durableId="1507206346">
    <w:abstractNumId w:val="3"/>
  </w:num>
  <w:num w:numId="9" w16cid:durableId="1400251698">
    <w:abstractNumId w:val="11"/>
  </w:num>
  <w:num w:numId="10" w16cid:durableId="492992638">
    <w:abstractNumId w:val="14"/>
  </w:num>
  <w:num w:numId="11" w16cid:durableId="108354906">
    <w:abstractNumId w:val="8"/>
  </w:num>
  <w:num w:numId="12" w16cid:durableId="340206938">
    <w:abstractNumId w:val="7"/>
  </w:num>
  <w:num w:numId="13" w16cid:durableId="660695682">
    <w:abstractNumId w:val="5"/>
  </w:num>
  <w:num w:numId="14" w16cid:durableId="230773455">
    <w:abstractNumId w:val="2"/>
  </w:num>
  <w:num w:numId="15" w16cid:durableId="333262969">
    <w:abstractNumId w:val="6"/>
  </w:num>
  <w:num w:numId="16" w16cid:durableId="187160387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6258"/>
    <w:rsid w:val="00075801"/>
    <w:rsid w:val="00080E8E"/>
    <w:rsid w:val="000F1252"/>
    <w:rsid w:val="001161EB"/>
    <w:rsid w:val="001174B9"/>
    <w:rsid w:val="0012408C"/>
    <w:rsid w:val="001459E5"/>
    <w:rsid w:val="001916F7"/>
    <w:rsid w:val="001C7652"/>
    <w:rsid w:val="001D55B1"/>
    <w:rsid w:val="001F7DCC"/>
    <w:rsid w:val="00222361"/>
    <w:rsid w:val="0023689A"/>
    <w:rsid w:val="00287670"/>
    <w:rsid w:val="00297B41"/>
    <w:rsid w:val="002B7A73"/>
    <w:rsid w:val="002E074A"/>
    <w:rsid w:val="002E4F0E"/>
    <w:rsid w:val="003022DD"/>
    <w:rsid w:val="00386CAE"/>
    <w:rsid w:val="003D58A4"/>
    <w:rsid w:val="003E561B"/>
    <w:rsid w:val="00410CE4"/>
    <w:rsid w:val="00444134"/>
    <w:rsid w:val="00446BF8"/>
    <w:rsid w:val="00452A00"/>
    <w:rsid w:val="00453086"/>
    <w:rsid w:val="004A04AF"/>
    <w:rsid w:val="004A4E21"/>
    <w:rsid w:val="004A59BD"/>
    <w:rsid w:val="004A7BDD"/>
    <w:rsid w:val="004B6D3D"/>
    <w:rsid w:val="004C192B"/>
    <w:rsid w:val="004E24EA"/>
    <w:rsid w:val="00505A51"/>
    <w:rsid w:val="00510334"/>
    <w:rsid w:val="00513F99"/>
    <w:rsid w:val="00531B0E"/>
    <w:rsid w:val="0053504D"/>
    <w:rsid w:val="00580CD6"/>
    <w:rsid w:val="005A0469"/>
    <w:rsid w:val="005B7753"/>
    <w:rsid w:val="006069A4"/>
    <w:rsid w:val="00622BE7"/>
    <w:rsid w:val="00655980"/>
    <w:rsid w:val="006725C2"/>
    <w:rsid w:val="00683877"/>
    <w:rsid w:val="006C13B6"/>
    <w:rsid w:val="006D7866"/>
    <w:rsid w:val="007371C2"/>
    <w:rsid w:val="0074236A"/>
    <w:rsid w:val="00764DB0"/>
    <w:rsid w:val="00783236"/>
    <w:rsid w:val="00796626"/>
    <w:rsid w:val="007A569B"/>
    <w:rsid w:val="007C1C86"/>
    <w:rsid w:val="008019B4"/>
    <w:rsid w:val="008320CD"/>
    <w:rsid w:val="00872CCC"/>
    <w:rsid w:val="008B13ED"/>
    <w:rsid w:val="008D7494"/>
    <w:rsid w:val="008E7A3C"/>
    <w:rsid w:val="008F1F48"/>
    <w:rsid w:val="0090016B"/>
    <w:rsid w:val="009028AD"/>
    <w:rsid w:val="0090359B"/>
    <w:rsid w:val="009463ED"/>
    <w:rsid w:val="009672C4"/>
    <w:rsid w:val="00997EA2"/>
    <w:rsid w:val="009B57E3"/>
    <w:rsid w:val="009C7556"/>
    <w:rsid w:val="009D6CDC"/>
    <w:rsid w:val="009F2614"/>
    <w:rsid w:val="009F504A"/>
    <w:rsid w:val="00A01BD8"/>
    <w:rsid w:val="00A049AC"/>
    <w:rsid w:val="00A374BE"/>
    <w:rsid w:val="00A60DD6"/>
    <w:rsid w:val="00AD6258"/>
    <w:rsid w:val="00AF5726"/>
    <w:rsid w:val="00BE1B5C"/>
    <w:rsid w:val="00C85196"/>
    <w:rsid w:val="00D06161"/>
    <w:rsid w:val="00D37E59"/>
    <w:rsid w:val="00D459BA"/>
    <w:rsid w:val="00D71D02"/>
    <w:rsid w:val="00DA5CBF"/>
    <w:rsid w:val="00E03160"/>
    <w:rsid w:val="00E547DC"/>
    <w:rsid w:val="00E75A38"/>
    <w:rsid w:val="00E77216"/>
    <w:rsid w:val="00E866C7"/>
    <w:rsid w:val="00EB3E88"/>
    <w:rsid w:val="00EC069D"/>
    <w:rsid w:val="00EF1F5B"/>
    <w:rsid w:val="00F43C1B"/>
    <w:rsid w:val="00F7421C"/>
    <w:rsid w:val="00F94E95"/>
    <w:rsid w:val="00FF1D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D4FA76"/>
  <w15:docId w15:val="{34D268EE-A3D4-4353-9D6F-1F94814818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rial"/>
        <w:kern w:val="3"/>
        <w:sz w:val="22"/>
        <w:szCs w:val="22"/>
        <w:lang w:val="en-GB" w:eastAsia="en-US" w:bidi="he-IL"/>
      </w:rPr>
    </w:rPrDefault>
    <w:pPrDefault>
      <w:pPr>
        <w:autoSpaceDN w:val="0"/>
        <w:spacing w:after="160" w:line="254"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Heading1">
    <w:name w:val="heading 1"/>
    <w:basedOn w:val="Normal"/>
    <w:next w:val="Normal"/>
    <w:uiPriority w:val="9"/>
    <w:qFormat/>
    <w:pPr>
      <w:keepNext/>
      <w:keepLines/>
      <w:spacing w:before="360" w:after="80"/>
      <w:outlineLvl w:val="0"/>
    </w:pPr>
    <w:rPr>
      <w:rFonts w:ascii="Aptos Display" w:eastAsia="Yu Gothic Light" w:hAnsi="Aptos Display" w:cs="Times New Roman"/>
      <w:color w:val="0F4761"/>
      <w:sz w:val="40"/>
      <w:szCs w:val="40"/>
    </w:rPr>
  </w:style>
  <w:style w:type="paragraph" w:styleId="Heading2">
    <w:name w:val="heading 2"/>
    <w:basedOn w:val="Normal"/>
    <w:next w:val="Normal"/>
    <w:uiPriority w:val="9"/>
    <w:semiHidden/>
    <w:unhideWhenUsed/>
    <w:qFormat/>
    <w:pPr>
      <w:keepNext/>
      <w:keepLines/>
      <w:spacing w:before="160" w:after="80"/>
      <w:outlineLvl w:val="1"/>
    </w:pPr>
    <w:rPr>
      <w:rFonts w:ascii="Aptos Display" w:eastAsia="Yu Gothic Light" w:hAnsi="Aptos Display" w:cs="Times New Roman"/>
      <w:color w:val="0F4761"/>
      <w:sz w:val="32"/>
      <w:szCs w:val="32"/>
    </w:rPr>
  </w:style>
  <w:style w:type="paragraph" w:styleId="Heading3">
    <w:name w:val="heading 3"/>
    <w:basedOn w:val="Normal"/>
    <w:next w:val="Normal"/>
    <w:uiPriority w:val="9"/>
    <w:semiHidden/>
    <w:unhideWhenUsed/>
    <w:qFormat/>
    <w:pPr>
      <w:keepNext/>
      <w:keepLines/>
      <w:spacing w:before="160" w:after="80"/>
      <w:outlineLvl w:val="2"/>
    </w:pPr>
    <w:rPr>
      <w:rFonts w:eastAsia="Yu Gothic Light" w:cs="Times New Roman"/>
      <w:color w:val="0F4761"/>
      <w:sz w:val="28"/>
      <w:szCs w:val="28"/>
    </w:rPr>
  </w:style>
  <w:style w:type="paragraph" w:styleId="Heading4">
    <w:name w:val="heading 4"/>
    <w:basedOn w:val="Normal"/>
    <w:next w:val="Normal"/>
    <w:uiPriority w:val="9"/>
    <w:semiHidden/>
    <w:unhideWhenUsed/>
    <w:qFormat/>
    <w:pPr>
      <w:keepNext/>
      <w:keepLines/>
      <w:spacing w:before="80" w:after="40"/>
      <w:outlineLvl w:val="3"/>
    </w:pPr>
    <w:rPr>
      <w:rFonts w:eastAsia="Yu Gothic Light" w:cs="Times New Roman"/>
      <w:i/>
      <w:iCs/>
      <w:color w:val="0F4761"/>
    </w:rPr>
  </w:style>
  <w:style w:type="paragraph" w:styleId="Heading5">
    <w:name w:val="heading 5"/>
    <w:basedOn w:val="Normal"/>
    <w:next w:val="Normal"/>
    <w:uiPriority w:val="9"/>
    <w:semiHidden/>
    <w:unhideWhenUsed/>
    <w:qFormat/>
    <w:pPr>
      <w:keepNext/>
      <w:keepLines/>
      <w:spacing w:before="80" w:after="40"/>
      <w:outlineLvl w:val="4"/>
    </w:pPr>
    <w:rPr>
      <w:rFonts w:eastAsia="Yu Gothic Light" w:cs="Times New Roman"/>
      <w:color w:val="0F4761"/>
    </w:rPr>
  </w:style>
  <w:style w:type="paragraph" w:styleId="Heading6">
    <w:name w:val="heading 6"/>
    <w:basedOn w:val="Normal"/>
    <w:next w:val="Normal"/>
    <w:uiPriority w:val="9"/>
    <w:semiHidden/>
    <w:unhideWhenUsed/>
    <w:qFormat/>
    <w:pPr>
      <w:keepNext/>
      <w:keepLines/>
      <w:spacing w:before="40" w:after="0"/>
      <w:outlineLvl w:val="5"/>
    </w:pPr>
    <w:rPr>
      <w:rFonts w:eastAsia="Yu Gothic Light" w:cs="Times New Roman"/>
      <w:i/>
      <w:iCs/>
      <w:color w:val="595959"/>
    </w:rPr>
  </w:style>
  <w:style w:type="paragraph" w:styleId="Heading7">
    <w:name w:val="heading 7"/>
    <w:basedOn w:val="Normal"/>
    <w:next w:val="Normal"/>
    <w:pPr>
      <w:keepNext/>
      <w:keepLines/>
      <w:spacing w:before="40" w:after="0"/>
      <w:outlineLvl w:val="6"/>
    </w:pPr>
    <w:rPr>
      <w:rFonts w:eastAsia="Yu Gothic Light" w:cs="Times New Roman"/>
      <w:color w:val="595959"/>
    </w:rPr>
  </w:style>
  <w:style w:type="paragraph" w:styleId="Heading8">
    <w:name w:val="heading 8"/>
    <w:basedOn w:val="Normal"/>
    <w:next w:val="Normal"/>
    <w:pPr>
      <w:keepNext/>
      <w:keepLines/>
      <w:spacing w:after="0"/>
      <w:outlineLvl w:val="7"/>
    </w:pPr>
    <w:rPr>
      <w:rFonts w:eastAsia="Yu Gothic Light" w:cs="Times New Roman"/>
      <w:i/>
      <w:iCs/>
      <w:color w:val="272727"/>
    </w:rPr>
  </w:style>
  <w:style w:type="paragraph" w:styleId="Heading9">
    <w:name w:val="heading 9"/>
    <w:basedOn w:val="Normal"/>
    <w:next w:val="Normal"/>
    <w:pPr>
      <w:keepNext/>
      <w:keepLines/>
      <w:spacing w:after="0"/>
      <w:outlineLvl w:val="8"/>
    </w:pPr>
    <w:rPr>
      <w:rFonts w:eastAsia="Yu Gothic Light" w:cs="Times New Roman"/>
      <w:color w:val="272727"/>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rPr>
      <w:rFonts w:ascii="Aptos Display" w:eastAsia="Yu Gothic Light" w:hAnsi="Aptos Display" w:cs="Times New Roman"/>
      <w:color w:val="0F4761"/>
      <w:sz w:val="40"/>
      <w:szCs w:val="40"/>
    </w:rPr>
  </w:style>
  <w:style w:type="character" w:customStyle="1" w:styleId="Heading2Char">
    <w:name w:val="Heading 2 Char"/>
    <w:basedOn w:val="DefaultParagraphFont"/>
    <w:rPr>
      <w:rFonts w:ascii="Aptos Display" w:eastAsia="Yu Gothic Light" w:hAnsi="Aptos Display" w:cs="Times New Roman"/>
      <w:color w:val="0F4761"/>
      <w:sz w:val="32"/>
      <w:szCs w:val="32"/>
    </w:rPr>
  </w:style>
  <w:style w:type="character" w:customStyle="1" w:styleId="Heading3Char">
    <w:name w:val="Heading 3 Char"/>
    <w:basedOn w:val="DefaultParagraphFont"/>
    <w:rPr>
      <w:rFonts w:eastAsia="Yu Gothic Light" w:cs="Times New Roman"/>
      <w:color w:val="0F4761"/>
      <w:sz w:val="28"/>
      <w:szCs w:val="28"/>
    </w:rPr>
  </w:style>
  <w:style w:type="character" w:customStyle="1" w:styleId="Heading4Char">
    <w:name w:val="Heading 4 Char"/>
    <w:basedOn w:val="DefaultParagraphFont"/>
    <w:rPr>
      <w:rFonts w:eastAsia="Yu Gothic Light" w:cs="Times New Roman"/>
      <w:i/>
      <w:iCs/>
      <w:color w:val="0F4761"/>
    </w:rPr>
  </w:style>
  <w:style w:type="character" w:customStyle="1" w:styleId="Heading5Char">
    <w:name w:val="Heading 5 Char"/>
    <w:basedOn w:val="DefaultParagraphFont"/>
    <w:rPr>
      <w:rFonts w:eastAsia="Yu Gothic Light" w:cs="Times New Roman"/>
      <w:color w:val="0F4761"/>
    </w:rPr>
  </w:style>
  <w:style w:type="character" w:customStyle="1" w:styleId="Heading6Char">
    <w:name w:val="Heading 6 Char"/>
    <w:basedOn w:val="DefaultParagraphFont"/>
    <w:rPr>
      <w:rFonts w:eastAsia="Yu Gothic Light" w:cs="Times New Roman"/>
      <w:i/>
      <w:iCs/>
      <w:color w:val="595959"/>
    </w:rPr>
  </w:style>
  <w:style w:type="character" w:customStyle="1" w:styleId="Heading7Char">
    <w:name w:val="Heading 7 Char"/>
    <w:basedOn w:val="DefaultParagraphFont"/>
    <w:rPr>
      <w:rFonts w:eastAsia="Yu Gothic Light" w:cs="Times New Roman"/>
      <w:color w:val="595959"/>
    </w:rPr>
  </w:style>
  <w:style w:type="character" w:customStyle="1" w:styleId="Heading8Char">
    <w:name w:val="Heading 8 Char"/>
    <w:basedOn w:val="DefaultParagraphFont"/>
    <w:rPr>
      <w:rFonts w:eastAsia="Yu Gothic Light" w:cs="Times New Roman"/>
      <w:i/>
      <w:iCs/>
      <w:color w:val="272727"/>
    </w:rPr>
  </w:style>
  <w:style w:type="character" w:customStyle="1" w:styleId="Heading9Char">
    <w:name w:val="Heading 9 Char"/>
    <w:basedOn w:val="DefaultParagraphFont"/>
    <w:rPr>
      <w:rFonts w:eastAsia="Yu Gothic Light" w:cs="Times New Roman"/>
      <w:color w:val="272727"/>
    </w:rPr>
  </w:style>
  <w:style w:type="paragraph" w:styleId="Title">
    <w:name w:val="Title"/>
    <w:basedOn w:val="Normal"/>
    <w:next w:val="Normal"/>
    <w:uiPriority w:val="10"/>
    <w:qFormat/>
    <w:pPr>
      <w:spacing w:after="80" w:line="240" w:lineRule="auto"/>
    </w:pPr>
    <w:rPr>
      <w:rFonts w:ascii="Aptos Display" w:eastAsia="Yu Gothic Light" w:hAnsi="Aptos Display" w:cs="Times New Roman"/>
      <w:spacing w:val="-10"/>
      <w:sz w:val="56"/>
      <w:szCs w:val="56"/>
    </w:rPr>
  </w:style>
  <w:style w:type="character" w:customStyle="1" w:styleId="TitleChar">
    <w:name w:val="Title Char"/>
    <w:basedOn w:val="DefaultParagraphFont"/>
    <w:rPr>
      <w:rFonts w:ascii="Aptos Display" w:eastAsia="Yu Gothic Light" w:hAnsi="Aptos Display" w:cs="Times New Roman"/>
      <w:spacing w:val="-10"/>
      <w:kern w:val="3"/>
      <w:sz w:val="56"/>
      <w:szCs w:val="56"/>
    </w:rPr>
  </w:style>
  <w:style w:type="paragraph" w:styleId="Subtitle">
    <w:name w:val="Subtitle"/>
    <w:basedOn w:val="Normal"/>
    <w:next w:val="Normal"/>
    <w:uiPriority w:val="11"/>
    <w:qFormat/>
    <w:rPr>
      <w:rFonts w:eastAsia="Yu Gothic Light" w:cs="Times New Roman"/>
      <w:color w:val="595959"/>
      <w:spacing w:val="15"/>
      <w:sz w:val="28"/>
      <w:szCs w:val="28"/>
    </w:rPr>
  </w:style>
  <w:style w:type="character" w:customStyle="1" w:styleId="SubtitleChar">
    <w:name w:val="Subtitle Char"/>
    <w:basedOn w:val="DefaultParagraphFont"/>
    <w:rPr>
      <w:rFonts w:eastAsia="Yu Gothic Light" w:cs="Times New Roman"/>
      <w:color w:val="595959"/>
      <w:spacing w:val="15"/>
      <w:sz w:val="28"/>
      <w:szCs w:val="28"/>
    </w:rPr>
  </w:style>
  <w:style w:type="paragraph" w:styleId="Quote">
    <w:name w:val="Quote"/>
    <w:basedOn w:val="Normal"/>
    <w:next w:val="Normal"/>
    <w:pPr>
      <w:spacing w:before="160"/>
      <w:jc w:val="center"/>
    </w:pPr>
    <w:rPr>
      <w:i/>
      <w:iCs/>
      <w:color w:val="404040"/>
    </w:rPr>
  </w:style>
  <w:style w:type="character" w:customStyle="1" w:styleId="QuoteChar">
    <w:name w:val="Quote Char"/>
    <w:basedOn w:val="DefaultParagraphFont"/>
    <w:rPr>
      <w:i/>
      <w:iCs/>
      <w:color w:val="404040"/>
    </w:rPr>
  </w:style>
  <w:style w:type="paragraph" w:styleId="ListParagraph">
    <w:name w:val="List Paragraph"/>
    <w:basedOn w:val="Normal"/>
    <w:qFormat/>
    <w:pPr>
      <w:ind w:left="720"/>
    </w:pPr>
  </w:style>
  <w:style w:type="character" w:styleId="IntenseEmphasis">
    <w:name w:val="Intense Emphasis"/>
    <w:basedOn w:val="DefaultParagraphFont"/>
    <w:rPr>
      <w:i/>
      <w:iCs/>
      <w:color w:val="0F4761"/>
    </w:rPr>
  </w:style>
  <w:style w:type="paragraph" w:styleId="IntenseQuote">
    <w:name w:val="Intense Quote"/>
    <w:basedOn w:val="Normal"/>
    <w:next w:val="Normal"/>
    <w:pPr>
      <w:pBdr>
        <w:top w:val="single" w:sz="4" w:space="10" w:color="0F4761"/>
        <w:bottom w:val="single" w:sz="4" w:space="10" w:color="0F4761"/>
      </w:pBdr>
      <w:spacing w:before="360" w:after="360"/>
      <w:ind w:left="864" w:right="864"/>
      <w:jc w:val="center"/>
    </w:pPr>
    <w:rPr>
      <w:i/>
      <w:iCs/>
      <w:color w:val="0F4761"/>
    </w:rPr>
  </w:style>
  <w:style w:type="character" w:customStyle="1" w:styleId="IntenseQuoteChar">
    <w:name w:val="Intense Quote Char"/>
    <w:basedOn w:val="DefaultParagraphFont"/>
    <w:rPr>
      <w:i/>
      <w:iCs/>
      <w:color w:val="0F4761"/>
    </w:rPr>
  </w:style>
  <w:style w:type="character" w:styleId="IntenseReference">
    <w:name w:val="Intense Reference"/>
    <w:basedOn w:val="DefaultParagraphFont"/>
    <w:rPr>
      <w:b/>
      <w:bCs/>
      <w:smallCaps/>
      <w:color w:val="0F4761"/>
      <w:spacing w:val="5"/>
    </w:rPr>
  </w:style>
  <w:style w:type="character" w:styleId="CommentReference">
    <w:name w:val="annotation reference"/>
    <w:basedOn w:val="DefaultParagraphFont"/>
    <w:rPr>
      <w:sz w:val="16"/>
      <w:szCs w:val="16"/>
    </w:rPr>
  </w:style>
  <w:style w:type="character" w:styleId="Hyperlink">
    <w:name w:val="Hyperlink"/>
    <w:basedOn w:val="DefaultParagraphFont"/>
    <w:rPr>
      <w:color w:val="467886"/>
      <w:u w:val="single"/>
    </w:rPr>
  </w:style>
  <w:style w:type="character" w:styleId="UnresolvedMention">
    <w:name w:val="Unresolved Mention"/>
    <w:basedOn w:val="DefaultParagraphFont"/>
    <w:rPr>
      <w:color w:val="605E5C"/>
      <w:shd w:val="clear" w:color="auto" w:fill="E1DFDD"/>
    </w:rPr>
  </w:style>
  <w:style w:type="paragraph" w:styleId="CommentText">
    <w:name w:val="annotation text"/>
    <w:basedOn w:val="Normal"/>
    <w:pPr>
      <w:spacing w:line="240" w:lineRule="auto"/>
    </w:pPr>
    <w:rPr>
      <w:sz w:val="20"/>
      <w:szCs w:val="20"/>
    </w:rPr>
  </w:style>
  <w:style w:type="character" w:customStyle="1" w:styleId="CommentTextChar">
    <w:name w:val="Comment Text Char"/>
    <w:basedOn w:val="DefaultParagraphFont"/>
    <w:rPr>
      <w:sz w:val="20"/>
      <w:szCs w:val="20"/>
    </w:rPr>
  </w:style>
  <w:style w:type="paragraph" w:styleId="Header">
    <w:name w:val="header"/>
    <w:basedOn w:val="Normal"/>
    <w:pPr>
      <w:tabs>
        <w:tab w:val="center" w:pos="4819"/>
        <w:tab w:val="right" w:pos="9638"/>
      </w:tabs>
      <w:spacing w:after="0" w:line="240" w:lineRule="auto"/>
    </w:pPr>
  </w:style>
  <w:style w:type="character" w:customStyle="1" w:styleId="HeaderChar">
    <w:name w:val="Header Char"/>
    <w:basedOn w:val="DefaultParagraphFont"/>
  </w:style>
  <w:style w:type="paragraph" w:styleId="Footer">
    <w:name w:val="footer"/>
    <w:basedOn w:val="Normal"/>
    <w:pPr>
      <w:tabs>
        <w:tab w:val="center" w:pos="4819"/>
        <w:tab w:val="right" w:pos="9638"/>
      </w:tabs>
      <w:spacing w:after="0" w:line="240" w:lineRule="auto"/>
    </w:pPr>
  </w:style>
  <w:style w:type="character" w:customStyle="1" w:styleId="FooterChar">
    <w:name w:val="Footer Char"/>
    <w:basedOn w:val="DefaultParagraphFont"/>
  </w:style>
  <w:style w:type="paragraph" w:styleId="NormalWeb">
    <w:name w:val="Normal (Web)"/>
    <w:basedOn w:val="Normal"/>
    <w:uiPriority w:val="99"/>
    <w:pPr>
      <w:spacing w:before="100" w:after="100" w:line="240" w:lineRule="auto"/>
    </w:pPr>
    <w:rPr>
      <w:rFonts w:ascii="Times New Roman" w:eastAsia="Times New Roman" w:hAnsi="Times New Roman" w:cs="Times New Roman"/>
      <w:kern w:val="0"/>
      <w:sz w:val="24"/>
      <w:szCs w:val="24"/>
      <w:lang w:val="it-IT" w:eastAsia="it-IT" w:bidi="ar-SA"/>
    </w:rPr>
  </w:style>
  <w:style w:type="character" w:customStyle="1" w:styleId="ms-1">
    <w:name w:val="ms-1"/>
    <w:basedOn w:val="DefaultParagraphFont"/>
  </w:style>
  <w:style w:type="character" w:customStyle="1" w:styleId="max-w-15ch">
    <w:name w:val="max-w-[15ch]"/>
    <w:basedOn w:val="DefaultParagraphFont"/>
  </w:style>
  <w:style w:type="character" w:customStyle="1" w:styleId="-me-1">
    <w:name w:val="-me-1"/>
    <w:basedOn w:val="DefaultParagraphFont"/>
  </w:style>
  <w:style w:type="character" w:styleId="Emphasis">
    <w:name w:val="Emphasis"/>
    <w:basedOn w:val="DefaultParagraphFont"/>
    <w:rPr>
      <w:i/>
      <w:iCs/>
    </w:rPr>
  </w:style>
  <w:style w:type="character" w:styleId="Strong">
    <w:name w:val="Strong"/>
    <w:basedOn w:val="DefaultParagraphFont"/>
    <w:uiPriority w:val="22"/>
    <w:qFormat/>
    <w:rPr>
      <w:b/>
      <w:bCs/>
    </w:rPr>
  </w:style>
  <w:style w:type="paragraph" w:styleId="Revision">
    <w:name w:val="Revision"/>
    <w:pPr>
      <w:suppressAutoHyphens/>
      <w:spacing w:after="0" w:line="240" w:lineRule="auto"/>
    </w:pPr>
  </w:style>
  <w:style w:type="character" w:styleId="FollowedHyperlink">
    <w:name w:val="FollowedHyperlink"/>
    <w:basedOn w:val="DefaultParagraphFont"/>
    <w:rPr>
      <w:color w:val="96607D"/>
      <w:u w:val="single"/>
    </w:rPr>
  </w:style>
  <w:style w:type="character" w:styleId="PlaceholderText">
    <w:name w:val="Placeholder Text"/>
    <w:basedOn w:val="DefaultParagraphFont"/>
    <w:rPr>
      <w:color w:val="666666"/>
    </w:rPr>
  </w:style>
  <w:style w:type="paragraph" w:styleId="FootnoteText">
    <w:name w:val="footnote text"/>
    <w:basedOn w:val="Normal"/>
    <w:pPr>
      <w:spacing w:after="0" w:line="240" w:lineRule="auto"/>
    </w:pPr>
    <w:rPr>
      <w:sz w:val="20"/>
      <w:szCs w:val="20"/>
    </w:rPr>
  </w:style>
  <w:style w:type="character" w:customStyle="1" w:styleId="FootnoteTextChar">
    <w:name w:val="Footnote Text Char"/>
    <w:basedOn w:val="DefaultParagraphFont"/>
    <w:rPr>
      <w:sz w:val="20"/>
      <w:szCs w:val="20"/>
    </w:rPr>
  </w:style>
  <w:style w:type="character" w:styleId="FootnoteReference">
    <w:name w:val="footnote reference"/>
    <w:basedOn w:val="DefaultParagraphFont"/>
    <w:rPr>
      <w:position w:val="0"/>
      <w:vertAlign w:val="superscript"/>
    </w:rPr>
  </w:style>
  <w:style w:type="table" w:styleId="GridTable4-Accent1">
    <w:name w:val="Grid Table 4 Accent 1"/>
    <w:basedOn w:val="TableNormal"/>
    <w:uiPriority w:val="49"/>
    <w:rsid w:val="003022DD"/>
    <w:pPr>
      <w:autoSpaceDN/>
      <w:spacing w:after="0" w:line="240" w:lineRule="auto"/>
      <w:textAlignment w:val="auto"/>
    </w:pPr>
    <w:rPr>
      <w:rFonts w:asciiTheme="minorHAnsi" w:eastAsiaTheme="minorHAnsi" w:hAnsiTheme="minorHAnsi" w:cstheme="minorBidi"/>
      <w:kern w:val="2"/>
      <w:sz w:val="24"/>
      <w:szCs w:val="24"/>
      <w:lang w:bidi="ar-SA"/>
      <w14:ligatures w14:val="standardContextual"/>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eGrid">
    <w:name w:val="Table Grid"/>
    <w:basedOn w:val="TableNormal"/>
    <w:uiPriority w:val="59"/>
    <w:rsid w:val="0090016B"/>
    <w:pPr>
      <w:autoSpaceDN/>
      <w:spacing w:after="0" w:line="240" w:lineRule="auto"/>
      <w:textAlignment w:val="auto"/>
    </w:pPr>
    <w:rPr>
      <w:rFonts w:asciiTheme="minorHAnsi" w:eastAsiaTheme="minorEastAsia" w:hAnsiTheme="minorHAnsi" w:cstheme="minorBidi"/>
      <w:kern w:val="0"/>
      <w:lang w:val="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jpeg"/><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482</TotalTime>
  <Pages>24</Pages>
  <Words>4673</Words>
  <Characters>26642</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Tarek Taha</dc:creator>
  <dc:description/>
  <cp:lastModifiedBy>Amy O'Neill</cp:lastModifiedBy>
  <cp:revision>58</cp:revision>
  <cp:lastPrinted>2026-02-24T22:25:00Z</cp:lastPrinted>
  <dcterms:created xsi:type="dcterms:W3CDTF">2026-02-21T20:00:00Z</dcterms:created>
  <dcterms:modified xsi:type="dcterms:W3CDTF">2026-03-31T08:09:00Z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0x010100CCCED84C159F9742A3B6166975CD336E</vt:lpwstr>
  </property>
</Properties>
</file>