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692C9C" w14:textId="4C60EB0A" w:rsidR="00A15AC6" w:rsidRPr="00EA3EB6" w:rsidRDefault="00C6784F" w:rsidP="00C6784F">
      <w:pPr>
        <w:spacing w:line="36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lang w:val="en-GB"/>
        </w:rPr>
      </w:pPr>
      <w:r w:rsidRPr="00EA3EB6">
        <w:rPr>
          <w:rFonts w:ascii="Times New Roman" w:hAnsi="Times New Roman" w:cs="Times New Roman"/>
          <w:b/>
          <w:bCs/>
          <w:color w:val="FF0000"/>
          <w:sz w:val="24"/>
          <w:szCs w:val="24"/>
          <w:lang w:val="en-GB"/>
        </w:rPr>
        <w:t>Supplementary Materials</w:t>
      </w:r>
    </w:p>
    <w:p w14:paraId="6CF7568C" w14:textId="77777777" w:rsidR="00C6784F" w:rsidRPr="00EA3EB6" w:rsidRDefault="00C6784F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15A6F03" w14:textId="45B8E27B" w:rsidR="00C6784F" w:rsidRPr="00EA3EB6" w:rsidRDefault="00C6784F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Although we adopted counterbalanced measures for the order of experimental conditions and music stimuli among participants, we performed a mixed ANOVA with the Order (the order of experimental conditions) as between-subjects factor, and Nights (first, second, and third nights) and Sessions (learning and recall) as within-subjects factors on memory accuracy. The results are summarized in the Table S1.</w:t>
      </w:r>
    </w:p>
    <w:p w14:paraId="606B879A" w14:textId="282C7A9B" w:rsidR="00C6784F" w:rsidRPr="00EA3EB6" w:rsidRDefault="00C6784F" w:rsidP="00C6784F">
      <w:pPr>
        <w:spacing w:after="0" w:line="240" w:lineRule="auto"/>
        <w:jc w:val="both"/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</w:pPr>
      <w:r w:rsidRPr="00EA3EB6">
        <w:rPr>
          <w:rFonts w:ascii="Times New Roman" w:hAnsi="Times New Roman" w:cs="Times New Roman"/>
          <w:b/>
          <w:bCs/>
          <w:color w:val="FF0000"/>
          <w:sz w:val="24"/>
          <w:szCs w:val="24"/>
          <w:lang w:val="en-GB"/>
        </w:rPr>
        <w:t>Table S1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. 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The F, p, and partial eta-squared (η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vertAlign w:val="superscript"/>
          <w:lang w:val="en-US"/>
        </w:rPr>
        <w:t>2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vertAlign w:val="subscript"/>
          <w:lang w:val="en-US"/>
        </w:rPr>
        <w:t>p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) are reported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 xml:space="preserve"> for 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 xml:space="preserve">the Order x Nights x Sessions ANOVA on memory accuracy. </w:t>
      </w:r>
      <w:r w:rsidR="002A6BC0"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In bold the significant result is indicated.</w:t>
      </w:r>
    </w:p>
    <w:p w14:paraId="27DBDC47" w14:textId="77777777" w:rsidR="00C6784F" w:rsidRPr="00EA3EB6" w:rsidRDefault="00C6784F" w:rsidP="00C6784F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</w:p>
    <w:tbl>
      <w:tblPr>
        <w:tblStyle w:val="Tabellasemplice-2"/>
        <w:tblW w:w="0" w:type="auto"/>
        <w:jc w:val="center"/>
        <w:tblLook w:val="04A0" w:firstRow="1" w:lastRow="0" w:firstColumn="1" w:lastColumn="0" w:noHBand="0" w:noVBand="1"/>
      </w:tblPr>
      <w:tblGrid>
        <w:gridCol w:w="2723"/>
        <w:gridCol w:w="1633"/>
        <w:gridCol w:w="636"/>
        <w:gridCol w:w="516"/>
      </w:tblGrid>
      <w:tr w:rsidR="00EA3EB6" w:rsidRPr="00EA3EB6" w14:paraId="787F5E32" w14:textId="77777777" w:rsidTr="002A6B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C370D2E" w14:textId="1765C0AC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Factors or Interactions</w:t>
            </w:r>
          </w:p>
        </w:tc>
        <w:tc>
          <w:tcPr>
            <w:tcW w:w="0" w:type="auto"/>
          </w:tcPr>
          <w:p w14:paraId="170181BE" w14:textId="2CD3F11B" w:rsidR="002A6BC0" w:rsidRPr="00EA3EB6" w:rsidRDefault="002A6BC0" w:rsidP="002A6BC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</w:p>
        </w:tc>
        <w:tc>
          <w:tcPr>
            <w:tcW w:w="0" w:type="auto"/>
          </w:tcPr>
          <w:p w14:paraId="2FDB1C62" w14:textId="1438E0BE" w:rsidR="002A6BC0" w:rsidRPr="00EA3EB6" w:rsidRDefault="002A6BC0" w:rsidP="002A6BC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p</w:t>
            </w:r>
          </w:p>
        </w:tc>
        <w:tc>
          <w:tcPr>
            <w:tcW w:w="0" w:type="auto"/>
          </w:tcPr>
          <w:p w14:paraId="03DCA496" w14:textId="1B05FBA1" w:rsidR="002A6BC0" w:rsidRPr="00EA3EB6" w:rsidRDefault="002A6BC0" w:rsidP="002A6BC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color w:val="FF0000"/>
                <w:sz w:val="24"/>
                <w:szCs w:val="24"/>
                <w:lang w:val="en-US"/>
              </w:rPr>
              <w:t>η</w:t>
            </w:r>
            <w:r w:rsidRPr="00EA3EB6">
              <w:rPr>
                <w:rFonts w:ascii="Times New Roman" w:hAnsi="Times New Roman" w:cs="Times New Roman"/>
                <w:i/>
                <w:color w:val="FF0000"/>
                <w:sz w:val="24"/>
                <w:szCs w:val="24"/>
                <w:vertAlign w:val="superscript"/>
                <w:lang w:val="en-US"/>
              </w:rPr>
              <w:t>2</w:t>
            </w:r>
            <w:r w:rsidRPr="00EA3EB6">
              <w:rPr>
                <w:rFonts w:ascii="Times New Roman" w:hAnsi="Times New Roman" w:cs="Times New Roman"/>
                <w:i/>
                <w:color w:val="FF0000"/>
                <w:sz w:val="24"/>
                <w:szCs w:val="24"/>
                <w:vertAlign w:val="subscript"/>
                <w:lang w:val="en-US"/>
              </w:rPr>
              <w:t>p</w:t>
            </w:r>
          </w:p>
        </w:tc>
      </w:tr>
      <w:tr w:rsidR="00EA3EB6" w:rsidRPr="00EA3EB6" w14:paraId="75341758" w14:textId="77777777" w:rsidTr="002A6B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94D912F" w14:textId="7D979340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Order</w:t>
            </w:r>
          </w:p>
        </w:tc>
        <w:tc>
          <w:tcPr>
            <w:tcW w:w="0" w:type="auto"/>
          </w:tcPr>
          <w:p w14:paraId="3FC79D01" w14:textId="524898B9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(2,14) = 0.74</w:t>
            </w:r>
          </w:p>
        </w:tc>
        <w:tc>
          <w:tcPr>
            <w:tcW w:w="0" w:type="auto"/>
          </w:tcPr>
          <w:p w14:paraId="67DEFC8A" w14:textId="1A86A166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0.50</w:t>
            </w:r>
          </w:p>
        </w:tc>
        <w:tc>
          <w:tcPr>
            <w:tcW w:w="0" w:type="auto"/>
          </w:tcPr>
          <w:p w14:paraId="708B176A" w14:textId="0D630F23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.10</w:t>
            </w:r>
          </w:p>
        </w:tc>
      </w:tr>
      <w:tr w:rsidR="00EA3EB6" w:rsidRPr="00EA3EB6" w14:paraId="7170192F" w14:textId="77777777" w:rsidTr="002A6BC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A7090CA" w14:textId="51FAFD2A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Nights</w:t>
            </w:r>
          </w:p>
        </w:tc>
        <w:tc>
          <w:tcPr>
            <w:tcW w:w="0" w:type="auto"/>
          </w:tcPr>
          <w:p w14:paraId="7B6F7F1A" w14:textId="7BB14A4D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(2,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28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) = 0.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11</w:t>
            </w:r>
          </w:p>
        </w:tc>
        <w:tc>
          <w:tcPr>
            <w:tcW w:w="0" w:type="auto"/>
          </w:tcPr>
          <w:p w14:paraId="7F6C13F5" w14:textId="3EC1CD3F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0.90</w:t>
            </w:r>
          </w:p>
        </w:tc>
        <w:tc>
          <w:tcPr>
            <w:tcW w:w="0" w:type="auto"/>
          </w:tcPr>
          <w:p w14:paraId="7046A698" w14:textId="3C96861D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.01</w:t>
            </w:r>
          </w:p>
        </w:tc>
      </w:tr>
      <w:tr w:rsidR="00EA3EB6" w:rsidRPr="00EA3EB6" w14:paraId="0AB4F136" w14:textId="77777777" w:rsidTr="002A6B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74831B1B" w14:textId="1BD00536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Sessions</w:t>
            </w:r>
          </w:p>
        </w:tc>
        <w:tc>
          <w:tcPr>
            <w:tcW w:w="0" w:type="auto"/>
          </w:tcPr>
          <w:p w14:paraId="64B3BE89" w14:textId="7657945E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>(</w:t>
            </w: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>1</w:t>
            </w: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 xml:space="preserve">,14) = </w:t>
            </w: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>7.47</w:t>
            </w:r>
          </w:p>
        </w:tc>
        <w:tc>
          <w:tcPr>
            <w:tcW w:w="0" w:type="auto"/>
          </w:tcPr>
          <w:p w14:paraId="5EA184FB" w14:textId="6CE2F59B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>0.02</w:t>
            </w:r>
          </w:p>
        </w:tc>
        <w:tc>
          <w:tcPr>
            <w:tcW w:w="0" w:type="auto"/>
          </w:tcPr>
          <w:p w14:paraId="75776AA5" w14:textId="52B2AC04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val="en-GB"/>
              </w:rPr>
              <w:t>.34</w:t>
            </w:r>
          </w:p>
        </w:tc>
      </w:tr>
      <w:tr w:rsidR="00EA3EB6" w:rsidRPr="00EA3EB6" w14:paraId="3BE3B19B" w14:textId="77777777" w:rsidTr="002A6BC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5A965193" w14:textId="06C6ADE8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Order x Nights</w:t>
            </w:r>
          </w:p>
        </w:tc>
        <w:tc>
          <w:tcPr>
            <w:tcW w:w="0" w:type="auto"/>
          </w:tcPr>
          <w:p w14:paraId="53C45924" w14:textId="54475C55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(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4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,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28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 xml:space="preserve">) = 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2.00</w:t>
            </w:r>
          </w:p>
        </w:tc>
        <w:tc>
          <w:tcPr>
            <w:tcW w:w="0" w:type="auto"/>
          </w:tcPr>
          <w:p w14:paraId="2E9CAF6B" w14:textId="4C84B281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0.12</w:t>
            </w:r>
          </w:p>
        </w:tc>
        <w:tc>
          <w:tcPr>
            <w:tcW w:w="0" w:type="auto"/>
          </w:tcPr>
          <w:p w14:paraId="4C026094" w14:textId="1AF2071F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.22</w:t>
            </w:r>
          </w:p>
        </w:tc>
      </w:tr>
      <w:tr w:rsidR="00EA3EB6" w:rsidRPr="00EA3EB6" w14:paraId="7100A196" w14:textId="77777777" w:rsidTr="002A6B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9215EFA" w14:textId="4CB7D364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Order x Sessions</w:t>
            </w:r>
          </w:p>
        </w:tc>
        <w:tc>
          <w:tcPr>
            <w:tcW w:w="0" w:type="auto"/>
          </w:tcPr>
          <w:p w14:paraId="0045643B" w14:textId="4BDE9982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 xml:space="preserve">(2,14) = 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1.12</w:t>
            </w:r>
          </w:p>
        </w:tc>
        <w:tc>
          <w:tcPr>
            <w:tcW w:w="0" w:type="auto"/>
          </w:tcPr>
          <w:p w14:paraId="0122E2E2" w14:textId="3AAEDEDB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0.35</w:t>
            </w:r>
          </w:p>
        </w:tc>
        <w:tc>
          <w:tcPr>
            <w:tcW w:w="0" w:type="auto"/>
          </w:tcPr>
          <w:p w14:paraId="3266BB77" w14:textId="66F8BAB3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.14</w:t>
            </w:r>
          </w:p>
        </w:tc>
      </w:tr>
      <w:tr w:rsidR="00EA3EB6" w:rsidRPr="00EA3EB6" w14:paraId="3BB28628" w14:textId="77777777" w:rsidTr="002A6BC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043E5C9" w14:textId="00EF4565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Nights x Sessions</w:t>
            </w:r>
          </w:p>
        </w:tc>
        <w:tc>
          <w:tcPr>
            <w:tcW w:w="0" w:type="auto"/>
          </w:tcPr>
          <w:p w14:paraId="07D33840" w14:textId="2BEA60CB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(2,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28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) = 0.7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8</w:t>
            </w:r>
          </w:p>
        </w:tc>
        <w:tc>
          <w:tcPr>
            <w:tcW w:w="0" w:type="auto"/>
          </w:tcPr>
          <w:p w14:paraId="4D2195C3" w14:textId="6A21F2DD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0.47</w:t>
            </w:r>
          </w:p>
        </w:tc>
        <w:tc>
          <w:tcPr>
            <w:tcW w:w="0" w:type="auto"/>
          </w:tcPr>
          <w:p w14:paraId="1C7B419E" w14:textId="09815058" w:rsidR="002A6BC0" w:rsidRPr="00EA3EB6" w:rsidRDefault="002A6BC0" w:rsidP="002A6BC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.05</w:t>
            </w:r>
          </w:p>
        </w:tc>
      </w:tr>
      <w:tr w:rsidR="00EA3EB6" w:rsidRPr="00EA3EB6" w14:paraId="081E0B67" w14:textId="77777777" w:rsidTr="002A6B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4AD173B6" w14:textId="24261957" w:rsidR="002A6BC0" w:rsidRPr="00EA3EB6" w:rsidRDefault="002A6BC0" w:rsidP="002A6BC0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b w:val="0"/>
                <w:bCs w:val="0"/>
                <w:color w:val="FF0000"/>
                <w:sz w:val="24"/>
                <w:szCs w:val="24"/>
                <w:lang w:val="en-GB"/>
              </w:rPr>
              <w:t>Order x Nights x Sessions</w:t>
            </w:r>
          </w:p>
        </w:tc>
        <w:tc>
          <w:tcPr>
            <w:tcW w:w="0" w:type="auto"/>
          </w:tcPr>
          <w:p w14:paraId="6050FC62" w14:textId="1BF1D800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i/>
                <w:iCs/>
                <w:color w:val="FF0000"/>
                <w:sz w:val="24"/>
                <w:szCs w:val="24"/>
                <w:lang w:val="en-GB"/>
              </w:rPr>
              <w:t>F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(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4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,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28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 xml:space="preserve">) = </w:t>
            </w: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1.41</w:t>
            </w:r>
          </w:p>
        </w:tc>
        <w:tc>
          <w:tcPr>
            <w:tcW w:w="0" w:type="auto"/>
          </w:tcPr>
          <w:p w14:paraId="1DEF31B1" w14:textId="2A6EC650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0.25</w:t>
            </w:r>
          </w:p>
        </w:tc>
        <w:tc>
          <w:tcPr>
            <w:tcW w:w="0" w:type="auto"/>
          </w:tcPr>
          <w:p w14:paraId="7C5210F7" w14:textId="615BD0C4" w:rsidR="002A6BC0" w:rsidRPr="00EA3EB6" w:rsidRDefault="002A6BC0" w:rsidP="002A6BC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</w:pPr>
            <w:r w:rsidRPr="00EA3EB6">
              <w:rPr>
                <w:rFonts w:ascii="Times New Roman" w:hAnsi="Times New Roman" w:cs="Times New Roman"/>
                <w:color w:val="FF0000"/>
                <w:sz w:val="24"/>
                <w:szCs w:val="24"/>
                <w:lang w:val="en-GB"/>
              </w:rPr>
              <w:t>.17</w:t>
            </w:r>
          </w:p>
        </w:tc>
      </w:tr>
    </w:tbl>
    <w:p w14:paraId="74DE2419" w14:textId="719D8534" w:rsidR="00C6784F" w:rsidRPr="00EA3EB6" w:rsidRDefault="00C6784F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p w14:paraId="5293AA5A" w14:textId="6180496E" w:rsidR="00056939" w:rsidRPr="00EA3EB6" w:rsidRDefault="00C359CC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Additionally, we performed a mixed ANOVA with Order as between-subjects factor and Nights as within-subjects factor on memory accuracy defined at pages 6 and 7 because it could be interesting to address the possibility of a difference between the first night alone and other nights pointing out that SWS condition had a larger impact on memory at the first night. The ANOVA did not reveal any Order (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F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(2,14) = 1.28, 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p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= 0.31, 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lang w:val="en-US"/>
        </w:rPr>
        <w:t>η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perscript"/>
          <w:lang w:val="en-US"/>
        </w:rPr>
        <w:t>2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bscript"/>
          <w:lang w:val="en-US"/>
        </w:rPr>
        <w:t>p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 xml:space="preserve"> = .15) or Nights (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F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(2,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28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) = 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0.58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, 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p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= 0.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56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, 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lang w:val="en-US"/>
        </w:rPr>
        <w:t>η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perscript"/>
          <w:lang w:val="en-US"/>
        </w:rPr>
        <w:t>2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bscript"/>
          <w:lang w:val="en-US"/>
        </w:rPr>
        <w:t>p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 xml:space="preserve"> = .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04) effects. Also, no interaction was found (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F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(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4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,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28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) = 1.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59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, </w:t>
      </w:r>
      <w:r w:rsidRPr="00EA3EB6">
        <w:rPr>
          <w:rFonts w:ascii="Times New Roman" w:hAnsi="Times New Roman" w:cs="Times New Roman"/>
          <w:i/>
          <w:iCs/>
          <w:color w:val="FF0000"/>
          <w:sz w:val="24"/>
          <w:szCs w:val="24"/>
          <w:lang w:val="en-GB"/>
        </w:rPr>
        <w:t>p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= 0.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>20</w:t>
      </w:r>
      <w:r w:rsidRPr="00EA3EB6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, 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lang w:val="en-US"/>
        </w:rPr>
        <w:t>η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perscript"/>
          <w:lang w:val="en-US"/>
        </w:rPr>
        <w:t>2</w:t>
      </w:r>
      <w:r w:rsidRPr="00EA3EB6">
        <w:rPr>
          <w:rFonts w:ascii="Times New Roman" w:hAnsi="Times New Roman" w:cs="Times New Roman"/>
          <w:i/>
          <w:color w:val="FF0000"/>
          <w:sz w:val="24"/>
          <w:szCs w:val="24"/>
          <w:vertAlign w:val="subscript"/>
          <w:lang w:val="en-US"/>
        </w:rPr>
        <w:t>p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 xml:space="preserve"> = .1</w:t>
      </w:r>
      <w:r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4). These analyses confirmed the goodness of our methodology in excluding any learning effect</w:t>
      </w:r>
      <w:r w:rsidR="00EA3EB6" w:rsidRPr="00EA3EB6">
        <w:rPr>
          <w:rFonts w:ascii="Times New Roman" w:hAnsi="Times New Roman" w:cs="Times New Roman"/>
          <w:iCs/>
          <w:color w:val="FF0000"/>
          <w:sz w:val="24"/>
          <w:szCs w:val="24"/>
          <w:lang w:val="en-US"/>
        </w:rPr>
        <w:t>, and reinforced our main result of the distinctiveness of SWS condition in enhancing the memory in the subsequent morning.</w:t>
      </w:r>
    </w:p>
    <w:p w14:paraId="404357A1" w14:textId="77777777" w:rsidR="00056939" w:rsidRPr="00EA3EB6" w:rsidRDefault="00056939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p w14:paraId="0923502D" w14:textId="77777777" w:rsidR="00056939" w:rsidRPr="00EA3EB6" w:rsidRDefault="00056939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p w14:paraId="4195DB4B" w14:textId="77777777" w:rsidR="00056939" w:rsidRPr="00EA3EB6" w:rsidRDefault="00056939" w:rsidP="00C6784F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</w:p>
    <w:sectPr w:rsidR="00056939" w:rsidRPr="00EA3E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4EB"/>
    <w:rsid w:val="00056939"/>
    <w:rsid w:val="002A6BC0"/>
    <w:rsid w:val="0048254E"/>
    <w:rsid w:val="00953433"/>
    <w:rsid w:val="00A15AC6"/>
    <w:rsid w:val="00BD4B43"/>
    <w:rsid w:val="00C359CC"/>
    <w:rsid w:val="00C6784F"/>
    <w:rsid w:val="00E074EB"/>
    <w:rsid w:val="00EA3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48C91CF"/>
  <w15:chartTrackingRefBased/>
  <w15:docId w15:val="{0EC0EF8B-AC50-4ED5-A7AC-069E2B6F6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074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074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074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074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074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074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074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074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074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074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074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074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074E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074E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074E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074E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074E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074E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074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074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074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074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074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074E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074E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074E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074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074E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074EB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C6784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2A6BC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Fabbri</dc:creator>
  <cp:keywords/>
  <dc:description/>
  <cp:lastModifiedBy>Marco Fabbri</cp:lastModifiedBy>
  <cp:revision>3</cp:revision>
  <dcterms:created xsi:type="dcterms:W3CDTF">2024-08-01T09:18:00Z</dcterms:created>
  <dcterms:modified xsi:type="dcterms:W3CDTF">2024-08-01T10:01:00Z</dcterms:modified>
</cp:coreProperties>
</file>