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864F3" w14:textId="77777777" w:rsidR="00282EE3" w:rsidRDefault="008D6B69">
      <w:pPr>
        <w:spacing w:line="48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Increasing acidification does not affect sexual reproduction of a solitary zooxanthellate coral transplanted at a carbon dioxide vent</w:t>
      </w:r>
    </w:p>
    <w:p w14:paraId="0D25A8D4" w14:textId="77777777" w:rsidR="00282EE3" w:rsidRDefault="008D6B69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Chiara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Marchini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a,f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,†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Fiorella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Prada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b,c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,†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Erik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Caroselli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c,f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,*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Francesca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Gizzi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c,d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Valentina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Airi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Dragana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Paleček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Ilaria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Zuccaro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Destefani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Arianna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Mancuso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a,f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Umberto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Valdrè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Giuseppe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Falini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a,f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Zvy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Dubinsky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Stefano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Goffredo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c,f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,*</w:t>
      </w:r>
    </w:p>
    <w:p w14:paraId="78CA8BBA" w14:textId="77777777" w:rsidR="00282EE3" w:rsidRDefault="00282EE3">
      <w:pPr>
        <w:spacing w:after="60" w:line="48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D5F600D" w14:textId="77777777" w:rsidR="00282EE3" w:rsidRDefault="008D6B69">
      <w:pPr>
        <w:spacing w:after="60"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Department of Chemistry “Giacomo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Ciamician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”, University of Bologna, 40126 Bologna, Italy</w:t>
      </w:r>
    </w:p>
    <w:p w14:paraId="1EF48168" w14:textId="77777777" w:rsidR="00282EE3" w:rsidRDefault="008D6B69">
      <w:pPr>
        <w:spacing w:after="60"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b </w:t>
      </w:r>
      <w:r>
        <w:rPr>
          <w:rFonts w:ascii="Times New Roman" w:eastAsia="Times New Roman" w:hAnsi="Times New Roman" w:cs="Times New Roman"/>
          <w:sz w:val="24"/>
          <w:szCs w:val="24"/>
        </w:rPr>
        <w:t>Department of Marine and Coasta</w:t>
      </w:r>
      <w:r>
        <w:rPr>
          <w:rFonts w:ascii="Times New Roman" w:eastAsia="Times New Roman" w:hAnsi="Times New Roman" w:cs="Times New Roman"/>
          <w:sz w:val="24"/>
          <w:szCs w:val="24"/>
        </w:rPr>
        <w:t>l Sciences, Rutgers, The State University of New Jersey, New Brunswick, NJ 08901, USA.</w:t>
      </w:r>
    </w:p>
    <w:p w14:paraId="25152C7A" w14:textId="77777777" w:rsidR="00282EE3" w:rsidRDefault="008D6B69">
      <w:pPr>
        <w:spacing w:after="60"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c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Marine Science Group, Department of Biological, Geological and Environmental Sciences, University of Bologna, Via F. Selmi 3, 40126 Bologna, Italy</w:t>
      </w:r>
    </w:p>
    <w:p w14:paraId="385818EA" w14:textId="77777777" w:rsidR="00282EE3" w:rsidRDefault="008D6B69">
      <w:pPr>
        <w:spacing w:after="60"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d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MARE - Marine and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Environmental Sciences Centre,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Agência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Regional para 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Desenvolvimento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Investigação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Tecnologia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Inovação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(ARDITI), Funchal, Madeira, Portugal</w:t>
      </w:r>
    </w:p>
    <w:p w14:paraId="26C0A59F" w14:textId="77777777" w:rsidR="00282EE3" w:rsidRDefault="008D6B69">
      <w:pPr>
        <w:spacing w:after="60"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Mina and Everard Goodman Faculty of Life Sciences, Bar-Ilan University, Ramat-Gan 52900, Israel</w:t>
      </w:r>
    </w:p>
    <w:p w14:paraId="479E8BB8" w14:textId="77777777" w:rsidR="00282EE3" w:rsidRDefault="008D6B69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f </w:t>
      </w:r>
      <w:r>
        <w:rPr>
          <w:rFonts w:ascii="Times New Roman" w:eastAsia="Times New Roman" w:hAnsi="Times New Roman" w:cs="Times New Roman"/>
          <w:sz w:val="24"/>
          <w:szCs w:val="24"/>
        </w:rPr>
        <w:t>Fano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Marine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Center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The Inter-Institute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Center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for Research on Marine Biodiversity, Resources and Biotechnologies, Viale Adriatico 1/N 61032 Fano, Italy</w:t>
      </w:r>
    </w:p>
    <w:p w14:paraId="2862EC36" w14:textId="77777777" w:rsidR="00282EE3" w:rsidRDefault="008D6B69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These authors contributed equally to this work (co-first authors)</w:t>
      </w:r>
    </w:p>
    <w:p w14:paraId="760C8956" w14:textId="77777777" w:rsidR="00282EE3" w:rsidRDefault="008D6B69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This paper is dedicated to the memory of Prof. Zvy Dubinsky who led a key role in this research, but is no longer with us.</w:t>
      </w:r>
    </w:p>
    <w:p w14:paraId="59FDB182" w14:textId="77777777" w:rsidR="00282EE3" w:rsidRDefault="008D6B69">
      <w:pPr>
        <w:spacing w:line="480" w:lineRule="auto"/>
        <w:rPr>
          <w:rFonts w:ascii="Times New Roman" w:eastAsia="Times New Roman" w:hAnsi="Times New Roman" w:cs="Times New Roman"/>
          <w:color w:val="0563C1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*Corresponding authors: </w:t>
      </w:r>
      <w:hyperlink r:id="rId5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s.goffredo@unibo.it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color w:val="0563C1"/>
          <w:sz w:val="24"/>
          <w:szCs w:val="24"/>
          <w:u w:val="single"/>
        </w:rPr>
        <w:t>erik.caroselli@unibo.it</w:t>
      </w:r>
    </w:p>
    <w:p w14:paraId="748FBF6F" w14:textId="77777777" w:rsidR="00282EE3" w:rsidRDefault="00282EE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49B00527" w14:textId="77777777" w:rsidR="00282EE3" w:rsidRDefault="00282EE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00C27E84" w14:textId="77777777" w:rsidR="00282EE3" w:rsidRDefault="00282EE3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407C3D29" w14:textId="77777777" w:rsidR="00282EE3" w:rsidRDefault="008D6B69">
      <w:pPr>
        <w:spacing w:line="48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Supporting Info</w:t>
      </w:r>
      <w:r>
        <w:rPr>
          <w:rFonts w:ascii="Times New Roman" w:eastAsia="Times New Roman" w:hAnsi="Times New Roman" w:cs="Times New Roman"/>
          <w:sz w:val="28"/>
          <w:szCs w:val="28"/>
        </w:rPr>
        <w:t>rmation for:</w:t>
      </w:r>
    </w:p>
    <w:sdt>
      <w:sdtPr>
        <w:tag w:val="goog_rdk_4"/>
        <w:id w:val="2141294477"/>
      </w:sdtPr>
      <w:sdtEndPr/>
      <w:sdtContent>
        <w:p w14:paraId="79431201" w14:textId="77777777" w:rsidR="00282EE3" w:rsidRPr="006D2A31" w:rsidRDefault="008D6B69">
          <w:pPr>
            <w:keepNext/>
            <w:pBdr>
              <w:top w:val="nil"/>
              <w:left w:val="nil"/>
              <w:bottom w:val="nil"/>
              <w:right w:val="nil"/>
              <w:between w:val="nil"/>
            </w:pBdr>
            <w:spacing w:after="200" w:line="480" w:lineRule="auto"/>
            <w:rPr>
              <w:rFonts w:ascii="Times New Roman" w:eastAsia="Times New Roman" w:hAnsi="Times New Roman" w:cs="Times New Roman"/>
              <w:b/>
              <w:color w:val="000000"/>
            </w:rPr>
          </w:pPr>
          <w:sdt>
            <w:sdtPr>
              <w:tag w:val="goog_rdk_1"/>
              <w:id w:val="-1656059872"/>
            </w:sdtPr>
            <w:sdtEndPr/>
            <w:sdtContent>
              <w:sdt>
                <w:sdtPr>
                  <w:tag w:val="goog_rdk_2"/>
                  <w:id w:val="-75670736"/>
                </w:sdtPr>
                <w:sdtEndPr/>
                <w:sdtContent>
                  <w:r w:rsidRPr="006D2A31">
                    <w:rPr>
                      <w:rFonts w:ascii="Times New Roman" w:eastAsia="Times New Roman" w:hAnsi="Times New Roman" w:cs="Times New Roman"/>
                      <w:b/>
                      <w:color w:val="000000"/>
                    </w:rPr>
                    <w:t>Supporting Figures</w:t>
                  </w:r>
                </w:sdtContent>
              </w:sdt>
            </w:sdtContent>
          </w:sdt>
          <w:sdt>
            <w:sdtPr>
              <w:tag w:val="goog_rdk_3"/>
              <w:id w:val="-1815639412"/>
            </w:sdtPr>
            <w:sdtEndPr/>
            <w:sdtContent/>
          </w:sdt>
        </w:p>
      </w:sdtContent>
    </w:sdt>
    <w:sdt>
      <w:sdtPr>
        <w:tag w:val="goog_rdk_7"/>
        <w:id w:val="1992756622"/>
      </w:sdtPr>
      <w:sdtEndPr/>
      <w:sdtContent>
        <w:p w14:paraId="1D1699F1" w14:textId="77777777" w:rsidR="00282EE3" w:rsidRDefault="008D6B69">
          <w:pPr>
            <w:keepNext/>
            <w:pBdr>
              <w:top w:val="nil"/>
              <w:left w:val="nil"/>
              <w:bottom w:val="nil"/>
              <w:right w:val="nil"/>
              <w:between w:val="nil"/>
            </w:pBdr>
            <w:spacing w:after="200" w:line="480" w:lineRule="auto"/>
            <w:rPr>
              <w:rFonts w:ascii="Times New Roman" w:eastAsia="Times New Roman" w:hAnsi="Times New Roman" w:cs="Times New Roman"/>
              <w:b/>
              <w:color w:val="000000"/>
              <w:sz w:val="24"/>
              <w:szCs w:val="24"/>
            </w:rPr>
          </w:pPr>
          <w:sdt>
            <w:sdtPr>
              <w:tag w:val="goog_rdk_6"/>
              <w:id w:val="-2094841723"/>
            </w:sdtPr>
            <w:sdtEndPr/>
            <w:sdtContent>
              <w:r>
                <w:rPr>
                  <w:rFonts w:ascii="Times New Roman" w:eastAsia="Times New Roman" w:hAnsi="Times New Roman" w:cs="Times New Roman"/>
                  <w:b/>
                  <w:noProof/>
                  <w:color w:val="000000"/>
                  <w:sz w:val="24"/>
                  <w:szCs w:val="24"/>
                </w:rPr>
                <w:drawing>
                  <wp:inline distT="0" distB="0" distL="0" distR="0" wp14:anchorId="2BBA5D7B" wp14:editId="27A10C5B">
                    <wp:extent cx="5219700" cy="3886200"/>
                    <wp:effectExtent l="0" t="0" r="0" b="0"/>
                    <wp:docPr id="341071093" name="image1.png" descr="A collage of images of different stages of growth&#10;&#10;Description automatically generated"/>
                    <wp:cNvGraphicFramePr/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image1.png" descr="A collage of images of different stages of growth&#10;&#10;Description automatically generated"/>
                            <pic:cNvPicPr preferRelativeResize="0"/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219700" cy="3886200"/>
                            </a:xfrm>
                            <a:prstGeom prst="rect">
                              <a:avLst/>
                            </a:prstGeom>
                            <a:ln/>
                          </pic:spPr>
                        </pic:pic>
                      </a:graphicData>
                    </a:graphic>
                  </wp:inline>
                </w:drawing>
              </w:r>
            </w:sdtContent>
          </w:sdt>
        </w:p>
      </w:sdtContent>
    </w:sdt>
    <w:sdt>
      <w:sdtPr>
        <w:tag w:val="goog_rdk_17"/>
        <w:id w:val="1921752040"/>
      </w:sdtPr>
      <w:sdtEndPr/>
      <w:sdtContent>
        <w:p w14:paraId="071C637C" w14:textId="77777777" w:rsidR="00282EE3" w:rsidRDefault="008D6B69">
          <w:pPr>
            <w:keepNext/>
            <w:pBdr>
              <w:top w:val="nil"/>
              <w:left w:val="nil"/>
              <w:bottom w:val="nil"/>
              <w:right w:val="nil"/>
              <w:between w:val="nil"/>
            </w:pBdr>
            <w:spacing w:after="200" w:line="480" w:lineRule="auto"/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</w:rPr>
          </w:pPr>
          <w:sdt>
            <w:sdtPr>
              <w:tag w:val="goog_rdk_8"/>
              <w:id w:val="-629781360"/>
            </w:sdtPr>
            <w:sdtEndPr/>
            <w:sdtContent>
              <w:sdt>
                <w:sdtPr>
                  <w:tag w:val="goog_rdk_9"/>
                  <w:id w:val="-1855871734"/>
                </w:sdtPr>
                <w:sdtEndPr/>
                <w:sdtContent>
                  <w:r w:rsidRPr="006D2A31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4"/>
                      <w:szCs w:val="24"/>
                    </w:rPr>
                    <w:t xml:space="preserve">Supporting Information Figure S1. </w:t>
                  </w:r>
                </w:sdtContent>
              </w:sdt>
              <w:sdt>
                <w:sdtPr>
                  <w:tag w:val="goog_rdk_10"/>
                  <w:id w:val="-1081517092"/>
                </w:sdtPr>
                <w:sdtEndPr/>
                <w:sdtContent>
                  <w:r w:rsidRPr="006D2A31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 xml:space="preserve">Pre and post experimental images for </w:t>
                  </w:r>
                </w:sdtContent>
              </w:sdt>
              <w:sdt>
                <w:sdtPr>
                  <w:tag w:val="goog_rdk_11"/>
                  <w:id w:val="1492052580"/>
                </w:sdtPr>
                <w:sdtEndPr/>
                <w:sdtContent>
                  <w:r w:rsidRPr="006D2A31">
                    <w:rPr>
                      <w:rFonts w:ascii="Times New Roman" w:eastAsia="Times New Roman" w:hAnsi="Times New Roman" w:cs="Times New Roman"/>
                      <w:i/>
                      <w:color w:val="000000"/>
                      <w:sz w:val="24"/>
                      <w:szCs w:val="24"/>
                    </w:rPr>
                    <w:t>Balanophyllia europaea</w:t>
                  </w:r>
                </w:sdtContent>
              </w:sdt>
              <w:sdt>
                <w:sdtPr>
                  <w:tag w:val="goog_rdk_12"/>
                  <w:id w:val="2110767197"/>
                </w:sdtPr>
                <w:sdtEndPr/>
                <w:sdtContent>
                  <w:r w:rsidRPr="006D2A31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 xml:space="preserve"> under different pH conditions during two gamete activity periods. Images </w:t>
                  </w:r>
                </w:sdtContent>
              </w:sdt>
              <w: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</w:rPr>
                <w:t>of</w:t>
              </w:r>
              <w:sdt>
                <w:sdtPr>
                  <w:tag w:val="goog_rdk_13"/>
                  <w:id w:val="618417958"/>
                </w:sdtPr>
                <w:sdtEndPr/>
                <w:sdtContent>
                  <w:r w:rsidRPr="006D2A31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 xml:space="preserve"> specimens at the beginning and at the end of transplant experiments </w:t>
                  </w:r>
                </w:sdtContent>
              </w:sdt>
              <w: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</w:rPr>
                <w:t xml:space="preserve">in sites 1 and 4, </w:t>
              </w:r>
              <w:sdt>
                <w:sdtPr>
                  <w:tag w:val="goog_rdk_14"/>
                  <w:id w:val="-1300458336"/>
                </w:sdtPr>
                <w:sdtEndPr/>
                <w:sdtContent>
                  <w:r w:rsidRPr="006D2A31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 xml:space="preserve">during representative </w:t>
                  </w:r>
                </w:sdtContent>
              </w:sdt>
              <w: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</w:rPr>
                <w:t xml:space="preserve">(a) </w:t>
              </w:r>
              <w:sdt>
                <w:sdtPr>
                  <w:tag w:val="goog_rdk_15"/>
                  <w:id w:val="414990656"/>
                </w:sdtPr>
                <w:sdtEndPr/>
                <w:sdtContent>
                  <w:r w:rsidRPr="006D2A31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 xml:space="preserve">Gonadal Development (June-July 2011) and </w:t>
                  </w:r>
                </w:sdtContent>
              </w:sdt>
              <w: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</w:rPr>
                <w:t xml:space="preserve">(b) </w:t>
              </w:r>
              <w:sdt>
                <w:sdtPr>
                  <w:tag w:val="goog_rdk_16"/>
                  <w:id w:val="-1818497229"/>
                </w:sdtPr>
                <w:sdtEndPr/>
                <w:sdtContent>
                  <w:r w:rsidRPr="006D2A31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>Maturity perio</w:t>
                  </w:r>
                  <w:r w:rsidRPr="006D2A31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</w:rPr>
                    <w:t>ds (December 2011-April 2012).</w:t>
                  </w:r>
                </w:sdtContent>
              </w:sdt>
            </w:sdtContent>
          </w:sdt>
        </w:p>
      </w:sdtContent>
    </w:sdt>
    <w:sdt>
      <w:sdtPr>
        <w:tag w:val="goog_rdk_19"/>
        <w:id w:val="-1151127943"/>
      </w:sdtPr>
      <w:sdtEndPr/>
      <w:sdtContent>
        <w:p w14:paraId="6721309C" w14:textId="77777777" w:rsidR="00282EE3" w:rsidRDefault="008D6B69">
          <w:pPr>
            <w:keepNext/>
            <w:pBdr>
              <w:top w:val="nil"/>
              <w:left w:val="nil"/>
              <w:bottom w:val="nil"/>
              <w:right w:val="nil"/>
              <w:between w:val="nil"/>
            </w:pBdr>
            <w:spacing w:after="200" w:line="276" w:lineRule="auto"/>
            <w:rPr>
              <w:rFonts w:ascii="Times New Roman" w:eastAsia="Times New Roman" w:hAnsi="Times New Roman" w:cs="Times New Roman"/>
              <w:sz w:val="24"/>
              <w:szCs w:val="24"/>
            </w:rPr>
          </w:pPr>
          <w:sdt>
            <w:sdtPr>
              <w:tag w:val="goog_rdk_18"/>
              <w:id w:val="2030286544"/>
            </w:sdtPr>
            <w:sdtEndPr/>
            <w:sdtContent/>
          </w:sdt>
        </w:p>
      </w:sdtContent>
    </w:sdt>
    <w:sdt>
      <w:sdtPr>
        <w:tag w:val="goog_rdk_22"/>
        <w:id w:val="2025284742"/>
      </w:sdtPr>
      <w:sdtEndPr/>
      <w:sdtContent>
        <w:p w14:paraId="7F52C315" w14:textId="77777777" w:rsidR="00282EE3" w:rsidRDefault="008D6B69">
          <w:pPr>
            <w:rPr>
              <w:rFonts w:ascii="Times New Roman" w:eastAsia="Times New Roman" w:hAnsi="Times New Roman" w:cs="Times New Roman"/>
              <w:sz w:val="24"/>
              <w:szCs w:val="24"/>
            </w:rPr>
          </w:pPr>
          <w:sdt>
            <w:sdtPr>
              <w:tag w:val="goog_rdk_20"/>
              <w:id w:val="-779029668"/>
            </w:sdtPr>
            <w:sdtEndPr/>
            <w:sdtContent>
              <w:sdt>
                <w:sdtPr>
                  <w:tag w:val="goog_rdk_21"/>
                  <w:id w:val="989138128"/>
                </w:sdtPr>
                <w:sdtEndPr/>
                <w:sdtContent/>
              </w:sdt>
            </w:sdtContent>
          </w:sdt>
        </w:p>
      </w:sdtContent>
    </w:sdt>
    <w:sdt>
      <w:sdtPr>
        <w:tag w:val="goog_rdk_24"/>
        <w:id w:val="1014895233"/>
      </w:sdtPr>
      <w:sdtEndPr/>
      <w:sdtContent>
        <w:p w14:paraId="25130AD8" w14:textId="77777777" w:rsidR="00282EE3" w:rsidRDefault="008D6B69">
          <w:pPr>
            <w:rPr>
              <w:rFonts w:ascii="Times New Roman" w:eastAsia="Times New Roman" w:hAnsi="Times New Roman" w:cs="Times New Roman"/>
              <w:b/>
              <w:color w:val="000000"/>
              <w:sz w:val="24"/>
              <w:szCs w:val="24"/>
            </w:rPr>
          </w:pPr>
          <w:sdt>
            <w:sdtPr>
              <w:tag w:val="goog_rdk_23"/>
              <w:id w:val="-1292831169"/>
            </w:sdtPr>
            <w:sdtEndPr/>
            <w:sdtContent>
              <w:r>
                <w:rPr>
                  <w:rFonts w:ascii="Times New Roman" w:eastAsia="Times New Roman" w:hAnsi="Times New Roman" w:cs="Times New Roman"/>
                  <w:b/>
                  <w:noProof/>
                  <w:sz w:val="24"/>
                  <w:szCs w:val="24"/>
                </w:rPr>
                <w:drawing>
                  <wp:inline distT="114300" distB="114300" distL="114300" distR="114300" wp14:anchorId="6863BC46" wp14:editId="553AB2A1">
                    <wp:extent cx="6119820" cy="2603500"/>
                    <wp:effectExtent l="0" t="0" r="0" b="0"/>
                    <wp:docPr id="341071092" name="image2.png"/>
                    <wp:cNvGraphicFramePr/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image2.png"/>
                            <pic:cNvPicPr preferRelativeResize="0"/>
                          </pic:nvPicPr>
                          <pic:blipFill>
                            <a:blip r:embed="rId7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6119820" cy="2603500"/>
                            </a:xfrm>
                            <a:prstGeom prst="rect">
                              <a:avLst/>
                            </a:prstGeom>
                            <a:ln/>
                          </pic:spPr>
                        </pic:pic>
                      </a:graphicData>
                    </a:graphic>
                  </wp:inline>
                </w:drawing>
              </w:r>
            </w:sdtContent>
          </w:sdt>
        </w:p>
      </w:sdtContent>
    </w:sdt>
    <w:sdt>
      <w:sdtPr>
        <w:tag w:val="goog_rdk_26"/>
        <w:id w:val="1774518469"/>
      </w:sdtPr>
      <w:sdtEndPr/>
      <w:sdtContent>
        <w:p w14:paraId="6693D104" w14:textId="77777777" w:rsidR="00282EE3" w:rsidRDefault="008D6B69">
          <w:pPr>
            <w:spacing w:line="480" w:lineRule="auto"/>
            <w:rPr>
              <w:rFonts w:ascii="Times New Roman" w:eastAsia="Times New Roman" w:hAnsi="Times New Roman" w:cs="Times New Roman"/>
              <w:b/>
              <w:color w:val="000000"/>
              <w:sz w:val="24"/>
              <w:szCs w:val="24"/>
            </w:rPr>
          </w:pPr>
          <w:sdt>
            <w:sdtPr>
              <w:tag w:val="goog_rdk_25"/>
              <w:id w:val="809674865"/>
            </w:sdtPr>
            <w:sdtEndPr/>
            <w:sdtContent>
              <w:r>
                <w:rPr>
                  <w:rFonts w:ascii="Times New Roman" w:eastAsia="Times New Roman" w:hAnsi="Times New Roman" w:cs="Times New Roman"/>
                  <w:b/>
                  <w:sz w:val="24"/>
                  <w:szCs w:val="24"/>
                </w:rPr>
                <w:t>Supporting Information Figure S2.</w:t>
              </w:r>
              <w:r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t xml:space="preserve"> </w:t>
              </w:r>
              <w:r>
                <w:rPr>
                  <w:rFonts w:ascii="Times New Roman" w:eastAsia="Times New Roman" w:hAnsi="Times New Roman" w:cs="Times New Roman"/>
                  <w:color w:val="1C1D1E"/>
                  <w:sz w:val="24"/>
                  <w:szCs w:val="24"/>
                  <w:highlight w:val="white"/>
                </w:rPr>
                <w:t xml:space="preserve">Five stages of spermatogenesis in </w:t>
              </w:r>
              <w:r>
                <w:rPr>
                  <w:rFonts w:ascii="Times New Roman" w:eastAsia="Times New Roman" w:hAnsi="Times New Roman" w:cs="Times New Roman"/>
                  <w:i/>
                  <w:color w:val="1C1D1E"/>
                  <w:sz w:val="24"/>
                  <w:szCs w:val="24"/>
                  <w:highlight w:val="white"/>
                </w:rPr>
                <w:t>Balanophyllia europaea</w:t>
              </w:r>
              <w:r>
                <w:rPr>
                  <w:rFonts w:ascii="Times New Roman" w:eastAsia="Times New Roman" w:hAnsi="Times New Roman" w:cs="Times New Roman"/>
                  <w:color w:val="1C1D1E"/>
                  <w:sz w:val="24"/>
                  <w:szCs w:val="24"/>
                  <w:highlight w:val="white"/>
                </w:rPr>
                <w:t xml:space="preserve">. I: undifferentiated germ cells (spermatogonia) in the gastrodermis. II: spermatocytes undergo meiosis to </w:t>
              </w:r>
              <w:r>
                <w:rPr>
                  <w:rFonts w:ascii="Times New Roman" w:eastAsia="Times New Roman" w:hAnsi="Times New Roman" w:cs="Times New Roman"/>
                  <w:color w:val="1C1D1E"/>
                  <w:sz w:val="24"/>
                  <w:szCs w:val="24"/>
                  <w:highlight w:val="white"/>
                </w:rPr>
                <w:t>compose the spermary. III: spermaries delineated by a wall arising from the mesoglea. IV: spermary with an external layer of spermatocytes and an internal mass of spermatids. V: spermary made of small spermatozoa.</w:t>
              </w:r>
              <w:r>
                <w:br w:type="page"/>
              </w:r>
            </w:sdtContent>
          </w:sdt>
        </w:p>
      </w:sdtContent>
    </w:sdt>
    <w:sdt>
      <w:sdtPr>
        <w:tag w:val="goog_rdk_28"/>
        <w:id w:val="-144352669"/>
      </w:sdtPr>
      <w:sdtEndPr/>
      <w:sdtContent>
        <w:p w14:paraId="4FC66A68" w14:textId="77777777" w:rsidR="00282EE3" w:rsidRDefault="008D6B69">
          <w:pPr>
            <w:keepNext/>
            <w:pBdr>
              <w:top w:val="nil"/>
              <w:left w:val="nil"/>
              <w:bottom w:val="nil"/>
              <w:right w:val="nil"/>
              <w:between w:val="nil"/>
            </w:pBdr>
            <w:spacing w:after="200" w:line="480" w:lineRule="auto"/>
            <w:rPr>
              <w:rFonts w:ascii="Times New Roman" w:eastAsia="Times New Roman" w:hAnsi="Times New Roman" w:cs="Times New Roman"/>
              <w:b/>
              <w:color w:val="000000"/>
              <w:sz w:val="24"/>
              <w:szCs w:val="24"/>
            </w:rPr>
          </w:pPr>
          <w:sdt>
            <w:sdtPr>
              <w:tag w:val="goog_rdk_27"/>
              <w:id w:val="-801388898"/>
            </w:sdtPr>
            <w:sdtEndPr/>
            <w:sdtContent>
              <w:r>
                <w:rPr>
                  <w:rFonts w:ascii="Times New Roman" w:eastAsia="Times New Roman" w:hAnsi="Times New Roman" w:cs="Times New Roman"/>
                  <w:b/>
                  <w:color w:val="000000"/>
                  <w:sz w:val="24"/>
                  <w:szCs w:val="24"/>
                </w:rPr>
                <w:t>Supporting Tables</w:t>
              </w:r>
            </w:sdtContent>
          </w:sdt>
        </w:p>
      </w:sdtContent>
    </w:sdt>
    <w:p w14:paraId="09ECFD76" w14:textId="77777777" w:rsidR="00282EE3" w:rsidRDefault="008D6B69">
      <w:pPr>
        <w:keepNext/>
        <w:pBdr>
          <w:top w:val="nil"/>
          <w:left w:val="nil"/>
          <w:bottom w:val="nil"/>
          <w:right w:val="nil"/>
          <w:between w:val="nil"/>
        </w:pBdr>
        <w:spacing w:after="200" w:line="480" w:lineRule="auto"/>
        <w:rPr>
          <w:rFonts w:ascii="Times New Roman" w:eastAsia="Times New Roman" w:hAnsi="Times New Roman" w:cs="Times New Roman"/>
          <w:color w:val="44546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Supporting Info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rmation Table 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Oocyte reproductive parameters (mean abundance, mean gonadal index and mean diameter with the 95% confidence interval in brackets) at the four sites in the gonadal development period. </w:t>
      </w:r>
    </w:p>
    <w:tbl>
      <w:tblPr>
        <w:tblStyle w:val="a"/>
        <w:tblW w:w="96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90"/>
        <w:gridCol w:w="697"/>
        <w:gridCol w:w="693"/>
        <w:gridCol w:w="2693"/>
        <w:gridCol w:w="1966"/>
        <w:gridCol w:w="696"/>
        <w:gridCol w:w="2303"/>
      </w:tblGrid>
      <w:tr w:rsidR="00282EE3" w14:paraId="7F57006F" w14:textId="77777777">
        <w:trPr>
          <w:trHeight w:val="312"/>
        </w:trPr>
        <w:tc>
          <w:tcPr>
            <w:tcW w:w="9638" w:type="dxa"/>
            <w:gridSpan w:val="7"/>
            <w:vAlign w:val="center"/>
          </w:tcPr>
          <w:p w14:paraId="63C45E0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Gonadal development period</w:t>
            </w:r>
          </w:p>
        </w:tc>
      </w:tr>
      <w:tr w:rsidR="00282EE3" w14:paraId="12A176F6" w14:textId="77777777">
        <w:trPr>
          <w:trHeight w:val="312"/>
        </w:trPr>
        <w:tc>
          <w:tcPr>
            <w:tcW w:w="9638" w:type="dxa"/>
            <w:gridSpan w:val="7"/>
            <w:vAlign w:val="center"/>
          </w:tcPr>
          <w:p w14:paraId="47B8ABB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Oocytes</w:t>
            </w:r>
          </w:p>
        </w:tc>
      </w:tr>
      <w:tr w:rsidR="00282EE3" w14:paraId="0BB4B673" w14:textId="77777777">
        <w:trPr>
          <w:trHeight w:val="312"/>
        </w:trPr>
        <w:tc>
          <w:tcPr>
            <w:tcW w:w="590" w:type="dxa"/>
            <w:vAlign w:val="center"/>
          </w:tcPr>
          <w:p w14:paraId="575D742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Site</w:t>
            </w:r>
          </w:p>
        </w:tc>
        <w:tc>
          <w:tcPr>
            <w:tcW w:w="697" w:type="dxa"/>
            <w:vAlign w:val="center"/>
          </w:tcPr>
          <w:p w14:paraId="373E3CF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vertAlign w:val="subscrip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pH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TS</w:t>
            </w:r>
            <w:proofErr w:type="spellEnd"/>
          </w:p>
        </w:tc>
        <w:tc>
          <w:tcPr>
            <w:tcW w:w="693" w:type="dxa"/>
            <w:vAlign w:val="center"/>
          </w:tcPr>
          <w:p w14:paraId="69B56AB4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p</w:t>
            </w:r>
          </w:p>
        </w:tc>
        <w:tc>
          <w:tcPr>
            <w:tcW w:w="2693" w:type="dxa"/>
            <w:vAlign w:val="center"/>
          </w:tcPr>
          <w:p w14:paraId="6FCB643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Abundance (#/100 mm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966" w:type="dxa"/>
            <w:vAlign w:val="center"/>
          </w:tcPr>
          <w:p w14:paraId="68D0703D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Gonadal index (%)</w:t>
            </w:r>
          </w:p>
        </w:tc>
        <w:tc>
          <w:tcPr>
            <w:tcW w:w="696" w:type="dxa"/>
            <w:vAlign w:val="center"/>
          </w:tcPr>
          <w:p w14:paraId="1F6EC17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vertAlign w:val="subscript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o</w:t>
            </w:r>
          </w:p>
        </w:tc>
        <w:tc>
          <w:tcPr>
            <w:tcW w:w="2303" w:type="dxa"/>
            <w:vAlign w:val="center"/>
          </w:tcPr>
          <w:p w14:paraId="7701660B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Diameter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μm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282EE3" w14:paraId="42015BC3" w14:textId="77777777">
        <w:trPr>
          <w:trHeight w:val="312"/>
        </w:trPr>
        <w:tc>
          <w:tcPr>
            <w:tcW w:w="590" w:type="dxa"/>
            <w:vAlign w:val="center"/>
          </w:tcPr>
          <w:p w14:paraId="2EC81665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697" w:type="dxa"/>
            <w:vAlign w:val="center"/>
          </w:tcPr>
          <w:p w14:paraId="4D0FF88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8.07</w:t>
            </w:r>
          </w:p>
        </w:tc>
        <w:tc>
          <w:tcPr>
            <w:tcW w:w="693" w:type="dxa"/>
            <w:vAlign w:val="center"/>
          </w:tcPr>
          <w:p w14:paraId="78BD689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693" w:type="dxa"/>
            <w:vAlign w:val="center"/>
          </w:tcPr>
          <w:p w14:paraId="15617E9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890 (464-1317)</w:t>
            </w:r>
          </w:p>
        </w:tc>
        <w:tc>
          <w:tcPr>
            <w:tcW w:w="1966" w:type="dxa"/>
            <w:vAlign w:val="center"/>
          </w:tcPr>
          <w:p w14:paraId="5842EAE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0.55 (0.32-0.78)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B9883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1857</w:t>
            </w:r>
          </w:p>
        </w:tc>
        <w:tc>
          <w:tcPr>
            <w:tcW w:w="2303" w:type="dxa"/>
            <w:vAlign w:val="center"/>
          </w:tcPr>
          <w:p w14:paraId="7B568A3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116 (113-119)</w:t>
            </w:r>
          </w:p>
        </w:tc>
      </w:tr>
      <w:tr w:rsidR="00282EE3" w14:paraId="27EB1B7C" w14:textId="77777777">
        <w:trPr>
          <w:trHeight w:val="312"/>
        </w:trPr>
        <w:tc>
          <w:tcPr>
            <w:tcW w:w="590" w:type="dxa"/>
            <w:vAlign w:val="center"/>
          </w:tcPr>
          <w:p w14:paraId="492A246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97" w:type="dxa"/>
            <w:vAlign w:val="center"/>
          </w:tcPr>
          <w:p w14:paraId="70C25D3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7.87</w:t>
            </w:r>
          </w:p>
        </w:tc>
        <w:tc>
          <w:tcPr>
            <w:tcW w:w="693" w:type="dxa"/>
            <w:vAlign w:val="center"/>
          </w:tcPr>
          <w:p w14:paraId="6B7F588D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693" w:type="dxa"/>
            <w:vAlign w:val="center"/>
          </w:tcPr>
          <w:p w14:paraId="0F751B6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735 (353-1117)</w:t>
            </w:r>
          </w:p>
        </w:tc>
        <w:tc>
          <w:tcPr>
            <w:tcW w:w="1966" w:type="dxa"/>
            <w:vAlign w:val="center"/>
          </w:tcPr>
          <w:p w14:paraId="1AA7F8F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0.66 (0.16-1.16)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79D7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1518</w:t>
            </w:r>
          </w:p>
        </w:tc>
        <w:tc>
          <w:tcPr>
            <w:tcW w:w="2303" w:type="dxa"/>
            <w:vAlign w:val="center"/>
          </w:tcPr>
          <w:p w14:paraId="743171E4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127 (123-131)</w:t>
            </w:r>
          </w:p>
        </w:tc>
      </w:tr>
      <w:tr w:rsidR="00282EE3" w14:paraId="7EB2F53C" w14:textId="77777777">
        <w:trPr>
          <w:trHeight w:val="312"/>
        </w:trPr>
        <w:tc>
          <w:tcPr>
            <w:tcW w:w="590" w:type="dxa"/>
            <w:vAlign w:val="center"/>
          </w:tcPr>
          <w:p w14:paraId="018A2E0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697" w:type="dxa"/>
            <w:vAlign w:val="center"/>
          </w:tcPr>
          <w:p w14:paraId="2D139A8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7.74</w:t>
            </w:r>
          </w:p>
        </w:tc>
        <w:tc>
          <w:tcPr>
            <w:tcW w:w="693" w:type="dxa"/>
            <w:vAlign w:val="center"/>
          </w:tcPr>
          <w:p w14:paraId="641D0A4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693" w:type="dxa"/>
            <w:vAlign w:val="center"/>
          </w:tcPr>
          <w:p w14:paraId="4920698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955 (518-1392)</w:t>
            </w:r>
          </w:p>
        </w:tc>
        <w:tc>
          <w:tcPr>
            <w:tcW w:w="1966" w:type="dxa"/>
            <w:vAlign w:val="center"/>
          </w:tcPr>
          <w:p w14:paraId="7B7E0BE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1.00 (0.51-1.50)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B9A4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2158</w:t>
            </w:r>
          </w:p>
        </w:tc>
        <w:tc>
          <w:tcPr>
            <w:tcW w:w="2303" w:type="dxa"/>
            <w:vAlign w:val="center"/>
          </w:tcPr>
          <w:p w14:paraId="457A44E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138 (135-142)</w:t>
            </w:r>
          </w:p>
        </w:tc>
      </w:tr>
      <w:tr w:rsidR="00282EE3" w14:paraId="08575FE6" w14:textId="77777777">
        <w:trPr>
          <w:trHeight w:val="312"/>
        </w:trPr>
        <w:tc>
          <w:tcPr>
            <w:tcW w:w="590" w:type="dxa"/>
            <w:tcBorders>
              <w:bottom w:val="single" w:sz="4" w:space="0" w:color="000000"/>
            </w:tcBorders>
            <w:vAlign w:val="center"/>
          </w:tcPr>
          <w:p w14:paraId="32770764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697" w:type="dxa"/>
            <w:tcBorders>
              <w:bottom w:val="single" w:sz="4" w:space="0" w:color="000000"/>
            </w:tcBorders>
            <w:vAlign w:val="center"/>
          </w:tcPr>
          <w:p w14:paraId="1B636644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7.40</w:t>
            </w:r>
          </w:p>
        </w:tc>
        <w:tc>
          <w:tcPr>
            <w:tcW w:w="693" w:type="dxa"/>
            <w:tcBorders>
              <w:bottom w:val="single" w:sz="4" w:space="0" w:color="000000"/>
            </w:tcBorders>
            <w:vAlign w:val="center"/>
          </w:tcPr>
          <w:p w14:paraId="4F56F78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2693" w:type="dxa"/>
            <w:tcBorders>
              <w:bottom w:val="single" w:sz="4" w:space="0" w:color="000000"/>
            </w:tcBorders>
            <w:vAlign w:val="center"/>
          </w:tcPr>
          <w:p w14:paraId="5661B733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1114 (76-2151)</w:t>
            </w:r>
          </w:p>
        </w:tc>
        <w:tc>
          <w:tcPr>
            <w:tcW w:w="1966" w:type="dxa"/>
            <w:tcBorders>
              <w:bottom w:val="single" w:sz="4" w:space="0" w:color="000000"/>
            </w:tcBorders>
            <w:vAlign w:val="center"/>
          </w:tcPr>
          <w:p w14:paraId="7DBE073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0.59 (0.34-0.84)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E2824E4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1748</w:t>
            </w:r>
          </w:p>
        </w:tc>
        <w:tc>
          <w:tcPr>
            <w:tcW w:w="2303" w:type="dxa"/>
            <w:tcBorders>
              <w:bottom w:val="single" w:sz="4" w:space="0" w:color="000000"/>
            </w:tcBorders>
            <w:vAlign w:val="center"/>
          </w:tcPr>
          <w:p w14:paraId="651C438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104 (101-108)</w:t>
            </w:r>
          </w:p>
        </w:tc>
      </w:tr>
      <w:tr w:rsidR="00282EE3" w14:paraId="158EADE8" w14:textId="77777777">
        <w:trPr>
          <w:trHeight w:val="312"/>
        </w:trPr>
        <w:tc>
          <w:tcPr>
            <w:tcW w:w="590" w:type="dxa"/>
            <w:tcBorders>
              <w:bottom w:val="nil"/>
              <w:right w:val="nil"/>
            </w:tcBorders>
            <w:vAlign w:val="center"/>
          </w:tcPr>
          <w:p w14:paraId="1B06A37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</w:t>
            </w:r>
          </w:p>
        </w:tc>
        <w:tc>
          <w:tcPr>
            <w:tcW w:w="697" w:type="dxa"/>
            <w:tcBorders>
              <w:left w:val="nil"/>
              <w:bottom w:val="nil"/>
              <w:right w:val="nil"/>
            </w:tcBorders>
            <w:vAlign w:val="center"/>
          </w:tcPr>
          <w:p w14:paraId="68B9ECD0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93" w:type="dxa"/>
            <w:tcBorders>
              <w:left w:val="nil"/>
              <w:bottom w:val="nil"/>
              <w:right w:val="nil"/>
            </w:tcBorders>
            <w:vAlign w:val="center"/>
          </w:tcPr>
          <w:p w14:paraId="3FBEC692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3" w:type="dxa"/>
            <w:tcBorders>
              <w:left w:val="nil"/>
              <w:bottom w:val="nil"/>
              <w:right w:val="nil"/>
            </w:tcBorders>
            <w:vAlign w:val="center"/>
          </w:tcPr>
          <w:p w14:paraId="14D4B52B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(0.881)</w:t>
            </w:r>
          </w:p>
        </w:tc>
        <w:tc>
          <w:tcPr>
            <w:tcW w:w="1966" w:type="dxa"/>
            <w:tcBorders>
              <w:left w:val="nil"/>
              <w:bottom w:val="nil"/>
              <w:right w:val="nil"/>
            </w:tcBorders>
            <w:vAlign w:val="center"/>
          </w:tcPr>
          <w:p w14:paraId="3F36FC33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(0.377)</w:t>
            </w:r>
          </w:p>
        </w:tc>
        <w:tc>
          <w:tcPr>
            <w:tcW w:w="696" w:type="dxa"/>
            <w:tcBorders>
              <w:left w:val="nil"/>
              <w:bottom w:val="nil"/>
              <w:right w:val="nil"/>
            </w:tcBorders>
            <w:vAlign w:val="center"/>
          </w:tcPr>
          <w:p w14:paraId="3B76189A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3" w:type="dxa"/>
            <w:tcBorders>
              <w:left w:val="nil"/>
              <w:bottom w:val="nil"/>
            </w:tcBorders>
            <w:vAlign w:val="center"/>
          </w:tcPr>
          <w:p w14:paraId="3C9AB14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* (0.037)</w:t>
            </w:r>
          </w:p>
        </w:tc>
      </w:tr>
      <w:tr w:rsidR="00282EE3" w14:paraId="3F0A3E41" w14:textId="77777777">
        <w:tc>
          <w:tcPr>
            <w:tcW w:w="9638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DB265F7" w14:textId="77777777" w:rsidR="00282EE3" w:rsidRDefault="008D6B6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</w:rPr>
              <w:t>p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polyp number for abundance and gonadal index; 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oocyte number for diameter; p, the significance of the non-parametric Kruskal-Wallis; * p &lt; 0.05; NS p &gt;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0.05</w:t>
            </w:r>
          </w:p>
          <w:p w14:paraId="5FFE6F8C" w14:textId="77777777" w:rsidR="00282EE3" w:rsidRDefault="00282EE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070308C7" w14:textId="77777777" w:rsidR="00282EE3" w:rsidRDefault="008D6B69">
      <w:pPr>
        <w:keepNext/>
        <w:pBdr>
          <w:top w:val="nil"/>
          <w:left w:val="nil"/>
          <w:bottom w:val="nil"/>
          <w:right w:val="nil"/>
          <w:between w:val="nil"/>
        </w:pBdr>
        <w:spacing w:after="200" w:line="480" w:lineRule="auto"/>
        <w:rPr>
          <w:rFonts w:ascii="Times New Roman" w:eastAsia="Times New Roman" w:hAnsi="Times New Roman" w:cs="Times New Roman"/>
          <w:color w:val="44546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Supporting Information Table 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Spermary reproductive parameters (mean abundance, mean gonadal index and mean diameter with the 95% confidence interval in brackets) at the four sites in the gonadal development period. </w:t>
      </w:r>
    </w:p>
    <w:tbl>
      <w:tblPr>
        <w:tblStyle w:val="a0"/>
        <w:tblW w:w="9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54"/>
        <w:gridCol w:w="788"/>
        <w:gridCol w:w="563"/>
        <w:gridCol w:w="2601"/>
        <w:gridCol w:w="1656"/>
        <w:gridCol w:w="664"/>
        <w:gridCol w:w="2187"/>
      </w:tblGrid>
      <w:tr w:rsidR="00282EE3" w14:paraId="7DA72720" w14:textId="77777777">
        <w:trPr>
          <w:trHeight w:val="303"/>
        </w:trPr>
        <w:tc>
          <w:tcPr>
            <w:tcW w:w="9113" w:type="dxa"/>
            <w:gridSpan w:val="7"/>
            <w:vAlign w:val="center"/>
          </w:tcPr>
          <w:p w14:paraId="1A74608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bookmarkStart w:id="0" w:name="_heading=h.2et92p0" w:colFirst="0" w:colLast="0"/>
            <w:bookmarkEnd w:id="0"/>
            <w:r>
              <w:rPr>
                <w:rFonts w:ascii="Times New Roman" w:eastAsia="Times New Roman" w:hAnsi="Times New Roman" w:cs="Times New Roman"/>
                <w:b/>
              </w:rPr>
              <w:t>Gonadal development period</w:t>
            </w:r>
          </w:p>
        </w:tc>
      </w:tr>
      <w:tr w:rsidR="00282EE3" w14:paraId="3DD0D48F" w14:textId="77777777">
        <w:trPr>
          <w:trHeight w:val="303"/>
        </w:trPr>
        <w:tc>
          <w:tcPr>
            <w:tcW w:w="9113" w:type="dxa"/>
            <w:gridSpan w:val="7"/>
            <w:vAlign w:val="center"/>
          </w:tcPr>
          <w:p w14:paraId="1094F6E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Spermaries</w:t>
            </w:r>
          </w:p>
        </w:tc>
      </w:tr>
      <w:tr w:rsidR="00282EE3" w14:paraId="27F03A52" w14:textId="77777777">
        <w:trPr>
          <w:trHeight w:val="303"/>
        </w:trPr>
        <w:tc>
          <w:tcPr>
            <w:tcW w:w="654" w:type="dxa"/>
            <w:vAlign w:val="center"/>
          </w:tcPr>
          <w:p w14:paraId="0F77473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Site</w:t>
            </w:r>
          </w:p>
        </w:tc>
        <w:tc>
          <w:tcPr>
            <w:tcW w:w="788" w:type="dxa"/>
            <w:vAlign w:val="center"/>
          </w:tcPr>
          <w:p w14:paraId="6DF3FDF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vertAlign w:val="subscrip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pH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TS</w:t>
            </w:r>
            <w:proofErr w:type="spellEnd"/>
          </w:p>
        </w:tc>
        <w:tc>
          <w:tcPr>
            <w:tcW w:w="563" w:type="dxa"/>
            <w:vAlign w:val="center"/>
          </w:tcPr>
          <w:p w14:paraId="4461F525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p</w:t>
            </w:r>
          </w:p>
        </w:tc>
        <w:tc>
          <w:tcPr>
            <w:tcW w:w="2601" w:type="dxa"/>
            <w:vAlign w:val="center"/>
          </w:tcPr>
          <w:p w14:paraId="7D066A2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Abundance (#/100 mm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656" w:type="dxa"/>
            <w:vAlign w:val="center"/>
          </w:tcPr>
          <w:p w14:paraId="7A24231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Gonadal index (%)</w:t>
            </w:r>
          </w:p>
        </w:tc>
        <w:tc>
          <w:tcPr>
            <w:tcW w:w="664" w:type="dxa"/>
            <w:vAlign w:val="center"/>
          </w:tcPr>
          <w:p w14:paraId="576385D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vertAlign w:val="subscript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s</w:t>
            </w:r>
          </w:p>
        </w:tc>
        <w:tc>
          <w:tcPr>
            <w:tcW w:w="2187" w:type="dxa"/>
            <w:vAlign w:val="center"/>
          </w:tcPr>
          <w:p w14:paraId="2013855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Diameter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μm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282EE3" w14:paraId="73E8A16B" w14:textId="77777777">
        <w:trPr>
          <w:trHeight w:val="303"/>
        </w:trPr>
        <w:tc>
          <w:tcPr>
            <w:tcW w:w="654" w:type="dxa"/>
            <w:vAlign w:val="center"/>
          </w:tcPr>
          <w:p w14:paraId="45FA271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788" w:type="dxa"/>
            <w:vAlign w:val="center"/>
          </w:tcPr>
          <w:p w14:paraId="28BA8C4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8.07</w:t>
            </w:r>
          </w:p>
        </w:tc>
        <w:tc>
          <w:tcPr>
            <w:tcW w:w="563" w:type="dxa"/>
            <w:vAlign w:val="center"/>
          </w:tcPr>
          <w:p w14:paraId="17A3468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601" w:type="dxa"/>
            <w:vAlign w:val="center"/>
          </w:tcPr>
          <w:p w14:paraId="6DD4486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5938 (791-12667)</w:t>
            </w:r>
          </w:p>
        </w:tc>
        <w:tc>
          <w:tcPr>
            <w:tcW w:w="1656" w:type="dxa"/>
            <w:vAlign w:val="center"/>
          </w:tcPr>
          <w:p w14:paraId="03EAA88F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0.08 (0.00-0.16)</w:t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1234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1531</w:t>
            </w:r>
          </w:p>
        </w:tc>
        <w:tc>
          <w:tcPr>
            <w:tcW w:w="2187" w:type="dxa"/>
            <w:vAlign w:val="center"/>
          </w:tcPr>
          <w:p w14:paraId="2FC356E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 (25-26)</w:t>
            </w:r>
          </w:p>
        </w:tc>
      </w:tr>
      <w:tr w:rsidR="00282EE3" w14:paraId="2FAEBD5A" w14:textId="77777777">
        <w:trPr>
          <w:trHeight w:val="303"/>
        </w:trPr>
        <w:tc>
          <w:tcPr>
            <w:tcW w:w="654" w:type="dxa"/>
            <w:vAlign w:val="center"/>
          </w:tcPr>
          <w:p w14:paraId="3E85821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788" w:type="dxa"/>
            <w:vAlign w:val="center"/>
          </w:tcPr>
          <w:p w14:paraId="22DCFF95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7.87</w:t>
            </w:r>
          </w:p>
        </w:tc>
        <w:tc>
          <w:tcPr>
            <w:tcW w:w="563" w:type="dxa"/>
            <w:vAlign w:val="center"/>
          </w:tcPr>
          <w:p w14:paraId="1345AC55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601" w:type="dxa"/>
            <w:vAlign w:val="center"/>
          </w:tcPr>
          <w:p w14:paraId="72F0EB0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766 (268-1264)</w:t>
            </w:r>
          </w:p>
        </w:tc>
        <w:tc>
          <w:tcPr>
            <w:tcW w:w="1656" w:type="dxa"/>
            <w:vAlign w:val="center"/>
          </w:tcPr>
          <w:p w14:paraId="1F74731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0.02 (0.00-0.03)</w:t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6EDD4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272</w:t>
            </w:r>
          </w:p>
        </w:tc>
        <w:tc>
          <w:tcPr>
            <w:tcW w:w="2187" w:type="dxa"/>
            <w:vAlign w:val="center"/>
          </w:tcPr>
          <w:p w14:paraId="252C4DBB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 (30-34)</w:t>
            </w:r>
          </w:p>
        </w:tc>
      </w:tr>
      <w:tr w:rsidR="00282EE3" w14:paraId="73ED9EF1" w14:textId="77777777">
        <w:trPr>
          <w:trHeight w:val="303"/>
        </w:trPr>
        <w:tc>
          <w:tcPr>
            <w:tcW w:w="654" w:type="dxa"/>
            <w:vAlign w:val="center"/>
          </w:tcPr>
          <w:p w14:paraId="5DA2E4EF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3</w:t>
            </w:r>
          </w:p>
        </w:tc>
        <w:tc>
          <w:tcPr>
            <w:tcW w:w="788" w:type="dxa"/>
            <w:vAlign w:val="center"/>
          </w:tcPr>
          <w:p w14:paraId="4D358A5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7.74</w:t>
            </w:r>
          </w:p>
        </w:tc>
        <w:tc>
          <w:tcPr>
            <w:tcW w:w="563" w:type="dxa"/>
            <w:vAlign w:val="center"/>
          </w:tcPr>
          <w:p w14:paraId="1A097D4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601" w:type="dxa"/>
            <w:vAlign w:val="center"/>
          </w:tcPr>
          <w:p w14:paraId="7917094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1351 (197-2504)</w:t>
            </w:r>
          </w:p>
        </w:tc>
        <w:tc>
          <w:tcPr>
            <w:tcW w:w="1656" w:type="dxa"/>
            <w:vAlign w:val="center"/>
          </w:tcPr>
          <w:p w14:paraId="03CC648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0.03 (0.01-0.05)</w:t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A5B0D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489</w:t>
            </w:r>
          </w:p>
        </w:tc>
        <w:tc>
          <w:tcPr>
            <w:tcW w:w="2187" w:type="dxa"/>
            <w:vAlign w:val="center"/>
          </w:tcPr>
          <w:p w14:paraId="00C3D5C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 (31-33)</w:t>
            </w:r>
          </w:p>
        </w:tc>
      </w:tr>
      <w:tr w:rsidR="00282EE3" w14:paraId="0D136414" w14:textId="77777777">
        <w:trPr>
          <w:trHeight w:val="303"/>
        </w:trPr>
        <w:tc>
          <w:tcPr>
            <w:tcW w:w="654" w:type="dxa"/>
            <w:tcBorders>
              <w:bottom w:val="single" w:sz="4" w:space="0" w:color="000000"/>
            </w:tcBorders>
            <w:vAlign w:val="center"/>
          </w:tcPr>
          <w:p w14:paraId="7DF7675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788" w:type="dxa"/>
            <w:tcBorders>
              <w:bottom w:val="single" w:sz="4" w:space="0" w:color="000000"/>
            </w:tcBorders>
            <w:vAlign w:val="center"/>
          </w:tcPr>
          <w:p w14:paraId="1744F15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7.40</w:t>
            </w:r>
          </w:p>
        </w:tc>
        <w:tc>
          <w:tcPr>
            <w:tcW w:w="563" w:type="dxa"/>
            <w:tcBorders>
              <w:bottom w:val="single" w:sz="4" w:space="0" w:color="000000"/>
            </w:tcBorders>
            <w:vAlign w:val="center"/>
          </w:tcPr>
          <w:p w14:paraId="4AEB640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2601" w:type="dxa"/>
            <w:tcBorders>
              <w:bottom w:val="single" w:sz="4" w:space="0" w:color="000000"/>
            </w:tcBorders>
            <w:vAlign w:val="center"/>
          </w:tcPr>
          <w:p w14:paraId="43686C8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4179 </w:t>
            </w:r>
            <w:r>
              <w:rPr>
                <w:rFonts w:ascii="Times New Roman" w:eastAsia="Times New Roman" w:hAnsi="Times New Roman" w:cs="Times New Roman"/>
              </w:rPr>
              <w:t>(468-7890)</w:t>
            </w:r>
          </w:p>
        </w:tc>
        <w:tc>
          <w:tcPr>
            <w:tcW w:w="1656" w:type="dxa"/>
            <w:tcBorders>
              <w:bottom w:val="single" w:sz="4" w:space="0" w:color="000000"/>
            </w:tcBorders>
            <w:vAlign w:val="center"/>
          </w:tcPr>
          <w:p w14:paraId="1819568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0.07 (0.03-0.11)</w:t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F197C2B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718</w:t>
            </w:r>
          </w:p>
        </w:tc>
        <w:tc>
          <w:tcPr>
            <w:tcW w:w="2187" w:type="dxa"/>
            <w:tcBorders>
              <w:bottom w:val="single" w:sz="4" w:space="0" w:color="000000"/>
            </w:tcBorders>
            <w:vAlign w:val="center"/>
          </w:tcPr>
          <w:p w14:paraId="2FBD5284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29 (28-30)</w:t>
            </w:r>
          </w:p>
        </w:tc>
      </w:tr>
      <w:tr w:rsidR="00282EE3" w14:paraId="52083949" w14:textId="77777777">
        <w:trPr>
          <w:trHeight w:val="303"/>
        </w:trPr>
        <w:tc>
          <w:tcPr>
            <w:tcW w:w="654" w:type="dxa"/>
            <w:tcBorders>
              <w:bottom w:val="nil"/>
              <w:right w:val="nil"/>
            </w:tcBorders>
            <w:vAlign w:val="center"/>
          </w:tcPr>
          <w:p w14:paraId="3BF309BD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</w:t>
            </w:r>
          </w:p>
        </w:tc>
        <w:tc>
          <w:tcPr>
            <w:tcW w:w="788" w:type="dxa"/>
            <w:tcBorders>
              <w:left w:val="nil"/>
              <w:bottom w:val="nil"/>
              <w:right w:val="nil"/>
            </w:tcBorders>
            <w:vAlign w:val="center"/>
          </w:tcPr>
          <w:p w14:paraId="75C97385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3" w:type="dxa"/>
            <w:tcBorders>
              <w:left w:val="nil"/>
              <w:bottom w:val="nil"/>
              <w:right w:val="nil"/>
            </w:tcBorders>
            <w:vAlign w:val="center"/>
          </w:tcPr>
          <w:p w14:paraId="4C61A9AE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1" w:type="dxa"/>
            <w:tcBorders>
              <w:left w:val="nil"/>
              <w:bottom w:val="nil"/>
              <w:right w:val="nil"/>
            </w:tcBorders>
            <w:vAlign w:val="center"/>
          </w:tcPr>
          <w:p w14:paraId="59B7557F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(0.216)</w:t>
            </w:r>
          </w:p>
        </w:tc>
        <w:tc>
          <w:tcPr>
            <w:tcW w:w="1656" w:type="dxa"/>
            <w:tcBorders>
              <w:left w:val="nil"/>
              <w:bottom w:val="nil"/>
              <w:right w:val="nil"/>
            </w:tcBorders>
            <w:vAlign w:val="center"/>
          </w:tcPr>
          <w:p w14:paraId="6957C87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(0.078)</w:t>
            </w:r>
          </w:p>
        </w:tc>
        <w:tc>
          <w:tcPr>
            <w:tcW w:w="664" w:type="dxa"/>
            <w:tcBorders>
              <w:left w:val="nil"/>
              <w:bottom w:val="nil"/>
              <w:right w:val="nil"/>
            </w:tcBorders>
            <w:vAlign w:val="center"/>
          </w:tcPr>
          <w:p w14:paraId="67B1990D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87" w:type="dxa"/>
            <w:tcBorders>
              <w:left w:val="nil"/>
              <w:bottom w:val="nil"/>
            </w:tcBorders>
            <w:vAlign w:val="center"/>
          </w:tcPr>
          <w:p w14:paraId="2349672F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(0.493)</w:t>
            </w:r>
          </w:p>
        </w:tc>
      </w:tr>
      <w:tr w:rsidR="00282EE3" w14:paraId="609CFDEF" w14:textId="77777777">
        <w:trPr>
          <w:trHeight w:val="452"/>
        </w:trPr>
        <w:tc>
          <w:tcPr>
            <w:tcW w:w="9113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08A7CBD" w14:textId="77777777" w:rsidR="00282EE3" w:rsidRDefault="008D6B6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</w:rPr>
              <w:t xml:space="preserve">p,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polyp number for abundance and gonadal index; 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</w:rPr>
              <w:t xml:space="preserve">s,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spermary number for diameter. p, the significance of the non-parametric Kruskal-Wallis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test; NS p &gt; 0.05</w:t>
            </w:r>
          </w:p>
          <w:p w14:paraId="7BE0229E" w14:textId="77777777" w:rsidR="00282EE3" w:rsidRDefault="00282EE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01C6A174" w14:textId="77777777" w:rsidR="00282EE3" w:rsidRDefault="008D6B69">
      <w:pPr>
        <w:keepNext/>
        <w:pBdr>
          <w:top w:val="nil"/>
          <w:left w:val="nil"/>
          <w:bottom w:val="nil"/>
          <w:right w:val="nil"/>
          <w:between w:val="nil"/>
        </w:pBdr>
        <w:spacing w:after="200" w:line="480" w:lineRule="auto"/>
        <w:rPr>
          <w:rFonts w:ascii="Times New Roman" w:eastAsia="Times New Roman" w:hAnsi="Times New Roman" w:cs="Times New Roman"/>
          <w:color w:val="44546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Supporting Information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Table S3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Embryos reproductive parameters (mean fertility, mean embryonal index and mean diameter with the 95% confidence interval in brackets) at the four sites in the gonadal development period.</w:t>
      </w:r>
    </w:p>
    <w:tbl>
      <w:tblPr>
        <w:tblStyle w:val="a1"/>
        <w:tblW w:w="90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89"/>
        <w:gridCol w:w="697"/>
        <w:gridCol w:w="551"/>
        <w:gridCol w:w="2410"/>
        <w:gridCol w:w="1843"/>
        <w:gridCol w:w="708"/>
        <w:gridCol w:w="2268"/>
      </w:tblGrid>
      <w:tr w:rsidR="00282EE3" w14:paraId="16351B3D" w14:textId="77777777">
        <w:trPr>
          <w:trHeight w:val="312"/>
        </w:trPr>
        <w:tc>
          <w:tcPr>
            <w:tcW w:w="9066" w:type="dxa"/>
            <w:gridSpan w:val="7"/>
            <w:vAlign w:val="center"/>
          </w:tcPr>
          <w:p w14:paraId="3C2C9AA2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bookmarkStart w:id="1" w:name="_heading=h.3dy6vkm" w:colFirst="0" w:colLast="0"/>
            <w:bookmarkEnd w:id="1"/>
            <w:r>
              <w:rPr>
                <w:rFonts w:ascii="Times New Roman" w:eastAsia="Times New Roman" w:hAnsi="Times New Roman" w:cs="Times New Roman"/>
                <w:b/>
              </w:rPr>
              <w:t xml:space="preserve">Gonadal </w:t>
            </w:r>
            <w:r>
              <w:rPr>
                <w:rFonts w:ascii="Times New Roman" w:eastAsia="Times New Roman" w:hAnsi="Times New Roman" w:cs="Times New Roman"/>
                <w:b/>
              </w:rPr>
              <w:t>development period</w:t>
            </w:r>
          </w:p>
        </w:tc>
      </w:tr>
      <w:tr w:rsidR="00282EE3" w14:paraId="7A2986AD" w14:textId="77777777">
        <w:trPr>
          <w:trHeight w:val="312"/>
        </w:trPr>
        <w:tc>
          <w:tcPr>
            <w:tcW w:w="9066" w:type="dxa"/>
            <w:gridSpan w:val="7"/>
            <w:vAlign w:val="center"/>
          </w:tcPr>
          <w:p w14:paraId="0E62AA3C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Embryos</w:t>
            </w:r>
          </w:p>
        </w:tc>
      </w:tr>
      <w:tr w:rsidR="00282EE3" w14:paraId="69C6913D" w14:textId="77777777">
        <w:trPr>
          <w:trHeight w:val="312"/>
        </w:trPr>
        <w:tc>
          <w:tcPr>
            <w:tcW w:w="589" w:type="dxa"/>
            <w:vAlign w:val="center"/>
          </w:tcPr>
          <w:p w14:paraId="2620949C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Site</w:t>
            </w:r>
          </w:p>
        </w:tc>
        <w:tc>
          <w:tcPr>
            <w:tcW w:w="697" w:type="dxa"/>
            <w:vAlign w:val="center"/>
          </w:tcPr>
          <w:p w14:paraId="4AF1DE97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  <w:vertAlign w:val="subscrip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pH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TS</w:t>
            </w:r>
            <w:proofErr w:type="spellEnd"/>
          </w:p>
        </w:tc>
        <w:tc>
          <w:tcPr>
            <w:tcW w:w="551" w:type="dxa"/>
            <w:vAlign w:val="center"/>
          </w:tcPr>
          <w:p w14:paraId="3BF5305B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  <w:vertAlign w:val="subscript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p</w:t>
            </w:r>
          </w:p>
        </w:tc>
        <w:tc>
          <w:tcPr>
            <w:tcW w:w="2410" w:type="dxa"/>
            <w:vAlign w:val="center"/>
          </w:tcPr>
          <w:p w14:paraId="484CE34E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Fertility (#/100 mm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843" w:type="dxa"/>
            <w:vAlign w:val="center"/>
          </w:tcPr>
          <w:p w14:paraId="48B915C8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Embryonal index (%)</w:t>
            </w:r>
          </w:p>
        </w:tc>
        <w:tc>
          <w:tcPr>
            <w:tcW w:w="708" w:type="dxa"/>
            <w:vAlign w:val="center"/>
          </w:tcPr>
          <w:p w14:paraId="7F856974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e</w:t>
            </w:r>
          </w:p>
        </w:tc>
        <w:tc>
          <w:tcPr>
            <w:tcW w:w="2268" w:type="dxa"/>
            <w:vAlign w:val="center"/>
          </w:tcPr>
          <w:p w14:paraId="3C2B7224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Diameter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μm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282EE3" w14:paraId="4F5A2D63" w14:textId="77777777">
        <w:trPr>
          <w:trHeight w:val="325"/>
        </w:trPr>
        <w:tc>
          <w:tcPr>
            <w:tcW w:w="589" w:type="dxa"/>
            <w:vAlign w:val="center"/>
          </w:tcPr>
          <w:p w14:paraId="01BEB9EA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697" w:type="dxa"/>
            <w:vAlign w:val="center"/>
          </w:tcPr>
          <w:p w14:paraId="0CEEF6F0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8.07</w:t>
            </w:r>
          </w:p>
        </w:tc>
        <w:tc>
          <w:tcPr>
            <w:tcW w:w="551" w:type="dxa"/>
            <w:vAlign w:val="center"/>
          </w:tcPr>
          <w:p w14:paraId="4684201E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410" w:type="dxa"/>
            <w:vAlign w:val="center"/>
          </w:tcPr>
          <w:p w14:paraId="55D101F1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 (11-55)</w:t>
            </w:r>
          </w:p>
        </w:tc>
        <w:tc>
          <w:tcPr>
            <w:tcW w:w="1843" w:type="dxa"/>
            <w:vAlign w:val="center"/>
          </w:tcPr>
          <w:p w14:paraId="4E44706A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2.92 (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1.49-4.34)</w:t>
            </w:r>
          </w:p>
        </w:tc>
        <w:tc>
          <w:tcPr>
            <w:tcW w:w="708" w:type="dxa"/>
            <w:vAlign w:val="center"/>
          </w:tcPr>
          <w:p w14:paraId="329961A2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165</w:t>
            </w:r>
          </w:p>
        </w:tc>
        <w:tc>
          <w:tcPr>
            <w:tcW w:w="2268" w:type="dxa"/>
            <w:vAlign w:val="center"/>
          </w:tcPr>
          <w:p w14:paraId="4143567F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683 (660-705)</w:t>
            </w:r>
          </w:p>
        </w:tc>
      </w:tr>
      <w:tr w:rsidR="00282EE3" w14:paraId="4D927E76" w14:textId="77777777">
        <w:trPr>
          <w:trHeight w:val="312"/>
        </w:trPr>
        <w:tc>
          <w:tcPr>
            <w:tcW w:w="589" w:type="dxa"/>
            <w:vAlign w:val="center"/>
          </w:tcPr>
          <w:p w14:paraId="518C1458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97" w:type="dxa"/>
            <w:vAlign w:val="center"/>
          </w:tcPr>
          <w:p w14:paraId="05F54498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7.87</w:t>
            </w:r>
          </w:p>
        </w:tc>
        <w:tc>
          <w:tcPr>
            <w:tcW w:w="551" w:type="dxa"/>
            <w:vAlign w:val="center"/>
          </w:tcPr>
          <w:p w14:paraId="2D553FC8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410" w:type="dxa"/>
            <w:vAlign w:val="center"/>
          </w:tcPr>
          <w:p w14:paraId="3A7C96DA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 (4-20)</w:t>
            </w:r>
          </w:p>
        </w:tc>
        <w:tc>
          <w:tcPr>
            <w:tcW w:w="1843" w:type="dxa"/>
            <w:vAlign w:val="center"/>
          </w:tcPr>
          <w:p w14:paraId="58B3EFB4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1.13 (0.54-1.71)</w:t>
            </w:r>
          </w:p>
        </w:tc>
        <w:tc>
          <w:tcPr>
            <w:tcW w:w="708" w:type="dxa"/>
            <w:vAlign w:val="center"/>
          </w:tcPr>
          <w:p w14:paraId="09FFA350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116</w:t>
            </w:r>
          </w:p>
        </w:tc>
        <w:tc>
          <w:tcPr>
            <w:tcW w:w="2268" w:type="dxa"/>
            <w:vAlign w:val="center"/>
          </w:tcPr>
          <w:p w14:paraId="2F28DC27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669 (654-683)</w:t>
            </w:r>
          </w:p>
        </w:tc>
      </w:tr>
      <w:tr w:rsidR="00282EE3" w14:paraId="76C454AF" w14:textId="77777777">
        <w:trPr>
          <w:trHeight w:val="312"/>
        </w:trPr>
        <w:tc>
          <w:tcPr>
            <w:tcW w:w="589" w:type="dxa"/>
            <w:vAlign w:val="center"/>
          </w:tcPr>
          <w:p w14:paraId="080A5AD9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697" w:type="dxa"/>
            <w:vAlign w:val="center"/>
          </w:tcPr>
          <w:p w14:paraId="104BF27A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7.74</w:t>
            </w:r>
          </w:p>
        </w:tc>
        <w:tc>
          <w:tcPr>
            <w:tcW w:w="551" w:type="dxa"/>
            <w:vAlign w:val="center"/>
          </w:tcPr>
          <w:p w14:paraId="4CA1FC46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410" w:type="dxa"/>
            <w:vAlign w:val="center"/>
          </w:tcPr>
          <w:p w14:paraId="7D57EDFB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34 (15-53)</w:t>
            </w:r>
          </w:p>
        </w:tc>
        <w:tc>
          <w:tcPr>
            <w:tcW w:w="1843" w:type="dxa"/>
            <w:vAlign w:val="center"/>
          </w:tcPr>
          <w:p w14:paraId="3151AD3F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2.26 </w:t>
            </w:r>
            <w:r>
              <w:rPr>
                <w:rFonts w:ascii="Times New Roman" w:eastAsia="Times New Roman" w:hAnsi="Times New Roman" w:cs="Times New Roman"/>
              </w:rPr>
              <w:t>(1.38-4.55)</w:t>
            </w:r>
          </w:p>
        </w:tc>
        <w:tc>
          <w:tcPr>
            <w:tcW w:w="708" w:type="dxa"/>
            <w:vAlign w:val="center"/>
          </w:tcPr>
          <w:p w14:paraId="2570157E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181</w:t>
            </w:r>
          </w:p>
        </w:tc>
        <w:tc>
          <w:tcPr>
            <w:tcW w:w="2268" w:type="dxa"/>
            <w:vAlign w:val="center"/>
          </w:tcPr>
          <w:p w14:paraId="57F540D0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666 (640-692)</w:t>
            </w:r>
          </w:p>
        </w:tc>
      </w:tr>
      <w:tr w:rsidR="00282EE3" w14:paraId="340BD124" w14:textId="77777777">
        <w:trPr>
          <w:trHeight w:val="312"/>
        </w:trPr>
        <w:tc>
          <w:tcPr>
            <w:tcW w:w="589" w:type="dxa"/>
            <w:tcBorders>
              <w:bottom w:val="single" w:sz="4" w:space="0" w:color="000000"/>
            </w:tcBorders>
            <w:vAlign w:val="center"/>
          </w:tcPr>
          <w:p w14:paraId="64F1B7B5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697" w:type="dxa"/>
            <w:tcBorders>
              <w:bottom w:val="single" w:sz="4" w:space="0" w:color="000000"/>
            </w:tcBorders>
            <w:vAlign w:val="center"/>
          </w:tcPr>
          <w:p w14:paraId="28217798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7.38</w:t>
            </w:r>
          </w:p>
        </w:tc>
        <w:tc>
          <w:tcPr>
            <w:tcW w:w="551" w:type="dxa"/>
            <w:tcBorders>
              <w:bottom w:val="single" w:sz="4" w:space="0" w:color="000000"/>
            </w:tcBorders>
            <w:vAlign w:val="center"/>
          </w:tcPr>
          <w:p w14:paraId="26F5B7B8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  <w:vAlign w:val="center"/>
          </w:tcPr>
          <w:p w14:paraId="3B95DBD8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 (11-26)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7F1FCAAD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1.77 (0.91-2.63)</w:t>
            </w:r>
          </w:p>
        </w:tc>
        <w:tc>
          <w:tcPr>
            <w:tcW w:w="708" w:type="dxa"/>
            <w:tcBorders>
              <w:bottom w:val="single" w:sz="4" w:space="0" w:color="000000"/>
            </w:tcBorders>
            <w:vAlign w:val="center"/>
          </w:tcPr>
          <w:p w14:paraId="01AF4D8E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133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vAlign w:val="center"/>
          </w:tcPr>
          <w:p w14:paraId="3D3EFA0E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680 (663-697)</w:t>
            </w:r>
          </w:p>
        </w:tc>
      </w:tr>
      <w:tr w:rsidR="00282EE3" w14:paraId="47F145EA" w14:textId="77777777">
        <w:trPr>
          <w:trHeight w:val="312"/>
        </w:trPr>
        <w:tc>
          <w:tcPr>
            <w:tcW w:w="58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4632BB1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</w:t>
            </w:r>
          </w:p>
        </w:tc>
        <w:tc>
          <w:tcPr>
            <w:tcW w:w="6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0086F" w14:textId="77777777" w:rsidR="00282EE3" w:rsidRDefault="00282EE3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A049B7" w14:textId="77777777" w:rsidR="00282EE3" w:rsidRDefault="00282EE3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8BE95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0.815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43072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0.895</w:t>
            </w: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368D8" w14:textId="77777777" w:rsidR="00282EE3" w:rsidRDefault="00282EE3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0A01BC" w14:textId="77777777" w:rsidR="00282EE3" w:rsidRDefault="008D6B6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0.614</w:t>
            </w:r>
          </w:p>
        </w:tc>
      </w:tr>
    </w:tbl>
    <w:p w14:paraId="0E13F9D4" w14:textId="77777777" w:rsidR="00282EE3" w:rsidRDefault="008D6B69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  <w:vertAlign w:val="subscript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= polyp number for fertility and embryonal index; N</w:t>
      </w:r>
      <w:r>
        <w:rPr>
          <w:rFonts w:ascii="Times New Roman" w:eastAsia="Times New Roman" w:hAnsi="Times New Roman" w:cs="Times New Roman"/>
          <w:sz w:val="20"/>
          <w:szCs w:val="20"/>
          <w:vertAlign w:val="subscript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= embryo number for diameter; p, the significance of the non-parametric Kruskal-Wallis test; NS p &gt; 0.05.</w:t>
      </w:r>
    </w:p>
    <w:p w14:paraId="2F63E8FF" w14:textId="77777777" w:rsidR="00282EE3" w:rsidRDefault="00282EE3"/>
    <w:p w14:paraId="26EE5435" w14:textId="77777777" w:rsidR="00282EE3" w:rsidRDefault="008D6B69">
      <w:pPr>
        <w:keepNext/>
        <w:pBdr>
          <w:top w:val="nil"/>
          <w:left w:val="nil"/>
          <w:bottom w:val="nil"/>
          <w:right w:val="nil"/>
          <w:between w:val="nil"/>
        </w:pBdr>
        <w:spacing w:after="200" w:line="480" w:lineRule="auto"/>
        <w:rPr>
          <w:rFonts w:ascii="Times New Roman" w:eastAsia="Times New Roman" w:hAnsi="Times New Roman" w:cs="Times New Roman"/>
          <w:color w:val="44546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Supporting Information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Table S4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Oocyte reproductive parameters (mean abundance, mean gonadal index and mean diameter with the 95% confidence interv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al in brackets) at the four sites in the maturity period. </w:t>
      </w:r>
    </w:p>
    <w:tbl>
      <w:tblPr>
        <w:tblStyle w:val="a2"/>
        <w:tblW w:w="90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55"/>
        <w:gridCol w:w="790"/>
        <w:gridCol w:w="772"/>
        <w:gridCol w:w="2432"/>
        <w:gridCol w:w="1867"/>
        <w:gridCol w:w="567"/>
        <w:gridCol w:w="2002"/>
      </w:tblGrid>
      <w:tr w:rsidR="00282EE3" w14:paraId="35A282E5" w14:textId="77777777">
        <w:trPr>
          <w:trHeight w:val="316"/>
        </w:trPr>
        <w:tc>
          <w:tcPr>
            <w:tcW w:w="9085" w:type="dxa"/>
            <w:gridSpan w:val="7"/>
            <w:vAlign w:val="center"/>
          </w:tcPr>
          <w:p w14:paraId="2021395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bookmarkStart w:id="2" w:name="_heading=h.2s8eyo1" w:colFirst="0" w:colLast="0"/>
            <w:bookmarkEnd w:id="2"/>
            <w:r>
              <w:rPr>
                <w:rFonts w:ascii="Times New Roman" w:eastAsia="Times New Roman" w:hAnsi="Times New Roman" w:cs="Times New Roman"/>
                <w:b/>
              </w:rPr>
              <w:t>Maturity period</w:t>
            </w:r>
          </w:p>
        </w:tc>
      </w:tr>
      <w:tr w:rsidR="00282EE3" w14:paraId="10F3AC45" w14:textId="77777777">
        <w:trPr>
          <w:trHeight w:val="316"/>
        </w:trPr>
        <w:tc>
          <w:tcPr>
            <w:tcW w:w="9085" w:type="dxa"/>
            <w:gridSpan w:val="7"/>
            <w:vAlign w:val="center"/>
          </w:tcPr>
          <w:p w14:paraId="36846A6D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Oocytes</w:t>
            </w:r>
          </w:p>
        </w:tc>
      </w:tr>
      <w:tr w:rsidR="00282EE3" w14:paraId="63E9EBCF" w14:textId="77777777">
        <w:trPr>
          <w:trHeight w:val="316"/>
        </w:trPr>
        <w:tc>
          <w:tcPr>
            <w:tcW w:w="655" w:type="dxa"/>
            <w:vAlign w:val="center"/>
          </w:tcPr>
          <w:p w14:paraId="6F24904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Site</w:t>
            </w:r>
          </w:p>
        </w:tc>
        <w:tc>
          <w:tcPr>
            <w:tcW w:w="790" w:type="dxa"/>
            <w:vAlign w:val="center"/>
          </w:tcPr>
          <w:p w14:paraId="68C0035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pH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TS</w:t>
            </w:r>
            <w:proofErr w:type="spellEnd"/>
          </w:p>
        </w:tc>
        <w:tc>
          <w:tcPr>
            <w:tcW w:w="772" w:type="dxa"/>
            <w:vAlign w:val="center"/>
          </w:tcPr>
          <w:p w14:paraId="294D94C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p</w:t>
            </w:r>
          </w:p>
        </w:tc>
        <w:tc>
          <w:tcPr>
            <w:tcW w:w="2432" w:type="dxa"/>
            <w:vAlign w:val="center"/>
          </w:tcPr>
          <w:p w14:paraId="20522EAD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Abundance (#/100 mm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867" w:type="dxa"/>
            <w:vAlign w:val="center"/>
          </w:tcPr>
          <w:p w14:paraId="0BD5712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Gonadal index (%)</w:t>
            </w:r>
          </w:p>
        </w:tc>
        <w:tc>
          <w:tcPr>
            <w:tcW w:w="567" w:type="dxa"/>
            <w:vAlign w:val="center"/>
          </w:tcPr>
          <w:p w14:paraId="1662918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o</w:t>
            </w:r>
          </w:p>
        </w:tc>
        <w:tc>
          <w:tcPr>
            <w:tcW w:w="2002" w:type="dxa"/>
            <w:vAlign w:val="center"/>
          </w:tcPr>
          <w:p w14:paraId="5E75AFE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Diameter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μm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282EE3" w14:paraId="31836C4D" w14:textId="77777777">
        <w:trPr>
          <w:trHeight w:val="316"/>
        </w:trPr>
        <w:tc>
          <w:tcPr>
            <w:tcW w:w="655" w:type="dxa"/>
            <w:vAlign w:val="center"/>
          </w:tcPr>
          <w:p w14:paraId="20085B9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1</w:t>
            </w:r>
          </w:p>
        </w:tc>
        <w:tc>
          <w:tcPr>
            <w:tcW w:w="790" w:type="dxa"/>
            <w:vAlign w:val="center"/>
          </w:tcPr>
          <w:p w14:paraId="7BAD645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8.07</w:t>
            </w:r>
          </w:p>
        </w:tc>
        <w:tc>
          <w:tcPr>
            <w:tcW w:w="772" w:type="dxa"/>
            <w:vAlign w:val="center"/>
          </w:tcPr>
          <w:p w14:paraId="45EF9DA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2432" w:type="dxa"/>
            <w:vAlign w:val="center"/>
          </w:tcPr>
          <w:p w14:paraId="147FB1C3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336 (120-552)</w:t>
            </w:r>
          </w:p>
        </w:tc>
        <w:tc>
          <w:tcPr>
            <w:tcW w:w="1867" w:type="dxa"/>
            <w:vAlign w:val="center"/>
          </w:tcPr>
          <w:p w14:paraId="01D3521F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2.23 (0.56-3.90)</w:t>
            </w:r>
          </w:p>
        </w:tc>
        <w:tc>
          <w:tcPr>
            <w:tcW w:w="567" w:type="dxa"/>
            <w:vAlign w:val="center"/>
          </w:tcPr>
          <w:p w14:paraId="23021F4B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</w:p>
        </w:tc>
        <w:tc>
          <w:tcPr>
            <w:tcW w:w="2002" w:type="dxa"/>
            <w:vAlign w:val="center"/>
          </w:tcPr>
          <w:p w14:paraId="2377444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286 (273-298)</w:t>
            </w:r>
          </w:p>
        </w:tc>
      </w:tr>
      <w:tr w:rsidR="00282EE3" w14:paraId="26E28715" w14:textId="77777777">
        <w:trPr>
          <w:trHeight w:val="316"/>
        </w:trPr>
        <w:tc>
          <w:tcPr>
            <w:tcW w:w="655" w:type="dxa"/>
            <w:vAlign w:val="center"/>
          </w:tcPr>
          <w:p w14:paraId="19DEA044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790" w:type="dxa"/>
            <w:vAlign w:val="center"/>
          </w:tcPr>
          <w:p w14:paraId="0CB6FF7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7.87</w:t>
            </w:r>
          </w:p>
        </w:tc>
        <w:tc>
          <w:tcPr>
            <w:tcW w:w="772" w:type="dxa"/>
            <w:vAlign w:val="center"/>
          </w:tcPr>
          <w:p w14:paraId="6373128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432" w:type="dxa"/>
            <w:vAlign w:val="center"/>
          </w:tcPr>
          <w:p w14:paraId="509ABBE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443 (177-708)</w:t>
            </w:r>
          </w:p>
        </w:tc>
        <w:tc>
          <w:tcPr>
            <w:tcW w:w="1867" w:type="dxa"/>
            <w:vAlign w:val="center"/>
          </w:tcPr>
          <w:p w14:paraId="5B2683B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1.86 </w:t>
            </w:r>
            <w:r>
              <w:rPr>
                <w:rFonts w:ascii="Times New Roman" w:eastAsia="Times New Roman" w:hAnsi="Times New Roman" w:cs="Times New Roman"/>
              </w:rPr>
              <w:t>(0.35-3.37)</w:t>
            </w:r>
          </w:p>
        </w:tc>
        <w:tc>
          <w:tcPr>
            <w:tcW w:w="567" w:type="dxa"/>
            <w:vAlign w:val="center"/>
          </w:tcPr>
          <w:p w14:paraId="6F983A0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866</w:t>
            </w:r>
          </w:p>
        </w:tc>
        <w:tc>
          <w:tcPr>
            <w:tcW w:w="2002" w:type="dxa"/>
            <w:vAlign w:val="center"/>
          </w:tcPr>
          <w:p w14:paraId="3DF6247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229 (217-242)</w:t>
            </w:r>
          </w:p>
        </w:tc>
      </w:tr>
      <w:tr w:rsidR="00282EE3" w14:paraId="532BE1DD" w14:textId="77777777">
        <w:trPr>
          <w:trHeight w:val="316"/>
        </w:trPr>
        <w:tc>
          <w:tcPr>
            <w:tcW w:w="655" w:type="dxa"/>
            <w:vAlign w:val="center"/>
          </w:tcPr>
          <w:p w14:paraId="5B6508E5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790" w:type="dxa"/>
            <w:vAlign w:val="center"/>
          </w:tcPr>
          <w:p w14:paraId="4E1311FB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7.74</w:t>
            </w:r>
          </w:p>
        </w:tc>
        <w:tc>
          <w:tcPr>
            <w:tcW w:w="772" w:type="dxa"/>
            <w:vAlign w:val="center"/>
          </w:tcPr>
          <w:p w14:paraId="4CA5AD63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2432" w:type="dxa"/>
            <w:vAlign w:val="center"/>
          </w:tcPr>
          <w:p w14:paraId="0AF99BB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58 (56-60)</w:t>
            </w:r>
          </w:p>
        </w:tc>
        <w:tc>
          <w:tcPr>
            <w:tcW w:w="1867" w:type="dxa"/>
            <w:vAlign w:val="center"/>
          </w:tcPr>
          <w:p w14:paraId="24D677EB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0.06 (-0.01-0.14)</w:t>
            </w:r>
          </w:p>
        </w:tc>
        <w:tc>
          <w:tcPr>
            <w:tcW w:w="567" w:type="dxa"/>
            <w:vAlign w:val="center"/>
          </w:tcPr>
          <w:p w14:paraId="52C3491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44</w:t>
            </w:r>
          </w:p>
        </w:tc>
        <w:tc>
          <w:tcPr>
            <w:tcW w:w="2002" w:type="dxa"/>
            <w:vAlign w:val="center"/>
          </w:tcPr>
          <w:p w14:paraId="28D6CAB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144 (118-170)</w:t>
            </w:r>
          </w:p>
        </w:tc>
      </w:tr>
      <w:tr w:rsidR="00282EE3" w14:paraId="1BB834BB" w14:textId="77777777">
        <w:trPr>
          <w:trHeight w:val="316"/>
        </w:trPr>
        <w:tc>
          <w:tcPr>
            <w:tcW w:w="655" w:type="dxa"/>
            <w:tcBorders>
              <w:bottom w:val="single" w:sz="4" w:space="0" w:color="000000"/>
            </w:tcBorders>
            <w:vAlign w:val="center"/>
          </w:tcPr>
          <w:p w14:paraId="5584C023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790" w:type="dxa"/>
            <w:tcBorders>
              <w:bottom w:val="single" w:sz="4" w:space="0" w:color="000000"/>
            </w:tcBorders>
            <w:vAlign w:val="center"/>
          </w:tcPr>
          <w:p w14:paraId="60CBEB4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7.40</w:t>
            </w:r>
          </w:p>
        </w:tc>
        <w:tc>
          <w:tcPr>
            <w:tcW w:w="772" w:type="dxa"/>
            <w:tcBorders>
              <w:bottom w:val="single" w:sz="4" w:space="0" w:color="000000"/>
            </w:tcBorders>
            <w:vAlign w:val="center"/>
          </w:tcPr>
          <w:p w14:paraId="0A0E30E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432" w:type="dxa"/>
            <w:tcBorders>
              <w:bottom w:val="single" w:sz="4" w:space="0" w:color="000000"/>
            </w:tcBorders>
            <w:vAlign w:val="center"/>
          </w:tcPr>
          <w:p w14:paraId="5D77D30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314 (140-488)</w:t>
            </w:r>
          </w:p>
        </w:tc>
        <w:tc>
          <w:tcPr>
            <w:tcW w:w="1867" w:type="dxa"/>
            <w:tcBorders>
              <w:bottom w:val="single" w:sz="4" w:space="0" w:color="000000"/>
            </w:tcBorders>
            <w:vAlign w:val="center"/>
          </w:tcPr>
          <w:p w14:paraId="58E7B91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2.08 (1.16-2.99)</w:t>
            </w:r>
          </w:p>
        </w:tc>
        <w:tc>
          <w:tcPr>
            <w:tcW w:w="567" w:type="dxa"/>
            <w:tcBorders>
              <w:bottom w:val="single" w:sz="4" w:space="0" w:color="000000"/>
            </w:tcBorders>
            <w:vAlign w:val="center"/>
          </w:tcPr>
          <w:p w14:paraId="4CB38EE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812</w:t>
            </w:r>
          </w:p>
        </w:tc>
        <w:tc>
          <w:tcPr>
            <w:tcW w:w="2002" w:type="dxa"/>
            <w:tcBorders>
              <w:bottom w:val="single" w:sz="4" w:space="0" w:color="000000"/>
            </w:tcBorders>
            <w:vAlign w:val="center"/>
          </w:tcPr>
          <w:p w14:paraId="1F7D0F14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284 (271-297)</w:t>
            </w:r>
          </w:p>
        </w:tc>
      </w:tr>
      <w:tr w:rsidR="00282EE3" w14:paraId="42E12C44" w14:textId="77777777">
        <w:trPr>
          <w:trHeight w:val="316"/>
        </w:trPr>
        <w:tc>
          <w:tcPr>
            <w:tcW w:w="655" w:type="dxa"/>
            <w:tcBorders>
              <w:bottom w:val="nil"/>
              <w:right w:val="nil"/>
            </w:tcBorders>
            <w:vAlign w:val="center"/>
          </w:tcPr>
          <w:p w14:paraId="04CBA1D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p</w:t>
            </w:r>
          </w:p>
        </w:tc>
        <w:tc>
          <w:tcPr>
            <w:tcW w:w="790" w:type="dxa"/>
            <w:tcBorders>
              <w:left w:val="nil"/>
              <w:bottom w:val="nil"/>
              <w:right w:val="nil"/>
            </w:tcBorders>
            <w:vAlign w:val="center"/>
          </w:tcPr>
          <w:p w14:paraId="130C2F30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72" w:type="dxa"/>
            <w:tcBorders>
              <w:left w:val="nil"/>
              <w:bottom w:val="nil"/>
              <w:right w:val="nil"/>
            </w:tcBorders>
            <w:vAlign w:val="center"/>
          </w:tcPr>
          <w:p w14:paraId="557B10DD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2" w:type="dxa"/>
            <w:tcBorders>
              <w:left w:val="nil"/>
              <w:bottom w:val="nil"/>
              <w:right w:val="nil"/>
            </w:tcBorders>
            <w:vAlign w:val="center"/>
          </w:tcPr>
          <w:p w14:paraId="6D42D29D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NS (0.214)</w:t>
            </w:r>
          </w:p>
        </w:tc>
        <w:tc>
          <w:tcPr>
            <w:tcW w:w="1867" w:type="dxa"/>
            <w:tcBorders>
              <w:left w:val="nil"/>
              <w:bottom w:val="nil"/>
              <w:right w:val="nil"/>
            </w:tcBorders>
            <w:vAlign w:val="center"/>
          </w:tcPr>
          <w:p w14:paraId="3796B33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NS (0.132)</w:t>
            </w: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vAlign w:val="center"/>
          </w:tcPr>
          <w:p w14:paraId="2B6536D8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2" w:type="dxa"/>
            <w:tcBorders>
              <w:left w:val="nil"/>
              <w:bottom w:val="nil"/>
            </w:tcBorders>
            <w:vAlign w:val="center"/>
          </w:tcPr>
          <w:p w14:paraId="64F5C05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NS (0.069)</w:t>
            </w:r>
          </w:p>
        </w:tc>
      </w:tr>
      <w:tr w:rsidR="00282EE3" w14:paraId="6F2D57BB" w14:textId="77777777">
        <w:trPr>
          <w:trHeight w:val="699"/>
        </w:trPr>
        <w:tc>
          <w:tcPr>
            <w:tcW w:w="9085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36BF1F0" w14:textId="77777777" w:rsidR="00282EE3" w:rsidRDefault="008D6B69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bookmarkStart w:id="3" w:name="_heading=h.17dp8vu" w:colFirst="0" w:colLast="0"/>
            <w:bookmarkEnd w:id="3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</w:rPr>
              <w:t xml:space="preserve">p,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polyp number for abundance and gonadal index; 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</w:rPr>
              <w:t xml:space="preserve">o,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oocyte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number for diameter; p, the significance of the non-parametric Kruskal-Wallis test; *** p &lt; 0.001; NS p &gt; 0.05</w:t>
            </w:r>
          </w:p>
        </w:tc>
      </w:tr>
    </w:tbl>
    <w:p w14:paraId="398B8F14" w14:textId="77777777" w:rsidR="00282EE3" w:rsidRDefault="00282EE3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9FCCCB4" w14:textId="77777777" w:rsidR="00282EE3" w:rsidRDefault="008D6B69">
      <w:pPr>
        <w:keepNext/>
        <w:pBdr>
          <w:top w:val="nil"/>
          <w:left w:val="nil"/>
          <w:bottom w:val="nil"/>
          <w:right w:val="nil"/>
          <w:between w:val="nil"/>
        </w:pBdr>
        <w:spacing w:after="200"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Supporting Information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Table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Spermary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reproductive parameters (mean abundance, mean gonadal index, mean diameter with the 95%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confidence interval in brackets) at the four sites in the maturity period.</w:t>
      </w:r>
    </w:p>
    <w:tbl>
      <w:tblPr>
        <w:tblStyle w:val="a3"/>
        <w:tblW w:w="90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59"/>
        <w:gridCol w:w="658"/>
        <w:gridCol w:w="656"/>
        <w:gridCol w:w="2490"/>
        <w:gridCol w:w="1836"/>
        <w:gridCol w:w="657"/>
        <w:gridCol w:w="2233"/>
      </w:tblGrid>
      <w:tr w:rsidR="00282EE3" w14:paraId="41590C33" w14:textId="77777777">
        <w:trPr>
          <w:trHeight w:val="500"/>
        </w:trPr>
        <w:tc>
          <w:tcPr>
            <w:tcW w:w="9089" w:type="dxa"/>
            <w:gridSpan w:val="7"/>
            <w:vAlign w:val="center"/>
          </w:tcPr>
          <w:p w14:paraId="3245F87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Maturity period</w:t>
            </w:r>
          </w:p>
        </w:tc>
      </w:tr>
      <w:tr w:rsidR="00282EE3" w14:paraId="7BBC88B0" w14:textId="77777777">
        <w:trPr>
          <w:trHeight w:val="500"/>
        </w:trPr>
        <w:tc>
          <w:tcPr>
            <w:tcW w:w="9089" w:type="dxa"/>
            <w:gridSpan w:val="7"/>
            <w:vAlign w:val="center"/>
          </w:tcPr>
          <w:p w14:paraId="1035D1C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Spermaries</w:t>
            </w:r>
          </w:p>
        </w:tc>
      </w:tr>
      <w:tr w:rsidR="00282EE3" w14:paraId="03086A37" w14:textId="77777777">
        <w:trPr>
          <w:trHeight w:val="500"/>
        </w:trPr>
        <w:tc>
          <w:tcPr>
            <w:tcW w:w="559" w:type="dxa"/>
            <w:vAlign w:val="center"/>
          </w:tcPr>
          <w:p w14:paraId="0AD4D54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Site</w:t>
            </w:r>
          </w:p>
        </w:tc>
        <w:tc>
          <w:tcPr>
            <w:tcW w:w="658" w:type="dxa"/>
            <w:vAlign w:val="center"/>
          </w:tcPr>
          <w:p w14:paraId="2205E845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vertAlign w:val="subscrip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pH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TS</w:t>
            </w:r>
            <w:proofErr w:type="spellEnd"/>
          </w:p>
        </w:tc>
        <w:tc>
          <w:tcPr>
            <w:tcW w:w="656" w:type="dxa"/>
            <w:vAlign w:val="center"/>
          </w:tcPr>
          <w:p w14:paraId="57AC67BF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p</w:t>
            </w:r>
          </w:p>
        </w:tc>
        <w:tc>
          <w:tcPr>
            <w:tcW w:w="2490" w:type="dxa"/>
            <w:vAlign w:val="center"/>
          </w:tcPr>
          <w:p w14:paraId="0C14EB9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Abundance (#/100 mm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836" w:type="dxa"/>
            <w:vAlign w:val="center"/>
          </w:tcPr>
          <w:p w14:paraId="199E0A1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Gonadal index (%)</w:t>
            </w:r>
          </w:p>
        </w:tc>
        <w:tc>
          <w:tcPr>
            <w:tcW w:w="657" w:type="dxa"/>
            <w:vAlign w:val="center"/>
          </w:tcPr>
          <w:p w14:paraId="5EF519B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vertAlign w:val="subscript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s</w:t>
            </w:r>
          </w:p>
        </w:tc>
        <w:tc>
          <w:tcPr>
            <w:tcW w:w="2233" w:type="dxa"/>
            <w:vAlign w:val="center"/>
          </w:tcPr>
          <w:p w14:paraId="7BE7B49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Diameter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μm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282EE3" w14:paraId="0D8D9A09" w14:textId="77777777">
        <w:trPr>
          <w:trHeight w:val="500"/>
        </w:trPr>
        <w:tc>
          <w:tcPr>
            <w:tcW w:w="559" w:type="dxa"/>
            <w:vAlign w:val="center"/>
          </w:tcPr>
          <w:p w14:paraId="74DF739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658" w:type="dxa"/>
            <w:vAlign w:val="center"/>
          </w:tcPr>
          <w:p w14:paraId="3B62E0E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8.07</w:t>
            </w:r>
          </w:p>
        </w:tc>
        <w:tc>
          <w:tcPr>
            <w:tcW w:w="656" w:type="dxa"/>
            <w:vAlign w:val="center"/>
          </w:tcPr>
          <w:p w14:paraId="5B5B7F9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2490" w:type="dxa"/>
            <w:vAlign w:val="center"/>
          </w:tcPr>
          <w:p w14:paraId="603ADD75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2728 (223-5232)</w:t>
            </w:r>
          </w:p>
        </w:tc>
        <w:tc>
          <w:tcPr>
            <w:tcW w:w="1836" w:type="dxa"/>
            <w:vAlign w:val="center"/>
          </w:tcPr>
          <w:p w14:paraId="4D4EB94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2.37 (-0.03-4.78)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26C89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4831</w:t>
            </w:r>
          </w:p>
        </w:tc>
        <w:tc>
          <w:tcPr>
            <w:tcW w:w="2233" w:type="dxa"/>
            <w:vAlign w:val="center"/>
          </w:tcPr>
          <w:p w14:paraId="4AE9FCA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131 (129-133)</w:t>
            </w:r>
          </w:p>
        </w:tc>
      </w:tr>
      <w:tr w:rsidR="00282EE3" w14:paraId="44073415" w14:textId="77777777">
        <w:trPr>
          <w:trHeight w:val="500"/>
        </w:trPr>
        <w:tc>
          <w:tcPr>
            <w:tcW w:w="559" w:type="dxa"/>
            <w:vAlign w:val="center"/>
          </w:tcPr>
          <w:p w14:paraId="0C5B142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58" w:type="dxa"/>
            <w:vAlign w:val="center"/>
          </w:tcPr>
          <w:p w14:paraId="1D21D213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7.87</w:t>
            </w:r>
          </w:p>
        </w:tc>
        <w:tc>
          <w:tcPr>
            <w:tcW w:w="656" w:type="dxa"/>
            <w:vAlign w:val="center"/>
          </w:tcPr>
          <w:p w14:paraId="3584E09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490" w:type="dxa"/>
            <w:vAlign w:val="center"/>
          </w:tcPr>
          <w:p w14:paraId="45A8075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1586 </w:t>
            </w:r>
            <w:r>
              <w:rPr>
                <w:rFonts w:ascii="Times New Roman" w:eastAsia="Times New Roman" w:hAnsi="Times New Roman" w:cs="Times New Roman"/>
              </w:rPr>
              <w:t>(615-2557)</w:t>
            </w:r>
          </w:p>
        </w:tc>
        <w:tc>
          <w:tcPr>
            <w:tcW w:w="1836" w:type="dxa"/>
            <w:vAlign w:val="center"/>
          </w:tcPr>
          <w:p w14:paraId="5A2DBD2A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1.02 (0.33-1.71)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ECF13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2138</w:t>
            </w:r>
          </w:p>
        </w:tc>
        <w:tc>
          <w:tcPr>
            <w:tcW w:w="2233" w:type="dxa"/>
            <w:vAlign w:val="center"/>
          </w:tcPr>
          <w:p w14:paraId="5E1AC51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119 (117-121)</w:t>
            </w:r>
          </w:p>
        </w:tc>
      </w:tr>
      <w:tr w:rsidR="00282EE3" w14:paraId="02FB132D" w14:textId="77777777">
        <w:trPr>
          <w:trHeight w:val="500"/>
        </w:trPr>
        <w:tc>
          <w:tcPr>
            <w:tcW w:w="559" w:type="dxa"/>
            <w:vAlign w:val="center"/>
          </w:tcPr>
          <w:p w14:paraId="6365DCB9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658" w:type="dxa"/>
            <w:vAlign w:val="center"/>
          </w:tcPr>
          <w:p w14:paraId="55D18FE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7.74</w:t>
            </w:r>
          </w:p>
        </w:tc>
        <w:tc>
          <w:tcPr>
            <w:tcW w:w="656" w:type="dxa"/>
            <w:vAlign w:val="center"/>
          </w:tcPr>
          <w:p w14:paraId="638A83E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2490" w:type="dxa"/>
            <w:vAlign w:val="center"/>
          </w:tcPr>
          <w:p w14:paraId="53F43AB2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298 (-227-822)</w:t>
            </w:r>
          </w:p>
        </w:tc>
        <w:tc>
          <w:tcPr>
            <w:tcW w:w="1836" w:type="dxa"/>
            <w:vAlign w:val="center"/>
          </w:tcPr>
          <w:p w14:paraId="5B7C9475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0.11 (-0.10-0.33)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82585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177</w:t>
            </w:r>
          </w:p>
        </w:tc>
        <w:tc>
          <w:tcPr>
            <w:tcW w:w="2233" w:type="dxa"/>
            <w:vAlign w:val="center"/>
          </w:tcPr>
          <w:p w14:paraId="31A43110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 (93-105)</w:t>
            </w:r>
          </w:p>
        </w:tc>
      </w:tr>
      <w:tr w:rsidR="00282EE3" w14:paraId="2244390C" w14:textId="77777777">
        <w:trPr>
          <w:trHeight w:val="500"/>
        </w:trPr>
        <w:tc>
          <w:tcPr>
            <w:tcW w:w="559" w:type="dxa"/>
            <w:tcBorders>
              <w:bottom w:val="single" w:sz="4" w:space="0" w:color="000000"/>
            </w:tcBorders>
            <w:vAlign w:val="center"/>
          </w:tcPr>
          <w:p w14:paraId="751B4916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658" w:type="dxa"/>
            <w:tcBorders>
              <w:bottom w:val="single" w:sz="4" w:space="0" w:color="000000"/>
            </w:tcBorders>
            <w:vAlign w:val="center"/>
          </w:tcPr>
          <w:p w14:paraId="32CFC37C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7.40</w:t>
            </w:r>
          </w:p>
        </w:tc>
        <w:tc>
          <w:tcPr>
            <w:tcW w:w="656" w:type="dxa"/>
            <w:tcBorders>
              <w:bottom w:val="single" w:sz="4" w:space="0" w:color="000000"/>
            </w:tcBorders>
            <w:vAlign w:val="center"/>
          </w:tcPr>
          <w:p w14:paraId="678B4B94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490" w:type="dxa"/>
            <w:tcBorders>
              <w:bottom w:val="single" w:sz="4" w:space="0" w:color="000000"/>
            </w:tcBorders>
            <w:vAlign w:val="center"/>
          </w:tcPr>
          <w:p w14:paraId="65DF5D4E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3298 (1369-5226)</w:t>
            </w:r>
          </w:p>
        </w:tc>
        <w:tc>
          <w:tcPr>
            <w:tcW w:w="1836" w:type="dxa"/>
            <w:tcBorders>
              <w:bottom w:val="single" w:sz="4" w:space="0" w:color="000000"/>
            </w:tcBorders>
            <w:vAlign w:val="center"/>
          </w:tcPr>
          <w:p w14:paraId="450B72CB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1.56 (0.56-2.56)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33FC07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4064</w:t>
            </w:r>
          </w:p>
        </w:tc>
        <w:tc>
          <w:tcPr>
            <w:tcW w:w="2233" w:type="dxa"/>
            <w:tcBorders>
              <w:bottom w:val="single" w:sz="4" w:space="0" w:color="000000"/>
            </w:tcBorders>
            <w:vAlign w:val="center"/>
          </w:tcPr>
          <w:p w14:paraId="1FC6A211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104 (103-105)</w:t>
            </w:r>
          </w:p>
        </w:tc>
      </w:tr>
      <w:tr w:rsidR="00282EE3" w14:paraId="749EEBBD" w14:textId="77777777">
        <w:trPr>
          <w:trHeight w:val="500"/>
        </w:trPr>
        <w:tc>
          <w:tcPr>
            <w:tcW w:w="559" w:type="dxa"/>
            <w:tcBorders>
              <w:bottom w:val="nil"/>
              <w:right w:val="nil"/>
            </w:tcBorders>
            <w:vAlign w:val="center"/>
          </w:tcPr>
          <w:p w14:paraId="2E4D572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</w:t>
            </w:r>
          </w:p>
        </w:tc>
        <w:tc>
          <w:tcPr>
            <w:tcW w:w="658" w:type="dxa"/>
            <w:tcBorders>
              <w:left w:val="nil"/>
              <w:bottom w:val="nil"/>
              <w:right w:val="nil"/>
            </w:tcBorders>
            <w:vAlign w:val="center"/>
          </w:tcPr>
          <w:p w14:paraId="68154C2E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6" w:type="dxa"/>
            <w:tcBorders>
              <w:left w:val="nil"/>
              <w:bottom w:val="nil"/>
              <w:right w:val="nil"/>
            </w:tcBorders>
            <w:vAlign w:val="center"/>
          </w:tcPr>
          <w:p w14:paraId="141878D3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90" w:type="dxa"/>
            <w:tcBorders>
              <w:left w:val="nil"/>
              <w:bottom w:val="nil"/>
              <w:right w:val="nil"/>
            </w:tcBorders>
            <w:vAlign w:val="center"/>
          </w:tcPr>
          <w:p w14:paraId="09DFF0A7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(0.185)</w:t>
            </w:r>
          </w:p>
        </w:tc>
        <w:tc>
          <w:tcPr>
            <w:tcW w:w="1836" w:type="dxa"/>
            <w:tcBorders>
              <w:left w:val="nil"/>
              <w:bottom w:val="nil"/>
              <w:right w:val="nil"/>
            </w:tcBorders>
            <w:vAlign w:val="center"/>
          </w:tcPr>
          <w:p w14:paraId="6F1FDA68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(0.229)</w:t>
            </w:r>
          </w:p>
        </w:tc>
        <w:tc>
          <w:tcPr>
            <w:tcW w:w="657" w:type="dxa"/>
            <w:tcBorders>
              <w:left w:val="nil"/>
              <w:bottom w:val="nil"/>
              <w:right w:val="nil"/>
            </w:tcBorders>
            <w:vAlign w:val="center"/>
          </w:tcPr>
          <w:p w14:paraId="340ABA46" w14:textId="77777777" w:rsidR="00282EE3" w:rsidRDefault="00282EE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33" w:type="dxa"/>
            <w:tcBorders>
              <w:left w:val="nil"/>
              <w:bottom w:val="nil"/>
            </w:tcBorders>
            <w:vAlign w:val="center"/>
          </w:tcPr>
          <w:p w14:paraId="1A98D7E3" w14:textId="77777777" w:rsidR="00282EE3" w:rsidRDefault="008D6B6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NS (0.195)</w:t>
            </w:r>
          </w:p>
        </w:tc>
      </w:tr>
      <w:tr w:rsidR="00282EE3" w14:paraId="541E02FB" w14:textId="77777777">
        <w:trPr>
          <w:trHeight w:val="608"/>
        </w:trPr>
        <w:tc>
          <w:tcPr>
            <w:tcW w:w="9089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FC6AE6B" w14:textId="77777777" w:rsidR="00282EE3" w:rsidRDefault="008D6B69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</w:rPr>
              <w:t xml:space="preserve">p,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polyp number for abundance and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gonadal index; 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</w:rPr>
              <w:t xml:space="preserve">s,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spermary number for diameter; p, the significance of the non-parametric Kruskal-Wallis test; NS p &gt; 0.05.</w:t>
            </w:r>
          </w:p>
        </w:tc>
      </w:tr>
    </w:tbl>
    <w:p w14:paraId="1E65354C" w14:textId="77777777" w:rsidR="00282EE3" w:rsidRDefault="00282EE3"/>
    <w:sectPr w:rsidR="00282EE3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36205DBA-0F8B-4867-A1F1-744D65999CAB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2" w:fontKey="{8181ACF4-7F88-4226-9F76-6D02A407CF94}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3" w:fontKey="{F6DAEAD2-43F4-48EA-81B9-48391FED4111}"/>
    <w:embedItalic r:id="rId4" w:fontKey="{466F80B0-4D9D-4629-BF74-806E5368409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2EE3"/>
    <w:rsid w:val="00282EE3"/>
    <w:rsid w:val="006D2A31"/>
    <w:rsid w:val="008D6B69"/>
    <w:rsid w:val="00B45E00"/>
    <w:rsid w:val="00EB0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1DB8D84"/>
  <w15:docId w15:val="{31C330D5-58A3-4841-A38B-A73878705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15FB"/>
    <w:rPr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C15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it-IT"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C15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it-IT"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C15F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it-IT"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15F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it-IT"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15F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it-IT"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15FB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it-IT"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15FB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it-IT"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15FB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it-IT"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15FB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link w:val="TitoloCarattere"/>
    <w:uiPriority w:val="10"/>
    <w:qFormat/>
    <w:rsid w:val="00FC15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C15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C15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C15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15F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15F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15F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15F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15F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15FB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FC15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Pr>
      <w:rFonts w:ascii="Aptos" w:eastAsia="Aptos" w:hAnsi="Aptos" w:cs="Aptos"/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15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15FB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it-IT"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15F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C15FB"/>
    <w:pPr>
      <w:ind w:left="720"/>
      <w:contextualSpacing/>
    </w:pPr>
    <w:rPr>
      <w:rFonts w:asciiTheme="minorHAnsi" w:eastAsiaTheme="minorHAnsi" w:hAnsiTheme="minorHAnsi" w:cstheme="minorBidi"/>
      <w:kern w:val="2"/>
      <w:lang w:val="it-IT" w:eastAsia="en-US"/>
    </w:rPr>
  </w:style>
  <w:style w:type="character" w:styleId="Enfasiintensa">
    <w:name w:val="Intense Emphasis"/>
    <w:basedOn w:val="Carpredefinitoparagrafo"/>
    <w:uiPriority w:val="21"/>
    <w:qFormat/>
    <w:rsid w:val="00FC15F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15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it-IT"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15F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C15FB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654673"/>
    <w:pPr>
      <w:spacing w:after="0" w:line="240" w:lineRule="auto"/>
    </w:pPr>
    <w:rPr>
      <w:lang w:eastAsia="it-IT"/>
    </w:rPr>
  </w:style>
  <w:style w:type="table" w:customStyle="1" w:styleId="a">
    <w:basedOn w:val="Tabellanormale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ellanormale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ellanormale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ellanormale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ellanormale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hyperlink" Target="mailto:s.goffredo@unibo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0KwIH0xkn0Sine4TWyUn1T39lg==">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921</Words>
  <Characters>5250</Characters>
  <Application>Microsoft Office Word</Application>
  <DocSecurity>0</DocSecurity>
  <Lines>43</Lines>
  <Paragraphs>12</Paragraphs>
  <ScaleCrop>false</ScaleCrop>
  <Company/>
  <LinksUpToDate>false</LinksUpToDate>
  <CharactersWithSpaces>6159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 Marchini</dc:creator>
  <cp:lastModifiedBy>Stefano Goffredo</cp:lastModifiedBy>
  <cp:revision>2</cp:revision>
  <dcterms:created xsi:type="dcterms:W3CDTF">2025-12-14T11:18:00Z</dcterms:created>
  <dcterms:modified xsi:type="dcterms:W3CDTF">2025-12-14T11:18:00Z</dcterms:modified>
</cp:coreProperties>
</file>