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0B28C0" w14:textId="0C86CC8A" w:rsidR="00063DEB" w:rsidRPr="00DF6E3C" w:rsidRDefault="00063DEB" w:rsidP="10F4D914">
      <w:pPr>
        <w:pStyle w:val="paragraph"/>
        <w:spacing w:before="0" w:beforeAutospacing="0" w:after="0" w:afterAutospacing="0"/>
        <w:textAlignment w:val="baseline"/>
        <w:rPr>
          <w:rStyle w:val="eop"/>
          <w:color w:val="000000"/>
          <w:sz w:val="28"/>
          <w:szCs w:val="28"/>
          <w:lang w:val="en-US"/>
        </w:rPr>
      </w:pPr>
      <w:bookmarkStart w:id="0" w:name="_Hlk211961866"/>
      <w:bookmarkEnd w:id="0"/>
      <w:r w:rsidRPr="00DF6E3C">
        <w:rPr>
          <w:rStyle w:val="normaltextrun"/>
          <w:b/>
          <w:bCs/>
          <w:color w:val="000000" w:themeColor="text1"/>
          <w:sz w:val="28"/>
          <w:szCs w:val="28"/>
          <w:lang w:val="en-US"/>
        </w:rPr>
        <w:t>Supplementary materials</w:t>
      </w:r>
      <w:r w:rsidRPr="00DF6E3C">
        <w:rPr>
          <w:rStyle w:val="normaltextrun"/>
          <w:color w:val="000000" w:themeColor="text1"/>
          <w:sz w:val="28"/>
          <w:szCs w:val="28"/>
          <w:lang w:val="en-US"/>
        </w:rPr>
        <w:t>: Combining circulating tumor cell and circulating cell</w:t>
      </w:r>
      <w:r w:rsidR="1CBE4EA9" w:rsidRPr="00DF6E3C">
        <w:rPr>
          <w:rStyle w:val="normaltextrun"/>
          <w:color w:val="000000" w:themeColor="text1"/>
          <w:sz w:val="28"/>
          <w:szCs w:val="28"/>
          <w:lang w:val="en-US"/>
        </w:rPr>
        <w:t>-</w:t>
      </w:r>
      <w:r w:rsidRPr="00DF6E3C">
        <w:rPr>
          <w:rStyle w:val="normaltextrun"/>
          <w:color w:val="000000" w:themeColor="text1"/>
          <w:sz w:val="28"/>
          <w:szCs w:val="28"/>
          <w:lang w:val="en-US"/>
        </w:rPr>
        <w:t xml:space="preserve">free DNA analyses </w:t>
      </w:r>
      <w:r w:rsidR="7D05CFBF" w:rsidRPr="00DF6E3C">
        <w:rPr>
          <w:color w:val="000000" w:themeColor="text1"/>
          <w:sz w:val="28"/>
          <w:szCs w:val="28"/>
          <w:lang w:val="en-US"/>
        </w:rPr>
        <w:t>broadens clinical applicability of liquid biopsy in</w:t>
      </w:r>
      <w:r w:rsidRPr="00DF6E3C">
        <w:rPr>
          <w:rStyle w:val="normaltextrun"/>
          <w:color w:val="000000" w:themeColor="text1"/>
          <w:sz w:val="28"/>
          <w:szCs w:val="28"/>
          <w:lang w:val="en-US"/>
        </w:rPr>
        <w:t xml:space="preserve"> high grade serous ovarian cancer</w:t>
      </w:r>
      <w:r w:rsidRPr="00DF6E3C">
        <w:rPr>
          <w:rStyle w:val="eop"/>
          <w:color w:val="000000" w:themeColor="text1"/>
          <w:sz w:val="28"/>
          <w:szCs w:val="28"/>
          <w:lang w:val="en-US"/>
        </w:rPr>
        <w:t> </w:t>
      </w:r>
    </w:p>
    <w:p w14:paraId="3D353344" w14:textId="77777777" w:rsidR="00063DEB" w:rsidRPr="00DF6E3C" w:rsidRDefault="00063DEB" w:rsidP="00063DEB">
      <w:pPr>
        <w:pStyle w:val="paragraph"/>
        <w:spacing w:before="0" w:beforeAutospacing="0" w:after="0" w:afterAutospacing="0"/>
        <w:textAlignment w:val="baseline"/>
        <w:rPr>
          <w:rFonts w:ascii="Segoe UI" w:hAnsi="Segoe UI" w:cs="Segoe UI"/>
          <w:sz w:val="20"/>
          <w:szCs w:val="20"/>
          <w:lang w:val="en-US"/>
        </w:rPr>
      </w:pPr>
    </w:p>
    <w:p w14:paraId="0B271709" w14:textId="77777777" w:rsidR="00063DEB" w:rsidRPr="00DF6E3C" w:rsidRDefault="00063DEB" w:rsidP="00063DEB">
      <w:pPr>
        <w:pStyle w:val="paragraph"/>
        <w:spacing w:before="0" w:beforeAutospacing="0" w:after="0" w:afterAutospacing="0"/>
        <w:textAlignment w:val="baseline"/>
        <w:rPr>
          <w:rFonts w:ascii="Segoe UI" w:hAnsi="Segoe UI" w:cs="Segoe UI"/>
          <w:sz w:val="20"/>
          <w:szCs w:val="20"/>
          <w:lang w:val="en-US"/>
        </w:rPr>
      </w:pPr>
      <w:r w:rsidRPr="00DF6E3C">
        <w:rPr>
          <w:rStyle w:val="normaltextrun"/>
          <w:color w:val="000000"/>
          <w:sz w:val="28"/>
          <w:szCs w:val="28"/>
          <w:lang w:val="en-US"/>
        </w:rPr>
        <w:t xml:space="preserve">Cavina </w:t>
      </w:r>
      <w:r w:rsidRPr="00DF6E3C">
        <w:rPr>
          <w:rStyle w:val="normaltextrun"/>
          <w:i/>
          <w:iCs/>
          <w:color w:val="000000"/>
          <w:sz w:val="28"/>
          <w:szCs w:val="28"/>
          <w:lang w:val="en-US"/>
        </w:rPr>
        <w:t>et al.</w:t>
      </w:r>
      <w:r w:rsidRPr="00DF6E3C">
        <w:rPr>
          <w:rStyle w:val="eop"/>
          <w:color w:val="000000"/>
          <w:sz w:val="28"/>
          <w:szCs w:val="28"/>
          <w:lang w:val="en-US"/>
        </w:rPr>
        <w:t> </w:t>
      </w:r>
    </w:p>
    <w:p w14:paraId="186FB026" w14:textId="77777777" w:rsidR="00063DEB" w:rsidRPr="00DF6E3C" w:rsidRDefault="00063DEB">
      <w:pPr>
        <w:rPr>
          <w:rFonts w:ascii="Times New Roman" w:eastAsia="Times New Roman" w:hAnsi="Times New Roman" w:cs="Times New Roman"/>
          <w:b/>
          <w:bCs/>
          <w:sz w:val="28"/>
          <w:szCs w:val="28"/>
        </w:rPr>
      </w:pPr>
    </w:p>
    <w:p w14:paraId="2003C13A" w14:textId="77777777" w:rsidR="00063DEB" w:rsidRPr="00DF6E3C" w:rsidRDefault="00063DEB">
      <w:pPr>
        <w:rPr>
          <w:rFonts w:ascii="Times New Roman" w:eastAsia="Times New Roman" w:hAnsi="Times New Roman" w:cs="Times New Roman"/>
          <w:b/>
          <w:bCs/>
          <w:lang w:val="it-IT"/>
        </w:rPr>
      </w:pPr>
    </w:p>
    <w:sdt>
      <w:sdtPr>
        <w:rPr>
          <w:rFonts w:asciiTheme="minorHAnsi" w:eastAsiaTheme="minorEastAsia" w:hAnsiTheme="minorHAnsi" w:cstheme="minorBidi"/>
          <w:color w:val="auto"/>
          <w:kern w:val="2"/>
          <w:sz w:val="24"/>
          <w:szCs w:val="24"/>
          <w:lang w:val="en-US" w:eastAsia="en-US"/>
          <w14:ligatures w14:val="standardContextual"/>
        </w:rPr>
        <w:id w:val="1015733368"/>
        <w:docPartObj>
          <w:docPartGallery w:val="Table of Contents"/>
          <w:docPartUnique/>
        </w:docPartObj>
      </w:sdtPr>
      <w:sdtEndPr>
        <w:rPr>
          <w:b/>
          <w:bCs/>
          <w:sz w:val="28"/>
          <w:szCs w:val="28"/>
        </w:rPr>
      </w:sdtEndPr>
      <w:sdtContent>
        <w:p w14:paraId="662799E7" w14:textId="566479F2" w:rsidR="00B4524F" w:rsidRPr="00DF6E3C" w:rsidRDefault="00B4524F">
          <w:pPr>
            <w:pStyle w:val="TOCHeading"/>
            <w:rPr>
              <w:rFonts w:ascii="Times New Roman" w:hAnsi="Times New Roman" w:cs="Times New Roman"/>
            </w:rPr>
          </w:pPr>
        </w:p>
        <w:p w14:paraId="14DE46A4" w14:textId="6C78467C" w:rsidR="00B4524F" w:rsidRPr="00DF6E3C" w:rsidRDefault="00B4524F">
          <w:pPr>
            <w:pStyle w:val="TOC1"/>
            <w:tabs>
              <w:tab w:val="right" w:leader="dot" w:pos="9170"/>
            </w:tabs>
            <w:rPr>
              <w:rFonts w:ascii="Times New Roman" w:eastAsiaTheme="minorEastAsia" w:hAnsi="Times New Roman" w:cs="Times New Roman"/>
              <w:noProof/>
              <w:sz w:val="28"/>
              <w:szCs w:val="28"/>
              <w:lang w:val="it-IT" w:eastAsia="it-IT"/>
            </w:rPr>
          </w:pPr>
          <w:r w:rsidRPr="00DF6E3C">
            <w:rPr>
              <w:rFonts w:ascii="Times New Roman" w:hAnsi="Times New Roman" w:cs="Times New Roman"/>
              <w:sz w:val="28"/>
              <w:szCs w:val="28"/>
            </w:rPr>
            <w:fldChar w:fldCharType="begin"/>
          </w:r>
          <w:r w:rsidRPr="00DF6E3C">
            <w:rPr>
              <w:rFonts w:ascii="Times New Roman" w:hAnsi="Times New Roman" w:cs="Times New Roman"/>
              <w:sz w:val="28"/>
              <w:szCs w:val="28"/>
            </w:rPr>
            <w:instrText xml:space="preserve"> TOC \o "1-3" \h \z \u </w:instrText>
          </w:r>
          <w:r w:rsidRPr="00DF6E3C">
            <w:rPr>
              <w:rFonts w:ascii="Times New Roman" w:hAnsi="Times New Roman" w:cs="Times New Roman"/>
              <w:sz w:val="28"/>
              <w:szCs w:val="28"/>
            </w:rPr>
            <w:fldChar w:fldCharType="separate"/>
          </w:r>
          <w:hyperlink w:anchor="_Toc211964075" w:history="1">
            <w:r w:rsidRPr="00DF6E3C">
              <w:rPr>
                <w:rStyle w:val="Hyperlink"/>
                <w:rFonts w:ascii="Times New Roman" w:eastAsia="Times New Roman" w:hAnsi="Times New Roman" w:cs="Times New Roman"/>
                <w:b/>
                <w:bCs/>
                <w:noProof/>
                <w:sz w:val="28"/>
                <w:szCs w:val="28"/>
              </w:rPr>
              <w:t>Methods</w:t>
            </w:r>
            <w:r w:rsidRPr="00DF6E3C">
              <w:rPr>
                <w:rFonts w:ascii="Times New Roman" w:hAnsi="Times New Roman" w:cs="Times New Roman"/>
                <w:noProof/>
                <w:webHidden/>
                <w:sz w:val="28"/>
                <w:szCs w:val="28"/>
              </w:rPr>
              <w:tab/>
            </w:r>
            <w:r w:rsidRPr="00DF6E3C">
              <w:rPr>
                <w:rFonts w:ascii="Times New Roman" w:hAnsi="Times New Roman" w:cs="Times New Roman"/>
                <w:noProof/>
                <w:webHidden/>
                <w:sz w:val="28"/>
                <w:szCs w:val="28"/>
              </w:rPr>
              <w:fldChar w:fldCharType="begin"/>
            </w:r>
            <w:r w:rsidRPr="00DF6E3C">
              <w:rPr>
                <w:rFonts w:ascii="Times New Roman" w:hAnsi="Times New Roman" w:cs="Times New Roman"/>
                <w:noProof/>
                <w:webHidden/>
                <w:sz w:val="28"/>
                <w:szCs w:val="28"/>
              </w:rPr>
              <w:instrText xml:space="preserve"> PAGEREF _Toc211964075 \h </w:instrText>
            </w:r>
            <w:r w:rsidRPr="00DF6E3C">
              <w:rPr>
                <w:rFonts w:ascii="Times New Roman" w:hAnsi="Times New Roman" w:cs="Times New Roman"/>
                <w:noProof/>
                <w:webHidden/>
                <w:sz w:val="28"/>
                <w:szCs w:val="28"/>
              </w:rPr>
            </w:r>
            <w:r w:rsidRPr="00DF6E3C">
              <w:rPr>
                <w:rFonts w:ascii="Times New Roman" w:hAnsi="Times New Roman" w:cs="Times New Roman"/>
                <w:noProof/>
                <w:webHidden/>
                <w:sz w:val="28"/>
                <w:szCs w:val="28"/>
              </w:rPr>
              <w:fldChar w:fldCharType="separate"/>
            </w:r>
            <w:r w:rsidR="008562AC" w:rsidRPr="00DF6E3C">
              <w:rPr>
                <w:rFonts w:ascii="Times New Roman" w:hAnsi="Times New Roman" w:cs="Times New Roman"/>
                <w:noProof/>
                <w:webHidden/>
                <w:sz w:val="28"/>
                <w:szCs w:val="28"/>
              </w:rPr>
              <w:t>2</w:t>
            </w:r>
            <w:r w:rsidRPr="00DF6E3C">
              <w:rPr>
                <w:rFonts w:ascii="Times New Roman" w:hAnsi="Times New Roman" w:cs="Times New Roman"/>
                <w:noProof/>
                <w:webHidden/>
                <w:sz w:val="28"/>
                <w:szCs w:val="28"/>
              </w:rPr>
              <w:fldChar w:fldCharType="end"/>
            </w:r>
          </w:hyperlink>
        </w:p>
        <w:p w14:paraId="2E48C371" w14:textId="179B3CB1" w:rsidR="00B4524F" w:rsidRPr="00DF6E3C" w:rsidRDefault="00105C6A">
          <w:pPr>
            <w:pStyle w:val="TOC1"/>
            <w:tabs>
              <w:tab w:val="right" w:leader="dot" w:pos="9170"/>
            </w:tabs>
            <w:rPr>
              <w:rFonts w:ascii="Times New Roman" w:eastAsiaTheme="minorEastAsia" w:hAnsi="Times New Roman" w:cs="Times New Roman"/>
              <w:noProof/>
              <w:sz w:val="28"/>
              <w:szCs w:val="28"/>
              <w:lang w:val="it-IT" w:eastAsia="it-IT"/>
            </w:rPr>
          </w:pPr>
          <w:hyperlink w:anchor="_Toc211964076" w:history="1">
            <w:r w:rsidR="00B4524F" w:rsidRPr="00DF6E3C">
              <w:rPr>
                <w:rStyle w:val="Hyperlink"/>
                <w:rFonts w:ascii="Times New Roman" w:eastAsia="Times New Roman" w:hAnsi="Times New Roman" w:cs="Times New Roman"/>
                <w:b/>
                <w:bCs/>
                <w:noProof/>
                <w:sz w:val="28"/>
                <w:szCs w:val="28"/>
              </w:rPr>
              <w:t>Supplementary tables</w:t>
            </w:r>
            <w:r w:rsidR="00B4524F" w:rsidRPr="00DF6E3C">
              <w:rPr>
                <w:rFonts w:ascii="Times New Roman" w:hAnsi="Times New Roman" w:cs="Times New Roman"/>
                <w:noProof/>
                <w:webHidden/>
                <w:sz w:val="28"/>
                <w:szCs w:val="28"/>
              </w:rPr>
              <w:tab/>
            </w:r>
            <w:r w:rsidR="00B4524F" w:rsidRPr="00DF6E3C">
              <w:rPr>
                <w:rFonts w:ascii="Times New Roman" w:hAnsi="Times New Roman" w:cs="Times New Roman"/>
                <w:noProof/>
                <w:webHidden/>
                <w:sz w:val="28"/>
                <w:szCs w:val="28"/>
              </w:rPr>
              <w:fldChar w:fldCharType="begin"/>
            </w:r>
            <w:r w:rsidR="00B4524F" w:rsidRPr="00DF6E3C">
              <w:rPr>
                <w:rFonts w:ascii="Times New Roman" w:hAnsi="Times New Roman" w:cs="Times New Roman"/>
                <w:noProof/>
                <w:webHidden/>
                <w:sz w:val="28"/>
                <w:szCs w:val="28"/>
              </w:rPr>
              <w:instrText xml:space="preserve"> PAGEREF _Toc211964076 \h </w:instrText>
            </w:r>
            <w:r w:rsidR="00B4524F" w:rsidRPr="00DF6E3C">
              <w:rPr>
                <w:rFonts w:ascii="Times New Roman" w:hAnsi="Times New Roman" w:cs="Times New Roman"/>
                <w:noProof/>
                <w:webHidden/>
                <w:sz w:val="28"/>
                <w:szCs w:val="28"/>
              </w:rPr>
            </w:r>
            <w:r w:rsidR="00B4524F" w:rsidRPr="00DF6E3C">
              <w:rPr>
                <w:rFonts w:ascii="Times New Roman" w:hAnsi="Times New Roman" w:cs="Times New Roman"/>
                <w:noProof/>
                <w:webHidden/>
                <w:sz w:val="28"/>
                <w:szCs w:val="28"/>
              </w:rPr>
              <w:fldChar w:fldCharType="separate"/>
            </w:r>
            <w:r w:rsidR="008562AC" w:rsidRPr="00DF6E3C">
              <w:rPr>
                <w:rFonts w:ascii="Times New Roman" w:hAnsi="Times New Roman" w:cs="Times New Roman"/>
                <w:noProof/>
                <w:webHidden/>
                <w:sz w:val="28"/>
                <w:szCs w:val="28"/>
              </w:rPr>
              <w:t>11</w:t>
            </w:r>
            <w:r w:rsidR="00B4524F" w:rsidRPr="00DF6E3C">
              <w:rPr>
                <w:rFonts w:ascii="Times New Roman" w:hAnsi="Times New Roman" w:cs="Times New Roman"/>
                <w:noProof/>
                <w:webHidden/>
                <w:sz w:val="28"/>
                <w:szCs w:val="28"/>
              </w:rPr>
              <w:fldChar w:fldCharType="end"/>
            </w:r>
          </w:hyperlink>
        </w:p>
        <w:p w14:paraId="387E92EE" w14:textId="0161E40A" w:rsidR="00B4524F" w:rsidRPr="00DF6E3C" w:rsidRDefault="00105C6A">
          <w:pPr>
            <w:pStyle w:val="TOC1"/>
            <w:tabs>
              <w:tab w:val="right" w:leader="dot" w:pos="9170"/>
            </w:tabs>
            <w:rPr>
              <w:rFonts w:ascii="Times New Roman" w:eastAsiaTheme="minorEastAsia" w:hAnsi="Times New Roman" w:cs="Times New Roman"/>
              <w:noProof/>
              <w:sz w:val="28"/>
              <w:szCs w:val="28"/>
              <w:lang w:val="it-IT" w:eastAsia="it-IT"/>
            </w:rPr>
          </w:pPr>
          <w:hyperlink w:anchor="_Toc211964077" w:history="1">
            <w:r w:rsidR="00B4524F" w:rsidRPr="00DF6E3C">
              <w:rPr>
                <w:rStyle w:val="Hyperlink"/>
                <w:rFonts w:ascii="Times New Roman" w:eastAsia="Times New Roman" w:hAnsi="Times New Roman" w:cs="Times New Roman"/>
                <w:b/>
                <w:noProof/>
                <w:sz w:val="28"/>
                <w:szCs w:val="28"/>
                <w:lang w:val="en-GB"/>
              </w:rPr>
              <w:t>Supplementary figures</w:t>
            </w:r>
            <w:r w:rsidR="00B4524F" w:rsidRPr="00DF6E3C">
              <w:rPr>
                <w:rFonts w:ascii="Times New Roman" w:hAnsi="Times New Roman" w:cs="Times New Roman"/>
                <w:noProof/>
                <w:webHidden/>
                <w:sz w:val="28"/>
                <w:szCs w:val="28"/>
              </w:rPr>
              <w:tab/>
            </w:r>
            <w:r w:rsidR="008562AC" w:rsidRPr="00DF6E3C">
              <w:rPr>
                <w:rFonts w:ascii="Times New Roman" w:hAnsi="Times New Roman" w:cs="Times New Roman"/>
                <w:noProof/>
                <w:webHidden/>
                <w:sz w:val="28"/>
                <w:szCs w:val="28"/>
              </w:rPr>
              <w:t>16</w:t>
            </w:r>
          </w:hyperlink>
        </w:p>
        <w:p w14:paraId="6AD775DF" w14:textId="346D2530" w:rsidR="00B4524F" w:rsidRPr="00DF6E3C" w:rsidRDefault="00105C6A">
          <w:pPr>
            <w:pStyle w:val="TOC1"/>
            <w:tabs>
              <w:tab w:val="right" w:leader="dot" w:pos="9170"/>
            </w:tabs>
            <w:rPr>
              <w:rFonts w:ascii="Times New Roman" w:eastAsiaTheme="minorEastAsia" w:hAnsi="Times New Roman" w:cs="Times New Roman"/>
              <w:noProof/>
              <w:sz w:val="28"/>
              <w:szCs w:val="28"/>
              <w:lang w:val="it-IT" w:eastAsia="it-IT"/>
            </w:rPr>
          </w:pPr>
          <w:hyperlink w:anchor="_Toc211964078" w:history="1">
            <w:r w:rsidR="00B4524F" w:rsidRPr="00DF6E3C">
              <w:rPr>
                <w:rStyle w:val="Hyperlink"/>
                <w:rFonts w:ascii="Times New Roman" w:eastAsia="Times New Roman" w:hAnsi="Times New Roman" w:cs="Times New Roman"/>
                <w:b/>
                <w:bCs/>
                <w:noProof/>
                <w:sz w:val="28"/>
                <w:szCs w:val="28"/>
                <w:lang w:val="en-GB"/>
              </w:rPr>
              <w:t>Supplementary References</w:t>
            </w:r>
            <w:r w:rsidR="00B4524F" w:rsidRPr="00DF6E3C">
              <w:rPr>
                <w:rFonts w:ascii="Times New Roman" w:hAnsi="Times New Roman" w:cs="Times New Roman"/>
                <w:noProof/>
                <w:webHidden/>
                <w:sz w:val="28"/>
                <w:szCs w:val="28"/>
              </w:rPr>
              <w:tab/>
            </w:r>
            <w:r w:rsidR="00B4524F" w:rsidRPr="00DF6E3C">
              <w:rPr>
                <w:rFonts w:ascii="Times New Roman" w:hAnsi="Times New Roman" w:cs="Times New Roman"/>
                <w:noProof/>
                <w:webHidden/>
                <w:sz w:val="28"/>
                <w:szCs w:val="28"/>
              </w:rPr>
              <w:fldChar w:fldCharType="begin"/>
            </w:r>
            <w:r w:rsidR="00B4524F" w:rsidRPr="00DF6E3C">
              <w:rPr>
                <w:rFonts w:ascii="Times New Roman" w:hAnsi="Times New Roman" w:cs="Times New Roman"/>
                <w:noProof/>
                <w:webHidden/>
                <w:sz w:val="28"/>
                <w:szCs w:val="28"/>
              </w:rPr>
              <w:instrText xml:space="preserve"> PAGEREF _Toc211964078 \h </w:instrText>
            </w:r>
            <w:r w:rsidR="00B4524F" w:rsidRPr="00DF6E3C">
              <w:rPr>
                <w:rFonts w:ascii="Times New Roman" w:hAnsi="Times New Roman" w:cs="Times New Roman"/>
                <w:noProof/>
                <w:webHidden/>
                <w:sz w:val="28"/>
                <w:szCs w:val="28"/>
              </w:rPr>
            </w:r>
            <w:r w:rsidR="00B4524F" w:rsidRPr="00DF6E3C">
              <w:rPr>
                <w:rFonts w:ascii="Times New Roman" w:hAnsi="Times New Roman" w:cs="Times New Roman"/>
                <w:noProof/>
                <w:webHidden/>
                <w:sz w:val="28"/>
                <w:szCs w:val="28"/>
              </w:rPr>
              <w:fldChar w:fldCharType="separate"/>
            </w:r>
            <w:r w:rsidR="008562AC" w:rsidRPr="00DF6E3C">
              <w:rPr>
                <w:rFonts w:ascii="Times New Roman" w:hAnsi="Times New Roman" w:cs="Times New Roman"/>
                <w:noProof/>
                <w:webHidden/>
                <w:sz w:val="28"/>
                <w:szCs w:val="28"/>
              </w:rPr>
              <w:t>19</w:t>
            </w:r>
            <w:r w:rsidR="00B4524F" w:rsidRPr="00DF6E3C">
              <w:rPr>
                <w:rFonts w:ascii="Times New Roman" w:hAnsi="Times New Roman" w:cs="Times New Roman"/>
                <w:noProof/>
                <w:webHidden/>
                <w:sz w:val="28"/>
                <w:szCs w:val="28"/>
              </w:rPr>
              <w:fldChar w:fldCharType="end"/>
            </w:r>
          </w:hyperlink>
        </w:p>
        <w:p w14:paraId="18482111" w14:textId="66D1DBCD" w:rsidR="00B4524F" w:rsidRPr="00DF6E3C" w:rsidRDefault="00B4524F">
          <w:pPr>
            <w:rPr>
              <w:sz w:val="28"/>
              <w:szCs w:val="28"/>
            </w:rPr>
          </w:pPr>
          <w:r w:rsidRPr="00DF6E3C">
            <w:rPr>
              <w:rFonts w:ascii="Times New Roman" w:hAnsi="Times New Roman" w:cs="Times New Roman"/>
              <w:sz w:val="28"/>
              <w:szCs w:val="28"/>
            </w:rPr>
            <w:fldChar w:fldCharType="end"/>
          </w:r>
        </w:p>
      </w:sdtContent>
    </w:sdt>
    <w:p w14:paraId="09DD7F1E" w14:textId="77777777" w:rsidR="00063DEB" w:rsidRPr="00DF6E3C" w:rsidRDefault="00063DEB">
      <w:pPr>
        <w:rPr>
          <w:rFonts w:ascii="Times New Roman" w:eastAsia="Times New Roman" w:hAnsi="Times New Roman" w:cs="Times New Roman"/>
          <w:b/>
          <w:bCs/>
          <w:sz w:val="28"/>
          <w:szCs w:val="28"/>
          <w:lang w:val="it-IT"/>
        </w:rPr>
      </w:pPr>
    </w:p>
    <w:p w14:paraId="0307E5D9" w14:textId="77777777" w:rsidR="00063DEB" w:rsidRPr="00DF6E3C" w:rsidRDefault="00063DEB">
      <w:pPr>
        <w:rPr>
          <w:rFonts w:ascii="Times New Roman" w:eastAsia="Times New Roman" w:hAnsi="Times New Roman" w:cs="Times New Roman"/>
          <w:b/>
          <w:bCs/>
          <w:sz w:val="28"/>
          <w:szCs w:val="28"/>
          <w:lang w:val="it-IT"/>
        </w:rPr>
      </w:pPr>
    </w:p>
    <w:p w14:paraId="3EE7247F" w14:textId="008EE9C1" w:rsidR="00063DEB" w:rsidRPr="00DF6E3C" w:rsidRDefault="00063DEB">
      <w:pPr>
        <w:rPr>
          <w:rFonts w:ascii="Times New Roman" w:eastAsia="Times New Roman" w:hAnsi="Times New Roman" w:cs="Times New Roman"/>
          <w:b/>
          <w:bCs/>
        </w:rPr>
      </w:pPr>
      <w:r w:rsidRPr="00DF6E3C">
        <w:rPr>
          <w:rFonts w:ascii="Times New Roman" w:eastAsia="Times New Roman" w:hAnsi="Times New Roman" w:cs="Times New Roman"/>
          <w:b/>
          <w:bCs/>
        </w:rPr>
        <w:br w:type="page"/>
      </w:r>
    </w:p>
    <w:p w14:paraId="7C30EDA6" w14:textId="2C4EA833" w:rsidR="00974DEA" w:rsidRPr="00DF6E3C" w:rsidRDefault="006D1779" w:rsidP="00113306">
      <w:pPr>
        <w:pStyle w:val="Heading1"/>
        <w:spacing w:line="480" w:lineRule="auto"/>
        <w:rPr>
          <w:rFonts w:ascii="Times New Roman" w:eastAsia="Times New Roman" w:hAnsi="Times New Roman" w:cs="Times New Roman"/>
          <w:b/>
          <w:bCs/>
          <w:color w:val="auto"/>
          <w:sz w:val="24"/>
          <w:szCs w:val="24"/>
        </w:rPr>
      </w:pPr>
      <w:bookmarkStart w:id="1" w:name="_Toc211964075"/>
      <w:r w:rsidRPr="00DF6E3C">
        <w:rPr>
          <w:rFonts w:ascii="Times New Roman" w:eastAsia="Times New Roman" w:hAnsi="Times New Roman" w:cs="Times New Roman"/>
          <w:b/>
          <w:bCs/>
          <w:color w:val="auto"/>
          <w:sz w:val="24"/>
          <w:szCs w:val="24"/>
        </w:rPr>
        <w:lastRenderedPageBreak/>
        <w:t>Methods</w:t>
      </w:r>
      <w:bookmarkEnd w:id="1"/>
    </w:p>
    <w:p w14:paraId="2B18549A" w14:textId="1D7A6B60" w:rsidR="7BE552ED" w:rsidRPr="00DF6E3C" w:rsidRDefault="7BA142CE" w:rsidP="00113306">
      <w:pPr>
        <w:spacing w:line="480" w:lineRule="auto"/>
        <w:ind w:left="-20" w:right="-20"/>
        <w:jc w:val="both"/>
      </w:pPr>
      <w:r w:rsidRPr="00DF6E3C">
        <w:rPr>
          <w:rFonts w:ascii="Times New Roman" w:eastAsia="Times New Roman" w:hAnsi="Times New Roman" w:cs="Times New Roman"/>
          <w:b/>
          <w:bCs/>
          <w:color w:val="000000" w:themeColor="text1"/>
        </w:rPr>
        <w:t>Aim, design and setting of the study</w:t>
      </w:r>
    </w:p>
    <w:p w14:paraId="1C40A56A" w14:textId="40798EEA" w:rsidR="0079062D" w:rsidRPr="00DF6E3C" w:rsidRDefault="7BA142CE" w:rsidP="00113306">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 xml:space="preserve">The primary aim was to demonstrate that </w:t>
      </w:r>
      <w:r w:rsidR="2C6D8B5E" w:rsidRPr="00DF6E3C">
        <w:rPr>
          <w:rFonts w:ascii="Times New Roman" w:eastAsia="Times New Roman" w:hAnsi="Times New Roman" w:cs="Times New Roman"/>
          <w:color w:val="000000" w:themeColor="text1"/>
        </w:rPr>
        <w:t>circulating tumor cell (</w:t>
      </w:r>
      <w:r w:rsidRPr="00DF6E3C">
        <w:rPr>
          <w:rFonts w:ascii="Times New Roman" w:eastAsia="Times New Roman" w:hAnsi="Times New Roman" w:cs="Times New Roman"/>
          <w:color w:val="000000" w:themeColor="text1"/>
        </w:rPr>
        <w:t>CTC</w:t>
      </w:r>
      <w:r w:rsidR="4E4B4F24"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analysis coupled to </w:t>
      </w:r>
      <w:r w:rsidR="12747687" w:rsidRPr="00DF6E3C">
        <w:rPr>
          <w:rFonts w:ascii="Times New Roman" w:eastAsia="Times New Roman" w:hAnsi="Times New Roman" w:cs="Times New Roman"/>
          <w:color w:val="000000" w:themeColor="text1"/>
        </w:rPr>
        <w:t>circulating cell</w:t>
      </w:r>
      <w:r w:rsidR="5F586486" w:rsidRPr="00DF6E3C">
        <w:rPr>
          <w:rFonts w:ascii="Times New Roman" w:eastAsia="Times New Roman" w:hAnsi="Times New Roman" w:cs="Times New Roman"/>
          <w:color w:val="000000" w:themeColor="text1"/>
        </w:rPr>
        <w:t>-</w:t>
      </w:r>
      <w:r w:rsidR="12747687" w:rsidRPr="00DF6E3C">
        <w:rPr>
          <w:rFonts w:ascii="Times New Roman" w:eastAsia="Times New Roman" w:hAnsi="Times New Roman" w:cs="Times New Roman"/>
          <w:color w:val="000000" w:themeColor="text1"/>
        </w:rPr>
        <w:t>free DN</w:t>
      </w:r>
      <w:r w:rsidR="5374F3CE" w:rsidRPr="00DF6E3C">
        <w:rPr>
          <w:rFonts w:ascii="Times New Roman" w:eastAsia="Times New Roman" w:hAnsi="Times New Roman" w:cs="Times New Roman"/>
          <w:color w:val="000000" w:themeColor="text1"/>
        </w:rPr>
        <w:t>A</w:t>
      </w:r>
      <w:r w:rsidR="12747687"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c</w:t>
      </w:r>
      <w:r w:rsidR="15603529" w:rsidRPr="00DF6E3C">
        <w:rPr>
          <w:rFonts w:ascii="Times New Roman" w:eastAsia="Times New Roman" w:hAnsi="Times New Roman" w:cs="Times New Roman"/>
          <w:color w:val="000000" w:themeColor="text1"/>
        </w:rPr>
        <w:t>f</w:t>
      </w:r>
      <w:r w:rsidRPr="00DF6E3C">
        <w:rPr>
          <w:rFonts w:ascii="Times New Roman" w:eastAsia="Times New Roman" w:hAnsi="Times New Roman" w:cs="Times New Roman"/>
          <w:color w:val="000000" w:themeColor="text1"/>
        </w:rPr>
        <w:t>DNA</w:t>
      </w:r>
      <w:r w:rsidR="58422A23"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assay increases </w:t>
      </w:r>
      <w:r w:rsidR="009D44A1" w:rsidRPr="00DF6E3C">
        <w:rPr>
          <w:rFonts w:ascii="Times New Roman" w:eastAsia="Times New Roman" w:hAnsi="Times New Roman" w:cs="Times New Roman"/>
          <w:color w:val="000000" w:themeColor="text1"/>
        </w:rPr>
        <w:t xml:space="preserve">peripheral blood (PB) </w:t>
      </w:r>
      <w:r w:rsidRPr="00DF6E3C">
        <w:rPr>
          <w:rFonts w:ascii="Times New Roman" w:eastAsia="Times New Roman" w:hAnsi="Times New Roman" w:cs="Times New Roman"/>
          <w:color w:val="000000" w:themeColor="text1"/>
        </w:rPr>
        <w:t xml:space="preserve">liquid biopsy-based disease detection rate in </w:t>
      </w:r>
      <w:r w:rsidR="5FD8FADF" w:rsidRPr="00DF6E3C">
        <w:rPr>
          <w:rFonts w:ascii="Times New Roman" w:eastAsia="Times New Roman" w:hAnsi="Times New Roman" w:cs="Times New Roman"/>
          <w:color w:val="000000" w:themeColor="text1"/>
        </w:rPr>
        <w:t xml:space="preserve">high grade serous </w:t>
      </w:r>
      <w:proofErr w:type="spellStart"/>
      <w:r w:rsidR="5FD8FADF" w:rsidRPr="00DF6E3C">
        <w:rPr>
          <w:rFonts w:ascii="Times New Roman" w:eastAsia="Times New Roman" w:hAnsi="Times New Roman" w:cs="Times New Roman"/>
          <w:color w:val="000000" w:themeColor="text1"/>
        </w:rPr>
        <w:t>tubo</w:t>
      </w:r>
      <w:proofErr w:type="spellEnd"/>
      <w:r w:rsidR="5FD8FADF" w:rsidRPr="00DF6E3C">
        <w:rPr>
          <w:rFonts w:ascii="Times New Roman" w:eastAsia="Times New Roman" w:hAnsi="Times New Roman" w:cs="Times New Roman"/>
          <w:color w:val="000000" w:themeColor="text1"/>
        </w:rPr>
        <w:t>-ovarian cancer (</w:t>
      </w:r>
      <w:r w:rsidRPr="00DF6E3C">
        <w:rPr>
          <w:rFonts w:ascii="Times New Roman" w:eastAsia="Times New Roman" w:hAnsi="Times New Roman" w:cs="Times New Roman"/>
          <w:color w:val="000000" w:themeColor="text1"/>
        </w:rPr>
        <w:t>HGSOC</w:t>
      </w:r>
      <w:r w:rsidR="5BC97E48"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compared to single analyte approach. W</w:t>
      </w:r>
      <w:r w:rsidR="01616500" w:rsidRPr="00DF6E3C">
        <w:rPr>
          <w:rFonts w:ascii="Times New Roman" w:eastAsia="Times New Roman" w:hAnsi="Times New Roman" w:cs="Times New Roman"/>
          <w:color w:val="000000" w:themeColor="text1"/>
        </w:rPr>
        <w:t>e first</w:t>
      </w:r>
      <w:r w:rsidR="0DF3A644" w:rsidRPr="00DF6E3C">
        <w:rPr>
          <w:rFonts w:ascii="Times New Roman" w:eastAsia="Times New Roman" w:hAnsi="Times New Roman" w:cs="Times New Roman"/>
          <w:color w:val="000000" w:themeColor="text1"/>
        </w:rPr>
        <w:t xml:space="preserve"> </w:t>
      </w:r>
      <w:r w:rsidR="1D9892DC" w:rsidRPr="00DF6E3C">
        <w:rPr>
          <w:rFonts w:ascii="Times New Roman" w:eastAsia="Times New Roman" w:hAnsi="Times New Roman" w:cs="Times New Roman"/>
          <w:color w:val="000000" w:themeColor="text1"/>
        </w:rPr>
        <w:t>developed specific assays for each analyte of interest</w:t>
      </w:r>
      <w:r w:rsidR="6BBE787D" w:rsidRPr="00DF6E3C">
        <w:rPr>
          <w:rFonts w:ascii="Times New Roman" w:eastAsia="Times New Roman" w:hAnsi="Times New Roman" w:cs="Times New Roman"/>
          <w:color w:val="000000" w:themeColor="text1"/>
        </w:rPr>
        <w:t>, ensur</w:t>
      </w:r>
      <w:r w:rsidR="14EE1C35" w:rsidRPr="00DF6E3C">
        <w:rPr>
          <w:rFonts w:ascii="Times New Roman" w:eastAsia="Times New Roman" w:hAnsi="Times New Roman" w:cs="Times New Roman"/>
          <w:color w:val="000000" w:themeColor="text1"/>
        </w:rPr>
        <w:t>ed the</w:t>
      </w:r>
      <w:r w:rsidR="6BBE787D" w:rsidRPr="00DF6E3C">
        <w:rPr>
          <w:rFonts w:ascii="Times New Roman" w:eastAsia="Times New Roman" w:hAnsi="Times New Roman" w:cs="Times New Roman"/>
          <w:color w:val="000000" w:themeColor="text1"/>
        </w:rPr>
        <w:t xml:space="preserve"> </w:t>
      </w:r>
      <w:r w:rsidR="4904A28E" w:rsidRPr="00DF6E3C">
        <w:rPr>
          <w:rFonts w:ascii="Times New Roman" w:eastAsia="Times New Roman" w:hAnsi="Times New Roman" w:cs="Times New Roman"/>
          <w:color w:val="000000" w:themeColor="text1"/>
        </w:rPr>
        <w:t>analytical</w:t>
      </w:r>
      <w:r w:rsidR="5099930B" w:rsidRPr="00DF6E3C">
        <w:rPr>
          <w:rFonts w:ascii="Times New Roman" w:eastAsia="Times New Roman" w:hAnsi="Times New Roman" w:cs="Times New Roman"/>
          <w:color w:val="000000" w:themeColor="text1"/>
        </w:rPr>
        <w:t xml:space="preserve"> validity</w:t>
      </w:r>
      <w:r w:rsidR="6173294D" w:rsidRPr="00DF6E3C">
        <w:rPr>
          <w:rFonts w:ascii="Times New Roman" w:eastAsia="Times New Roman" w:hAnsi="Times New Roman" w:cs="Times New Roman"/>
          <w:color w:val="000000" w:themeColor="text1"/>
        </w:rPr>
        <w:t xml:space="preserve"> and then evaluated the clinical validity</w:t>
      </w:r>
      <w:r w:rsidR="7810D256" w:rsidRPr="00DF6E3C">
        <w:rPr>
          <w:rFonts w:ascii="Times New Roman" w:eastAsia="Times New Roman" w:hAnsi="Times New Roman" w:cs="Times New Roman"/>
          <w:color w:val="000000" w:themeColor="text1"/>
        </w:rPr>
        <w:t xml:space="preserve">. </w:t>
      </w:r>
      <w:r w:rsidR="6A5B1C13" w:rsidRPr="00DF6E3C">
        <w:rPr>
          <w:rFonts w:ascii="Times New Roman" w:eastAsia="Times New Roman" w:hAnsi="Times New Roman" w:cs="Times New Roman"/>
          <w:color w:val="000000" w:themeColor="text1"/>
        </w:rPr>
        <w:t>For</w:t>
      </w:r>
      <w:r w:rsidR="2CCADCE3" w:rsidRPr="00DF6E3C">
        <w:rPr>
          <w:rFonts w:ascii="Times New Roman" w:eastAsia="Times New Roman" w:hAnsi="Times New Roman" w:cs="Times New Roman"/>
          <w:color w:val="000000" w:themeColor="text1"/>
        </w:rPr>
        <w:t xml:space="preserve"> CTC</w:t>
      </w:r>
      <w:r w:rsidR="6F15BBED" w:rsidRPr="00DF6E3C">
        <w:rPr>
          <w:rFonts w:ascii="Times New Roman" w:eastAsia="Times New Roman" w:hAnsi="Times New Roman" w:cs="Times New Roman"/>
          <w:color w:val="000000" w:themeColor="text1"/>
        </w:rPr>
        <w:t xml:space="preserve"> analysis</w:t>
      </w:r>
      <w:r w:rsidR="09F8B5CE" w:rsidRPr="00DF6E3C">
        <w:rPr>
          <w:rFonts w:ascii="Times New Roman" w:eastAsia="Times New Roman" w:hAnsi="Times New Roman" w:cs="Times New Roman"/>
          <w:color w:val="000000" w:themeColor="text1"/>
        </w:rPr>
        <w:t>,</w:t>
      </w:r>
      <w:r w:rsidR="2CCADCE3" w:rsidRPr="00DF6E3C">
        <w:rPr>
          <w:rFonts w:ascii="Times New Roman" w:eastAsia="Times New Roman" w:hAnsi="Times New Roman" w:cs="Times New Roman"/>
          <w:color w:val="000000" w:themeColor="text1"/>
        </w:rPr>
        <w:t xml:space="preserve"> we compared </w:t>
      </w:r>
      <w:r w:rsidR="3974B02B" w:rsidRPr="00DF6E3C">
        <w:rPr>
          <w:rFonts w:ascii="Times New Roman" w:eastAsia="Times New Roman" w:hAnsi="Times New Roman" w:cs="Times New Roman"/>
          <w:color w:val="000000" w:themeColor="text1"/>
        </w:rPr>
        <w:t xml:space="preserve">two </w:t>
      </w:r>
      <w:r w:rsidR="2CCADCE3" w:rsidRPr="00DF6E3C">
        <w:rPr>
          <w:rFonts w:ascii="Times New Roman" w:eastAsia="Times New Roman" w:hAnsi="Times New Roman" w:cs="Times New Roman"/>
          <w:color w:val="000000" w:themeColor="text1"/>
        </w:rPr>
        <w:t>enrichment methods</w:t>
      </w:r>
      <w:r w:rsidR="4BA2F063" w:rsidRPr="00DF6E3C">
        <w:rPr>
          <w:rFonts w:ascii="Times New Roman" w:eastAsia="Times New Roman" w:hAnsi="Times New Roman" w:cs="Times New Roman"/>
          <w:color w:val="000000" w:themeColor="text1"/>
        </w:rPr>
        <w:t xml:space="preserve"> (</w:t>
      </w:r>
      <w:proofErr w:type="spellStart"/>
      <w:r w:rsidR="4BA2F063" w:rsidRPr="00DF6E3C">
        <w:rPr>
          <w:rFonts w:ascii="Times New Roman" w:eastAsia="Times New Roman" w:hAnsi="Times New Roman" w:cs="Times New Roman"/>
          <w:color w:val="000000" w:themeColor="text1"/>
        </w:rPr>
        <w:t>Parsortix</w:t>
      </w:r>
      <w:proofErr w:type="spellEnd"/>
      <w:r w:rsidR="4BA2F063" w:rsidRPr="00DF6E3C">
        <w:rPr>
          <w:rFonts w:ascii="Times New Roman" w:eastAsia="Times New Roman" w:hAnsi="Times New Roman" w:cs="Times New Roman"/>
          <w:color w:val="000000" w:themeColor="text1"/>
        </w:rPr>
        <w:t xml:space="preserve"> and CD45</w:t>
      </w:r>
      <w:r w:rsidR="75BB5CE7" w:rsidRPr="00DF6E3C">
        <w:rPr>
          <w:rFonts w:ascii="Times New Roman" w:eastAsia="Times New Roman" w:hAnsi="Times New Roman" w:cs="Times New Roman"/>
          <w:color w:val="000000" w:themeColor="text1"/>
        </w:rPr>
        <w:t>-</w:t>
      </w:r>
      <w:r w:rsidR="4BA2F063" w:rsidRPr="00DF6E3C">
        <w:rPr>
          <w:rFonts w:ascii="Times New Roman" w:eastAsia="Times New Roman" w:hAnsi="Times New Roman" w:cs="Times New Roman"/>
          <w:color w:val="000000" w:themeColor="text1"/>
        </w:rPr>
        <w:t>negative</w:t>
      </w:r>
      <w:r w:rsidR="00607888" w:rsidRPr="00DF6E3C">
        <w:rPr>
          <w:rFonts w:ascii="Times New Roman" w:eastAsia="Times New Roman" w:hAnsi="Times New Roman" w:cs="Times New Roman"/>
          <w:color w:val="000000" w:themeColor="text1"/>
        </w:rPr>
        <w:t xml:space="preserve"> </w:t>
      </w:r>
      <w:proofErr w:type="spellStart"/>
      <w:r w:rsidR="00607888" w:rsidRPr="00DF6E3C">
        <w:rPr>
          <w:rFonts w:ascii="Times New Roman" w:eastAsia="Times New Roman" w:hAnsi="Times New Roman" w:cs="Times New Roman"/>
          <w:color w:val="000000" w:themeColor="text1"/>
        </w:rPr>
        <w:t>immunomagnetic</w:t>
      </w:r>
      <w:proofErr w:type="spellEnd"/>
      <w:r w:rsidR="4BA2F063" w:rsidRPr="00DF6E3C">
        <w:rPr>
          <w:rFonts w:ascii="Times New Roman" w:eastAsia="Times New Roman" w:hAnsi="Times New Roman" w:cs="Times New Roman"/>
          <w:color w:val="000000" w:themeColor="text1"/>
        </w:rPr>
        <w:t xml:space="preserve"> selection)</w:t>
      </w:r>
      <w:r w:rsidR="2CCADCE3" w:rsidRPr="00DF6E3C">
        <w:rPr>
          <w:rFonts w:ascii="Times New Roman" w:eastAsia="Times New Roman" w:hAnsi="Times New Roman" w:cs="Times New Roman"/>
          <w:color w:val="000000" w:themeColor="text1"/>
        </w:rPr>
        <w:t xml:space="preserve"> and </w:t>
      </w:r>
      <w:r w:rsidR="0A8606C0" w:rsidRPr="00DF6E3C">
        <w:rPr>
          <w:rFonts w:ascii="Times New Roman" w:eastAsia="Times New Roman" w:hAnsi="Times New Roman" w:cs="Times New Roman"/>
          <w:color w:val="000000" w:themeColor="text1"/>
        </w:rPr>
        <w:t>test</w:t>
      </w:r>
      <w:r w:rsidR="2CCADCE3" w:rsidRPr="00DF6E3C">
        <w:rPr>
          <w:rFonts w:ascii="Times New Roman" w:eastAsia="Times New Roman" w:hAnsi="Times New Roman" w:cs="Times New Roman"/>
          <w:color w:val="000000" w:themeColor="text1"/>
        </w:rPr>
        <w:t xml:space="preserve">ed </w:t>
      </w:r>
      <w:r w:rsidR="221F9F23" w:rsidRPr="00DF6E3C">
        <w:rPr>
          <w:rFonts w:ascii="Times New Roman" w:eastAsia="Times New Roman" w:hAnsi="Times New Roman" w:cs="Times New Roman"/>
          <w:color w:val="000000" w:themeColor="text1"/>
        </w:rPr>
        <w:t xml:space="preserve">three </w:t>
      </w:r>
      <w:r w:rsidR="2D631DE2" w:rsidRPr="00DF6E3C">
        <w:rPr>
          <w:rFonts w:ascii="Times New Roman" w:eastAsia="Times New Roman" w:hAnsi="Times New Roman" w:cs="Times New Roman"/>
          <w:color w:val="000000" w:themeColor="text1"/>
        </w:rPr>
        <w:t>nucleic acid-based detection techniques</w:t>
      </w:r>
      <w:r w:rsidR="0081199E" w:rsidRPr="00DF6E3C">
        <w:rPr>
          <w:rFonts w:ascii="Times New Roman" w:eastAsia="Times New Roman" w:hAnsi="Times New Roman" w:cs="Times New Roman"/>
          <w:color w:val="000000" w:themeColor="text1"/>
        </w:rPr>
        <w:t xml:space="preserve"> (Fig.1A)</w:t>
      </w:r>
      <w:r w:rsidR="2EAA808A" w:rsidRPr="00DF6E3C">
        <w:rPr>
          <w:rFonts w:ascii="Times New Roman" w:eastAsia="Times New Roman" w:hAnsi="Times New Roman" w:cs="Times New Roman"/>
          <w:color w:val="000000" w:themeColor="text1"/>
        </w:rPr>
        <w:t>:</w:t>
      </w:r>
      <w:r w:rsidR="323870A7" w:rsidRPr="00DF6E3C">
        <w:rPr>
          <w:rFonts w:ascii="Times New Roman" w:eastAsia="Times New Roman" w:hAnsi="Times New Roman" w:cs="Times New Roman"/>
          <w:color w:val="000000" w:themeColor="text1"/>
        </w:rPr>
        <w:t xml:space="preserve"> </w:t>
      </w:r>
      <w:r w:rsidR="48D9EFBD" w:rsidRPr="00DF6E3C">
        <w:rPr>
          <w:rFonts w:ascii="Times New Roman" w:eastAsia="Times New Roman" w:hAnsi="Times New Roman" w:cs="Times New Roman"/>
          <w:color w:val="000000" w:themeColor="text1"/>
        </w:rPr>
        <w:t>(</w:t>
      </w:r>
      <w:proofErr w:type="spellStart"/>
      <w:r w:rsidR="48D9EFBD" w:rsidRPr="00DF6E3C">
        <w:rPr>
          <w:rFonts w:ascii="Times New Roman" w:eastAsia="Times New Roman" w:hAnsi="Times New Roman" w:cs="Times New Roman"/>
          <w:color w:val="000000" w:themeColor="text1"/>
        </w:rPr>
        <w:t>i</w:t>
      </w:r>
      <w:proofErr w:type="spellEnd"/>
      <w:r w:rsidR="48D9EFBD" w:rsidRPr="00DF6E3C">
        <w:rPr>
          <w:rFonts w:ascii="Times New Roman" w:eastAsia="Times New Roman" w:hAnsi="Times New Roman" w:cs="Times New Roman"/>
          <w:color w:val="000000" w:themeColor="text1"/>
        </w:rPr>
        <w:t xml:space="preserve">) </w:t>
      </w:r>
      <w:r w:rsidR="323870A7" w:rsidRPr="00DF6E3C">
        <w:rPr>
          <w:rFonts w:ascii="Times New Roman" w:eastAsia="Times New Roman" w:hAnsi="Times New Roman" w:cs="Times New Roman"/>
          <w:color w:val="000000" w:themeColor="text1"/>
        </w:rPr>
        <w:t>gene expression assay</w:t>
      </w:r>
      <w:r w:rsidR="6125C97B" w:rsidRPr="00DF6E3C">
        <w:rPr>
          <w:rFonts w:ascii="Times New Roman" w:eastAsia="Times New Roman" w:hAnsi="Times New Roman" w:cs="Times New Roman"/>
          <w:color w:val="000000" w:themeColor="text1"/>
        </w:rPr>
        <w:t>s</w:t>
      </w:r>
      <w:r w:rsidR="323870A7" w:rsidRPr="00DF6E3C">
        <w:rPr>
          <w:rFonts w:ascii="Times New Roman" w:eastAsia="Times New Roman" w:hAnsi="Times New Roman" w:cs="Times New Roman"/>
          <w:color w:val="000000" w:themeColor="text1"/>
        </w:rPr>
        <w:t xml:space="preserve"> </w:t>
      </w:r>
      <w:r w:rsidR="08BB8C31" w:rsidRPr="00DF6E3C">
        <w:rPr>
          <w:rFonts w:ascii="Times New Roman" w:eastAsia="Times New Roman" w:hAnsi="Times New Roman" w:cs="Times New Roman"/>
          <w:color w:val="000000" w:themeColor="text1"/>
        </w:rPr>
        <w:t>based on c</w:t>
      </w:r>
      <w:r w:rsidR="46EE8872" w:rsidRPr="00DF6E3C">
        <w:rPr>
          <w:rFonts w:ascii="Times New Roman" w:eastAsia="Times New Roman" w:hAnsi="Times New Roman" w:cs="Times New Roman"/>
          <w:color w:val="000000" w:themeColor="text1"/>
        </w:rPr>
        <w:t xml:space="preserve">DNA preamplification coupled to </w:t>
      </w:r>
      <w:bookmarkStart w:id="2" w:name="_Hlk208832719"/>
      <w:r w:rsidR="73CFE38E" w:rsidRPr="00DF6E3C">
        <w:rPr>
          <w:rFonts w:ascii="Times New Roman" w:eastAsia="Times New Roman" w:hAnsi="Times New Roman" w:cs="Times New Roman"/>
          <w:color w:val="000000" w:themeColor="text1"/>
        </w:rPr>
        <w:t>quantitative Real Time-PCR (</w:t>
      </w:r>
      <w:proofErr w:type="spellStart"/>
      <w:r w:rsidR="46EE8872" w:rsidRPr="00DF6E3C">
        <w:rPr>
          <w:rFonts w:ascii="Times New Roman" w:eastAsia="Times New Roman" w:hAnsi="Times New Roman" w:cs="Times New Roman"/>
          <w:color w:val="000000" w:themeColor="text1"/>
        </w:rPr>
        <w:t>qRT</w:t>
      </w:r>
      <w:proofErr w:type="spellEnd"/>
      <w:r w:rsidR="46EE8872" w:rsidRPr="00DF6E3C">
        <w:rPr>
          <w:rFonts w:ascii="Times New Roman" w:eastAsia="Times New Roman" w:hAnsi="Times New Roman" w:cs="Times New Roman"/>
          <w:color w:val="000000" w:themeColor="text1"/>
        </w:rPr>
        <w:t>-PCR</w:t>
      </w:r>
      <w:r w:rsidR="73CFE38E" w:rsidRPr="00DF6E3C">
        <w:rPr>
          <w:rFonts w:ascii="Times New Roman" w:eastAsia="Times New Roman" w:hAnsi="Times New Roman" w:cs="Times New Roman"/>
          <w:color w:val="000000" w:themeColor="text1"/>
        </w:rPr>
        <w:t>)</w:t>
      </w:r>
      <w:r w:rsidR="4EA45C41" w:rsidRPr="00DF6E3C">
        <w:rPr>
          <w:rFonts w:ascii="Times New Roman" w:eastAsia="Times New Roman" w:hAnsi="Times New Roman" w:cs="Times New Roman"/>
          <w:color w:val="000000" w:themeColor="text1"/>
        </w:rPr>
        <w:t>;</w:t>
      </w:r>
      <w:r w:rsidR="46EE8872" w:rsidRPr="00DF6E3C">
        <w:rPr>
          <w:rFonts w:ascii="Times New Roman" w:eastAsia="Times New Roman" w:hAnsi="Times New Roman" w:cs="Times New Roman"/>
          <w:color w:val="000000" w:themeColor="text1"/>
        </w:rPr>
        <w:t xml:space="preserve"> </w:t>
      </w:r>
      <w:r w:rsidR="7A24D221" w:rsidRPr="00DF6E3C">
        <w:rPr>
          <w:rFonts w:ascii="Times New Roman" w:eastAsia="Times New Roman" w:hAnsi="Times New Roman" w:cs="Times New Roman"/>
          <w:color w:val="000000" w:themeColor="text1"/>
        </w:rPr>
        <w:t xml:space="preserve">(ii) </w:t>
      </w:r>
      <w:bookmarkEnd w:id="2"/>
      <w:r w:rsidR="7A24D221" w:rsidRPr="00DF6E3C">
        <w:rPr>
          <w:rFonts w:ascii="Times New Roman" w:eastAsia="Times New Roman" w:hAnsi="Times New Roman" w:cs="Times New Roman"/>
          <w:color w:val="000000" w:themeColor="text1"/>
        </w:rPr>
        <w:t xml:space="preserve">gene expression detection via </w:t>
      </w:r>
      <w:bookmarkStart w:id="3" w:name="_Hlk208832618"/>
      <w:r w:rsidR="46EE8872" w:rsidRPr="00DF6E3C">
        <w:rPr>
          <w:rFonts w:ascii="Times New Roman" w:eastAsia="Times New Roman" w:hAnsi="Times New Roman" w:cs="Times New Roman"/>
          <w:color w:val="000000" w:themeColor="text1"/>
        </w:rPr>
        <w:t>digital PCR (</w:t>
      </w:r>
      <w:proofErr w:type="spellStart"/>
      <w:r w:rsidR="46EE8872" w:rsidRPr="00DF6E3C">
        <w:rPr>
          <w:rFonts w:ascii="Times New Roman" w:eastAsia="Times New Roman" w:hAnsi="Times New Roman" w:cs="Times New Roman"/>
          <w:color w:val="000000" w:themeColor="text1"/>
        </w:rPr>
        <w:t>dPCR</w:t>
      </w:r>
      <w:proofErr w:type="spellEnd"/>
      <w:r w:rsidR="46EE8872" w:rsidRPr="00DF6E3C">
        <w:rPr>
          <w:rFonts w:ascii="Times New Roman" w:eastAsia="Times New Roman" w:hAnsi="Times New Roman" w:cs="Times New Roman"/>
          <w:color w:val="000000" w:themeColor="text1"/>
        </w:rPr>
        <w:t>)</w:t>
      </w:r>
      <w:bookmarkEnd w:id="3"/>
      <w:r w:rsidR="65B74508" w:rsidRPr="00DF6E3C">
        <w:rPr>
          <w:rFonts w:ascii="Times New Roman" w:eastAsia="Times New Roman" w:hAnsi="Times New Roman" w:cs="Times New Roman"/>
          <w:color w:val="000000" w:themeColor="text1"/>
        </w:rPr>
        <w:t>; and (iii)</w:t>
      </w:r>
      <w:r w:rsidR="233056DD" w:rsidRPr="00DF6E3C">
        <w:rPr>
          <w:rFonts w:ascii="Times New Roman" w:eastAsia="Times New Roman" w:hAnsi="Times New Roman" w:cs="Times New Roman"/>
          <w:color w:val="000000" w:themeColor="text1"/>
        </w:rPr>
        <w:t xml:space="preserve"> </w:t>
      </w:r>
      <w:r w:rsidR="6E395783" w:rsidRPr="00DF6E3C">
        <w:rPr>
          <w:rFonts w:ascii="Times New Roman" w:eastAsia="Times New Roman" w:hAnsi="Times New Roman" w:cs="Times New Roman"/>
          <w:color w:val="000000" w:themeColor="text1"/>
        </w:rPr>
        <w:t>CTC</w:t>
      </w:r>
      <w:r w:rsidR="6E231D72" w:rsidRPr="00DF6E3C">
        <w:rPr>
          <w:rFonts w:ascii="Times New Roman" w:eastAsia="Times New Roman" w:hAnsi="Times New Roman" w:cs="Times New Roman"/>
          <w:color w:val="000000" w:themeColor="text1"/>
        </w:rPr>
        <w:t xml:space="preserve"> mutation identification by</w:t>
      </w:r>
      <w:r w:rsidR="46EE8872" w:rsidRPr="00DF6E3C">
        <w:rPr>
          <w:rFonts w:ascii="Times New Roman" w:eastAsia="Times New Roman" w:hAnsi="Times New Roman" w:cs="Times New Roman"/>
          <w:color w:val="000000" w:themeColor="text1"/>
        </w:rPr>
        <w:t xml:space="preserve"> </w:t>
      </w:r>
      <w:r w:rsidR="46EE8872" w:rsidRPr="00DF6E3C">
        <w:rPr>
          <w:rFonts w:ascii="Times New Roman" w:eastAsia="Times New Roman" w:hAnsi="Times New Roman" w:cs="Times New Roman"/>
          <w:i/>
          <w:iCs/>
          <w:color w:val="000000" w:themeColor="text1"/>
        </w:rPr>
        <w:t xml:space="preserve">TP53 </w:t>
      </w:r>
      <w:r w:rsidR="46EE8872" w:rsidRPr="00DF6E3C">
        <w:rPr>
          <w:rFonts w:ascii="Times New Roman" w:eastAsia="Times New Roman" w:hAnsi="Times New Roman" w:cs="Times New Roman"/>
          <w:color w:val="000000" w:themeColor="text1"/>
        </w:rPr>
        <w:t>N</w:t>
      </w:r>
      <w:r w:rsidR="003556F8" w:rsidRPr="00DF6E3C">
        <w:rPr>
          <w:rFonts w:ascii="Times New Roman" w:eastAsia="Times New Roman" w:hAnsi="Times New Roman" w:cs="Times New Roman"/>
          <w:color w:val="000000" w:themeColor="text1"/>
        </w:rPr>
        <w:t xml:space="preserve">ext </w:t>
      </w:r>
      <w:r w:rsidR="46EE8872" w:rsidRPr="00DF6E3C">
        <w:rPr>
          <w:rFonts w:ascii="Times New Roman" w:eastAsia="Times New Roman" w:hAnsi="Times New Roman" w:cs="Times New Roman"/>
          <w:color w:val="000000" w:themeColor="text1"/>
        </w:rPr>
        <w:t>G</w:t>
      </w:r>
      <w:r w:rsidR="003556F8" w:rsidRPr="00DF6E3C">
        <w:rPr>
          <w:rFonts w:ascii="Times New Roman" w:eastAsia="Times New Roman" w:hAnsi="Times New Roman" w:cs="Times New Roman"/>
          <w:color w:val="000000" w:themeColor="text1"/>
        </w:rPr>
        <w:t xml:space="preserve">eneration </w:t>
      </w:r>
      <w:r w:rsidR="46EE8872" w:rsidRPr="00DF6E3C">
        <w:rPr>
          <w:rFonts w:ascii="Times New Roman" w:eastAsia="Times New Roman" w:hAnsi="Times New Roman" w:cs="Times New Roman"/>
          <w:color w:val="000000" w:themeColor="text1"/>
        </w:rPr>
        <w:t>S</w:t>
      </w:r>
      <w:r w:rsidR="003556F8" w:rsidRPr="00DF6E3C">
        <w:rPr>
          <w:rFonts w:ascii="Times New Roman" w:eastAsia="Times New Roman" w:hAnsi="Times New Roman" w:cs="Times New Roman"/>
          <w:color w:val="000000" w:themeColor="text1"/>
        </w:rPr>
        <w:t>equencing (NGS)</w:t>
      </w:r>
      <w:r w:rsidR="50498E75" w:rsidRPr="00DF6E3C">
        <w:rPr>
          <w:rFonts w:ascii="Times New Roman" w:eastAsia="Times New Roman" w:hAnsi="Times New Roman" w:cs="Times New Roman"/>
          <w:color w:val="000000" w:themeColor="text1"/>
        </w:rPr>
        <w:t xml:space="preserve"> </w:t>
      </w:r>
      <w:r w:rsidR="39D803CC" w:rsidRPr="00DF6E3C">
        <w:rPr>
          <w:rFonts w:ascii="Times New Roman" w:eastAsia="Times New Roman" w:hAnsi="Times New Roman" w:cs="Times New Roman"/>
          <w:color w:val="000000" w:themeColor="text1"/>
        </w:rPr>
        <w:t xml:space="preserve">with Ion </w:t>
      </w:r>
      <w:proofErr w:type="spellStart"/>
      <w:r w:rsidR="39D803CC" w:rsidRPr="00DF6E3C">
        <w:rPr>
          <w:rFonts w:ascii="Times New Roman" w:eastAsia="Times New Roman" w:hAnsi="Times New Roman" w:cs="Times New Roman"/>
          <w:color w:val="000000" w:themeColor="text1"/>
        </w:rPr>
        <w:t>AmpliSeq</w:t>
      </w:r>
      <w:proofErr w:type="spellEnd"/>
      <w:r w:rsidR="39D803CC" w:rsidRPr="00DF6E3C">
        <w:rPr>
          <w:rFonts w:ascii="Times New Roman" w:eastAsia="Times New Roman" w:hAnsi="Times New Roman" w:cs="Times New Roman"/>
          <w:color w:val="000000" w:themeColor="text1"/>
        </w:rPr>
        <w:t xml:space="preserve"> HD </w:t>
      </w:r>
      <w:r w:rsidR="41D5D84D" w:rsidRPr="00DF6E3C">
        <w:rPr>
          <w:rFonts w:ascii="Times New Roman" w:eastAsia="Times New Roman" w:hAnsi="Times New Roman" w:cs="Times New Roman"/>
          <w:color w:val="000000" w:themeColor="text1"/>
        </w:rPr>
        <w:t>laboratory-developed</w:t>
      </w:r>
      <w:r w:rsidR="39D803CC" w:rsidRPr="00DF6E3C">
        <w:rPr>
          <w:rFonts w:ascii="Times New Roman" w:eastAsia="Times New Roman" w:hAnsi="Times New Roman" w:cs="Times New Roman"/>
          <w:color w:val="000000" w:themeColor="text1"/>
        </w:rPr>
        <w:t xml:space="preserve"> panel (Thermo Fisher Scientific)</w:t>
      </w:r>
      <w:r w:rsidR="46EE8872" w:rsidRPr="00DF6E3C">
        <w:rPr>
          <w:rFonts w:ascii="Times New Roman" w:eastAsia="Times New Roman" w:hAnsi="Times New Roman" w:cs="Times New Roman"/>
          <w:color w:val="000000" w:themeColor="text1"/>
        </w:rPr>
        <w:t>.</w:t>
      </w:r>
      <w:r w:rsidR="020D0249" w:rsidRPr="00DF6E3C">
        <w:rPr>
          <w:rFonts w:ascii="Times New Roman" w:eastAsia="Times New Roman" w:hAnsi="Times New Roman" w:cs="Times New Roman"/>
          <w:color w:val="000000" w:themeColor="text1"/>
        </w:rPr>
        <w:t xml:space="preserve"> Analytical validity of each CTC detection approach was evaluated by using healthy donor PB spiked with known numbers of cancer cells, whereas clinical validity was evaluated by analyzing</w:t>
      </w:r>
      <w:r w:rsidR="00B12BFC" w:rsidRPr="00DF6E3C">
        <w:rPr>
          <w:rFonts w:ascii="Times New Roman" w:eastAsia="Times New Roman" w:hAnsi="Times New Roman" w:cs="Times New Roman"/>
          <w:color w:val="000000" w:themeColor="text1"/>
        </w:rPr>
        <w:t xml:space="preserve"> </w:t>
      </w:r>
      <w:r w:rsidR="020D0249" w:rsidRPr="00DF6E3C">
        <w:rPr>
          <w:rFonts w:ascii="Times New Roman" w:eastAsia="Times New Roman" w:hAnsi="Times New Roman" w:cs="Times New Roman"/>
          <w:color w:val="000000" w:themeColor="text1"/>
        </w:rPr>
        <w:t xml:space="preserve">HGSOC patients and healthy </w:t>
      </w:r>
      <w:r w:rsidR="00AB656A" w:rsidRPr="00DF6E3C">
        <w:rPr>
          <w:rFonts w:ascii="Times New Roman" w:eastAsia="Times New Roman" w:hAnsi="Times New Roman" w:cs="Times New Roman"/>
          <w:color w:val="000000" w:themeColor="text1"/>
        </w:rPr>
        <w:t xml:space="preserve">donor </w:t>
      </w:r>
      <w:r w:rsidR="020D0249" w:rsidRPr="00DF6E3C">
        <w:rPr>
          <w:rFonts w:ascii="Times New Roman" w:eastAsia="Times New Roman" w:hAnsi="Times New Roman" w:cs="Times New Roman"/>
          <w:color w:val="000000" w:themeColor="text1"/>
        </w:rPr>
        <w:t>controls</w:t>
      </w:r>
      <w:r w:rsidR="0081199E" w:rsidRPr="00DF6E3C">
        <w:rPr>
          <w:rFonts w:ascii="Times New Roman" w:eastAsia="Times New Roman" w:hAnsi="Times New Roman" w:cs="Times New Roman"/>
          <w:color w:val="000000" w:themeColor="text1"/>
        </w:rPr>
        <w:t xml:space="preserve"> (Fig.1H)</w:t>
      </w:r>
      <w:r w:rsidR="020D0249" w:rsidRPr="00DF6E3C">
        <w:rPr>
          <w:rFonts w:ascii="Times New Roman" w:eastAsia="Times New Roman" w:hAnsi="Times New Roman" w:cs="Times New Roman"/>
          <w:color w:val="000000" w:themeColor="text1"/>
        </w:rPr>
        <w:t xml:space="preserve">. For </w:t>
      </w:r>
      <w:r w:rsidR="443348A4" w:rsidRPr="00DF6E3C">
        <w:rPr>
          <w:rFonts w:ascii="Times New Roman" w:eastAsia="Times New Roman" w:hAnsi="Times New Roman" w:cs="Times New Roman"/>
          <w:color w:val="000000" w:themeColor="text1"/>
        </w:rPr>
        <w:t xml:space="preserve">circulating </w:t>
      </w:r>
      <w:r w:rsidR="00AB656A" w:rsidRPr="00DF6E3C">
        <w:rPr>
          <w:rFonts w:ascii="Times New Roman" w:eastAsia="Times New Roman" w:hAnsi="Times New Roman" w:cs="Times New Roman"/>
          <w:color w:val="000000" w:themeColor="text1"/>
        </w:rPr>
        <w:t xml:space="preserve">cell-free </w:t>
      </w:r>
      <w:r w:rsidR="443348A4" w:rsidRPr="00DF6E3C">
        <w:rPr>
          <w:rFonts w:ascii="Times New Roman" w:eastAsia="Times New Roman" w:hAnsi="Times New Roman" w:cs="Times New Roman"/>
          <w:color w:val="000000" w:themeColor="text1"/>
        </w:rPr>
        <w:t>tumor DNA (</w:t>
      </w:r>
      <w:r w:rsidR="020D0249" w:rsidRPr="00DF6E3C">
        <w:rPr>
          <w:rFonts w:ascii="Times New Roman" w:eastAsia="Times New Roman" w:hAnsi="Times New Roman" w:cs="Times New Roman"/>
          <w:color w:val="000000" w:themeColor="text1"/>
        </w:rPr>
        <w:t>ctDNA</w:t>
      </w:r>
      <w:r w:rsidR="1EC19EEB" w:rsidRPr="00DF6E3C">
        <w:rPr>
          <w:rFonts w:ascii="Times New Roman" w:eastAsia="Times New Roman" w:hAnsi="Times New Roman" w:cs="Times New Roman"/>
          <w:color w:val="000000" w:themeColor="text1"/>
        </w:rPr>
        <w:t>)</w:t>
      </w:r>
      <w:r w:rsidR="020D0249" w:rsidRPr="00DF6E3C">
        <w:rPr>
          <w:rFonts w:ascii="Times New Roman" w:eastAsia="Times New Roman" w:hAnsi="Times New Roman" w:cs="Times New Roman"/>
          <w:color w:val="000000" w:themeColor="text1"/>
        </w:rPr>
        <w:t xml:space="preserve"> detection, </w:t>
      </w:r>
      <w:r w:rsidR="020D0249" w:rsidRPr="00DF6E3C">
        <w:rPr>
          <w:rFonts w:ascii="Times New Roman" w:eastAsia="Times New Roman" w:hAnsi="Times New Roman" w:cs="Times New Roman"/>
          <w:i/>
          <w:iCs/>
          <w:color w:val="000000" w:themeColor="text1"/>
        </w:rPr>
        <w:t xml:space="preserve">TP53 </w:t>
      </w:r>
      <w:r w:rsidR="020D0249" w:rsidRPr="00DF6E3C">
        <w:rPr>
          <w:rFonts w:ascii="Times New Roman" w:eastAsia="Times New Roman" w:hAnsi="Times New Roman" w:cs="Times New Roman"/>
          <w:color w:val="000000" w:themeColor="text1"/>
        </w:rPr>
        <w:t xml:space="preserve">NGS with Ion </w:t>
      </w:r>
      <w:proofErr w:type="spellStart"/>
      <w:r w:rsidR="020D0249" w:rsidRPr="00DF6E3C">
        <w:rPr>
          <w:rFonts w:ascii="Times New Roman" w:eastAsia="Times New Roman" w:hAnsi="Times New Roman" w:cs="Times New Roman"/>
          <w:color w:val="000000" w:themeColor="text1"/>
        </w:rPr>
        <w:t>AmpliSeq</w:t>
      </w:r>
      <w:proofErr w:type="spellEnd"/>
      <w:r w:rsidR="020D0249" w:rsidRPr="00DF6E3C">
        <w:rPr>
          <w:rFonts w:ascii="Times New Roman" w:eastAsia="Times New Roman" w:hAnsi="Times New Roman" w:cs="Times New Roman"/>
          <w:color w:val="000000" w:themeColor="text1"/>
        </w:rPr>
        <w:t xml:space="preserve"> HD laboratory-developed panel (Thermo Fisher Scientific) </w:t>
      </w:r>
      <w:r w:rsidR="7CA1482B" w:rsidRPr="00DF6E3C">
        <w:rPr>
          <w:rFonts w:ascii="Times New Roman" w:eastAsia="Times New Roman" w:hAnsi="Times New Roman" w:cs="Times New Roman"/>
          <w:color w:val="000000" w:themeColor="text1"/>
        </w:rPr>
        <w:t>was used</w:t>
      </w:r>
      <w:r w:rsidR="51AF229C" w:rsidRPr="00DF6E3C">
        <w:rPr>
          <w:rFonts w:ascii="Times New Roman" w:eastAsia="Times New Roman" w:hAnsi="Times New Roman" w:cs="Times New Roman"/>
          <w:color w:val="000000" w:themeColor="text1"/>
        </w:rPr>
        <w:t>.</w:t>
      </w:r>
      <w:r w:rsidR="1362EED9" w:rsidRPr="00DF6E3C">
        <w:rPr>
          <w:rFonts w:ascii="Times New Roman" w:eastAsia="Times New Roman" w:hAnsi="Times New Roman" w:cs="Times New Roman"/>
          <w:color w:val="000000" w:themeColor="text1"/>
        </w:rPr>
        <w:t xml:space="preserve"> </w:t>
      </w:r>
      <w:r w:rsidR="5C06B321" w:rsidRPr="00DF6E3C">
        <w:rPr>
          <w:rFonts w:ascii="Times New Roman" w:eastAsia="Times New Roman" w:hAnsi="Times New Roman" w:cs="Times New Roman"/>
          <w:color w:val="000000" w:themeColor="text1"/>
        </w:rPr>
        <w:t>A</w:t>
      </w:r>
      <w:r w:rsidR="5A9F28C5" w:rsidRPr="00DF6E3C">
        <w:rPr>
          <w:rFonts w:ascii="Times New Roman" w:eastAsia="Times New Roman" w:hAnsi="Times New Roman" w:cs="Times New Roman"/>
          <w:color w:val="000000" w:themeColor="text1"/>
        </w:rPr>
        <w:t>nalytical validity was</w:t>
      </w:r>
      <w:r w:rsidR="114C6004" w:rsidRPr="00DF6E3C">
        <w:rPr>
          <w:rFonts w:ascii="Times New Roman" w:eastAsia="Times New Roman" w:hAnsi="Times New Roman" w:cs="Times New Roman"/>
          <w:i/>
          <w:iCs/>
          <w:color w:val="000000" w:themeColor="text1"/>
        </w:rPr>
        <w:t xml:space="preserve"> </w:t>
      </w:r>
      <w:r w:rsidR="79753967" w:rsidRPr="00DF6E3C">
        <w:rPr>
          <w:rFonts w:ascii="Times New Roman" w:eastAsia="Times New Roman" w:hAnsi="Times New Roman" w:cs="Times New Roman"/>
          <w:color w:val="000000" w:themeColor="text1"/>
        </w:rPr>
        <w:t xml:space="preserve">ensured </w:t>
      </w:r>
      <w:r w:rsidR="47BC7390" w:rsidRPr="00DF6E3C">
        <w:rPr>
          <w:rFonts w:ascii="Times New Roman" w:eastAsia="Times New Roman" w:hAnsi="Times New Roman" w:cs="Times New Roman"/>
          <w:color w:val="000000" w:themeColor="text1"/>
        </w:rPr>
        <w:t>by setting</w:t>
      </w:r>
      <w:r w:rsidR="114C6004" w:rsidRPr="00DF6E3C">
        <w:rPr>
          <w:rFonts w:ascii="Times New Roman" w:eastAsia="Times New Roman" w:hAnsi="Times New Roman" w:cs="Times New Roman"/>
          <w:color w:val="000000" w:themeColor="text1"/>
        </w:rPr>
        <w:t xml:space="preserve"> the </w:t>
      </w:r>
      <w:r w:rsidR="00985066" w:rsidRPr="00DF6E3C">
        <w:rPr>
          <w:rFonts w:ascii="Times New Roman" w:eastAsia="Times New Roman" w:hAnsi="Times New Roman" w:cs="Times New Roman"/>
          <w:color w:val="000000" w:themeColor="text1"/>
        </w:rPr>
        <w:t>Variant Allele Frequency (</w:t>
      </w:r>
      <w:r w:rsidR="74C322F4" w:rsidRPr="00DF6E3C">
        <w:rPr>
          <w:rFonts w:ascii="Times New Roman" w:eastAsia="Times New Roman" w:hAnsi="Times New Roman" w:cs="Times New Roman"/>
          <w:color w:val="000000" w:themeColor="text1"/>
        </w:rPr>
        <w:t>VAF</w:t>
      </w:r>
      <w:r w:rsidR="00985066" w:rsidRPr="00DF6E3C">
        <w:rPr>
          <w:rFonts w:ascii="Times New Roman" w:eastAsia="Times New Roman" w:hAnsi="Times New Roman" w:cs="Times New Roman"/>
          <w:color w:val="000000" w:themeColor="text1"/>
        </w:rPr>
        <w:t>)</w:t>
      </w:r>
      <w:r w:rsidR="0D43C243" w:rsidRPr="00DF6E3C">
        <w:rPr>
          <w:rFonts w:ascii="Times New Roman" w:eastAsia="Times New Roman" w:hAnsi="Times New Roman" w:cs="Times New Roman"/>
          <w:color w:val="000000" w:themeColor="text1"/>
        </w:rPr>
        <w:t xml:space="preserve"> threshold which most </w:t>
      </w:r>
      <w:r w:rsidR="2D23FCAC" w:rsidRPr="00DF6E3C">
        <w:rPr>
          <w:rFonts w:ascii="Times New Roman" w:eastAsia="Times New Roman" w:hAnsi="Times New Roman" w:cs="Times New Roman"/>
          <w:color w:val="000000" w:themeColor="text1"/>
        </w:rPr>
        <w:t>accurately</w:t>
      </w:r>
      <w:r w:rsidR="1362EED9" w:rsidRPr="00DF6E3C">
        <w:rPr>
          <w:rFonts w:ascii="Times New Roman" w:eastAsia="Times New Roman" w:hAnsi="Times New Roman" w:cs="Times New Roman"/>
          <w:color w:val="000000" w:themeColor="text1"/>
        </w:rPr>
        <w:t xml:space="preserve"> identif</w:t>
      </w:r>
      <w:r w:rsidR="12DBA40D" w:rsidRPr="00DF6E3C">
        <w:rPr>
          <w:rFonts w:ascii="Times New Roman" w:eastAsia="Times New Roman" w:hAnsi="Times New Roman" w:cs="Times New Roman"/>
          <w:color w:val="000000" w:themeColor="text1"/>
        </w:rPr>
        <w:t>ies</w:t>
      </w:r>
      <w:r w:rsidR="1362EED9" w:rsidRPr="00DF6E3C">
        <w:rPr>
          <w:rFonts w:ascii="Times New Roman" w:eastAsia="Times New Roman" w:hAnsi="Times New Roman" w:cs="Times New Roman"/>
          <w:color w:val="000000" w:themeColor="text1"/>
        </w:rPr>
        <w:t xml:space="preserve"> </w:t>
      </w:r>
      <w:r w:rsidR="6B9BCDD0" w:rsidRPr="00DF6E3C">
        <w:rPr>
          <w:rFonts w:ascii="Times New Roman" w:eastAsia="Times New Roman" w:hAnsi="Times New Roman" w:cs="Times New Roman"/>
          <w:color w:val="000000" w:themeColor="text1"/>
        </w:rPr>
        <w:t xml:space="preserve">primary </w:t>
      </w:r>
      <w:r w:rsidR="5021EF90" w:rsidRPr="00DF6E3C">
        <w:rPr>
          <w:rFonts w:ascii="Times New Roman" w:eastAsia="Times New Roman" w:hAnsi="Times New Roman" w:cs="Times New Roman"/>
          <w:color w:val="000000" w:themeColor="text1"/>
        </w:rPr>
        <w:t>tumor</w:t>
      </w:r>
      <w:r w:rsidR="1362EED9" w:rsidRPr="00DF6E3C">
        <w:rPr>
          <w:rFonts w:ascii="Times New Roman" w:eastAsia="Times New Roman" w:hAnsi="Times New Roman" w:cs="Times New Roman"/>
          <w:color w:val="000000" w:themeColor="text1"/>
        </w:rPr>
        <w:t xml:space="preserve"> mutations</w:t>
      </w:r>
      <w:r w:rsidR="5CC495D1" w:rsidRPr="00DF6E3C">
        <w:rPr>
          <w:rFonts w:ascii="Times New Roman" w:eastAsia="Times New Roman" w:hAnsi="Times New Roman" w:cs="Times New Roman"/>
          <w:color w:val="000000" w:themeColor="text1"/>
        </w:rPr>
        <w:t xml:space="preserve"> in </w:t>
      </w:r>
      <w:r w:rsidR="60CF3787" w:rsidRPr="00DF6E3C">
        <w:rPr>
          <w:rFonts w:ascii="Times New Roman" w:eastAsia="Times New Roman" w:hAnsi="Times New Roman" w:cs="Times New Roman"/>
          <w:color w:val="000000" w:themeColor="text1"/>
        </w:rPr>
        <w:t>plasma</w:t>
      </w:r>
      <w:r w:rsidR="6DCF541B" w:rsidRPr="00DF6E3C">
        <w:rPr>
          <w:rFonts w:ascii="Times New Roman" w:eastAsia="Times New Roman" w:hAnsi="Times New Roman" w:cs="Times New Roman"/>
          <w:color w:val="000000" w:themeColor="text1"/>
        </w:rPr>
        <w:t xml:space="preserve"> </w:t>
      </w:r>
      <w:r w:rsidR="0EBC6BC8" w:rsidRPr="00DF6E3C">
        <w:rPr>
          <w:rFonts w:ascii="Times New Roman" w:eastAsia="Times New Roman" w:hAnsi="Times New Roman" w:cs="Times New Roman"/>
          <w:color w:val="000000" w:themeColor="text1"/>
        </w:rPr>
        <w:t>cfDNA</w:t>
      </w:r>
      <w:r w:rsidR="0081199E" w:rsidRPr="00DF6E3C">
        <w:rPr>
          <w:rFonts w:ascii="Times New Roman" w:eastAsia="Times New Roman" w:hAnsi="Times New Roman" w:cs="Times New Roman"/>
          <w:color w:val="000000" w:themeColor="text1"/>
        </w:rPr>
        <w:t xml:space="preserve"> (Fig.1K)</w:t>
      </w:r>
      <w:r w:rsidR="076F8706" w:rsidRPr="00DF6E3C">
        <w:rPr>
          <w:rFonts w:ascii="Times New Roman" w:eastAsia="Times New Roman" w:hAnsi="Times New Roman" w:cs="Times New Roman"/>
          <w:color w:val="000000" w:themeColor="text1"/>
        </w:rPr>
        <w:t>, whereas c</w:t>
      </w:r>
      <w:r w:rsidR="100A2BC2" w:rsidRPr="00DF6E3C">
        <w:rPr>
          <w:rFonts w:ascii="Times New Roman" w:eastAsia="Times New Roman" w:hAnsi="Times New Roman" w:cs="Times New Roman"/>
          <w:color w:val="000000" w:themeColor="text1"/>
        </w:rPr>
        <w:t xml:space="preserve">linical validity was evaluated by </w:t>
      </w:r>
      <w:r w:rsidR="00983130" w:rsidRPr="00DF6E3C">
        <w:rPr>
          <w:rFonts w:ascii="Times New Roman" w:eastAsia="Times New Roman" w:hAnsi="Times New Roman" w:cs="Times New Roman"/>
          <w:color w:val="000000" w:themeColor="text1"/>
        </w:rPr>
        <w:t xml:space="preserve">comparing </w:t>
      </w:r>
      <w:r w:rsidR="6FD3EE77" w:rsidRPr="00DF6E3C">
        <w:rPr>
          <w:rFonts w:ascii="Times New Roman" w:eastAsia="Times New Roman" w:hAnsi="Times New Roman" w:cs="Times New Roman"/>
          <w:color w:val="000000" w:themeColor="text1"/>
        </w:rPr>
        <w:t>HGSOC</w:t>
      </w:r>
      <w:r w:rsidR="100A2BC2" w:rsidRPr="00DF6E3C">
        <w:rPr>
          <w:rFonts w:ascii="Times New Roman" w:eastAsia="Times New Roman" w:hAnsi="Times New Roman" w:cs="Times New Roman"/>
          <w:color w:val="000000" w:themeColor="text1"/>
        </w:rPr>
        <w:t xml:space="preserve"> </w:t>
      </w:r>
      <w:r w:rsidR="00AB656A" w:rsidRPr="00DF6E3C">
        <w:rPr>
          <w:rFonts w:ascii="Times New Roman" w:eastAsia="Times New Roman" w:hAnsi="Times New Roman" w:cs="Times New Roman"/>
          <w:color w:val="000000" w:themeColor="text1"/>
        </w:rPr>
        <w:t xml:space="preserve">cases </w:t>
      </w:r>
      <w:r w:rsidR="100A2BC2" w:rsidRPr="00DF6E3C">
        <w:rPr>
          <w:rFonts w:ascii="Times New Roman" w:eastAsia="Times New Roman" w:hAnsi="Times New Roman" w:cs="Times New Roman"/>
          <w:color w:val="000000" w:themeColor="text1"/>
        </w:rPr>
        <w:t>and</w:t>
      </w:r>
      <w:r w:rsidR="0F727EE0" w:rsidRPr="00DF6E3C">
        <w:rPr>
          <w:rFonts w:ascii="Times New Roman" w:eastAsia="Times New Roman" w:hAnsi="Times New Roman" w:cs="Times New Roman"/>
          <w:color w:val="000000" w:themeColor="text1"/>
        </w:rPr>
        <w:t xml:space="preserve"> </w:t>
      </w:r>
      <w:bookmarkStart w:id="4" w:name="_Hlk208832732"/>
      <w:r w:rsidR="4B4E681E" w:rsidRPr="00DF6E3C">
        <w:rPr>
          <w:rFonts w:ascii="Times New Roman" w:eastAsia="Times New Roman" w:hAnsi="Times New Roman" w:cs="Times New Roman"/>
          <w:color w:val="000000" w:themeColor="text1"/>
        </w:rPr>
        <w:t>l</w:t>
      </w:r>
      <w:r w:rsidR="0F727EE0" w:rsidRPr="00DF6E3C">
        <w:rPr>
          <w:rFonts w:ascii="Times New Roman" w:eastAsia="Times New Roman" w:hAnsi="Times New Roman" w:cs="Times New Roman"/>
          <w:color w:val="000000" w:themeColor="text1"/>
        </w:rPr>
        <w:t>ow grade serous ovarian cancer (LGS</w:t>
      </w:r>
      <w:r w:rsidR="26F1CD25" w:rsidRPr="00DF6E3C">
        <w:rPr>
          <w:rFonts w:ascii="Times New Roman" w:eastAsia="Times New Roman" w:hAnsi="Times New Roman" w:cs="Times New Roman"/>
          <w:color w:val="000000" w:themeColor="text1"/>
        </w:rPr>
        <w:t>O</w:t>
      </w:r>
      <w:r w:rsidR="0F727EE0" w:rsidRPr="00DF6E3C">
        <w:rPr>
          <w:rFonts w:ascii="Times New Roman" w:eastAsia="Times New Roman" w:hAnsi="Times New Roman" w:cs="Times New Roman"/>
          <w:color w:val="000000" w:themeColor="text1"/>
        </w:rPr>
        <w:t xml:space="preserve">C) </w:t>
      </w:r>
      <w:bookmarkEnd w:id="4"/>
      <w:r w:rsidR="0F727EE0" w:rsidRPr="00DF6E3C">
        <w:rPr>
          <w:rFonts w:ascii="Times New Roman" w:eastAsia="Times New Roman" w:hAnsi="Times New Roman" w:cs="Times New Roman"/>
          <w:color w:val="000000" w:themeColor="text1"/>
        </w:rPr>
        <w:t xml:space="preserve">patients </w:t>
      </w:r>
      <w:r w:rsidR="00AB656A" w:rsidRPr="00DF6E3C">
        <w:rPr>
          <w:rFonts w:ascii="Times New Roman" w:eastAsia="Times New Roman" w:hAnsi="Times New Roman" w:cs="Times New Roman"/>
          <w:color w:val="000000" w:themeColor="text1"/>
        </w:rPr>
        <w:t xml:space="preserve">used as controls, </w:t>
      </w:r>
      <w:r w:rsidR="0F727EE0" w:rsidRPr="00DF6E3C">
        <w:rPr>
          <w:rFonts w:ascii="Times New Roman" w:eastAsia="Times New Roman" w:hAnsi="Times New Roman" w:cs="Times New Roman"/>
          <w:color w:val="000000" w:themeColor="text1"/>
        </w:rPr>
        <w:t xml:space="preserve">since the </w:t>
      </w:r>
      <w:r w:rsidR="00AB656A" w:rsidRPr="00DF6E3C">
        <w:rPr>
          <w:rFonts w:ascii="Times New Roman" w:eastAsia="Times New Roman" w:hAnsi="Times New Roman" w:cs="Times New Roman"/>
          <w:color w:val="000000" w:themeColor="text1"/>
        </w:rPr>
        <w:t xml:space="preserve">latter display high cfDNA concentrations due to tumor burden, but </w:t>
      </w:r>
      <w:r w:rsidR="0F727EE0" w:rsidRPr="00DF6E3C">
        <w:rPr>
          <w:rFonts w:ascii="Times New Roman" w:eastAsia="Times New Roman" w:hAnsi="Times New Roman" w:cs="Times New Roman"/>
          <w:color w:val="000000" w:themeColor="text1"/>
        </w:rPr>
        <w:t xml:space="preserve">latter lack </w:t>
      </w:r>
      <w:r w:rsidR="0F727EE0" w:rsidRPr="00DF6E3C">
        <w:rPr>
          <w:rFonts w:ascii="Times New Roman" w:eastAsia="Times New Roman" w:hAnsi="Times New Roman" w:cs="Times New Roman"/>
          <w:i/>
          <w:iCs/>
          <w:color w:val="000000" w:themeColor="text1"/>
        </w:rPr>
        <w:t xml:space="preserve">TP53 </w:t>
      </w:r>
      <w:r w:rsidR="0F727EE0" w:rsidRPr="00DF6E3C">
        <w:rPr>
          <w:rFonts w:ascii="Times New Roman" w:eastAsia="Times New Roman" w:hAnsi="Times New Roman" w:cs="Times New Roman"/>
          <w:color w:val="000000" w:themeColor="text1"/>
        </w:rPr>
        <w:t>mutations</w:t>
      </w:r>
      <w:r w:rsidR="0081199E" w:rsidRPr="00DF6E3C">
        <w:rPr>
          <w:rFonts w:ascii="Times New Roman" w:eastAsia="Times New Roman" w:hAnsi="Times New Roman" w:cs="Times New Roman"/>
          <w:color w:val="000000" w:themeColor="text1"/>
        </w:rPr>
        <w:t xml:space="preserve"> (Fig.1N)</w:t>
      </w:r>
      <w:r w:rsidR="1F73A28E" w:rsidRPr="00DF6E3C">
        <w:rPr>
          <w:rFonts w:ascii="Times New Roman" w:eastAsia="Times New Roman" w:hAnsi="Times New Roman" w:cs="Times New Roman"/>
          <w:color w:val="000000" w:themeColor="text1"/>
        </w:rPr>
        <w:t>.</w:t>
      </w:r>
      <w:r w:rsidR="0D46DC52" w:rsidRPr="00DF6E3C">
        <w:rPr>
          <w:rFonts w:ascii="Times New Roman" w:eastAsia="Times New Roman" w:hAnsi="Times New Roman" w:cs="Times New Roman"/>
          <w:color w:val="000000" w:themeColor="text1"/>
        </w:rPr>
        <w:t xml:space="preserve"> </w:t>
      </w:r>
    </w:p>
    <w:p w14:paraId="70AB9FCD" w14:textId="55AB9270" w:rsidR="00BE0368" w:rsidRPr="00DF6E3C" w:rsidRDefault="7779A041">
      <w:pPr>
        <w:spacing w:line="480" w:lineRule="auto"/>
        <w:ind w:left="-20" w:right="-20"/>
        <w:jc w:val="both"/>
        <w:rPr>
          <w:rFonts w:ascii="Times New Roman" w:eastAsia="Times New Roman" w:hAnsi="Times New Roman" w:cs="Times New Roman"/>
        </w:rPr>
      </w:pPr>
      <w:r w:rsidRPr="00DF6E3C">
        <w:rPr>
          <w:rFonts w:ascii="Times New Roman" w:eastAsia="Times New Roman" w:hAnsi="Times New Roman" w:cs="Times New Roman"/>
        </w:rPr>
        <w:t>Finally, t</w:t>
      </w:r>
      <w:r w:rsidR="3213FC55" w:rsidRPr="00DF6E3C">
        <w:rPr>
          <w:rFonts w:ascii="Times New Roman" w:eastAsia="Times New Roman" w:hAnsi="Times New Roman" w:cs="Times New Roman"/>
        </w:rPr>
        <w:t>o demonstrate that including CTC analysis provides more informative liquid biopsy, compared to ctDNA approach alone</w:t>
      </w:r>
      <w:r w:rsidR="2DCB0449" w:rsidRPr="00DF6E3C">
        <w:rPr>
          <w:rFonts w:ascii="Times New Roman" w:eastAsia="Times New Roman" w:hAnsi="Times New Roman" w:cs="Times New Roman"/>
        </w:rPr>
        <w:t xml:space="preserve">, </w:t>
      </w:r>
      <w:r w:rsidR="1F76A094" w:rsidRPr="00DF6E3C">
        <w:rPr>
          <w:rFonts w:ascii="Times New Roman" w:eastAsia="Times New Roman" w:hAnsi="Times New Roman" w:cs="Times New Roman"/>
        </w:rPr>
        <w:t xml:space="preserve">the data derived from clinical validation </w:t>
      </w:r>
      <w:r w:rsidR="02DB28F6" w:rsidRPr="00DF6E3C">
        <w:rPr>
          <w:rFonts w:ascii="Times New Roman" w:eastAsia="Times New Roman" w:hAnsi="Times New Roman" w:cs="Times New Roman"/>
        </w:rPr>
        <w:t xml:space="preserve">of single-analyte </w:t>
      </w:r>
      <w:r w:rsidR="3ED12994" w:rsidRPr="00DF6E3C">
        <w:rPr>
          <w:rFonts w:ascii="Times New Roman" w:eastAsia="Times New Roman" w:hAnsi="Times New Roman" w:cs="Times New Roman"/>
        </w:rPr>
        <w:t xml:space="preserve">methods </w:t>
      </w:r>
      <w:r w:rsidR="1F76A094" w:rsidRPr="00DF6E3C">
        <w:rPr>
          <w:rFonts w:ascii="Times New Roman" w:eastAsia="Times New Roman" w:hAnsi="Times New Roman" w:cs="Times New Roman"/>
        </w:rPr>
        <w:t xml:space="preserve">were </w:t>
      </w:r>
      <w:r w:rsidR="6B530A08" w:rsidRPr="00DF6E3C">
        <w:rPr>
          <w:rFonts w:ascii="Times New Roman" w:eastAsia="Times New Roman" w:hAnsi="Times New Roman" w:cs="Times New Roman"/>
        </w:rPr>
        <w:t xml:space="preserve">compared to </w:t>
      </w:r>
      <w:r w:rsidR="6D7F865A" w:rsidRPr="00DF6E3C">
        <w:rPr>
          <w:rFonts w:ascii="Times New Roman" w:eastAsia="Times New Roman" w:hAnsi="Times New Roman" w:cs="Times New Roman"/>
        </w:rPr>
        <w:t xml:space="preserve">sensitivities </w:t>
      </w:r>
      <w:r w:rsidR="6B530A08" w:rsidRPr="00DF6E3C">
        <w:rPr>
          <w:rFonts w:ascii="Times New Roman" w:eastAsia="Times New Roman" w:hAnsi="Times New Roman" w:cs="Times New Roman"/>
        </w:rPr>
        <w:t>obtained when both analytes were considered</w:t>
      </w:r>
      <w:r w:rsidR="768FBCFA" w:rsidRPr="00DF6E3C">
        <w:rPr>
          <w:rFonts w:ascii="Times New Roman" w:eastAsia="Times New Roman" w:hAnsi="Times New Roman" w:cs="Times New Roman"/>
        </w:rPr>
        <w:t xml:space="preserve">. </w:t>
      </w:r>
      <w:r w:rsidR="0A08D9A3" w:rsidRPr="00DF6E3C">
        <w:rPr>
          <w:rFonts w:ascii="Times New Roman" w:eastAsia="Times New Roman" w:hAnsi="Times New Roman" w:cs="Times New Roman"/>
        </w:rPr>
        <w:t xml:space="preserve"> </w:t>
      </w:r>
    </w:p>
    <w:p w14:paraId="5C339DF4" w14:textId="15CCBFA3" w:rsidR="00FE3A67" w:rsidRPr="00DF6E3C" w:rsidRDefault="23132E68" w:rsidP="00C05F9E">
      <w:pPr>
        <w:spacing w:line="480" w:lineRule="auto"/>
        <w:ind w:right="-20"/>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lastRenderedPageBreak/>
        <w:t>Patients and healthy controls</w:t>
      </w:r>
      <w:r w:rsidR="3C0EE5A7" w:rsidRPr="00DF6E3C">
        <w:rPr>
          <w:rFonts w:ascii="Times New Roman" w:eastAsia="Times New Roman" w:hAnsi="Times New Roman" w:cs="Times New Roman"/>
          <w:b/>
          <w:bCs/>
          <w:color w:val="000000" w:themeColor="text1"/>
        </w:rPr>
        <w:t xml:space="preserve"> </w:t>
      </w:r>
      <w:r w:rsidR="0CF51DE6" w:rsidRPr="00DF6E3C">
        <w:rPr>
          <w:rFonts w:ascii="Times New Roman" w:eastAsia="Times New Roman" w:hAnsi="Times New Roman" w:cs="Times New Roman"/>
          <w:b/>
          <w:bCs/>
          <w:color w:val="000000" w:themeColor="text1"/>
        </w:rPr>
        <w:t xml:space="preserve">enrolment </w:t>
      </w:r>
      <w:r w:rsidR="419B2B3F" w:rsidRPr="00DF6E3C">
        <w:rPr>
          <w:rFonts w:ascii="Times New Roman" w:eastAsia="Times New Roman" w:hAnsi="Times New Roman" w:cs="Times New Roman"/>
          <w:b/>
          <w:bCs/>
          <w:color w:val="000000" w:themeColor="text1"/>
        </w:rPr>
        <w:t xml:space="preserve"> </w:t>
      </w:r>
    </w:p>
    <w:p w14:paraId="2C86FB4A" w14:textId="5793F3FE" w:rsidR="669D71F9" w:rsidRPr="00DF6E3C" w:rsidRDefault="154DFDC3">
      <w:pPr>
        <w:spacing w:line="480" w:lineRule="auto"/>
        <w:ind w:left="-20" w:right="-20"/>
        <w:jc w:val="both"/>
        <w:rPr>
          <w:rStyle w:val="normaltextrun"/>
          <w:rFonts w:ascii="Times New Roman" w:eastAsia="Times New Roman" w:hAnsi="Times New Roman" w:cs="Times New Roman"/>
          <w:color w:val="000000" w:themeColor="text1"/>
          <w:kern w:val="0"/>
          <w:sz w:val="32"/>
          <w:szCs w:val="32"/>
          <w:lang w:val="en-GB" w:eastAsia="it-IT"/>
          <w14:ligatures w14:val="none"/>
        </w:rPr>
      </w:pPr>
      <w:r w:rsidRPr="00DF6E3C">
        <w:rPr>
          <w:rFonts w:ascii="Times New Roman" w:eastAsia="Times New Roman" w:hAnsi="Times New Roman" w:cs="Times New Roman"/>
          <w:color w:val="000000" w:themeColor="text1"/>
        </w:rPr>
        <w:t xml:space="preserve">For validation of OC CTC gene expression markers, primary tumor tissues of four </w:t>
      </w:r>
      <w:r w:rsidR="024E6C89" w:rsidRPr="00DF6E3C">
        <w:rPr>
          <w:rFonts w:ascii="Times New Roman" w:eastAsia="Times New Roman" w:hAnsi="Times New Roman" w:cs="Times New Roman"/>
          <w:color w:val="000000" w:themeColor="text1"/>
        </w:rPr>
        <w:t>advanced stage</w:t>
      </w:r>
      <w:r w:rsidRPr="00DF6E3C">
        <w:rPr>
          <w:rFonts w:ascii="Times New Roman" w:eastAsia="Times New Roman" w:hAnsi="Times New Roman" w:cs="Times New Roman"/>
          <w:color w:val="000000" w:themeColor="text1"/>
        </w:rPr>
        <w:t xml:space="preserve"> (III, IV) and four </w:t>
      </w:r>
      <w:r w:rsidR="4B62C506" w:rsidRPr="00DF6E3C">
        <w:rPr>
          <w:rFonts w:ascii="Times New Roman" w:eastAsia="Times New Roman" w:hAnsi="Times New Roman" w:cs="Times New Roman"/>
          <w:color w:val="000000" w:themeColor="text1"/>
        </w:rPr>
        <w:t xml:space="preserve">early </w:t>
      </w:r>
      <w:r w:rsidRPr="00DF6E3C">
        <w:rPr>
          <w:rFonts w:ascii="Times New Roman" w:eastAsia="Times New Roman" w:hAnsi="Times New Roman" w:cs="Times New Roman"/>
          <w:color w:val="000000" w:themeColor="text1"/>
        </w:rPr>
        <w:t xml:space="preserve">stage (I, II) </w:t>
      </w:r>
      <w:r w:rsidR="00482324" w:rsidRPr="00DF6E3C">
        <w:rPr>
          <w:rFonts w:ascii="Times New Roman" w:eastAsia="Times New Roman" w:hAnsi="Times New Roman" w:cs="Times New Roman"/>
          <w:color w:val="000000" w:themeColor="text1"/>
        </w:rPr>
        <w:t>HGSOC</w:t>
      </w:r>
      <w:r w:rsidRPr="00DF6E3C">
        <w:rPr>
          <w:rFonts w:ascii="Times New Roman" w:eastAsia="Times New Roman" w:hAnsi="Times New Roman" w:cs="Times New Roman"/>
          <w:color w:val="000000" w:themeColor="text1"/>
        </w:rPr>
        <w:t xml:space="preserve"> patients who underwent debulking surgery in period </w:t>
      </w:r>
      <w:r w:rsidR="5B83E045" w:rsidRPr="00DF6E3C">
        <w:rPr>
          <w:rFonts w:ascii="Times New Roman" w:eastAsia="Times New Roman" w:hAnsi="Times New Roman" w:cs="Times New Roman"/>
          <w:color w:val="000000" w:themeColor="text1"/>
        </w:rPr>
        <w:t>between</w:t>
      </w:r>
      <w:r w:rsidRPr="00DF6E3C">
        <w:rPr>
          <w:rFonts w:ascii="Times New Roman" w:eastAsia="Times New Roman" w:hAnsi="Times New Roman" w:cs="Times New Roman"/>
          <w:color w:val="000000" w:themeColor="text1"/>
        </w:rPr>
        <w:t xml:space="preserve"> May 2016 </w:t>
      </w:r>
      <w:r w:rsidR="0FE05F71" w:rsidRPr="00DF6E3C">
        <w:rPr>
          <w:rFonts w:ascii="Times New Roman" w:eastAsia="Times New Roman" w:hAnsi="Times New Roman" w:cs="Times New Roman"/>
          <w:color w:val="000000" w:themeColor="text1"/>
        </w:rPr>
        <w:t>and</w:t>
      </w:r>
      <w:r w:rsidRPr="00DF6E3C">
        <w:rPr>
          <w:rFonts w:ascii="Times New Roman" w:eastAsia="Times New Roman" w:hAnsi="Times New Roman" w:cs="Times New Roman"/>
          <w:color w:val="000000" w:themeColor="text1"/>
        </w:rPr>
        <w:t xml:space="preserve"> October 2019 were analyzed</w:t>
      </w:r>
      <w:r w:rsidR="5083AB47" w:rsidRPr="00DF6E3C">
        <w:rPr>
          <w:rFonts w:ascii="Times New Roman" w:eastAsia="Times New Roman" w:hAnsi="Times New Roman" w:cs="Times New Roman"/>
          <w:color w:val="000000" w:themeColor="text1"/>
        </w:rPr>
        <w:t xml:space="preserve">, </w:t>
      </w:r>
      <w:r w:rsidR="0FD82F9E" w:rsidRPr="00DF6E3C">
        <w:rPr>
          <w:rFonts w:ascii="Times New Roman" w:eastAsia="Times New Roman" w:hAnsi="Times New Roman" w:cs="Times New Roman"/>
          <w:color w:val="000000" w:themeColor="text1"/>
        </w:rPr>
        <w:t xml:space="preserve">together with three </w:t>
      </w:r>
      <w:bookmarkStart w:id="5" w:name="_Hlk208832794"/>
      <w:r w:rsidR="000960C4" w:rsidRPr="00DF6E3C">
        <w:rPr>
          <w:rFonts w:ascii="Times New Roman" w:eastAsia="Times New Roman" w:hAnsi="Times New Roman" w:cs="Times New Roman"/>
          <w:color w:val="000000" w:themeColor="text1"/>
        </w:rPr>
        <w:t>PB</w:t>
      </w:r>
      <w:r w:rsidR="39CE7AFF" w:rsidRPr="00DF6E3C">
        <w:rPr>
          <w:rFonts w:ascii="Times New Roman" w:eastAsia="Times New Roman" w:hAnsi="Times New Roman" w:cs="Times New Roman"/>
          <w:color w:val="000000" w:themeColor="text1"/>
        </w:rPr>
        <w:t xml:space="preserve"> mononuclear cell (</w:t>
      </w:r>
      <w:r w:rsidR="0FD82F9E" w:rsidRPr="00DF6E3C">
        <w:rPr>
          <w:rFonts w:ascii="Times New Roman" w:eastAsia="Times New Roman" w:hAnsi="Times New Roman" w:cs="Times New Roman"/>
          <w:color w:val="000000" w:themeColor="text1"/>
        </w:rPr>
        <w:t>PBMC</w:t>
      </w:r>
      <w:r w:rsidR="769CE464" w:rsidRPr="00DF6E3C">
        <w:rPr>
          <w:rFonts w:ascii="Times New Roman" w:eastAsia="Times New Roman" w:hAnsi="Times New Roman" w:cs="Times New Roman"/>
          <w:color w:val="000000" w:themeColor="text1"/>
        </w:rPr>
        <w:t>)</w:t>
      </w:r>
      <w:bookmarkEnd w:id="5"/>
      <w:r w:rsidR="0FD82F9E" w:rsidRPr="00DF6E3C">
        <w:rPr>
          <w:rFonts w:ascii="Times New Roman" w:eastAsia="Times New Roman" w:hAnsi="Times New Roman" w:cs="Times New Roman"/>
          <w:color w:val="000000" w:themeColor="text1"/>
        </w:rPr>
        <w:t xml:space="preserve"> samples derived from healthy controls</w:t>
      </w:r>
      <w:r w:rsidRPr="00DF6E3C">
        <w:rPr>
          <w:rFonts w:ascii="Times New Roman" w:eastAsia="Times New Roman" w:hAnsi="Times New Roman" w:cs="Times New Roman"/>
          <w:color w:val="000000" w:themeColor="text1"/>
        </w:rPr>
        <w:t xml:space="preserve"> (</w:t>
      </w:r>
      <w:r w:rsidR="67018720" w:rsidRPr="00DF6E3C">
        <w:rPr>
          <w:rFonts w:ascii="Times New Roman" w:eastAsia="Times New Roman" w:hAnsi="Times New Roman" w:cs="Times New Roman"/>
          <w:color w:val="000000" w:themeColor="text1"/>
        </w:rPr>
        <w:t>Tab</w:t>
      </w:r>
      <w:r w:rsidR="0081199E" w:rsidRPr="00DF6E3C">
        <w:rPr>
          <w:rFonts w:ascii="Times New Roman" w:eastAsia="Times New Roman" w:hAnsi="Times New Roman" w:cs="Times New Roman"/>
          <w:color w:val="000000" w:themeColor="text1"/>
        </w:rPr>
        <w:t>.S</w:t>
      </w:r>
      <w:r w:rsidR="67018720" w:rsidRPr="00DF6E3C">
        <w:rPr>
          <w:rFonts w:ascii="Times New Roman" w:eastAsia="Times New Roman" w:hAnsi="Times New Roman" w:cs="Times New Roman"/>
          <w:color w:val="000000" w:themeColor="text1"/>
        </w:rPr>
        <w:t>1</w:t>
      </w:r>
      <w:r w:rsidRPr="00DF6E3C">
        <w:rPr>
          <w:rFonts w:ascii="Times New Roman" w:eastAsia="Times New Roman" w:hAnsi="Times New Roman" w:cs="Times New Roman"/>
          <w:color w:val="000000" w:themeColor="text1"/>
        </w:rPr>
        <w:t xml:space="preserve">). </w:t>
      </w:r>
      <w:r w:rsidR="00A949D0" w:rsidRPr="00DF6E3C">
        <w:rPr>
          <w:rFonts w:ascii="Times New Roman" w:eastAsia="Times New Roman" w:hAnsi="Times New Roman" w:cs="Times New Roman"/>
          <w:color w:val="000000" w:themeColor="text1"/>
        </w:rPr>
        <w:t xml:space="preserve">For clinical </w:t>
      </w:r>
      <w:r w:rsidRPr="00DF6E3C">
        <w:rPr>
          <w:rFonts w:ascii="Times New Roman" w:eastAsia="Times New Roman" w:hAnsi="Times New Roman" w:cs="Times New Roman"/>
          <w:color w:val="000000" w:themeColor="text1"/>
        </w:rPr>
        <w:t xml:space="preserve">validation </w:t>
      </w:r>
      <w:r w:rsidR="00A949D0" w:rsidRPr="00DF6E3C">
        <w:rPr>
          <w:rFonts w:ascii="Times New Roman" w:eastAsia="Times New Roman" w:hAnsi="Times New Roman" w:cs="Times New Roman"/>
          <w:color w:val="000000" w:themeColor="text1"/>
        </w:rPr>
        <w:t>o</w:t>
      </w:r>
      <w:r w:rsidR="00BE7F74" w:rsidRPr="00DF6E3C">
        <w:rPr>
          <w:rFonts w:ascii="Times New Roman" w:eastAsia="Times New Roman" w:hAnsi="Times New Roman" w:cs="Times New Roman"/>
          <w:color w:val="000000" w:themeColor="text1"/>
        </w:rPr>
        <w:t>f the assays, l</w:t>
      </w:r>
      <w:r w:rsidRPr="00DF6E3C">
        <w:rPr>
          <w:rFonts w:ascii="Times New Roman" w:eastAsia="Times New Roman" w:hAnsi="Times New Roman" w:cs="Times New Roman"/>
          <w:color w:val="000000" w:themeColor="text1"/>
        </w:rPr>
        <w:t xml:space="preserve">iquid biopsy samples were collected </w:t>
      </w:r>
      <w:r w:rsidR="19B5ABD4" w:rsidRPr="00DF6E3C">
        <w:rPr>
          <w:rFonts w:ascii="Times New Roman" w:eastAsia="Times New Roman" w:hAnsi="Times New Roman" w:cs="Times New Roman"/>
          <w:color w:val="000000" w:themeColor="text1"/>
        </w:rPr>
        <w:t xml:space="preserve">between </w:t>
      </w:r>
      <w:r w:rsidRPr="00DF6E3C">
        <w:rPr>
          <w:rFonts w:ascii="Times New Roman" w:eastAsia="Times New Roman" w:hAnsi="Times New Roman" w:cs="Times New Roman"/>
          <w:color w:val="000000" w:themeColor="text1"/>
        </w:rPr>
        <w:t xml:space="preserve">September 2020 </w:t>
      </w:r>
      <w:r w:rsidR="6479B4E8" w:rsidRPr="00DF6E3C">
        <w:rPr>
          <w:rFonts w:ascii="Times New Roman" w:eastAsia="Times New Roman" w:hAnsi="Times New Roman" w:cs="Times New Roman"/>
        </w:rPr>
        <w:t xml:space="preserve">and </w:t>
      </w:r>
      <w:r w:rsidR="15CD5414" w:rsidRPr="00DF6E3C">
        <w:rPr>
          <w:rFonts w:ascii="Times New Roman" w:eastAsia="Times New Roman" w:hAnsi="Times New Roman" w:cs="Times New Roman"/>
        </w:rPr>
        <w:t>March 2025</w:t>
      </w:r>
      <w:r w:rsidRPr="00DF6E3C">
        <w:rPr>
          <w:rFonts w:ascii="Times New Roman" w:eastAsia="Times New Roman" w:hAnsi="Times New Roman" w:cs="Times New Roman"/>
          <w:color w:val="000000" w:themeColor="text1"/>
        </w:rPr>
        <w:t xml:space="preserve">, from </w:t>
      </w:r>
      <w:r w:rsidR="00482324" w:rsidRPr="00DF6E3C">
        <w:rPr>
          <w:rFonts w:ascii="Times New Roman" w:eastAsia="Times New Roman" w:hAnsi="Times New Roman" w:cs="Times New Roman"/>
          <w:color w:val="000000" w:themeColor="text1"/>
        </w:rPr>
        <w:t>HGSOC</w:t>
      </w:r>
      <w:r w:rsidR="7742FBC2"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patients who underwent surgery</w:t>
      </w:r>
      <w:r w:rsidR="62852BB5" w:rsidRPr="00DF6E3C">
        <w:rPr>
          <w:rFonts w:ascii="Times New Roman" w:eastAsia="Times New Roman" w:hAnsi="Times New Roman" w:cs="Times New Roman"/>
          <w:color w:val="000000" w:themeColor="text1"/>
        </w:rPr>
        <w:t>, either primary or interval debulking, at diagnosis or at the disease relapse</w:t>
      </w:r>
      <w:r w:rsidRPr="00DF6E3C">
        <w:rPr>
          <w:rFonts w:ascii="Times New Roman" w:eastAsia="Times New Roman" w:hAnsi="Times New Roman" w:cs="Times New Roman"/>
          <w:color w:val="000000" w:themeColor="text1"/>
        </w:rPr>
        <w:t xml:space="preserve"> (n=30,</w:t>
      </w:r>
      <w:r w:rsidR="346F1B23" w:rsidRPr="00DF6E3C">
        <w:rPr>
          <w:rFonts w:ascii="Times New Roman" w:eastAsia="Times New Roman" w:hAnsi="Times New Roman" w:cs="Times New Roman"/>
          <w:color w:val="000000" w:themeColor="text1"/>
        </w:rPr>
        <w:t xml:space="preserve"> </w:t>
      </w:r>
      <w:r w:rsidR="00204E98" w:rsidRPr="00DF6E3C">
        <w:rPr>
          <w:rFonts w:ascii="Times New Roman" w:eastAsia="Times New Roman" w:hAnsi="Times New Roman" w:cs="Times New Roman"/>
          <w:color w:val="000000" w:themeColor="text1"/>
        </w:rPr>
        <w:t>Fig.S1</w:t>
      </w:r>
      <w:r w:rsidRPr="00DF6E3C">
        <w:rPr>
          <w:rFonts w:ascii="Times New Roman" w:eastAsia="Times New Roman" w:hAnsi="Times New Roman" w:cs="Times New Roman"/>
          <w:color w:val="000000" w:themeColor="text1"/>
        </w:rPr>
        <w:t>)</w:t>
      </w:r>
      <w:r w:rsidR="0698DD47"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w:t>
      </w:r>
      <w:r w:rsidR="779F0CEB" w:rsidRPr="00DF6E3C">
        <w:rPr>
          <w:rFonts w:ascii="Times New Roman" w:eastAsia="Times New Roman" w:hAnsi="Times New Roman" w:cs="Times New Roman"/>
          <w:color w:val="000000" w:themeColor="text1"/>
        </w:rPr>
        <w:t>I</w:t>
      </w:r>
      <w:r w:rsidRPr="00DF6E3C">
        <w:rPr>
          <w:rFonts w:ascii="Times New Roman" w:eastAsia="Times New Roman" w:hAnsi="Times New Roman" w:cs="Times New Roman"/>
          <w:color w:val="000000" w:themeColor="text1"/>
        </w:rPr>
        <w:t xml:space="preserve">nclusion criteria </w:t>
      </w:r>
      <w:r w:rsidR="75974E56" w:rsidRPr="00DF6E3C">
        <w:rPr>
          <w:rFonts w:ascii="Times New Roman" w:eastAsia="Times New Roman" w:hAnsi="Times New Roman" w:cs="Times New Roman"/>
          <w:color w:val="000000" w:themeColor="text1"/>
        </w:rPr>
        <w:t>comprised</w:t>
      </w:r>
      <w:r w:rsidR="4359BE12" w:rsidRPr="00DF6E3C">
        <w:rPr>
          <w:rFonts w:ascii="Times New Roman" w:eastAsia="Times New Roman" w:hAnsi="Times New Roman" w:cs="Times New Roman"/>
          <w:color w:val="000000" w:themeColor="text1"/>
        </w:rPr>
        <w:t xml:space="preserve"> </w:t>
      </w:r>
      <w:r w:rsidR="7A051AB5" w:rsidRPr="00DF6E3C">
        <w:rPr>
          <w:rFonts w:ascii="Times New Roman" w:eastAsia="Times New Roman" w:hAnsi="Times New Roman" w:cs="Times New Roman"/>
          <w:color w:val="000000" w:themeColor="text1"/>
        </w:rPr>
        <w:t xml:space="preserve">histologic diagnosis of HGSOC, </w:t>
      </w:r>
      <w:r w:rsidRPr="00DF6E3C">
        <w:rPr>
          <w:rFonts w:ascii="Times New Roman" w:eastAsia="Times New Roman" w:hAnsi="Times New Roman" w:cs="Times New Roman"/>
          <w:color w:val="000000" w:themeColor="text1"/>
        </w:rPr>
        <w:t>presence of macroscopic disease</w:t>
      </w:r>
      <w:r w:rsidR="6D29C462" w:rsidRPr="00DF6E3C">
        <w:rPr>
          <w:rFonts w:ascii="Times New Roman" w:eastAsia="Times New Roman" w:hAnsi="Times New Roman" w:cs="Times New Roman"/>
          <w:color w:val="000000" w:themeColor="text1"/>
        </w:rPr>
        <w:t xml:space="preserve"> </w:t>
      </w:r>
      <w:r w:rsidR="3A26E520" w:rsidRPr="00DF6E3C">
        <w:rPr>
          <w:rFonts w:ascii="Times New Roman" w:eastAsia="Times New Roman" w:hAnsi="Times New Roman" w:cs="Times New Roman"/>
          <w:color w:val="000000" w:themeColor="text1"/>
        </w:rPr>
        <w:t xml:space="preserve">at surgery in newly diagnosed and relapsed </w:t>
      </w:r>
      <w:r w:rsidR="50D53C4A" w:rsidRPr="00DF6E3C">
        <w:rPr>
          <w:rFonts w:ascii="Times New Roman" w:eastAsia="Times New Roman" w:hAnsi="Times New Roman" w:cs="Times New Roman"/>
          <w:color w:val="000000" w:themeColor="text1"/>
        </w:rPr>
        <w:t>patients</w:t>
      </w:r>
      <w:r w:rsidR="3A26E520" w:rsidRPr="00DF6E3C">
        <w:rPr>
          <w:rFonts w:ascii="Times New Roman" w:eastAsia="Times New Roman" w:hAnsi="Times New Roman" w:cs="Times New Roman"/>
          <w:color w:val="000000" w:themeColor="text1"/>
        </w:rPr>
        <w:t xml:space="preserve">, as well as </w:t>
      </w:r>
      <w:r w:rsidR="3A094F65" w:rsidRPr="00DF6E3C">
        <w:rPr>
          <w:rFonts w:ascii="Times New Roman" w:eastAsia="Times New Roman" w:hAnsi="Times New Roman" w:cs="Times New Roman"/>
          <w:color w:val="000000" w:themeColor="text1"/>
        </w:rPr>
        <w:t xml:space="preserve">in subjects </w:t>
      </w:r>
      <w:r w:rsidR="20357C70" w:rsidRPr="00DF6E3C">
        <w:rPr>
          <w:rFonts w:ascii="Times New Roman" w:eastAsia="Times New Roman" w:hAnsi="Times New Roman" w:cs="Times New Roman"/>
          <w:color w:val="000000" w:themeColor="text1"/>
        </w:rPr>
        <w:t>after neoadjuvant</w:t>
      </w:r>
      <w:bookmarkStart w:id="6" w:name="_Hlk208832879"/>
      <w:r w:rsidR="26285C2C" w:rsidRPr="00DF6E3C">
        <w:rPr>
          <w:rFonts w:ascii="Times New Roman" w:eastAsia="Times New Roman" w:hAnsi="Times New Roman" w:cs="Times New Roman"/>
          <w:color w:val="000000" w:themeColor="text1"/>
        </w:rPr>
        <w:t xml:space="preserve"> chemotherapy (</w:t>
      </w:r>
      <w:r w:rsidR="4FB70CDA" w:rsidRPr="00DF6E3C">
        <w:rPr>
          <w:rFonts w:ascii="Times New Roman" w:eastAsia="Times New Roman" w:hAnsi="Times New Roman" w:cs="Times New Roman"/>
          <w:color w:val="000000" w:themeColor="text1"/>
        </w:rPr>
        <w:t>NACT</w:t>
      </w:r>
      <w:r w:rsidR="7F1899B6" w:rsidRPr="00DF6E3C">
        <w:rPr>
          <w:rFonts w:ascii="Times New Roman" w:eastAsia="Times New Roman" w:hAnsi="Times New Roman" w:cs="Times New Roman"/>
          <w:color w:val="000000" w:themeColor="text1"/>
        </w:rPr>
        <w:t>)</w:t>
      </w:r>
      <w:bookmarkEnd w:id="6"/>
      <w:r w:rsidR="02B11349" w:rsidRPr="00DF6E3C">
        <w:rPr>
          <w:rFonts w:ascii="Times New Roman" w:eastAsia="Times New Roman" w:hAnsi="Times New Roman" w:cs="Times New Roman"/>
          <w:color w:val="000000" w:themeColor="text1"/>
        </w:rPr>
        <w:t>.</w:t>
      </w:r>
      <w:r w:rsidR="44A96A48" w:rsidRPr="00DF6E3C">
        <w:rPr>
          <w:rFonts w:ascii="Times New Roman" w:eastAsia="Times New Roman" w:hAnsi="Times New Roman" w:cs="Times New Roman"/>
          <w:color w:val="000000" w:themeColor="text1"/>
        </w:rPr>
        <w:t xml:space="preserve"> </w:t>
      </w:r>
      <w:r w:rsidR="00CC0D7D" w:rsidRPr="00DF6E3C">
        <w:rPr>
          <w:rFonts w:ascii="Times New Roman" w:eastAsia="Times New Roman" w:hAnsi="Times New Roman" w:cs="Times New Roman"/>
          <w:color w:val="000000" w:themeColor="text1"/>
        </w:rPr>
        <w:t>C</w:t>
      </w:r>
      <w:r w:rsidRPr="00DF6E3C">
        <w:rPr>
          <w:rFonts w:ascii="Times New Roman" w:eastAsia="Times New Roman" w:hAnsi="Times New Roman" w:cs="Times New Roman"/>
          <w:color w:val="000000" w:themeColor="text1"/>
        </w:rPr>
        <w:t xml:space="preserve">ontrols </w:t>
      </w:r>
      <w:r w:rsidR="00CC0D7D" w:rsidRPr="00DF6E3C">
        <w:rPr>
          <w:rFonts w:ascii="Times New Roman" w:eastAsia="Times New Roman" w:hAnsi="Times New Roman" w:cs="Times New Roman"/>
          <w:color w:val="000000" w:themeColor="text1"/>
        </w:rPr>
        <w:t xml:space="preserve">used </w:t>
      </w:r>
      <w:r w:rsidR="68E46B6A" w:rsidRPr="00DF6E3C">
        <w:rPr>
          <w:rFonts w:ascii="Times New Roman" w:eastAsia="Times New Roman" w:hAnsi="Times New Roman" w:cs="Times New Roman"/>
          <w:color w:val="000000" w:themeColor="text1"/>
        </w:rPr>
        <w:t xml:space="preserve">in Fig.1J </w:t>
      </w:r>
      <w:r w:rsidR="00CC0D7D" w:rsidRPr="00DF6E3C">
        <w:rPr>
          <w:rFonts w:ascii="Times New Roman" w:eastAsia="Times New Roman" w:hAnsi="Times New Roman" w:cs="Times New Roman"/>
          <w:color w:val="000000" w:themeColor="text1"/>
        </w:rPr>
        <w:t xml:space="preserve">to define specificity of CTC detection via gene expression </w:t>
      </w:r>
      <w:r w:rsidRPr="00DF6E3C">
        <w:rPr>
          <w:rFonts w:ascii="Times New Roman" w:eastAsia="Times New Roman" w:hAnsi="Times New Roman" w:cs="Times New Roman"/>
          <w:color w:val="000000" w:themeColor="text1"/>
        </w:rPr>
        <w:t>(n=1</w:t>
      </w:r>
      <w:r w:rsidR="008529E2" w:rsidRPr="00DF6E3C">
        <w:rPr>
          <w:rFonts w:ascii="Times New Roman" w:eastAsia="Times New Roman" w:hAnsi="Times New Roman" w:cs="Times New Roman"/>
          <w:color w:val="000000" w:themeColor="text1"/>
        </w:rPr>
        <w:t>0</w:t>
      </w:r>
      <w:r w:rsidRPr="00DF6E3C">
        <w:rPr>
          <w:rFonts w:ascii="Times New Roman" w:eastAsia="Times New Roman" w:hAnsi="Times New Roman" w:cs="Times New Roman"/>
          <w:color w:val="000000" w:themeColor="text1"/>
        </w:rPr>
        <w:t xml:space="preserve">), </w:t>
      </w:r>
      <w:r w:rsidR="6D499AA8" w:rsidRPr="00DF6E3C">
        <w:rPr>
          <w:rFonts w:ascii="Times New Roman" w:eastAsia="Times New Roman" w:hAnsi="Times New Roman" w:cs="Times New Roman"/>
          <w:color w:val="000000" w:themeColor="text1"/>
        </w:rPr>
        <w:t>and</w:t>
      </w:r>
      <w:r w:rsidRPr="00DF6E3C">
        <w:rPr>
          <w:rFonts w:ascii="Times New Roman" w:eastAsia="Times New Roman" w:hAnsi="Times New Roman" w:cs="Times New Roman"/>
          <w:color w:val="000000" w:themeColor="text1"/>
        </w:rPr>
        <w:t xml:space="preserve"> CTC detection via </w:t>
      </w:r>
      <w:r w:rsidRPr="00DF6E3C">
        <w:rPr>
          <w:rFonts w:ascii="Times New Roman" w:eastAsia="Times New Roman" w:hAnsi="Times New Roman" w:cs="Times New Roman"/>
          <w:i/>
          <w:iCs/>
          <w:color w:val="000000" w:themeColor="text1"/>
        </w:rPr>
        <w:t xml:space="preserve">TP53 </w:t>
      </w:r>
      <w:r w:rsidRPr="00DF6E3C">
        <w:rPr>
          <w:rFonts w:ascii="Times New Roman" w:eastAsia="Times New Roman" w:hAnsi="Times New Roman" w:cs="Times New Roman"/>
          <w:color w:val="000000" w:themeColor="text1"/>
        </w:rPr>
        <w:t>sequencing</w:t>
      </w:r>
      <w:r w:rsidRPr="00DF6E3C">
        <w:rPr>
          <w:rFonts w:ascii="Times New Roman" w:eastAsia="Times New Roman" w:hAnsi="Times New Roman" w:cs="Times New Roman"/>
          <w:color w:val="FF0000"/>
        </w:rPr>
        <w:t xml:space="preserve"> </w:t>
      </w:r>
      <w:r w:rsidRPr="00DF6E3C">
        <w:rPr>
          <w:rFonts w:ascii="Times New Roman" w:eastAsia="Times New Roman" w:hAnsi="Times New Roman" w:cs="Times New Roman"/>
          <w:color w:val="000000" w:themeColor="text1"/>
        </w:rPr>
        <w:t>(n=</w:t>
      </w:r>
      <w:r w:rsidR="009B6BCA" w:rsidRPr="00DF6E3C">
        <w:rPr>
          <w:rFonts w:ascii="Times New Roman" w:eastAsia="Times New Roman" w:hAnsi="Times New Roman" w:cs="Times New Roman"/>
          <w:color w:val="000000" w:themeColor="text1"/>
        </w:rPr>
        <w:t>6</w:t>
      </w:r>
      <w:r w:rsidRPr="00DF6E3C">
        <w:rPr>
          <w:rFonts w:ascii="Times New Roman" w:eastAsia="Times New Roman" w:hAnsi="Times New Roman" w:cs="Times New Roman"/>
          <w:color w:val="000000" w:themeColor="text1"/>
        </w:rPr>
        <w:t>), derived from healthy female donors (inclusion criteria: women aged ≥ 25, with no history of oncologic disease; exclusion criteria: pregnancy, history of oncologic disease)</w:t>
      </w:r>
      <w:r w:rsidR="00CE3E60" w:rsidRPr="00DF6E3C">
        <w:rPr>
          <w:rFonts w:ascii="Times New Roman" w:eastAsia="Times New Roman" w:hAnsi="Times New Roman" w:cs="Times New Roman"/>
          <w:color w:val="000000" w:themeColor="text1"/>
        </w:rPr>
        <w:t xml:space="preserve"> (Tab</w:t>
      </w:r>
      <w:r w:rsidR="00204E98" w:rsidRPr="00DF6E3C">
        <w:rPr>
          <w:rFonts w:ascii="Times New Roman" w:eastAsia="Times New Roman" w:hAnsi="Times New Roman" w:cs="Times New Roman"/>
          <w:color w:val="000000" w:themeColor="text1"/>
        </w:rPr>
        <w:t>.S</w:t>
      </w:r>
      <w:r w:rsidR="00CE3E60" w:rsidRPr="00DF6E3C">
        <w:rPr>
          <w:rFonts w:ascii="Times New Roman" w:eastAsia="Times New Roman" w:hAnsi="Times New Roman" w:cs="Times New Roman"/>
          <w:color w:val="000000" w:themeColor="text1"/>
        </w:rPr>
        <w:t>1)</w:t>
      </w:r>
      <w:r w:rsidRPr="00DF6E3C">
        <w:rPr>
          <w:rFonts w:ascii="Times New Roman" w:eastAsia="Times New Roman" w:hAnsi="Times New Roman" w:cs="Times New Roman"/>
          <w:color w:val="000000" w:themeColor="text1"/>
        </w:rPr>
        <w:t xml:space="preserve">. Controls for clinical validity </w:t>
      </w:r>
      <w:r w:rsidR="02D340A6" w:rsidRPr="00DF6E3C">
        <w:rPr>
          <w:rFonts w:ascii="Times New Roman" w:eastAsia="Times New Roman" w:hAnsi="Times New Roman" w:cs="Times New Roman"/>
          <w:color w:val="000000" w:themeColor="text1"/>
        </w:rPr>
        <w:t>assessment</w:t>
      </w:r>
      <w:r w:rsidRPr="00DF6E3C">
        <w:rPr>
          <w:rFonts w:ascii="Times New Roman" w:eastAsia="Times New Roman" w:hAnsi="Times New Roman" w:cs="Times New Roman"/>
          <w:color w:val="000000" w:themeColor="text1"/>
        </w:rPr>
        <w:t xml:space="preserve"> of c</w:t>
      </w:r>
      <w:r w:rsidR="29507EA7" w:rsidRPr="00DF6E3C">
        <w:rPr>
          <w:rFonts w:ascii="Times New Roman" w:eastAsia="Times New Roman" w:hAnsi="Times New Roman" w:cs="Times New Roman"/>
          <w:color w:val="000000" w:themeColor="text1"/>
        </w:rPr>
        <w:t>f</w:t>
      </w:r>
      <w:r w:rsidRPr="00DF6E3C">
        <w:rPr>
          <w:rFonts w:ascii="Times New Roman" w:eastAsia="Times New Roman" w:hAnsi="Times New Roman" w:cs="Times New Roman"/>
          <w:color w:val="000000" w:themeColor="text1"/>
        </w:rPr>
        <w:t xml:space="preserve">DNA </w:t>
      </w:r>
      <w:r w:rsidRPr="00DF6E3C">
        <w:rPr>
          <w:rFonts w:ascii="Times New Roman" w:eastAsia="Times New Roman" w:hAnsi="Times New Roman" w:cs="Times New Roman"/>
          <w:i/>
          <w:iCs/>
          <w:color w:val="000000" w:themeColor="text1"/>
        </w:rPr>
        <w:t xml:space="preserve">TP53 </w:t>
      </w:r>
      <w:r w:rsidRPr="00DF6E3C">
        <w:rPr>
          <w:rFonts w:ascii="Times New Roman" w:eastAsia="Times New Roman" w:hAnsi="Times New Roman" w:cs="Times New Roman"/>
          <w:color w:val="000000" w:themeColor="text1"/>
        </w:rPr>
        <w:t xml:space="preserve">deep sequencing were patients newly diagnosed </w:t>
      </w:r>
      <w:r w:rsidR="2ADFA93D" w:rsidRPr="00DF6E3C">
        <w:rPr>
          <w:rFonts w:ascii="Times New Roman" w:eastAsia="Times New Roman" w:hAnsi="Times New Roman" w:cs="Times New Roman"/>
          <w:color w:val="000000" w:themeColor="text1"/>
        </w:rPr>
        <w:t xml:space="preserve">with </w:t>
      </w:r>
      <w:r w:rsidRPr="00DF6E3C">
        <w:rPr>
          <w:rFonts w:ascii="Times New Roman" w:eastAsia="Times New Roman" w:hAnsi="Times New Roman" w:cs="Times New Roman"/>
          <w:color w:val="000000" w:themeColor="text1"/>
        </w:rPr>
        <w:t>advanced stage LGS</w:t>
      </w:r>
      <w:r w:rsidR="2ADFA93D" w:rsidRPr="00DF6E3C">
        <w:rPr>
          <w:rFonts w:ascii="Times New Roman" w:eastAsia="Times New Roman" w:hAnsi="Times New Roman" w:cs="Times New Roman"/>
          <w:color w:val="000000" w:themeColor="text1"/>
        </w:rPr>
        <w:t>O</w:t>
      </w:r>
      <w:r w:rsidRPr="00DF6E3C">
        <w:rPr>
          <w:rFonts w:ascii="Times New Roman" w:eastAsia="Times New Roman" w:hAnsi="Times New Roman" w:cs="Times New Roman"/>
          <w:color w:val="000000" w:themeColor="text1"/>
        </w:rPr>
        <w:t xml:space="preserve">C, whose </w:t>
      </w:r>
      <w:r w:rsidR="776978A8" w:rsidRPr="00DF6E3C">
        <w:rPr>
          <w:rFonts w:ascii="Times New Roman" w:eastAsia="Times New Roman" w:hAnsi="Times New Roman" w:cs="Times New Roman"/>
          <w:color w:val="000000" w:themeColor="text1"/>
        </w:rPr>
        <w:t>liquid biopsy</w:t>
      </w:r>
      <w:r w:rsidRPr="00DF6E3C">
        <w:rPr>
          <w:rFonts w:ascii="Times New Roman" w:eastAsia="Times New Roman" w:hAnsi="Times New Roman" w:cs="Times New Roman"/>
          <w:color w:val="000000" w:themeColor="text1"/>
        </w:rPr>
        <w:t xml:space="preserve"> was collected </w:t>
      </w:r>
      <w:r w:rsidR="44A401AD" w:rsidRPr="00DF6E3C">
        <w:rPr>
          <w:rFonts w:ascii="Times New Roman" w:eastAsia="Times New Roman" w:hAnsi="Times New Roman" w:cs="Times New Roman"/>
          <w:color w:val="000000" w:themeColor="text1"/>
        </w:rPr>
        <w:t xml:space="preserve">between </w:t>
      </w:r>
      <w:r w:rsidRPr="00DF6E3C">
        <w:rPr>
          <w:rFonts w:ascii="Times New Roman" w:eastAsia="Times New Roman" w:hAnsi="Times New Roman" w:cs="Times New Roman"/>
          <w:color w:val="000000" w:themeColor="text1"/>
        </w:rPr>
        <w:t xml:space="preserve">September 2019 </w:t>
      </w:r>
      <w:r w:rsidR="7381FF0B" w:rsidRPr="00DF6E3C">
        <w:rPr>
          <w:rFonts w:ascii="Times New Roman" w:eastAsia="Times New Roman" w:hAnsi="Times New Roman" w:cs="Times New Roman"/>
          <w:color w:val="000000" w:themeColor="text1"/>
        </w:rPr>
        <w:t>and</w:t>
      </w:r>
      <w:r w:rsidRPr="00DF6E3C">
        <w:rPr>
          <w:rFonts w:ascii="Times New Roman" w:eastAsia="Times New Roman" w:hAnsi="Times New Roman" w:cs="Times New Roman"/>
          <w:color w:val="000000" w:themeColor="text1"/>
        </w:rPr>
        <w:t xml:space="preserve"> April 2023 (n=6, </w:t>
      </w:r>
      <w:r w:rsidR="00204E98" w:rsidRPr="00DF6E3C">
        <w:rPr>
          <w:rFonts w:ascii="Times New Roman" w:eastAsia="Times New Roman" w:hAnsi="Times New Roman" w:cs="Times New Roman"/>
          <w:color w:val="000000" w:themeColor="text1"/>
        </w:rPr>
        <w:t>Tab.S1</w:t>
      </w:r>
      <w:r w:rsidRPr="00DF6E3C">
        <w:rPr>
          <w:rFonts w:ascii="Times New Roman" w:eastAsia="Times New Roman" w:hAnsi="Times New Roman" w:cs="Times New Roman"/>
          <w:color w:val="000000" w:themeColor="text1"/>
        </w:rPr>
        <w:t xml:space="preserve">). </w:t>
      </w:r>
      <w:r w:rsidR="7DBAF92A" w:rsidRPr="00DF6E3C">
        <w:rPr>
          <w:rFonts w:ascii="Times New Roman" w:eastAsia="Times New Roman" w:hAnsi="Times New Roman" w:cs="Times New Roman"/>
          <w:i/>
          <w:iCs/>
          <w:color w:val="000000" w:themeColor="text1"/>
        </w:rPr>
        <w:t>P</w:t>
      </w:r>
      <w:r w:rsidR="3BC492E5" w:rsidRPr="00DF6E3C">
        <w:rPr>
          <w:rFonts w:ascii="Times New Roman" w:eastAsia="Times New Roman" w:hAnsi="Times New Roman" w:cs="Times New Roman"/>
          <w:i/>
          <w:iCs/>
          <w:color w:val="000000" w:themeColor="text1"/>
        </w:rPr>
        <w:t>ost-hoc</w:t>
      </w:r>
      <w:r w:rsidR="3BC492E5" w:rsidRPr="00DF6E3C">
        <w:rPr>
          <w:rFonts w:ascii="Times New Roman" w:eastAsia="Times New Roman" w:hAnsi="Times New Roman" w:cs="Times New Roman"/>
          <w:color w:val="000000" w:themeColor="text1"/>
        </w:rPr>
        <w:t xml:space="preserve"> p</w:t>
      </w:r>
      <w:r w:rsidR="7DBAF92A" w:rsidRPr="00DF6E3C">
        <w:rPr>
          <w:rFonts w:ascii="Times New Roman" w:eastAsia="Times New Roman" w:hAnsi="Times New Roman" w:cs="Times New Roman"/>
          <w:color w:val="000000" w:themeColor="text1"/>
        </w:rPr>
        <w:t xml:space="preserve">ower </w:t>
      </w:r>
      <w:r w:rsidR="669D71F9" w:rsidRPr="00DF6E3C">
        <w:rPr>
          <w:rFonts w:ascii="Times New Roman" w:eastAsia="Times New Roman" w:hAnsi="Times New Roman" w:cs="Times New Roman"/>
          <w:color w:val="000000" w:themeColor="text1"/>
        </w:rPr>
        <w:t xml:space="preserve">calculations were performed using </w:t>
      </w:r>
      <w:proofErr w:type="spellStart"/>
      <w:r w:rsidR="669D71F9" w:rsidRPr="00DF6E3C">
        <w:rPr>
          <w:rFonts w:ascii="Times New Roman" w:eastAsia="Times New Roman" w:hAnsi="Times New Roman" w:cs="Times New Roman"/>
          <w:color w:val="000000" w:themeColor="text1"/>
        </w:rPr>
        <w:t>Clincalc</w:t>
      </w:r>
      <w:proofErr w:type="spellEnd"/>
      <w:r w:rsidR="669D71F9"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fldChar w:fldCharType="begin"/>
      </w:r>
      <w:r w:rsidRPr="00DF6E3C">
        <w:rPr>
          <w:rFonts w:ascii="Times New Roman" w:eastAsia="Times New Roman" w:hAnsi="Times New Roman" w:cs="Times New Roman"/>
          <w:color w:val="000000" w:themeColor="text1"/>
        </w:rPr>
        <w:instrText xml:space="preserve"> ADDIN ZOTERO_ITEM CSL_CITATION {"citationID":"5eKcooRZ","properties":{"formattedCitation":"[1]","plainCitation":"[1]","noteIndex":0},"citationItems":[{"id":214,"uris":["http://zotero.org/users/13914009/items/5E3CL3HD"],"itemData":{"id":214,"type":"webpage","title":"©2025 - ClinCalc LLC.","URL":"https://clincalc.com/stats/Power.aspx"}}],"schema":"https://github.com/citation-style-language/schema/raw/master/csl-citation.json"} </w:instrText>
      </w:r>
      <w:r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[1]</w:t>
      </w:r>
      <w:r w:rsidRPr="00DF6E3C">
        <w:rPr>
          <w:rFonts w:ascii="Times New Roman" w:eastAsia="Times New Roman" w:hAnsi="Times New Roman" w:cs="Times New Roman"/>
          <w:color w:val="000000" w:themeColor="text1"/>
        </w:rPr>
        <w:fldChar w:fldCharType="end"/>
      </w:r>
      <w:r w:rsidR="669D71F9" w:rsidRPr="00DF6E3C">
        <w:rPr>
          <w:rFonts w:ascii="Times New Roman" w:eastAsia="Times New Roman" w:hAnsi="Times New Roman" w:cs="Times New Roman"/>
          <w:color w:val="000000" w:themeColor="text1"/>
        </w:rPr>
        <w:t xml:space="preserve">. Regarding CTC </w:t>
      </w:r>
      <w:r w:rsidR="7EEF4A56" w:rsidRPr="00DF6E3C">
        <w:rPr>
          <w:rFonts w:ascii="Times New Roman" w:eastAsia="Times New Roman" w:hAnsi="Times New Roman" w:cs="Times New Roman"/>
          <w:color w:val="000000" w:themeColor="text1"/>
        </w:rPr>
        <w:t xml:space="preserve">gene </w:t>
      </w:r>
      <w:r w:rsidR="5738E405" w:rsidRPr="00DF6E3C">
        <w:rPr>
          <w:rFonts w:ascii="Times New Roman" w:eastAsia="Times New Roman" w:hAnsi="Times New Roman" w:cs="Times New Roman"/>
          <w:color w:val="000000" w:themeColor="text1"/>
        </w:rPr>
        <w:t xml:space="preserve">profiling, </w:t>
      </w:r>
      <w:r w:rsidR="00CE3E60" w:rsidRPr="00DF6E3C">
        <w:rPr>
          <w:rFonts w:ascii="Times New Roman" w:eastAsia="Times New Roman" w:hAnsi="Times New Roman" w:cs="Times New Roman"/>
          <w:color w:val="000000" w:themeColor="text1"/>
        </w:rPr>
        <w:t xml:space="preserve">88.4% </w:t>
      </w:r>
      <w:r w:rsidR="00CE3E60" w:rsidRPr="00DF6E3C">
        <w:rPr>
          <w:rFonts w:ascii="Times New Roman" w:eastAsia="Times New Roman" w:hAnsi="Times New Roman" w:cs="Times New Roman"/>
          <w:i/>
          <w:iCs/>
          <w:color w:val="000000" w:themeColor="text1"/>
        </w:rPr>
        <w:t>post hoc</w:t>
      </w:r>
      <w:r w:rsidR="00CE3E60" w:rsidRPr="00DF6E3C">
        <w:rPr>
          <w:rFonts w:ascii="Times New Roman" w:eastAsia="Times New Roman" w:hAnsi="Times New Roman" w:cs="Times New Roman"/>
          <w:color w:val="000000" w:themeColor="text1"/>
        </w:rPr>
        <w:t xml:space="preserve"> power was calculated to estimate accuracy </w:t>
      </w:r>
      <w:r w:rsidR="002144BB" w:rsidRPr="00DF6E3C">
        <w:rPr>
          <w:rFonts w:ascii="Times New Roman" w:eastAsia="Times New Roman" w:hAnsi="Times New Roman" w:cs="Times New Roman"/>
          <w:color w:val="000000" w:themeColor="text1"/>
        </w:rPr>
        <w:t>with</w:t>
      </w:r>
      <w:r w:rsidR="00CE3E60" w:rsidRPr="00DF6E3C">
        <w:rPr>
          <w:rFonts w:ascii="Times New Roman" w:eastAsia="Times New Roman" w:hAnsi="Times New Roman" w:cs="Times New Roman"/>
          <w:color w:val="000000" w:themeColor="text1"/>
        </w:rPr>
        <w:t xml:space="preserve"> alpha of 0.05</w:t>
      </w:r>
      <w:r w:rsidR="002144BB" w:rsidRPr="00DF6E3C">
        <w:rPr>
          <w:rFonts w:ascii="Times New Roman" w:eastAsia="Times New Roman" w:hAnsi="Times New Roman" w:cs="Times New Roman"/>
          <w:color w:val="000000" w:themeColor="text1"/>
        </w:rPr>
        <w:t>, considering</w:t>
      </w:r>
      <w:r w:rsidR="00CE3E60" w:rsidRPr="00DF6E3C">
        <w:rPr>
          <w:rFonts w:ascii="Times New Roman" w:eastAsia="Times New Roman" w:hAnsi="Times New Roman" w:cs="Times New Roman"/>
          <w:color w:val="000000" w:themeColor="text1"/>
        </w:rPr>
        <w:t xml:space="preserve"> case </w:t>
      </w:r>
      <w:r w:rsidR="00CE3E60" w:rsidRPr="00DF6E3C">
        <w:rPr>
          <w:rFonts w:ascii="Times New Roman" w:eastAsia="Times New Roman" w:hAnsi="Times New Roman" w:cs="Times New Roman"/>
          <w:i/>
          <w:iCs/>
          <w:color w:val="000000" w:themeColor="text1"/>
        </w:rPr>
        <w:t>versus</w:t>
      </w:r>
      <w:r w:rsidR="00CE3E60" w:rsidRPr="00DF6E3C">
        <w:rPr>
          <w:rFonts w:ascii="Times New Roman" w:eastAsia="Times New Roman" w:hAnsi="Times New Roman" w:cs="Times New Roman"/>
          <w:color w:val="000000" w:themeColor="text1"/>
        </w:rPr>
        <w:t xml:space="preserve"> control incidence of 52.5% and 0%, </w:t>
      </w:r>
      <w:r w:rsidR="00A343F2" w:rsidRPr="00DF6E3C">
        <w:rPr>
          <w:rFonts w:ascii="Times New Roman" w:eastAsia="Times New Roman" w:hAnsi="Times New Roman" w:cs="Times New Roman"/>
          <w:color w:val="000000" w:themeColor="text1"/>
        </w:rPr>
        <w:t>as</w:t>
      </w:r>
      <w:r w:rsidR="5738E405" w:rsidRPr="00DF6E3C">
        <w:rPr>
          <w:rFonts w:ascii="Times New Roman" w:eastAsia="Times New Roman" w:hAnsi="Times New Roman" w:cs="Times New Roman"/>
          <w:color w:val="000000" w:themeColor="text1"/>
        </w:rPr>
        <w:t xml:space="preserve"> previously published </w:t>
      </w:r>
      <w:r w:rsidR="00A343F2" w:rsidRPr="00DF6E3C">
        <w:rPr>
          <w:rFonts w:ascii="Times New Roman" w:eastAsia="Times New Roman" w:hAnsi="Times New Roman" w:cs="Times New Roman"/>
          <w:color w:val="000000" w:themeColor="text1"/>
        </w:rPr>
        <w:t>when</w:t>
      </w:r>
      <w:r w:rsidR="167B9F44" w:rsidRPr="00DF6E3C">
        <w:rPr>
          <w:rFonts w:ascii="Times New Roman" w:eastAsia="Times New Roman" w:hAnsi="Times New Roman" w:cs="Times New Roman"/>
          <w:color w:val="000000" w:themeColor="text1"/>
        </w:rPr>
        <w:t xml:space="preserve"> using the same method</w:t>
      </w:r>
      <w:r w:rsidR="5738E405"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fldChar w:fldCharType="begin"/>
      </w:r>
      <w:r w:rsidRPr="00DF6E3C">
        <w:rPr>
          <w:rFonts w:ascii="Times New Roman" w:eastAsia="Times New Roman" w:hAnsi="Times New Roman" w:cs="Times New Roman"/>
          <w:color w:val="000000" w:themeColor="text1"/>
        </w:rPr>
        <w:instrText xml:space="preserve"> ADDIN ZOTERO_ITEM CSL_CITATION {"citationID":"JHKWs13U","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[2]</w:t>
      </w:r>
      <w:r w:rsidRPr="00DF6E3C">
        <w:rPr>
          <w:rFonts w:ascii="Times New Roman" w:eastAsia="Times New Roman" w:hAnsi="Times New Roman" w:cs="Times New Roman"/>
          <w:color w:val="000000" w:themeColor="text1"/>
        </w:rPr>
        <w:fldChar w:fldCharType="end"/>
      </w:r>
      <w:r w:rsidR="6602DE22" w:rsidRPr="00DF6E3C">
        <w:rPr>
          <w:rFonts w:ascii="Times New Roman" w:eastAsia="Times New Roman" w:hAnsi="Times New Roman" w:cs="Times New Roman"/>
          <w:color w:val="000000" w:themeColor="text1"/>
        </w:rPr>
        <w:t>.</w:t>
      </w:r>
      <w:r w:rsidR="4C519B6E" w:rsidRPr="00DF6E3C">
        <w:rPr>
          <w:rFonts w:ascii="Times New Roman" w:eastAsia="Times New Roman" w:hAnsi="Times New Roman" w:cs="Times New Roman"/>
          <w:color w:val="000000" w:themeColor="text1"/>
        </w:rPr>
        <w:t xml:space="preserve"> </w:t>
      </w:r>
      <w:r w:rsidR="63096901" w:rsidRPr="00DF6E3C">
        <w:rPr>
          <w:rFonts w:ascii="Times New Roman" w:eastAsia="Times New Roman" w:hAnsi="Times New Roman" w:cs="Times New Roman"/>
        </w:rPr>
        <w:t>Since</w:t>
      </w:r>
      <w:r w:rsidR="7504CC5A" w:rsidRPr="00DF6E3C">
        <w:rPr>
          <w:rFonts w:ascii="Times New Roman" w:eastAsia="Times New Roman" w:hAnsi="Times New Roman" w:cs="Times New Roman"/>
        </w:rPr>
        <w:t xml:space="preserve"> </w:t>
      </w:r>
      <w:r w:rsidR="7504CC5A" w:rsidRPr="00DF6E3C">
        <w:rPr>
          <w:rFonts w:ascii="Times New Roman" w:eastAsia="Times New Roman" w:hAnsi="Times New Roman" w:cs="Times New Roman"/>
          <w:i/>
          <w:iCs/>
        </w:rPr>
        <w:t xml:space="preserve">TP53 </w:t>
      </w:r>
      <w:r w:rsidR="7504CC5A" w:rsidRPr="00DF6E3C">
        <w:rPr>
          <w:rFonts w:ascii="Times New Roman" w:eastAsia="Times New Roman" w:hAnsi="Times New Roman" w:cs="Times New Roman"/>
        </w:rPr>
        <w:t>sequencing</w:t>
      </w:r>
      <w:r w:rsidR="529D56BB" w:rsidRPr="00DF6E3C">
        <w:rPr>
          <w:rFonts w:ascii="Times New Roman" w:eastAsia="Times New Roman" w:hAnsi="Times New Roman" w:cs="Times New Roman"/>
        </w:rPr>
        <w:t xml:space="preserve"> was</w:t>
      </w:r>
      <w:r w:rsidR="22707689" w:rsidRPr="00DF6E3C">
        <w:rPr>
          <w:rFonts w:ascii="Times New Roman" w:eastAsia="Times New Roman" w:hAnsi="Times New Roman" w:cs="Times New Roman"/>
        </w:rPr>
        <w:t xml:space="preserve"> never used </w:t>
      </w:r>
      <w:r w:rsidR="529D56BB" w:rsidRPr="00DF6E3C">
        <w:rPr>
          <w:rFonts w:ascii="Times New Roman" w:eastAsia="Times New Roman" w:hAnsi="Times New Roman" w:cs="Times New Roman"/>
        </w:rPr>
        <w:t xml:space="preserve">for CTC detection </w:t>
      </w:r>
      <w:r w:rsidR="0EF83C6B" w:rsidRPr="00DF6E3C">
        <w:rPr>
          <w:rFonts w:ascii="Times New Roman" w:eastAsia="Times New Roman" w:hAnsi="Times New Roman" w:cs="Times New Roman"/>
        </w:rPr>
        <w:t xml:space="preserve">of HGSOC </w:t>
      </w:r>
      <w:r w:rsidR="529D56BB" w:rsidRPr="00DF6E3C">
        <w:rPr>
          <w:rFonts w:ascii="Times New Roman" w:eastAsia="Times New Roman" w:hAnsi="Times New Roman" w:cs="Times New Roman"/>
        </w:rPr>
        <w:t>up</w:t>
      </w:r>
      <w:r w:rsidR="22707689" w:rsidRPr="00DF6E3C">
        <w:rPr>
          <w:rFonts w:ascii="Times New Roman" w:eastAsia="Times New Roman" w:hAnsi="Times New Roman" w:cs="Times New Roman"/>
        </w:rPr>
        <w:t xml:space="preserve"> to date, </w:t>
      </w:r>
      <w:r w:rsidR="49979AF7" w:rsidRPr="00DF6E3C">
        <w:rPr>
          <w:rFonts w:ascii="Times New Roman" w:eastAsia="Times New Roman" w:hAnsi="Times New Roman" w:cs="Times New Roman"/>
        </w:rPr>
        <w:t xml:space="preserve">we considered </w:t>
      </w:r>
      <w:r w:rsidR="42BAC0FD" w:rsidRPr="00DF6E3C">
        <w:rPr>
          <w:rFonts w:ascii="Times New Roman" w:eastAsia="Times New Roman" w:hAnsi="Times New Roman" w:cs="Times New Roman"/>
        </w:rPr>
        <w:t>66.7</w:t>
      </w:r>
      <w:r w:rsidR="49979AF7" w:rsidRPr="00DF6E3C">
        <w:rPr>
          <w:rFonts w:ascii="Times New Roman" w:eastAsia="Times New Roman" w:hAnsi="Times New Roman" w:cs="Times New Roman"/>
        </w:rPr>
        <w:t>% case incidence</w:t>
      </w:r>
      <w:r w:rsidR="5B0A23BF" w:rsidRPr="00DF6E3C">
        <w:rPr>
          <w:rFonts w:ascii="Times New Roman" w:eastAsia="Times New Roman" w:hAnsi="Times New Roman" w:cs="Times New Roman"/>
        </w:rPr>
        <w:t xml:space="preserve"> </w:t>
      </w:r>
      <w:r w:rsidR="79BF72C9" w:rsidRPr="00DF6E3C">
        <w:rPr>
          <w:rFonts w:ascii="Times New Roman" w:eastAsia="Times New Roman" w:hAnsi="Times New Roman" w:cs="Times New Roman"/>
        </w:rPr>
        <w:t>report</w:t>
      </w:r>
      <w:r w:rsidR="5C14E6E9" w:rsidRPr="00DF6E3C">
        <w:rPr>
          <w:rFonts w:ascii="Times New Roman" w:eastAsia="Times New Roman" w:hAnsi="Times New Roman" w:cs="Times New Roman"/>
        </w:rPr>
        <w:t>ed in a breast cancer study which</w:t>
      </w:r>
      <w:r w:rsidR="79BF72C9" w:rsidRPr="00DF6E3C">
        <w:rPr>
          <w:rFonts w:ascii="Times New Roman" w:eastAsia="Times New Roman" w:hAnsi="Times New Roman" w:cs="Times New Roman"/>
        </w:rPr>
        <w:t xml:space="preserve"> us</w:t>
      </w:r>
      <w:r w:rsidR="3D1505B1" w:rsidRPr="00DF6E3C">
        <w:rPr>
          <w:rFonts w:ascii="Times New Roman" w:eastAsia="Times New Roman" w:hAnsi="Times New Roman" w:cs="Times New Roman"/>
        </w:rPr>
        <w:t>ed a</w:t>
      </w:r>
      <w:r w:rsidR="79BF72C9" w:rsidRPr="00DF6E3C">
        <w:rPr>
          <w:rFonts w:ascii="Times New Roman" w:eastAsia="Times New Roman" w:hAnsi="Times New Roman" w:cs="Times New Roman"/>
        </w:rPr>
        <w:t xml:space="preserve"> </w:t>
      </w:r>
      <w:r w:rsidR="3D252BBF" w:rsidRPr="00DF6E3C">
        <w:rPr>
          <w:rFonts w:ascii="Times New Roman" w:eastAsia="Times New Roman" w:hAnsi="Times New Roman" w:cs="Times New Roman"/>
        </w:rPr>
        <w:t>mutation-based</w:t>
      </w:r>
      <w:r w:rsidR="33026B70" w:rsidRPr="00DF6E3C">
        <w:rPr>
          <w:rFonts w:ascii="Times New Roman" w:eastAsia="Times New Roman" w:hAnsi="Times New Roman" w:cs="Times New Roman"/>
        </w:rPr>
        <w:t xml:space="preserve"> </w:t>
      </w:r>
      <w:r w:rsidR="480D35C8" w:rsidRPr="00DF6E3C">
        <w:rPr>
          <w:rFonts w:ascii="Times New Roman" w:eastAsia="Times New Roman" w:hAnsi="Times New Roman" w:cs="Times New Roman"/>
        </w:rPr>
        <w:t xml:space="preserve">liquid biopsy </w:t>
      </w:r>
      <w:r w:rsidR="56CC133F" w:rsidRPr="00DF6E3C">
        <w:rPr>
          <w:rFonts w:ascii="Times New Roman" w:eastAsia="Times New Roman" w:hAnsi="Times New Roman" w:cs="Times New Roman"/>
        </w:rPr>
        <w:t xml:space="preserve">assay </w:t>
      </w:r>
      <w:r w:rsidRPr="00DF6E3C">
        <w:rPr>
          <w:rFonts w:ascii="Times New Roman" w:eastAsia="Times New Roman" w:hAnsi="Times New Roman" w:cs="Times New Roman"/>
          <w:color w:val="FF0000"/>
        </w:rPr>
        <w:fldChar w:fldCharType="begin"/>
      </w:r>
      <w:r w:rsidRPr="00DF6E3C">
        <w:rPr>
          <w:rFonts w:ascii="Times New Roman" w:eastAsia="Times New Roman" w:hAnsi="Times New Roman" w:cs="Times New Roman"/>
          <w:color w:val="FF0000"/>
        </w:rPr>
        <w:instrText xml:space="preserve"> ADDIN ZOTERO_ITEM CSL_CITATION {"citationID":"oPJHbzpI","properties":{"formattedCitation":"[3]","plainCitation":"[3]","noteIndex":0},"citationItems":[{"id":808,"uris":["http://zotero.org/users/13914009/items/FV2G5EV7"],"itemData":{"id":808,"type":"article-journal","abstract":"Abstract\n            Early breast cancer patients often experience relapse due to residual disease after treatment. Liquid biopsy is a methodology capable of detecting tumor components in blood, but low concentrations at early stages pose challenges. To detect them, next-generation sequencing has promise but entails complex processes. Exploring larger blood volumes could overcome detection limitations. Herein, a total of 282 high-volume plasma and blood-cell samples were collected for dual ctDNA/CTCs detection using a single droplet-digital PCR assay per patient. ctDNA and/or CTCs were detected in 100% of pre-treatment samples. On the other hand, post-treatment positive samples exhibited a minimum variant allele frequency of 0.003% for ctDNA and minimum cell number of 0.069 CTCs/mL of blood, surpassing previous investigations. Accurate prediction of residual disease before surgery was achieved in patients without a complete pathological response. A model utilizing ctDNA dynamics achieved an area under the ROC curve of 0.92 for predicting response. We detected disease recurrence in blood in the three patients who experienced a relapse, anticipating clinical relapse by 34.61, 9.10, and 7.59 months. This methodology provides an easily implemented alternative for ultrasensitive residual disease detection in early breast cancer patients.","container-title":"npj Breast Cancer","DOI":"10.1038/s41523-024-00642-6","ISSN":"2374-4677","issue":"1","journalAbbreviation":"npj Breast Cancer","language":"en","page":"36","source":"DOI.org (Crossref)","title":"Increased blood draws for ultrasensitive ctDNA and CTCs detection in early breast cancer patients","volume":"10","author":[{"family":"Alba-Bernal","given":"Alfonso"},{"family":"Godoy-Ortiz","given":"Ana"},{"family":"Domínguez-Recio","given":"María Emilia"},{"family":"López-López","given":"Esperanza"},{"family":"Quirós-Ortega","given":"María Elena"},{"family":"Sánchez-Martín","given":"Victoria"},{"family":"Roldán-Díaz","given":"María Dunia"},{"family":"Jiménez-Rodríguez","given":"Begoña"},{"family":"Peralta-Linero","given":"Jesús"},{"family":"Bellagarza-García","given":"Estefanía"},{"family":"Troyano-Ramos","given":"Laura"},{"family":"Garrido-Ruiz","given":"Guadalupe"},{"family":"Hierro-Martín","given":"M. Isabel"},{"family":"Vicioso","given":"Luis"},{"family":"González-Ortiz","given":"Álvaro"},{"family":"Linares-Valencia","given":"Noelia"},{"family":"Velasco-Suelto","given":"Jesús"},{"family":"Carbajosa","given":"Guillermo"},{"family":"Garrido-Aranda","given":"Alicia"},{"family":"Lavado-Valenzuela","given":"Rocío"},{"family":"Álvarez","given":"Martina"},{"family":"Pascual","given":"Javier"},{"family":"Comino-Méndez","given":"Iñaki"},{"family":"Alba","given":"Emilio"}],"issued":{"date-parts":[["2024",5,15]]}}}],"schema":"https://github.com/citation-style-language/schema/raw/master/csl-citation.json"} </w:instrText>
      </w:r>
      <w:r w:rsidRPr="00DF6E3C">
        <w:rPr>
          <w:rFonts w:ascii="Times New Roman" w:eastAsia="Times New Roman" w:hAnsi="Times New Roman" w:cs="Times New Roman"/>
          <w:color w:val="FF0000"/>
        </w:rPr>
        <w:fldChar w:fldCharType="separate"/>
      </w:r>
      <w:r w:rsidR="0007508A" w:rsidRPr="00DF6E3C">
        <w:rPr>
          <w:rFonts w:ascii="Times New Roman" w:hAnsi="Times New Roman" w:cs="Times New Roman"/>
        </w:rPr>
        <w:t>[3]</w:t>
      </w:r>
      <w:r w:rsidRPr="00DF6E3C">
        <w:rPr>
          <w:rFonts w:ascii="Times New Roman" w:eastAsia="Times New Roman" w:hAnsi="Times New Roman" w:cs="Times New Roman"/>
          <w:color w:val="FF0000"/>
        </w:rPr>
        <w:fldChar w:fldCharType="end"/>
      </w:r>
      <w:r w:rsidR="3A31241F" w:rsidRPr="00DF6E3C">
        <w:rPr>
          <w:rFonts w:ascii="Times New Roman" w:eastAsia="Times New Roman" w:hAnsi="Times New Roman" w:cs="Times New Roman"/>
        </w:rPr>
        <w:t>,</w:t>
      </w:r>
      <w:r w:rsidR="49979AF7" w:rsidRPr="00DF6E3C">
        <w:rPr>
          <w:rFonts w:ascii="Times New Roman" w:eastAsia="Times New Roman" w:hAnsi="Times New Roman" w:cs="Times New Roman"/>
        </w:rPr>
        <w:t xml:space="preserve"> and</w:t>
      </w:r>
      <w:r w:rsidR="7504CC5A" w:rsidRPr="00DF6E3C">
        <w:rPr>
          <w:rFonts w:ascii="Times New Roman" w:eastAsia="Times New Roman" w:hAnsi="Times New Roman" w:cs="Times New Roman"/>
        </w:rPr>
        <w:t xml:space="preserve"> </w:t>
      </w:r>
      <w:r w:rsidR="000E1365" w:rsidRPr="00DF6E3C">
        <w:rPr>
          <w:rFonts w:ascii="Times New Roman" w:eastAsia="Times New Roman" w:hAnsi="Times New Roman" w:cs="Times New Roman"/>
        </w:rPr>
        <w:t>94.5</w:t>
      </w:r>
      <w:r w:rsidR="7504CC5A" w:rsidRPr="00DF6E3C">
        <w:rPr>
          <w:rFonts w:ascii="Times New Roman" w:eastAsia="Times New Roman" w:hAnsi="Times New Roman" w:cs="Times New Roman"/>
        </w:rPr>
        <w:t>%</w:t>
      </w:r>
      <w:r w:rsidR="58BBE025" w:rsidRPr="00DF6E3C">
        <w:rPr>
          <w:rFonts w:ascii="Times New Roman" w:eastAsia="Times New Roman" w:hAnsi="Times New Roman" w:cs="Times New Roman"/>
        </w:rPr>
        <w:t xml:space="preserve"> </w:t>
      </w:r>
      <w:r w:rsidR="58BBE025" w:rsidRPr="00DF6E3C">
        <w:rPr>
          <w:rFonts w:ascii="Times New Roman" w:eastAsia="Times New Roman" w:hAnsi="Times New Roman" w:cs="Times New Roman"/>
          <w:i/>
          <w:iCs/>
        </w:rPr>
        <w:t>post hoc</w:t>
      </w:r>
      <w:r w:rsidR="58BBE025" w:rsidRPr="00DF6E3C">
        <w:rPr>
          <w:rFonts w:ascii="Times New Roman" w:eastAsia="Times New Roman" w:hAnsi="Times New Roman" w:cs="Times New Roman"/>
        </w:rPr>
        <w:t xml:space="preserve"> power </w:t>
      </w:r>
      <w:r w:rsidR="44ED1327" w:rsidRPr="00DF6E3C">
        <w:rPr>
          <w:rFonts w:ascii="Times New Roman" w:eastAsia="Times New Roman" w:hAnsi="Times New Roman" w:cs="Times New Roman"/>
        </w:rPr>
        <w:t xml:space="preserve">to </w:t>
      </w:r>
      <w:r w:rsidR="58BBE025" w:rsidRPr="00DF6E3C">
        <w:rPr>
          <w:rFonts w:ascii="Times New Roman" w:eastAsia="Times New Roman" w:hAnsi="Times New Roman" w:cs="Times New Roman"/>
        </w:rPr>
        <w:t xml:space="preserve">estimate accuracy </w:t>
      </w:r>
      <w:r w:rsidR="00781240" w:rsidRPr="00DF6E3C">
        <w:rPr>
          <w:rFonts w:ascii="Times New Roman" w:eastAsia="Times New Roman" w:hAnsi="Times New Roman" w:cs="Times New Roman"/>
          <w:color w:val="000000" w:themeColor="text1"/>
        </w:rPr>
        <w:t xml:space="preserve">with alpha of 0.05 </w:t>
      </w:r>
      <w:r w:rsidR="58BBE025" w:rsidRPr="00DF6E3C">
        <w:rPr>
          <w:rFonts w:ascii="Times New Roman" w:eastAsia="Times New Roman" w:hAnsi="Times New Roman" w:cs="Times New Roman"/>
        </w:rPr>
        <w:t>was calculated.</w:t>
      </w:r>
      <w:r w:rsidR="7504CC5A" w:rsidRPr="00DF6E3C">
        <w:rPr>
          <w:rFonts w:ascii="Times New Roman" w:eastAsia="Times New Roman" w:hAnsi="Times New Roman" w:cs="Times New Roman"/>
        </w:rPr>
        <w:t xml:space="preserve"> </w:t>
      </w:r>
      <w:r w:rsidR="00204E98" w:rsidRPr="00DF6E3C">
        <w:rPr>
          <w:rFonts w:ascii="Times New Roman" w:eastAsia="Times New Roman" w:hAnsi="Times New Roman" w:cs="Times New Roman"/>
          <w:color w:val="000000" w:themeColor="text1"/>
        </w:rPr>
        <w:t>F</w:t>
      </w:r>
      <w:r w:rsidR="0E42664A" w:rsidRPr="00DF6E3C">
        <w:rPr>
          <w:rFonts w:ascii="Times New Roman" w:eastAsia="Times New Roman" w:hAnsi="Times New Roman" w:cs="Times New Roman"/>
          <w:color w:val="000000" w:themeColor="text1"/>
        </w:rPr>
        <w:t xml:space="preserve">or </w:t>
      </w:r>
      <w:r w:rsidR="3D1CDB35" w:rsidRPr="00DF6E3C">
        <w:rPr>
          <w:rFonts w:ascii="Times New Roman" w:eastAsia="Times New Roman" w:hAnsi="Times New Roman" w:cs="Times New Roman"/>
          <w:color w:val="000000" w:themeColor="text1"/>
        </w:rPr>
        <w:t xml:space="preserve">ctDNA </w:t>
      </w:r>
      <w:r w:rsidR="0E42664A" w:rsidRPr="00DF6E3C">
        <w:rPr>
          <w:rFonts w:ascii="Times New Roman" w:eastAsia="Times New Roman" w:hAnsi="Times New Roman" w:cs="Times New Roman"/>
          <w:color w:val="000000" w:themeColor="text1"/>
        </w:rPr>
        <w:t xml:space="preserve">detection, the subjects enrolled for clinical validation allowed </w:t>
      </w:r>
      <w:r w:rsidR="005D1108" w:rsidRPr="00DF6E3C">
        <w:rPr>
          <w:rFonts w:ascii="Times New Roman" w:eastAsia="Times New Roman" w:hAnsi="Times New Roman" w:cs="Times New Roman"/>
          <w:color w:val="000000" w:themeColor="text1"/>
        </w:rPr>
        <w:t>100</w:t>
      </w:r>
      <w:r w:rsidR="0E42664A" w:rsidRPr="00DF6E3C">
        <w:rPr>
          <w:rFonts w:ascii="Times New Roman" w:eastAsia="Times New Roman" w:hAnsi="Times New Roman" w:cs="Times New Roman"/>
          <w:color w:val="000000" w:themeColor="text1"/>
        </w:rPr>
        <w:t xml:space="preserve">% </w:t>
      </w:r>
      <w:r w:rsidR="0E42664A" w:rsidRPr="00DF6E3C">
        <w:rPr>
          <w:rFonts w:ascii="Times New Roman" w:eastAsia="Times New Roman" w:hAnsi="Times New Roman" w:cs="Times New Roman"/>
          <w:i/>
          <w:iCs/>
          <w:color w:val="000000" w:themeColor="text1"/>
        </w:rPr>
        <w:t xml:space="preserve">post-hoc </w:t>
      </w:r>
      <w:r w:rsidR="0E42664A" w:rsidRPr="00DF6E3C">
        <w:rPr>
          <w:rFonts w:ascii="Times New Roman" w:eastAsia="Times New Roman" w:hAnsi="Times New Roman" w:cs="Times New Roman"/>
          <w:color w:val="000000" w:themeColor="text1"/>
        </w:rPr>
        <w:t xml:space="preserve">statistical power to estimate efficiency, considering 0.05 </w:t>
      </w:r>
      <w:r w:rsidR="448C4776" w:rsidRPr="00DF6E3C">
        <w:rPr>
          <w:rFonts w:ascii="Times New Roman" w:eastAsia="Times New Roman" w:hAnsi="Times New Roman" w:cs="Times New Roman"/>
          <w:color w:val="000000" w:themeColor="text1"/>
        </w:rPr>
        <w:t xml:space="preserve">alpha </w:t>
      </w:r>
      <w:r w:rsidR="0E42664A" w:rsidRPr="00DF6E3C">
        <w:rPr>
          <w:rFonts w:ascii="Times New Roman" w:eastAsia="Times New Roman" w:hAnsi="Times New Roman" w:cs="Times New Roman"/>
          <w:color w:val="000000" w:themeColor="text1"/>
        </w:rPr>
        <w:t xml:space="preserve">and case </w:t>
      </w:r>
      <w:r w:rsidR="0E42664A" w:rsidRPr="00DF6E3C">
        <w:rPr>
          <w:rStyle w:val="normaltextrun"/>
          <w:rFonts w:ascii="Times New Roman" w:eastAsia="Times New Roman" w:hAnsi="Times New Roman" w:cs="Times New Roman"/>
          <w:i/>
          <w:iCs/>
          <w:color w:val="000000" w:themeColor="text1"/>
        </w:rPr>
        <w:t>versus</w:t>
      </w:r>
      <w:r w:rsidR="0E42664A" w:rsidRPr="00DF6E3C">
        <w:rPr>
          <w:rStyle w:val="normaltextrun"/>
          <w:rFonts w:ascii="Times New Roman" w:eastAsia="Times New Roman" w:hAnsi="Times New Roman" w:cs="Times New Roman"/>
          <w:color w:val="000000" w:themeColor="text1"/>
        </w:rPr>
        <w:t xml:space="preserve"> control incidence of 73% and 0%, respectively</w:t>
      </w:r>
      <w:r w:rsidR="6761D148" w:rsidRPr="00DF6E3C">
        <w:rPr>
          <w:rStyle w:val="normaltextrun"/>
          <w:rFonts w:ascii="Times New Roman" w:eastAsia="Times New Roman" w:hAnsi="Times New Roman" w:cs="Times New Roman"/>
          <w:color w:val="000000" w:themeColor="text1"/>
        </w:rPr>
        <w:t xml:space="preserve"> </w:t>
      </w:r>
      <w:r w:rsidRPr="00DF6E3C">
        <w:rPr>
          <w:rStyle w:val="normaltextrun"/>
          <w:rFonts w:ascii="Times New Roman" w:eastAsia="Times New Roman" w:hAnsi="Times New Roman" w:cs="Times New Roman"/>
          <w:color w:val="000000" w:themeColor="text1"/>
        </w:rPr>
        <w:fldChar w:fldCharType="begin"/>
      </w:r>
      <w:r w:rsidRPr="00DF6E3C">
        <w:rPr>
          <w:rStyle w:val="normaltextrun"/>
          <w:rFonts w:ascii="Times New Roman" w:eastAsia="Times New Roman" w:hAnsi="Times New Roman" w:cs="Times New Roman"/>
          <w:color w:val="000000" w:themeColor="text1"/>
        </w:rPr>
        <w:instrText xml:space="preserve"> ADDIN ZOTERO_ITEM CSL_CITATION {"citationID":"oQml69Bv","properties":{"formattedCitation":"[4]","plainCitation":"[4]","noteIndex":0},"citationItems":[{"id":974,"uris":["http://zotero.org/users/13914009/items/4PXGAV7P"],"itemData":{"id":974,"type":"article-journal","abstract":"OBJECTIVES: We analysed whether temporal heterogeneity of ctDNA encodes evolutionary patterns in ovarian cancer.\nMETHODS: Targeted sequencing of 275 cancer-associated genes was performed in a primary tumor biopsy and in ctDNA of six longitudinal plasma samples from 15 patients, using the Illumina platform.\nRESULTS: While there was low overall concordance between the mutational spectrum of the primary tumor biopsies vs. ctDNA, TP53 variants were the most commonly shared somatic alterations. Up to three variant clusters were detected in each tumor biopsy, likely representing predominant clones of the primary tumor, most of them harbouring a TP53 variant. By tracing these clusters in ctDNA, we propose that liquid biopsy may allow to assess the contribution of ancestral clones of the tumor to relapsed abdominal masses, revealing two evolutionary patterns. In pattern#1, clusters detected in the primary tumor biopsy were likely relapse seeding clones, as they contributed a major share to ctDNA at relapse. In pattern#2, similar clusters were present in tumors and ctDNA; however, they were entirely cleared from liquid biopsy after chemotherapy and were undetectable at relapse. ctDNA private variants were present among both patterns, with some of them mirroring subclonal expansions after chemotherapy.\nCONCLUSIONS: We demonstrate that tracing the temporal heterogeneity of ctDNA, even below exome scale resolution, deciphers evolutionary trajectories in ovarian cancer. Furthermore, we describe two evolutionary patterns that may help to identify relapse seeding clones for targeted therapy.","container-title":"Clinical Chemistry and Laboratory Medicine","DOI":"10.1515/cclm-2023-1266","ISSN":"1437-4331","issue":"10","journalAbbreviation":"Clin Chem Lab Med","language":"eng","note":"PMID: 38577791","page":"2070-2081","source":"PubMed","title":"Exploring evolutionary trajectories in ovarian cancer patients by longitudinal analysis of ctDNA","volume":"62","author":[{"family":"Kutz","given":"Oliver"},{"family":"Drukewitz","given":"Stephan"},{"family":"Krüger","given":"Alexander"},{"family":"Aust","given":"Daniela"},{"family":"William","given":"Doreen"},{"family":"Oster","given":"Sandra"},{"family":"Schröck","given":"Evelin"},{"family":"Baretton","given":"Gustavo"},{"family":"Link","given":"Theresa"},{"family":"Wimberger","given":"Pauline"},{"family":"Kuhlmann","given":"Jan Dominik"}],"issued":{"date-parts":[["2024",9,25]]}}}],"schema":"https://github.com/citation-style-language/schema/raw/master/csl-citation.json"} </w:instrText>
      </w:r>
      <w:r w:rsidRPr="00DF6E3C">
        <w:rPr>
          <w:rStyle w:val="normaltextrun"/>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[4]</w:t>
      </w:r>
      <w:r w:rsidRPr="00DF6E3C">
        <w:rPr>
          <w:rStyle w:val="normaltextrun"/>
          <w:rFonts w:ascii="Times New Roman" w:eastAsia="Times New Roman" w:hAnsi="Times New Roman" w:cs="Times New Roman"/>
          <w:color w:val="000000" w:themeColor="text1"/>
        </w:rPr>
        <w:fldChar w:fldCharType="end"/>
      </w:r>
      <w:r w:rsidR="0E42664A" w:rsidRPr="00DF6E3C">
        <w:rPr>
          <w:rStyle w:val="normaltextrun"/>
          <w:rFonts w:ascii="Times New Roman" w:eastAsia="Times New Roman" w:hAnsi="Times New Roman" w:cs="Times New Roman"/>
          <w:color w:val="000000" w:themeColor="text1"/>
        </w:rPr>
        <w:t>.</w:t>
      </w:r>
    </w:p>
    <w:p w14:paraId="78209A9B" w14:textId="11564E78" w:rsidR="00FE3A67" w:rsidRPr="00DF6E3C" w:rsidRDefault="154DFDC3" w:rsidP="00C05F9E">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lastRenderedPageBreak/>
        <w:t>Th</w:t>
      </w:r>
      <w:r w:rsidR="552133DC" w:rsidRPr="00DF6E3C">
        <w:rPr>
          <w:rFonts w:ascii="Times New Roman" w:eastAsia="Times New Roman" w:hAnsi="Times New Roman" w:cs="Times New Roman"/>
          <w:color w:val="000000" w:themeColor="text1"/>
        </w:rPr>
        <w:t>e</w:t>
      </w:r>
      <w:r w:rsidRPr="00DF6E3C">
        <w:rPr>
          <w:rFonts w:ascii="Times New Roman" w:eastAsia="Times New Roman" w:hAnsi="Times New Roman" w:cs="Times New Roman"/>
          <w:color w:val="000000" w:themeColor="text1"/>
        </w:rPr>
        <w:t xml:space="preserve"> study was conducted in accordance with the Declaration of Helsinki and the protocol was approved by the Independent Ethics Committee </w:t>
      </w:r>
      <w:r w:rsidR="360BCF78" w:rsidRPr="00DF6E3C">
        <w:rPr>
          <w:rFonts w:ascii="Times New Roman" w:eastAsia="Times New Roman" w:hAnsi="Times New Roman" w:cs="Times New Roman"/>
          <w:color w:val="000000" w:themeColor="text1"/>
        </w:rPr>
        <w:t>"</w:t>
      </w:r>
      <w:proofErr w:type="spellStart"/>
      <w:r w:rsidR="360BCF78" w:rsidRPr="00DF6E3C">
        <w:rPr>
          <w:rFonts w:ascii="Times New Roman" w:eastAsia="Times New Roman" w:hAnsi="Times New Roman" w:cs="Times New Roman"/>
          <w:color w:val="000000" w:themeColor="text1"/>
        </w:rPr>
        <w:t>Comitato</w:t>
      </w:r>
      <w:proofErr w:type="spellEnd"/>
      <w:r w:rsidR="360BCF78" w:rsidRPr="00DF6E3C">
        <w:rPr>
          <w:rFonts w:ascii="Times New Roman" w:eastAsia="Times New Roman" w:hAnsi="Times New Roman" w:cs="Times New Roman"/>
          <w:color w:val="000000" w:themeColor="text1"/>
        </w:rPr>
        <w:t xml:space="preserve"> </w:t>
      </w:r>
      <w:proofErr w:type="spellStart"/>
      <w:r w:rsidR="360BCF78" w:rsidRPr="00DF6E3C">
        <w:rPr>
          <w:rFonts w:ascii="Times New Roman" w:eastAsia="Times New Roman" w:hAnsi="Times New Roman" w:cs="Times New Roman"/>
          <w:color w:val="000000" w:themeColor="text1"/>
        </w:rPr>
        <w:t>Etico</w:t>
      </w:r>
      <w:proofErr w:type="spellEnd"/>
      <w:r w:rsidR="360BCF78" w:rsidRPr="00DF6E3C">
        <w:rPr>
          <w:rFonts w:ascii="Times New Roman" w:eastAsia="Times New Roman" w:hAnsi="Times New Roman" w:cs="Times New Roman"/>
          <w:color w:val="000000" w:themeColor="text1"/>
        </w:rPr>
        <w:t xml:space="preserve"> di Area Vasta Emilia Centro”</w:t>
      </w:r>
      <w:r w:rsidRPr="00DF6E3C">
        <w:rPr>
          <w:rFonts w:ascii="Times New Roman" w:eastAsia="Times New Roman" w:hAnsi="Times New Roman" w:cs="Times New Roman"/>
          <w:color w:val="000000" w:themeColor="text1"/>
        </w:rPr>
        <w:t xml:space="preserve"> (Protocol </w:t>
      </w:r>
      <w:r w:rsidR="3E9946EB" w:rsidRPr="00DF6E3C">
        <w:rPr>
          <w:rFonts w:ascii="Times New Roman" w:eastAsia="Times New Roman" w:hAnsi="Times New Roman" w:cs="Times New Roman"/>
          <w:color w:val="000000" w:themeColor="text1"/>
        </w:rPr>
        <w:t>EM363-2024_107/2011/U/Tess/</w:t>
      </w:r>
      <w:proofErr w:type="spellStart"/>
      <w:r w:rsidR="3E9946EB" w:rsidRPr="00DF6E3C">
        <w:rPr>
          <w:rFonts w:ascii="Times New Roman" w:eastAsia="Times New Roman" w:hAnsi="Times New Roman" w:cs="Times New Roman"/>
          <w:color w:val="000000" w:themeColor="text1"/>
        </w:rPr>
        <w:t>AOUBo</w:t>
      </w:r>
      <w:proofErr w:type="spellEnd"/>
      <w:r w:rsidRPr="00DF6E3C">
        <w:rPr>
          <w:rFonts w:ascii="Times New Roman" w:eastAsia="Times New Roman" w:hAnsi="Times New Roman" w:cs="Times New Roman"/>
          <w:color w:val="000000" w:themeColor="text1"/>
        </w:rPr>
        <w:t>). All subjects enrolled in the study provided written informed consent for their participation.</w:t>
      </w:r>
    </w:p>
    <w:p w14:paraId="15D8259F" w14:textId="77777777" w:rsidR="00FE3A67" w:rsidRPr="00DF6E3C" w:rsidRDefault="00FE3A67" w:rsidP="00C05F9E">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b/>
          <w:bCs/>
          <w:color w:val="000000" w:themeColor="text1"/>
        </w:rPr>
        <w:t>Cell lines</w:t>
      </w:r>
      <w:r w:rsidRPr="00DF6E3C">
        <w:rPr>
          <w:rFonts w:ascii="Times New Roman" w:eastAsia="Times New Roman" w:hAnsi="Times New Roman" w:cs="Times New Roman"/>
          <w:color w:val="000000" w:themeColor="text1"/>
        </w:rPr>
        <w:t xml:space="preserve"> </w:t>
      </w:r>
    </w:p>
    <w:p w14:paraId="5F76F3B0" w14:textId="59FAFD5A" w:rsidR="00DD1F71" w:rsidRPr="00DF6E3C" w:rsidRDefault="544BF309" w:rsidP="00C05F9E">
      <w:pPr>
        <w:spacing w:line="480" w:lineRule="auto"/>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OV90</w:t>
      </w:r>
      <w:r w:rsidR="00115576"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rPr>
        <w:t>(#ATCC-CRL-3585)</w:t>
      </w:r>
      <w:r w:rsidRPr="00DF6E3C">
        <w:rPr>
          <w:rFonts w:ascii="Times New Roman" w:eastAsia="Times New Roman" w:hAnsi="Times New Roman" w:cs="Times New Roman"/>
          <w:color w:val="000000" w:themeColor="text1"/>
        </w:rPr>
        <w:t xml:space="preserve"> and SKOV3 (</w:t>
      </w:r>
      <w:r w:rsidRPr="00DF6E3C">
        <w:rPr>
          <w:rFonts w:ascii="Times New Roman" w:eastAsia="Times New Roman" w:hAnsi="Times New Roman" w:cs="Times New Roman"/>
        </w:rPr>
        <w:t>#ATCC-HTC-77</w:t>
      </w:r>
      <w:r w:rsidRPr="00DF6E3C">
        <w:rPr>
          <w:rFonts w:ascii="Times New Roman" w:eastAsia="Times New Roman" w:hAnsi="Times New Roman" w:cs="Times New Roman"/>
          <w:color w:val="000000" w:themeColor="text1"/>
        </w:rPr>
        <w:t xml:space="preserve">) cells were purchased </w:t>
      </w:r>
      <w:r w:rsidRPr="00DF6E3C">
        <w:rPr>
          <w:rFonts w:ascii="Times New Roman" w:eastAsia="Times New Roman" w:hAnsi="Times New Roman" w:cs="Times New Roman"/>
        </w:rPr>
        <w:t>from ATCC</w:t>
      </w:r>
      <w:r w:rsidRPr="00DF6E3C">
        <w:rPr>
          <w:rFonts w:ascii="Times New Roman" w:eastAsia="Times New Roman" w:hAnsi="Times New Roman" w:cs="Times New Roman"/>
          <w:color w:val="000000" w:themeColor="text1"/>
        </w:rPr>
        <w:t xml:space="preserve">, whereas OC314 </w:t>
      </w:r>
      <w:r w:rsidRPr="00DF6E3C">
        <w:rPr>
          <w:rFonts w:ascii="Times New Roman" w:eastAsia="Times New Roman" w:hAnsi="Times New Roman" w:cs="Times New Roman"/>
          <w:color w:val="1B1B1B"/>
        </w:rPr>
        <w:t>(RRID: CVCL_1616) cell line was kindly gifted by Prof. Ada Funaro (University of Turin)</w:t>
      </w:r>
      <w:r w:rsidRPr="00DF6E3C">
        <w:rPr>
          <w:rFonts w:ascii="Times New Roman" w:eastAsia="Times New Roman" w:hAnsi="Times New Roman" w:cs="Times New Roman"/>
          <w:color w:val="000000" w:themeColor="text1"/>
        </w:rPr>
        <w:t xml:space="preserve">. Cells were authenticated using </w:t>
      </w:r>
      <w:proofErr w:type="spellStart"/>
      <w:r w:rsidRPr="00DF6E3C">
        <w:rPr>
          <w:rFonts w:ascii="Times New Roman" w:eastAsia="Times New Roman" w:hAnsi="Times New Roman" w:cs="Times New Roman"/>
          <w:color w:val="000000" w:themeColor="text1"/>
        </w:rPr>
        <w:t>AMPFISTRIdentifiler</w:t>
      </w:r>
      <w:proofErr w:type="spellEnd"/>
      <w:r w:rsidRPr="00DF6E3C">
        <w:rPr>
          <w:rFonts w:ascii="Times New Roman" w:eastAsia="Times New Roman" w:hAnsi="Times New Roman" w:cs="Times New Roman"/>
          <w:color w:val="000000" w:themeColor="text1"/>
        </w:rPr>
        <w:t xml:space="preserve"> kit (Applied Biosystems #4322288), confirming their putative STR profile. Cells were regularly screened for mycoplasma and were cultured in RPMI 1640 (</w:t>
      </w:r>
      <w:proofErr w:type="spellStart"/>
      <w:r w:rsidR="76210EFB" w:rsidRPr="00DF6E3C">
        <w:rPr>
          <w:rFonts w:ascii="Times New Roman" w:eastAsia="Times New Roman" w:hAnsi="Times New Roman" w:cs="Times New Roman"/>
          <w:color w:val="000000" w:themeColor="text1"/>
        </w:rPr>
        <w:t>Euroclone</w:t>
      </w:r>
      <w:proofErr w:type="spellEnd"/>
      <w:r w:rsidR="76210EFB" w:rsidRPr="00DF6E3C">
        <w:rPr>
          <w:rFonts w:ascii="Times New Roman" w:eastAsia="Times New Roman" w:hAnsi="Times New Roman" w:cs="Times New Roman"/>
          <w:color w:val="000000" w:themeColor="text1"/>
        </w:rPr>
        <w:t xml:space="preserve"> #ECB</w:t>
      </w:r>
      <w:r w:rsidR="452341BC" w:rsidRPr="00DF6E3C">
        <w:rPr>
          <w:rFonts w:ascii="Times New Roman" w:eastAsia="Times New Roman" w:hAnsi="Times New Roman" w:cs="Times New Roman"/>
          <w:color w:val="000000" w:themeColor="text1"/>
        </w:rPr>
        <w:t>9006L</w:t>
      </w:r>
      <w:r w:rsidRPr="00DF6E3C">
        <w:rPr>
          <w:rFonts w:ascii="Times New Roman" w:eastAsia="Times New Roman" w:hAnsi="Times New Roman" w:cs="Times New Roman"/>
          <w:color w:val="000000" w:themeColor="text1"/>
        </w:rPr>
        <w:t>)</w:t>
      </w:r>
      <w:r w:rsidR="452341BC"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supplemented with 10% FBS South America origin EU Approved (</w:t>
      </w:r>
      <w:proofErr w:type="spellStart"/>
      <w:r w:rsidRPr="00DF6E3C">
        <w:rPr>
          <w:rFonts w:ascii="Times New Roman" w:eastAsia="Times New Roman" w:hAnsi="Times New Roman" w:cs="Times New Roman"/>
          <w:color w:val="000000" w:themeColor="text1"/>
        </w:rPr>
        <w:t>Euroclone</w:t>
      </w:r>
      <w:proofErr w:type="spellEnd"/>
      <w:r w:rsidRPr="00DF6E3C">
        <w:rPr>
          <w:rFonts w:ascii="Times New Roman" w:eastAsia="Times New Roman" w:hAnsi="Times New Roman" w:cs="Times New Roman"/>
          <w:color w:val="000000" w:themeColor="text1"/>
        </w:rPr>
        <w:t xml:space="preserve"> #ECS5000L), 2 </w:t>
      </w:r>
      <w:proofErr w:type="spellStart"/>
      <w:r w:rsidRPr="00DF6E3C">
        <w:rPr>
          <w:rFonts w:ascii="Times New Roman" w:eastAsia="Times New Roman" w:hAnsi="Times New Roman" w:cs="Times New Roman"/>
          <w:color w:val="000000" w:themeColor="text1"/>
        </w:rPr>
        <w:t>mM</w:t>
      </w:r>
      <w:proofErr w:type="spellEnd"/>
      <w:r w:rsidRPr="00DF6E3C">
        <w:rPr>
          <w:rFonts w:ascii="Times New Roman" w:eastAsia="Times New Roman" w:hAnsi="Times New Roman" w:cs="Times New Roman"/>
          <w:color w:val="000000" w:themeColor="text1"/>
        </w:rPr>
        <w:t xml:space="preserve"> L-glutamine (</w:t>
      </w:r>
      <w:proofErr w:type="spellStart"/>
      <w:r w:rsidRPr="00DF6E3C">
        <w:rPr>
          <w:rFonts w:ascii="Times New Roman" w:eastAsia="Times New Roman" w:hAnsi="Times New Roman" w:cs="Times New Roman"/>
          <w:color w:val="000000" w:themeColor="text1"/>
        </w:rPr>
        <w:t>Euroclone</w:t>
      </w:r>
      <w:proofErr w:type="spellEnd"/>
      <w:r w:rsidRPr="00DF6E3C">
        <w:rPr>
          <w:rFonts w:ascii="Times New Roman" w:eastAsia="Times New Roman" w:hAnsi="Times New Roman" w:cs="Times New Roman"/>
          <w:color w:val="000000" w:themeColor="text1"/>
        </w:rPr>
        <w:t xml:space="preserve"> #ECB3000D), and 1% penicillin/streptomycin (</w:t>
      </w:r>
      <w:proofErr w:type="spellStart"/>
      <w:r w:rsidRPr="00DF6E3C">
        <w:rPr>
          <w:rFonts w:ascii="Times New Roman" w:eastAsia="Times New Roman" w:hAnsi="Times New Roman" w:cs="Times New Roman"/>
          <w:color w:val="000000" w:themeColor="text1"/>
        </w:rPr>
        <w:t>Euroclone</w:t>
      </w:r>
      <w:proofErr w:type="spellEnd"/>
      <w:r w:rsidRPr="00DF6E3C">
        <w:rPr>
          <w:rFonts w:ascii="Times New Roman" w:eastAsia="Times New Roman" w:hAnsi="Times New Roman" w:cs="Times New Roman"/>
          <w:color w:val="000000" w:themeColor="text1"/>
        </w:rPr>
        <w:t xml:space="preserve"> #ECB3001D) in an incubator at 37°C with a humidified atmosphere at 5% CO2. EVOS M5000 Imaging System (</w:t>
      </w:r>
      <w:proofErr w:type="spellStart"/>
      <w:r w:rsidRPr="00DF6E3C">
        <w:rPr>
          <w:rFonts w:ascii="Times New Roman" w:eastAsia="Times New Roman" w:hAnsi="Times New Roman" w:cs="Times New Roman"/>
          <w:color w:val="000000" w:themeColor="text1"/>
        </w:rPr>
        <w:t>ThermoFisher</w:t>
      </w:r>
      <w:proofErr w:type="spellEnd"/>
      <w:r w:rsidRPr="00DF6E3C">
        <w:rPr>
          <w:rFonts w:ascii="Times New Roman" w:eastAsia="Times New Roman" w:hAnsi="Times New Roman" w:cs="Times New Roman"/>
          <w:color w:val="000000" w:themeColor="text1"/>
        </w:rPr>
        <w:t xml:space="preserve"> Scientific #AMF5000) was used for cell line monitoring. </w:t>
      </w:r>
    </w:p>
    <w:p w14:paraId="38FF0965" w14:textId="77777777" w:rsidR="00FE3A67" w:rsidRPr="00DF6E3C" w:rsidRDefault="00FE3A67" w:rsidP="00C05F9E">
      <w:pPr>
        <w:spacing w:line="480" w:lineRule="auto"/>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t xml:space="preserve">Lentiviral transduction of </w:t>
      </w:r>
      <w:bookmarkStart w:id="7" w:name="_Hlk208833241"/>
      <w:r w:rsidRPr="00DF6E3C">
        <w:rPr>
          <w:rFonts w:ascii="Times New Roman" w:eastAsia="Times New Roman" w:hAnsi="Times New Roman" w:cs="Times New Roman"/>
          <w:b/>
          <w:bCs/>
          <w:color w:val="000000" w:themeColor="text1"/>
        </w:rPr>
        <w:t xml:space="preserve">green fluorescent protein (GFP) </w:t>
      </w:r>
      <w:bookmarkEnd w:id="7"/>
      <w:r w:rsidRPr="00DF6E3C">
        <w:rPr>
          <w:rFonts w:ascii="Times New Roman" w:eastAsia="Times New Roman" w:hAnsi="Times New Roman" w:cs="Times New Roman"/>
          <w:b/>
          <w:bCs/>
          <w:color w:val="000000" w:themeColor="text1"/>
        </w:rPr>
        <w:t>in SKOV3 cells</w:t>
      </w:r>
    </w:p>
    <w:p w14:paraId="5EF994F6" w14:textId="36F25B1C" w:rsidR="00DD1F71" w:rsidRPr="00DF6E3C" w:rsidRDefault="002521C9" w:rsidP="00C05F9E">
      <w:pPr>
        <w:spacing w:line="480" w:lineRule="auto"/>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Lentiviral particles expressing</w:t>
      </w:r>
      <w:r w:rsidR="0B59BE9E" w:rsidRPr="00DF6E3C">
        <w:rPr>
          <w:rFonts w:ascii="Times New Roman" w:eastAsia="Times New Roman" w:hAnsi="Times New Roman" w:cs="Times New Roman"/>
          <w:color w:val="000000" w:themeColor="text1"/>
        </w:rPr>
        <w:t xml:space="preserve"> green fluorescent protein</w:t>
      </w:r>
      <w:r w:rsidRPr="00DF6E3C">
        <w:rPr>
          <w:rFonts w:ascii="Times New Roman" w:eastAsia="Times New Roman" w:hAnsi="Times New Roman" w:cs="Times New Roman"/>
          <w:color w:val="000000" w:themeColor="text1"/>
        </w:rPr>
        <w:t xml:space="preserve"> </w:t>
      </w:r>
      <w:r w:rsidR="158E833C"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GFP</w:t>
      </w:r>
      <w:r w:rsidR="762E24A0"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were produced using </w:t>
      </w:r>
      <w:r w:rsidR="001E359F" w:rsidRPr="00DF6E3C">
        <w:rPr>
          <w:rFonts w:ascii="Times New Roman" w:eastAsia="Times New Roman" w:hAnsi="Times New Roman" w:cs="Times New Roman"/>
          <w:color w:val="000000" w:themeColor="text1"/>
        </w:rPr>
        <w:t>HEK293T cells, seeded in 10 cm tissue culture dishes at 40-50%</w:t>
      </w:r>
      <w:r w:rsidR="007B5F0D" w:rsidRPr="00DF6E3C">
        <w:rPr>
          <w:rFonts w:ascii="Times New Roman" w:eastAsia="Times New Roman" w:hAnsi="Times New Roman" w:cs="Times New Roman"/>
          <w:color w:val="000000" w:themeColor="text1"/>
        </w:rPr>
        <w:t xml:space="preserve"> confluency and incubated overnight. At 80% confluence, cells were transfected using </w:t>
      </w:r>
      <w:r w:rsidR="00E204CD" w:rsidRPr="00DF6E3C">
        <w:rPr>
          <w:rFonts w:ascii="Times New Roman" w:eastAsia="Times New Roman" w:hAnsi="Times New Roman" w:cs="Times New Roman"/>
          <w:color w:val="000000" w:themeColor="text1"/>
        </w:rPr>
        <w:t>Xtreme Gene Roche Transfection reagent (Cat. No. 6366236001, Roche) according to manufacturer's instructions.</w:t>
      </w:r>
      <w:r w:rsidR="00884991" w:rsidRPr="00DF6E3C">
        <w:rPr>
          <w:rFonts w:ascii="Times New Roman" w:eastAsia="Times New Roman" w:hAnsi="Times New Roman" w:cs="Times New Roman"/>
          <w:color w:val="000000" w:themeColor="text1"/>
        </w:rPr>
        <w:t xml:space="preserve"> Specifically, the transfection mixture consisted of 7.5 </w:t>
      </w:r>
      <w:proofErr w:type="spellStart"/>
      <w:r w:rsidR="00884991" w:rsidRPr="00DF6E3C">
        <w:rPr>
          <w:rFonts w:ascii="Times New Roman" w:eastAsia="Times New Roman" w:hAnsi="Times New Roman" w:cs="Times New Roman"/>
          <w:color w:val="000000" w:themeColor="text1"/>
        </w:rPr>
        <w:t>μg</w:t>
      </w:r>
      <w:proofErr w:type="spellEnd"/>
      <w:r w:rsidR="00884991" w:rsidRPr="00DF6E3C">
        <w:rPr>
          <w:rFonts w:ascii="Times New Roman" w:eastAsia="Times New Roman" w:hAnsi="Times New Roman" w:cs="Times New Roman"/>
          <w:color w:val="000000" w:themeColor="text1"/>
        </w:rPr>
        <w:t xml:space="preserve"> psPAX2 packaging plasmid</w:t>
      </w:r>
      <w:r w:rsidR="2A2D3BDA" w:rsidRPr="00DF6E3C">
        <w:rPr>
          <w:rFonts w:ascii="Times New Roman" w:eastAsia="Times New Roman" w:hAnsi="Times New Roman" w:cs="Times New Roman"/>
          <w:color w:val="000000" w:themeColor="text1"/>
        </w:rPr>
        <w:t xml:space="preserve"> and</w:t>
      </w:r>
      <w:r w:rsidR="00884991" w:rsidRPr="00DF6E3C">
        <w:rPr>
          <w:rFonts w:ascii="Times New Roman" w:eastAsia="Times New Roman" w:hAnsi="Times New Roman" w:cs="Times New Roman"/>
          <w:color w:val="000000" w:themeColor="text1"/>
        </w:rPr>
        <w:t xml:space="preserve"> 2.5 </w:t>
      </w:r>
      <w:proofErr w:type="spellStart"/>
      <w:r w:rsidR="00884991" w:rsidRPr="00DF6E3C">
        <w:rPr>
          <w:rFonts w:ascii="Times New Roman" w:eastAsia="Times New Roman" w:hAnsi="Times New Roman" w:cs="Times New Roman"/>
          <w:color w:val="000000" w:themeColor="text1"/>
        </w:rPr>
        <w:t>μg</w:t>
      </w:r>
      <w:proofErr w:type="spellEnd"/>
      <w:r w:rsidR="00884991" w:rsidRPr="00DF6E3C">
        <w:rPr>
          <w:rFonts w:ascii="Times New Roman" w:eastAsia="Times New Roman" w:hAnsi="Times New Roman" w:cs="Times New Roman"/>
          <w:color w:val="000000" w:themeColor="text1"/>
        </w:rPr>
        <w:t xml:space="preserve"> pMD2-VSVG envelope plasmid</w:t>
      </w:r>
      <w:r w:rsidR="62C01DE6" w:rsidRPr="00DF6E3C">
        <w:rPr>
          <w:rFonts w:ascii="Times New Roman" w:eastAsia="Times New Roman" w:hAnsi="Times New Roman" w:cs="Times New Roman"/>
          <w:color w:val="000000" w:themeColor="text1"/>
        </w:rPr>
        <w:t>,</w:t>
      </w:r>
      <w:r w:rsidR="00884991" w:rsidRPr="00DF6E3C">
        <w:rPr>
          <w:rFonts w:ascii="Times New Roman" w:eastAsia="Times New Roman" w:hAnsi="Times New Roman" w:cs="Times New Roman"/>
          <w:color w:val="000000" w:themeColor="text1"/>
        </w:rPr>
        <w:t xml:space="preserve"> 10 </w:t>
      </w:r>
      <w:proofErr w:type="spellStart"/>
      <w:r w:rsidR="00884991" w:rsidRPr="00DF6E3C">
        <w:rPr>
          <w:rFonts w:ascii="Times New Roman" w:eastAsia="Times New Roman" w:hAnsi="Times New Roman" w:cs="Times New Roman"/>
          <w:color w:val="000000" w:themeColor="text1"/>
        </w:rPr>
        <w:t>μg</w:t>
      </w:r>
      <w:proofErr w:type="spellEnd"/>
      <w:r w:rsidR="00884991" w:rsidRPr="00DF6E3C">
        <w:rPr>
          <w:rFonts w:ascii="Times New Roman" w:eastAsia="Times New Roman" w:hAnsi="Times New Roman" w:cs="Times New Roman"/>
          <w:color w:val="000000" w:themeColor="text1"/>
        </w:rPr>
        <w:t xml:space="preserve"> GFP-expressing lentiviral plasmid</w:t>
      </w:r>
      <w:r w:rsidR="04460119" w:rsidRPr="00DF6E3C">
        <w:rPr>
          <w:rFonts w:ascii="Times New Roman" w:eastAsia="Times New Roman" w:hAnsi="Times New Roman" w:cs="Times New Roman"/>
          <w:color w:val="000000" w:themeColor="text1"/>
        </w:rPr>
        <w:t xml:space="preserve">, </w:t>
      </w:r>
      <w:r w:rsidR="00884991" w:rsidRPr="00DF6E3C">
        <w:rPr>
          <w:rFonts w:ascii="Times New Roman" w:eastAsia="Times New Roman" w:hAnsi="Times New Roman" w:cs="Times New Roman"/>
          <w:color w:val="000000" w:themeColor="text1"/>
        </w:rPr>
        <w:t xml:space="preserve">(total DNA: 20 </w:t>
      </w:r>
      <w:proofErr w:type="spellStart"/>
      <w:r w:rsidR="00884991" w:rsidRPr="00DF6E3C">
        <w:rPr>
          <w:rFonts w:ascii="Times New Roman" w:eastAsia="Times New Roman" w:hAnsi="Times New Roman" w:cs="Times New Roman"/>
          <w:color w:val="000000" w:themeColor="text1"/>
        </w:rPr>
        <w:t>μg</w:t>
      </w:r>
      <w:proofErr w:type="spellEnd"/>
      <w:r w:rsidR="00884991" w:rsidRPr="00DF6E3C">
        <w:rPr>
          <w:rFonts w:ascii="Times New Roman" w:eastAsia="Times New Roman" w:hAnsi="Times New Roman" w:cs="Times New Roman"/>
          <w:color w:val="000000" w:themeColor="text1"/>
        </w:rPr>
        <w:t>)</w:t>
      </w:r>
      <w:r w:rsidR="4ED58792" w:rsidRPr="00DF6E3C">
        <w:rPr>
          <w:rFonts w:ascii="Times New Roman" w:eastAsia="Times New Roman" w:hAnsi="Times New Roman" w:cs="Times New Roman"/>
          <w:color w:val="000000" w:themeColor="text1"/>
        </w:rPr>
        <w:t>,</w:t>
      </w:r>
      <w:r w:rsidR="00884991" w:rsidRPr="00DF6E3C">
        <w:rPr>
          <w:rFonts w:ascii="Times New Roman" w:eastAsia="Times New Roman" w:hAnsi="Times New Roman" w:cs="Times New Roman"/>
          <w:color w:val="000000" w:themeColor="text1"/>
        </w:rPr>
        <w:t xml:space="preserve"> diluted in 2 mL Opti-MEM medium. </w:t>
      </w:r>
      <w:r w:rsidR="778B5C01" w:rsidRPr="00DF6E3C">
        <w:rPr>
          <w:rFonts w:ascii="Times New Roman" w:eastAsia="Times New Roman" w:hAnsi="Times New Roman" w:cs="Times New Roman"/>
          <w:color w:val="000000" w:themeColor="text1"/>
        </w:rPr>
        <w:t>Packaging and envelope plasmids were a kind gift from Prof. Marco Montagner (</w:t>
      </w:r>
      <w:r w:rsidR="00182A57" w:rsidRPr="00DF6E3C">
        <w:rPr>
          <w:rFonts w:ascii="Times New Roman" w:eastAsia="Times New Roman" w:hAnsi="Times New Roman" w:cs="Times New Roman"/>
          <w:color w:val="000000" w:themeColor="text1"/>
        </w:rPr>
        <w:t>University of Padova</w:t>
      </w:r>
      <w:r w:rsidR="778B5C01" w:rsidRPr="00DF6E3C">
        <w:rPr>
          <w:rFonts w:ascii="Times New Roman" w:eastAsia="Times New Roman" w:hAnsi="Times New Roman" w:cs="Times New Roman"/>
          <w:color w:val="000000" w:themeColor="text1"/>
        </w:rPr>
        <w:t xml:space="preserve">), whereas the GFP-expressing plasmid was a kind gift from Dr. </w:t>
      </w:r>
      <w:proofErr w:type="spellStart"/>
      <w:r w:rsidR="778B5C01" w:rsidRPr="00DF6E3C">
        <w:rPr>
          <w:rFonts w:ascii="Times New Roman" w:eastAsia="Times New Roman" w:hAnsi="Times New Roman" w:cs="Times New Roman"/>
          <w:color w:val="000000" w:themeColor="text1"/>
        </w:rPr>
        <w:t>Ilaria</w:t>
      </w:r>
      <w:proofErr w:type="spellEnd"/>
      <w:r w:rsidR="778B5C01" w:rsidRPr="00DF6E3C">
        <w:rPr>
          <w:rFonts w:ascii="Times New Roman" w:eastAsia="Times New Roman" w:hAnsi="Times New Roman" w:cs="Times New Roman"/>
          <w:color w:val="000000" w:themeColor="text1"/>
        </w:rPr>
        <w:t xml:space="preserve"> </w:t>
      </w:r>
      <w:proofErr w:type="spellStart"/>
      <w:r w:rsidR="778B5C01" w:rsidRPr="00DF6E3C">
        <w:rPr>
          <w:rFonts w:ascii="Times New Roman" w:eastAsia="Times New Roman" w:hAnsi="Times New Roman" w:cs="Times New Roman"/>
          <w:color w:val="000000" w:themeColor="text1"/>
        </w:rPr>
        <w:t>Malanchi</w:t>
      </w:r>
      <w:proofErr w:type="spellEnd"/>
      <w:r w:rsidR="778B5C01"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2UIcWhLr","properties":{"formattedCitation":"[5]","plainCitation":"[5]","noteIndex":0},"citationItems":[{"id":938,"uris":["http://zotero.org/users/13914009/items/M9UETWAD"],"itemData":{"id":938,"type":"article-journal","container-title":"Nature","DOI":"10.1038/s41586-019-1487-6","ISSN":"0028-0836, 1476-4687","issue":"7771","journalAbbreviation":"Nature","language":"en","page":"603-608","source":"DOI.org (Crossref)","title":"Metastatic-niche labelling reveals parenchymal cells with stem features","volume":"572","author":[{"family":"Ombrato","given":"Luigi"},{"family":"Nolan","given":"Emma"},{"family":"Kurelac","given":"Ivana"},{"family":"Mavousian","given":"Antranik"},{"family":"Bridgeman","given":"Victoria Louise"},{"family":"Heinze","given":"Ivonne"},{"family":"Chakravarty","given":"Probir"},{"family":"Horswell","given":"Stuart"},{"family":"Gonzalez-Gualda","given":"Estela"},{"family":"Matacchione","given":"Giulia"},{"family":"Weston","given":"Anne"},{"family":"Kirkpatrick","given":"Joanna"},{"family":"Husain","given":"Ehab"},{"family":"Speirs","given":"Valerie"},{"family":"Collinson","given":"Lucy"},{"family":"Ori","given":"Alessandro"},{"family":"Lee","given":"Joo-Hyeon"},{"family":"Malanchi","given":"Ilaria"}],"issued":{"date-parts":[["2019",8,29]]}}}],"schema":"https://github.com/citation-style-language/schema/raw/master/csl-citation.json"} </w:instrText>
      </w:r>
      <w:r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[5]</w:t>
      </w:r>
      <w:r w:rsidRPr="00DF6E3C">
        <w:rPr>
          <w:rFonts w:ascii="Times New Roman" w:eastAsia="Times New Roman" w:hAnsi="Times New Roman" w:cs="Times New Roman"/>
          <w:color w:val="000000" w:themeColor="text1"/>
        </w:rPr>
        <w:fldChar w:fldCharType="end"/>
      </w:r>
      <w:r w:rsidR="778B5C01" w:rsidRPr="00DF6E3C">
        <w:rPr>
          <w:rFonts w:ascii="Times New Roman" w:eastAsia="Times New Roman" w:hAnsi="Times New Roman" w:cs="Times New Roman"/>
          <w:color w:val="000000" w:themeColor="text1"/>
        </w:rPr>
        <w:t xml:space="preserve">. </w:t>
      </w:r>
      <w:r w:rsidR="00884991" w:rsidRPr="00DF6E3C">
        <w:rPr>
          <w:rFonts w:ascii="Times New Roman" w:eastAsia="Times New Roman" w:hAnsi="Times New Roman" w:cs="Times New Roman"/>
          <w:color w:val="000000" w:themeColor="text1"/>
        </w:rPr>
        <w:t>Xtreme Gene transfection reagent was added to the DNA</w:t>
      </w:r>
      <w:r w:rsidR="00FE7C2C" w:rsidRPr="00DF6E3C">
        <w:rPr>
          <w:rFonts w:ascii="Times New Roman" w:eastAsia="Times New Roman" w:hAnsi="Times New Roman" w:cs="Times New Roman"/>
          <w:color w:val="000000" w:themeColor="text1"/>
        </w:rPr>
        <w:t xml:space="preserve"> with a ratio</w:t>
      </w:r>
      <w:r w:rsidR="5A42F0A3" w:rsidRPr="00DF6E3C">
        <w:rPr>
          <w:rFonts w:ascii="Times New Roman" w:eastAsia="Times New Roman" w:hAnsi="Times New Roman" w:cs="Times New Roman"/>
          <w:color w:val="000000" w:themeColor="text1"/>
        </w:rPr>
        <w:t xml:space="preserve"> of</w:t>
      </w:r>
      <w:r w:rsidR="00FE7C2C" w:rsidRPr="00DF6E3C">
        <w:rPr>
          <w:rFonts w:ascii="Times New Roman" w:eastAsia="Times New Roman" w:hAnsi="Times New Roman" w:cs="Times New Roman"/>
          <w:color w:val="000000" w:themeColor="text1"/>
        </w:rPr>
        <w:t xml:space="preserve"> </w:t>
      </w:r>
      <w:r w:rsidR="00E63F65" w:rsidRPr="00DF6E3C">
        <w:rPr>
          <w:rFonts w:ascii="Times New Roman" w:eastAsia="Times New Roman" w:hAnsi="Times New Roman" w:cs="Times New Roman"/>
          <w:color w:val="000000" w:themeColor="text1"/>
        </w:rPr>
        <w:t>1:3</w:t>
      </w:r>
      <w:r w:rsidR="00884991" w:rsidRPr="00DF6E3C">
        <w:rPr>
          <w:rFonts w:ascii="Times New Roman" w:eastAsia="Times New Roman" w:hAnsi="Times New Roman" w:cs="Times New Roman"/>
          <w:color w:val="000000" w:themeColor="text1"/>
        </w:rPr>
        <w:t>, incubated for 15 min at room temperature, and then added dropwise to the HEK293T cells.</w:t>
      </w:r>
      <w:r w:rsidR="00836A53" w:rsidRPr="00DF6E3C">
        <w:rPr>
          <w:rFonts w:ascii="Times New Roman" w:eastAsia="Times New Roman" w:hAnsi="Times New Roman" w:cs="Times New Roman"/>
          <w:color w:val="000000" w:themeColor="text1"/>
        </w:rPr>
        <w:t xml:space="preserve"> </w:t>
      </w:r>
      <w:r w:rsidR="00B57B81" w:rsidRPr="00DF6E3C">
        <w:rPr>
          <w:rFonts w:ascii="Times New Roman" w:eastAsia="Times New Roman" w:hAnsi="Times New Roman" w:cs="Times New Roman"/>
          <w:color w:val="000000" w:themeColor="text1"/>
        </w:rPr>
        <w:lastRenderedPageBreak/>
        <w:t xml:space="preserve">Concomitantly, SKOV3 recipient cells were seeded in </w:t>
      </w:r>
      <w:r w:rsidR="00E63F65" w:rsidRPr="00DF6E3C">
        <w:rPr>
          <w:rFonts w:ascii="Times New Roman" w:eastAsia="Times New Roman" w:hAnsi="Times New Roman" w:cs="Times New Roman"/>
          <w:color w:val="000000" w:themeColor="text1"/>
        </w:rPr>
        <w:t xml:space="preserve">a </w:t>
      </w:r>
      <w:r w:rsidR="00B57B81" w:rsidRPr="00DF6E3C">
        <w:rPr>
          <w:rFonts w:ascii="Times New Roman" w:eastAsia="Times New Roman" w:hAnsi="Times New Roman" w:cs="Times New Roman"/>
          <w:color w:val="000000" w:themeColor="text1"/>
        </w:rPr>
        <w:t xml:space="preserve">T25 flask at 20-30% confluency to achieve optimal cell density for transduction the following day. Viral supernatant was harvested 48 hours post HEK293T transfection and filtered through 0.45 </w:t>
      </w:r>
      <w:r w:rsidR="00B57B81" w:rsidRPr="00DF6E3C">
        <w:rPr>
          <w:rFonts w:ascii="Times New Roman" w:eastAsia="Times New Roman" w:hAnsi="Times New Roman" w:cs="Times New Roman"/>
          <w:color w:val="000000" w:themeColor="text1"/>
          <w:lang w:val="it-IT"/>
        </w:rPr>
        <w:t>μ</w:t>
      </w:r>
      <w:r w:rsidR="00B57B81" w:rsidRPr="00DF6E3C">
        <w:rPr>
          <w:rFonts w:ascii="Times New Roman" w:eastAsia="Times New Roman" w:hAnsi="Times New Roman" w:cs="Times New Roman"/>
          <w:color w:val="000000" w:themeColor="text1"/>
        </w:rPr>
        <w:t>m syringe filters to remove cellular debris.</w:t>
      </w:r>
      <w:r w:rsidR="005E58B3" w:rsidRPr="00DF6E3C">
        <w:rPr>
          <w:rFonts w:ascii="Times New Roman" w:eastAsia="Times New Roman" w:hAnsi="Times New Roman" w:cs="Times New Roman"/>
          <w:color w:val="000000" w:themeColor="text1"/>
        </w:rPr>
        <w:t xml:space="preserve"> </w:t>
      </w:r>
      <w:r w:rsidR="00B57B81" w:rsidRPr="00DF6E3C">
        <w:rPr>
          <w:rFonts w:ascii="Times New Roman" w:eastAsia="Times New Roman" w:hAnsi="Times New Roman" w:cs="Times New Roman"/>
          <w:color w:val="000000" w:themeColor="text1"/>
        </w:rPr>
        <w:t xml:space="preserve">For </w:t>
      </w:r>
      <w:r w:rsidR="005E58B3" w:rsidRPr="00DF6E3C">
        <w:rPr>
          <w:rFonts w:ascii="Times New Roman" w:eastAsia="Times New Roman" w:hAnsi="Times New Roman" w:cs="Times New Roman"/>
          <w:color w:val="000000" w:themeColor="text1"/>
        </w:rPr>
        <w:t xml:space="preserve">SKOV3 </w:t>
      </w:r>
      <w:r w:rsidR="00B57B81" w:rsidRPr="00DF6E3C">
        <w:rPr>
          <w:rFonts w:ascii="Times New Roman" w:eastAsia="Times New Roman" w:hAnsi="Times New Roman" w:cs="Times New Roman"/>
          <w:color w:val="000000" w:themeColor="text1"/>
        </w:rPr>
        <w:t xml:space="preserve">transduction, filtered viral </w:t>
      </w:r>
      <w:r w:rsidR="00520ED4" w:rsidRPr="00DF6E3C">
        <w:rPr>
          <w:rFonts w:ascii="Times New Roman" w:eastAsia="Times New Roman" w:hAnsi="Times New Roman" w:cs="Times New Roman"/>
          <w:color w:val="000000" w:themeColor="text1"/>
        </w:rPr>
        <w:t>particles were</w:t>
      </w:r>
      <w:r w:rsidR="00B57B81" w:rsidRPr="00DF6E3C">
        <w:rPr>
          <w:rFonts w:ascii="Times New Roman" w:eastAsia="Times New Roman" w:hAnsi="Times New Roman" w:cs="Times New Roman"/>
          <w:color w:val="000000" w:themeColor="text1"/>
        </w:rPr>
        <w:t xml:space="preserve"> mixed 1:1 with fresh culture medium supplemented with polybrene (final concentration: 8 </w:t>
      </w:r>
      <w:r w:rsidR="00B57B81" w:rsidRPr="00DF6E3C">
        <w:rPr>
          <w:rFonts w:ascii="Times New Roman" w:eastAsia="Times New Roman" w:hAnsi="Times New Roman" w:cs="Times New Roman"/>
          <w:color w:val="000000" w:themeColor="text1"/>
          <w:lang w:val="it-IT"/>
        </w:rPr>
        <w:t>μ</w:t>
      </w:r>
      <w:r w:rsidR="00B57B81" w:rsidRPr="00DF6E3C">
        <w:rPr>
          <w:rFonts w:ascii="Times New Roman" w:eastAsia="Times New Roman" w:hAnsi="Times New Roman" w:cs="Times New Roman"/>
          <w:color w:val="000000" w:themeColor="text1"/>
        </w:rPr>
        <w:t>g/mL) to enhance viral uptake efficiency. SKOV3 cells were incubated with the virus-containing medium for 48 hours</w:t>
      </w:r>
      <w:r w:rsidR="006A2433" w:rsidRPr="00DF6E3C">
        <w:rPr>
          <w:rFonts w:ascii="Times New Roman" w:eastAsia="Times New Roman" w:hAnsi="Times New Roman" w:cs="Times New Roman"/>
          <w:color w:val="000000" w:themeColor="text1"/>
        </w:rPr>
        <w:t xml:space="preserve">. </w:t>
      </w:r>
      <w:r w:rsidR="00843E07" w:rsidRPr="00DF6E3C">
        <w:rPr>
          <w:rFonts w:ascii="Times New Roman" w:eastAsia="Times New Roman" w:hAnsi="Times New Roman" w:cs="Times New Roman"/>
          <w:color w:val="000000" w:themeColor="text1"/>
        </w:rPr>
        <w:t xml:space="preserve">Clonal selection was performed to identify the </w:t>
      </w:r>
      <w:r w:rsidR="53734891" w:rsidRPr="00DF6E3C">
        <w:rPr>
          <w:rFonts w:ascii="Times New Roman" w:eastAsia="Times New Roman" w:hAnsi="Times New Roman" w:cs="Times New Roman"/>
          <w:color w:val="000000" w:themeColor="text1"/>
        </w:rPr>
        <w:t>cells</w:t>
      </w:r>
      <w:r w:rsidR="00843E07" w:rsidRPr="00DF6E3C">
        <w:rPr>
          <w:rFonts w:ascii="Times New Roman" w:eastAsia="Times New Roman" w:hAnsi="Times New Roman" w:cs="Times New Roman"/>
          <w:color w:val="000000" w:themeColor="text1"/>
        </w:rPr>
        <w:t xml:space="preserve"> with the highest</w:t>
      </w:r>
      <w:r w:rsidR="710A9508" w:rsidRPr="00DF6E3C">
        <w:rPr>
          <w:rFonts w:ascii="Times New Roman" w:eastAsia="Times New Roman" w:hAnsi="Times New Roman" w:cs="Times New Roman"/>
          <w:color w:val="000000" w:themeColor="text1"/>
        </w:rPr>
        <w:t xml:space="preserve"> </w:t>
      </w:r>
      <w:r w:rsidR="757C867C" w:rsidRPr="00DF6E3C">
        <w:rPr>
          <w:rFonts w:ascii="Times New Roman" w:eastAsia="Times New Roman" w:hAnsi="Times New Roman" w:cs="Times New Roman"/>
          <w:color w:val="000000" w:themeColor="text1"/>
        </w:rPr>
        <w:t xml:space="preserve">GFP </w:t>
      </w:r>
      <w:r w:rsidR="0EE40F8E" w:rsidRPr="00DF6E3C">
        <w:rPr>
          <w:rFonts w:ascii="Times New Roman" w:eastAsia="Times New Roman" w:hAnsi="Times New Roman" w:cs="Times New Roman"/>
          <w:color w:val="000000" w:themeColor="text1"/>
        </w:rPr>
        <w:t>expression</w:t>
      </w:r>
      <w:r w:rsidR="408EF65E" w:rsidRPr="00DF6E3C">
        <w:rPr>
          <w:rFonts w:ascii="Times New Roman" w:eastAsia="Times New Roman" w:hAnsi="Times New Roman" w:cs="Times New Roman"/>
          <w:color w:val="000000" w:themeColor="text1"/>
        </w:rPr>
        <w:t>,</w:t>
      </w:r>
      <w:r w:rsidR="0EE40F8E" w:rsidRPr="00DF6E3C">
        <w:rPr>
          <w:rFonts w:ascii="Times New Roman" w:eastAsia="Times New Roman" w:hAnsi="Times New Roman" w:cs="Times New Roman"/>
          <w:color w:val="000000" w:themeColor="text1"/>
        </w:rPr>
        <w:t xml:space="preserve"> </w:t>
      </w:r>
      <w:r w:rsidR="435A526B" w:rsidRPr="00DF6E3C">
        <w:rPr>
          <w:rFonts w:ascii="Times New Roman" w:eastAsia="Times New Roman" w:hAnsi="Times New Roman" w:cs="Times New Roman"/>
          <w:color w:val="000000" w:themeColor="text1"/>
        </w:rPr>
        <w:t>which</w:t>
      </w:r>
      <w:r w:rsidR="0EE40F8E" w:rsidRPr="00DF6E3C">
        <w:rPr>
          <w:rFonts w:ascii="Times New Roman" w:eastAsia="Times New Roman" w:hAnsi="Times New Roman" w:cs="Times New Roman"/>
          <w:color w:val="000000" w:themeColor="text1"/>
        </w:rPr>
        <w:t xml:space="preserve"> </w:t>
      </w:r>
      <w:r w:rsidR="3CEB7DAF" w:rsidRPr="00DF6E3C">
        <w:rPr>
          <w:rFonts w:ascii="Times New Roman" w:eastAsia="Times New Roman" w:hAnsi="Times New Roman" w:cs="Times New Roman"/>
          <w:color w:val="000000" w:themeColor="text1"/>
        </w:rPr>
        <w:t xml:space="preserve">was </w:t>
      </w:r>
      <w:r w:rsidR="0EE40F8E" w:rsidRPr="00DF6E3C">
        <w:rPr>
          <w:rFonts w:ascii="Times New Roman" w:eastAsia="Times New Roman" w:hAnsi="Times New Roman" w:cs="Times New Roman"/>
          <w:color w:val="000000" w:themeColor="text1"/>
        </w:rPr>
        <w:t>checked with</w:t>
      </w:r>
      <w:r w:rsidR="757C867C" w:rsidRPr="00DF6E3C">
        <w:rPr>
          <w:rFonts w:ascii="Times New Roman" w:eastAsia="Times New Roman" w:hAnsi="Times New Roman" w:cs="Times New Roman"/>
          <w:color w:val="000000" w:themeColor="text1"/>
        </w:rPr>
        <w:t xml:space="preserve"> </w:t>
      </w:r>
      <w:r w:rsidR="0EE40F8E" w:rsidRPr="00DF6E3C">
        <w:rPr>
          <w:rFonts w:ascii="Times New Roman" w:eastAsia="Times New Roman" w:hAnsi="Times New Roman" w:cs="Times New Roman"/>
          <w:color w:val="000000" w:themeColor="text1"/>
        </w:rPr>
        <w:t>EVOS M5000 Imaging System (Thermo</w:t>
      </w:r>
      <w:r w:rsidR="007D6F1F" w:rsidRPr="00DF6E3C">
        <w:rPr>
          <w:rFonts w:ascii="Times New Roman" w:eastAsia="Times New Roman" w:hAnsi="Times New Roman" w:cs="Times New Roman"/>
          <w:color w:val="000000" w:themeColor="text1"/>
        </w:rPr>
        <w:t xml:space="preserve"> </w:t>
      </w:r>
      <w:r w:rsidR="0EE40F8E" w:rsidRPr="00DF6E3C">
        <w:rPr>
          <w:rFonts w:ascii="Times New Roman" w:eastAsia="Times New Roman" w:hAnsi="Times New Roman" w:cs="Times New Roman"/>
          <w:color w:val="000000" w:themeColor="text1"/>
        </w:rPr>
        <w:t>Fisher Scientific #AMF5000)</w:t>
      </w:r>
      <w:r w:rsidR="70F43C24" w:rsidRPr="00DF6E3C">
        <w:rPr>
          <w:rFonts w:ascii="Times New Roman" w:eastAsia="Times New Roman" w:hAnsi="Times New Roman" w:cs="Times New Roman"/>
          <w:color w:val="000000" w:themeColor="text1"/>
        </w:rPr>
        <w:t>,</w:t>
      </w:r>
      <w:r w:rsidR="0EE40F8E" w:rsidRPr="00DF6E3C">
        <w:rPr>
          <w:rFonts w:ascii="Times New Roman" w:eastAsia="Times New Roman" w:hAnsi="Times New Roman" w:cs="Times New Roman"/>
          <w:color w:val="000000" w:themeColor="text1"/>
        </w:rPr>
        <w:t xml:space="preserve"> </w:t>
      </w:r>
      <w:r w:rsidR="757C867C" w:rsidRPr="00DF6E3C">
        <w:rPr>
          <w:rFonts w:ascii="Times New Roman" w:eastAsia="Times New Roman" w:hAnsi="Times New Roman" w:cs="Times New Roman"/>
          <w:color w:val="000000" w:themeColor="text1"/>
        </w:rPr>
        <w:t xml:space="preserve">and a pool of </w:t>
      </w:r>
      <w:r w:rsidR="0EE40F8E" w:rsidRPr="00DF6E3C">
        <w:rPr>
          <w:rFonts w:ascii="Times New Roman" w:eastAsia="Times New Roman" w:hAnsi="Times New Roman" w:cs="Times New Roman"/>
          <w:color w:val="000000" w:themeColor="text1"/>
        </w:rPr>
        <w:t>3</w:t>
      </w:r>
      <w:r w:rsidR="757C867C" w:rsidRPr="00DF6E3C">
        <w:rPr>
          <w:rFonts w:ascii="Times New Roman" w:eastAsia="Times New Roman" w:hAnsi="Times New Roman" w:cs="Times New Roman"/>
          <w:color w:val="000000" w:themeColor="text1"/>
        </w:rPr>
        <w:t>0 clones was made</w:t>
      </w:r>
      <w:r w:rsidR="5A041C77" w:rsidRPr="00DF6E3C">
        <w:rPr>
          <w:rFonts w:ascii="Times New Roman" w:eastAsia="Times New Roman" w:hAnsi="Times New Roman" w:cs="Times New Roman"/>
          <w:color w:val="000000" w:themeColor="text1"/>
        </w:rPr>
        <w:t xml:space="preserve"> for use in the subsequent experiments</w:t>
      </w:r>
      <w:r w:rsidR="757C867C" w:rsidRPr="00DF6E3C">
        <w:rPr>
          <w:rFonts w:ascii="Times New Roman" w:eastAsia="Times New Roman" w:hAnsi="Times New Roman" w:cs="Times New Roman"/>
          <w:color w:val="000000" w:themeColor="text1"/>
        </w:rPr>
        <w:t>.</w:t>
      </w:r>
      <w:r w:rsidR="18C23C0A" w:rsidRPr="00DF6E3C">
        <w:rPr>
          <w:rFonts w:ascii="Times New Roman" w:eastAsia="Times New Roman" w:hAnsi="Times New Roman" w:cs="Times New Roman"/>
          <w:color w:val="000000" w:themeColor="text1"/>
        </w:rPr>
        <w:t xml:space="preserve"> </w:t>
      </w:r>
    </w:p>
    <w:p w14:paraId="5F5A59B4" w14:textId="77777777" w:rsidR="00FE3A67" w:rsidRPr="00DF6E3C" w:rsidRDefault="00FE3A67" w:rsidP="00C05F9E">
      <w:pPr>
        <w:spacing w:line="480" w:lineRule="auto"/>
        <w:ind w:left="-20" w:right="-20"/>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t>Spiked samples preparation</w:t>
      </w:r>
    </w:p>
    <w:p w14:paraId="5B58E789" w14:textId="27D48F97" w:rsidR="00FE3A67" w:rsidRPr="00DF6E3C" w:rsidRDefault="544BF309" w:rsidP="43464C88">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 xml:space="preserve">Healthy donor </w:t>
      </w:r>
      <w:r w:rsidR="558F97F6" w:rsidRPr="00DF6E3C">
        <w:rPr>
          <w:rFonts w:ascii="Times New Roman" w:eastAsia="Times New Roman" w:hAnsi="Times New Roman" w:cs="Times New Roman"/>
          <w:color w:val="000000" w:themeColor="text1"/>
        </w:rPr>
        <w:t>PB (7</w:t>
      </w:r>
      <w:r w:rsidR="368DDEE0" w:rsidRPr="00DF6E3C">
        <w:rPr>
          <w:rFonts w:ascii="Times New Roman" w:eastAsia="Times New Roman" w:hAnsi="Times New Roman" w:cs="Times New Roman"/>
          <w:color w:val="000000" w:themeColor="text1"/>
        </w:rPr>
        <w:t>.</w:t>
      </w:r>
      <w:r w:rsidR="558F97F6" w:rsidRPr="00DF6E3C">
        <w:rPr>
          <w:rFonts w:ascii="Times New Roman" w:eastAsia="Times New Roman" w:hAnsi="Times New Roman" w:cs="Times New Roman"/>
          <w:color w:val="000000" w:themeColor="text1"/>
        </w:rPr>
        <w:t>5 mL)</w:t>
      </w:r>
      <w:r w:rsidRPr="00DF6E3C">
        <w:rPr>
          <w:rFonts w:ascii="Times New Roman" w:eastAsia="Times New Roman" w:hAnsi="Times New Roman" w:cs="Times New Roman"/>
          <w:color w:val="000000" w:themeColor="text1"/>
        </w:rPr>
        <w:t xml:space="preserve"> was collected in 10 mL EDTA tube and manually spiked </w:t>
      </w:r>
      <w:r w:rsidR="7465CB2A" w:rsidRPr="00DF6E3C">
        <w:rPr>
          <w:rFonts w:ascii="Times New Roman" w:eastAsia="Times New Roman" w:hAnsi="Times New Roman" w:cs="Times New Roman"/>
          <w:color w:val="000000" w:themeColor="text1"/>
        </w:rPr>
        <w:t xml:space="preserve">within 24 hours </w:t>
      </w:r>
      <w:r w:rsidRPr="00DF6E3C">
        <w:rPr>
          <w:rFonts w:ascii="Times New Roman" w:eastAsia="Times New Roman" w:hAnsi="Times New Roman" w:cs="Times New Roman"/>
          <w:color w:val="000000" w:themeColor="text1"/>
        </w:rPr>
        <w:t xml:space="preserve">with known </w:t>
      </w:r>
      <w:r w:rsidR="001156A3" w:rsidRPr="00DF6E3C">
        <w:rPr>
          <w:rFonts w:ascii="Times New Roman" w:eastAsia="Times New Roman" w:hAnsi="Times New Roman" w:cs="Times New Roman"/>
          <w:color w:val="000000" w:themeColor="text1"/>
        </w:rPr>
        <w:t>numbers</w:t>
      </w:r>
      <w:r w:rsidRPr="00DF6E3C">
        <w:rPr>
          <w:rFonts w:ascii="Times New Roman" w:eastAsia="Times New Roman" w:hAnsi="Times New Roman" w:cs="Times New Roman"/>
          <w:color w:val="000000" w:themeColor="text1"/>
        </w:rPr>
        <w:t xml:space="preserve"> of SKOV3</w:t>
      </w:r>
      <w:r w:rsidRPr="00DF6E3C">
        <w:rPr>
          <w:rFonts w:ascii="Times New Roman" w:eastAsia="Times New Roman" w:hAnsi="Times New Roman" w:cs="Times New Roman"/>
          <w:color w:val="000000" w:themeColor="text1"/>
          <w:vertAlign w:val="superscript"/>
        </w:rPr>
        <w:t>GFP</w:t>
      </w:r>
      <w:r w:rsidR="001156A3" w:rsidRPr="00DF6E3C">
        <w:rPr>
          <w:rFonts w:ascii="Times New Roman" w:eastAsia="Times New Roman" w:hAnsi="Times New Roman" w:cs="Times New Roman"/>
          <w:color w:val="000000" w:themeColor="text1"/>
        </w:rPr>
        <w:t xml:space="preserve"> cells:</w:t>
      </w:r>
      <w:r w:rsidRPr="00DF6E3C">
        <w:rPr>
          <w:rFonts w:ascii="Times New Roman" w:eastAsia="Times New Roman" w:hAnsi="Times New Roman" w:cs="Times New Roman"/>
          <w:color w:val="000000" w:themeColor="text1"/>
        </w:rPr>
        <w:t xml:space="preserve"> 0, 5, 50, </w:t>
      </w:r>
      <w:r w:rsidR="0F510C17" w:rsidRPr="00DF6E3C">
        <w:rPr>
          <w:rFonts w:ascii="Times New Roman" w:eastAsia="Times New Roman" w:hAnsi="Times New Roman" w:cs="Times New Roman"/>
          <w:color w:val="000000" w:themeColor="text1"/>
        </w:rPr>
        <w:t xml:space="preserve">500, </w:t>
      </w:r>
      <w:r w:rsidRPr="00DF6E3C">
        <w:rPr>
          <w:rFonts w:ascii="Times New Roman" w:eastAsia="Times New Roman" w:hAnsi="Times New Roman" w:cs="Times New Roman"/>
          <w:color w:val="000000" w:themeColor="text1"/>
        </w:rPr>
        <w:t xml:space="preserve">5’000, </w:t>
      </w:r>
      <w:r w:rsidR="368DDEE0" w:rsidRPr="00DF6E3C">
        <w:rPr>
          <w:rFonts w:ascii="Times New Roman" w:eastAsia="Times New Roman" w:hAnsi="Times New Roman" w:cs="Times New Roman"/>
          <w:color w:val="000000" w:themeColor="text1"/>
        </w:rPr>
        <w:t>or</w:t>
      </w:r>
      <w:r w:rsidRPr="00DF6E3C">
        <w:rPr>
          <w:rFonts w:ascii="Times New Roman" w:eastAsia="Times New Roman" w:hAnsi="Times New Roman" w:cs="Times New Roman"/>
          <w:color w:val="000000" w:themeColor="text1"/>
        </w:rPr>
        <w:t xml:space="preserve"> 500’000. In detail, SKOV3 were </w:t>
      </w:r>
      <w:proofErr w:type="spellStart"/>
      <w:r w:rsidRPr="00DF6E3C">
        <w:rPr>
          <w:rFonts w:ascii="Times New Roman" w:eastAsia="Times New Roman" w:hAnsi="Times New Roman" w:cs="Times New Roman"/>
          <w:color w:val="000000" w:themeColor="text1"/>
        </w:rPr>
        <w:t>trypsinized</w:t>
      </w:r>
      <w:proofErr w:type="spellEnd"/>
      <w:r w:rsidRPr="00DF6E3C">
        <w:rPr>
          <w:rFonts w:ascii="Times New Roman" w:eastAsia="Times New Roman" w:hAnsi="Times New Roman" w:cs="Times New Roman"/>
          <w:color w:val="000000" w:themeColor="text1"/>
        </w:rPr>
        <w:t xml:space="preserve"> (Sigma #T4049) and counted using Neubauer chamber with Trypan Blue (Sigma #T8154) staining to exclude dead cells. A PBS suspension (200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of </w:t>
      </w:r>
      <w:r w:rsidR="0E583010" w:rsidRPr="00DF6E3C">
        <w:rPr>
          <w:rFonts w:ascii="Times New Roman" w:eastAsia="Times New Roman" w:hAnsi="Times New Roman" w:cs="Times New Roman"/>
          <w:color w:val="000000" w:themeColor="text1"/>
        </w:rPr>
        <w:t xml:space="preserve">500, </w:t>
      </w:r>
      <w:r w:rsidRPr="00DF6E3C">
        <w:rPr>
          <w:rFonts w:ascii="Times New Roman" w:eastAsia="Times New Roman" w:hAnsi="Times New Roman" w:cs="Times New Roman"/>
          <w:color w:val="000000" w:themeColor="text1"/>
        </w:rPr>
        <w:t xml:space="preserve">5’000 or 500’000 live cells was then added to </w:t>
      </w:r>
      <w:r w:rsidR="0E583010" w:rsidRPr="00DF6E3C">
        <w:rPr>
          <w:rFonts w:ascii="Times New Roman" w:eastAsia="Times New Roman" w:hAnsi="Times New Roman" w:cs="Times New Roman"/>
          <w:color w:val="000000" w:themeColor="text1"/>
        </w:rPr>
        <w:t>PB</w:t>
      </w:r>
      <w:r w:rsidRPr="00DF6E3C">
        <w:rPr>
          <w:rFonts w:ascii="Times New Roman" w:eastAsia="Times New Roman" w:hAnsi="Times New Roman" w:cs="Times New Roman"/>
          <w:color w:val="000000" w:themeColor="text1"/>
        </w:rPr>
        <w:t xml:space="preserve">. </w:t>
      </w:r>
      <w:r w:rsidR="639B5F78" w:rsidRPr="00DF6E3C">
        <w:rPr>
          <w:rFonts w:ascii="Times New Roman" w:eastAsia="Times New Roman" w:hAnsi="Times New Roman" w:cs="Times New Roman"/>
          <w:color w:val="000000" w:themeColor="text1"/>
        </w:rPr>
        <w:t>T</w:t>
      </w:r>
      <w:r w:rsidRPr="00DF6E3C">
        <w:rPr>
          <w:rFonts w:ascii="Times New Roman" w:eastAsia="Times New Roman" w:hAnsi="Times New Roman" w:cs="Times New Roman"/>
          <w:color w:val="000000" w:themeColor="text1"/>
        </w:rPr>
        <w:t xml:space="preserve">o prepare </w:t>
      </w:r>
      <w:r w:rsidR="0E583010" w:rsidRPr="00DF6E3C">
        <w:rPr>
          <w:rFonts w:ascii="Times New Roman" w:eastAsia="Times New Roman" w:hAnsi="Times New Roman" w:cs="Times New Roman"/>
          <w:color w:val="000000" w:themeColor="text1"/>
        </w:rPr>
        <w:t>PB</w:t>
      </w:r>
      <w:r w:rsidRPr="00DF6E3C">
        <w:rPr>
          <w:rFonts w:ascii="Times New Roman" w:eastAsia="Times New Roman" w:hAnsi="Times New Roman" w:cs="Times New Roman"/>
          <w:color w:val="000000" w:themeColor="text1"/>
        </w:rPr>
        <w:t xml:space="preserve"> samples carrying five, and 50 SKOV3</w:t>
      </w:r>
      <w:r w:rsidRPr="00DF6E3C">
        <w:rPr>
          <w:rFonts w:ascii="Times New Roman" w:eastAsia="Times New Roman" w:hAnsi="Times New Roman" w:cs="Times New Roman"/>
          <w:color w:val="000000" w:themeColor="text1"/>
          <w:vertAlign w:val="superscript"/>
        </w:rPr>
        <w:t>GFP</w:t>
      </w:r>
      <w:r w:rsidR="2BB2F034" w:rsidRPr="00DF6E3C">
        <w:rPr>
          <w:rFonts w:ascii="Times New Roman" w:eastAsia="Times New Roman" w:hAnsi="Times New Roman" w:cs="Times New Roman"/>
          <w:color w:val="000000" w:themeColor="text1"/>
          <w:vertAlign w:val="superscript"/>
        </w:rPr>
        <w:t xml:space="preserve"> </w:t>
      </w:r>
      <w:r w:rsidR="00204E98" w:rsidRPr="00DF6E3C">
        <w:rPr>
          <w:rFonts w:ascii="Times New Roman" w:eastAsia="Times New Roman" w:hAnsi="Times New Roman" w:cs="Times New Roman"/>
          <w:color w:val="000000" w:themeColor="text1"/>
        </w:rPr>
        <w:t>si</w:t>
      </w:r>
      <w:r w:rsidR="2BB2F034" w:rsidRPr="00DF6E3C">
        <w:rPr>
          <w:rFonts w:ascii="Times New Roman" w:eastAsia="Times New Roman" w:hAnsi="Times New Roman" w:cs="Times New Roman"/>
          <w:color w:val="000000" w:themeColor="text1"/>
        </w:rPr>
        <w:t>ngle-cell picking was performed:</w:t>
      </w:r>
      <w:r w:rsidRPr="00DF6E3C">
        <w:rPr>
          <w:rFonts w:ascii="Times New Roman" w:eastAsia="Times New Roman" w:hAnsi="Times New Roman" w:cs="Times New Roman"/>
          <w:color w:val="000000" w:themeColor="text1"/>
        </w:rPr>
        <w:t xml:space="preserve"> </w:t>
      </w:r>
      <w:proofErr w:type="spellStart"/>
      <w:r w:rsidR="2C9C10EF" w:rsidRPr="00DF6E3C">
        <w:rPr>
          <w:rFonts w:ascii="Times New Roman" w:eastAsia="Times New Roman" w:hAnsi="Times New Roman" w:cs="Times New Roman"/>
          <w:color w:val="000000" w:themeColor="text1"/>
        </w:rPr>
        <w:t>trypsinized</w:t>
      </w:r>
      <w:proofErr w:type="spellEnd"/>
      <w:r w:rsidR="2C9C10EF"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 xml:space="preserve">cells were diluted in PBS solution, visualized with phase-contrast microscopy under the sterilized hood, individually picked using 10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pipette tip and collected in 1.5 mL Eppendorf tube. PBS was eventually added to final volume of 200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w:t>
      </w:r>
      <w:r w:rsidR="001156A3" w:rsidRPr="00DF6E3C">
        <w:rPr>
          <w:rFonts w:ascii="Times New Roman" w:eastAsia="Times New Roman" w:hAnsi="Times New Roman" w:cs="Times New Roman"/>
          <w:color w:val="000000" w:themeColor="text1"/>
        </w:rPr>
        <w:t>and spiked</w:t>
      </w:r>
      <w:r w:rsidRPr="00DF6E3C">
        <w:rPr>
          <w:rFonts w:ascii="Times New Roman" w:eastAsia="Times New Roman" w:hAnsi="Times New Roman" w:cs="Times New Roman"/>
          <w:color w:val="000000" w:themeColor="text1"/>
        </w:rPr>
        <w:t xml:space="preserve"> </w:t>
      </w:r>
      <w:r w:rsidR="4E0A8ADD" w:rsidRPr="00DF6E3C">
        <w:rPr>
          <w:rFonts w:ascii="Times New Roman" w:eastAsia="Times New Roman" w:hAnsi="Times New Roman" w:cs="Times New Roman"/>
          <w:color w:val="000000" w:themeColor="text1"/>
        </w:rPr>
        <w:t>in</w:t>
      </w:r>
      <w:r w:rsidRPr="00DF6E3C">
        <w:rPr>
          <w:rFonts w:ascii="Times New Roman" w:eastAsia="Times New Roman" w:hAnsi="Times New Roman" w:cs="Times New Roman"/>
          <w:color w:val="000000" w:themeColor="text1"/>
        </w:rPr>
        <w:t xml:space="preserve"> </w:t>
      </w:r>
      <w:r w:rsidR="2BCEDA4F" w:rsidRPr="00DF6E3C">
        <w:rPr>
          <w:rFonts w:ascii="Times New Roman" w:eastAsia="Times New Roman" w:hAnsi="Times New Roman" w:cs="Times New Roman"/>
          <w:color w:val="000000" w:themeColor="text1"/>
        </w:rPr>
        <w:t>PB</w:t>
      </w:r>
      <w:r w:rsidRPr="00DF6E3C">
        <w:rPr>
          <w:rFonts w:ascii="Times New Roman" w:eastAsia="Times New Roman" w:hAnsi="Times New Roman" w:cs="Times New Roman"/>
          <w:color w:val="000000" w:themeColor="text1"/>
        </w:rPr>
        <w:t xml:space="preserve">. </w:t>
      </w:r>
      <w:r w:rsidR="07560BBF" w:rsidRPr="00DF6E3C">
        <w:rPr>
          <w:rFonts w:ascii="Times New Roman" w:eastAsia="Times New Roman" w:hAnsi="Times New Roman" w:cs="Times New Roman"/>
          <w:color w:val="000000" w:themeColor="text1"/>
        </w:rPr>
        <w:t>T</w:t>
      </w:r>
      <w:r w:rsidRPr="00DF6E3C">
        <w:rPr>
          <w:rFonts w:ascii="Times New Roman" w:eastAsia="Times New Roman" w:hAnsi="Times New Roman" w:cs="Times New Roman"/>
          <w:color w:val="000000" w:themeColor="text1"/>
        </w:rPr>
        <w:t>he same amount of PBS alone was used as a negative control (0 SKOV3</w:t>
      </w:r>
      <w:r w:rsidRPr="00DF6E3C">
        <w:rPr>
          <w:rFonts w:ascii="Times New Roman" w:eastAsia="Times New Roman" w:hAnsi="Times New Roman" w:cs="Times New Roman"/>
          <w:color w:val="000000" w:themeColor="text1"/>
          <w:vertAlign w:val="superscript"/>
        </w:rPr>
        <w:t>GFP</w:t>
      </w:r>
      <w:r w:rsidRPr="00DF6E3C">
        <w:rPr>
          <w:rFonts w:ascii="Times New Roman" w:eastAsia="Times New Roman" w:hAnsi="Times New Roman" w:cs="Times New Roman"/>
          <w:color w:val="000000" w:themeColor="text1"/>
        </w:rPr>
        <w:t xml:space="preserve">). Spiked samples were then enriched using </w:t>
      </w:r>
      <w:proofErr w:type="spellStart"/>
      <w:r w:rsidRPr="00DF6E3C">
        <w:rPr>
          <w:rFonts w:ascii="Times New Roman" w:eastAsia="Times New Roman" w:hAnsi="Times New Roman" w:cs="Times New Roman"/>
          <w:color w:val="000000" w:themeColor="text1"/>
        </w:rPr>
        <w:t>Parsortix</w:t>
      </w:r>
      <w:proofErr w:type="spellEnd"/>
      <w:r w:rsidRPr="00DF6E3C">
        <w:rPr>
          <w:rFonts w:ascii="Times New Roman" w:eastAsia="Times New Roman" w:hAnsi="Times New Roman" w:cs="Times New Roman"/>
          <w:color w:val="000000" w:themeColor="text1"/>
        </w:rPr>
        <w:t xml:space="preserve"> or CD45 negative sorting for downstream analysis. EVOS M5000 Imaging System (Thermo</w:t>
      </w:r>
      <w:r w:rsidR="007D6F1F"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 xml:space="preserve">Fisher Scientific #AMF5000) was used to </w:t>
      </w:r>
      <w:r w:rsidR="5E36E93C" w:rsidRPr="00DF6E3C">
        <w:rPr>
          <w:rFonts w:ascii="Times New Roman" w:eastAsia="Times New Roman" w:hAnsi="Times New Roman" w:cs="Times New Roman"/>
          <w:color w:val="000000" w:themeColor="text1"/>
        </w:rPr>
        <w:t>confirm the presence of SKOV3</w:t>
      </w:r>
      <w:r w:rsidR="5E36E93C" w:rsidRPr="00DF6E3C">
        <w:rPr>
          <w:rFonts w:ascii="Times New Roman" w:eastAsia="Times New Roman" w:hAnsi="Times New Roman" w:cs="Times New Roman"/>
          <w:color w:val="000000" w:themeColor="text1"/>
          <w:vertAlign w:val="superscript"/>
        </w:rPr>
        <w:t>GFP</w:t>
      </w:r>
      <w:r w:rsidR="5E36E93C" w:rsidRPr="00DF6E3C">
        <w:rPr>
          <w:rFonts w:ascii="Times New Roman" w:eastAsia="Times New Roman" w:hAnsi="Times New Roman" w:cs="Times New Roman"/>
          <w:color w:val="000000" w:themeColor="text1"/>
        </w:rPr>
        <w:t xml:space="preserve"> prior to</w:t>
      </w:r>
      <w:r w:rsidR="68A6E675" w:rsidRPr="00DF6E3C">
        <w:rPr>
          <w:rFonts w:ascii="Times New Roman" w:eastAsia="Times New Roman" w:hAnsi="Times New Roman" w:cs="Times New Roman"/>
          <w:color w:val="000000" w:themeColor="text1"/>
        </w:rPr>
        <w:t xml:space="preserve"> elution</w:t>
      </w:r>
      <w:r w:rsidRPr="00DF6E3C">
        <w:rPr>
          <w:rFonts w:ascii="Times New Roman" w:eastAsia="Times New Roman" w:hAnsi="Times New Roman" w:cs="Times New Roman"/>
          <w:color w:val="000000" w:themeColor="text1"/>
        </w:rPr>
        <w:t>.</w:t>
      </w:r>
    </w:p>
    <w:p w14:paraId="7CB74E1B" w14:textId="77777777" w:rsidR="00FE3A67" w:rsidRPr="00DF6E3C" w:rsidRDefault="00FE3A67" w:rsidP="00C05F9E">
      <w:pPr>
        <w:spacing w:line="480" w:lineRule="auto"/>
        <w:ind w:left="-20" w:right="-20"/>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t>CTC enrichment</w:t>
      </w:r>
    </w:p>
    <w:p w14:paraId="275942CA" w14:textId="64687F7C" w:rsidR="00DD1F71" w:rsidRPr="00DF6E3C" w:rsidRDefault="544BF309" w:rsidP="00C05F9E">
      <w:pPr>
        <w:spacing w:line="480" w:lineRule="auto"/>
        <w:ind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At least 7</w:t>
      </w:r>
      <w:r w:rsidR="68A6E675" w:rsidRPr="00DF6E3C">
        <w:rPr>
          <w:rFonts w:ascii="Times New Roman" w:eastAsia="Times New Roman" w:hAnsi="Times New Roman" w:cs="Times New Roman"/>
          <w:color w:val="000000" w:themeColor="text1"/>
        </w:rPr>
        <w:t>.5</w:t>
      </w:r>
      <w:r w:rsidRPr="00DF6E3C">
        <w:rPr>
          <w:rFonts w:ascii="Times New Roman" w:eastAsia="Times New Roman" w:hAnsi="Times New Roman" w:cs="Times New Roman"/>
          <w:color w:val="000000" w:themeColor="text1"/>
        </w:rPr>
        <w:t xml:space="preserve"> mL of PB was processed for microfluidic-based CTC enrichment by using </w:t>
      </w:r>
      <w:proofErr w:type="spellStart"/>
      <w:r w:rsidRPr="00DF6E3C">
        <w:rPr>
          <w:rFonts w:ascii="Times New Roman" w:eastAsia="Times New Roman" w:hAnsi="Times New Roman" w:cs="Times New Roman"/>
          <w:color w:val="000000" w:themeColor="text1"/>
        </w:rPr>
        <w:t>Parsortix</w:t>
      </w:r>
      <w:proofErr w:type="spellEnd"/>
      <w:r w:rsidRPr="00DF6E3C">
        <w:rPr>
          <w:rFonts w:ascii="Times New Roman" w:eastAsia="Times New Roman" w:hAnsi="Times New Roman" w:cs="Times New Roman"/>
          <w:color w:val="000000" w:themeColor="text1"/>
        </w:rPr>
        <w:t xml:space="preserve">® Cell Separation System (ANGLE) with GEN3D6.5 Cell Separation cassettes according to the </w:t>
      </w:r>
      <w:r w:rsidRPr="00DF6E3C">
        <w:rPr>
          <w:rFonts w:ascii="Times New Roman" w:eastAsia="Times New Roman" w:hAnsi="Times New Roman" w:cs="Times New Roman"/>
          <w:color w:val="000000" w:themeColor="text1"/>
        </w:rPr>
        <w:lastRenderedPageBreak/>
        <w:t>manufacturer’s instructions</w:t>
      </w:r>
      <w:r w:rsidR="142BF05D"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w:t>
      </w:r>
      <w:r w:rsidR="473C8D65" w:rsidRPr="00DF6E3C">
        <w:rPr>
          <w:rFonts w:ascii="Times New Roman" w:eastAsia="Times New Roman" w:hAnsi="Times New Roman" w:cs="Times New Roman"/>
          <w:color w:val="000000" w:themeColor="text1"/>
        </w:rPr>
        <w:t>D</w:t>
      </w:r>
      <w:r w:rsidRPr="00DF6E3C">
        <w:rPr>
          <w:rFonts w:ascii="Times New Roman" w:eastAsia="Times New Roman" w:hAnsi="Times New Roman" w:cs="Times New Roman"/>
          <w:color w:val="000000" w:themeColor="text1"/>
        </w:rPr>
        <w:t>efault pressure protocol</w:t>
      </w:r>
      <w:r w:rsidR="3488435E" w:rsidRPr="00DF6E3C">
        <w:rPr>
          <w:rFonts w:ascii="Times New Roman" w:eastAsia="Times New Roman" w:hAnsi="Times New Roman" w:cs="Times New Roman"/>
          <w:color w:val="000000" w:themeColor="text1"/>
        </w:rPr>
        <w:t xml:space="preserve"> was used</w:t>
      </w:r>
      <w:r w:rsidR="68A6E675"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and the captured cells were eluted in 1.2 mL of PBS. For negative affinity-based CTC enrichment, PB was processed using automatic </w:t>
      </w:r>
      <w:bookmarkStart w:id="8" w:name="_Hlk208833346"/>
      <w:r w:rsidRPr="00DF6E3C">
        <w:rPr>
          <w:rFonts w:ascii="Times New Roman" w:eastAsia="Times New Roman" w:hAnsi="Times New Roman" w:cs="Times New Roman"/>
          <w:color w:val="000000" w:themeColor="text1"/>
        </w:rPr>
        <w:t xml:space="preserve">magnetic-activated cell sorting (MACS) </w:t>
      </w:r>
      <w:bookmarkEnd w:id="8"/>
      <w:r w:rsidRPr="00DF6E3C">
        <w:rPr>
          <w:rFonts w:ascii="Times New Roman" w:eastAsia="Times New Roman" w:hAnsi="Times New Roman" w:cs="Times New Roman"/>
          <w:color w:val="000000" w:themeColor="text1"/>
        </w:rPr>
        <w:t>for CD45</w:t>
      </w:r>
      <w:r w:rsidR="1E1303A2"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negative selection. Red Blood Cell Lysis Solution (</w:t>
      </w:r>
      <w:proofErr w:type="spellStart"/>
      <w:r w:rsidRPr="00DF6E3C">
        <w:rPr>
          <w:rFonts w:ascii="Times New Roman" w:eastAsia="Times New Roman" w:hAnsi="Times New Roman" w:cs="Times New Roman"/>
          <w:color w:val="000000" w:themeColor="text1"/>
        </w:rPr>
        <w:t>Miltenyi</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Bioitec</w:t>
      </w:r>
      <w:proofErr w:type="spellEnd"/>
      <w:r w:rsidRPr="00DF6E3C">
        <w:rPr>
          <w:rFonts w:ascii="Times New Roman" w:eastAsia="Times New Roman" w:hAnsi="Times New Roman" w:cs="Times New Roman"/>
          <w:color w:val="000000" w:themeColor="text1"/>
        </w:rPr>
        <w:t xml:space="preserve"> #130-094-183) was used to lyse erythrocytes, and human CD45 </w:t>
      </w:r>
      <w:proofErr w:type="spellStart"/>
      <w:r w:rsidRPr="00DF6E3C">
        <w:rPr>
          <w:rFonts w:ascii="Times New Roman" w:eastAsia="Times New Roman" w:hAnsi="Times New Roman" w:cs="Times New Roman"/>
          <w:color w:val="000000" w:themeColor="text1"/>
        </w:rPr>
        <w:t>MicroBeads</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Miltenyi</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Bioitec</w:t>
      </w:r>
      <w:proofErr w:type="spellEnd"/>
      <w:r w:rsidRPr="00DF6E3C">
        <w:rPr>
          <w:rFonts w:ascii="Times New Roman" w:eastAsia="Times New Roman" w:hAnsi="Times New Roman" w:cs="Times New Roman"/>
          <w:color w:val="000000" w:themeColor="text1"/>
        </w:rPr>
        <w:t xml:space="preserve"> #130-045-801) were employed to deplete CD45+ leukocytes, following the manufacturer’s protocol. The stained cell suspension was sorted using </w:t>
      </w:r>
      <w:proofErr w:type="spellStart"/>
      <w:r w:rsidRPr="00DF6E3C">
        <w:rPr>
          <w:rFonts w:ascii="Times New Roman" w:eastAsia="Times New Roman" w:hAnsi="Times New Roman" w:cs="Times New Roman"/>
          <w:color w:val="000000" w:themeColor="text1"/>
        </w:rPr>
        <w:t>AutoMACS</w:t>
      </w:r>
      <w:proofErr w:type="spellEnd"/>
      <w:r w:rsidRPr="00DF6E3C">
        <w:rPr>
          <w:rFonts w:ascii="Times New Roman" w:eastAsia="Times New Roman" w:hAnsi="Times New Roman" w:cs="Times New Roman"/>
          <w:color w:val="000000" w:themeColor="text1"/>
        </w:rPr>
        <w:t>® (</w:t>
      </w:r>
      <w:proofErr w:type="spellStart"/>
      <w:r w:rsidRPr="00DF6E3C">
        <w:rPr>
          <w:rFonts w:ascii="Times New Roman" w:eastAsia="Times New Roman" w:hAnsi="Times New Roman" w:cs="Times New Roman"/>
          <w:color w:val="000000" w:themeColor="text1"/>
        </w:rPr>
        <w:t>Miltenyi</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Biotec</w:t>
      </w:r>
      <w:proofErr w:type="spellEnd"/>
      <w:r w:rsidRPr="00DF6E3C">
        <w:rPr>
          <w:rFonts w:ascii="Times New Roman" w:eastAsia="Times New Roman" w:hAnsi="Times New Roman" w:cs="Times New Roman"/>
          <w:color w:val="000000" w:themeColor="text1"/>
        </w:rPr>
        <w:t>) with protocol Depl05</w:t>
      </w:r>
      <w:r w:rsidR="1B87286C"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{"citationID":"fGHJWK7n","properties":{"formattedCitation":"[6]","plainCitation":"[6]","noteIndex":0},"citationItems":[{"id":652,"uris":["http://zotero.org/users/13914009/items/T7HURUIE"],"itemData":{"id":652,"type":"webpage","title":"AutoMACS programs","URL":"https://static.miltenyibiotec.com/asset/150655405641/document_bvcjtgs8p50d37gcdh9u6g1m13/autoMACS%20Pro%20Separator%20user%20manual.pdf?content-disposition=inline"}}],"schema":"https://github.com/citation-style-language/schema/raw/master/csl-citation.json"} </w:instrText>
      </w:r>
      <w:r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[6]</w:t>
      </w:r>
      <w:r w:rsidRPr="00DF6E3C">
        <w:rPr>
          <w:rFonts w:ascii="Times New Roman" w:eastAsia="Times New Roman" w:hAnsi="Times New Roman" w:cs="Times New Roman"/>
          <w:color w:val="000000" w:themeColor="text1"/>
        </w:rPr>
        <w:fldChar w:fldCharType="end"/>
      </w:r>
      <w:r w:rsidRPr="00DF6E3C">
        <w:rPr>
          <w:rFonts w:ascii="Times New Roman" w:eastAsia="Times New Roman" w:hAnsi="Times New Roman" w:cs="Times New Roman"/>
          <w:color w:val="000000" w:themeColor="text1"/>
        </w:rPr>
        <w:t xml:space="preserve">. CTC-enriched solutions obtained from both </w:t>
      </w:r>
      <w:proofErr w:type="spellStart"/>
      <w:r w:rsidRPr="00DF6E3C">
        <w:rPr>
          <w:rFonts w:ascii="Times New Roman" w:eastAsia="Times New Roman" w:hAnsi="Times New Roman" w:cs="Times New Roman"/>
          <w:color w:val="000000" w:themeColor="text1"/>
        </w:rPr>
        <w:t>Parsortix</w:t>
      </w:r>
      <w:proofErr w:type="spellEnd"/>
      <w:r w:rsidRPr="00DF6E3C">
        <w:rPr>
          <w:rFonts w:ascii="Times New Roman" w:eastAsia="Times New Roman" w:hAnsi="Times New Roman" w:cs="Times New Roman"/>
          <w:color w:val="000000" w:themeColor="text1"/>
        </w:rPr>
        <w:t xml:space="preserve"> and </w:t>
      </w:r>
      <w:proofErr w:type="spellStart"/>
      <w:r w:rsidRPr="00DF6E3C">
        <w:rPr>
          <w:rFonts w:ascii="Times New Roman" w:eastAsia="Times New Roman" w:hAnsi="Times New Roman" w:cs="Times New Roman"/>
          <w:color w:val="000000" w:themeColor="text1"/>
        </w:rPr>
        <w:t>AutoMACS</w:t>
      </w:r>
      <w:proofErr w:type="spellEnd"/>
      <w:r w:rsidRPr="00DF6E3C">
        <w:rPr>
          <w:rFonts w:ascii="Times New Roman" w:eastAsia="Times New Roman" w:hAnsi="Times New Roman" w:cs="Times New Roman"/>
          <w:color w:val="000000" w:themeColor="text1"/>
        </w:rPr>
        <w:t xml:space="preserve"> were centrifuged at 1’200 </w:t>
      </w:r>
      <w:r w:rsidR="7BC5BD6A" w:rsidRPr="00DF6E3C">
        <w:rPr>
          <w:rFonts w:ascii="Times New Roman" w:eastAsia="Times New Roman" w:hAnsi="Times New Roman" w:cs="Times New Roman"/>
          <w:color w:val="000000" w:themeColor="text1"/>
        </w:rPr>
        <w:t xml:space="preserve">rpm </w:t>
      </w:r>
      <w:r w:rsidRPr="00DF6E3C">
        <w:rPr>
          <w:rFonts w:ascii="Times New Roman" w:eastAsia="Times New Roman" w:hAnsi="Times New Roman" w:cs="Times New Roman"/>
          <w:color w:val="000000" w:themeColor="text1"/>
        </w:rPr>
        <w:t>for 5 min</w:t>
      </w:r>
      <w:r w:rsidR="00D64310"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 xml:space="preserve">and the pellets were resuspended in 350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of RLT buffer for subsequent RNA extraction. For DNA extraction, </w:t>
      </w:r>
      <w:proofErr w:type="spellStart"/>
      <w:r w:rsidR="752B7DB7" w:rsidRPr="00DF6E3C">
        <w:rPr>
          <w:rFonts w:ascii="Times New Roman" w:eastAsia="Times New Roman" w:hAnsi="Times New Roman" w:cs="Times New Roman"/>
          <w:color w:val="000000" w:themeColor="text1"/>
        </w:rPr>
        <w:t>Parsortix</w:t>
      </w:r>
      <w:proofErr w:type="spellEnd"/>
      <w:r w:rsidR="752B7DB7"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 xml:space="preserve">CTC enriched fraction was centrifuged at 1’200 </w:t>
      </w:r>
      <w:r w:rsidR="058CB01E" w:rsidRPr="00DF6E3C">
        <w:rPr>
          <w:rFonts w:ascii="Times New Roman" w:eastAsia="Times New Roman" w:hAnsi="Times New Roman" w:cs="Times New Roman"/>
          <w:color w:val="000000" w:themeColor="text1"/>
        </w:rPr>
        <w:t>rpm</w:t>
      </w:r>
      <w:r w:rsidRPr="00DF6E3C">
        <w:rPr>
          <w:rFonts w:ascii="Times New Roman" w:eastAsia="Times New Roman" w:hAnsi="Times New Roman" w:cs="Times New Roman"/>
          <w:color w:val="000000" w:themeColor="text1"/>
        </w:rPr>
        <w:t xml:space="preserve"> for 5 min and the pellet was stored at -80°C for the subsequent analysis.</w:t>
      </w:r>
    </w:p>
    <w:p w14:paraId="7DC25ACC" w14:textId="100DC390" w:rsidR="00FE3A67" w:rsidRPr="00DF6E3C" w:rsidRDefault="00FE3A67" w:rsidP="00C05F9E">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b/>
          <w:bCs/>
          <w:color w:val="000000" w:themeColor="text1"/>
        </w:rPr>
        <w:t xml:space="preserve">Nucleic acid extraction </w:t>
      </w:r>
    </w:p>
    <w:p w14:paraId="673A079F" w14:textId="7DC5899A" w:rsidR="00DD1F71" w:rsidRPr="00DF6E3C" w:rsidRDefault="544BF309" w:rsidP="00DD1F71">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RNA extraction from tumor biopsies, cell lines</w:t>
      </w:r>
      <w:r w:rsidR="007D6F1F"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and CTC-enriched fractions was performed using RNeasy Mini Kit (QIAGEN #74106), while for DNA isolation from </w:t>
      </w:r>
      <w:r w:rsidR="08CF2299" w:rsidRPr="00DF6E3C">
        <w:rPr>
          <w:rFonts w:ascii="Times New Roman" w:eastAsia="Times New Roman" w:hAnsi="Times New Roman" w:cs="Times New Roman"/>
          <w:color w:val="000000" w:themeColor="text1"/>
        </w:rPr>
        <w:t>formalin fixed paraffin embedded (</w:t>
      </w:r>
      <w:r w:rsidRPr="00DF6E3C">
        <w:rPr>
          <w:rFonts w:ascii="Times New Roman" w:eastAsia="Times New Roman" w:hAnsi="Times New Roman" w:cs="Times New Roman"/>
          <w:color w:val="000000" w:themeColor="text1"/>
        </w:rPr>
        <w:t>FFPE</w:t>
      </w:r>
      <w:r w:rsidR="786EDA7D"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samples</w:t>
      </w:r>
      <w:r w:rsidR="0CA011DE"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 xml:space="preserve">Maxwell® CSC DNA FFPE Kit (Promega, #AS1350) was used. Nucleic acid concentrations were assessed with </w:t>
      </w:r>
      <w:proofErr w:type="spellStart"/>
      <w:r w:rsidRPr="00DF6E3C">
        <w:rPr>
          <w:rFonts w:ascii="Times New Roman" w:eastAsia="Times New Roman" w:hAnsi="Times New Roman" w:cs="Times New Roman"/>
          <w:color w:val="000000" w:themeColor="text1"/>
        </w:rPr>
        <w:t>NanoDrop</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Thermo</w:t>
      </w:r>
      <w:proofErr w:type="spellEnd"/>
      <w:r w:rsidR="007D6F1F"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Fisher) and stored at -20°C. Peripheral blood for cfDNA analysis was processed within 2 hours from withdrawal and we performed a two-step plasma preparation protocol. In detail, the 10 mL EDTA tube was centrifuged at 3’500</w:t>
      </w:r>
      <w:r w:rsidR="00CE3E60" w:rsidRPr="00DF6E3C">
        <w:rPr>
          <w:rFonts w:ascii="Times New Roman" w:eastAsia="Times New Roman" w:hAnsi="Times New Roman" w:cs="Times New Roman"/>
          <w:color w:val="000000" w:themeColor="text1"/>
        </w:rPr>
        <w:t xml:space="preserve"> </w:t>
      </w:r>
      <w:r w:rsidRPr="00DF6E3C">
        <w:rPr>
          <w:rFonts w:ascii="Times New Roman" w:eastAsia="Times New Roman" w:hAnsi="Times New Roman" w:cs="Times New Roman"/>
          <w:color w:val="000000" w:themeColor="text1"/>
        </w:rPr>
        <w:t>g for 15 min at 4°C</w:t>
      </w:r>
      <w:r w:rsidR="6603354A" w:rsidRPr="00DF6E3C">
        <w:rPr>
          <w:rFonts w:ascii="Times New Roman" w:eastAsia="Times New Roman" w:hAnsi="Times New Roman" w:cs="Times New Roman"/>
          <w:color w:val="000000" w:themeColor="text1"/>
        </w:rPr>
        <w:t>,</w:t>
      </w:r>
      <w:r w:rsidRPr="00DF6E3C">
        <w:rPr>
          <w:rFonts w:ascii="Times New Roman" w:eastAsia="Times New Roman" w:hAnsi="Times New Roman" w:cs="Times New Roman"/>
          <w:color w:val="000000" w:themeColor="text1"/>
        </w:rPr>
        <w:t xml:space="preserve"> and then plasma was further centrifuged for 10 min at maximum speed. Plasma was stored at -80°C until cfDNA extraction, as we previously confirmed that our preanalytical handling does not affect the downstream analysis. </w:t>
      </w:r>
      <w:r w:rsidRPr="00DF6E3C">
        <w:rPr>
          <w:rFonts w:ascii="Times New Roman" w:eastAsia="Times New Roman" w:hAnsi="Times New Roman" w:cs="Times New Roman"/>
          <w:i/>
          <w:iCs/>
          <w:color w:val="000000" w:themeColor="text1"/>
        </w:rPr>
        <w:t>Quick-</w:t>
      </w:r>
      <w:proofErr w:type="spellStart"/>
      <w:r w:rsidRPr="00DF6E3C">
        <w:rPr>
          <w:rFonts w:ascii="Times New Roman" w:eastAsia="Times New Roman" w:hAnsi="Times New Roman" w:cs="Times New Roman"/>
          <w:color w:val="000000" w:themeColor="text1"/>
        </w:rPr>
        <w:t>cfDNA</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Serum&amp;Plasma</w:t>
      </w:r>
      <w:proofErr w:type="spellEnd"/>
      <w:r w:rsidRPr="00DF6E3C">
        <w:rPr>
          <w:rFonts w:ascii="Times New Roman" w:eastAsia="Times New Roman" w:hAnsi="Times New Roman" w:cs="Times New Roman"/>
          <w:color w:val="000000" w:themeColor="text1"/>
        </w:rPr>
        <w:t xml:space="preserve"> Kit (</w:t>
      </w:r>
      <w:proofErr w:type="spellStart"/>
      <w:r w:rsidRPr="00DF6E3C">
        <w:rPr>
          <w:rFonts w:ascii="Times New Roman" w:eastAsia="Times New Roman" w:hAnsi="Times New Roman" w:cs="Times New Roman"/>
          <w:color w:val="000000" w:themeColor="text1"/>
        </w:rPr>
        <w:t>Zymo</w:t>
      </w:r>
      <w:proofErr w:type="spellEnd"/>
      <w:r w:rsidRPr="00DF6E3C">
        <w:rPr>
          <w:rFonts w:ascii="Times New Roman" w:eastAsia="Times New Roman" w:hAnsi="Times New Roman" w:cs="Times New Roman"/>
          <w:color w:val="000000" w:themeColor="text1"/>
        </w:rPr>
        <w:t xml:space="preserve"> research #D4076) was used for plasma cfDNA extraction, eluted in a final volume of 30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DNA was isolated from CTC enriched fractions by using </w:t>
      </w:r>
      <w:proofErr w:type="spellStart"/>
      <w:r w:rsidRPr="00DF6E3C">
        <w:rPr>
          <w:rFonts w:ascii="Times New Roman" w:eastAsia="Times New Roman" w:hAnsi="Times New Roman" w:cs="Times New Roman"/>
          <w:color w:val="000000" w:themeColor="text1"/>
        </w:rPr>
        <w:t>QIAamp</w:t>
      </w:r>
      <w:proofErr w:type="spellEnd"/>
      <w:r w:rsidRPr="00DF6E3C">
        <w:rPr>
          <w:rFonts w:ascii="Times New Roman" w:eastAsia="Times New Roman" w:hAnsi="Times New Roman" w:cs="Times New Roman"/>
          <w:color w:val="000000" w:themeColor="text1"/>
        </w:rPr>
        <w:t xml:space="preserve"> DNA Blood mini kit (QIAGEN #51106) and eluted in a final volume of 30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L. The same kit was used also for DNA extraction from patients</w:t>
      </w:r>
      <w:r w:rsidR="0079626A" w:rsidRPr="00DF6E3C">
        <w:rPr>
          <w:rFonts w:ascii="Times New Roman" w:eastAsia="Times New Roman" w:hAnsi="Times New Roman" w:cs="Times New Roman"/>
          <w:color w:val="000000" w:themeColor="text1"/>
        </w:rPr>
        <w:t>/healthy donors</w:t>
      </w:r>
      <w:r w:rsidRPr="00DF6E3C">
        <w:rPr>
          <w:rFonts w:ascii="Times New Roman" w:eastAsia="Times New Roman" w:hAnsi="Times New Roman" w:cs="Times New Roman"/>
          <w:color w:val="000000" w:themeColor="text1"/>
        </w:rPr>
        <w:t xml:space="preserve"> derived PBMC. </w:t>
      </w:r>
      <w:proofErr w:type="gramStart"/>
      <w:r w:rsidRPr="00DF6E3C">
        <w:rPr>
          <w:rFonts w:ascii="Times New Roman" w:eastAsia="Times New Roman" w:hAnsi="Times New Roman" w:cs="Times New Roman"/>
          <w:color w:val="000000" w:themeColor="text1"/>
        </w:rPr>
        <w:t>cfDNA</w:t>
      </w:r>
      <w:proofErr w:type="gramEnd"/>
      <w:r w:rsidRPr="00DF6E3C">
        <w:rPr>
          <w:rFonts w:ascii="Times New Roman" w:eastAsia="Times New Roman" w:hAnsi="Times New Roman" w:cs="Times New Roman"/>
          <w:color w:val="000000" w:themeColor="text1"/>
        </w:rPr>
        <w:t xml:space="preserve"> and CTC derived </w:t>
      </w:r>
      <w:r w:rsidRPr="00DF6E3C">
        <w:rPr>
          <w:rFonts w:ascii="Times New Roman" w:eastAsia="Times New Roman" w:hAnsi="Times New Roman" w:cs="Times New Roman"/>
          <w:color w:val="000000" w:themeColor="text1"/>
        </w:rPr>
        <w:lastRenderedPageBreak/>
        <w:t xml:space="preserve">DNA were quantified using Qubit™ (Invitrogen) with High Sensitivity dsDNA assay kit (Invitrogen #Q32851) and stored at -20°C. </w:t>
      </w:r>
      <w:r w:rsidR="00FF519D" w:rsidRPr="00DF6E3C">
        <w:rPr>
          <w:rFonts w:ascii="Times New Roman" w:eastAsia="Times New Roman" w:hAnsi="Times New Roman" w:cs="Times New Roman"/>
          <w:color w:val="000000" w:themeColor="text1"/>
        </w:rPr>
        <w:t>Liquid biopsy</w:t>
      </w:r>
      <w:r w:rsidRPr="00DF6E3C">
        <w:rPr>
          <w:rFonts w:ascii="Times New Roman" w:eastAsia="Times New Roman" w:hAnsi="Times New Roman" w:cs="Times New Roman"/>
          <w:color w:val="000000" w:themeColor="text1"/>
        </w:rPr>
        <w:t xml:space="preserve"> DNA concentration was calculated based on ng/</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eluted after extraction from plasma or CTC-fraction, quantified fluorometrically by using Qubit HS assay, multiplied by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L used and finally divided by either the total mL of plasma analyzed or the total mL of enriched</w:t>
      </w:r>
      <w:r w:rsidR="00CE3E60" w:rsidRPr="00DF6E3C">
        <w:rPr>
          <w:rFonts w:ascii="Times New Roman" w:eastAsia="Times New Roman" w:hAnsi="Times New Roman" w:cs="Times New Roman"/>
          <w:color w:val="000000" w:themeColor="text1"/>
        </w:rPr>
        <w:t xml:space="preserve"> PB</w:t>
      </w:r>
      <w:r w:rsidRPr="00DF6E3C">
        <w:rPr>
          <w:rFonts w:ascii="Times New Roman" w:eastAsia="Times New Roman" w:hAnsi="Times New Roman" w:cs="Times New Roman"/>
          <w:color w:val="000000" w:themeColor="text1"/>
        </w:rPr>
        <w:t>.</w:t>
      </w:r>
    </w:p>
    <w:p w14:paraId="02A34693" w14:textId="77777777" w:rsidR="00FE3A67" w:rsidRPr="00DF6E3C" w:rsidRDefault="00FE3A67" w:rsidP="00C05F9E">
      <w:pPr>
        <w:spacing w:line="480" w:lineRule="auto"/>
        <w:ind w:left="-20" w:right="-20"/>
        <w:jc w:val="both"/>
        <w:rPr>
          <w:rFonts w:ascii="Times New Roman" w:eastAsia="Times New Roman" w:hAnsi="Times New Roman" w:cs="Times New Roman"/>
          <w:b/>
          <w:bCs/>
          <w:color w:val="000000" w:themeColor="text1"/>
        </w:rPr>
      </w:pPr>
      <w:proofErr w:type="gramStart"/>
      <w:r w:rsidRPr="00DF6E3C">
        <w:rPr>
          <w:rFonts w:ascii="Times New Roman" w:eastAsia="Times New Roman" w:hAnsi="Times New Roman" w:cs="Times New Roman"/>
          <w:b/>
          <w:bCs/>
          <w:color w:val="000000" w:themeColor="text1"/>
        </w:rPr>
        <w:t>cDNA</w:t>
      </w:r>
      <w:proofErr w:type="gramEnd"/>
      <w:r w:rsidRPr="00DF6E3C">
        <w:rPr>
          <w:rFonts w:ascii="Times New Roman" w:eastAsia="Times New Roman" w:hAnsi="Times New Roman" w:cs="Times New Roman"/>
          <w:b/>
          <w:bCs/>
          <w:color w:val="000000" w:themeColor="text1"/>
        </w:rPr>
        <w:t xml:space="preserve"> synthesis and preamplification</w:t>
      </w:r>
    </w:p>
    <w:p w14:paraId="088B5ED7" w14:textId="01FAF12A" w:rsidR="00DD1F71" w:rsidRPr="00DF6E3C" w:rsidRDefault="544BF309" w:rsidP="00DD1F71">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 xml:space="preserve">High-Capacity cDNA Reverse Transcription Kit (Applied Biosystem #4368814) was used for cDNA preparation with random hexamers starting from different RNA concentrations based on samples. When available, 100 ng of RNA was used for cDNA synthesis and we used the maximum possible RNA quantity (14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for CTC-enriched samples, independently from their starting concentration. Reaction was performed using T100 Thermal Cycler (Bio-Rad) following the protocols: 25°C 10 min, 37°C 120 min, 85°C 5 min. A total of 20 </w:t>
      </w:r>
      <w:r w:rsidRPr="00DF6E3C">
        <w:rPr>
          <w:rFonts w:ascii="Times New Roman" w:eastAsia="Times New Roman" w:hAnsi="Times New Roman" w:cs="Times New Roman"/>
          <w:color w:val="000000" w:themeColor="text1"/>
          <w:lang w:val="it-IT"/>
        </w:rPr>
        <w:t>μ</w:t>
      </w:r>
      <w:r w:rsidRPr="00DF6E3C">
        <w:rPr>
          <w:rFonts w:ascii="Times New Roman" w:eastAsia="Times New Roman" w:hAnsi="Times New Roman" w:cs="Times New Roman"/>
          <w:color w:val="000000" w:themeColor="text1"/>
        </w:rPr>
        <w:t xml:space="preserve">L concentrated cDNA was obtained. For the following preamplification reaction cDNA diluted 1:2 was used as starting material, added with </w:t>
      </w:r>
      <w:proofErr w:type="spellStart"/>
      <w:r w:rsidRPr="00DF6E3C">
        <w:rPr>
          <w:rFonts w:ascii="Times New Roman" w:eastAsia="Times New Roman" w:hAnsi="Times New Roman" w:cs="Times New Roman"/>
          <w:color w:val="000000" w:themeColor="text1"/>
        </w:rPr>
        <w:t>TaqMan</w:t>
      </w:r>
      <w:proofErr w:type="spellEnd"/>
      <w:r w:rsidRPr="00DF6E3C">
        <w:rPr>
          <w:rFonts w:ascii="Times New Roman" w:eastAsia="Times New Roman" w:hAnsi="Times New Roman" w:cs="Times New Roman"/>
          <w:color w:val="000000" w:themeColor="text1"/>
        </w:rPr>
        <w:t xml:space="preserve">® </w:t>
      </w:r>
      <w:proofErr w:type="spellStart"/>
      <w:r w:rsidRPr="00DF6E3C">
        <w:rPr>
          <w:rFonts w:ascii="Times New Roman" w:eastAsia="Times New Roman" w:hAnsi="Times New Roman" w:cs="Times New Roman"/>
          <w:color w:val="000000" w:themeColor="text1"/>
        </w:rPr>
        <w:t>PreAmp</w:t>
      </w:r>
      <w:proofErr w:type="spellEnd"/>
      <w:r w:rsidRPr="00DF6E3C">
        <w:rPr>
          <w:rFonts w:ascii="Times New Roman" w:eastAsia="Times New Roman" w:hAnsi="Times New Roman" w:cs="Times New Roman"/>
          <w:color w:val="000000" w:themeColor="text1"/>
        </w:rPr>
        <w:t xml:space="preserve"> Master Mix (2X) (Thermo Fisher Scientific #4384267) and TaqMan gene expression assay of interest pooled at a final concentration of 0.2X, according to the manufacturer’s instructions. Reaction was performed using T100 Thermal Cycler (Bio-Rad) following the protocols: 95°C 10 min; 95°C 15 sec and 60°C 4 min, for 14 cycles, 99°C 10 min. For the downstream gene expression analysis, native cDNA was diluted 1:5, while PA cDNA was diluted 1:2.</w:t>
      </w:r>
    </w:p>
    <w:p w14:paraId="31FB6D5C" w14:textId="77777777" w:rsidR="00FE3A67" w:rsidRPr="00DF6E3C" w:rsidRDefault="00FE3A67" w:rsidP="00C05F9E">
      <w:pPr>
        <w:spacing w:line="480" w:lineRule="auto"/>
        <w:ind w:left="-20" w:right="-20"/>
        <w:jc w:val="both"/>
        <w:rPr>
          <w:rFonts w:ascii="Times New Roman" w:eastAsia="Times New Roman" w:hAnsi="Times New Roman" w:cs="Times New Roman"/>
          <w:b/>
          <w:bCs/>
        </w:rPr>
      </w:pPr>
      <w:r w:rsidRPr="00DF6E3C">
        <w:rPr>
          <w:rFonts w:ascii="Times New Roman" w:eastAsia="Times New Roman" w:hAnsi="Times New Roman" w:cs="Times New Roman"/>
          <w:b/>
          <w:bCs/>
        </w:rPr>
        <w:t>Gene expression quantitative real-time PCR (</w:t>
      </w:r>
      <w:proofErr w:type="spellStart"/>
      <w:r w:rsidRPr="00DF6E3C">
        <w:rPr>
          <w:rFonts w:ascii="Times New Roman" w:eastAsia="Times New Roman" w:hAnsi="Times New Roman" w:cs="Times New Roman"/>
          <w:b/>
          <w:bCs/>
        </w:rPr>
        <w:t>SybrGreen</w:t>
      </w:r>
      <w:proofErr w:type="spellEnd"/>
      <w:r w:rsidRPr="00DF6E3C">
        <w:rPr>
          <w:rFonts w:ascii="Times New Roman" w:eastAsia="Times New Roman" w:hAnsi="Times New Roman" w:cs="Times New Roman"/>
          <w:b/>
          <w:bCs/>
        </w:rPr>
        <w:t xml:space="preserve"> and </w:t>
      </w:r>
      <w:proofErr w:type="spellStart"/>
      <w:r w:rsidRPr="00DF6E3C">
        <w:rPr>
          <w:rFonts w:ascii="Times New Roman" w:eastAsia="Times New Roman" w:hAnsi="Times New Roman" w:cs="Times New Roman"/>
          <w:b/>
          <w:bCs/>
        </w:rPr>
        <w:t>TaqMan</w:t>
      </w:r>
      <w:proofErr w:type="spellEnd"/>
      <w:r w:rsidRPr="00DF6E3C">
        <w:rPr>
          <w:rFonts w:ascii="Times New Roman" w:eastAsia="Times New Roman" w:hAnsi="Times New Roman" w:cs="Times New Roman"/>
          <w:b/>
          <w:bCs/>
        </w:rPr>
        <w:t xml:space="preserve">) </w:t>
      </w:r>
    </w:p>
    <w:p w14:paraId="25BF6AC7" w14:textId="17EF9E1A" w:rsidR="00191778" w:rsidRPr="00DF6E3C" w:rsidRDefault="544BF309" w:rsidP="00EE22D8">
      <w:pPr>
        <w:spacing w:line="480" w:lineRule="auto"/>
        <w:ind w:left="-20" w:right="-20"/>
        <w:jc w:val="both"/>
        <w:rPr>
          <w:rFonts w:ascii="Times New Roman" w:eastAsia="Times New Roman" w:hAnsi="Times New Roman" w:cs="Times New Roman"/>
        </w:rPr>
      </w:pPr>
      <w:r w:rsidRPr="00DF6E3C">
        <w:rPr>
          <w:rFonts w:ascii="Times New Roman" w:eastAsia="Times New Roman" w:hAnsi="Times New Roman" w:cs="Times New Roman"/>
        </w:rPr>
        <w:t xml:space="preserve">Quantitative RT–PCR was performed using either the intercalating dye SYBR Green dye (Promega) or 5’ nuclease probes </w:t>
      </w:r>
      <w:proofErr w:type="spellStart"/>
      <w:r w:rsidRPr="00DF6E3C">
        <w:rPr>
          <w:rFonts w:ascii="Times New Roman" w:eastAsia="Times New Roman" w:hAnsi="Times New Roman" w:cs="Times New Roman"/>
        </w:rPr>
        <w:t>PrimeTime</w:t>
      </w:r>
      <w:proofErr w:type="spellEnd"/>
      <w:r w:rsidRPr="00DF6E3C">
        <w:rPr>
          <w:rFonts w:ascii="Times New Roman" w:eastAsia="Times New Roman" w:hAnsi="Times New Roman" w:cs="Times New Roman"/>
        </w:rPr>
        <w:t>™ qPCR Probes (</w:t>
      </w:r>
      <w:proofErr w:type="spellStart"/>
      <w:r w:rsidRPr="00DF6E3C">
        <w:rPr>
          <w:rFonts w:ascii="Times New Roman" w:eastAsia="Times New Roman" w:hAnsi="Times New Roman" w:cs="Times New Roman"/>
        </w:rPr>
        <w:t>TaqMan</w:t>
      </w:r>
      <w:proofErr w:type="spellEnd"/>
      <w:r w:rsidRPr="00DF6E3C">
        <w:rPr>
          <w:rFonts w:ascii="Times New Roman" w:eastAsia="Times New Roman" w:hAnsi="Times New Roman" w:cs="Times New Roman"/>
        </w:rPr>
        <w:t xml:space="preserve"> assay). For the SYBR Green assay, the primer sequences were designed using Primer3 software</w:t>
      </w:r>
      <w:r w:rsidR="172D93AD" w:rsidRPr="00DF6E3C">
        <w:rPr>
          <w:rFonts w:ascii="Times New Roman" w:eastAsia="Times New Roman" w:hAnsi="Times New Roman" w:cs="Times New Roman"/>
        </w:rPr>
        <w:t xml:space="preserve"> </w:t>
      </w:r>
      <w:r w:rsidR="350E9709" w:rsidRPr="00DF6E3C">
        <w:rPr>
          <w:rFonts w:ascii="Times New Roman" w:eastAsia="Times New Roman" w:hAnsi="Times New Roman" w:cs="Times New Roman"/>
        </w:rPr>
        <w:fldChar w:fldCharType="begin"/>
      </w:r>
      <w:r w:rsidR="350E9709" w:rsidRPr="00DF6E3C">
        <w:rPr>
          <w:rFonts w:ascii="Times New Roman" w:eastAsia="Times New Roman" w:hAnsi="Times New Roman" w:cs="Times New Roman"/>
        </w:rPr>
        <w:instrText xml:space="preserve"> ADDIN ZOTERO_ITEM CSL_CITATION {"citationID":"zzo5RK21","properties":{"formattedCitation":"[7]","plainCitation":"[7]","noteIndex":0},"citationItems":[{"id":653,"uris":["http://zotero.org/users/13914009/items/FSWJLAQ7"],"itemData":{"id":653,"type":"webpage","title":"Primer 3","URL":"https://primer3.ut.ee/"},"locator":"3"}],"schema":"https://github.com/citation-style-language/schema/raw/master/csl-citation.json"} </w:instrText>
      </w:r>
      <w:r w:rsidR="350E9709" w:rsidRPr="00DF6E3C">
        <w:rPr>
          <w:rFonts w:ascii="Times New Roman" w:eastAsia="Times New Roman" w:hAnsi="Times New Roman" w:cs="Times New Roman"/>
        </w:rPr>
        <w:fldChar w:fldCharType="separate"/>
      </w:r>
      <w:r w:rsidR="0007508A" w:rsidRPr="00DF6E3C">
        <w:rPr>
          <w:rFonts w:ascii="Times New Roman" w:hAnsi="Times New Roman" w:cs="Times New Roman"/>
        </w:rPr>
        <w:t>[7]</w:t>
      </w:r>
      <w:r w:rsidR="350E9709" w:rsidRPr="00DF6E3C">
        <w:rPr>
          <w:rFonts w:ascii="Times New Roman" w:eastAsia="Times New Roman" w:hAnsi="Times New Roman" w:cs="Times New Roman"/>
        </w:rPr>
        <w:fldChar w:fldCharType="end"/>
      </w:r>
      <w:r w:rsidRPr="00DF6E3C">
        <w:rPr>
          <w:rFonts w:ascii="Times New Roman" w:eastAsia="Times New Roman" w:hAnsi="Times New Roman" w:cs="Times New Roman"/>
        </w:rPr>
        <w:t xml:space="preserve">, the presence of 3’ intra/inter primer homology was excluded using the IDT </w:t>
      </w:r>
      <w:proofErr w:type="spellStart"/>
      <w:r w:rsidRPr="00DF6E3C">
        <w:rPr>
          <w:rFonts w:ascii="Times New Roman" w:eastAsia="Times New Roman" w:hAnsi="Times New Roman" w:cs="Times New Roman"/>
        </w:rPr>
        <w:t>Olig</w:t>
      </w:r>
      <w:r w:rsidR="37473860" w:rsidRPr="00DF6E3C">
        <w:rPr>
          <w:rFonts w:ascii="Times New Roman" w:eastAsia="Times New Roman" w:hAnsi="Times New Roman" w:cs="Times New Roman"/>
        </w:rPr>
        <w:t>o</w:t>
      </w:r>
      <w:r w:rsidRPr="00DF6E3C">
        <w:rPr>
          <w:rFonts w:ascii="Times New Roman" w:eastAsia="Times New Roman" w:hAnsi="Times New Roman" w:cs="Times New Roman"/>
        </w:rPr>
        <w:t>Analyzer</w:t>
      </w:r>
      <w:proofErr w:type="spellEnd"/>
      <w:r w:rsidRPr="00DF6E3C">
        <w:rPr>
          <w:rFonts w:ascii="Times New Roman" w:eastAsia="Times New Roman" w:hAnsi="Times New Roman" w:cs="Times New Roman"/>
        </w:rPr>
        <w:t xml:space="preserve"> tool</w:t>
      </w:r>
      <w:r w:rsidR="172D93AD" w:rsidRPr="00DF6E3C">
        <w:rPr>
          <w:rFonts w:ascii="Times New Roman" w:eastAsia="Times New Roman" w:hAnsi="Times New Roman" w:cs="Times New Roman"/>
        </w:rPr>
        <w:t xml:space="preserve"> </w:t>
      </w:r>
      <w:r w:rsidR="350E9709" w:rsidRPr="00DF6E3C">
        <w:rPr>
          <w:rFonts w:ascii="Times New Roman" w:eastAsia="Times New Roman" w:hAnsi="Times New Roman" w:cs="Times New Roman"/>
        </w:rPr>
        <w:fldChar w:fldCharType="begin"/>
      </w:r>
      <w:r w:rsidR="350E9709" w:rsidRPr="00DF6E3C">
        <w:rPr>
          <w:rFonts w:ascii="Times New Roman" w:eastAsia="Times New Roman" w:hAnsi="Times New Roman" w:cs="Times New Roman"/>
        </w:rPr>
        <w:instrText xml:space="preserve"> ADDIN ZOTERO_ITEM CSL_CITATION {"citationID":"8BT2Pmkf","properties":{"formattedCitation":"[8]","plainCitation":"[8]","noteIndex":0},"citationItems":[{"id":940,"uris":["http://zotero.org/users/13914009/items/KH6XJGQK"],"itemData":{"id":940,"type":"webpage","title":"IDT OligoAnalayzer","URL":"https://eu.idtdna.com/pages/tools/oligoanalyzer?utm_source=google&amp;utm_medium=cpc&amp;utm_campaign=00588_1i_03&amp;utm_content=search&amp;gad_source=1&amp;gad_campaignid=6452807278&amp;gclid=CjwKCAjwiY_GBhBEEiwAFaghvtRBR5wOxx9I5YamuZNzugLwopQCAxG5BGU8Pf0pIpalGq4bxwJhgRoCGgUQAvD_BwE"}}],"schema":"https://github.com/citation-style-language/schema/raw/master/csl-citation.json"} </w:instrText>
      </w:r>
      <w:r w:rsidR="350E9709" w:rsidRPr="00DF6E3C">
        <w:rPr>
          <w:rFonts w:ascii="Times New Roman" w:eastAsia="Times New Roman" w:hAnsi="Times New Roman" w:cs="Times New Roman"/>
        </w:rPr>
        <w:fldChar w:fldCharType="separate"/>
      </w:r>
      <w:r w:rsidR="0007508A" w:rsidRPr="00DF6E3C">
        <w:rPr>
          <w:rFonts w:ascii="Times New Roman" w:hAnsi="Times New Roman" w:cs="Times New Roman"/>
        </w:rPr>
        <w:t>[8]</w:t>
      </w:r>
      <w:r w:rsidR="350E9709" w:rsidRPr="00DF6E3C">
        <w:rPr>
          <w:rFonts w:ascii="Times New Roman" w:eastAsia="Times New Roman" w:hAnsi="Times New Roman" w:cs="Times New Roman"/>
        </w:rPr>
        <w:fldChar w:fldCharType="end"/>
      </w:r>
      <w:r w:rsidRPr="00DF6E3C">
        <w:rPr>
          <w:rFonts w:ascii="Times New Roman" w:eastAsia="Times New Roman" w:hAnsi="Times New Roman" w:cs="Times New Roman"/>
        </w:rPr>
        <w:t xml:space="preserve"> and the availability of the target sequence was estimated by predicting cDNA secondary structure by the </w:t>
      </w:r>
      <w:proofErr w:type="spellStart"/>
      <w:r w:rsidRPr="00DF6E3C">
        <w:rPr>
          <w:rFonts w:ascii="Times New Roman" w:eastAsia="Times New Roman" w:hAnsi="Times New Roman" w:cs="Times New Roman"/>
        </w:rPr>
        <w:lastRenderedPageBreak/>
        <w:t>Mfold</w:t>
      </w:r>
      <w:proofErr w:type="spellEnd"/>
      <w:r w:rsidRPr="00DF6E3C">
        <w:rPr>
          <w:rFonts w:ascii="Times New Roman" w:eastAsia="Times New Roman" w:hAnsi="Times New Roman" w:cs="Times New Roman"/>
        </w:rPr>
        <w:t xml:space="preserve"> web server </w:t>
      </w:r>
      <w:r w:rsidR="350E9709" w:rsidRPr="00DF6E3C">
        <w:rPr>
          <w:rFonts w:ascii="Times New Roman" w:eastAsia="Times New Roman" w:hAnsi="Times New Roman" w:cs="Times New Roman"/>
        </w:rPr>
        <w:fldChar w:fldCharType="begin"/>
      </w:r>
      <w:r w:rsidR="350E9709" w:rsidRPr="00DF6E3C">
        <w:rPr>
          <w:rFonts w:ascii="Times New Roman" w:eastAsia="Times New Roman" w:hAnsi="Times New Roman" w:cs="Times New Roman"/>
        </w:rPr>
        <w:instrText xml:space="preserve"> ADDIN ZOTERO_ITEM CSL_CITATION {"citationID":"GswNqpfJ","properties":{"formattedCitation":"[9]","plainCitation":"[9]","noteIndex":0},"citationItems":[{"id":655,"uris":["http://zotero.org/users/13914009/items/HTVI4IS2"],"itemData":{"id":655,"type":"webpage","title":"Mfold","URL":"https://www.unafold.org/"}}],"schema":"https://github.com/citation-style-language/schema/raw/master/csl-citation.json"} </w:instrText>
      </w:r>
      <w:r w:rsidR="350E9709" w:rsidRPr="00DF6E3C">
        <w:rPr>
          <w:rFonts w:ascii="Times New Roman" w:eastAsia="Times New Roman" w:hAnsi="Times New Roman" w:cs="Times New Roman"/>
        </w:rPr>
        <w:fldChar w:fldCharType="separate"/>
      </w:r>
      <w:r w:rsidR="0007508A" w:rsidRPr="00DF6E3C">
        <w:rPr>
          <w:rFonts w:ascii="Times New Roman" w:hAnsi="Times New Roman" w:cs="Times New Roman"/>
        </w:rPr>
        <w:t>[9]</w:t>
      </w:r>
      <w:r w:rsidR="350E9709" w:rsidRPr="00DF6E3C">
        <w:rPr>
          <w:rFonts w:ascii="Times New Roman" w:eastAsia="Times New Roman" w:hAnsi="Times New Roman" w:cs="Times New Roman"/>
        </w:rPr>
        <w:fldChar w:fldCharType="end"/>
      </w:r>
      <w:r w:rsidRPr="00DF6E3C">
        <w:rPr>
          <w:rFonts w:ascii="Times New Roman" w:eastAsia="Times New Roman" w:hAnsi="Times New Roman" w:cs="Times New Roman"/>
        </w:rPr>
        <w:t xml:space="preserve">. Forward and reverse primers sequences for each target are listed in </w:t>
      </w:r>
      <w:r w:rsidR="00204E98" w:rsidRPr="00DF6E3C">
        <w:rPr>
          <w:rFonts w:ascii="Times New Roman" w:eastAsia="Times New Roman" w:hAnsi="Times New Roman" w:cs="Times New Roman"/>
        </w:rPr>
        <w:t>Methods Table 1</w:t>
      </w:r>
      <w:r w:rsidRPr="00DF6E3C">
        <w:rPr>
          <w:rFonts w:ascii="Times New Roman" w:eastAsia="Times New Roman" w:hAnsi="Times New Roman" w:cs="Times New Roman"/>
        </w:rPr>
        <w:t>. For TaqMan assays, the qPCR Probes assay for each gene was selected on the Thermo Fisher website</w:t>
      </w:r>
      <w:r w:rsidR="18D8E964" w:rsidRPr="00DF6E3C">
        <w:rPr>
          <w:rFonts w:ascii="Times New Roman" w:eastAsia="Times New Roman" w:hAnsi="Times New Roman" w:cs="Times New Roman"/>
        </w:rPr>
        <w:t xml:space="preserve"> </w:t>
      </w:r>
      <w:r w:rsidR="350E9709" w:rsidRPr="00DF6E3C">
        <w:rPr>
          <w:rFonts w:ascii="Times New Roman" w:eastAsia="Times New Roman" w:hAnsi="Times New Roman" w:cs="Times New Roman"/>
        </w:rPr>
        <w:fldChar w:fldCharType="begin"/>
      </w:r>
      <w:r w:rsidR="350E9709" w:rsidRPr="00DF6E3C">
        <w:rPr>
          <w:rFonts w:ascii="Times New Roman" w:eastAsia="Times New Roman" w:hAnsi="Times New Roman" w:cs="Times New Roman"/>
        </w:rPr>
        <w:instrText xml:space="preserve"> ADDIN ZOTERO_ITEM CSL_CITATION {"citationID":"AtZYtQKN","properties":{"formattedCitation":"[10]","plainCitation":"[10]","noteIndex":0},"citationItems":[{"id":941,"uris":["http://zotero.org/users/13914009/items/A94RI4FH"],"itemData":{"id":941,"type":"webpage","title":"TaqMan Real-Time PCR Assay - Thermo Fisher Scientific","URL":"https://www.thermofisher.com/it/en/home/life-science/pcr/real-time-pcr/real-time-pcr-assays.html?ef_id=:G:s&amp;s_kwcid=AL!3652!3!!p!!o!!taqman%20protocol!471018260!1239150678510493&amp;cid=gsd_pcr_sbu_r01_co_cp1491_pjt9623_gsd00000_0se_gaw_bt_lgn_con&amp;msclkid=c6770a84b0b81f747beb6dfe1159bb52"}}],"schema":"https://github.com/citation-style-language/schema/raw/master/csl-citation.json"} </w:instrText>
      </w:r>
      <w:r w:rsidR="350E9709" w:rsidRPr="00DF6E3C">
        <w:rPr>
          <w:rFonts w:ascii="Times New Roman" w:eastAsia="Times New Roman" w:hAnsi="Times New Roman" w:cs="Times New Roman"/>
        </w:rPr>
        <w:fldChar w:fldCharType="separate"/>
      </w:r>
      <w:r w:rsidR="0007508A" w:rsidRPr="00DF6E3C">
        <w:rPr>
          <w:rFonts w:ascii="Times New Roman" w:hAnsi="Times New Roman" w:cs="Times New Roman"/>
        </w:rPr>
        <w:t>[10]</w:t>
      </w:r>
      <w:r w:rsidR="350E9709" w:rsidRPr="00DF6E3C">
        <w:rPr>
          <w:rFonts w:ascii="Times New Roman" w:eastAsia="Times New Roman" w:hAnsi="Times New Roman" w:cs="Times New Roman"/>
        </w:rPr>
        <w:fldChar w:fldCharType="end"/>
      </w:r>
      <w:r w:rsidRPr="00DF6E3C">
        <w:rPr>
          <w:rFonts w:ascii="Times New Roman" w:eastAsia="Times New Roman" w:hAnsi="Times New Roman" w:cs="Times New Roman"/>
        </w:rPr>
        <w:t>, and the predesigned qPCR assay</w:t>
      </w:r>
      <w:r w:rsidR="00FF519D" w:rsidRPr="00DF6E3C">
        <w:rPr>
          <w:rFonts w:ascii="Times New Roman" w:eastAsia="Times New Roman" w:hAnsi="Times New Roman" w:cs="Times New Roman"/>
        </w:rPr>
        <w:t>s</w:t>
      </w:r>
      <w:r w:rsidRPr="00DF6E3C">
        <w:rPr>
          <w:rFonts w:ascii="Times New Roman" w:eastAsia="Times New Roman" w:hAnsi="Times New Roman" w:cs="Times New Roman"/>
        </w:rPr>
        <w:t xml:space="preserve"> recommended by the manufacturer </w:t>
      </w:r>
      <w:r w:rsidR="00FF519D" w:rsidRPr="00DF6E3C">
        <w:rPr>
          <w:rFonts w:ascii="Times New Roman" w:eastAsia="Times New Roman" w:hAnsi="Times New Roman" w:cs="Times New Roman"/>
        </w:rPr>
        <w:t>were</w:t>
      </w:r>
      <w:r w:rsidRPr="00DF6E3C">
        <w:rPr>
          <w:rFonts w:ascii="Times New Roman" w:eastAsia="Times New Roman" w:hAnsi="Times New Roman" w:cs="Times New Roman"/>
        </w:rPr>
        <w:t xml:space="preserve"> used. </w:t>
      </w:r>
      <w:proofErr w:type="spellStart"/>
      <w:r w:rsidRPr="00DF6E3C">
        <w:rPr>
          <w:rFonts w:ascii="Times New Roman" w:eastAsia="Times New Roman" w:hAnsi="Times New Roman" w:cs="Times New Roman"/>
        </w:rPr>
        <w:t>qRT</w:t>
      </w:r>
      <w:proofErr w:type="spellEnd"/>
      <w:r w:rsidRPr="00DF6E3C">
        <w:rPr>
          <w:rFonts w:ascii="Times New Roman" w:eastAsia="Times New Roman" w:hAnsi="Times New Roman" w:cs="Times New Roman"/>
        </w:rPr>
        <w:t xml:space="preserve">–PCR with SYBR Green assay was performed with </w:t>
      </w:r>
      <w:proofErr w:type="spellStart"/>
      <w:r w:rsidRPr="00DF6E3C">
        <w:rPr>
          <w:rFonts w:ascii="Times New Roman" w:eastAsia="Times New Roman" w:hAnsi="Times New Roman" w:cs="Times New Roman"/>
        </w:rPr>
        <w:t>GoTaq</w:t>
      </w:r>
      <w:proofErr w:type="spellEnd"/>
      <w:r w:rsidRPr="00DF6E3C">
        <w:rPr>
          <w:rFonts w:ascii="Times New Roman" w:eastAsia="Times New Roman" w:hAnsi="Times New Roman" w:cs="Times New Roman"/>
        </w:rPr>
        <w:t xml:space="preserve"> qPCR Master Mix (Promega #A6002) and run in 7500 Fast Real-Time PCR System (Applied Biosystem), using the following conditions: 95°C 5 min; 45 cycles of 95°C 15 s</w:t>
      </w:r>
      <w:r w:rsidR="00FF519D" w:rsidRPr="00DF6E3C">
        <w:rPr>
          <w:rFonts w:ascii="Times New Roman" w:eastAsia="Times New Roman" w:hAnsi="Times New Roman" w:cs="Times New Roman"/>
        </w:rPr>
        <w:t>ec</w:t>
      </w:r>
      <w:r w:rsidRPr="00DF6E3C">
        <w:rPr>
          <w:rFonts w:ascii="Times New Roman" w:eastAsia="Times New Roman" w:hAnsi="Times New Roman" w:cs="Times New Roman"/>
        </w:rPr>
        <w:t xml:space="preserve"> and 63°C 45 s</w:t>
      </w:r>
      <w:r w:rsidR="00FF519D" w:rsidRPr="00DF6E3C">
        <w:rPr>
          <w:rFonts w:ascii="Times New Roman" w:eastAsia="Times New Roman" w:hAnsi="Times New Roman" w:cs="Times New Roman"/>
        </w:rPr>
        <w:t>ec</w:t>
      </w:r>
      <w:r w:rsidRPr="00DF6E3C">
        <w:rPr>
          <w:rFonts w:ascii="Times New Roman" w:eastAsia="Times New Roman" w:hAnsi="Times New Roman" w:cs="Times New Roman"/>
        </w:rPr>
        <w:t xml:space="preserve">. The </w:t>
      </w:r>
      <w:proofErr w:type="spellStart"/>
      <w:r w:rsidRPr="00DF6E3C">
        <w:rPr>
          <w:rFonts w:ascii="Times New Roman" w:eastAsia="Times New Roman" w:hAnsi="Times New Roman" w:cs="Times New Roman"/>
        </w:rPr>
        <w:t>qRT</w:t>
      </w:r>
      <w:proofErr w:type="spellEnd"/>
      <w:r w:rsidRPr="00DF6E3C">
        <w:rPr>
          <w:rFonts w:ascii="Times New Roman" w:eastAsia="Times New Roman" w:hAnsi="Times New Roman" w:cs="Times New Roman"/>
        </w:rPr>
        <w:t xml:space="preserve">–PCR with </w:t>
      </w:r>
      <w:proofErr w:type="spellStart"/>
      <w:r w:rsidRPr="00DF6E3C">
        <w:rPr>
          <w:rFonts w:ascii="Times New Roman" w:eastAsia="Times New Roman" w:hAnsi="Times New Roman" w:cs="Times New Roman"/>
        </w:rPr>
        <w:t>TaqMan</w:t>
      </w:r>
      <w:proofErr w:type="spellEnd"/>
      <w:r w:rsidRPr="00DF6E3C">
        <w:rPr>
          <w:rFonts w:ascii="Times New Roman" w:eastAsia="Times New Roman" w:hAnsi="Times New Roman" w:cs="Times New Roman"/>
        </w:rPr>
        <w:t xml:space="preserve"> assay was performed with </w:t>
      </w:r>
      <w:proofErr w:type="spellStart"/>
      <w:r w:rsidRPr="00DF6E3C">
        <w:rPr>
          <w:rFonts w:ascii="Times New Roman" w:eastAsia="Times New Roman" w:hAnsi="Times New Roman" w:cs="Times New Roman"/>
        </w:rPr>
        <w:t>GoTaq</w:t>
      </w:r>
      <w:proofErr w:type="spellEnd"/>
      <w:r w:rsidRPr="00DF6E3C">
        <w:rPr>
          <w:rFonts w:ascii="Times New Roman" w:eastAsia="Times New Roman" w:hAnsi="Times New Roman" w:cs="Times New Roman"/>
        </w:rPr>
        <w:t xml:space="preserve"> R Probe qPCR Master Mix (Promega #A6101 and #A6102) and run in the abovementioned system, using the following conditions: 95°C 2 min; 40 cycles of 95°C 15 s</w:t>
      </w:r>
      <w:r w:rsidR="00FF519D" w:rsidRPr="00DF6E3C">
        <w:rPr>
          <w:rFonts w:ascii="Times New Roman" w:eastAsia="Times New Roman" w:hAnsi="Times New Roman" w:cs="Times New Roman"/>
        </w:rPr>
        <w:t>ec</w:t>
      </w:r>
      <w:r w:rsidRPr="00DF6E3C">
        <w:rPr>
          <w:rFonts w:ascii="Times New Roman" w:eastAsia="Times New Roman" w:hAnsi="Times New Roman" w:cs="Times New Roman"/>
        </w:rPr>
        <w:t xml:space="preserve"> and 60°C 1 min.</w:t>
      </w:r>
    </w:p>
    <w:p w14:paraId="62769096" w14:textId="0EAFFC31" w:rsidR="00204E98" w:rsidRPr="00DF6E3C" w:rsidRDefault="00204E98" w:rsidP="03547DF6">
      <w:pPr>
        <w:pStyle w:val="Caption"/>
        <w:keepNext/>
        <w:rPr>
          <w:rFonts w:ascii="Times New Roman" w:eastAsia="Times New Roman" w:hAnsi="Times New Roman" w:cs="Times New Roman"/>
          <w:b/>
          <w:bCs/>
          <w:color w:val="auto"/>
          <w:sz w:val="20"/>
          <w:szCs w:val="20"/>
        </w:rPr>
      </w:pPr>
      <w:r w:rsidRPr="00DF6E3C">
        <w:rPr>
          <w:rFonts w:ascii="Times New Roman" w:eastAsia="Times New Roman" w:hAnsi="Times New Roman" w:cs="Times New Roman"/>
          <w:b/>
          <w:bCs/>
          <w:color w:val="auto"/>
          <w:sz w:val="20"/>
          <w:szCs w:val="20"/>
        </w:rPr>
        <w:t xml:space="preserve">Methods Table </w:t>
      </w:r>
      <w:r w:rsidRPr="00DF6E3C">
        <w:rPr>
          <w:rFonts w:ascii="Times New Roman" w:hAnsi="Times New Roman" w:cs="Times New Roman"/>
          <w:b/>
          <w:bCs/>
          <w:color w:val="auto"/>
          <w:sz w:val="24"/>
          <w:szCs w:val="24"/>
        </w:rPr>
        <w:fldChar w:fldCharType="begin"/>
      </w:r>
      <w:r w:rsidRPr="00DF6E3C">
        <w:rPr>
          <w:rFonts w:ascii="Times New Roman" w:hAnsi="Times New Roman" w:cs="Times New Roman"/>
          <w:b/>
          <w:bCs/>
          <w:color w:val="auto"/>
          <w:sz w:val="24"/>
          <w:szCs w:val="24"/>
        </w:rPr>
        <w:instrText xml:space="preserve"> SEQ Table \* ARABIC </w:instrText>
      </w:r>
      <w:r w:rsidRPr="00DF6E3C">
        <w:rPr>
          <w:rFonts w:ascii="Times New Roman" w:hAnsi="Times New Roman" w:cs="Times New Roman"/>
          <w:b/>
          <w:bCs/>
          <w:color w:val="auto"/>
          <w:sz w:val="24"/>
          <w:szCs w:val="24"/>
        </w:rPr>
        <w:fldChar w:fldCharType="separate"/>
      </w:r>
      <w:r w:rsidR="008562AC" w:rsidRPr="00DF6E3C">
        <w:rPr>
          <w:rFonts w:ascii="Times New Roman" w:hAnsi="Times New Roman" w:cs="Times New Roman"/>
          <w:b/>
          <w:bCs/>
          <w:noProof/>
          <w:color w:val="auto"/>
          <w:sz w:val="24"/>
          <w:szCs w:val="24"/>
        </w:rPr>
        <w:t>1</w:t>
      </w:r>
      <w:r w:rsidRPr="00DF6E3C">
        <w:rPr>
          <w:rFonts w:ascii="Times New Roman" w:hAnsi="Times New Roman" w:cs="Times New Roman"/>
          <w:b/>
          <w:bCs/>
          <w:color w:val="auto"/>
          <w:sz w:val="24"/>
          <w:szCs w:val="24"/>
        </w:rPr>
        <w:fldChar w:fldCharType="end"/>
      </w:r>
      <w:r w:rsidRPr="00DF6E3C">
        <w:rPr>
          <w:rFonts w:ascii="Times New Roman" w:eastAsia="Times New Roman" w:hAnsi="Times New Roman" w:cs="Times New Roman"/>
          <w:b/>
          <w:bCs/>
          <w:color w:val="auto"/>
          <w:sz w:val="20"/>
          <w:szCs w:val="20"/>
        </w:rPr>
        <w:t>.</w:t>
      </w:r>
      <w:r w:rsidRPr="00DF6E3C">
        <w:rPr>
          <w:rFonts w:ascii="Times New Roman" w:eastAsia="Times New Roman" w:hAnsi="Times New Roman" w:cs="Times New Roman"/>
          <w:b/>
          <w:bCs/>
          <w:color w:val="000000" w:themeColor="text1"/>
          <w:sz w:val="20"/>
          <w:szCs w:val="20"/>
        </w:rPr>
        <w:t xml:space="preserve"> </w:t>
      </w:r>
      <w:r w:rsidRPr="00DF6E3C">
        <w:rPr>
          <w:rStyle w:val="normaltextrun"/>
          <w:rFonts w:ascii="Times New Roman" w:eastAsia="Times New Roman" w:hAnsi="Times New Roman" w:cs="Times New Roman"/>
          <w:b/>
          <w:bCs/>
          <w:color w:val="000000" w:themeColor="text1"/>
          <w:sz w:val="20"/>
          <w:szCs w:val="20"/>
        </w:rPr>
        <w:t xml:space="preserve">Target gene primer sequences used for SYBR </w:t>
      </w:r>
      <w:proofErr w:type="spellStart"/>
      <w:r w:rsidRPr="00DF6E3C">
        <w:rPr>
          <w:rStyle w:val="normaltextrun"/>
          <w:rFonts w:ascii="Times New Roman" w:eastAsia="Times New Roman" w:hAnsi="Times New Roman" w:cs="Times New Roman"/>
          <w:b/>
          <w:bCs/>
          <w:color w:val="000000" w:themeColor="text1"/>
          <w:sz w:val="20"/>
          <w:szCs w:val="20"/>
        </w:rPr>
        <w:t>qRT</w:t>
      </w:r>
      <w:proofErr w:type="spellEnd"/>
      <w:r w:rsidRPr="00DF6E3C">
        <w:rPr>
          <w:rStyle w:val="normaltextrun"/>
          <w:rFonts w:ascii="Times New Roman" w:eastAsia="Times New Roman" w:hAnsi="Times New Roman" w:cs="Times New Roman"/>
          <w:b/>
          <w:bCs/>
          <w:color w:val="000000" w:themeColor="text1"/>
          <w:sz w:val="20"/>
          <w:szCs w:val="20"/>
        </w:rPr>
        <w:t>-PCR analysis</w:t>
      </w:r>
    </w:p>
    <w:tbl>
      <w:tblPr>
        <w:tblStyle w:val="PlainTable2"/>
        <w:tblW w:w="9315" w:type="dxa"/>
        <w:tblCellMar>
          <w:left w:w="0" w:type="dxa"/>
          <w:right w:w="0" w:type="dxa"/>
        </w:tblCellMar>
        <w:tblLook w:val="04A0" w:firstRow="1" w:lastRow="0" w:firstColumn="1" w:lastColumn="0" w:noHBand="0" w:noVBand="1"/>
      </w:tblPr>
      <w:tblGrid>
        <w:gridCol w:w="1208"/>
        <w:gridCol w:w="3755"/>
        <w:gridCol w:w="4352"/>
      </w:tblGrid>
      <w:tr w:rsidR="00204E98" w:rsidRPr="00DF6E3C" w14:paraId="7F251FE3" w14:textId="77777777" w:rsidTr="7F74189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6ABE0C3A"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Gene</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17E80196" w14:textId="77777777" w:rsidR="00204E98" w:rsidRPr="00DF6E3C" w:rsidRDefault="00204E98" w:rsidP="7F741898">
            <w:pPr>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Forward</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3A919C47" w14:textId="77777777" w:rsidR="00204E98" w:rsidRPr="00DF6E3C" w:rsidRDefault="00204E98" w:rsidP="7F741898">
            <w:pPr>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Reverse</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38FE1BFD"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4E454E56"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PGR</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53DB1148"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ACCTGACACCTCCAGTTCTT</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1632E168"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TCCATCCTAGACCAAACACCA</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77AFF196"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07847E26"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CDH3</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00E824FE"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GAAGCGGAAGATCAAGGAGC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64DFC5B1"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GTGGAGCTGGGTGATGTCAT</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46250E37"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33D40E70"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CDH2</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693ABDC5"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GGCTTCTGGTGAAATCGCAT</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D8F1BAA"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 TCCACCTTAAAATCTGCAGGC</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424C483E"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169F3C6F"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TUSC3</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75DE29BD"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AAGCAGCAACTTCGAAAGGC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66F4396F"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GGATAGCCGTGGTACTTGGA</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0C1375A4"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037C421A"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MAL2</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51008F2D"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GCCACATCCCTGCATGATTT</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1D817FE0"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CGGTCGCCATCTTCGTAAAG</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66CF9991"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6194D012"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LAMB1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24FF24EC"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GAAGCTTTCGGTGACCTCG</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6B38382A"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CTGTCAGGATTCAGGGTCTCA</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6CBA7F87" w14:textId="77777777" w:rsidTr="7F74189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454348AF"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SERPINE2</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414848D3"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CCTCTGCCTGTGATTCCATC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D1EAC09"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CTTTGTGTTCTCGGGTTGGA</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1001BB24"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49BB48F7"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PRAME</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30EB0D5D"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CTGCAGGCTCTCTATGTGGA</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446C7643"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GACACTTAGCTGACTGACGC</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249543B8"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2D74FC8A"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AGR2</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7C091744"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ATTGGCAGAGCAGTTTGTCC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3CE8371"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TCTTCCAGTGATATCGGCTCT</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2A200119"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0D53B021"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MUC1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5E98A400"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CCAGTCTCCTTTCTTCCTGC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20D86ED1"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TTCTCTGGGTAGCCGAAGTC</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22B6EED5" w14:textId="77777777" w:rsidTr="00445B34">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28D6E643" w14:textId="77777777" w:rsidR="00204E98" w:rsidRPr="00DF6E3C" w:rsidRDefault="00204E98" w:rsidP="00113306">
            <w:pPr>
              <w:snapToGrid w:val="0"/>
              <w:contextualSpacing/>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GPX8</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574C6B6F" w14:textId="3C2BAC8D" w:rsidR="00204E98" w:rsidRPr="00DF6E3C" w:rsidRDefault="00204E98" w:rsidP="00113306">
            <w:pPr>
              <w:snapToGrid w:val="0"/>
              <w:contextualSpacing/>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CGGAGTAACTTTCCCCATCTTC</w:t>
            </w:r>
          </w:p>
        </w:tc>
        <w:tc>
          <w:tcPr>
            <w:tcW w:w="4440" w:type="dxa"/>
            <w:vAlign w:val="center"/>
            <w:hideMark/>
          </w:tcPr>
          <w:p w14:paraId="29C26C06" w14:textId="77777777" w:rsidR="00204E98" w:rsidRPr="00DF6E3C" w:rsidRDefault="00204E98" w:rsidP="00113306">
            <w:pPr>
              <w:snapToGrid w:val="0"/>
              <w:contextualSpacing/>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0"/>
                <w:lang w:val="it-IT" w:eastAsia="it-IT"/>
                <w14:ligatures w14:val="none"/>
              </w:rPr>
            </w:pPr>
            <w:r w:rsidRPr="00DF6E3C">
              <w:rPr>
                <w:rFonts w:ascii="Times New Roman" w:eastAsia="Times New Roman" w:hAnsi="Times New Roman" w:cs="Times New Roman"/>
                <w:color w:val="000000"/>
                <w:kern w:val="0"/>
                <w:lang w:eastAsia="it-IT"/>
                <w14:ligatures w14:val="none"/>
              </w:rPr>
              <w:t>TGGCTTCCAGAACTTCACAAC</w:t>
            </w:r>
          </w:p>
        </w:tc>
      </w:tr>
      <w:tr w:rsidR="00204E98" w:rsidRPr="00DF6E3C" w14:paraId="03AA00D7"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5EF5343F"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EPCAM</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7FE2510A"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ACTACAAGCTGGCCGTAAAC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284BEC03"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CCCCTTCAGGTTTTGCTCTTC</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20A27F27"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2BEEF21A"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KRT18</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08CA998E"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CTTGGAGAAGAAGGGACCCC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5F718259"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GTCATCAGCAGCAAGACGG</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59103FF0"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14F4C773"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KRT19</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0D9436CF"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GAGCAGGTCCGAGGTTACTG</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A07673D"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CTGGGCTTCAATACCGCTG</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60AC017D"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5F71BD8A"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ERCC1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298151CB"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CTGGGAAGGACAAAGAGGGG</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612B997C"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ATTCGGCGTAGGTCTGAGG</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2418E437" w14:textId="77777777" w:rsidTr="7F741898">
        <w:trPr>
          <w:trHeight w:val="331"/>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41C1F146" w14:textId="77777777" w:rsidR="00204E98" w:rsidRPr="00DF6E3C" w:rsidRDefault="00204E98" w:rsidP="7F741898">
            <w:pPr>
              <w:keepLines/>
              <w:widowControl w:val="0"/>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PPIC</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4851F49A" w14:textId="77777777" w:rsidR="00204E98" w:rsidRPr="00DF6E3C" w:rsidRDefault="00204E98" w:rsidP="7F741898">
            <w:pPr>
              <w:keepLines/>
              <w:widowControl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GCAGAATTGTGATTGGCCTC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B21A08C" w14:textId="77777777" w:rsidR="00204E98" w:rsidRPr="00DF6E3C" w:rsidRDefault="00204E98" w:rsidP="7F741898">
            <w:pPr>
              <w:keepLines/>
              <w:widowControl w:val="0"/>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kern w:val="0"/>
                <w:lang w:eastAsia="it-IT"/>
                <w14:ligatures w14:val="none"/>
              </w:rPr>
            </w:pPr>
            <w:r w:rsidRPr="00DF6E3C">
              <w:rPr>
                <w:rFonts w:ascii="Times New Roman" w:eastAsia="Times New Roman" w:hAnsi="Times New Roman" w:cs="Times New Roman"/>
                <w:color w:val="000000"/>
                <w:kern w:val="0"/>
                <w:lang w:eastAsia="it-IT"/>
                <w14:ligatures w14:val="none"/>
              </w:rPr>
              <w:t>TGATGACACGATGAAACTTGC</w:t>
            </w:r>
          </w:p>
        </w:tc>
      </w:tr>
      <w:tr w:rsidR="00204E98" w:rsidRPr="00DF6E3C" w14:paraId="28CF04A8"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69F7E526"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WT1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661ED478"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AGAGCGATAACCACACAACG</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47C9EE7D"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CATGAAGGGGCGTTTCTCAC</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7F993579"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28F2734E"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TFF1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783E3BBE"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AGACGTGTACAGTGGCCC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0686E203"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GGAGGGACGTCGATGGTATT</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6F9CAD3E"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33A55F7D"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ERBB3</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6A4D140D"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GACAACCTGGCAACCAC</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2A07282A" w14:textId="77777777" w:rsidR="00204E98" w:rsidRPr="00DF6E3C" w:rsidRDefault="00204E98" w:rsidP="7F741898">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GCTCCCAGAAACTGCAGACT</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5DC45DD8" w14:textId="77777777" w:rsidTr="7F741898">
        <w:trPr>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68AF297E" w14:textId="77777777" w:rsidR="00204E98" w:rsidRPr="00DF6E3C" w:rsidRDefault="00204E98" w:rsidP="7F741898">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TIMP1</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22D7BE49"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TACTTCCACAGGTCCCACAA</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49ABC57E" w14:textId="77777777" w:rsidR="00204E98" w:rsidRPr="00DF6E3C" w:rsidRDefault="00204E98" w:rsidP="7F741898">
            <w:pPr>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ACAGCCAACAGTGTAGGTCT</w:t>
            </w:r>
            <w:r w:rsidRPr="00DF6E3C">
              <w:rPr>
                <w:rFonts w:ascii="Times New Roman" w:eastAsia="Times New Roman" w:hAnsi="Times New Roman" w:cs="Times New Roman"/>
                <w:color w:val="000000"/>
                <w:kern w:val="0"/>
                <w:lang w:val="it-IT" w:eastAsia="it-IT"/>
                <w14:ligatures w14:val="none"/>
              </w:rPr>
              <w:t> </w:t>
            </w:r>
          </w:p>
        </w:tc>
      </w:tr>
      <w:tr w:rsidR="00204E98" w:rsidRPr="00DF6E3C" w14:paraId="370B84BE" w14:textId="77777777" w:rsidTr="7F74189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95" w:type="dxa"/>
            <w:vAlign w:val="center"/>
            <w:hideMark/>
          </w:tcPr>
          <w:p w14:paraId="515116F6" w14:textId="77777777" w:rsidR="00204E98" w:rsidRPr="00DF6E3C" w:rsidRDefault="00204E98" w:rsidP="00E8796A">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ERBB2</w:t>
            </w:r>
            <w:r w:rsidRPr="00DF6E3C">
              <w:rPr>
                <w:rFonts w:ascii="Times New Roman" w:eastAsia="Times New Roman" w:hAnsi="Times New Roman" w:cs="Times New Roman"/>
                <w:color w:val="000000"/>
                <w:kern w:val="0"/>
                <w:lang w:val="it-IT" w:eastAsia="it-IT"/>
                <w14:ligatures w14:val="none"/>
              </w:rPr>
              <w:t> </w:t>
            </w:r>
          </w:p>
        </w:tc>
        <w:tc>
          <w:tcPr>
            <w:tcW w:w="3780" w:type="dxa"/>
            <w:vAlign w:val="center"/>
            <w:hideMark/>
          </w:tcPr>
          <w:p w14:paraId="2EEABFFF" w14:textId="77777777" w:rsidR="00204E98" w:rsidRPr="00DF6E3C" w:rsidRDefault="00204E98" w:rsidP="00E8796A">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ACCTGGAACTCACCTACCTG</w:t>
            </w:r>
            <w:r w:rsidRPr="00DF6E3C">
              <w:rPr>
                <w:rFonts w:ascii="Times New Roman" w:eastAsia="Times New Roman" w:hAnsi="Times New Roman" w:cs="Times New Roman"/>
                <w:color w:val="000000"/>
                <w:kern w:val="0"/>
                <w:lang w:val="it-IT" w:eastAsia="it-IT"/>
                <w14:ligatures w14:val="none"/>
              </w:rPr>
              <w:t> </w:t>
            </w:r>
          </w:p>
        </w:tc>
        <w:tc>
          <w:tcPr>
            <w:tcW w:w="4440" w:type="dxa"/>
            <w:vAlign w:val="center"/>
            <w:hideMark/>
          </w:tcPr>
          <w:p w14:paraId="7ED4714D" w14:textId="77777777" w:rsidR="00204E98" w:rsidRPr="00DF6E3C" w:rsidRDefault="00204E98" w:rsidP="00E8796A">
            <w:pPr>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TTGTCCTCAAAGAGCTGGGT</w:t>
            </w:r>
            <w:r w:rsidRPr="00DF6E3C">
              <w:rPr>
                <w:rFonts w:ascii="Times New Roman" w:eastAsia="Times New Roman" w:hAnsi="Times New Roman" w:cs="Times New Roman"/>
                <w:color w:val="000000"/>
                <w:kern w:val="0"/>
                <w:lang w:val="it-IT" w:eastAsia="it-IT"/>
                <w14:ligatures w14:val="none"/>
              </w:rPr>
              <w:t> </w:t>
            </w:r>
          </w:p>
        </w:tc>
      </w:tr>
    </w:tbl>
    <w:p w14:paraId="57DD9496" w14:textId="77777777" w:rsidR="00191778" w:rsidRPr="00DF6E3C" w:rsidRDefault="00191778" w:rsidP="00E8796A">
      <w:pPr>
        <w:spacing w:line="480" w:lineRule="auto"/>
        <w:ind w:right="-20"/>
        <w:jc w:val="both"/>
        <w:rPr>
          <w:rFonts w:ascii="Times New Roman" w:eastAsia="Times New Roman" w:hAnsi="Times New Roman" w:cs="Times New Roman"/>
          <w:b/>
          <w:bCs/>
        </w:rPr>
      </w:pPr>
    </w:p>
    <w:p w14:paraId="362E07B2" w14:textId="3B702238" w:rsidR="00FE3A67" w:rsidRPr="00DF6E3C" w:rsidRDefault="00FE3A67" w:rsidP="00E8796A">
      <w:pPr>
        <w:spacing w:line="480" w:lineRule="auto"/>
        <w:ind w:right="-20"/>
        <w:jc w:val="both"/>
        <w:rPr>
          <w:rFonts w:ascii="Times New Roman" w:eastAsia="Times New Roman" w:hAnsi="Times New Roman" w:cs="Times New Roman"/>
          <w:b/>
          <w:bCs/>
        </w:rPr>
      </w:pPr>
      <w:r w:rsidRPr="00DF6E3C">
        <w:rPr>
          <w:rFonts w:ascii="Times New Roman" w:eastAsia="Times New Roman" w:hAnsi="Times New Roman" w:cs="Times New Roman"/>
          <w:b/>
          <w:bCs/>
        </w:rPr>
        <w:t xml:space="preserve">Digital PCR </w:t>
      </w:r>
    </w:p>
    <w:p w14:paraId="14FBF00C" w14:textId="47B0C268" w:rsidR="00FE3A67" w:rsidRPr="00DF6E3C" w:rsidRDefault="544BF309" w:rsidP="00E8796A">
      <w:pPr>
        <w:spacing w:line="480" w:lineRule="auto"/>
        <w:ind w:left="-20" w:right="-20"/>
        <w:jc w:val="both"/>
        <w:rPr>
          <w:rFonts w:ascii="Times New Roman" w:eastAsia="Times New Roman" w:hAnsi="Times New Roman" w:cs="Times New Roman"/>
        </w:rPr>
      </w:pPr>
      <w:r w:rsidRPr="00DF6E3C">
        <w:rPr>
          <w:rFonts w:ascii="Times New Roman" w:eastAsia="Times New Roman" w:hAnsi="Times New Roman" w:cs="Times New Roman"/>
        </w:rPr>
        <w:lastRenderedPageBreak/>
        <w:t>Digital PCR assay was performed using Absolute Q™ DNA Digital PCR Master Mix (5X) (Thermo Fisher Scientific #A52490), TaqMan assay selected for gene expression analysis, and 10</w:t>
      </w:r>
      <w:r w:rsidR="00FF519D" w:rsidRPr="00DF6E3C">
        <w:rPr>
          <w:rFonts w:ascii="Times New Roman" w:eastAsia="Times New Roman" w:hAnsi="Times New Roman" w:cs="Times New Roman"/>
        </w:rPr>
        <w:t xml:space="preserve"> </w:t>
      </w:r>
      <w:r w:rsidRPr="00DF6E3C">
        <w:rPr>
          <w:rFonts w:ascii="Times New Roman" w:eastAsia="Times New Roman" w:hAnsi="Times New Roman" w:cs="Times New Roman"/>
        </w:rPr>
        <w:t xml:space="preserve">ng of cDNA according to manufacturer’s instructions. The MAP16 plate kit (Thermo Fisher Scientific #A52865) was loaded and run on Absolute Q 22120661 instrument, using the following conditions: 50°C 2 min, 96°C 10 min; 40 cycles of 96°C 5 sec and 60°C 15 sec. The downstream analysis was performed using </w:t>
      </w:r>
      <w:proofErr w:type="spellStart"/>
      <w:r w:rsidRPr="00DF6E3C">
        <w:rPr>
          <w:rFonts w:ascii="Times New Roman" w:eastAsia="Times New Roman" w:hAnsi="Times New Roman" w:cs="Times New Roman"/>
        </w:rPr>
        <w:t>QuantStudio</w:t>
      </w:r>
      <w:proofErr w:type="spellEnd"/>
      <w:r w:rsidRPr="00DF6E3C">
        <w:rPr>
          <w:rFonts w:ascii="Times New Roman" w:eastAsia="Times New Roman" w:hAnsi="Times New Roman" w:cs="Times New Roman"/>
        </w:rPr>
        <w:t xml:space="preserve"> Absolute Q Software Version 6.3.</w:t>
      </w:r>
    </w:p>
    <w:p w14:paraId="6776A1AC" w14:textId="72EEE864" w:rsidR="006070FF" w:rsidRPr="00DF6E3C" w:rsidRDefault="001F1A20" w:rsidP="00C05F9E">
      <w:pPr>
        <w:spacing w:line="480" w:lineRule="auto"/>
        <w:ind w:left="-20" w:right="-20"/>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t>S</w:t>
      </w:r>
      <w:r w:rsidR="00FE3A67" w:rsidRPr="00DF6E3C">
        <w:rPr>
          <w:rFonts w:ascii="Times New Roman" w:eastAsia="Times New Roman" w:hAnsi="Times New Roman" w:cs="Times New Roman"/>
          <w:b/>
          <w:bCs/>
          <w:color w:val="000000" w:themeColor="text1"/>
        </w:rPr>
        <w:t xml:space="preserve">equencing of </w:t>
      </w:r>
      <w:r w:rsidR="00FE3A67" w:rsidRPr="00DF6E3C">
        <w:rPr>
          <w:rFonts w:ascii="Times New Roman" w:eastAsia="Times New Roman" w:hAnsi="Times New Roman" w:cs="Times New Roman"/>
          <w:b/>
          <w:i/>
          <w:color w:val="000000" w:themeColor="text1"/>
        </w:rPr>
        <w:t>TP53</w:t>
      </w:r>
    </w:p>
    <w:p w14:paraId="758F5024" w14:textId="33F69BA3" w:rsidR="00FE3A67" w:rsidRPr="00DF6E3C" w:rsidRDefault="162277B1" w:rsidP="03547DF6">
      <w:pPr>
        <w:spacing w:line="480" w:lineRule="auto"/>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To comp</w:t>
      </w:r>
      <w:r w:rsidR="00D7FBF7" w:rsidRPr="00DF6E3C">
        <w:rPr>
          <w:rFonts w:ascii="Times New Roman" w:eastAsia="Times New Roman" w:hAnsi="Times New Roman" w:cs="Times New Roman"/>
          <w:color w:val="000000" w:themeColor="text1"/>
        </w:rPr>
        <w:t xml:space="preserve">rehensively characterize </w:t>
      </w:r>
      <w:r w:rsidR="00FF519D" w:rsidRPr="00DF6E3C">
        <w:rPr>
          <w:rFonts w:ascii="Times New Roman" w:eastAsia="Times New Roman" w:hAnsi="Times New Roman" w:cs="Times New Roman"/>
          <w:i/>
          <w:iCs/>
          <w:color w:val="000000" w:themeColor="text1"/>
        </w:rPr>
        <w:t>TP53</w:t>
      </w:r>
      <w:r w:rsidR="00FF519D" w:rsidRPr="00DF6E3C">
        <w:rPr>
          <w:rFonts w:ascii="Times New Roman" w:eastAsia="Times New Roman" w:hAnsi="Times New Roman" w:cs="Times New Roman"/>
          <w:color w:val="000000" w:themeColor="text1"/>
        </w:rPr>
        <w:t xml:space="preserve"> genotypes</w:t>
      </w:r>
      <w:r w:rsidR="00D7FBF7" w:rsidRPr="00DF6E3C">
        <w:rPr>
          <w:rFonts w:ascii="Times New Roman" w:eastAsia="Times New Roman" w:hAnsi="Times New Roman" w:cs="Times New Roman"/>
          <w:color w:val="000000" w:themeColor="text1"/>
        </w:rPr>
        <w:t xml:space="preserve"> across different sample types, we employed distinct </w:t>
      </w:r>
      <w:r w:rsidR="4E79C436" w:rsidRPr="00DF6E3C">
        <w:rPr>
          <w:rFonts w:ascii="Times New Roman" w:eastAsia="Times New Roman" w:hAnsi="Times New Roman" w:cs="Times New Roman"/>
          <w:color w:val="000000" w:themeColor="text1"/>
        </w:rPr>
        <w:t>sequencing approaches</w:t>
      </w:r>
      <w:r w:rsidR="58D2432D" w:rsidRPr="00DF6E3C">
        <w:rPr>
          <w:rFonts w:ascii="Times New Roman" w:eastAsia="Times New Roman" w:hAnsi="Times New Roman" w:cs="Times New Roman"/>
          <w:color w:val="000000" w:themeColor="text1"/>
        </w:rPr>
        <w:t xml:space="preserve"> as follows. </w:t>
      </w:r>
      <w:r w:rsidR="00730B6D" w:rsidRPr="00DF6E3C">
        <w:rPr>
          <w:rFonts w:ascii="Times New Roman" w:eastAsia="Times New Roman" w:hAnsi="Times New Roman" w:cs="Times New Roman"/>
          <w:color w:val="000000" w:themeColor="text1"/>
        </w:rPr>
        <w:t>M</w:t>
      </w:r>
      <w:r w:rsidR="6BDBF805" w:rsidRPr="00DF6E3C">
        <w:rPr>
          <w:rFonts w:ascii="Times New Roman" w:eastAsia="Times New Roman" w:hAnsi="Times New Roman" w:cs="Times New Roman"/>
          <w:color w:val="000000" w:themeColor="text1"/>
        </w:rPr>
        <w:t>acro dissected</w:t>
      </w:r>
      <w:r w:rsidR="6C071F00" w:rsidRPr="00DF6E3C">
        <w:rPr>
          <w:rFonts w:ascii="Times New Roman" w:eastAsia="Times New Roman" w:hAnsi="Times New Roman" w:cs="Times New Roman"/>
          <w:color w:val="000000" w:themeColor="text1"/>
        </w:rPr>
        <w:t xml:space="preserve"> </w:t>
      </w:r>
      <w:r w:rsidR="4F0C4935" w:rsidRPr="00DF6E3C">
        <w:rPr>
          <w:rFonts w:ascii="Times New Roman" w:eastAsia="Times New Roman" w:hAnsi="Times New Roman" w:cs="Times New Roman"/>
          <w:color w:val="000000" w:themeColor="text1"/>
        </w:rPr>
        <w:t>FFPE</w:t>
      </w:r>
      <w:r w:rsidR="00730B6D" w:rsidRPr="00DF6E3C">
        <w:rPr>
          <w:rFonts w:ascii="Times New Roman" w:eastAsia="Times New Roman" w:hAnsi="Times New Roman" w:cs="Times New Roman"/>
          <w:color w:val="000000" w:themeColor="text1"/>
        </w:rPr>
        <w:t xml:space="preserve"> primary tumor tissue</w:t>
      </w:r>
      <w:r w:rsidR="00273D4E" w:rsidRPr="00DF6E3C">
        <w:rPr>
          <w:rFonts w:ascii="Times New Roman" w:eastAsia="Times New Roman" w:hAnsi="Times New Roman" w:cs="Times New Roman"/>
          <w:color w:val="000000" w:themeColor="text1"/>
        </w:rPr>
        <w:t xml:space="preserve"> was</w:t>
      </w:r>
      <w:r w:rsidR="00717E36" w:rsidRPr="00DF6E3C">
        <w:rPr>
          <w:rFonts w:ascii="Times New Roman" w:eastAsia="Times New Roman" w:hAnsi="Times New Roman" w:cs="Times New Roman"/>
          <w:color w:val="000000" w:themeColor="text1"/>
        </w:rPr>
        <w:t xml:space="preserve"> sequenced using previously validated “solid biopsy” NGS laboratory-developed multi-gene panel</w:t>
      </w:r>
      <w:r w:rsidR="32E82A21" w:rsidRPr="00DF6E3C">
        <w:rPr>
          <w:rFonts w:ascii="Times New Roman" w:eastAsia="Times New Roman" w:hAnsi="Times New Roman" w:cs="Times New Roman"/>
          <w:color w:val="000000" w:themeColor="text1"/>
        </w:rPr>
        <w:t xml:space="preserve"> </w:t>
      </w:r>
      <w:r w:rsidR="00C65CC8"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{"citationID":"M6X6Hm9p","properties":{"formattedCitation":"[11]","plainCitation":"[11]","noteIndex":0},"citationItems":[{"id":942,"uris":["http://zotero.org/users/13914009/items/5EXR8SIM"],"itemData":{"id":942,"type":"article-journal","container-title":"Zentralblatt Fur Gynakologie","ISSN":"0044-4197","issue":"3","journalAbbreviation":"Zentralbl Gynakol","language":"ger","note":"PMID: 5626213","page":"91-102","source":"PubMed","title":"[The effect of changing the indication for Cesarean sectionson the perinatal infant mortality]","volume":"89","author":[{"family":"Raics","given":"J."}],"issued":{"date-parts":[["1967",1,21]]}}}],"schema":"https://github.com/citation-style-language/schema/raw/master/csl-citation.json"} </w:instrText>
      </w:r>
      <w:r w:rsidR="00C65CC8"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[11]</w:t>
      </w:r>
      <w:r w:rsidR="00C65CC8" w:rsidRPr="00DF6E3C">
        <w:rPr>
          <w:rFonts w:ascii="Times New Roman" w:eastAsia="Times New Roman" w:hAnsi="Times New Roman" w:cs="Times New Roman"/>
          <w:color w:val="000000" w:themeColor="text1"/>
        </w:rPr>
        <w:fldChar w:fldCharType="end"/>
      </w:r>
      <w:r w:rsidR="6C071F00" w:rsidRPr="00DF6E3C">
        <w:rPr>
          <w:rFonts w:ascii="Times New Roman" w:eastAsia="Times New Roman" w:hAnsi="Times New Roman" w:cs="Times New Roman"/>
          <w:color w:val="000000" w:themeColor="text1"/>
        </w:rPr>
        <w:t xml:space="preserve">, covering 21.77 kb with 330 amplicons, including </w:t>
      </w:r>
      <w:r w:rsidR="6C071F00" w:rsidRPr="00DF6E3C">
        <w:rPr>
          <w:rFonts w:ascii="Times New Roman" w:eastAsia="Times New Roman" w:hAnsi="Times New Roman" w:cs="Times New Roman"/>
          <w:i/>
          <w:iCs/>
          <w:color w:val="000000" w:themeColor="text1"/>
        </w:rPr>
        <w:t xml:space="preserve">TP53 </w:t>
      </w:r>
      <w:r w:rsidR="6C071F00" w:rsidRPr="00DF6E3C">
        <w:rPr>
          <w:rFonts w:ascii="Times New Roman" w:eastAsia="Times New Roman" w:hAnsi="Times New Roman" w:cs="Times New Roman"/>
          <w:color w:val="000000" w:themeColor="text1"/>
        </w:rPr>
        <w:t xml:space="preserve">CDS, as already described </w:t>
      </w:r>
      <w:r w:rsidR="6C071F00" w:rsidRPr="00DF6E3C">
        <w:rPr>
          <w:rFonts w:ascii="Times New Roman" w:eastAsia="Times New Roman" w:hAnsi="Times New Roman" w:cs="Times New Roman"/>
        </w:rPr>
        <w:t>in</w:t>
      </w:r>
      <w:r w:rsidR="76C2824A" w:rsidRPr="00DF6E3C">
        <w:rPr>
          <w:rFonts w:ascii="Times New Roman" w:eastAsia="Times New Roman" w:hAnsi="Times New Roman" w:cs="Times New Roman"/>
        </w:rPr>
        <w:t xml:space="preserve"> </w:t>
      </w:r>
      <w:r w:rsidR="003A6386" w:rsidRPr="00DF6E3C">
        <w:rPr>
          <w:rFonts w:ascii="Times New Roman" w:eastAsia="Times New Roman" w:hAnsi="Times New Roman" w:cs="Times New Roman"/>
        </w:rPr>
        <w:fldChar w:fldCharType="begin"/>
      </w:r>
      <w:r w:rsidR="0007508A" w:rsidRPr="00DF6E3C">
        <w:rPr>
          <w:rFonts w:ascii="Times New Roman" w:eastAsia="Times New Roman" w:hAnsi="Times New Roman" w:cs="Times New Roman"/>
        </w:rPr>
        <w:instrText xml:space="preserve"> ADDIN ZOTERO_ITEM CSL_CITATION {"citationID":"0vclXdMK","properties":{"formattedCitation":"[12]","plainCitation":"[12]","noteIndex":0},"citationItems":[{"id":944,"uris":["http://zotero.org/users/13914009/items/JCBF6CMF"],"itemData":{"id":944,"type":"article-journal","abstract":"High-grade serous ovarian carcinoma (HGSOC) is one of the deadliest malignancies in female population and the cause of 70% of all ovarian cancer-related deaths. Among its hallmarks, the fluid accumulation in the peritoneal cavity, or ascites, is a peculiar pathological sign during late stages and in recurrent patients. Besides cancer cells, ascitic fluids contain a heterogeneous cellular composition, representing a precious source to dissect molecular mechanisms underlying invasion and metastatization or find new biomarkers to predict therapy response. However, malignant cells are often a minority population in ascites making the detection and analysis of cancer cells a challenge. Here we propose a combinatorial approach for the detection of malignant cells in OC ascites based on TP53 deep sequencing and PAX8 cytological staining. In addition, we improve the procedure by implementing a cancer cell enrichment step, increasing the sensitivity in the detection of neoplastic fraction and potentiating downstream research and diagnostics applications.","container-title":"Frontiers in Molecular Biosciences","DOI":"10.3389/fmolb.2025.1537407","ISSN":"2296-889X","journalAbbreviation":"Front Mol Biosci","language":"eng","note":"PMID: 40051502\nPMCID: PMC11882402","page":"1537407","source":"PubMed","title":"Immunomagnetic enrichment coupled to PAX8/TP53 molecular pathology approach increases sensitivity in the detection of ovarian cancer cells in ascites","volume":"12","author":[{"family":"Kurelac","given":"Ivana"},{"family":"Sollazzo","given":"Manuela"},{"family":"De Luise","given":"Monica"},{"family":"Nanetti","given":"Francesca"},{"family":"Lanteri","given":"Laura"},{"family":"D'Angelo","given":"Luigi"},{"family":"Cavina","given":"Beatrice"},{"family":"Corrà","given":"Simona"},{"family":"Miglietta","given":"Stefano"},{"family":"Milioni","given":"Sara"},{"family":"Luppi","given":"Elena"},{"family":"Iommarini","given":"Luisa"},{"family":"Di Costanzo","given":"Stella"},{"family":"Ricciardi","given":"Anna Maria"},{"family":"Coluccelli","given":"Sara"},{"family":"Maloberti","given":"Thais"},{"family":"Grillini","given":"Marco"},{"family":"Coadă","given":"Camelia Alexandra"},{"family":"Perrone","given":"Anna Myriam"},{"family":"De Iaco","given":"Pierandrea"},{"family":"Biase","given":"Dario","non-dropping-particle":"de"},{"family":"Ragazzi","given":"Moira"},{"family":"Gasparre","given":"Giuseppe"},{"family":"Porcelli","given":"Anna Maria"}],"issued":{"date-parts":[["2025"]]}}}],"schema":"https://github.com/citation-style-language/schema/raw/master/csl-citation.json"} </w:instrText>
      </w:r>
      <w:r w:rsidR="003A6386" w:rsidRPr="00DF6E3C">
        <w:rPr>
          <w:rFonts w:ascii="Times New Roman" w:eastAsia="Times New Roman" w:hAnsi="Times New Roman" w:cs="Times New Roman"/>
        </w:rPr>
        <w:fldChar w:fldCharType="separate"/>
      </w:r>
      <w:r w:rsidR="0007508A" w:rsidRPr="00DF6E3C">
        <w:rPr>
          <w:rFonts w:ascii="Times New Roman" w:hAnsi="Times New Roman" w:cs="Times New Roman"/>
        </w:rPr>
        <w:t>[12]</w:t>
      </w:r>
      <w:r w:rsidR="003A6386" w:rsidRPr="00DF6E3C">
        <w:rPr>
          <w:rFonts w:ascii="Times New Roman" w:eastAsia="Times New Roman" w:hAnsi="Times New Roman" w:cs="Times New Roman"/>
        </w:rPr>
        <w:fldChar w:fldCharType="end"/>
      </w:r>
      <w:r w:rsidR="0996DC72" w:rsidRPr="00DF6E3C">
        <w:rPr>
          <w:rFonts w:ascii="Times New Roman" w:eastAsia="Times New Roman" w:hAnsi="Times New Roman" w:cs="Times New Roman"/>
        </w:rPr>
        <w:t xml:space="preserve">. </w:t>
      </w:r>
      <w:r w:rsidR="3DBE9C66" w:rsidRPr="00DF6E3C">
        <w:rPr>
          <w:rFonts w:ascii="Times New Roman" w:eastAsia="Times New Roman" w:hAnsi="Times New Roman" w:cs="Times New Roman"/>
          <w:color w:val="000000" w:themeColor="text1"/>
        </w:rPr>
        <w:t xml:space="preserve">Mutations were considered valid if present in at least 5% of the total number of analyzed reads and observed in both strands, as </w:t>
      </w:r>
      <w:r w:rsidR="3DBE9C66" w:rsidRPr="00DF6E3C">
        <w:rPr>
          <w:rFonts w:ascii="Times New Roman" w:eastAsia="Times New Roman" w:hAnsi="Times New Roman" w:cs="Times New Roman"/>
          <w:i/>
          <w:iCs/>
          <w:color w:val="000000" w:themeColor="text1"/>
        </w:rPr>
        <w:t xml:space="preserve">per </w:t>
      </w:r>
      <w:r w:rsidR="3DBE9C66" w:rsidRPr="00DF6E3C">
        <w:rPr>
          <w:rFonts w:ascii="Times New Roman" w:eastAsia="Times New Roman" w:hAnsi="Times New Roman" w:cs="Times New Roman"/>
          <w:color w:val="000000" w:themeColor="text1"/>
        </w:rPr>
        <w:t>previously established validation criteria</w:t>
      </w:r>
      <w:r w:rsidR="51A11778" w:rsidRPr="00DF6E3C">
        <w:rPr>
          <w:rFonts w:ascii="Times New Roman" w:eastAsia="Times New Roman" w:hAnsi="Times New Roman" w:cs="Times New Roman"/>
          <w:color w:val="000000" w:themeColor="text1"/>
        </w:rPr>
        <w:t xml:space="preserve"> </w:t>
      </w:r>
      <w:r w:rsidR="0022084F"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{"citationID":"4RDitJ1b","properties":{"formattedCitation":"[13]","plainCitation":"[13]","noteIndex":0},"citationItems":[{"id":617,"uris":["http://zotero.org/users/13914009/items/P2D6VX4H"],"itemData":{"id":617,"type":"article-journal","abstract":"Next generation sequencing (NGS) allows parallel sequencing of multiple genes at a very high depth of coverage. The need to analyze a variety of targets for diagnostic/prognostic/predictive purposes requires multi-gene characterization. Multi-gene panels are becoming standard approaches for the molecular analysis of solid lesions. We report a custom-designed 128 multi-gene panel engineered to cover the relevant targets in 22 oncogene/oncosuppressor genes for the analysis of the solid tumors most frequently subjected to routine genotyping. A total of 1695 solid tumors were analyzed for panel validation. The analytical sensitivity is 5%. Analytical validation: (i) Accuracy: sequencing results obtained using the multi-gene panel are concordant using two different NGS platforms and single-gene approach sequencing (100% of 83 cases); (ii) Precision: consistent results are obtained in the samples analyzed twice with the same platform (100% of 20 cases). Clinical validation: the frequency of mutations identified in different tumor types is consistent with the published literature. This custom-designed multi-gene panel allows to analyze with high sensitivity and throughput 22 oncogenes/oncosuppressor genes involved in diagnostic/prognostic/predictive characterization of central nervous system tumors, non-small-cell lung carcinomas, colorectal carcinomas, thyroid nodules, pancreatic lesions, melanoma, oral squamous carcinomas and gastrointestinal stromal tumors.","container-title":"Diagnostics","DOI":"10.3390/diagnostics10040250","ISSN":"2075-4418","issue":"4","journalAbbreviation":"Diagnostics","language":"en","license":"https://creativecommons.org/licenses/by/4.0/","page":"250","source":"DOI.org (Crossref)","title":"Molecular Diagnostic of Solid Tumor Using a Next Generation Sequencing Custom-Designed Multi-Gene Panel","volume":"10","author":[{"family":"De Biase","given":"Dario"},{"family":"Acquaviva","given":"Giorgia"},{"family":"Visani","given":"Michela"},{"family":"Sanza","given":"Viviana"},{"family":"Argento","given":"Chiara M."},{"family":"De Leo","given":"Antonio"},{"family":"Maloberti","given":"Thais"},{"family":"Pession","given":"Annalisa"},{"family":"Tallini","given":"Giovanni"}],"issued":{"date-parts":[["2020",4,23]]}}}],"schema":"https://github.com/citation-style-language/schema/raw/master/csl-citation.json"} </w:instrText>
      </w:r>
      <w:r w:rsidR="0022084F"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[13]</w:t>
      </w:r>
      <w:r w:rsidR="0022084F" w:rsidRPr="00DF6E3C">
        <w:rPr>
          <w:rFonts w:ascii="Times New Roman" w:eastAsia="Times New Roman" w:hAnsi="Times New Roman" w:cs="Times New Roman"/>
          <w:color w:val="000000" w:themeColor="text1"/>
        </w:rPr>
        <w:fldChar w:fldCharType="end"/>
      </w:r>
      <w:r w:rsidR="3DBE9C66" w:rsidRPr="00DF6E3C">
        <w:rPr>
          <w:rFonts w:ascii="Times New Roman" w:eastAsia="Times New Roman" w:hAnsi="Times New Roman" w:cs="Times New Roman"/>
          <w:color w:val="000000" w:themeColor="text1"/>
        </w:rPr>
        <w:t xml:space="preserve">. </w:t>
      </w:r>
      <w:r w:rsidR="6C071F00" w:rsidRPr="00DF6E3C">
        <w:rPr>
          <w:rFonts w:ascii="Times New Roman" w:eastAsia="Times New Roman" w:hAnsi="Times New Roman" w:cs="Times New Roman"/>
        </w:rPr>
        <w:t xml:space="preserve">The somatic nature of the identified primary tumor mutations was confirmed by Sanger sequencing of </w:t>
      </w:r>
      <w:r w:rsidR="3D74AE2B" w:rsidRPr="00DF6E3C">
        <w:rPr>
          <w:rFonts w:ascii="Times New Roman" w:eastAsia="Times New Roman" w:hAnsi="Times New Roman" w:cs="Times New Roman"/>
        </w:rPr>
        <w:t xml:space="preserve">matched </w:t>
      </w:r>
      <w:r w:rsidR="6C071F00" w:rsidRPr="00DF6E3C">
        <w:rPr>
          <w:rFonts w:ascii="Times New Roman" w:eastAsia="Times New Roman" w:hAnsi="Times New Roman" w:cs="Times New Roman"/>
        </w:rPr>
        <w:t xml:space="preserve">PBMC following the standard protocol </w:t>
      </w:r>
      <w:r w:rsidR="0022084F" w:rsidRPr="00DF6E3C">
        <w:rPr>
          <w:rFonts w:ascii="Times New Roman" w:eastAsia="Times New Roman" w:hAnsi="Times New Roman" w:cs="Times New Roman"/>
        </w:rPr>
        <w:fldChar w:fldCharType="begin"/>
      </w:r>
      <w:r w:rsidR="0007508A" w:rsidRPr="00DF6E3C">
        <w:rPr>
          <w:rFonts w:ascii="Times New Roman" w:eastAsia="Times New Roman" w:hAnsi="Times New Roman" w:cs="Times New Roman"/>
        </w:rPr>
        <w:instrText xml:space="preserve"> ADDIN ZOTERO_ITEM CSL_CITATION {"citationID":"PYp9fwbl","properties":{"formattedCitation":"[12]","plainCitation":"[12]","noteIndex":0},"citationItems":[{"id":944,"uris":["http://zotero.org/users/13914009/items/JCBF6CMF"],"itemData":{"id":944,"type":"article-journal","abstract":"High-grade serous ovarian carcinoma (HGSOC) is one of the deadliest malignancies in female population and the cause of 70% of all ovarian cancer-related deaths. Among its hallmarks, the fluid accumulation in the peritoneal cavity, or ascites, is a peculiar pathological sign during late stages and in recurrent patients. Besides cancer cells, ascitic fluids contain a heterogeneous cellular composition, representing a precious source to dissect molecular mechanisms underlying invasion and metastatization or find new biomarkers to predict therapy response. However, malignant cells are often a minority population in ascites making the detection and analysis of cancer cells a challenge. Here we propose a combinatorial approach for the detection of malignant cells in OC ascites based on TP53 deep sequencing and PAX8 cytological staining. In addition, we improve the procedure by implementing a cancer cell enrichment step, increasing the sensitivity in the detection of neoplastic fraction and potentiating downstream research and diagnostics applications.","container-title":"Frontiers in Molecular Biosciences","DOI":"10.3389/fmolb.2025.1537407","ISSN":"2296-889X","journalAbbreviation":"Front Mol Biosci","language":"eng","note":"PMID: 40051502\nPMCID: PMC11882402","page":"1537407","source":"PubMed","title":"Immunomagnetic enrichment coupled to PAX8/TP53 molecular pathology approach increases sensitivity in the detection of ovarian cancer cells in ascites","volume":"12","author":[{"family":"Kurelac","given":"Ivana"},{"family":"Sollazzo","given":"Manuela"},{"family":"De Luise","given":"Monica"},{"family":"Nanetti","given":"Francesca"},{"family":"Lanteri","given":"Laura"},{"family":"D'Angelo","given":"Luigi"},{"family":"Cavina","given":"Beatrice"},{"family":"Corrà","given":"Simona"},{"family":"Miglietta","given":"Stefano"},{"family":"Milioni","given":"Sara"},{"family":"Luppi","given":"Elena"},{"family":"Iommarini","given":"Luisa"},{"family":"Di Costanzo","given":"Stella"},{"family":"Ricciardi","given":"Anna Maria"},{"family":"Coluccelli","given":"Sara"},{"family":"Maloberti","given":"Thais"},{"family":"Grillini","given":"Marco"},{"family":"Coadă","given":"Camelia Alexandra"},{"family":"Perrone","given":"Anna Myriam"},{"family":"De Iaco","given":"Pierandrea"},{"family":"Biase","given":"Dario","non-dropping-particle":"de"},{"family":"Ragazzi","given":"Moira"},{"family":"Gasparre","given":"Giuseppe"},{"family":"Porcelli","given":"Anna Maria"}],"issued":{"date-parts":[["2025"]]}}}],"schema":"https://github.com/citation-style-language/schema/raw/master/csl-citation.json"} </w:instrText>
      </w:r>
      <w:r w:rsidR="0022084F" w:rsidRPr="00DF6E3C">
        <w:rPr>
          <w:rFonts w:ascii="Times New Roman" w:eastAsia="Times New Roman" w:hAnsi="Times New Roman" w:cs="Times New Roman"/>
        </w:rPr>
        <w:fldChar w:fldCharType="separate"/>
      </w:r>
      <w:r w:rsidR="0007508A" w:rsidRPr="00DF6E3C">
        <w:rPr>
          <w:rFonts w:ascii="Times New Roman" w:hAnsi="Times New Roman" w:cs="Times New Roman"/>
        </w:rPr>
        <w:t>[12]</w:t>
      </w:r>
      <w:r w:rsidR="0022084F" w:rsidRPr="00DF6E3C">
        <w:rPr>
          <w:rFonts w:ascii="Times New Roman" w:eastAsia="Times New Roman" w:hAnsi="Times New Roman" w:cs="Times New Roman"/>
        </w:rPr>
        <w:fldChar w:fldCharType="end"/>
      </w:r>
      <w:r w:rsidR="6C071F00" w:rsidRPr="00DF6E3C">
        <w:rPr>
          <w:rFonts w:ascii="Times New Roman" w:eastAsia="Times New Roman" w:hAnsi="Times New Roman" w:cs="Times New Roman"/>
        </w:rPr>
        <w:t xml:space="preserve">. </w:t>
      </w:r>
      <w:r w:rsidR="58D2432D" w:rsidRPr="00DF6E3C">
        <w:rPr>
          <w:rFonts w:ascii="Times New Roman" w:eastAsia="Times New Roman" w:hAnsi="Times New Roman" w:cs="Times New Roman"/>
          <w:color w:val="000000" w:themeColor="text1"/>
        </w:rPr>
        <w:t>L</w:t>
      </w:r>
      <w:r w:rsidR="53ED8721" w:rsidRPr="00DF6E3C">
        <w:rPr>
          <w:rFonts w:ascii="Times New Roman" w:eastAsia="Times New Roman" w:hAnsi="Times New Roman" w:cs="Times New Roman"/>
          <w:color w:val="000000" w:themeColor="text1"/>
        </w:rPr>
        <w:t xml:space="preserve">iquid biopsy-derived </w:t>
      </w:r>
      <w:r w:rsidR="2A0CF8E3" w:rsidRPr="00DF6E3C">
        <w:rPr>
          <w:rFonts w:ascii="Times New Roman" w:eastAsia="Times New Roman" w:hAnsi="Times New Roman" w:cs="Times New Roman"/>
          <w:color w:val="000000" w:themeColor="text1"/>
        </w:rPr>
        <w:t>samples</w:t>
      </w:r>
      <w:r w:rsidR="75AAC93B" w:rsidRPr="00DF6E3C">
        <w:rPr>
          <w:rFonts w:ascii="Times New Roman" w:eastAsia="Times New Roman" w:hAnsi="Times New Roman" w:cs="Times New Roman"/>
          <w:color w:val="000000" w:themeColor="text1"/>
        </w:rPr>
        <w:t xml:space="preserve"> (</w:t>
      </w:r>
      <w:r w:rsidR="29A5FA8C" w:rsidRPr="00DF6E3C">
        <w:rPr>
          <w:rFonts w:ascii="Times New Roman" w:eastAsia="Times New Roman" w:hAnsi="Times New Roman" w:cs="Times New Roman"/>
          <w:color w:val="000000" w:themeColor="text1"/>
        </w:rPr>
        <w:t>i.e</w:t>
      </w:r>
      <w:r w:rsidR="75AAC93B" w:rsidRPr="00DF6E3C">
        <w:rPr>
          <w:rFonts w:ascii="Times New Roman" w:eastAsia="Times New Roman" w:hAnsi="Times New Roman" w:cs="Times New Roman"/>
          <w:color w:val="000000" w:themeColor="text1"/>
        </w:rPr>
        <w:t>.</w:t>
      </w:r>
      <w:r w:rsidR="007D6F1F" w:rsidRPr="00DF6E3C">
        <w:rPr>
          <w:rFonts w:ascii="Times New Roman" w:eastAsia="Times New Roman" w:hAnsi="Times New Roman" w:cs="Times New Roman"/>
          <w:color w:val="000000" w:themeColor="text1"/>
        </w:rPr>
        <w:t>,</w:t>
      </w:r>
      <w:r w:rsidR="75AAC93B" w:rsidRPr="00DF6E3C">
        <w:rPr>
          <w:rFonts w:ascii="Times New Roman" w:eastAsia="Times New Roman" w:hAnsi="Times New Roman" w:cs="Times New Roman"/>
          <w:color w:val="000000" w:themeColor="text1"/>
        </w:rPr>
        <w:t xml:space="preserve"> c</w:t>
      </w:r>
      <w:r w:rsidR="5971FC22" w:rsidRPr="00DF6E3C">
        <w:rPr>
          <w:rFonts w:ascii="Times New Roman" w:eastAsia="Times New Roman" w:hAnsi="Times New Roman" w:cs="Times New Roman"/>
          <w:color w:val="000000" w:themeColor="text1"/>
        </w:rPr>
        <w:t>f</w:t>
      </w:r>
      <w:r w:rsidR="75AAC93B" w:rsidRPr="00DF6E3C">
        <w:rPr>
          <w:rFonts w:ascii="Times New Roman" w:eastAsia="Times New Roman" w:hAnsi="Times New Roman" w:cs="Times New Roman"/>
          <w:color w:val="000000" w:themeColor="text1"/>
        </w:rPr>
        <w:t xml:space="preserve">DNA and CTC </w:t>
      </w:r>
      <w:r w:rsidR="603520CB" w:rsidRPr="00DF6E3C">
        <w:rPr>
          <w:rFonts w:ascii="Times New Roman" w:eastAsia="Times New Roman" w:hAnsi="Times New Roman" w:cs="Times New Roman"/>
          <w:color w:val="000000" w:themeColor="text1"/>
        </w:rPr>
        <w:t>enriched fraction-</w:t>
      </w:r>
      <w:r w:rsidR="75AAC93B" w:rsidRPr="00DF6E3C">
        <w:rPr>
          <w:rFonts w:ascii="Times New Roman" w:eastAsia="Times New Roman" w:hAnsi="Times New Roman" w:cs="Times New Roman"/>
          <w:color w:val="000000" w:themeColor="text1"/>
        </w:rPr>
        <w:t>derived DNA)</w:t>
      </w:r>
      <w:r w:rsidR="53ED8721" w:rsidRPr="00DF6E3C">
        <w:rPr>
          <w:rFonts w:ascii="Times New Roman" w:eastAsia="Times New Roman" w:hAnsi="Times New Roman" w:cs="Times New Roman"/>
          <w:color w:val="000000" w:themeColor="text1"/>
        </w:rPr>
        <w:t xml:space="preserve"> w</w:t>
      </w:r>
      <w:r w:rsidR="255B3E4C" w:rsidRPr="00DF6E3C">
        <w:rPr>
          <w:rFonts w:ascii="Times New Roman" w:eastAsia="Times New Roman" w:hAnsi="Times New Roman" w:cs="Times New Roman"/>
          <w:color w:val="000000" w:themeColor="text1"/>
        </w:rPr>
        <w:t>ere</w:t>
      </w:r>
      <w:r w:rsidR="53ED8721" w:rsidRPr="00DF6E3C">
        <w:rPr>
          <w:rFonts w:ascii="Times New Roman" w:eastAsia="Times New Roman" w:hAnsi="Times New Roman" w:cs="Times New Roman"/>
          <w:color w:val="000000" w:themeColor="text1"/>
        </w:rPr>
        <w:t xml:space="preserve"> </w:t>
      </w:r>
      <w:r w:rsidR="4E79C436" w:rsidRPr="00DF6E3C">
        <w:rPr>
          <w:rFonts w:ascii="Times New Roman" w:eastAsia="Times New Roman" w:hAnsi="Times New Roman" w:cs="Times New Roman"/>
          <w:color w:val="000000" w:themeColor="text1"/>
        </w:rPr>
        <w:t>seque</w:t>
      </w:r>
      <w:r w:rsidR="3F42BAE8" w:rsidRPr="00DF6E3C">
        <w:rPr>
          <w:rFonts w:ascii="Times New Roman" w:eastAsia="Times New Roman" w:hAnsi="Times New Roman" w:cs="Times New Roman"/>
          <w:color w:val="000000" w:themeColor="text1"/>
        </w:rPr>
        <w:t>nced using</w:t>
      </w:r>
      <w:r w:rsidR="6D83A1E9" w:rsidRPr="00DF6E3C">
        <w:rPr>
          <w:rFonts w:ascii="Times New Roman" w:eastAsia="Times New Roman" w:hAnsi="Times New Roman" w:cs="Times New Roman"/>
          <w:color w:val="000000" w:themeColor="text1"/>
        </w:rPr>
        <w:t xml:space="preserve"> </w:t>
      </w:r>
      <w:r w:rsidR="00FF519D" w:rsidRPr="00DF6E3C">
        <w:rPr>
          <w:rFonts w:ascii="Times New Roman" w:eastAsia="Times New Roman" w:hAnsi="Times New Roman" w:cs="Times New Roman"/>
          <w:color w:val="000000" w:themeColor="text1"/>
        </w:rPr>
        <w:t>the</w:t>
      </w:r>
      <w:r w:rsidR="53ED8721" w:rsidRPr="00DF6E3C">
        <w:rPr>
          <w:rFonts w:ascii="Times New Roman" w:eastAsia="Times New Roman" w:hAnsi="Times New Roman" w:cs="Times New Roman"/>
          <w:color w:val="000000" w:themeColor="text1"/>
        </w:rPr>
        <w:t xml:space="preserve"> Ion </w:t>
      </w:r>
      <w:proofErr w:type="spellStart"/>
      <w:r w:rsidR="53ED8721" w:rsidRPr="00DF6E3C">
        <w:rPr>
          <w:rFonts w:ascii="Times New Roman" w:eastAsia="Times New Roman" w:hAnsi="Times New Roman" w:cs="Times New Roman"/>
          <w:color w:val="000000" w:themeColor="text1"/>
        </w:rPr>
        <w:t>AmpliSeq</w:t>
      </w:r>
      <w:proofErr w:type="spellEnd"/>
      <w:r w:rsidR="0EFC5CBC" w:rsidRPr="00DF6E3C">
        <w:rPr>
          <w:rFonts w:ascii="Times New Roman" w:eastAsia="Times New Roman" w:hAnsi="Times New Roman" w:cs="Times New Roman"/>
          <w:color w:val="000000" w:themeColor="text1"/>
        </w:rPr>
        <w:t xml:space="preserve"> H</w:t>
      </w:r>
      <w:r w:rsidR="20D18902" w:rsidRPr="00DF6E3C">
        <w:rPr>
          <w:rFonts w:ascii="Times New Roman" w:eastAsia="Times New Roman" w:hAnsi="Times New Roman" w:cs="Times New Roman"/>
          <w:color w:val="000000" w:themeColor="text1"/>
        </w:rPr>
        <w:t>D</w:t>
      </w:r>
      <w:r w:rsidR="53ED8721" w:rsidRPr="00DF6E3C">
        <w:rPr>
          <w:rFonts w:ascii="Times New Roman" w:eastAsia="Times New Roman" w:hAnsi="Times New Roman" w:cs="Times New Roman"/>
          <w:color w:val="000000" w:themeColor="text1"/>
        </w:rPr>
        <w:t xml:space="preserve"> </w:t>
      </w:r>
      <w:r w:rsidR="6D83A1E9" w:rsidRPr="00DF6E3C">
        <w:rPr>
          <w:rFonts w:ascii="Times New Roman" w:eastAsia="Times New Roman" w:hAnsi="Times New Roman" w:cs="Times New Roman"/>
          <w:color w:val="000000" w:themeColor="text1"/>
        </w:rPr>
        <w:t>laboratory-developed</w:t>
      </w:r>
      <w:r w:rsidR="53ED8721" w:rsidRPr="00DF6E3C">
        <w:rPr>
          <w:rFonts w:ascii="Times New Roman" w:eastAsia="Times New Roman" w:hAnsi="Times New Roman" w:cs="Times New Roman"/>
          <w:color w:val="000000" w:themeColor="text1"/>
        </w:rPr>
        <w:t xml:space="preserve"> </w:t>
      </w:r>
      <w:r w:rsidR="00801871" w:rsidRPr="00DF6E3C">
        <w:rPr>
          <w:rFonts w:ascii="Times New Roman" w:eastAsia="Times New Roman" w:hAnsi="Times New Roman" w:cs="Times New Roman"/>
          <w:color w:val="000000" w:themeColor="text1"/>
        </w:rPr>
        <w:t xml:space="preserve">“liquid biopsy” </w:t>
      </w:r>
      <w:r w:rsidR="53ED8721" w:rsidRPr="00DF6E3C">
        <w:rPr>
          <w:rFonts w:ascii="Times New Roman" w:eastAsia="Times New Roman" w:hAnsi="Times New Roman" w:cs="Times New Roman"/>
          <w:color w:val="000000" w:themeColor="text1"/>
        </w:rPr>
        <w:t xml:space="preserve">panel (Thermo Fisher Scientific) targeting the entire coding sequence (CDS) of </w:t>
      </w:r>
      <w:r w:rsidR="53ED8721" w:rsidRPr="00DF6E3C">
        <w:rPr>
          <w:rFonts w:ascii="Times New Roman" w:eastAsia="Times New Roman" w:hAnsi="Times New Roman" w:cs="Times New Roman"/>
          <w:i/>
          <w:iCs/>
          <w:color w:val="000000" w:themeColor="text1"/>
        </w:rPr>
        <w:t xml:space="preserve">TP53 </w:t>
      </w:r>
      <w:r w:rsidR="53ED8721" w:rsidRPr="00DF6E3C">
        <w:rPr>
          <w:rFonts w:ascii="Times New Roman" w:eastAsia="Times New Roman" w:hAnsi="Times New Roman" w:cs="Times New Roman"/>
          <w:color w:val="000000" w:themeColor="text1"/>
        </w:rPr>
        <w:t>(NM_000546.6, human reference genome hg19/GRCh37), overall covering 1.71 Kb with 39 amplicons</w:t>
      </w:r>
      <w:r w:rsidR="2C9F257A" w:rsidRPr="00DF6E3C">
        <w:rPr>
          <w:rFonts w:ascii="Times New Roman" w:eastAsia="Times New Roman" w:hAnsi="Times New Roman" w:cs="Times New Roman"/>
          <w:color w:val="000000" w:themeColor="text1"/>
        </w:rPr>
        <w:t>.</w:t>
      </w:r>
      <w:r w:rsidR="3F42BAE8" w:rsidRPr="00DF6E3C">
        <w:rPr>
          <w:rFonts w:ascii="Times New Roman" w:eastAsia="Times New Roman" w:hAnsi="Times New Roman" w:cs="Times New Roman"/>
          <w:color w:val="000000" w:themeColor="text1"/>
        </w:rPr>
        <w:t xml:space="preserve"> </w:t>
      </w:r>
      <w:r w:rsidR="72AC88FD" w:rsidRPr="00DF6E3C">
        <w:rPr>
          <w:rFonts w:ascii="Times New Roman" w:eastAsia="Times New Roman" w:hAnsi="Times New Roman" w:cs="Times New Roman"/>
          <w:color w:val="000000" w:themeColor="text1"/>
        </w:rPr>
        <w:t>Single-nucleotide variants/</w:t>
      </w:r>
      <w:r w:rsidR="00063DEB" w:rsidRPr="00DF6E3C">
        <w:rPr>
          <w:rFonts w:ascii="Times New Roman" w:eastAsia="Times New Roman" w:hAnsi="Times New Roman" w:cs="Times New Roman"/>
          <w:color w:val="000000" w:themeColor="text1"/>
        </w:rPr>
        <w:t>i</w:t>
      </w:r>
      <w:r w:rsidR="72AC88FD" w:rsidRPr="00DF6E3C">
        <w:rPr>
          <w:rFonts w:ascii="Times New Roman" w:eastAsia="Times New Roman" w:hAnsi="Times New Roman" w:cs="Times New Roman"/>
          <w:color w:val="000000" w:themeColor="text1"/>
        </w:rPr>
        <w:t xml:space="preserve">ndels </w:t>
      </w:r>
      <w:r w:rsidR="155FC4D9" w:rsidRPr="00DF6E3C">
        <w:rPr>
          <w:rFonts w:ascii="Times New Roman" w:eastAsia="Times New Roman" w:hAnsi="Times New Roman" w:cs="Times New Roman"/>
          <w:color w:val="000000" w:themeColor="text1"/>
        </w:rPr>
        <w:t>present</w:t>
      </w:r>
      <w:r w:rsidR="72AC88FD" w:rsidRPr="00DF6E3C">
        <w:rPr>
          <w:rFonts w:ascii="Times New Roman" w:eastAsia="Times New Roman" w:hAnsi="Times New Roman" w:cs="Times New Roman"/>
          <w:color w:val="000000" w:themeColor="text1"/>
        </w:rPr>
        <w:t xml:space="preserve"> </w:t>
      </w:r>
      <w:r w:rsidR="4E96ECF9" w:rsidRPr="00DF6E3C">
        <w:rPr>
          <w:rFonts w:ascii="Times New Roman" w:eastAsia="Times New Roman" w:hAnsi="Times New Roman" w:cs="Times New Roman"/>
          <w:color w:val="000000" w:themeColor="text1"/>
        </w:rPr>
        <w:t xml:space="preserve">in </w:t>
      </w:r>
      <w:r w:rsidR="72AC88FD" w:rsidRPr="00DF6E3C">
        <w:rPr>
          <w:rFonts w:ascii="Times New Roman" w:eastAsia="Times New Roman" w:hAnsi="Times New Roman" w:cs="Times New Roman"/>
          <w:color w:val="000000" w:themeColor="text1"/>
        </w:rPr>
        <w:t>at least 0.2% of the total number of analyzed reads were considered for variant calling</w:t>
      </w:r>
      <w:r w:rsidR="3F7400F6" w:rsidRPr="00DF6E3C">
        <w:rPr>
          <w:rFonts w:ascii="Times New Roman" w:eastAsia="Times New Roman" w:hAnsi="Times New Roman" w:cs="Times New Roman"/>
          <w:color w:val="000000" w:themeColor="text1"/>
        </w:rPr>
        <w:t xml:space="preserve"> </w:t>
      </w:r>
      <w:r w:rsidR="00EA2BCD"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3poDEEmW","properties":{"formattedCitation":"[14\\uc0\\u8211{}16]","plainCitation":"[14–16]","noteIndex":0},"citationItems":[{"id":950,"uris":["http://zotero.org/users/13914009/items/UAI7VIZL"],"itemData":{"id":950,"type":"article-journal","abstract":"Background\n              Circulating cell‐free tumor DNA (ctDNA)‐based mutation profiling, if sufficiently sensitive and comprehensive, can efficiently identify genomic targets in advanced lung adenocarcinoma. Therefore, the authors investigated the accuracy and clinical utility of a commercially available digital next‐generation sequencing platform in a large series of patients with non–small cell lung cancer (NSCLC).\n            \n            \n              Methods\n              Plasma‐based comprehensive genomic profiling results from 8388 consecutively tested patients with advanced NSCLC were analyzed. Driver and resistance mutations were examined with regard to their distribution, frequency, co‐occurrence, and mutual exclusivity.\n            \n            \n              Results\n              \n                Somatic alterations were detected in 86% of samples. The median variant allele fraction was 0.43% (range, 0.03%‐97.62%). Activating alterations in actionable oncogenes were identified in 48% of patients, including\n                EGFR\n                (26.4%),\n                MET\n                (6.1%), and\n                BRAF\n                (2.8%) alterations and fusions (\n                ALK\n                ,\n                RET\n                , and\n                ROS1\n                ) in 2.3%. Treatment‐induced resistance mutations were common in this cohort, including driver‐dependent and driver‐independent alterations. In the subset of patients who had progressive disease during\n                EGFR\n                therapy, 64% had known or putative resistance alterations detected in plasma. Subset analysis revealed that ctDNA increased the identification of driver mutations by 65% over standard‐of‐care, tissue‐based testing at diagnosis. A pooled data analysis on this plasma‐based assay demonstrated that targeted therapy response rates were equivalent to those reported from tissue analysis.\n              \n            \n            \n              Conclusions\n              Comprehensive ctDNA analysis detected the presence of therapeutically targetable driver and resistance mutations at the frequencies and distributions predicted for the study population. These findings add support for comprehensive ctDNA testing in patients who are incompletely tested at the time of diagnosis and as a primary option at the time of progression on targeted therapies.\n            \n          , \n            Circulating cell‐free tumor DNA‐based liquid biopsy using next‐generation sequencing detects a spectrum of targetable alterations at frequencies expected in patients with advanced non–small cell lung cancer. These findings support the concept of a plasma‐first algorithm at the time of progression on targeted therapy for this population.","container-title":"Cancer","DOI":"10.1002/cncr.32876","ISSN":"0008-543X, 1097-0142","issue":"14","journalAbbreviation":"Cancer","language":"en","page":"3219-3228","source":"DOI.org (Crossref)","title":"Spectrum of driver mutations and clinical impact of circulating tumor DNA analysis in non–small cell lung cancer: Analysis of over 8000 cases","title-short":"Spectrum of driver mutations and clinical impact of circulating tumor DNA analysis in non–small cell lung cancer","volume":"126","author":[{"family":"Mack","given":"Philip C."},{"family":"Banks","given":"Kimberly C."},{"family":"Espenschied","given":"Carin R."},{"family":"Burich","given":"Rebekah A."},{"family":"Zill","given":"Oliver A."},{"family":"Lee","given":"Christine E."},{"family":"Riess","given":"Jonathan W."},{"family":"Mortimer","given":"Stefanie A."},{"family":"Talasaz","given":"AmirAli"},{"family":"Lanman","given":"Richard B."},{"family":"Gandara","given":"David R."}],"issued":{"date-parts":[["2020",7,15]]}}},{"id":952,"uris":["http://zotero.org/users/13914009/items/VZN2QYLF"],"itemData":{"id":952,"type":"article-journal","container-title":"Nature Biotechnology","DOI":"10.1038/s41587-021-00857-z","ISSN":"1087-0156, 1546-1696","issue":"9","journalAbbreviation":"Nat Biotechnol","language":"en","page":"1115-1128","source":"DOI.org (Crossref)","title":"Evaluating the analytical validity of circulating tumor DNA sequencing assays for precision oncology","volume":"39","author":[{"family":"Deveson","given":"Ira W."},{"family":"Gong","given":"Binsheng"},{"family":"Lai","given":"Kevin"},{"family":"LoCoco","given":"Jennifer S."},{"family":"Richmond","given":"Todd A."},{"family":"Schageman","given":"Jeoffrey"},{"family":"Zhang","given":"Zhihong"},{"family":"Novoradovskaya","given":"Natalia"},{"family":"Willey","given":"James C."},{"family":"Jones","given":"Wendell"},{"family":"Kusko","given":"Rebecca"},{"family":"Chen","given":"Guangchun"},{"family":"Madala","given":"Bindu Swapna"},{"family":"Blackburn","given":"James"},{"family":"Stevanovski","given":"Igor"},{"family":"Bhandari","given":"Ambica"},{"family":"Close","given":"Devin"},{"family":"Conroy","given":"Jeffrey"},{"family":"Hubank","given":"Michael"},{"family":"Marella","given":"Narasimha"},{"family":"Mieczkowski","given":"Piotr A."},{"family":"Qiu","given":"Fujun"},{"family":"Sebra","given":"Robert"},{"family":"Stetson","given":"Daniel"},{"family":"Sun","given":"Lihyun"},{"family":"Szankasi","given":"Philippe"},{"family":"Tan","given":"Haowen"},{"family":"Tang","given":"Lin-ya"},{"family":"Arib","given":"Hanane"},{"family":"Best","given":"Hunter"},{"family":"Burgher","given":"Blake"},{"family":"Bushel","given":"Pierre R."},{"family":"Casey","given":"Fergal"},{"family":"Cawley","given":"Simon"},{"family":"Chang","given":"Chia-Jung"},{"family":"Choi","given":"Jonathan"},{"family":"Dinis","given":"Jorge"},{"family":"Duncan","given":"Daniel"},{"family":"Eterovic","given":"Agda Karina"},{"family":"Feng","given":"Liang"},{"family":"Ghosal","given":"Abhisek"},{"family":"Giorda","given":"Kristina"},{"family":"Glenn","given":"Sean"},{"family":"Happe","given":"Scott"},{"family":"Haseley","given":"Nathan"},{"family":"Horvath","given":"Kyle"},{"family":"Hung","given":"Li-Yuan"},{"family":"Jarosz","given":"Mirna"},{"family":"Kushwaha","given":"Garima"},{"family":"Li","given":"Dan"},{"family":"Li","given":"Quan-Zhen"},{"family":"Li","given":"Zhiguang"},{"family":"Liu","given":"Liang-Chun"},{"family":"Liu","given":"Zhichao"},{"family":"Ma","given":"Charles"},{"family":"Mason","given":"Christopher E."},{"family":"Megherbi","given":"Dalila B."},{"family":"Morrison","given":"Tom"},{"family":"Pabón-Peña","given":"Carlos"},{"family":"Pirooznia","given":"Mehdi"},{"family":"Proszek","given":"Paula Z."},{"family":"Raymond","given":"Amelia"},{"family":"Rindler","given":"Paul"},{"family":"Ringler","given":"Rebecca"},{"family":"Scherer","given":"Andreas"},{"family":"Shaknovich","given":"Rita"},{"family":"Shi","given":"Tieliu"},{"family":"Smith","given":"Melissa"},{"family":"Song","given":"Ping"},{"family":"Strahl","given":"Maya"},{"family":"Thodima","given":"Venkat J."},{"family":"Tom","given":"Nikola"},{"family":"Verma","given":"Suman"},{"family":"Wang","given":"Jiashi"},{"family":"Wu","given":"Leihong"},{"family":"Xiao","given":"Wenzhong"},{"family":"Xu","given":"Chang"},{"family":"Yang","given":"Mary"},{"family":"Zhang","given":"Guangliang"},{"family":"Zhang","given":"Sa"},{"family":"Zhang","given":"Yilin"},{"family":"Shi","given":"Leming"},{"family":"Tong","given":"Weida"},{"family":"Johann","given":"Donald J."},{"family":"Mercer","given":"Timothy R."},{"family":"Xu","given":"Joshua"},{"literal":"SEQC2 Oncopanel Sequencing Working Group"}],"issued":{"date-parts":[["2021",9]]}}},{"id":949,"uris":["http://zotero.org/users/13914009/items/3USGTAE8"],"itemData":{"id":949,"type":"article-journal","abstract":"Abstract\n            Purpose: Tumor somatic mutation analysis is part of the standard management of metastatic lung cancer. However, physicians often have to deal with small biopsies and consequently with challenging mutation testing. Circulating free DNA (cfDNA) is a promising tool for accessing the tumor genome as a liquid biopsy. Here, we evaluated next-generation sequencing (NGS) on cfDNA samples obtained from a consecutive series of patients for the screening of a range of clinically relevant mutations.\n            Experimental Design: A total of 107 plasma samples were collected from the BioCAST/IFCT-1002 lung cancer study (never-smokers cohort). Matched tumor DNA (tDNA) was obtained for 68 cases. Multiplex PCR-based assays were designed to target specific coding regions in EGFR, KRAS, BRAF, ERBB2, and PI3KCA genes, and amplicon sequencing was performed at deep coverage on the cfDNA/tDNA pairs using the NGS IonTorrent Personal Genome Machine Platform.\n            Results: CfDNA concentration in plasma was significantly associated with both stage and number of metastatic sites. In tDNA, 50 mutations (36 EGFR, 5 ERBB2, 4 KRAS, 3 BRAF, and 2 PIK3CA) were identified, of which 26 were detected in cfDNA. Sensitivity of the test was 58% (95% confidence interval, 43%–71%) and the estimated specificity was 87% (62%–96%).\n            Conclusion: These data demonstrate the feasibility and potential utility of mutation screening in cfDNA using IonTorrent NGS for the detection of a range of tumor biomarkers in patients with metastatic lung cancer. Clin Cancer Res; 20(17); 4613–24. ©2014 AACR.","container-title":"Clinical Cancer Research","DOI":"10.1158/1078-0432.CCR-13-3063","ISSN":"1078-0432, 1557-3265","issue":"17","language":"en","page":"4613-4624","source":"DOI.org (Crossref)","title":"Noninvasive Diagnosis of Actionable Mutations by Deep Sequencing of Circulating Free DNA in Lung Cancer from Never-Smokers: A Proof-of-Concept Study from BioCAST/IFCT-1002","title-short":"Noninvasive Diagnosis of Actionable Mutations by Deep Sequencing of Circulating Free DNA in Lung Cancer from Never-Smokers","volume":"20","author":[{"family":"Couraud","given":"Sébastien"},{"family":"Vaca-Paniagua","given":"Felipe"},{"family":"Villar","given":"Stéphanie"},{"family":"Oliver","given":"Javier"},{"family":"Schuster","given":"Tibor"},{"family":"Blanché","given":"Hélène"},{"family":"Girard","given":"Nicolas"},{"family":"Trédaniel","given":"Jean"},{"family":"Guilleminault","given":"Laurent"},{"family":"Gervais","given":"Radj"},{"family":"Prim","given":"Nathalie"},{"family":"Vincent","given":"Michel"},{"family":"Margery","given":"Jacques"},{"family":"Larivé","given":"Sébastien"},{"family":"Foucher","given":"Pascal"},{"family":"Duvert","given":"Bernard"},{"family":"Vallee","given":"Maxime"},{"family":"Le Calvez-Kelm","given":"Florence"},{"family":"McKay","given":"James"},{"family":"Missy","given":"Pascale"},{"family":"Morin","given":"Franck"},{"family":"Zalcman","given":"Gérard"},{"family":"Olivier","given":"Magali"},{"family":"Souquet","given":"Pierre-Jean"}],"issued":{"date-parts":[["2014",9,1]]}}}],"schema":"https://github.com/citation-style-language/schema/raw/master/csl-citation.json"} </w:instrText>
      </w:r>
      <w:r w:rsidR="00EA2BCD"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kern w:val="0"/>
        </w:rPr>
        <w:t>[14–16]</w:t>
      </w:r>
      <w:r w:rsidR="00EA2BCD" w:rsidRPr="00DF6E3C">
        <w:rPr>
          <w:rFonts w:ascii="Times New Roman" w:eastAsia="Times New Roman" w:hAnsi="Times New Roman" w:cs="Times New Roman"/>
          <w:color w:val="000000" w:themeColor="text1"/>
        </w:rPr>
        <w:fldChar w:fldCharType="end"/>
      </w:r>
      <w:r w:rsidR="40D683D3" w:rsidRPr="00DF6E3C">
        <w:rPr>
          <w:rFonts w:ascii="Times New Roman" w:eastAsia="Times New Roman" w:hAnsi="Times New Roman" w:cs="Times New Roman"/>
          <w:color w:val="000000" w:themeColor="text1"/>
        </w:rPr>
        <w:t xml:space="preserve">. </w:t>
      </w:r>
      <w:r w:rsidR="3860F14A" w:rsidRPr="00DF6E3C">
        <w:rPr>
          <w:rFonts w:ascii="Times New Roman" w:eastAsia="Times New Roman" w:hAnsi="Times New Roman" w:cs="Times New Roman"/>
          <w:color w:val="000000" w:themeColor="text1"/>
        </w:rPr>
        <w:t xml:space="preserve">The </w:t>
      </w:r>
      <w:r w:rsidR="00801871" w:rsidRPr="00DF6E3C">
        <w:rPr>
          <w:rFonts w:ascii="Times New Roman" w:eastAsia="Times New Roman" w:hAnsi="Times New Roman" w:cs="Times New Roman"/>
          <w:color w:val="000000" w:themeColor="text1"/>
        </w:rPr>
        <w:t>“</w:t>
      </w:r>
      <w:r w:rsidR="00117DE2" w:rsidRPr="00DF6E3C">
        <w:rPr>
          <w:rFonts w:ascii="Times New Roman" w:eastAsia="Times New Roman" w:hAnsi="Times New Roman" w:cs="Times New Roman"/>
          <w:color w:val="000000" w:themeColor="text1"/>
        </w:rPr>
        <w:t>liquid biopsy</w:t>
      </w:r>
      <w:r w:rsidR="00801871" w:rsidRPr="00DF6E3C">
        <w:rPr>
          <w:rFonts w:ascii="Times New Roman" w:eastAsia="Times New Roman" w:hAnsi="Times New Roman" w:cs="Times New Roman"/>
          <w:color w:val="000000" w:themeColor="text1"/>
        </w:rPr>
        <w:t>”</w:t>
      </w:r>
      <w:r w:rsidR="00117DE2" w:rsidRPr="00DF6E3C">
        <w:rPr>
          <w:rFonts w:ascii="Times New Roman" w:eastAsia="Times New Roman" w:hAnsi="Times New Roman" w:cs="Times New Roman"/>
          <w:color w:val="000000" w:themeColor="text1"/>
        </w:rPr>
        <w:t xml:space="preserve"> </w:t>
      </w:r>
      <w:r w:rsidR="7FF4FDE4" w:rsidRPr="00DF6E3C">
        <w:rPr>
          <w:rFonts w:ascii="Times New Roman" w:eastAsia="Times New Roman" w:hAnsi="Times New Roman" w:cs="Times New Roman"/>
          <w:color w:val="000000" w:themeColor="text1"/>
        </w:rPr>
        <w:t>panel</w:t>
      </w:r>
      <w:r w:rsidR="00117DE2" w:rsidRPr="00DF6E3C">
        <w:rPr>
          <w:rFonts w:ascii="Times New Roman" w:eastAsia="Times New Roman" w:hAnsi="Times New Roman" w:cs="Times New Roman"/>
          <w:color w:val="000000" w:themeColor="text1"/>
        </w:rPr>
        <w:t xml:space="preserve"> </w:t>
      </w:r>
      <w:r w:rsidR="3860F14A" w:rsidRPr="00DF6E3C">
        <w:rPr>
          <w:rFonts w:ascii="Times New Roman" w:eastAsia="Times New Roman" w:hAnsi="Times New Roman" w:cs="Times New Roman"/>
          <w:color w:val="000000" w:themeColor="text1"/>
        </w:rPr>
        <w:t xml:space="preserve">was also used for sequencing </w:t>
      </w:r>
      <w:r w:rsidR="6FC5EAE6" w:rsidRPr="00DF6E3C">
        <w:rPr>
          <w:rFonts w:ascii="Times New Roman" w:eastAsia="Times New Roman" w:hAnsi="Times New Roman" w:cs="Times New Roman"/>
          <w:color w:val="000000" w:themeColor="text1"/>
        </w:rPr>
        <w:t xml:space="preserve">healthy donor </w:t>
      </w:r>
      <w:r w:rsidR="6D27BFFA" w:rsidRPr="00DF6E3C">
        <w:rPr>
          <w:rFonts w:ascii="Times New Roman" w:eastAsia="Times New Roman" w:hAnsi="Times New Roman" w:cs="Times New Roman"/>
          <w:color w:val="000000" w:themeColor="text1"/>
        </w:rPr>
        <w:t>control</w:t>
      </w:r>
      <w:r w:rsidR="0191E56B" w:rsidRPr="00DF6E3C">
        <w:rPr>
          <w:rFonts w:ascii="Times New Roman" w:eastAsia="Times New Roman" w:hAnsi="Times New Roman" w:cs="Times New Roman"/>
          <w:color w:val="000000" w:themeColor="text1"/>
        </w:rPr>
        <w:t xml:space="preserve"> PBMC</w:t>
      </w:r>
      <w:r w:rsidR="6D27BFFA" w:rsidRPr="00DF6E3C">
        <w:rPr>
          <w:rFonts w:ascii="Times New Roman" w:eastAsia="Times New Roman" w:hAnsi="Times New Roman" w:cs="Times New Roman"/>
          <w:color w:val="000000" w:themeColor="text1"/>
        </w:rPr>
        <w:t xml:space="preserve"> </w:t>
      </w:r>
      <w:r w:rsidR="558F5169" w:rsidRPr="00DF6E3C">
        <w:rPr>
          <w:rFonts w:ascii="Times New Roman" w:eastAsia="Times New Roman" w:hAnsi="Times New Roman" w:cs="Times New Roman"/>
          <w:color w:val="000000" w:themeColor="text1"/>
        </w:rPr>
        <w:t>during</w:t>
      </w:r>
      <w:r w:rsidR="2AFE8931" w:rsidRPr="00DF6E3C">
        <w:rPr>
          <w:rFonts w:ascii="Times New Roman" w:eastAsia="Times New Roman" w:hAnsi="Times New Roman" w:cs="Times New Roman"/>
          <w:color w:val="000000" w:themeColor="text1"/>
        </w:rPr>
        <w:t xml:space="preserve"> </w:t>
      </w:r>
      <w:r w:rsidR="558F5169" w:rsidRPr="00DF6E3C">
        <w:rPr>
          <w:rFonts w:ascii="Times New Roman" w:eastAsia="Times New Roman" w:hAnsi="Times New Roman" w:cs="Times New Roman"/>
          <w:color w:val="000000" w:themeColor="text1"/>
        </w:rPr>
        <w:t>analytical validity evaluation</w:t>
      </w:r>
      <w:r w:rsidR="4FA0B907" w:rsidRPr="00DF6E3C">
        <w:rPr>
          <w:rFonts w:ascii="Times New Roman" w:eastAsia="Times New Roman" w:hAnsi="Times New Roman" w:cs="Times New Roman"/>
          <w:color w:val="000000" w:themeColor="text1"/>
        </w:rPr>
        <w:t xml:space="preserve"> for CTC detection</w:t>
      </w:r>
      <w:r w:rsidR="558F5169" w:rsidRPr="00DF6E3C">
        <w:rPr>
          <w:rFonts w:ascii="Times New Roman" w:eastAsia="Times New Roman" w:hAnsi="Times New Roman" w:cs="Times New Roman"/>
          <w:color w:val="000000" w:themeColor="text1"/>
        </w:rPr>
        <w:t xml:space="preserve">, </w:t>
      </w:r>
      <w:r w:rsidR="00FF519D" w:rsidRPr="00DF6E3C">
        <w:rPr>
          <w:rFonts w:ascii="Times New Roman" w:eastAsia="Times New Roman" w:hAnsi="Times New Roman" w:cs="Times New Roman"/>
          <w:color w:val="000000" w:themeColor="text1"/>
        </w:rPr>
        <w:t>as well as</w:t>
      </w:r>
      <w:r w:rsidR="340B1F76" w:rsidRPr="00DF6E3C">
        <w:rPr>
          <w:rFonts w:ascii="Times New Roman" w:eastAsia="Times New Roman" w:hAnsi="Times New Roman" w:cs="Times New Roman"/>
          <w:color w:val="000000" w:themeColor="text1"/>
        </w:rPr>
        <w:t xml:space="preserve"> </w:t>
      </w:r>
      <w:r w:rsidR="00117DE2" w:rsidRPr="00DF6E3C">
        <w:rPr>
          <w:rFonts w:ascii="Times New Roman" w:eastAsia="Times New Roman" w:hAnsi="Times New Roman" w:cs="Times New Roman"/>
          <w:color w:val="000000" w:themeColor="text1"/>
        </w:rPr>
        <w:t xml:space="preserve">for </w:t>
      </w:r>
      <w:r w:rsidR="558F5169" w:rsidRPr="00DF6E3C">
        <w:rPr>
          <w:rFonts w:ascii="Times New Roman" w:eastAsia="Times New Roman" w:hAnsi="Times New Roman" w:cs="Times New Roman"/>
          <w:color w:val="000000" w:themeColor="text1"/>
        </w:rPr>
        <w:t>HGSOC</w:t>
      </w:r>
      <w:r w:rsidR="340B1F76" w:rsidRPr="00DF6E3C">
        <w:rPr>
          <w:rFonts w:ascii="Times New Roman" w:eastAsia="Times New Roman" w:hAnsi="Times New Roman" w:cs="Times New Roman"/>
          <w:color w:val="000000" w:themeColor="text1"/>
        </w:rPr>
        <w:t xml:space="preserve"> </w:t>
      </w:r>
      <w:r w:rsidR="0EABF721" w:rsidRPr="00DF6E3C">
        <w:rPr>
          <w:rFonts w:ascii="Times New Roman" w:eastAsia="Times New Roman" w:hAnsi="Times New Roman" w:cs="Times New Roman"/>
          <w:color w:val="000000" w:themeColor="text1"/>
        </w:rPr>
        <w:t>patient</w:t>
      </w:r>
      <w:r w:rsidR="340B1F76" w:rsidRPr="00DF6E3C">
        <w:rPr>
          <w:rFonts w:ascii="Times New Roman" w:eastAsia="Times New Roman" w:hAnsi="Times New Roman" w:cs="Times New Roman"/>
          <w:color w:val="000000" w:themeColor="text1"/>
        </w:rPr>
        <w:t xml:space="preserve"> </w:t>
      </w:r>
      <w:r w:rsidR="0EFC5CBC" w:rsidRPr="00DF6E3C">
        <w:rPr>
          <w:rFonts w:ascii="Times New Roman" w:eastAsia="Times New Roman" w:hAnsi="Times New Roman" w:cs="Times New Roman"/>
          <w:color w:val="000000" w:themeColor="text1"/>
        </w:rPr>
        <w:t xml:space="preserve">PBMC samples </w:t>
      </w:r>
      <w:r w:rsidR="00117DE2" w:rsidRPr="00DF6E3C">
        <w:rPr>
          <w:rFonts w:ascii="Times New Roman" w:eastAsia="Times New Roman" w:hAnsi="Times New Roman" w:cs="Times New Roman"/>
          <w:color w:val="000000" w:themeColor="text1"/>
        </w:rPr>
        <w:t xml:space="preserve">sequenced </w:t>
      </w:r>
      <w:r w:rsidR="31CAABEE" w:rsidRPr="00DF6E3C">
        <w:rPr>
          <w:rFonts w:ascii="Times New Roman" w:eastAsia="Times New Roman" w:hAnsi="Times New Roman" w:cs="Times New Roman"/>
          <w:color w:val="000000" w:themeColor="text1"/>
        </w:rPr>
        <w:t xml:space="preserve">to exclude </w:t>
      </w:r>
      <w:r w:rsidR="0F932862" w:rsidRPr="00DF6E3C">
        <w:rPr>
          <w:rFonts w:ascii="Times New Roman" w:eastAsia="Times New Roman" w:hAnsi="Times New Roman" w:cs="Times New Roman"/>
          <w:color w:val="000000" w:themeColor="text1"/>
        </w:rPr>
        <w:t>clonal</w:t>
      </w:r>
      <w:r w:rsidR="31CAABEE" w:rsidRPr="00DF6E3C">
        <w:rPr>
          <w:rFonts w:ascii="Times New Roman" w:eastAsia="Times New Roman" w:hAnsi="Times New Roman" w:cs="Times New Roman"/>
          <w:color w:val="000000" w:themeColor="text1"/>
        </w:rPr>
        <w:t xml:space="preserve"> </w:t>
      </w:r>
      <w:r w:rsidR="433C8677" w:rsidRPr="00DF6E3C">
        <w:rPr>
          <w:rFonts w:ascii="Times New Roman" w:eastAsia="Times New Roman" w:hAnsi="Times New Roman" w:cs="Times New Roman"/>
          <w:color w:val="000000" w:themeColor="text1"/>
        </w:rPr>
        <w:t xml:space="preserve">hematopoiesis </w:t>
      </w:r>
      <w:r w:rsidR="31CAABEE" w:rsidRPr="00DF6E3C">
        <w:rPr>
          <w:rFonts w:ascii="Times New Roman" w:eastAsia="Times New Roman" w:hAnsi="Times New Roman" w:cs="Times New Roman"/>
          <w:color w:val="000000" w:themeColor="text1"/>
        </w:rPr>
        <w:t xml:space="preserve">as the source of </w:t>
      </w:r>
      <w:r w:rsidR="47AA8FD1" w:rsidRPr="00DF6E3C">
        <w:rPr>
          <w:rFonts w:ascii="Times New Roman" w:eastAsia="Times New Roman" w:hAnsi="Times New Roman" w:cs="Times New Roman"/>
          <w:color w:val="000000" w:themeColor="text1"/>
        </w:rPr>
        <w:t>liquid biops</w:t>
      </w:r>
      <w:r w:rsidR="00063DEB" w:rsidRPr="00DF6E3C">
        <w:rPr>
          <w:rFonts w:ascii="Times New Roman" w:eastAsia="Times New Roman" w:hAnsi="Times New Roman" w:cs="Times New Roman"/>
          <w:color w:val="000000" w:themeColor="text1"/>
        </w:rPr>
        <w:t>y variants</w:t>
      </w:r>
      <w:r w:rsidR="0AFECC41" w:rsidRPr="00DF6E3C">
        <w:rPr>
          <w:rFonts w:ascii="Times New Roman" w:eastAsia="Times New Roman" w:hAnsi="Times New Roman" w:cs="Times New Roman"/>
          <w:color w:val="000000" w:themeColor="text1"/>
        </w:rPr>
        <w:t>.</w:t>
      </w:r>
      <w:r w:rsidR="39AC143D" w:rsidRPr="00DF6E3C">
        <w:rPr>
          <w:rFonts w:ascii="Times New Roman" w:eastAsia="Times New Roman" w:hAnsi="Times New Roman" w:cs="Times New Roman"/>
          <w:color w:val="000000" w:themeColor="text1"/>
        </w:rPr>
        <w:t xml:space="preserve"> For NGS library preparation, approximately 10 ng of </w:t>
      </w:r>
      <w:r w:rsidR="00FF519D" w:rsidRPr="00DF6E3C">
        <w:rPr>
          <w:rFonts w:ascii="Times New Roman" w:eastAsia="Times New Roman" w:hAnsi="Times New Roman" w:cs="Times New Roman"/>
          <w:color w:val="000000" w:themeColor="text1"/>
        </w:rPr>
        <w:t>liquid biopsy</w:t>
      </w:r>
      <w:r w:rsidR="39AC143D" w:rsidRPr="00DF6E3C">
        <w:rPr>
          <w:rFonts w:ascii="Times New Roman" w:eastAsia="Times New Roman" w:hAnsi="Times New Roman" w:cs="Times New Roman"/>
          <w:color w:val="000000" w:themeColor="text1"/>
        </w:rPr>
        <w:t>-derived DNA or 30 ng for FFPE-derived DNA were processed. Sequencing was carried out on an Ion 530 chip</w:t>
      </w:r>
      <w:r w:rsidR="00FF519D" w:rsidRPr="00DF6E3C">
        <w:rPr>
          <w:rFonts w:ascii="Times New Roman" w:eastAsia="Times New Roman" w:hAnsi="Times New Roman" w:cs="Times New Roman"/>
          <w:color w:val="000000" w:themeColor="text1"/>
        </w:rPr>
        <w:t>.</w:t>
      </w:r>
      <w:r w:rsidR="39AC143D" w:rsidRPr="00DF6E3C">
        <w:rPr>
          <w:rFonts w:ascii="Times New Roman" w:eastAsia="Times New Roman" w:hAnsi="Times New Roman" w:cs="Times New Roman"/>
          <w:color w:val="000000" w:themeColor="text1"/>
        </w:rPr>
        <w:t xml:space="preserve"> </w:t>
      </w:r>
      <w:r w:rsidR="00FF519D" w:rsidRPr="00DF6E3C">
        <w:rPr>
          <w:rFonts w:ascii="Times New Roman" w:eastAsia="Times New Roman" w:hAnsi="Times New Roman" w:cs="Times New Roman"/>
          <w:color w:val="000000" w:themeColor="text1"/>
        </w:rPr>
        <w:t>T</w:t>
      </w:r>
      <w:r w:rsidR="39AC143D" w:rsidRPr="00DF6E3C">
        <w:rPr>
          <w:rFonts w:ascii="Times New Roman" w:eastAsia="Times New Roman" w:hAnsi="Times New Roman" w:cs="Times New Roman"/>
          <w:color w:val="000000" w:themeColor="text1"/>
        </w:rPr>
        <w:t xml:space="preserve">he data were </w:t>
      </w:r>
      <w:r w:rsidR="39AC143D" w:rsidRPr="00DF6E3C">
        <w:rPr>
          <w:rFonts w:ascii="Times New Roman" w:eastAsia="Times New Roman" w:hAnsi="Times New Roman" w:cs="Times New Roman"/>
          <w:color w:val="000000" w:themeColor="text1"/>
        </w:rPr>
        <w:lastRenderedPageBreak/>
        <w:t>analyzed with the Ion Reporter tool (version 5.20, Thermo Fisher Scientific) and IGV software</w:t>
      </w:r>
      <w:r w:rsidR="029F14A9" w:rsidRPr="00DF6E3C">
        <w:rPr>
          <w:rFonts w:ascii="Times New Roman" w:eastAsia="Times New Roman" w:hAnsi="Times New Roman" w:cs="Times New Roman"/>
          <w:color w:val="000000" w:themeColor="text1"/>
        </w:rPr>
        <w:t xml:space="preserve"> </w:t>
      </w:r>
      <w:r w:rsidR="007F1F00"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{"citationID":"0IwJyofo","properties":{"formattedCitation":"[17,18]","plainCitation":"[17,18]","noteIndex":0},"citationItems":[{"id":953,"uris":["http://zotero.org/users/13914009/items/UC8QKFTR"],"itemData":{"id":953,"type":"article-journal","container-title":"Nature Biotechnology","DOI":"10.1038/nbt.1754","ISSN":"1087-0156, 1546-1696","issue":"1","journalAbbreviation":"Nat Biotechnol","language":"en","license":"http://www.springer.com/tdm","page":"24-26","source":"DOI.org (Crossref)","title":"Integrative genomics viewer","volume":"29","author":[{"family":"Robinson","given":"James T"},{"family":"Thorvaldsdóttir","given":"Helga"},{"family":"Winckler","given":"Wendy"},{"family":"Guttman","given":"Mitchell"},{"family":"Lander","given":"Eric S"},{"family":"Getz","given":"Gad"},{"family":"Mesirov","given":"Jill P"}],"issued":{"date-parts":[["2011",1]]}}},{"id":657,"uris":["http://zotero.org/users/13914009/items/NJ856J7V"],"itemData":{"id":657,"type":"webpage","title":"IGV Software","URL":"https://igv.org/doc/desktop/"}}],"schema":"https://github.com/citation-style-language/schema/raw/master/csl-citation.json"} </w:instrText>
      </w:r>
      <w:r w:rsidR="007F1F00"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[17,18]</w:t>
      </w:r>
      <w:r w:rsidR="007F1F00" w:rsidRPr="00DF6E3C">
        <w:rPr>
          <w:rFonts w:ascii="Times New Roman" w:eastAsia="Times New Roman" w:hAnsi="Times New Roman" w:cs="Times New Roman"/>
          <w:color w:val="000000" w:themeColor="text1"/>
        </w:rPr>
        <w:fldChar w:fldCharType="end"/>
      </w:r>
      <w:r w:rsidR="5DD3A7E8" w:rsidRPr="00DF6E3C">
        <w:rPr>
          <w:rFonts w:ascii="Times New Roman" w:eastAsia="Times New Roman" w:hAnsi="Times New Roman" w:cs="Times New Roman"/>
          <w:color w:val="000000" w:themeColor="text1"/>
        </w:rPr>
        <w:t xml:space="preserve"> </w:t>
      </w:r>
      <w:r w:rsidR="39AC143D" w:rsidRPr="00DF6E3C">
        <w:rPr>
          <w:rFonts w:ascii="Times New Roman" w:eastAsia="Times New Roman" w:hAnsi="Times New Roman" w:cs="Times New Roman"/>
          <w:color w:val="000000" w:themeColor="text1"/>
        </w:rPr>
        <w:t xml:space="preserve">(Integrative Genome Viewer version 2.12.2). Variant classification was performed using </w:t>
      </w:r>
      <w:bookmarkStart w:id="9" w:name="_Hlk208833942"/>
      <w:r w:rsidR="00FF519D" w:rsidRPr="00DF6E3C">
        <w:rPr>
          <w:rFonts w:ascii="Times New Roman" w:eastAsia="Times New Roman" w:hAnsi="Times New Roman" w:cs="Times New Roman"/>
          <w:color w:val="000000" w:themeColor="text1"/>
        </w:rPr>
        <w:t xml:space="preserve">American College of Medical Genetics and genomics </w:t>
      </w:r>
      <w:bookmarkEnd w:id="9"/>
      <w:r w:rsidR="39AC143D" w:rsidRPr="00DF6E3C">
        <w:rPr>
          <w:rFonts w:ascii="Times New Roman" w:eastAsia="Times New Roman" w:hAnsi="Times New Roman" w:cs="Times New Roman"/>
          <w:color w:val="000000" w:themeColor="text1"/>
        </w:rPr>
        <w:t xml:space="preserve">guidelines with the </w:t>
      </w:r>
      <w:proofErr w:type="spellStart"/>
      <w:r w:rsidR="39AC143D" w:rsidRPr="00DF6E3C">
        <w:rPr>
          <w:rFonts w:ascii="Times New Roman" w:eastAsia="Times New Roman" w:hAnsi="Times New Roman" w:cs="Times New Roman"/>
          <w:color w:val="000000" w:themeColor="text1"/>
        </w:rPr>
        <w:t>Varsome</w:t>
      </w:r>
      <w:proofErr w:type="spellEnd"/>
      <w:r w:rsidR="39AC143D" w:rsidRPr="00DF6E3C">
        <w:rPr>
          <w:rFonts w:ascii="Times New Roman" w:eastAsia="Times New Roman" w:hAnsi="Times New Roman" w:cs="Times New Roman"/>
          <w:color w:val="000000" w:themeColor="text1"/>
        </w:rPr>
        <w:t xml:space="preserve"> database</w:t>
      </w:r>
      <w:r w:rsidR="0483D79E" w:rsidRPr="00DF6E3C">
        <w:rPr>
          <w:rFonts w:ascii="Times New Roman" w:eastAsia="Times New Roman" w:hAnsi="Times New Roman" w:cs="Times New Roman"/>
          <w:color w:val="000000" w:themeColor="text1"/>
        </w:rPr>
        <w:t xml:space="preserve"> </w:t>
      </w:r>
      <w:r w:rsidR="00066111" w:rsidRPr="00DF6E3C">
        <w:rPr>
          <w:rFonts w:ascii="Times New Roman" w:eastAsia="Times New Roman" w:hAnsi="Times New Roman" w:cs="Times New Roman"/>
          <w:color w:val="000000" w:themeColor="text1"/>
        </w:rPr>
        <w:fldChar w:fldCharType="begin"/>
      </w:r>
      <w:r w:rsidR="0007508A" w:rsidRPr="00DF6E3C">
        <w:rPr>
          <w:rFonts w:ascii="Times New Roman" w:eastAsia="Times New Roman" w:hAnsi="Times New Roman" w:cs="Times New Roman"/>
          <w:color w:val="000000" w:themeColor="text1"/>
        </w:rPr>
        <w:instrText xml:space="preserve"> ADDIN ZOTERO_ITEM CSL_CITATION {"citationID":"PGEtTa0Q","properties":{"formattedCitation":"[19,20]","plainCitation":"[19,20]","noteIndex":0},"citationItems":[{"id":954,"uris":["http://zotero.org/users/13914009/items/P9BR3KI6"],"itemData":{"id":954,"type":"article-journal","abstract":"Abstract\n            \n              Summary\n              VarSome.com is a search engine, aggregator and impact analysis tool for human genetic variation and a community-driven project aiming at sharing global expertise on human variants.\n            \n            \n              Availability and implementation\n              VarSome is freely available at http://varsome.com.\n            \n            \n              Supplementary information\n              Supplementary data are available at Bioinformatics online.","container-title":"Bioinformatics","DOI":"10.1093/bioinformatics/bty897","ISSN":"1367-4803, 1367-4811","issue":"11","language":"en","license":"http://creativecommons.org/licenses/by/4.0/","page":"1978-1980","source":"DOI.org (Crossref)","title":"VarSome: the human genomic variant search engine","title-short":"VarSome","volume":"35","author":[{"family":"Kopanos","given":"Christos"},{"family":"Tsiolkas","given":"Vasilis"},{"family":"Kouris","given":"Alexandros"},{"family":"Chapple","given":"Charles E"},{"family":"Albarca Aguilera","given":"Monica"},{"family":"Meyer","given":"Richard"},{"family":"Massouras","given":"Andreas"}],"editor":[{"family":"Wren","given":"Jonathan"}],"issued":{"date-parts":[["2019",6,1]]}}},{"id":658,"uris":["http://zotero.org/users/13914009/items/QEJCYHUY"],"itemData":{"id":658,"type":"webpage","title":"Varsome website","URL":"https://varsome.com/"}}],"schema":"https://github.com/citation-style-language/schema/raw/master/csl-citation.json"} </w:instrText>
      </w:r>
      <w:r w:rsidR="00066111" w:rsidRPr="00DF6E3C">
        <w:rPr>
          <w:rFonts w:ascii="Times New Roman" w:eastAsia="Times New Roman" w:hAnsi="Times New Roman" w:cs="Times New Roman"/>
          <w:color w:val="000000" w:themeColor="text1"/>
        </w:rPr>
        <w:fldChar w:fldCharType="separate"/>
      </w:r>
      <w:r w:rsidR="0007508A" w:rsidRPr="00DF6E3C">
        <w:rPr>
          <w:rFonts w:ascii="Times New Roman" w:hAnsi="Times New Roman" w:cs="Times New Roman"/>
        </w:rPr>
        <w:t>[19,20]</w:t>
      </w:r>
      <w:r w:rsidR="00066111" w:rsidRPr="00DF6E3C">
        <w:rPr>
          <w:rFonts w:ascii="Times New Roman" w:eastAsia="Times New Roman" w:hAnsi="Times New Roman" w:cs="Times New Roman"/>
          <w:color w:val="000000" w:themeColor="text1"/>
        </w:rPr>
        <w:fldChar w:fldCharType="end"/>
      </w:r>
      <w:r w:rsidR="39AC143D" w:rsidRPr="00DF6E3C">
        <w:rPr>
          <w:rFonts w:ascii="Times New Roman" w:eastAsia="Times New Roman" w:hAnsi="Times New Roman" w:cs="Times New Roman"/>
          <w:color w:val="000000" w:themeColor="text1"/>
        </w:rPr>
        <w:t>.</w:t>
      </w:r>
      <w:r w:rsidR="39AC143D" w:rsidRPr="00DF6E3C">
        <w:rPr>
          <w:rFonts w:ascii="Times New Roman" w:eastAsia="Times New Roman" w:hAnsi="Times New Roman" w:cs="Times New Roman"/>
        </w:rPr>
        <w:t xml:space="preserve"> </w:t>
      </w:r>
    </w:p>
    <w:p w14:paraId="72B1A8E9" w14:textId="77777777" w:rsidR="00FE3A67" w:rsidRPr="00DF6E3C" w:rsidRDefault="00FE3A67" w:rsidP="00C05F9E">
      <w:pPr>
        <w:spacing w:line="480" w:lineRule="auto"/>
        <w:ind w:left="-20" w:right="-20"/>
        <w:jc w:val="both"/>
        <w:rPr>
          <w:rFonts w:ascii="Times New Roman" w:eastAsia="Times New Roman" w:hAnsi="Times New Roman" w:cs="Times New Roman"/>
          <w:b/>
          <w:bCs/>
          <w:color w:val="000000" w:themeColor="text1"/>
        </w:rPr>
      </w:pPr>
      <w:r w:rsidRPr="00DF6E3C">
        <w:rPr>
          <w:rFonts w:ascii="Times New Roman" w:eastAsia="Times New Roman" w:hAnsi="Times New Roman" w:cs="Times New Roman"/>
          <w:b/>
          <w:bCs/>
          <w:color w:val="000000" w:themeColor="text1"/>
        </w:rPr>
        <w:t>Statistical analyses</w:t>
      </w:r>
    </w:p>
    <w:p w14:paraId="4FE51CFB" w14:textId="6EBFF19B" w:rsidR="006D1779" w:rsidRPr="00DF6E3C" w:rsidRDefault="05D07599" w:rsidP="03547DF6">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t>The s</w:t>
      </w:r>
      <w:r w:rsidR="711EDEC8" w:rsidRPr="00DF6E3C">
        <w:rPr>
          <w:rFonts w:ascii="Times New Roman" w:eastAsia="Times New Roman" w:hAnsi="Times New Roman" w:cs="Times New Roman"/>
          <w:color w:val="000000" w:themeColor="text1"/>
        </w:rPr>
        <w:t>tatistical analyses</w:t>
      </w:r>
      <w:r w:rsidR="272290DA" w:rsidRPr="00DF6E3C">
        <w:rPr>
          <w:rFonts w:ascii="Times New Roman" w:eastAsia="Times New Roman" w:hAnsi="Times New Roman" w:cs="Times New Roman"/>
          <w:color w:val="000000" w:themeColor="text1"/>
        </w:rPr>
        <w:t xml:space="preserve"> </w:t>
      </w:r>
      <w:r w:rsidR="711EDEC8" w:rsidRPr="00DF6E3C">
        <w:rPr>
          <w:rFonts w:ascii="Times New Roman" w:eastAsia="Times New Roman" w:hAnsi="Times New Roman" w:cs="Times New Roman"/>
          <w:color w:val="000000" w:themeColor="text1"/>
        </w:rPr>
        <w:t xml:space="preserve">were performed </w:t>
      </w:r>
      <w:r w:rsidR="315D851F" w:rsidRPr="00DF6E3C">
        <w:rPr>
          <w:rFonts w:ascii="Times New Roman" w:eastAsia="Times New Roman" w:hAnsi="Times New Roman" w:cs="Times New Roman"/>
          <w:color w:val="000000" w:themeColor="text1"/>
        </w:rPr>
        <w:t>using R version 4.3.</w:t>
      </w:r>
      <w:r w:rsidR="0A603CDA" w:rsidRPr="00DF6E3C">
        <w:rPr>
          <w:rFonts w:ascii="Times New Roman" w:eastAsia="Times New Roman" w:hAnsi="Times New Roman" w:cs="Times New Roman"/>
          <w:color w:val="000000" w:themeColor="text1"/>
        </w:rPr>
        <w:t>1</w:t>
      </w:r>
      <w:r w:rsidR="68688FDE" w:rsidRPr="00DF6E3C">
        <w:rPr>
          <w:rFonts w:ascii="Times New Roman" w:eastAsia="Times New Roman" w:hAnsi="Times New Roman" w:cs="Times New Roman"/>
          <w:color w:val="000000" w:themeColor="text1"/>
        </w:rPr>
        <w:t xml:space="preserve"> with the </w:t>
      </w:r>
      <w:proofErr w:type="spellStart"/>
      <w:r w:rsidR="68688FDE" w:rsidRPr="00DF6E3C">
        <w:rPr>
          <w:rFonts w:ascii="Times New Roman" w:eastAsia="Times New Roman" w:hAnsi="Times New Roman" w:cs="Times New Roman"/>
          <w:i/>
          <w:iCs/>
          <w:color w:val="000000" w:themeColor="text1"/>
        </w:rPr>
        <w:t>pROC</w:t>
      </w:r>
      <w:proofErr w:type="spellEnd"/>
      <w:r w:rsidR="68688FDE" w:rsidRPr="00DF6E3C">
        <w:rPr>
          <w:rFonts w:ascii="Times New Roman" w:eastAsia="Times New Roman" w:hAnsi="Times New Roman" w:cs="Times New Roman"/>
          <w:color w:val="000000" w:themeColor="text1"/>
        </w:rPr>
        <w:t xml:space="preserve">, </w:t>
      </w:r>
      <w:proofErr w:type="spellStart"/>
      <w:r w:rsidR="68688FDE" w:rsidRPr="00DF6E3C">
        <w:rPr>
          <w:rFonts w:ascii="Times New Roman" w:eastAsia="Times New Roman" w:hAnsi="Times New Roman" w:cs="Times New Roman"/>
          <w:i/>
          <w:iCs/>
          <w:color w:val="000000" w:themeColor="text1"/>
        </w:rPr>
        <w:t>dplyr</w:t>
      </w:r>
      <w:proofErr w:type="spellEnd"/>
      <w:r w:rsidR="68688FDE" w:rsidRPr="00DF6E3C">
        <w:rPr>
          <w:rFonts w:ascii="Times New Roman" w:eastAsia="Times New Roman" w:hAnsi="Times New Roman" w:cs="Times New Roman"/>
          <w:color w:val="000000" w:themeColor="text1"/>
        </w:rPr>
        <w:t xml:space="preserve">, </w:t>
      </w:r>
      <w:r w:rsidR="68688FDE" w:rsidRPr="00DF6E3C">
        <w:rPr>
          <w:rFonts w:ascii="Times New Roman" w:eastAsia="Times New Roman" w:hAnsi="Times New Roman" w:cs="Times New Roman"/>
          <w:i/>
          <w:iCs/>
          <w:color w:val="000000" w:themeColor="text1"/>
        </w:rPr>
        <w:t>ggplot2</w:t>
      </w:r>
      <w:r w:rsidR="68688FDE" w:rsidRPr="00DF6E3C">
        <w:rPr>
          <w:rFonts w:ascii="Times New Roman" w:eastAsia="Times New Roman" w:hAnsi="Times New Roman" w:cs="Times New Roman"/>
          <w:color w:val="000000" w:themeColor="text1"/>
        </w:rPr>
        <w:t xml:space="preserve">, </w:t>
      </w:r>
      <w:proofErr w:type="spellStart"/>
      <w:r w:rsidR="68688FDE" w:rsidRPr="00DF6E3C">
        <w:rPr>
          <w:rFonts w:ascii="Times New Roman" w:eastAsia="Times New Roman" w:hAnsi="Times New Roman" w:cs="Times New Roman"/>
          <w:i/>
          <w:iCs/>
          <w:color w:val="000000" w:themeColor="text1"/>
        </w:rPr>
        <w:t>binom</w:t>
      </w:r>
      <w:proofErr w:type="spellEnd"/>
      <w:r w:rsidR="68688FDE" w:rsidRPr="00DF6E3C">
        <w:rPr>
          <w:rFonts w:ascii="Times New Roman" w:eastAsia="Times New Roman" w:hAnsi="Times New Roman" w:cs="Times New Roman"/>
          <w:color w:val="000000" w:themeColor="text1"/>
        </w:rPr>
        <w:t xml:space="preserve">, and </w:t>
      </w:r>
      <w:proofErr w:type="spellStart"/>
      <w:r w:rsidR="68688FDE" w:rsidRPr="00DF6E3C">
        <w:rPr>
          <w:rFonts w:ascii="Times New Roman" w:eastAsia="Times New Roman" w:hAnsi="Times New Roman" w:cs="Times New Roman"/>
          <w:i/>
          <w:iCs/>
          <w:color w:val="000000" w:themeColor="text1"/>
        </w:rPr>
        <w:t>pre</w:t>
      </w:r>
      <w:r w:rsidR="668EF8C1" w:rsidRPr="00DF6E3C">
        <w:rPr>
          <w:rFonts w:ascii="Times New Roman" w:eastAsia="Times New Roman" w:hAnsi="Times New Roman" w:cs="Times New Roman"/>
          <w:i/>
          <w:iCs/>
          <w:color w:val="000000" w:themeColor="text1"/>
        </w:rPr>
        <w:t>s</w:t>
      </w:r>
      <w:r w:rsidR="45136BDC" w:rsidRPr="00DF6E3C">
        <w:rPr>
          <w:rFonts w:ascii="Times New Roman" w:eastAsia="Times New Roman" w:hAnsi="Times New Roman" w:cs="Times New Roman"/>
          <w:i/>
          <w:iCs/>
          <w:color w:val="000000" w:themeColor="text1"/>
        </w:rPr>
        <w:t>i</w:t>
      </w:r>
      <w:r w:rsidR="668EF8C1" w:rsidRPr="00DF6E3C">
        <w:rPr>
          <w:rFonts w:ascii="Times New Roman" w:eastAsia="Times New Roman" w:hAnsi="Times New Roman" w:cs="Times New Roman"/>
          <w:i/>
          <w:iCs/>
          <w:color w:val="000000" w:themeColor="text1"/>
        </w:rPr>
        <w:t>z</w:t>
      </w:r>
      <w:r w:rsidR="45136BDC" w:rsidRPr="00DF6E3C">
        <w:rPr>
          <w:rFonts w:ascii="Times New Roman" w:eastAsia="Times New Roman" w:hAnsi="Times New Roman" w:cs="Times New Roman"/>
          <w:i/>
          <w:iCs/>
          <w:color w:val="000000" w:themeColor="text1"/>
        </w:rPr>
        <w:t>e</w:t>
      </w:r>
      <w:proofErr w:type="spellEnd"/>
      <w:r w:rsidR="45136BDC" w:rsidRPr="00DF6E3C">
        <w:rPr>
          <w:rFonts w:ascii="Times New Roman" w:eastAsia="Times New Roman" w:hAnsi="Times New Roman" w:cs="Times New Roman"/>
          <w:color w:val="000000" w:themeColor="text1"/>
        </w:rPr>
        <w:t xml:space="preserve"> packages</w:t>
      </w:r>
      <w:r w:rsidR="0A603CDA" w:rsidRPr="00DF6E3C">
        <w:rPr>
          <w:rFonts w:ascii="Times New Roman" w:eastAsia="Times New Roman" w:hAnsi="Times New Roman" w:cs="Times New Roman"/>
          <w:color w:val="000000" w:themeColor="text1"/>
        </w:rPr>
        <w:t>.</w:t>
      </w:r>
      <w:r w:rsidR="4EB79D83" w:rsidRPr="00DF6E3C">
        <w:rPr>
          <w:rFonts w:ascii="Times New Roman" w:eastAsia="Times New Roman" w:hAnsi="Times New Roman" w:cs="Times New Roman"/>
          <w:color w:val="000000" w:themeColor="text1"/>
        </w:rPr>
        <w:t xml:space="preserve"> </w:t>
      </w:r>
      <w:r w:rsidR="20D3FFD4" w:rsidRPr="00DF6E3C">
        <w:rPr>
          <w:rFonts w:ascii="Times New Roman" w:eastAsia="Times New Roman" w:hAnsi="Times New Roman" w:cs="Times New Roman"/>
          <w:color w:val="000000" w:themeColor="text1"/>
        </w:rPr>
        <w:t>C</w:t>
      </w:r>
      <w:r w:rsidR="4EB79D83" w:rsidRPr="00DF6E3C">
        <w:rPr>
          <w:rFonts w:ascii="Times New Roman" w:eastAsia="Times New Roman" w:hAnsi="Times New Roman" w:cs="Times New Roman"/>
          <w:color w:val="000000" w:themeColor="text1"/>
        </w:rPr>
        <w:t xml:space="preserve">linical validity </w:t>
      </w:r>
      <w:r w:rsidR="69077D04" w:rsidRPr="00DF6E3C">
        <w:rPr>
          <w:rFonts w:ascii="Times New Roman" w:eastAsia="Times New Roman" w:hAnsi="Times New Roman" w:cs="Times New Roman"/>
          <w:color w:val="000000" w:themeColor="text1"/>
        </w:rPr>
        <w:t>was</w:t>
      </w:r>
      <w:r w:rsidR="20D3FFD4" w:rsidRPr="00DF6E3C">
        <w:rPr>
          <w:rFonts w:ascii="Times New Roman" w:eastAsia="Times New Roman" w:hAnsi="Times New Roman" w:cs="Times New Roman"/>
          <w:color w:val="000000" w:themeColor="text1"/>
        </w:rPr>
        <w:t xml:space="preserve"> assessed using standard 2x2 conting</w:t>
      </w:r>
      <w:r w:rsidR="44C53591" w:rsidRPr="00DF6E3C">
        <w:rPr>
          <w:rFonts w:ascii="Times New Roman" w:eastAsia="Times New Roman" w:hAnsi="Times New Roman" w:cs="Times New Roman"/>
          <w:color w:val="000000" w:themeColor="text1"/>
        </w:rPr>
        <w:t>ency tables</w:t>
      </w:r>
      <w:r w:rsidR="30415B16" w:rsidRPr="00DF6E3C">
        <w:rPr>
          <w:rFonts w:ascii="Times New Roman" w:eastAsia="Times New Roman" w:hAnsi="Times New Roman" w:cs="Times New Roman"/>
          <w:color w:val="000000" w:themeColor="text1"/>
        </w:rPr>
        <w:t xml:space="preserve">, which allow </w:t>
      </w:r>
      <w:r w:rsidR="6289DF7F" w:rsidRPr="00DF6E3C">
        <w:rPr>
          <w:rFonts w:ascii="Times New Roman" w:eastAsia="Times New Roman" w:hAnsi="Times New Roman" w:cs="Times New Roman"/>
          <w:color w:val="000000" w:themeColor="text1"/>
        </w:rPr>
        <w:t>calculation of</w:t>
      </w:r>
      <w:r w:rsidR="30415B16" w:rsidRPr="00DF6E3C">
        <w:rPr>
          <w:rFonts w:ascii="Times New Roman" w:eastAsia="Times New Roman" w:hAnsi="Times New Roman" w:cs="Times New Roman"/>
          <w:color w:val="000000" w:themeColor="text1"/>
        </w:rPr>
        <w:t xml:space="preserve"> </w:t>
      </w:r>
      <w:r w:rsidR="3C61F765" w:rsidRPr="00DF6E3C">
        <w:rPr>
          <w:rFonts w:ascii="Times New Roman" w:eastAsia="Times New Roman" w:hAnsi="Times New Roman" w:cs="Times New Roman"/>
          <w:color w:val="000000" w:themeColor="text1"/>
        </w:rPr>
        <w:t>specificity, sensitivity, accuracy, positive predictive value, and negative predictive value</w:t>
      </w:r>
      <w:r w:rsidR="2D7B11A6" w:rsidRPr="00DF6E3C">
        <w:rPr>
          <w:rFonts w:ascii="Times New Roman" w:eastAsia="Times New Roman" w:hAnsi="Times New Roman" w:cs="Times New Roman"/>
          <w:color w:val="000000" w:themeColor="text1"/>
        </w:rPr>
        <w:t>.</w:t>
      </w:r>
      <w:r w:rsidR="62F5B310" w:rsidRPr="00DF6E3C">
        <w:rPr>
          <w:rFonts w:ascii="Times New Roman" w:eastAsia="Times New Roman" w:hAnsi="Times New Roman" w:cs="Times New Roman"/>
          <w:color w:val="000000" w:themeColor="text1"/>
        </w:rPr>
        <w:t xml:space="preserve"> </w:t>
      </w:r>
      <w:r w:rsidR="60C8CD69" w:rsidRPr="00DF6E3C">
        <w:rPr>
          <w:rFonts w:ascii="Times New Roman" w:eastAsia="Times New Roman" w:hAnsi="Times New Roman" w:cs="Times New Roman"/>
          <w:color w:val="000000" w:themeColor="text1"/>
        </w:rPr>
        <w:t>A</w:t>
      </w:r>
      <w:r w:rsidR="2AB14BF2" w:rsidRPr="00DF6E3C">
        <w:rPr>
          <w:rFonts w:ascii="Times New Roman" w:eastAsia="Times New Roman" w:hAnsi="Times New Roman" w:cs="Times New Roman"/>
          <w:color w:val="000000" w:themeColor="text1"/>
        </w:rPr>
        <w:t>ccuracy</w:t>
      </w:r>
      <w:r w:rsidR="08A29BEF" w:rsidRPr="00DF6E3C">
        <w:rPr>
          <w:rFonts w:ascii="Times New Roman" w:eastAsia="Times New Roman" w:hAnsi="Times New Roman" w:cs="Times New Roman"/>
          <w:color w:val="000000" w:themeColor="text1"/>
        </w:rPr>
        <w:t xml:space="preserve"> </w:t>
      </w:r>
      <w:r w:rsidR="4FE35761" w:rsidRPr="00DF6E3C">
        <w:rPr>
          <w:rFonts w:ascii="Times New Roman" w:eastAsia="Times New Roman" w:hAnsi="Times New Roman" w:cs="Times New Roman"/>
          <w:color w:val="000000" w:themeColor="text1"/>
        </w:rPr>
        <w:t xml:space="preserve">estimates </w:t>
      </w:r>
      <w:r w:rsidR="7FC6C39F" w:rsidRPr="00DF6E3C">
        <w:rPr>
          <w:rFonts w:ascii="Times New Roman" w:eastAsia="Times New Roman" w:hAnsi="Times New Roman" w:cs="Times New Roman"/>
          <w:color w:val="000000" w:themeColor="text1"/>
        </w:rPr>
        <w:t xml:space="preserve">of </w:t>
      </w:r>
      <w:r w:rsidR="3EC38602" w:rsidRPr="00DF6E3C">
        <w:rPr>
          <w:rFonts w:ascii="Times New Roman" w:eastAsia="Times New Roman" w:hAnsi="Times New Roman" w:cs="Times New Roman"/>
          <w:color w:val="000000" w:themeColor="text1"/>
        </w:rPr>
        <w:t>clinical</w:t>
      </w:r>
      <w:r w:rsidR="3520C0DF" w:rsidRPr="00DF6E3C">
        <w:rPr>
          <w:rFonts w:ascii="Times New Roman" w:eastAsia="Times New Roman" w:hAnsi="Times New Roman" w:cs="Times New Roman"/>
          <w:color w:val="000000" w:themeColor="text1"/>
        </w:rPr>
        <w:t xml:space="preserve"> </w:t>
      </w:r>
      <w:r w:rsidR="1FBC5C9B" w:rsidRPr="00DF6E3C">
        <w:rPr>
          <w:rFonts w:ascii="Times New Roman" w:eastAsia="Times New Roman" w:hAnsi="Times New Roman" w:cs="Times New Roman"/>
          <w:color w:val="000000" w:themeColor="text1"/>
        </w:rPr>
        <w:t>sensitivity</w:t>
      </w:r>
      <w:r w:rsidR="097BF933" w:rsidRPr="00DF6E3C">
        <w:rPr>
          <w:rFonts w:ascii="Times New Roman" w:eastAsia="Times New Roman" w:hAnsi="Times New Roman" w:cs="Times New Roman"/>
          <w:color w:val="000000" w:themeColor="text1"/>
        </w:rPr>
        <w:t xml:space="preserve"> and</w:t>
      </w:r>
      <w:r w:rsidR="1FBC5C9B" w:rsidRPr="00DF6E3C">
        <w:rPr>
          <w:rFonts w:ascii="Times New Roman" w:eastAsia="Times New Roman" w:hAnsi="Times New Roman" w:cs="Times New Roman"/>
          <w:color w:val="000000" w:themeColor="text1"/>
        </w:rPr>
        <w:t xml:space="preserve"> specificit</w:t>
      </w:r>
      <w:r w:rsidR="3520C0DF" w:rsidRPr="00DF6E3C">
        <w:rPr>
          <w:rFonts w:ascii="Times New Roman" w:eastAsia="Times New Roman" w:hAnsi="Times New Roman" w:cs="Times New Roman"/>
          <w:color w:val="000000" w:themeColor="text1"/>
        </w:rPr>
        <w:t>y</w:t>
      </w:r>
      <w:r w:rsidR="097BF933" w:rsidRPr="00DF6E3C">
        <w:rPr>
          <w:rFonts w:ascii="Times New Roman" w:eastAsia="Times New Roman" w:hAnsi="Times New Roman" w:cs="Times New Roman"/>
          <w:color w:val="000000" w:themeColor="text1"/>
        </w:rPr>
        <w:t xml:space="preserve"> </w:t>
      </w:r>
      <w:r w:rsidR="7FC6C39F" w:rsidRPr="00DF6E3C">
        <w:rPr>
          <w:rFonts w:ascii="Times New Roman" w:eastAsia="Times New Roman" w:hAnsi="Times New Roman" w:cs="Times New Roman"/>
          <w:color w:val="000000" w:themeColor="text1"/>
        </w:rPr>
        <w:t>w</w:t>
      </w:r>
      <w:r w:rsidR="3CE9018A" w:rsidRPr="00DF6E3C">
        <w:rPr>
          <w:rFonts w:ascii="Times New Roman" w:eastAsia="Times New Roman" w:hAnsi="Times New Roman" w:cs="Times New Roman"/>
          <w:color w:val="000000" w:themeColor="text1"/>
        </w:rPr>
        <w:t>ere</w:t>
      </w:r>
      <w:r w:rsidR="7FC6C39F" w:rsidRPr="00DF6E3C">
        <w:rPr>
          <w:rFonts w:ascii="Times New Roman" w:eastAsia="Times New Roman" w:hAnsi="Times New Roman" w:cs="Times New Roman"/>
          <w:color w:val="000000" w:themeColor="text1"/>
        </w:rPr>
        <w:t xml:space="preserve"> determined </w:t>
      </w:r>
      <w:r w:rsidR="097BF933" w:rsidRPr="00DF6E3C">
        <w:rPr>
          <w:rFonts w:ascii="Times New Roman" w:eastAsia="Times New Roman" w:hAnsi="Times New Roman" w:cs="Times New Roman"/>
          <w:color w:val="000000" w:themeColor="text1"/>
        </w:rPr>
        <w:t xml:space="preserve">with </w:t>
      </w:r>
      <w:r w:rsidR="3EC38602" w:rsidRPr="00DF6E3C">
        <w:rPr>
          <w:rFonts w:ascii="Times New Roman" w:eastAsia="Times New Roman" w:hAnsi="Times New Roman" w:cs="Times New Roman"/>
          <w:color w:val="000000" w:themeColor="text1"/>
        </w:rPr>
        <w:t>exact</w:t>
      </w:r>
      <w:r w:rsidR="097BF933" w:rsidRPr="00DF6E3C">
        <w:rPr>
          <w:rFonts w:ascii="Times New Roman" w:eastAsia="Times New Roman" w:hAnsi="Times New Roman" w:cs="Times New Roman"/>
          <w:color w:val="000000" w:themeColor="text1"/>
        </w:rPr>
        <w:t xml:space="preserve"> 95% </w:t>
      </w:r>
      <w:r w:rsidR="08FE38AF" w:rsidRPr="00DF6E3C">
        <w:rPr>
          <w:rFonts w:ascii="Times New Roman" w:eastAsia="Times New Roman" w:hAnsi="Times New Roman" w:cs="Times New Roman"/>
          <w:color w:val="000000" w:themeColor="text1"/>
        </w:rPr>
        <w:t>confidence intervals</w:t>
      </w:r>
      <w:r w:rsidR="097BF933" w:rsidRPr="00DF6E3C">
        <w:rPr>
          <w:rFonts w:ascii="Times New Roman" w:eastAsia="Times New Roman" w:hAnsi="Times New Roman" w:cs="Times New Roman"/>
          <w:color w:val="000000" w:themeColor="text1"/>
        </w:rPr>
        <w:t xml:space="preserve"> </w:t>
      </w:r>
      <w:r w:rsidR="58EE6165" w:rsidRPr="00DF6E3C">
        <w:rPr>
          <w:rFonts w:ascii="Times New Roman" w:eastAsia="Times New Roman" w:hAnsi="Times New Roman" w:cs="Times New Roman"/>
          <w:color w:val="000000" w:themeColor="text1"/>
        </w:rPr>
        <w:t>(</w:t>
      </w:r>
      <w:r w:rsidR="097BF933" w:rsidRPr="00DF6E3C">
        <w:rPr>
          <w:rFonts w:ascii="Times New Roman" w:eastAsia="Times New Roman" w:hAnsi="Times New Roman" w:cs="Times New Roman"/>
          <w:color w:val="000000" w:themeColor="text1"/>
        </w:rPr>
        <w:t>CI</w:t>
      </w:r>
      <w:r w:rsidR="58EE6165" w:rsidRPr="00DF6E3C">
        <w:rPr>
          <w:rFonts w:ascii="Times New Roman" w:eastAsia="Times New Roman" w:hAnsi="Times New Roman" w:cs="Times New Roman"/>
          <w:color w:val="000000" w:themeColor="text1"/>
        </w:rPr>
        <w:t>)</w:t>
      </w:r>
      <w:r w:rsidR="097BF933" w:rsidRPr="00DF6E3C">
        <w:rPr>
          <w:rFonts w:ascii="Times New Roman" w:eastAsia="Times New Roman" w:hAnsi="Times New Roman" w:cs="Times New Roman"/>
          <w:color w:val="000000" w:themeColor="text1"/>
        </w:rPr>
        <w:t xml:space="preserve"> using </w:t>
      </w:r>
      <w:r w:rsidR="284785CD" w:rsidRPr="00DF6E3C">
        <w:rPr>
          <w:rFonts w:ascii="Times New Roman" w:eastAsia="Times New Roman" w:hAnsi="Times New Roman" w:cs="Times New Roman"/>
          <w:color w:val="000000" w:themeColor="text1"/>
        </w:rPr>
        <w:t xml:space="preserve">the </w:t>
      </w:r>
      <w:r w:rsidR="097BF933" w:rsidRPr="00DF6E3C">
        <w:rPr>
          <w:rFonts w:ascii="Times New Roman" w:eastAsia="Times New Roman" w:hAnsi="Times New Roman" w:cs="Times New Roman"/>
          <w:color w:val="000000" w:themeColor="text1"/>
        </w:rPr>
        <w:t xml:space="preserve">Wilson </w:t>
      </w:r>
      <w:r w:rsidR="28EA7D2F" w:rsidRPr="00DF6E3C">
        <w:rPr>
          <w:rFonts w:ascii="Times New Roman" w:eastAsia="Times New Roman" w:hAnsi="Times New Roman" w:cs="Times New Roman"/>
          <w:color w:val="000000" w:themeColor="text1"/>
        </w:rPr>
        <w:t>method</w:t>
      </w:r>
      <w:r w:rsidR="3EC38602" w:rsidRPr="00DF6E3C">
        <w:rPr>
          <w:rFonts w:ascii="Times New Roman" w:eastAsia="Times New Roman" w:hAnsi="Times New Roman" w:cs="Times New Roman"/>
          <w:color w:val="000000" w:themeColor="text1"/>
        </w:rPr>
        <w:t xml:space="preserve">. </w:t>
      </w:r>
      <w:r w:rsidR="6F0CB05B" w:rsidRPr="00DF6E3C">
        <w:rPr>
          <w:rFonts w:ascii="Times New Roman" w:eastAsia="Times New Roman" w:hAnsi="Times New Roman" w:cs="Times New Roman"/>
          <w:color w:val="000000" w:themeColor="text1"/>
        </w:rPr>
        <w:t>Fisher’s exact test</w:t>
      </w:r>
      <w:r w:rsidR="3EC38602" w:rsidRPr="00DF6E3C">
        <w:rPr>
          <w:rFonts w:ascii="Times New Roman" w:eastAsia="Times New Roman" w:hAnsi="Times New Roman" w:cs="Times New Roman"/>
          <w:color w:val="000000" w:themeColor="text1"/>
        </w:rPr>
        <w:t xml:space="preserve"> assessed </w:t>
      </w:r>
      <w:r w:rsidR="26D38555" w:rsidRPr="00DF6E3C">
        <w:rPr>
          <w:rFonts w:ascii="Times New Roman" w:eastAsia="Times New Roman" w:hAnsi="Times New Roman" w:cs="Times New Roman"/>
          <w:color w:val="000000" w:themeColor="text1"/>
        </w:rPr>
        <w:t>association</w:t>
      </w:r>
      <w:r w:rsidR="3EC38602" w:rsidRPr="00DF6E3C">
        <w:rPr>
          <w:rFonts w:ascii="Times New Roman" w:eastAsia="Times New Roman" w:hAnsi="Times New Roman" w:cs="Times New Roman"/>
          <w:color w:val="000000" w:themeColor="text1"/>
        </w:rPr>
        <w:t>s</w:t>
      </w:r>
      <w:r w:rsidR="26D38555" w:rsidRPr="00DF6E3C">
        <w:rPr>
          <w:rFonts w:ascii="Times New Roman" w:eastAsia="Times New Roman" w:hAnsi="Times New Roman" w:cs="Times New Roman"/>
          <w:color w:val="000000" w:themeColor="text1"/>
        </w:rPr>
        <w:t xml:space="preserve"> between </w:t>
      </w:r>
      <w:r w:rsidR="3EC38602" w:rsidRPr="00DF6E3C">
        <w:rPr>
          <w:rFonts w:ascii="Times New Roman" w:eastAsia="Times New Roman" w:hAnsi="Times New Roman" w:cs="Times New Roman"/>
          <w:color w:val="000000" w:themeColor="text1"/>
        </w:rPr>
        <w:t xml:space="preserve">patient group </w:t>
      </w:r>
      <w:r w:rsidR="56B31C2D" w:rsidRPr="00DF6E3C">
        <w:rPr>
          <w:rFonts w:ascii="Times New Roman" w:eastAsia="Times New Roman" w:hAnsi="Times New Roman" w:cs="Times New Roman"/>
          <w:color w:val="000000" w:themeColor="text1"/>
        </w:rPr>
        <w:t>and test</w:t>
      </w:r>
      <w:r w:rsidR="1A88D8EE" w:rsidRPr="00DF6E3C">
        <w:rPr>
          <w:rFonts w:ascii="Times New Roman" w:eastAsia="Times New Roman" w:hAnsi="Times New Roman" w:cs="Times New Roman"/>
          <w:color w:val="000000" w:themeColor="text1"/>
        </w:rPr>
        <w:t xml:space="preserve"> result</w:t>
      </w:r>
      <w:r w:rsidR="3EC38602" w:rsidRPr="00DF6E3C">
        <w:rPr>
          <w:rFonts w:ascii="Times New Roman" w:eastAsia="Times New Roman" w:hAnsi="Times New Roman" w:cs="Times New Roman"/>
          <w:color w:val="000000" w:themeColor="text1"/>
        </w:rPr>
        <w:t>s</w:t>
      </w:r>
      <w:r w:rsidR="5F5C59BA" w:rsidRPr="00DF6E3C">
        <w:rPr>
          <w:rFonts w:ascii="Times New Roman" w:eastAsia="Times New Roman" w:hAnsi="Times New Roman" w:cs="Times New Roman"/>
          <w:color w:val="000000" w:themeColor="text1"/>
        </w:rPr>
        <w:t xml:space="preserve">. </w:t>
      </w:r>
      <w:r w:rsidR="06FDB5BA" w:rsidRPr="00DF6E3C">
        <w:rPr>
          <w:rFonts w:ascii="Times New Roman" w:eastAsia="Times New Roman" w:hAnsi="Times New Roman" w:cs="Times New Roman"/>
          <w:color w:val="000000" w:themeColor="text1"/>
        </w:rPr>
        <w:t>For VAF threshold optimization</w:t>
      </w:r>
      <w:r w:rsidR="7AEEF42C" w:rsidRPr="00DF6E3C">
        <w:rPr>
          <w:rFonts w:ascii="Times New Roman" w:eastAsia="Times New Roman" w:hAnsi="Times New Roman" w:cs="Times New Roman"/>
          <w:color w:val="000000" w:themeColor="text1"/>
        </w:rPr>
        <w:t>,</w:t>
      </w:r>
      <w:r w:rsidR="4E2E0630" w:rsidRPr="00DF6E3C">
        <w:rPr>
          <w:rFonts w:ascii="Times New Roman" w:eastAsia="Times New Roman" w:hAnsi="Times New Roman" w:cs="Times New Roman"/>
          <w:color w:val="000000" w:themeColor="text1"/>
        </w:rPr>
        <w:t xml:space="preserve"> </w:t>
      </w:r>
      <w:bookmarkStart w:id="10" w:name="_Hlk208834068"/>
      <w:r w:rsidR="40D7EB13" w:rsidRPr="00DF6E3C">
        <w:rPr>
          <w:rFonts w:ascii="Times New Roman" w:eastAsia="Times New Roman" w:hAnsi="Times New Roman" w:cs="Times New Roman"/>
          <w:color w:val="000000" w:themeColor="text1"/>
        </w:rPr>
        <w:t>Receiver Operating Characteristic (</w:t>
      </w:r>
      <w:r w:rsidR="4E2E0630" w:rsidRPr="00DF6E3C">
        <w:rPr>
          <w:rFonts w:ascii="Times New Roman" w:eastAsia="Times New Roman" w:hAnsi="Times New Roman" w:cs="Times New Roman"/>
          <w:color w:val="000000" w:themeColor="text1"/>
        </w:rPr>
        <w:t>ROC</w:t>
      </w:r>
      <w:r w:rsidR="40D7EB13" w:rsidRPr="00DF6E3C">
        <w:rPr>
          <w:rFonts w:ascii="Times New Roman" w:eastAsia="Times New Roman" w:hAnsi="Times New Roman" w:cs="Times New Roman"/>
          <w:color w:val="000000" w:themeColor="text1"/>
        </w:rPr>
        <w:t>)</w:t>
      </w:r>
      <w:r w:rsidR="4E2E0630" w:rsidRPr="00DF6E3C">
        <w:rPr>
          <w:rFonts w:ascii="Times New Roman" w:eastAsia="Times New Roman" w:hAnsi="Times New Roman" w:cs="Times New Roman"/>
          <w:color w:val="000000" w:themeColor="text1"/>
        </w:rPr>
        <w:t xml:space="preserve"> </w:t>
      </w:r>
      <w:bookmarkEnd w:id="10"/>
      <w:r w:rsidR="4E2E0630" w:rsidRPr="00DF6E3C">
        <w:rPr>
          <w:rFonts w:ascii="Times New Roman" w:eastAsia="Times New Roman" w:hAnsi="Times New Roman" w:cs="Times New Roman"/>
          <w:color w:val="000000" w:themeColor="text1"/>
        </w:rPr>
        <w:t xml:space="preserve">curve </w:t>
      </w:r>
      <w:r w:rsidR="62F5B310" w:rsidRPr="00DF6E3C">
        <w:rPr>
          <w:rFonts w:ascii="Times New Roman" w:eastAsia="Times New Roman" w:hAnsi="Times New Roman" w:cs="Times New Roman"/>
          <w:color w:val="000000" w:themeColor="text1"/>
        </w:rPr>
        <w:t>analysis</w:t>
      </w:r>
      <w:r w:rsidR="4E2E0630" w:rsidRPr="00DF6E3C">
        <w:rPr>
          <w:rFonts w:ascii="Times New Roman" w:eastAsia="Times New Roman" w:hAnsi="Times New Roman" w:cs="Times New Roman"/>
          <w:color w:val="000000" w:themeColor="text1"/>
        </w:rPr>
        <w:t xml:space="preserve"> was</w:t>
      </w:r>
      <w:r w:rsidR="62F5B310" w:rsidRPr="00DF6E3C">
        <w:rPr>
          <w:rFonts w:ascii="Times New Roman" w:eastAsia="Times New Roman" w:hAnsi="Times New Roman" w:cs="Times New Roman"/>
          <w:color w:val="000000" w:themeColor="text1"/>
        </w:rPr>
        <w:t xml:space="preserve"> performed</w:t>
      </w:r>
      <w:r w:rsidR="132700C7" w:rsidRPr="00DF6E3C">
        <w:rPr>
          <w:rFonts w:ascii="Times New Roman" w:eastAsia="Times New Roman" w:hAnsi="Times New Roman" w:cs="Times New Roman"/>
          <w:color w:val="000000" w:themeColor="text1"/>
        </w:rPr>
        <w:t xml:space="preserve"> </w:t>
      </w:r>
      <w:r w:rsidR="4E2E0630" w:rsidRPr="00DF6E3C">
        <w:rPr>
          <w:rFonts w:ascii="Times New Roman" w:eastAsia="Times New Roman" w:hAnsi="Times New Roman" w:cs="Times New Roman"/>
          <w:color w:val="000000" w:themeColor="text1"/>
        </w:rPr>
        <w:t>to identify the best</w:t>
      </w:r>
      <w:r w:rsidR="23FA60A4" w:rsidRPr="00DF6E3C">
        <w:rPr>
          <w:rFonts w:ascii="Times New Roman" w:eastAsia="Times New Roman" w:hAnsi="Times New Roman" w:cs="Times New Roman"/>
          <w:color w:val="000000" w:themeColor="text1"/>
        </w:rPr>
        <w:t xml:space="preserve"> ctDNA</w:t>
      </w:r>
      <w:r w:rsidR="4E2E0630" w:rsidRPr="00DF6E3C">
        <w:rPr>
          <w:rFonts w:ascii="Times New Roman" w:eastAsia="Times New Roman" w:hAnsi="Times New Roman" w:cs="Times New Roman"/>
          <w:color w:val="000000" w:themeColor="text1"/>
        </w:rPr>
        <w:t xml:space="preserve"> VAF threshold</w:t>
      </w:r>
      <w:r w:rsidR="513EA72F" w:rsidRPr="00DF6E3C">
        <w:rPr>
          <w:rFonts w:ascii="Times New Roman" w:eastAsia="Times New Roman" w:hAnsi="Times New Roman" w:cs="Times New Roman"/>
          <w:color w:val="000000" w:themeColor="text1"/>
        </w:rPr>
        <w:t xml:space="preserve"> via Youden’s J </w:t>
      </w:r>
      <w:r w:rsidR="132700C7" w:rsidRPr="00DF6E3C">
        <w:rPr>
          <w:rFonts w:ascii="Times New Roman" w:eastAsia="Times New Roman" w:hAnsi="Times New Roman" w:cs="Times New Roman"/>
          <w:color w:val="000000" w:themeColor="text1"/>
        </w:rPr>
        <w:t>statistic</w:t>
      </w:r>
      <w:r w:rsidR="6966EA04" w:rsidRPr="00DF6E3C">
        <w:rPr>
          <w:rFonts w:ascii="Times New Roman" w:eastAsia="Times New Roman" w:hAnsi="Times New Roman" w:cs="Times New Roman"/>
          <w:color w:val="000000" w:themeColor="text1"/>
        </w:rPr>
        <w:t>.</w:t>
      </w:r>
      <w:r w:rsidR="296604E9" w:rsidRPr="00DF6E3C">
        <w:rPr>
          <w:rFonts w:ascii="Times New Roman" w:eastAsia="Times New Roman" w:hAnsi="Times New Roman" w:cs="Times New Roman"/>
          <w:color w:val="000000" w:themeColor="text1"/>
        </w:rPr>
        <w:t xml:space="preserve"> The same data set was used </w:t>
      </w:r>
      <w:r w:rsidR="4E80F581" w:rsidRPr="00DF6E3C">
        <w:rPr>
          <w:rFonts w:ascii="Times New Roman" w:eastAsia="Times New Roman" w:hAnsi="Times New Roman" w:cs="Times New Roman"/>
          <w:color w:val="000000" w:themeColor="text1"/>
        </w:rPr>
        <w:t xml:space="preserve">for </w:t>
      </w:r>
      <w:r w:rsidR="24CB2B11" w:rsidRPr="00DF6E3C">
        <w:rPr>
          <w:rFonts w:ascii="Times New Roman" w:eastAsia="Times New Roman" w:hAnsi="Times New Roman" w:cs="Times New Roman"/>
          <w:color w:val="000000" w:themeColor="text1"/>
        </w:rPr>
        <w:t>running</w:t>
      </w:r>
      <w:r w:rsidR="4E80F581" w:rsidRPr="00DF6E3C">
        <w:rPr>
          <w:rFonts w:ascii="Times New Roman" w:eastAsia="Times New Roman" w:hAnsi="Times New Roman" w:cs="Times New Roman"/>
          <w:color w:val="000000" w:themeColor="text1"/>
        </w:rPr>
        <w:t xml:space="preserve"> </w:t>
      </w:r>
      <w:bookmarkStart w:id="11" w:name="_Hlk208834078"/>
      <w:r w:rsidR="40D7EB13" w:rsidRPr="00DF6E3C">
        <w:rPr>
          <w:rFonts w:ascii="Times New Roman" w:eastAsia="Times New Roman" w:hAnsi="Times New Roman" w:cs="Times New Roman"/>
          <w:color w:val="000000" w:themeColor="text1"/>
        </w:rPr>
        <w:t>Leave-One-Out cross-validation (</w:t>
      </w:r>
      <w:r w:rsidR="513EA72F" w:rsidRPr="00DF6E3C">
        <w:rPr>
          <w:rFonts w:ascii="Times New Roman" w:eastAsia="Times New Roman" w:hAnsi="Times New Roman" w:cs="Times New Roman"/>
          <w:color w:val="000000" w:themeColor="text1"/>
        </w:rPr>
        <w:t>LOOCV</w:t>
      </w:r>
      <w:r w:rsidR="40D7EB13" w:rsidRPr="00DF6E3C">
        <w:rPr>
          <w:rFonts w:ascii="Times New Roman" w:eastAsia="Times New Roman" w:hAnsi="Times New Roman" w:cs="Times New Roman"/>
          <w:color w:val="000000" w:themeColor="text1"/>
        </w:rPr>
        <w:t>)</w:t>
      </w:r>
      <w:r w:rsidR="513EA72F" w:rsidRPr="00DF6E3C">
        <w:rPr>
          <w:rFonts w:ascii="Times New Roman" w:eastAsia="Times New Roman" w:hAnsi="Times New Roman" w:cs="Times New Roman"/>
          <w:color w:val="000000" w:themeColor="text1"/>
        </w:rPr>
        <w:t xml:space="preserve"> </w:t>
      </w:r>
      <w:bookmarkEnd w:id="11"/>
      <w:r w:rsidR="55177FE7" w:rsidRPr="00DF6E3C">
        <w:rPr>
          <w:rFonts w:ascii="Times New Roman" w:eastAsia="Times New Roman" w:hAnsi="Times New Roman" w:cs="Times New Roman"/>
          <w:color w:val="000000" w:themeColor="text1"/>
        </w:rPr>
        <w:t>to account for</w:t>
      </w:r>
      <w:r w:rsidR="513EA72F" w:rsidRPr="00DF6E3C">
        <w:rPr>
          <w:rFonts w:ascii="Times New Roman" w:eastAsia="Times New Roman" w:hAnsi="Times New Roman" w:cs="Times New Roman"/>
          <w:color w:val="000000" w:themeColor="text1"/>
        </w:rPr>
        <w:t xml:space="preserve"> </w:t>
      </w:r>
      <w:r w:rsidR="7D91AAB7" w:rsidRPr="00DF6E3C">
        <w:rPr>
          <w:rFonts w:ascii="Times New Roman" w:eastAsia="Times New Roman" w:hAnsi="Times New Roman" w:cs="Times New Roman"/>
          <w:color w:val="000000" w:themeColor="text1"/>
        </w:rPr>
        <w:t>model generalizability</w:t>
      </w:r>
      <w:r w:rsidR="24CB2B11" w:rsidRPr="00DF6E3C">
        <w:rPr>
          <w:rFonts w:ascii="Times New Roman" w:eastAsia="Times New Roman" w:hAnsi="Times New Roman" w:cs="Times New Roman"/>
          <w:color w:val="000000" w:themeColor="text1"/>
        </w:rPr>
        <w:t xml:space="preserve">, which </w:t>
      </w:r>
      <w:r w:rsidR="13C1A5C9" w:rsidRPr="00DF6E3C">
        <w:rPr>
          <w:rFonts w:ascii="Times New Roman" w:eastAsia="Times New Roman" w:hAnsi="Times New Roman" w:cs="Times New Roman"/>
          <w:color w:val="000000" w:themeColor="text1"/>
        </w:rPr>
        <w:t>provided</w:t>
      </w:r>
      <w:r w:rsidR="032D7B93" w:rsidRPr="00DF6E3C">
        <w:rPr>
          <w:rFonts w:ascii="Times New Roman" w:eastAsia="Times New Roman" w:hAnsi="Times New Roman" w:cs="Times New Roman"/>
          <w:color w:val="000000" w:themeColor="text1"/>
        </w:rPr>
        <w:t xml:space="preserve"> the threshold and relative</w:t>
      </w:r>
      <w:r w:rsidR="567DBB8B" w:rsidRPr="00DF6E3C">
        <w:rPr>
          <w:rFonts w:ascii="Times New Roman" w:eastAsia="Times New Roman" w:hAnsi="Times New Roman" w:cs="Times New Roman"/>
          <w:color w:val="000000" w:themeColor="text1"/>
        </w:rPr>
        <w:t xml:space="preserve"> Area </w:t>
      </w:r>
      <w:proofErr w:type="gramStart"/>
      <w:r w:rsidR="567DBB8B" w:rsidRPr="00DF6E3C">
        <w:rPr>
          <w:rFonts w:ascii="Times New Roman" w:eastAsia="Times New Roman" w:hAnsi="Times New Roman" w:cs="Times New Roman"/>
          <w:color w:val="000000" w:themeColor="text1"/>
        </w:rPr>
        <w:t>Under</w:t>
      </w:r>
      <w:proofErr w:type="gramEnd"/>
      <w:r w:rsidR="567DBB8B" w:rsidRPr="00DF6E3C">
        <w:rPr>
          <w:rFonts w:ascii="Times New Roman" w:eastAsia="Times New Roman" w:hAnsi="Times New Roman" w:cs="Times New Roman"/>
          <w:color w:val="000000" w:themeColor="text1"/>
        </w:rPr>
        <w:t xml:space="preserve"> the Curve</w:t>
      </w:r>
      <w:r w:rsidR="032D7B93" w:rsidRPr="00DF6E3C">
        <w:rPr>
          <w:rFonts w:ascii="Times New Roman" w:eastAsia="Times New Roman" w:hAnsi="Times New Roman" w:cs="Times New Roman"/>
          <w:color w:val="000000" w:themeColor="text1"/>
        </w:rPr>
        <w:t xml:space="preserve"> </w:t>
      </w:r>
      <w:r w:rsidR="567DBB8B" w:rsidRPr="00DF6E3C">
        <w:rPr>
          <w:rFonts w:ascii="Times New Roman" w:eastAsia="Times New Roman" w:hAnsi="Times New Roman" w:cs="Times New Roman"/>
          <w:color w:val="000000" w:themeColor="text1"/>
        </w:rPr>
        <w:t>(</w:t>
      </w:r>
      <w:r w:rsidR="032D7B93" w:rsidRPr="00DF6E3C">
        <w:rPr>
          <w:rFonts w:ascii="Times New Roman" w:eastAsia="Times New Roman" w:hAnsi="Times New Roman" w:cs="Times New Roman"/>
          <w:color w:val="000000" w:themeColor="text1"/>
        </w:rPr>
        <w:t>AUC</w:t>
      </w:r>
      <w:r w:rsidR="567DBB8B" w:rsidRPr="00DF6E3C">
        <w:rPr>
          <w:rFonts w:ascii="Times New Roman" w:eastAsia="Times New Roman" w:hAnsi="Times New Roman" w:cs="Times New Roman"/>
          <w:color w:val="000000" w:themeColor="text1"/>
        </w:rPr>
        <w:t>)</w:t>
      </w:r>
      <w:r w:rsidR="032D7B93" w:rsidRPr="00DF6E3C">
        <w:rPr>
          <w:rFonts w:ascii="Times New Roman" w:eastAsia="Times New Roman" w:hAnsi="Times New Roman" w:cs="Times New Roman"/>
          <w:color w:val="000000" w:themeColor="text1"/>
        </w:rPr>
        <w:t xml:space="preserve"> </w:t>
      </w:r>
      <w:r w:rsidR="0A57EF08" w:rsidRPr="00DF6E3C">
        <w:rPr>
          <w:rFonts w:ascii="Times New Roman" w:eastAsia="Times New Roman" w:hAnsi="Times New Roman" w:cs="Times New Roman"/>
          <w:color w:val="000000" w:themeColor="text1"/>
        </w:rPr>
        <w:t>for each iteration</w:t>
      </w:r>
      <w:r w:rsidR="2CE6E7E8" w:rsidRPr="00DF6E3C">
        <w:rPr>
          <w:rFonts w:ascii="Times New Roman" w:eastAsia="Times New Roman" w:hAnsi="Times New Roman" w:cs="Times New Roman"/>
          <w:color w:val="000000" w:themeColor="text1"/>
        </w:rPr>
        <w:t xml:space="preserve">. </w:t>
      </w:r>
      <w:r w:rsidR="0025B0B7" w:rsidRPr="00DF6E3C">
        <w:rPr>
          <w:rFonts w:ascii="Times New Roman" w:eastAsia="Times New Roman" w:hAnsi="Times New Roman" w:cs="Times New Roman"/>
          <w:color w:val="000000" w:themeColor="text1"/>
        </w:rPr>
        <w:t xml:space="preserve">ROC </w:t>
      </w:r>
      <w:r w:rsidR="55D052DC" w:rsidRPr="00DF6E3C">
        <w:rPr>
          <w:rFonts w:ascii="Times New Roman" w:eastAsia="Times New Roman" w:hAnsi="Times New Roman" w:cs="Times New Roman"/>
          <w:color w:val="000000" w:themeColor="text1"/>
        </w:rPr>
        <w:t xml:space="preserve">statistical significance was evaluated using </w:t>
      </w:r>
      <w:r w:rsidR="1D5393A3" w:rsidRPr="00DF6E3C">
        <w:rPr>
          <w:rFonts w:ascii="Times New Roman" w:eastAsia="Times New Roman" w:hAnsi="Times New Roman" w:cs="Times New Roman"/>
          <w:color w:val="000000" w:themeColor="text1"/>
        </w:rPr>
        <w:t>p</w:t>
      </w:r>
      <w:r w:rsidR="372D3678" w:rsidRPr="00DF6E3C">
        <w:rPr>
          <w:rFonts w:ascii="Times New Roman" w:eastAsia="Times New Roman" w:hAnsi="Times New Roman" w:cs="Times New Roman"/>
          <w:color w:val="000000" w:themeColor="text1"/>
        </w:rPr>
        <w:t xml:space="preserve">ermutation </w:t>
      </w:r>
      <w:r w:rsidR="306DD7B3" w:rsidRPr="00DF6E3C">
        <w:rPr>
          <w:rFonts w:ascii="Times New Roman" w:eastAsia="Times New Roman" w:hAnsi="Times New Roman" w:cs="Times New Roman"/>
          <w:color w:val="000000" w:themeColor="text1"/>
        </w:rPr>
        <w:t>t</w:t>
      </w:r>
      <w:r w:rsidR="372D3678" w:rsidRPr="00DF6E3C">
        <w:rPr>
          <w:rFonts w:ascii="Times New Roman" w:eastAsia="Times New Roman" w:hAnsi="Times New Roman" w:cs="Times New Roman"/>
          <w:color w:val="000000" w:themeColor="text1"/>
        </w:rPr>
        <w:t>est</w:t>
      </w:r>
      <w:r w:rsidR="55D052DC" w:rsidRPr="00DF6E3C">
        <w:rPr>
          <w:rFonts w:ascii="Times New Roman" w:eastAsia="Times New Roman" w:hAnsi="Times New Roman" w:cs="Times New Roman"/>
          <w:color w:val="000000" w:themeColor="text1"/>
        </w:rPr>
        <w:t xml:space="preserve">ing </w:t>
      </w:r>
      <w:r w:rsidR="50859B01" w:rsidRPr="00DF6E3C">
        <w:rPr>
          <w:rFonts w:ascii="Times New Roman" w:eastAsia="Times New Roman" w:hAnsi="Times New Roman" w:cs="Times New Roman"/>
          <w:color w:val="000000" w:themeColor="text1"/>
        </w:rPr>
        <w:t>and the</w:t>
      </w:r>
      <w:r w:rsidR="1E23651A" w:rsidRPr="00DF6E3C">
        <w:rPr>
          <w:rFonts w:ascii="Times New Roman" w:eastAsia="Times New Roman" w:hAnsi="Times New Roman" w:cs="Times New Roman"/>
          <w:color w:val="000000" w:themeColor="text1"/>
        </w:rPr>
        <w:t xml:space="preserve"> </w:t>
      </w:r>
      <w:r w:rsidR="50859B01" w:rsidRPr="00DF6E3C">
        <w:rPr>
          <w:rFonts w:ascii="Times New Roman" w:eastAsia="Times New Roman" w:hAnsi="Times New Roman" w:cs="Times New Roman"/>
          <w:color w:val="000000" w:themeColor="text1"/>
        </w:rPr>
        <w:t xml:space="preserve">Hanley-McNeil Z-test against the null hypothesis of </w:t>
      </w:r>
      <w:r w:rsidR="690CE035" w:rsidRPr="00DF6E3C">
        <w:rPr>
          <w:rFonts w:ascii="Times New Roman" w:eastAsia="Times New Roman" w:hAnsi="Times New Roman" w:cs="Times New Roman"/>
          <w:color w:val="000000" w:themeColor="text1"/>
        </w:rPr>
        <w:t>AUC=0.5.</w:t>
      </w:r>
      <w:r w:rsidR="0270C4DE" w:rsidRPr="00DF6E3C">
        <w:rPr>
          <w:rFonts w:ascii="Times New Roman" w:eastAsia="Times New Roman" w:hAnsi="Times New Roman" w:cs="Times New Roman"/>
          <w:color w:val="000000" w:themeColor="text1"/>
        </w:rPr>
        <w:t xml:space="preserve"> </w:t>
      </w:r>
      <w:proofErr w:type="gramStart"/>
      <w:r w:rsidR="2027F458" w:rsidRPr="00DF6E3C">
        <w:rPr>
          <w:rFonts w:ascii="Times New Roman" w:eastAsia="Times New Roman" w:hAnsi="Times New Roman" w:cs="Times New Roman"/>
          <w:color w:val="000000" w:themeColor="text1"/>
        </w:rPr>
        <w:t>cfDNA</w:t>
      </w:r>
      <w:proofErr w:type="gramEnd"/>
      <w:r w:rsidR="2027F458" w:rsidRPr="00DF6E3C">
        <w:rPr>
          <w:rFonts w:ascii="Times New Roman" w:eastAsia="Times New Roman" w:hAnsi="Times New Roman" w:cs="Times New Roman"/>
          <w:color w:val="000000" w:themeColor="text1"/>
        </w:rPr>
        <w:t xml:space="preserve"> concentration differences between HGSOC and LGSOC patients were compared using </w:t>
      </w:r>
      <w:r w:rsidR="00AE4088" w:rsidRPr="00DF6E3C">
        <w:rPr>
          <w:rFonts w:ascii="Times New Roman" w:eastAsia="Times New Roman" w:hAnsi="Times New Roman" w:cs="Times New Roman"/>
          <w:color w:val="000000" w:themeColor="text1"/>
        </w:rPr>
        <w:t>Unpaired t test with Welch’s correction (</w:t>
      </w:r>
      <w:r w:rsidR="00D875B3" w:rsidRPr="00DF6E3C">
        <w:rPr>
          <w:rFonts w:ascii="Times New Roman" w:eastAsia="Times New Roman" w:hAnsi="Times New Roman" w:cs="Times New Roman"/>
          <w:color w:val="000000" w:themeColor="text1"/>
        </w:rPr>
        <w:t>F test to compare variances p</w:t>
      </w:r>
      <w:r w:rsidR="004D2853" w:rsidRPr="00DF6E3C">
        <w:rPr>
          <w:rFonts w:ascii="Times New Roman" w:eastAsia="Times New Roman" w:hAnsi="Times New Roman" w:cs="Times New Roman"/>
          <w:color w:val="000000" w:themeColor="text1"/>
        </w:rPr>
        <w:t>&lt;0.0001; G</w:t>
      </w:r>
      <w:r w:rsidR="33CDE1E8" w:rsidRPr="00DF6E3C">
        <w:rPr>
          <w:rFonts w:ascii="Times New Roman" w:eastAsia="Times New Roman" w:hAnsi="Times New Roman" w:cs="Times New Roman"/>
          <w:color w:val="000000" w:themeColor="text1"/>
        </w:rPr>
        <w:t>raphPad Prism 8</w:t>
      </w:r>
      <w:r w:rsidR="2027F458" w:rsidRPr="00DF6E3C">
        <w:rPr>
          <w:rFonts w:ascii="Times New Roman" w:eastAsia="Times New Roman" w:hAnsi="Times New Roman" w:cs="Times New Roman"/>
          <w:color w:val="000000" w:themeColor="text1"/>
        </w:rPr>
        <w:t>)</w:t>
      </w:r>
      <w:r w:rsidR="0BAB9BA0" w:rsidRPr="00DF6E3C">
        <w:rPr>
          <w:rFonts w:ascii="Times New Roman" w:eastAsia="Times New Roman" w:hAnsi="Times New Roman" w:cs="Times New Roman"/>
          <w:color w:val="000000" w:themeColor="text1"/>
        </w:rPr>
        <w:t>.</w:t>
      </w:r>
      <w:r w:rsidR="58D3DD2E" w:rsidRPr="00DF6E3C">
        <w:rPr>
          <w:rFonts w:ascii="Times New Roman" w:eastAsia="Times New Roman" w:hAnsi="Times New Roman" w:cs="Times New Roman"/>
          <w:color w:val="000000" w:themeColor="text1"/>
        </w:rPr>
        <w:t xml:space="preserve"> </w:t>
      </w:r>
      <w:r w:rsidR="4AD61277" w:rsidRPr="00DF6E3C">
        <w:rPr>
          <w:rFonts w:ascii="Times New Roman" w:eastAsia="Times New Roman" w:hAnsi="Times New Roman" w:cs="Times New Roman"/>
          <w:color w:val="000000" w:themeColor="text1"/>
        </w:rPr>
        <w:t>S</w:t>
      </w:r>
      <w:r w:rsidR="14E3C43D" w:rsidRPr="00DF6E3C">
        <w:rPr>
          <w:rFonts w:ascii="Times New Roman" w:eastAsia="Times New Roman" w:hAnsi="Times New Roman" w:cs="Times New Roman"/>
          <w:color w:val="000000" w:themeColor="text1"/>
        </w:rPr>
        <w:t xml:space="preserve">tatistical </w:t>
      </w:r>
      <w:r w:rsidR="4AD61277" w:rsidRPr="00DF6E3C">
        <w:rPr>
          <w:rFonts w:ascii="Times New Roman" w:eastAsia="Times New Roman" w:hAnsi="Times New Roman" w:cs="Times New Roman"/>
          <w:color w:val="000000" w:themeColor="text1"/>
        </w:rPr>
        <w:t xml:space="preserve">significance was defined as </w:t>
      </w:r>
      <w:r w:rsidR="14E3C43D" w:rsidRPr="00DF6E3C">
        <w:rPr>
          <w:rFonts w:ascii="Times New Roman" w:eastAsia="Times New Roman" w:hAnsi="Times New Roman" w:cs="Times New Roman"/>
          <w:color w:val="000000" w:themeColor="text1"/>
        </w:rPr>
        <w:t>p &lt;0.05</w:t>
      </w:r>
      <w:r w:rsidR="174A4D65" w:rsidRPr="00DF6E3C">
        <w:rPr>
          <w:rFonts w:ascii="Times New Roman" w:eastAsia="Times New Roman" w:hAnsi="Times New Roman" w:cs="Times New Roman"/>
          <w:color w:val="000000" w:themeColor="text1"/>
        </w:rPr>
        <w:t xml:space="preserve">. </w:t>
      </w:r>
      <w:r w:rsidR="0049A5AB" w:rsidRPr="00DF6E3C">
        <w:rPr>
          <w:rFonts w:ascii="Times New Roman" w:eastAsia="Times New Roman" w:hAnsi="Times New Roman" w:cs="Times New Roman"/>
          <w:color w:val="000000" w:themeColor="text1"/>
        </w:rPr>
        <w:t>Data visualization was performed using GraphPad Prism 8</w:t>
      </w:r>
      <w:r w:rsidR="00762951" w:rsidRPr="00DF6E3C">
        <w:rPr>
          <w:rFonts w:ascii="Times New Roman" w:eastAsia="Times New Roman" w:hAnsi="Times New Roman" w:cs="Times New Roman"/>
          <w:color w:val="000000" w:themeColor="text1"/>
        </w:rPr>
        <w:t>,</w:t>
      </w:r>
      <w:r w:rsidR="0049A5AB" w:rsidRPr="00DF6E3C">
        <w:rPr>
          <w:rFonts w:ascii="Times New Roman" w:eastAsia="Times New Roman" w:hAnsi="Times New Roman" w:cs="Times New Roman"/>
          <w:color w:val="000000" w:themeColor="text1"/>
        </w:rPr>
        <w:t xml:space="preserve"> R version 4.3.1</w:t>
      </w:r>
      <w:r w:rsidR="00762951" w:rsidRPr="00DF6E3C">
        <w:rPr>
          <w:rFonts w:ascii="Times New Roman" w:eastAsia="Times New Roman" w:hAnsi="Times New Roman" w:cs="Times New Roman"/>
          <w:color w:val="000000" w:themeColor="text1"/>
        </w:rPr>
        <w:t xml:space="preserve">, and </w:t>
      </w:r>
      <w:r w:rsidR="00DF5113" w:rsidRPr="00DF6E3C">
        <w:rPr>
          <w:rFonts w:ascii="Times New Roman" w:eastAsia="Times New Roman" w:hAnsi="Times New Roman" w:cs="Times New Roman"/>
          <w:color w:val="000000" w:themeColor="text1"/>
        </w:rPr>
        <w:t>BioR</w:t>
      </w:r>
      <w:r w:rsidR="005D6E50" w:rsidRPr="00DF6E3C">
        <w:rPr>
          <w:rFonts w:ascii="Times New Roman" w:eastAsia="Times New Roman" w:hAnsi="Times New Roman" w:cs="Times New Roman"/>
          <w:color w:val="000000" w:themeColor="text1"/>
        </w:rPr>
        <w:t>ender.com</w:t>
      </w:r>
      <w:r w:rsidR="0049A5AB" w:rsidRPr="00DF6E3C">
        <w:rPr>
          <w:rFonts w:ascii="Times New Roman" w:eastAsia="Times New Roman" w:hAnsi="Times New Roman" w:cs="Times New Roman"/>
          <w:color w:val="000000" w:themeColor="text1"/>
        </w:rPr>
        <w:t>.</w:t>
      </w:r>
    </w:p>
    <w:p w14:paraId="42745548" w14:textId="20F3FB02" w:rsidR="00063DEB" w:rsidRPr="00DF6E3C" w:rsidRDefault="00063DEB" w:rsidP="4FFDAAB1">
      <w:pPr>
        <w:spacing w:line="480" w:lineRule="auto"/>
        <w:ind w:left="-20" w:right="-20"/>
        <w:jc w:val="both"/>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br w:type="page"/>
      </w:r>
    </w:p>
    <w:p w14:paraId="54E6B44B" w14:textId="1B1AA82F" w:rsidR="00DD1F71" w:rsidRPr="00DF6E3C" w:rsidRDefault="00DD1F71" w:rsidP="00B4524F">
      <w:pPr>
        <w:pStyle w:val="Heading1"/>
        <w:rPr>
          <w:rFonts w:ascii="Times New Roman" w:eastAsia="Times New Roman" w:hAnsi="Times New Roman" w:cs="Times New Roman"/>
          <w:b/>
          <w:bCs/>
          <w:color w:val="auto"/>
          <w:sz w:val="24"/>
          <w:szCs w:val="24"/>
        </w:rPr>
      </w:pPr>
      <w:bookmarkStart w:id="12" w:name="_Toc211964076"/>
      <w:r w:rsidRPr="00DF6E3C">
        <w:rPr>
          <w:rFonts w:ascii="Times New Roman" w:eastAsia="Times New Roman" w:hAnsi="Times New Roman" w:cs="Times New Roman"/>
          <w:b/>
          <w:bCs/>
          <w:color w:val="auto"/>
          <w:sz w:val="24"/>
          <w:szCs w:val="24"/>
        </w:rPr>
        <w:lastRenderedPageBreak/>
        <w:t>Supplementary tables</w:t>
      </w:r>
      <w:bookmarkEnd w:id="12"/>
      <w:r w:rsidRPr="00DF6E3C">
        <w:rPr>
          <w:rFonts w:ascii="Times New Roman" w:eastAsia="Times New Roman" w:hAnsi="Times New Roman" w:cs="Times New Roman"/>
          <w:b/>
          <w:bCs/>
          <w:color w:val="auto"/>
          <w:sz w:val="24"/>
          <w:szCs w:val="24"/>
        </w:rPr>
        <w:t xml:space="preserve"> </w:t>
      </w:r>
    </w:p>
    <w:p w14:paraId="2D81CB53" w14:textId="77777777" w:rsidR="004B4C3D" w:rsidRPr="00DF6E3C" w:rsidRDefault="004B4C3D" w:rsidP="004B4C3D"/>
    <w:p w14:paraId="526A1BF6" w14:textId="679F6362" w:rsidR="00063DEB" w:rsidRPr="00DF6E3C" w:rsidRDefault="00063DEB" w:rsidP="2909C402">
      <w:pPr>
        <w:jc w:val="both"/>
        <w:textAlignment w:val="baseline"/>
        <w:rPr>
          <w:rFonts w:ascii="Times New Roman" w:eastAsia="Times New Roman" w:hAnsi="Times New Roman" w:cs="Times New Roman"/>
          <w:i/>
          <w:iCs/>
          <w:color w:val="000000"/>
          <w:kern w:val="0"/>
          <w:sz w:val="20"/>
          <w:szCs w:val="20"/>
          <w:lang w:eastAsia="it-IT"/>
          <w14:ligatures w14:val="none"/>
        </w:rPr>
      </w:pPr>
      <w:r w:rsidRPr="00DF6E3C">
        <w:rPr>
          <w:rFonts w:ascii="Times New Roman" w:eastAsia="Times New Roman" w:hAnsi="Times New Roman" w:cs="Times New Roman"/>
          <w:b/>
          <w:bCs/>
          <w:i/>
          <w:iCs/>
          <w:color w:val="000000"/>
          <w:kern w:val="0"/>
          <w:sz w:val="20"/>
          <w:szCs w:val="20"/>
          <w:lang w:val="en-GB" w:eastAsia="it-IT"/>
          <w14:ligatures w14:val="none"/>
        </w:rPr>
        <w:t>Tab.S</w:t>
      </w:r>
      <w:r w:rsidRPr="00DF6E3C">
        <w:rPr>
          <w:rFonts w:ascii="Times New Roman" w:eastAsia="Times New Roman" w:hAnsi="Times New Roman" w:cs="Times New Roman"/>
          <w:b/>
          <w:bCs/>
          <w:i/>
          <w:iCs/>
          <w:color w:val="000000"/>
          <w:kern w:val="0"/>
          <w:sz w:val="20"/>
          <w:szCs w:val="20"/>
          <w:shd w:val="clear" w:color="auto" w:fill="E1E3E6"/>
          <w:lang w:val="en-GB" w:eastAsia="it-IT"/>
          <w14:ligatures w14:val="none"/>
        </w:rPr>
        <w:t>1</w:t>
      </w:r>
      <w:r w:rsidRPr="00DF6E3C">
        <w:rPr>
          <w:rFonts w:ascii="Times New Roman" w:eastAsia="Times New Roman" w:hAnsi="Times New Roman" w:cs="Times New Roman"/>
          <w:b/>
          <w:bCs/>
          <w:i/>
          <w:iCs/>
          <w:color w:val="000000"/>
          <w:kern w:val="0"/>
          <w:sz w:val="20"/>
          <w:szCs w:val="20"/>
          <w:lang w:val="en-GB" w:eastAsia="it-IT"/>
          <w14:ligatures w14:val="none"/>
        </w:rPr>
        <w:t>.</w:t>
      </w:r>
      <w:r w:rsidRPr="00DF6E3C">
        <w:rPr>
          <w:rFonts w:ascii="Times New Roman" w:eastAsia="Times New Roman" w:hAnsi="Times New Roman" w:cs="Times New Roman"/>
          <w:i/>
          <w:iCs/>
          <w:color w:val="000000"/>
          <w:kern w:val="0"/>
          <w:sz w:val="20"/>
          <w:szCs w:val="20"/>
          <w:lang w:val="en-GB" w:eastAsia="it-IT"/>
          <w14:ligatures w14:val="none"/>
        </w:rPr>
        <w:t xml:space="preserve"> </w:t>
      </w:r>
      <w:r w:rsidR="00E37C9F" w:rsidRPr="00E37C9F">
        <w:rPr>
          <w:rFonts w:ascii="Times New Roman" w:eastAsia="Times New Roman" w:hAnsi="Times New Roman" w:cs="Times New Roman"/>
          <w:bCs/>
          <w:i/>
          <w:iCs/>
          <w:color w:val="000000"/>
          <w:kern w:val="0"/>
          <w:sz w:val="20"/>
          <w:szCs w:val="20"/>
          <w:lang w:eastAsia="it-IT"/>
          <w14:ligatures w14:val="none"/>
        </w:rPr>
        <w:t xml:space="preserve">Demographic and clinical characteristics of participants used for assay validations: HGSOC patients (T1-T8) and healthy donors (CNTR1-3) used for target gene validation (Fig.1C); Healthy donors (CNTR4-13) used as controls to define specificity of CTC detection via gene expression (Fig.1J); Healthy donors (CNTR14-19) used as controls to define specificity of CTC detection via TP53 NGS (Fig.1J); LGSOC patients (L1-L6) used as controls to define specificity of </w:t>
      </w:r>
      <w:proofErr w:type="spellStart"/>
      <w:r w:rsidR="00E37C9F" w:rsidRPr="00E37C9F">
        <w:rPr>
          <w:rFonts w:ascii="Times New Roman" w:eastAsia="Times New Roman" w:hAnsi="Times New Roman" w:cs="Times New Roman"/>
          <w:bCs/>
          <w:i/>
          <w:iCs/>
          <w:color w:val="000000"/>
          <w:kern w:val="0"/>
          <w:sz w:val="20"/>
          <w:szCs w:val="20"/>
          <w:lang w:eastAsia="it-IT"/>
          <w14:ligatures w14:val="none"/>
        </w:rPr>
        <w:t>ctDNA</w:t>
      </w:r>
      <w:proofErr w:type="spellEnd"/>
      <w:r w:rsidR="00E37C9F" w:rsidRPr="00E37C9F">
        <w:rPr>
          <w:rFonts w:ascii="Times New Roman" w:eastAsia="Times New Roman" w:hAnsi="Times New Roman" w:cs="Times New Roman"/>
          <w:bCs/>
          <w:i/>
          <w:iCs/>
          <w:color w:val="000000"/>
          <w:kern w:val="0"/>
          <w:sz w:val="20"/>
          <w:szCs w:val="20"/>
          <w:lang w:eastAsia="it-IT"/>
          <w14:ligatures w14:val="none"/>
        </w:rPr>
        <w:t xml:space="preserve"> detection via TP53 NGS (Fig.1Q)</w:t>
      </w:r>
      <w:r w:rsidR="00E37C9F">
        <w:rPr>
          <w:rFonts w:ascii="Times New Roman" w:eastAsia="Times New Roman" w:hAnsi="Times New Roman" w:cs="Times New Roman"/>
          <w:i/>
          <w:iCs/>
          <w:color w:val="000000"/>
          <w:kern w:val="0"/>
          <w:sz w:val="20"/>
          <w:szCs w:val="20"/>
          <w:lang w:eastAsia="it-IT"/>
          <w14:ligatures w14:val="none"/>
        </w:rPr>
        <w:t>.</w:t>
      </w:r>
      <w:bookmarkStart w:id="13" w:name="_GoBack"/>
      <w:bookmarkEnd w:id="13"/>
    </w:p>
    <w:tbl>
      <w:tblPr>
        <w:tblW w:w="8025" w:type="dxa"/>
        <w:tblCellMar>
          <w:left w:w="0" w:type="dxa"/>
          <w:right w:w="0" w:type="dxa"/>
        </w:tblCellMar>
        <w:tblLook w:val="04A0" w:firstRow="1" w:lastRow="0" w:firstColumn="1" w:lastColumn="0" w:noHBand="0" w:noVBand="1"/>
      </w:tblPr>
      <w:tblGrid>
        <w:gridCol w:w="1395"/>
        <w:gridCol w:w="1830"/>
        <w:gridCol w:w="1830"/>
        <w:gridCol w:w="2970"/>
      </w:tblGrid>
      <w:tr w:rsidR="00063DEB" w:rsidRPr="00DF6E3C" w14:paraId="658F7388" w14:textId="77777777" w:rsidTr="007659ED">
        <w:trPr>
          <w:trHeight w:val="300"/>
        </w:trPr>
        <w:tc>
          <w:tcPr>
            <w:tcW w:w="1395" w:type="dxa"/>
            <w:tcBorders>
              <w:top w:val="single" w:sz="4" w:space="0" w:color="auto"/>
              <w:bottom w:val="single" w:sz="4" w:space="0" w:color="auto"/>
            </w:tcBorders>
            <w:vAlign w:val="center"/>
            <w:hideMark/>
          </w:tcPr>
          <w:p w14:paraId="4BBF7D9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ID </w:t>
            </w:r>
          </w:p>
        </w:tc>
        <w:tc>
          <w:tcPr>
            <w:tcW w:w="1830" w:type="dxa"/>
            <w:tcBorders>
              <w:top w:val="single" w:sz="4" w:space="0" w:color="auto"/>
              <w:bottom w:val="single" w:sz="4" w:space="0" w:color="auto"/>
            </w:tcBorders>
            <w:vAlign w:val="center"/>
            <w:hideMark/>
          </w:tcPr>
          <w:p w14:paraId="0C41DFC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AGE </w:t>
            </w:r>
          </w:p>
        </w:tc>
        <w:tc>
          <w:tcPr>
            <w:tcW w:w="1830" w:type="dxa"/>
            <w:tcBorders>
              <w:top w:val="single" w:sz="4" w:space="0" w:color="auto"/>
              <w:bottom w:val="single" w:sz="4" w:space="0" w:color="auto"/>
            </w:tcBorders>
            <w:vAlign w:val="center"/>
            <w:hideMark/>
          </w:tcPr>
          <w:p w14:paraId="56337C0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FIGO stage </w:t>
            </w:r>
          </w:p>
        </w:tc>
        <w:tc>
          <w:tcPr>
            <w:tcW w:w="2970" w:type="dxa"/>
            <w:tcBorders>
              <w:top w:val="single" w:sz="4" w:space="0" w:color="auto"/>
              <w:bottom w:val="single" w:sz="4" w:space="0" w:color="auto"/>
            </w:tcBorders>
            <w:vAlign w:val="center"/>
            <w:hideMark/>
          </w:tcPr>
          <w:p w14:paraId="102B3B5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Analysis </w:t>
            </w:r>
          </w:p>
        </w:tc>
      </w:tr>
      <w:tr w:rsidR="00063DEB" w:rsidRPr="00DF6E3C" w14:paraId="7F9C79E1" w14:textId="77777777" w:rsidTr="007659ED">
        <w:trPr>
          <w:trHeight w:val="300"/>
        </w:trPr>
        <w:tc>
          <w:tcPr>
            <w:tcW w:w="1395" w:type="dxa"/>
            <w:tcBorders>
              <w:top w:val="single" w:sz="4" w:space="0" w:color="auto"/>
            </w:tcBorders>
            <w:vAlign w:val="center"/>
            <w:hideMark/>
          </w:tcPr>
          <w:p w14:paraId="4B5011D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T1 </w:t>
            </w:r>
          </w:p>
        </w:tc>
        <w:tc>
          <w:tcPr>
            <w:tcW w:w="1830" w:type="dxa"/>
            <w:tcBorders>
              <w:top w:val="single" w:sz="4" w:space="0" w:color="auto"/>
            </w:tcBorders>
            <w:vAlign w:val="center"/>
            <w:hideMark/>
          </w:tcPr>
          <w:p w14:paraId="59C8E1A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66 </w:t>
            </w:r>
          </w:p>
        </w:tc>
        <w:tc>
          <w:tcPr>
            <w:tcW w:w="1830" w:type="dxa"/>
            <w:tcBorders>
              <w:top w:val="single" w:sz="4" w:space="0" w:color="auto"/>
            </w:tcBorders>
            <w:vAlign w:val="center"/>
            <w:hideMark/>
          </w:tcPr>
          <w:p w14:paraId="0A85DC9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IV </w:t>
            </w:r>
          </w:p>
        </w:tc>
        <w:tc>
          <w:tcPr>
            <w:tcW w:w="2970" w:type="dxa"/>
            <w:tcBorders>
              <w:top w:val="single" w:sz="4" w:space="0" w:color="auto"/>
            </w:tcBorders>
            <w:vAlign w:val="center"/>
            <w:hideMark/>
          </w:tcPr>
          <w:p w14:paraId="4C6CA90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6DA898CD" w14:textId="77777777" w:rsidTr="007659ED">
        <w:trPr>
          <w:trHeight w:val="300"/>
        </w:trPr>
        <w:tc>
          <w:tcPr>
            <w:tcW w:w="1395" w:type="dxa"/>
            <w:vAlign w:val="center"/>
            <w:hideMark/>
          </w:tcPr>
          <w:p w14:paraId="30FCA9D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T2 </w:t>
            </w:r>
          </w:p>
        </w:tc>
        <w:tc>
          <w:tcPr>
            <w:tcW w:w="1830" w:type="dxa"/>
            <w:vAlign w:val="center"/>
            <w:hideMark/>
          </w:tcPr>
          <w:p w14:paraId="680D90A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39 </w:t>
            </w:r>
          </w:p>
        </w:tc>
        <w:tc>
          <w:tcPr>
            <w:tcW w:w="1830" w:type="dxa"/>
            <w:vAlign w:val="center"/>
            <w:hideMark/>
          </w:tcPr>
          <w:p w14:paraId="6B740D5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IV </w:t>
            </w:r>
          </w:p>
        </w:tc>
        <w:tc>
          <w:tcPr>
            <w:tcW w:w="2970" w:type="dxa"/>
            <w:vAlign w:val="center"/>
            <w:hideMark/>
          </w:tcPr>
          <w:p w14:paraId="5E2FDFC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157E7720" w14:textId="77777777" w:rsidTr="007659ED">
        <w:trPr>
          <w:trHeight w:val="300"/>
        </w:trPr>
        <w:tc>
          <w:tcPr>
            <w:tcW w:w="1395" w:type="dxa"/>
            <w:vAlign w:val="center"/>
            <w:hideMark/>
          </w:tcPr>
          <w:p w14:paraId="77FAE38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T3 </w:t>
            </w:r>
          </w:p>
        </w:tc>
        <w:tc>
          <w:tcPr>
            <w:tcW w:w="1830" w:type="dxa"/>
            <w:vAlign w:val="center"/>
            <w:hideMark/>
          </w:tcPr>
          <w:p w14:paraId="6EF8E52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69 </w:t>
            </w:r>
          </w:p>
        </w:tc>
        <w:tc>
          <w:tcPr>
            <w:tcW w:w="1830" w:type="dxa"/>
            <w:vAlign w:val="center"/>
            <w:hideMark/>
          </w:tcPr>
          <w:p w14:paraId="5D7BDAE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vAlign w:val="center"/>
            <w:hideMark/>
          </w:tcPr>
          <w:p w14:paraId="738A237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70E0E5C4" w14:textId="77777777" w:rsidTr="007659ED">
        <w:trPr>
          <w:trHeight w:val="300"/>
        </w:trPr>
        <w:tc>
          <w:tcPr>
            <w:tcW w:w="1395" w:type="dxa"/>
            <w:vAlign w:val="center"/>
            <w:hideMark/>
          </w:tcPr>
          <w:p w14:paraId="2FACCEC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T4 </w:t>
            </w:r>
          </w:p>
        </w:tc>
        <w:tc>
          <w:tcPr>
            <w:tcW w:w="1830" w:type="dxa"/>
            <w:vAlign w:val="center"/>
            <w:hideMark/>
          </w:tcPr>
          <w:p w14:paraId="1385A56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60 </w:t>
            </w:r>
          </w:p>
        </w:tc>
        <w:tc>
          <w:tcPr>
            <w:tcW w:w="1830" w:type="dxa"/>
            <w:vAlign w:val="center"/>
            <w:hideMark/>
          </w:tcPr>
          <w:p w14:paraId="0928071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vAlign w:val="center"/>
            <w:hideMark/>
          </w:tcPr>
          <w:p w14:paraId="5FA5A61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7E6A20E1" w14:textId="77777777" w:rsidTr="007659ED">
        <w:trPr>
          <w:trHeight w:val="300"/>
        </w:trPr>
        <w:tc>
          <w:tcPr>
            <w:tcW w:w="1395" w:type="dxa"/>
            <w:vAlign w:val="center"/>
            <w:hideMark/>
          </w:tcPr>
          <w:p w14:paraId="7EDB794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T5 </w:t>
            </w:r>
          </w:p>
        </w:tc>
        <w:tc>
          <w:tcPr>
            <w:tcW w:w="1830" w:type="dxa"/>
            <w:vAlign w:val="center"/>
            <w:hideMark/>
          </w:tcPr>
          <w:p w14:paraId="44C77F9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68 </w:t>
            </w:r>
          </w:p>
        </w:tc>
        <w:tc>
          <w:tcPr>
            <w:tcW w:w="1830" w:type="dxa"/>
            <w:vAlign w:val="center"/>
            <w:hideMark/>
          </w:tcPr>
          <w:p w14:paraId="3475A62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IC </w:t>
            </w:r>
          </w:p>
        </w:tc>
        <w:tc>
          <w:tcPr>
            <w:tcW w:w="2970" w:type="dxa"/>
            <w:vAlign w:val="center"/>
            <w:hideMark/>
          </w:tcPr>
          <w:p w14:paraId="207332A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5B054113" w14:textId="77777777" w:rsidTr="007659ED">
        <w:trPr>
          <w:trHeight w:val="300"/>
        </w:trPr>
        <w:tc>
          <w:tcPr>
            <w:tcW w:w="1395" w:type="dxa"/>
            <w:vAlign w:val="center"/>
            <w:hideMark/>
          </w:tcPr>
          <w:p w14:paraId="487C422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T6 </w:t>
            </w:r>
          </w:p>
        </w:tc>
        <w:tc>
          <w:tcPr>
            <w:tcW w:w="1830" w:type="dxa"/>
            <w:vAlign w:val="center"/>
            <w:hideMark/>
          </w:tcPr>
          <w:p w14:paraId="62020FD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65 </w:t>
            </w:r>
          </w:p>
        </w:tc>
        <w:tc>
          <w:tcPr>
            <w:tcW w:w="1830" w:type="dxa"/>
            <w:vAlign w:val="center"/>
            <w:hideMark/>
          </w:tcPr>
          <w:p w14:paraId="042727E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 </w:t>
            </w:r>
          </w:p>
        </w:tc>
        <w:tc>
          <w:tcPr>
            <w:tcW w:w="2970" w:type="dxa"/>
            <w:vAlign w:val="center"/>
            <w:hideMark/>
          </w:tcPr>
          <w:p w14:paraId="6D33104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Gene validation  </w:t>
            </w:r>
          </w:p>
        </w:tc>
      </w:tr>
      <w:tr w:rsidR="00063DEB" w:rsidRPr="00DF6E3C" w14:paraId="65DAC2C9" w14:textId="77777777" w:rsidTr="007659ED">
        <w:trPr>
          <w:trHeight w:val="300"/>
        </w:trPr>
        <w:tc>
          <w:tcPr>
            <w:tcW w:w="1395" w:type="dxa"/>
            <w:vAlign w:val="center"/>
            <w:hideMark/>
          </w:tcPr>
          <w:p w14:paraId="739E4D5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T7 </w:t>
            </w:r>
          </w:p>
        </w:tc>
        <w:tc>
          <w:tcPr>
            <w:tcW w:w="1830" w:type="dxa"/>
            <w:vAlign w:val="center"/>
            <w:hideMark/>
          </w:tcPr>
          <w:p w14:paraId="1B0A01D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70 </w:t>
            </w:r>
          </w:p>
        </w:tc>
        <w:tc>
          <w:tcPr>
            <w:tcW w:w="1830" w:type="dxa"/>
            <w:vAlign w:val="center"/>
            <w:hideMark/>
          </w:tcPr>
          <w:p w14:paraId="69F532B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IC </w:t>
            </w:r>
          </w:p>
        </w:tc>
        <w:tc>
          <w:tcPr>
            <w:tcW w:w="2970" w:type="dxa"/>
            <w:vAlign w:val="center"/>
            <w:hideMark/>
          </w:tcPr>
          <w:p w14:paraId="7EA6F38F" w14:textId="32554901" w:rsidR="00063DEB" w:rsidRPr="00DF6E3C" w:rsidRDefault="78C314C7" w:rsidP="4DAD31F9">
            <w:pPr>
              <w:jc w:val="center"/>
              <w:textAlignment w:val="baseline"/>
              <w:rPr>
                <w:rFonts w:ascii="Times New Roman" w:eastAsia="Times New Roman" w:hAnsi="Times New Roman" w:cs="Times New Roman"/>
                <w:color w:val="000000" w:themeColor="text1"/>
                <w:kern w:val="0"/>
                <w:lang w:val="en-GB" w:eastAsia="it-IT"/>
                <w14:ligatures w14:val="none"/>
              </w:rPr>
            </w:pPr>
            <w:r w:rsidRPr="00DF6E3C">
              <w:rPr>
                <w:rFonts w:ascii="Times New Roman" w:eastAsia="Times New Roman" w:hAnsi="Times New Roman" w:cs="Times New Roman"/>
                <w:color w:val="000000" w:themeColor="text1"/>
                <w:lang w:val="en-GB" w:eastAsia="it-IT"/>
              </w:rPr>
              <w:t xml:space="preserve">HGSOC </w:t>
            </w:r>
            <w:r w:rsidR="284AB411" w:rsidRPr="00DF6E3C">
              <w:rPr>
                <w:rFonts w:ascii="Times New Roman" w:eastAsia="Times New Roman" w:hAnsi="Times New Roman" w:cs="Times New Roman"/>
                <w:color w:val="000000" w:themeColor="text1"/>
                <w:lang w:val="en-GB" w:eastAsia="it-IT"/>
              </w:rPr>
              <w:t>cases</w:t>
            </w:r>
            <w:r w:rsidR="007659ED" w:rsidRPr="00DF6E3C">
              <w:rPr>
                <w:rFonts w:ascii="Times New Roman" w:eastAsia="Times New Roman" w:hAnsi="Times New Roman" w:cs="Times New Roman"/>
                <w:color w:val="000000" w:themeColor="text1"/>
                <w:lang w:val="en-GB" w:eastAsia="it-IT"/>
              </w:rPr>
              <w:t xml:space="preserve"> (T)</w:t>
            </w:r>
            <w:r w:rsidR="284AB411" w:rsidRPr="00DF6E3C">
              <w:rPr>
                <w:rFonts w:ascii="Times New Roman" w:eastAsia="Times New Roman" w:hAnsi="Times New Roman" w:cs="Times New Roman"/>
                <w:color w:val="000000" w:themeColor="text1"/>
                <w:lang w:val="en-GB" w:eastAsia="it-IT"/>
              </w:rPr>
              <w:t xml:space="preserve"> and </w:t>
            </w:r>
            <w:r w:rsidR="0D53672C" w:rsidRPr="00DF6E3C">
              <w:rPr>
                <w:rFonts w:ascii="Times New Roman" w:eastAsia="Times New Roman" w:hAnsi="Times New Roman" w:cs="Times New Roman"/>
                <w:color w:val="000000" w:themeColor="text1"/>
                <w:lang w:val="en-GB" w:eastAsia="it-IT"/>
              </w:rPr>
              <w:t xml:space="preserve">healthy donor </w:t>
            </w:r>
            <w:r w:rsidR="00063DEB" w:rsidRPr="00DF6E3C">
              <w:rPr>
                <w:rFonts w:ascii="Times New Roman" w:eastAsia="Times New Roman" w:hAnsi="Times New Roman" w:cs="Times New Roman"/>
                <w:color w:val="000000"/>
                <w:kern w:val="0"/>
                <w:lang w:val="en-GB" w:eastAsia="it-IT"/>
                <w14:ligatures w14:val="none"/>
              </w:rPr>
              <w:t xml:space="preserve">controls </w:t>
            </w:r>
            <w:r w:rsidR="007659ED" w:rsidRPr="00DF6E3C">
              <w:rPr>
                <w:rFonts w:ascii="Times New Roman" w:eastAsia="Times New Roman" w:hAnsi="Times New Roman" w:cs="Times New Roman"/>
                <w:color w:val="000000"/>
                <w:kern w:val="0"/>
                <w:lang w:val="en-GB" w:eastAsia="it-IT"/>
                <w14:ligatures w14:val="none"/>
              </w:rPr>
              <w:t>(CNTR)</w:t>
            </w:r>
          </w:p>
        </w:tc>
      </w:tr>
      <w:tr w:rsidR="00063DEB" w:rsidRPr="00DF6E3C" w14:paraId="4CB4B673" w14:textId="77777777" w:rsidTr="007659ED">
        <w:trPr>
          <w:trHeight w:val="300"/>
        </w:trPr>
        <w:tc>
          <w:tcPr>
            <w:tcW w:w="1395" w:type="dxa"/>
            <w:vAlign w:val="center"/>
            <w:hideMark/>
          </w:tcPr>
          <w:p w14:paraId="146F936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T8 </w:t>
            </w:r>
          </w:p>
        </w:tc>
        <w:tc>
          <w:tcPr>
            <w:tcW w:w="1830" w:type="dxa"/>
            <w:vAlign w:val="center"/>
            <w:hideMark/>
          </w:tcPr>
          <w:p w14:paraId="1775BB7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54 </w:t>
            </w:r>
          </w:p>
        </w:tc>
        <w:tc>
          <w:tcPr>
            <w:tcW w:w="1830" w:type="dxa"/>
            <w:vAlign w:val="center"/>
            <w:hideMark/>
          </w:tcPr>
          <w:p w14:paraId="1AA5AC2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 </w:t>
            </w:r>
          </w:p>
        </w:tc>
        <w:tc>
          <w:tcPr>
            <w:tcW w:w="2970" w:type="dxa"/>
            <w:vAlign w:val="center"/>
            <w:hideMark/>
          </w:tcPr>
          <w:p w14:paraId="60CA51E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2FD0B06D" w14:textId="77777777" w:rsidTr="007659ED">
        <w:trPr>
          <w:trHeight w:val="300"/>
        </w:trPr>
        <w:tc>
          <w:tcPr>
            <w:tcW w:w="1395" w:type="dxa"/>
            <w:vAlign w:val="center"/>
            <w:hideMark/>
          </w:tcPr>
          <w:p w14:paraId="4BC8481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 </w:t>
            </w:r>
          </w:p>
        </w:tc>
        <w:tc>
          <w:tcPr>
            <w:tcW w:w="1830" w:type="dxa"/>
            <w:vAlign w:val="center"/>
            <w:hideMark/>
          </w:tcPr>
          <w:p w14:paraId="5D81C2C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40 </w:t>
            </w:r>
          </w:p>
        </w:tc>
        <w:tc>
          <w:tcPr>
            <w:tcW w:w="1830" w:type="dxa"/>
            <w:vAlign w:val="center"/>
            <w:hideMark/>
          </w:tcPr>
          <w:p w14:paraId="5619A61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3105350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43C13A65" w14:textId="77777777" w:rsidTr="007659ED">
        <w:trPr>
          <w:trHeight w:val="300"/>
        </w:trPr>
        <w:tc>
          <w:tcPr>
            <w:tcW w:w="1395" w:type="dxa"/>
            <w:vAlign w:val="center"/>
            <w:hideMark/>
          </w:tcPr>
          <w:p w14:paraId="740D1FB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CNTR2 </w:t>
            </w:r>
          </w:p>
        </w:tc>
        <w:tc>
          <w:tcPr>
            <w:tcW w:w="1830" w:type="dxa"/>
            <w:vAlign w:val="center"/>
            <w:hideMark/>
          </w:tcPr>
          <w:p w14:paraId="36875CD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44 </w:t>
            </w:r>
          </w:p>
        </w:tc>
        <w:tc>
          <w:tcPr>
            <w:tcW w:w="1830" w:type="dxa"/>
            <w:vAlign w:val="center"/>
            <w:hideMark/>
          </w:tcPr>
          <w:p w14:paraId="0201938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1185595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19720065" w14:textId="77777777" w:rsidTr="007659ED">
        <w:trPr>
          <w:trHeight w:val="300"/>
        </w:trPr>
        <w:tc>
          <w:tcPr>
            <w:tcW w:w="1395" w:type="dxa"/>
            <w:tcBorders>
              <w:bottom w:val="single" w:sz="4" w:space="0" w:color="auto"/>
            </w:tcBorders>
            <w:vAlign w:val="center"/>
            <w:hideMark/>
          </w:tcPr>
          <w:p w14:paraId="66EA12B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CNTR3 </w:t>
            </w:r>
          </w:p>
        </w:tc>
        <w:tc>
          <w:tcPr>
            <w:tcW w:w="1830" w:type="dxa"/>
            <w:tcBorders>
              <w:bottom w:val="single" w:sz="4" w:space="0" w:color="auto"/>
            </w:tcBorders>
            <w:vAlign w:val="center"/>
            <w:hideMark/>
          </w:tcPr>
          <w:p w14:paraId="3CDD41D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25 </w:t>
            </w:r>
          </w:p>
        </w:tc>
        <w:tc>
          <w:tcPr>
            <w:tcW w:w="1830" w:type="dxa"/>
            <w:tcBorders>
              <w:bottom w:val="single" w:sz="4" w:space="0" w:color="auto"/>
            </w:tcBorders>
            <w:vAlign w:val="center"/>
            <w:hideMark/>
          </w:tcPr>
          <w:p w14:paraId="0F33878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tcBorders>
              <w:bottom w:val="single" w:sz="4" w:space="0" w:color="auto"/>
            </w:tcBorders>
            <w:vAlign w:val="center"/>
            <w:hideMark/>
          </w:tcPr>
          <w:p w14:paraId="46E34F9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0CF4E7C9" w14:textId="77777777" w:rsidTr="007659ED">
        <w:trPr>
          <w:trHeight w:val="300"/>
        </w:trPr>
        <w:tc>
          <w:tcPr>
            <w:tcW w:w="1395" w:type="dxa"/>
            <w:tcBorders>
              <w:top w:val="single" w:sz="4" w:space="0" w:color="auto"/>
            </w:tcBorders>
            <w:vAlign w:val="center"/>
            <w:hideMark/>
          </w:tcPr>
          <w:p w14:paraId="4585EBA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CNTR4 </w:t>
            </w:r>
          </w:p>
        </w:tc>
        <w:tc>
          <w:tcPr>
            <w:tcW w:w="1830" w:type="dxa"/>
            <w:tcBorders>
              <w:top w:val="single" w:sz="4" w:space="0" w:color="auto"/>
            </w:tcBorders>
            <w:vAlign w:val="center"/>
            <w:hideMark/>
          </w:tcPr>
          <w:p w14:paraId="3DAEFC2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44 </w:t>
            </w:r>
          </w:p>
        </w:tc>
        <w:tc>
          <w:tcPr>
            <w:tcW w:w="1830" w:type="dxa"/>
            <w:tcBorders>
              <w:top w:val="single" w:sz="4" w:space="0" w:color="auto"/>
            </w:tcBorders>
            <w:vAlign w:val="center"/>
            <w:hideMark/>
          </w:tcPr>
          <w:p w14:paraId="7D0D2A4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tcBorders>
              <w:top w:val="single" w:sz="4" w:space="0" w:color="auto"/>
            </w:tcBorders>
            <w:vAlign w:val="center"/>
            <w:hideMark/>
          </w:tcPr>
          <w:p w14:paraId="7D1AECA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012BC665" w14:textId="77777777" w:rsidTr="007659ED">
        <w:trPr>
          <w:trHeight w:val="300"/>
        </w:trPr>
        <w:tc>
          <w:tcPr>
            <w:tcW w:w="1395" w:type="dxa"/>
            <w:vAlign w:val="center"/>
            <w:hideMark/>
          </w:tcPr>
          <w:p w14:paraId="2A6CB0E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CNTR5 </w:t>
            </w:r>
          </w:p>
        </w:tc>
        <w:tc>
          <w:tcPr>
            <w:tcW w:w="1830" w:type="dxa"/>
            <w:vAlign w:val="center"/>
            <w:hideMark/>
          </w:tcPr>
          <w:p w14:paraId="26CB988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40 </w:t>
            </w:r>
          </w:p>
        </w:tc>
        <w:tc>
          <w:tcPr>
            <w:tcW w:w="1830" w:type="dxa"/>
            <w:vAlign w:val="center"/>
            <w:hideMark/>
          </w:tcPr>
          <w:p w14:paraId="6BA79AF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17F0850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17699213" w14:textId="77777777" w:rsidTr="007659ED">
        <w:trPr>
          <w:trHeight w:val="300"/>
        </w:trPr>
        <w:tc>
          <w:tcPr>
            <w:tcW w:w="1395" w:type="dxa"/>
            <w:vAlign w:val="center"/>
            <w:hideMark/>
          </w:tcPr>
          <w:p w14:paraId="0766BF4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CNTR6 </w:t>
            </w:r>
          </w:p>
        </w:tc>
        <w:tc>
          <w:tcPr>
            <w:tcW w:w="1830" w:type="dxa"/>
            <w:vAlign w:val="center"/>
            <w:hideMark/>
          </w:tcPr>
          <w:p w14:paraId="0BC59FB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28 </w:t>
            </w:r>
          </w:p>
        </w:tc>
        <w:tc>
          <w:tcPr>
            <w:tcW w:w="1830" w:type="dxa"/>
            <w:vAlign w:val="center"/>
            <w:hideMark/>
          </w:tcPr>
          <w:p w14:paraId="378C7A3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233A876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3C2922EC" w14:textId="77777777" w:rsidTr="007659ED">
        <w:trPr>
          <w:trHeight w:val="300"/>
        </w:trPr>
        <w:tc>
          <w:tcPr>
            <w:tcW w:w="1395" w:type="dxa"/>
            <w:vAlign w:val="center"/>
            <w:hideMark/>
          </w:tcPr>
          <w:p w14:paraId="4815AEF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CNTR7 </w:t>
            </w:r>
          </w:p>
        </w:tc>
        <w:tc>
          <w:tcPr>
            <w:tcW w:w="1830" w:type="dxa"/>
            <w:vAlign w:val="center"/>
            <w:hideMark/>
          </w:tcPr>
          <w:p w14:paraId="02E5AE7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26 </w:t>
            </w:r>
          </w:p>
        </w:tc>
        <w:tc>
          <w:tcPr>
            <w:tcW w:w="1830" w:type="dxa"/>
            <w:vAlign w:val="center"/>
            <w:hideMark/>
          </w:tcPr>
          <w:p w14:paraId="4063E82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53CEB60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4E1D9240" w14:textId="77777777" w:rsidTr="007659ED">
        <w:trPr>
          <w:trHeight w:val="300"/>
        </w:trPr>
        <w:tc>
          <w:tcPr>
            <w:tcW w:w="1395" w:type="dxa"/>
            <w:vAlign w:val="center"/>
            <w:hideMark/>
          </w:tcPr>
          <w:p w14:paraId="112D9A6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CNTR8 </w:t>
            </w:r>
          </w:p>
        </w:tc>
        <w:tc>
          <w:tcPr>
            <w:tcW w:w="1830" w:type="dxa"/>
            <w:vAlign w:val="center"/>
            <w:hideMark/>
          </w:tcPr>
          <w:p w14:paraId="1D89B6D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25 </w:t>
            </w:r>
          </w:p>
        </w:tc>
        <w:tc>
          <w:tcPr>
            <w:tcW w:w="1830" w:type="dxa"/>
            <w:vAlign w:val="center"/>
            <w:hideMark/>
          </w:tcPr>
          <w:p w14:paraId="47372F6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2B21E366" w14:textId="0CDE861B"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r w:rsidR="28EFF013" w:rsidRPr="00DF6E3C">
              <w:rPr>
                <w:rFonts w:ascii="Times New Roman" w:eastAsia="Times New Roman" w:hAnsi="Times New Roman" w:cs="Times New Roman"/>
                <w:color w:val="000000"/>
                <w:kern w:val="0"/>
                <w:lang w:val="it-IT" w:eastAsia="it-IT"/>
                <w14:ligatures w14:val="none"/>
              </w:rPr>
              <w:t>Healthy donor c</w:t>
            </w:r>
            <w:r w:rsidRPr="00DF6E3C">
              <w:rPr>
                <w:rFonts w:ascii="Times New Roman" w:eastAsia="Times New Roman" w:hAnsi="Times New Roman" w:cs="Times New Roman"/>
                <w:color w:val="000000"/>
                <w:kern w:val="0"/>
                <w:lang w:val="it-IT" w:eastAsia="it-IT"/>
                <w14:ligatures w14:val="none"/>
              </w:rPr>
              <w:t>ontrols for  </w:t>
            </w:r>
          </w:p>
        </w:tc>
      </w:tr>
      <w:tr w:rsidR="00063DEB" w:rsidRPr="00DF6E3C" w14:paraId="51AEF18D" w14:textId="77777777" w:rsidTr="007659ED">
        <w:trPr>
          <w:trHeight w:val="300"/>
        </w:trPr>
        <w:tc>
          <w:tcPr>
            <w:tcW w:w="1395" w:type="dxa"/>
            <w:vAlign w:val="center"/>
            <w:hideMark/>
          </w:tcPr>
          <w:p w14:paraId="5F80850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CNTR9 </w:t>
            </w:r>
          </w:p>
        </w:tc>
        <w:tc>
          <w:tcPr>
            <w:tcW w:w="1830" w:type="dxa"/>
            <w:vAlign w:val="center"/>
            <w:hideMark/>
          </w:tcPr>
          <w:p w14:paraId="607D41D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43 </w:t>
            </w:r>
          </w:p>
        </w:tc>
        <w:tc>
          <w:tcPr>
            <w:tcW w:w="1830" w:type="dxa"/>
            <w:vAlign w:val="center"/>
            <w:hideMark/>
          </w:tcPr>
          <w:p w14:paraId="4053306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5274460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CTC detection via </w:t>
            </w:r>
          </w:p>
        </w:tc>
      </w:tr>
      <w:tr w:rsidR="00063DEB" w:rsidRPr="00DF6E3C" w14:paraId="745E5222" w14:textId="77777777" w:rsidTr="007659ED">
        <w:trPr>
          <w:trHeight w:val="300"/>
        </w:trPr>
        <w:tc>
          <w:tcPr>
            <w:tcW w:w="1395" w:type="dxa"/>
            <w:vAlign w:val="center"/>
            <w:hideMark/>
          </w:tcPr>
          <w:p w14:paraId="3F758FD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CNTR10 </w:t>
            </w:r>
          </w:p>
        </w:tc>
        <w:tc>
          <w:tcPr>
            <w:tcW w:w="1830" w:type="dxa"/>
            <w:vAlign w:val="center"/>
            <w:hideMark/>
          </w:tcPr>
          <w:p w14:paraId="1C1C920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39 </w:t>
            </w:r>
          </w:p>
        </w:tc>
        <w:tc>
          <w:tcPr>
            <w:tcW w:w="1830" w:type="dxa"/>
            <w:vAlign w:val="center"/>
            <w:hideMark/>
          </w:tcPr>
          <w:p w14:paraId="0F1B361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21F5F90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Gene expression </w:t>
            </w:r>
          </w:p>
        </w:tc>
      </w:tr>
      <w:tr w:rsidR="00063DEB" w:rsidRPr="00DF6E3C" w14:paraId="7FDEF655" w14:textId="77777777" w:rsidTr="007659ED">
        <w:trPr>
          <w:trHeight w:val="300"/>
        </w:trPr>
        <w:tc>
          <w:tcPr>
            <w:tcW w:w="1395" w:type="dxa"/>
            <w:vAlign w:val="center"/>
            <w:hideMark/>
          </w:tcPr>
          <w:p w14:paraId="6181DA1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CNTR11 </w:t>
            </w:r>
          </w:p>
        </w:tc>
        <w:tc>
          <w:tcPr>
            <w:tcW w:w="1830" w:type="dxa"/>
            <w:vAlign w:val="center"/>
            <w:hideMark/>
          </w:tcPr>
          <w:p w14:paraId="4D98620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25 </w:t>
            </w:r>
          </w:p>
        </w:tc>
        <w:tc>
          <w:tcPr>
            <w:tcW w:w="1830" w:type="dxa"/>
            <w:vAlign w:val="center"/>
            <w:hideMark/>
          </w:tcPr>
          <w:p w14:paraId="69F5467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019D053F" w14:textId="77777777" w:rsidR="00063DEB" w:rsidRPr="00DF6E3C" w:rsidRDefault="00063DEB" w:rsidP="4DAD31F9">
            <w:pPr>
              <w:jc w:val="center"/>
              <w:textAlignment w:val="baseline"/>
              <w:rPr>
                <w:rFonts w:ascii="Times New Roman" w:eastAsia="Times New Roman" w:hAnsi="Times New Roman" w:cs="Times New Roman"/>
                <w:color w:val="000000" w:themeColor="text1"/>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09915D52" w14:textId="77777777" w:rsidTr="007659ED">
        <w:trPr>
          <w:trHeight w:val="300"/>
        </w:trPr>
        <w:tc>
          <w:tcPr>
            <w:tcW w:w="1395" w:type="dxa"/>
            <w:vAlign w:val="center"/>
            <w:hideMark/>
          </w:tcPr>
          <w:p w14:paraId="279D20C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CNTR12 </w:t>
            </w:r>
          </w:p>
        </w:tc>
        <w:tc>
          <w:tcPr>
            <w:tcW w:w="1830" w:type="dxa"/>
            <w:vAlign w:val="center"/>
            <w:hideMark/>
          </w:tcPr>
          <w:p w14:paraId="51FF481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52 </w:t>
            </w:r>
          </w:p>
        </w:tc>
        <w:tc>
          <w:tcPr>
            <w:tcW w:w="1830" w:type="dxa"/>
            <w:vAlign w:val="center"/>
            <w:hideMark/>
          </w:tcPr>
          <w:p w14:paraId="497D4D0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Align w:val="center"/>
            <w:hideMark/>
          </w:tcPr>
          <w:p w14:paraId="6700177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5A0FDCB9" w14:textId="77777777" w:rsidTr="007659ED">
        <w:trPr>
          <w:trHeight w:val="300"/>
        </w:trPr>
        <w:tc>
          <w:tcPr>
            <w:tcW w:w="1395" w:type="dxa"/>
            <w:tcBorders>
              <w:bottom w:val="single" w:sz="4" w:space="0" w:color="auto"/>
            </w:tcBorders>
            <w:vAlign w:val="center"/>
            <w:hideMark/>
          </w:tcPr>
          <w:p w14:paraId="28B5B68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CNTR13 </w:t>
            </w:r>
          </w:p>
        </w:tc>
        <w:tc>
          <w:tcPr>
            <w:tcW w:w="1830" w:type="dxa"/>
            <w:tcBorders>
              <w:bottom w:val="single" w:sz="4" w:space="0" w:color="auto"/>
            </w:tcBorders>
            <w:vAlign w:val="center"/>
            <w:hideMark/>
          </w:tcPr>
          <w:p w14:paraId="5E284B8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64 </w:t>
            </w:r>
          </w:p>
        </w:tc>
        <w:tc>
          <w:tcPr>
            <w:tcW w:w="1830" w:type="dxa"/>
            <w:tcBorders>
              <w:bottom w:val="single" w:sz="4" w:space="0" w:color="auto"/>
            </w:tcBorders>
            <w:vAlign w:val="center"/>
            <w:hideMark/>
          </w:tcPr>
          <w:p w14:paraId="4AE68F3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tcBorders>
              <w:bottom w:val="single" w:sz="4" w:space="0" w:color="auto"/>
            </w:tcBorders>
            <w:vAlign w:val="center"/>
            <w:hideMark/>
          </w:tcPr>
          <w:p w14:paraId="0A11705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C52E97" w:rsidRPr="00DF6E3C" w14:paraId="489A12A1" w14:textId="77777777" w:rsidTr="39B104C3">
        <w:trPr>
          <w:trHeight w:val="300"/>
        </w:trPr>
        <w:tc>
          <w:tcPr>
            <w:tcW w:w="1395" w:type="dxa"/>
            <w:tcBorders>
              <w:top w:val="single" w:sz="4" w:space="0" w:color="auto"/>
            </w:tcBorders>
            <w:vAlign w:val="center"/>
            <w:hideMark/>
          </w:tcPr>
          <w:p w14:paraId="2D938F9B"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CNTR14 </w:t>
            </w:r>
          </w:p>
        </w:tc>
        <w:tc>
          <w:tcPr>
            <w:tcW w:w="1830" w:type="dxa"/>
            <w:tcBorders>
              <w:top w:val="single" w:sz="4" w:space="0" w:color="auto"/>
            </w:tcBorders>
            <w:vAlign w:val="center"/>
            <w:hideMark/>
          </w:tcPr>
          <w:p w14:paraId="10F90474"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74 </w:t>
            </w:r>
          </w:p>
        </w:tc>
        <w:tc>
          <w:tcPr>
            <w:tcW w:w="1830" w:type="dxa"/>
            <w:tcBorders>
              <w:top w:val="single" w:sz="4" w:space="0" w:color="auto"/>
            </w:tcBorders>
            <w:vAlign w:val="center"/>
            <w:hideMark/>
          </w:tcPr>
          <w:p w14:paraId="3C2C9322"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2970" w:type="dxa"/>
            <w:vMerge w:val="restart"/>
            <w:tcBorders>
              <w:top w:val="single" w:sz="4" w:space="0" w:color="auto"/>
            </w:tcBorders>
            <w:vAlign w:val="center"/>
            <w:hideMark/>
          </w:tcPr>
          <w:p w14:paraId="151553A6" w14:textId="4FCB6C03" w:rsidR="00C52E97" w:rsidRPr="00DF6E3C" w:rsidRDefault="260B717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val="en-GB" w:eastAsia="it-IT"/>
                <w14:ligatures w14:val="none"/>
              </w:rPr>
              <w:t>Healthy donor c</w:t>
            </w:r>
            <w:r w:rsidR="4F500D2B" w:rsidRPr="00DF6E3C">
              <w:rPr>
                <w:rFonts w:ascii="Times New Roman" w:eastAsia="Times New Roman" w:hAnsi="Times New Roman" w:cs="Times New Roman"/>
                <w:color w:val="000000"/>
                <w:kern w:val="0"/>
                <w:lang w:val="en-GB" w:eastAsia="it-IT"/>
                <w14:ligatures w14:val="none"/>
              </w:rPr>
              <w:t xml:space="preserve">ontrols for </w:t>
            </w:r>
            <w:r w:rsidR="4F500D2B" w:rsidRPr="00DF6E3C">
              <w:rPr>
                <w:rFonts w:ascii="Times New Roman" w:eastAsia="Times New Roman" w:hAnsi="Times New Roman" w:cs="Times New Roman"/>
                <w:color w:val="000000"/>
                <w:kern w:val="0"/>
                <w:lang w:eastAsia="it-IT"/>
                <w14:ligatures w14:val="none"/>
              </w:rPr>
              <w:t> </w:t>
            </w:r>
          </w:p>
          <w:p w14:paraId="6E36C80A" w14:textId="77777777" w:rsidR="00C52E97" w:rsidRPr="00DF6E3C" w:rsidRDefault="00C52E97"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CTC detection via </w:t>
            </w:r>
          </w:p>
          <w:p w14:paraId="46A52570" w14:textId="77777777" w:rsidR="00C52E97" w:rsidRPr="00DF6E3C" w:rsidRDefault="00C52E97" w:rsidP="4DAD31F9">
            <w:pPr>
              <w:jc w:val="center"/>
              <w:textAlignment w:val="baseline"/>
              <w:rPr>
                <w:rFonts w:ascii="Times New Roman" w:eastAsia="Times New Roman" w:hAnsi="Times New Roman" w:cs="Times New Roman"/>
                <w:color w:val="000000" w:themeColor="text1"/>
                <w:kern w:val="0"/>
                <w:lang w:eastAsia="it-IT"/>
                <w14:ligatures w14:val="none"/>
              </w:rPr>
            </w:pPr>
            <w:r w:rsidRPr="00DF6E3C">
              <w:rPr>
                <w:rFonts w:ascii="Times New Roman" w:eastAsia="Times New Roman" w:hAnsi="Times New Roman" w:cs="Times New Roman"/>
                <w:i/>
                <w:iCs/>
                <w:color w:val="000000"/>
                <w:kern w:val="0"/>
                <w:lang w:eastAsia="it-IT"/>
                <w14:ligatures w14:val="none"/>
              </w:rPr>
              <w:t>TP53</w:t>
            </w:r>
            <w:r w:rsidRPr="00DF6E3C">
              <w:rPr>
                <w:rFonts w:ascii="Times New Roman" w:eastAsia="Times New Roman" w:hAnsi="Times New Roman" w:cs="Times New Roman"/>
                <w:color w:val="000000"/>
                <w:kern w:val="0"/>
                <w:lang w:eastAsia="it-IT"/>
                <w14:ligatures w14:val="none"/>
              </w:rPr>
              <w:t xml:space="preserve"> NGS </w:t>
            </w:r>
          </w:p>
        </w:tc>
      </w:tr>
      <w:tr w:rsidR="00C52E97" w:rsidRPr="00DF6E3C" w14:paraId="624E0A1B" w14:textId="77777777" w:rsidTr="39B104C3">
        <w:trPr>
          <w:trHeight w:val="300"/>
        </w:trPr>
        <w:tc>
          <w:tcPr>
            <w:tcW w:w="1395" w:type="dxa"/>
            <w:vAlign w:val="center"/>
            <w:hideMark/>
          </w:tcPr>
          <w:p w14:paraId="59C97544"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CNTR15 </w:t>
            </w:r>
          </w:p>
        </w:tc>
        <w:tc>
          <w:tcPr>
            <w:tcW w:w="1830" w:type="dxa"/>
            <w:vAlign w:val="center"/>
            <w:hideMark/>
          </w:tcPr>
          <w:p w14:paraId="20A4962F"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69 </w:t>
            </w:r>
          </w:p>
        </w:tc>
        <w:tc>
          <w:tcPr>
            <w:tcW w:w="1830" w:type="dxa"/>
            <w:vAlign w:val="center"/>
            <w:hideMark/>
          </w:tcPr>
          <w:p w14:paraId="652252CD"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0" w:type="auto"/>
            <w:vMerge/>
            <w:vAlign w:val="center"/>
            <w:hideMark/>
          </w:tcPr>
          <w:p w14:paraId="70CF787B" w14:textId="77777777" w:rsidR="00C52E97" w:rsidRPr="00DF6E3C" w:rsidRDefault="00C52E97" w:rsidP="00063DEB">
            <w:pPr>
              <w:rPr>
                <w:rFonts w:ascii="Times New Roman" w:eastAsia="Times New Roman" w:hAnsi="Times New Roman" w:cs="Times New Roman"/>
                <w:kern w:val="0"/>
                <w:lang w:val="it-IT" w:eastAsia="it-IT"/>
                <w14:ligatures w14:val="none"/>
              </w:rPr>
            </w:pPr>
          </w:p>
        </w:tc>
      </w:tr>
      <w:tr w:rsidR="00C52E97" w:rsidRPr="00DF6E3C" w14:paraId="345FF4DF" w14:textId="77777777" w:rsidTr="39B104C3">
        <w:trPr>
          <w:trHeight w:val="300"/>
        </w:trPr>
        <w:tc>
          <w:tcPr>
            <w:tcW w:w="1395" w:type="dxa"/>
            <w:vAlign w:val="center"/>
            <w:hideMark/>
          </w:tcPr>
          <w:p w14:paraId="66E69EB9"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CNTR16 </w:t>
            </w:r>
          </w:p>
        </w:tc>
        <w:tc>
          <w:tcPr>
            <w:tcW w:w="1830" w:type="dxa"/>
            <w:vAlign w:val="center"/>
            <w:hideMark/>
          </w:tcPr>
          <w:p w14:paraId="38641525"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73 </w:t>
            </w:r>
          </w:p>
        </w:tc>
        <w:tc>
          <w:tcPr>
            <w:tcW w:w="1830" w:type="dxa"/>
            <w:vAlign w:val="center"/>
            <w:hideMark/>
          </w:tcPr>
          <w:p w14:paraId="728C0288"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0" w:type="auto"/>
            <w:vMerge/>
            <w:vAlign w:val="center"/>
            <w:hideMark/>
          </w:tcPr>
          <w:p w14:paraId="004A104C" w14:textId="77777777" w:rsidR="00C52E97" w:rsidRPr="00DF6E3C" w:rsidRDefault="00C52E97" w:rsidP="00063DEB">
            <w:pPr>
              <w:rPr>
                <w:rFonts w:ascii="Times New Roman" w:eastAsia="Times New Roman" w:hAnsi="Times New Roman" w:cs="Times New Roman"/>
                <w:kern w:val="0"/>
                <w:lang w:val="it-IT" w:eastAsia="it-IT"/>
                <w14:ligatures w14:val="none"/>
              </w:rPr>
            </w:pPr>
          </w:p>
        </w:tc>
      </w:tr>
      <w:tr w:rsidR="00C52E97" w:rsidRPr="00DF6E3C" w14:paraId="71894A16" w14:textId="77777777" w:rsidTr="007659ED">
        <w:trPr>
          <w:trHeight w:val="300"/>
        </w:trPr>
        <w:tc>
          <w:tcPr>
            <w:tcW w:w="1395" w:type="dxa"/>
            <w:vAlign w:val="center"/>
            <w:hideMark/>
          </w:tcPr>
          <w:p w14:paraId="6041F0DE"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CNTR17 </w:t>
            </w:r>
          </w:p>
        </w:tc>
        <w:tc>
          <w:tcPr>
            <w:tcW w:w="1830" w:type="dxa"/>
            <w:vAlign w:val="center"/>
            <w:hideMark/>
          </w:tcPr>
          <w:p w14:paraId="5CC2656A"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69 </w:t>
            </w:r>
          </w:p>
        </w:tc>
        <w:tc>
          <w:tcPr>
            <w:tcW w:w="1830" w:type="dxa"/>
            <w:vAlign w:val="center"/>
            <w:hideMark/>
          </w:tcPr>
          <w:p w14:paraId="28B97B83" w14:textId="77777777" w:rsidR="00C52E97" w:rsidRPr="00DF6E3C" w:rsidRDefault="00C52E9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c>
          <w:tcPr>
            <w:tcW w:w="0" w:type="auto"/>
            <w:vMerge/>
            <w:vAlign w:val="center"/>
            <w:hideMark/>
          </w:tcPr>
          <w:p w14:paraId="6EC4088F" w14:textId="77777777" w:rsidR="00C52E97" w:rsidRPr="00DF6E3C" w:rsidRDefault="00C52E97" w:rsidP="00063DEB">
            <w:pPr>
              <w:rPr>
                <w:rFonts w:ascii="Times New Roman" w:eastAsia="Times New Roman" w:hAnsi="Times New Roman" w:cs="Times New Roman"/>
                <w:kern w:val="0"/>
                <w:lang w:val="it-IT" w:eastAsia="it-IT"/>
                <w14:ligatures w14:val="none"/>
              </w:rPr>
            </w:pPr>
          </w:p>
        </w:tc>
      </w:tr>
      <w:tr w:rsidR="00C52E97" w:rsidRPr="00DF6E3C" w14:paraId="156A7F74" w14:textId="77777777" w:rsidTr="007659ED">
        <w:trPr>
          <w:trHeight w:val="300"/>
        </w:trPr>
        <w:tc>
          <w:tcPr>
            <w:tcW w:w="1395" w:type="dxa"/>
            <w:vAlign w:val="center"/>
          </w:tcPr>
          <w:p w14:paraId="4B2F86FF" w14:textId="07D6E1CF" w:rsidR="00C52E97" w:rsidRPr="00DF6E3C" w:rsidRDefault="00C52E97"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 18</w:t>
            </w:r>
          </w:p>
        </w:tc>
        <w:tc>
          <w:tcPr>
            <w:tcW w:w="1830" w:type="dxa"/>
            <w:vAlign w:val="center"/>
          </w:tcPr>
          <w:p w14:paraId="795ACE95" w14:textId="63CB0407" w:rsidR="00C52E97" w:rsidRPr="00DF6E3C" w:rsidRDefault="004050B9"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56</w:t>
            </w:r>
          </w:p>
        </w:tc>
        <w:tc>
          <w:tcPr>
            <w:tcW w:w="1830" w:type="dxa"/>
            <w:vAlign w:val="center"/>
          </w:tcPr>
          <w:p w14:paraId="2BB42430" w14:textId="0605034C" w:rsidR="00C52E97" w:rsidRPr="00DF6E3C" w:rsidRDefault="00C52E97"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0" w:type="auto"/>
            <w:vMerge/>
            <w:vAlign w:val="center"/>
          </w:tcPr>
          <w:p w14:paraId="38DD1B3B" w14:textId="77777777" w:rsidR="00C52E97" w:rsidRPr="00DF6E3C" w:rsidRDefault="00C52E97" w:rsidP="00063DEB">
            <w:pPr>
              <w:rPr>
                <w:rFonts w:ascii="Times New Roman" w:eastAsia="Times New Roman" w:hAnsi="Times New Roman" w:cs="Times New Roman"/>
                <w:kern w:val="0"/>
                <w:lang w:val="it-IT" w:eastAsia="it-IT"/>
                <w14:ligatures w14:val="none"/>
              </w:rPr>
            </w:pPr>
          </w:p>
        </w:tc>
      </w:tr>
      <w:tr w:rsidR="00C52E97" w:rsidRPr="00DF6E3C" w14:paraId="6618E5D3" w14:textId="77777777" w:rsidTr="007659ED">
        <w:trPr>
          <w:trHeight w:val="300"/>
        </w:trPr>
        <w:tc>
          <w:tcPr>
            <w:tcW w:w="1395" w:type="dxa"/>
            <w:tcBorders>
              <w:bottom w:val="single" w:sz="4" w:space="0" w:color="auto"/>
            </w:tcBorders>
            <w:vAlign w:val="center"/>
          </w:tcPr>
          <w:p w14:paraId="6ABB0811" w14:textId="733FFC9E" w:rsidR="00C52E97" w:rsidRPr="00DF6E3C" w:rsidRDefault="00C52E97"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CNTR 19</w:t>
            </w:r>
          </w:p>
        </w:tc>
        <w:tc>
          <w:tcPr>
            <w:tcW w:w="1830" w:type="dxa"/>
            <w:tcBorders>
              <w:bottom w:val="single" w:sz="4" w:space="0" w:color="auto"/>
            </w:tcBorders>
            <w:vAlign w:val="center"/>
          </w:tcPr>
          <w:p w14:paraId="24316D1D" w14:textId="3DE55C35" w:rsidR="00C52E97" w:rsidRPr="00DF6E3C" w:rsidRDefault="002308D7"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59</w:t>
            </w:r>
          </w:p>
        </w:tc>
        <w:tc>
          <w:tcPr>
            <w:tcW w:w="1830" w:type="dxa"/>
            <w:tcBorders>
              <w:bottom w:val="single" w:sz="4" w:space="0" w:color="auto"/>
            </w:tcBorders>
            <w:vAlign w:val="center"/>
          </w:tcPr>
          <w:p w14:paraId="1733AB75" w14:textId="4A03E496" w:rsidR="00C52E97" w:rsidRPr="00DF6E3C" w:rsidRDefault="00C52E97" w:rsidP="00063DEB">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0" w:type="auto"/>
            <w:vMerge/>
            <w:vAlign w:val="center"/>
          </w:tcPr>
          <w:p w14:paraId="34456AA4" w14:textId="77777777" w:rsidR="00C52E97" w:rsidRPr="00DF6E3C" w:rsidRDefault="00C52E97" w:rsidP="00063DEB">
            <w:pPr>
              <w:rPr>
                <w:rFonts w:ascii="Times New Roman" w:eastAsia="Times New Roman" w:hAnsi="Times New Roman" w:cs="Times New Roman"/>
                <w:kern w:val="0"/>
                <w:lang w:val="it-IT" w:eastAsia="it-IT"/>
                <w14:ligatures w14:val="none"/>
              </w:rPr>
            </w:pPr>
          </w:p>
        </w:tc>
      </w:tr>
      <w:tr w:rsidR="00063DEB" w:rsidRPr="00DF6E3C" w14:paraId="52854630" w14:textId="77777777" w:rsidTr="007659ED">
        <w:trPr>
          <w:trHeight w:val="300"/>
        </w:trPr>
        <w:tc>
          <w:tcPr>
            <w:tcW w:w="1395" w:type="dxa"/>
            <w:tcBorders>
              <w:top w:val="single" w:sz="4" w:space="0" w:color="auto"/>
            </w:tcBorders>
            <w:vAlign w:val="center"/>
            <w:hideMark/>
          </w:tcPr>
          <w:p w14:paraId="3AEC1CD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L1 </w:t>
            </w:r>
          </w:p>
        </w:tc>
        <w:tc>
          <w:tcPr>
            <w:tcW w:w="1830" w:type="dxa"/>
            <w:tcBorders>
              <w:top w:val="single" w:sz="4" w:space="0" w:color="auto"/>
            </w:tcBorders>
            <w:vAlign w:val="center"/>
            <w:hideMark/>
          </w:tcPr>
          <w:p w14:paraId="0F1A23E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74 </w:t>
            </w:r>
          </w:p>
        </w:tc>
        <w:tc>
          <w:tcPr>
            <w:tcW w:w="1830" w:type="dxa"/>
            <w:tcBorders>
              <w:top w:val="single" w:sz="4" w:space="0" w:color="auto"/>
            </w:tcBorders>
            <w:vAlign w:val="center"/>
            <w:hideMark/>
          </w:tcPr>
          <w:p w14:paraId="78E0A55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tcBorders>
              <w:top w:val="single" w:sz="4" w:space="0" w:color="auto"/>
            </w:tcBorders>
            <w:vAlign w:val="center"/>
            <w:hideMark/>
          </w:tcPr>
          <w:p w14:paraId="5D34ED6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54166D7F" w14:textId="77777777" w:rsidTr="007659ED">
        <w:trPr>
          <w:trHeight w:val="300"/>
        </w:trPr>
        <w:tc>
          <w:tcPr>
            <w:tcW w:w="1395" w:type="dxa"/>
            <w:vAlign w:val="center"/>
            <w:hideMark/>
          </w:tcPr>
          <w:p w14:paraId="5DE2863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L2 </w:t>
            </w:r>
          </w:p>
        </w:tc>
        <w:tc>
          <w:tcPr>
            <w:tcW w:w="1830" w:type="dxa"/>
            <w:vAlign w:val="center"/>
            <w:hideMark/>
          </w:tcPr>
          <w:p w14:paraId="5644B41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84 </w:t>
            </w:r>
          </w:p>
        </w:tc>
        <w:tc>
          <w:tcPr>
            <w:tcW w:w="1830" w:type="dxa"/>
            <w:vAlign w:val="center"/>
            <w:hideMark/>
          </w:tcPr>
          <w:p w14:paraId="24BDBFB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vAlign w:val="center"/>
            <w:hideMark/>
          </w:tcPr>
          <w:p w14:paraId="1E704511" w14:textId="3DEC46A7" w:rsidR="00063DEB" w:rsidRPr="00DF6E3C" w:rsidRDefault="00310611"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LGSOC c</w:t>
            </w:r>
            <w:r w:rsidR="00063DEB" w:rsidRPr="00DF6E3C">
              <w:rPr>
                <w:rFonts w:ascii="Times New Roman" w:eastAsia="Times New Roman" w:hAnsi="Times New Roman" w:cs="Times New Roman"/>
                <w:color w:val="000000"/>
                <w:kern w:val="0"/>
                <w:lang w:val="it-IT" w:eastAsia="it-IT"/>
                <w14:ligatures w14:val="none"/>
              </w:rPr>
              <w:t>ontrols for </w:t>
            </w:r>
          </w:p>
        </w:tc>
      </w:tr>
      <w:tr w:rsidR="00063DEB" w:rsidRPr="00DF6E3C" w14:paraId="1018B660" w14:textId="77777777" w:rsidTr="007659ED">
        <w:trPr>
          <w:trHeight w:val="300"/>
        </w:trPr>
        <w:tc>
          <w:tcPr>
            <w:tcW w:w="1395" w:type="dxa"/>
            <w:vAlign w:val="center"/>
            <w:hideMark/>
          </w:tcPr>
          <w:p w14:paraId="7B73968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L3 </w:t>
            </w:r>
          </w:p>
        </w:tc>
        <w:tc>
          <w:tcPr>
            <w:tcW w:w="1830" w:type="dxa"/>
            <w:vAlign w:val="center"/>
            <w:hideMark/>
          </w:tcPr>
          <w:p w14:paraId="1C636AE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71 </w:t>
            </w:r>
          </w:p>
        </w:tc>
        <w:tc>
          <w:tcPr>
            <w:tcW w:w="1830" w:type="dxa"/>
            <w:vAlign w:val="center"/>
            <w:hideMark/>
          </w:tcPr>
          <w:p w14:paraId="2D08E51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vAlign w:val="center"/>
            <w:hideMark/>
          </w:tcPr>
          <w:p w14:paraId="4948FCD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eastAsia="it-IT"/>
                <w14:ligatures w14:val="none"/>
              </w:rPr>
              <w:t>ctDNA detection</w:t>
            </w:r>
            <w:r w:rsidRPr="00DF6E3C">
              <w:rPr>
                <w:rFonts w:ascii="Times New Roman" w:eastAsia="Times New Roman" w:hAnsi="Times New Roman" w:cs="Times New Roman"/>
                <w:i/>
                <w:iCs/>
                <w:color w:val="000000"/>
                <w:kern w:val="0"/>
                <w:lang w:eastAsia="it-IT"/>
                <w14:ligatures w14:val="none"/>
              </w:rPr>
              <w:t xml:space="preserve"> via</w:t>
            </w:r>
            <w:r w:rsidRPr="00DF6E3C">
              <w:rPr>
                <w:rFonts w:ascii="Times New Roman" w:eastAsia="Times New Roman" w:hAnsi="Times New Roman" w:cs="Times New Roman"/>
                <w:color w:val="000000"/>
                <w:kern w:val="0"/>
                <w:lang w:val="it-IT" w:eastAsia="it-IT"/>
                <w14:ligatures w14:val="none"/>
              </w:rPr>
              <w:t> </w:t>
            </w:r>
          </w:p>
        </w:tc>
      </w:tr>
      <w:tr w:rsidR="00063DEB" w:rsidRPr="00DF6E3C" w14:paraId="56D9198B" w14:textId="77777777" w:rsidTr="007659ED">
        <w:trPr>
          <w:trHeight w:val="300"/>
        </w:trPr>
        <w:tc>
          <w:tcPr>
            <w:tcW w:w="1395" w:type="dxa"/>
            <w:vAlign w:val="center"/>
            <w:hideMark/>
          </w:tcPr>
          <w:p w14:paraId="1F19346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L4 </w:t>
            </w:r>
          </w:p>
        </w:tc>
        <w:tc>
          <w:tcPr>
            <w:tcW w:w="1830" w:type="dxa"/>
            <w:vAlign w:val="center"/>
            <w:hideMark/>
          </w:tcPr>
          <w:p w14:paraId="24FD123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68 </w:t>
            </w:r>
          </w:p>
        </w:tc>
        <w:tc>
          <w:tcPr>
            <w:tcW w:w="1830" w:type="dxa"/>
            <w:vAlign w:val="center"/>
            <w:hideMark/>
          </w:tcPr>
          <w:p w14:paraId="1BB1836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IIIB </w:t>
            </w:r>
          </w:p>
        </w:tc>
        <w:tc>
          <w:tcPr>
            <w:tcW w:w="2970" w:type="dxa"/>
            <w:vAlign w:val="center"/>
            <w:hideMark/>
          </w:tcPr>
          <w:p w14:paraId="040BE191" w14:textId="77777777" w:rsidR="00063DEB" w:rsidRPr="00DF6E3C" w:rsidRDefault="00063DEB" w:rsidP="4DAD31F9">
            <w:pPr>
              <w:jc w:val="center"/>
              <w:textAlignment w:val="baseline"/>
              <w:rPr>
                <w:rFonts w:ascii="Times New Roman" w:eastAsia="Times New Roman" w:hAnsi="Times New Roman" w:cs="Times New Roman"/>
                <w:color w:val="000000" w:themeColor="text1"/>
                <w:kern w:val="0"/>
                <w:lang w:val="it-IT" w:eastAsia="it-IT"/>
                <w14:ligatures w14:val="none"/>
              </w:rPr>
            </w:pPr>
            <w:r w:rsidRPr="00DF6E3C">
              <w:rPr>
                <w:rFonts w:ascii="Times New Roman" w:eastAsia="Times New Roman" w:hAnsi="Times New Roman" w:cs="Times New Roman"/>
                <w:i/>
                <w:iCs/>
                <w:color w:val="000000"/>
                <w:kern w:val="0"/>
                <w:lang w:eastAsia="it-IT"/>
                <w14:ligatures w14:val="none"/>
              </w:rPr>
              <w:t>TP53</w:t>
            </w:r>
            <w:r w:rsidRPr="00DF6E3C">
              <w:rPr>
                <w:rFonts w:ascii="Times New Roman" w:eastAsia="Times New Roman" w:hAnsi="Times New Roman" w:cs="Times New Roman"/>
                <w:color w:val="000000"/>
                <w:kern w:val="0"/>
                <w:lang w:eastAsia="it-IT"/>
                <w14:ligatures w14:val="none"/>
              </w:rPr>
              <w:t xml:space="preserve"> NGS</w:t>
            </w:r>
            <w:r w:rsidRPr="00DF6E3C">
              <w:rPr>
                <w:rFonts w:ascii="Times New Roman" w:eastAsia="Times New Roman" w:hAnsi="Times New Roman" w:cs="Times New Roman"/>
                <w:color w:val="000000"/>
                <w:kern w:val="0"/>
                <w:lang w:val="it-IT" w:eastAsia="it-IT"/>
                <w14:ligatures w14:val="none"/>
              </w:rPr>
              <w:t> </w:t>
            </w:r>
          </w:p>
        </w:tc>
      </w:tr>
      <w:tr w:rsidR="00063DEB" w:rsidRPr="00DF6E3C" w14:paraId="05BC211A" w14:textId="77777777" w:rsidTr="007659ED">
        <w:trPr>
          <w:trHeight w:val="300"/>
        </w:trPr>
        <w:tc>
          <w:tcPr>
            <w:tcW w:w="1395" w:type="dxa"/>
            <w:vAlign w:val="center"/>
            <w:hideMark/>
          </w:tcPr>
          <w:p w14:paraId="61B5C73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L5 </w:t>
            </w:r>
          </w:p>
        </w:tc>
        <w:tc>
          <w:tcPr>
            <w:tcW w:w="1830" w:type="dxa"/>
            <w:vAlign w:val="center"/>
            <w:hideMark/>
          </w:tcPr>
          <w:p w14:paraId="15A9053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69 </w:t>
            </w:r>
          </w:p>
        </w:tc>
        <w:tc>
          <w:tcPr>
            <w:tcW w:w="1830" w:type="dxa"/>
            <w:vAlign w:val="center"/>
            <w:hideMark/>
          </w:tcPr>
          <w:p w14:paraId="1038EBB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IV </w:t>
            </w:r>
          </w:p>
        </w:tc>
        <w:tc>
          <w:tcPr>
            <w:tcW w:w="2970" w:type="dxa"/>
            <w:vAlign w:val="center"/>
            <w:hideMark/>
          </w:tcPr>
          <w:p w14:paraId="72B786D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r w:rsidR="00063DEB" w:rsidRPr="00DF6E3C" w14:paraId="2A5225C3" w14:textId="77777777" w:rsidTr="007659ED">
        <w:trPr>
          <w:trHeight w:val="300"/>
        </w:trPr>
        <w:tc>
          <w:tcPr>
            <w:tcW w:w="1395" w:type="dxa"/>
            <w:tcBorders>
              <w:bottom w:val="single" w:sz="4" w:space="0" w:color="auto"/>
            </w:tcBorders>
            <w:vAlign w:val="center"/>
            <w:hideMark/>
          </w:tcPr>
          <w:p w14:paraId="1D4E8AD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L6 </w:t>
            </w:r>
          </w:p>
        </w:tc>
        <w:tc>
          <w:tcPr>
            <w:tcW w:w="1830" w:type="dxa"/>
            <w:tcBorders>
              <w:bottom w:val="single" w:sz="4" w:space="0" w:color="auto"/>
            </w:tcBorders>
            <w:vAlign w:val="center"/>
            <w:hideMark/>
          </w:tcPr>
          <w:p w14:paraId="6930E38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71 </w:t>
            </w:r>
          </w:p>
        </w:tc>
        <w:tc>
          <w:tcPr>
            <w:tcW w:w="1830" w:type="dxa"/>
            <w:tcBorders>
              <w:bottom w:val="single" w:sz="4" w:space="0" w:color="auto"/>
            </w:tcBorders>
            <w:vAlign w:val="center"/>
            <w:hideMark/>
          </w:tcPr>
          <w:p w14:paraId="1396475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IIIC </w:t>
            </w:r>
          </w:p>
        </w:tc>
        <w:tc>
          <w:tcPr>
            <w:tcW w:w="2970" w:type="dxa"/>
            <w:tcBorders>
              <w:bottom w:val="single" w:sz="4" w:space="0" w:color="auto"/>
            </w:tcBorders>
            <w:vAlign w:val="center"/>
            <w:hideMark/>
          </w:tcPr>
          <w:p w14:paraId="073C2B3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tc>
      </w:tr>
    </w:tbl>
    <w:p w14:paraId="2C7F6256" w14:textId="77777777" w:rsidR="00063DEB" w:rsidRPr="00DF6E3C" w:rsidRDefault="00063DEB" w:rsidP="00063DEB">
      <w:pPr>
        <w:textAlignment w:val="baseline"/>
        <w:rPr>
          <w:rFonts w:ascii="Segoe UI" w:eastAsia="Times New Roman" w:hAnsi="Segoe UI" w:cs="Segoe UI"/>
          <w:kern w:val="0"/>
          <w:sz w:val="18"/>
          <w:szCs w:val="18"/>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p w14:paraId="2DEC556F" w14:textId="77777777" w:rsidR="00063DEB" w:rsidRPr="00DF6E3C" w:rsidRDefault="00063DEB" w:rsidP="00063DEB">
      <w:pPr>
        <w:textAlignment w:val="baseline"/>
        <w:rPr>
          <w:rFonts w:ascii="Segoe UI" w:eastAsia="Times New Roman" w:hAnsi="Segoe UI" w:cs="Segoe UI"/>
          <w:kern w:val="0"/>
          <w:sz w:val="18"/>
          <w:szCs w:val="18"/>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p w14:paraId="5E965525" w14:textId="77777777" w:rsidR="00063DEB" w:rsidRPr="00DF6E3C" w:rsidRDefault="00063DEB" w:rsidP="00063DEB">
      <w:pPr>
        <w:textAlignment w:val="baseline"/>
        <w:rPr>
          <w:rFonts w:ascii="Segoe UI" w:eastAsia="Times New Roman" w:hAnsi="Segoe UI" w:cs="Segoe UI"/>
          <w:kern w:val="0"/>
          <w:sz w:val="18"/>
          <w:szCs w:val="18"/>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p w14:paraId="1FA0C4CE" w14:textId="77777777" w:rsidR="00063DEB" w:rsidRPr="00DF6E3C" w:rsidRDefault="00063DEB">
      <w:pPr>
        <w:rPr>
          <w:rFonts w:ascii="Times New Roman" w:eastAsia="Times New Roman" w:hAnsi="Times New Roman" w:cs="Times New Roman"/>
          <w:b/>
          <w:bCs/>
          <w:i/>
          <w:iCs/>
          <w:color w:val="000000"/>
          <w:kern w:val="0"/>
          <w:sz w:val="20"/>
          <w:szCs w:val="20"/>
          <w:lang w:val="en-GB" w:eastAsia="it-IT"/>
          <w14:ligatures w14:val="none"/>
        </w:rPr>
      </w:pPr>
      <w:r w:rsidRPr="00DF6E3C">
        <w:rPr>
          <w:rFonts w:ascii="Times New Roman" w:eastAsia="Times New Roman" w:hAnsi="Times New Roman" w:cs="Times New Roman"/>
          <w:b/>
          <w:bCs/>
          <w:i/>
          <w:iCs/>
          <w:color w:val="000000"/>
          <w:kern w:val="0"/>
          <w:sz w:val="20"/>
          <w:szCs w:val="20"/>
          <w:lang w:val="en-GB" w:eastAsia="it-IT"/>
          <w14:ligatures w14:val="none"/>
        </w:rPr>
        <w:br w:type="page"/>
      </w:r>
    </w:p>
    <w:p w14:paraId="01B7541A" w14:textId="560DA3F5" w:rsidR="00063DEB" w:rsidRPr="00DF6E3C" w:rsidRDefault="00063DEB" w:rsidP="03547DF6">
      <w:pPr>
        <w:textAlignment w:val="baseline"/>
        <w:rPr>
          <w:rFonts w:ascii="Segoe UI" w:eastAsia="Times New Roman" w:hAnsi="Segoe UI" w:cs="Segoe UI"/>
          <w:i/>
          <w:iCs/>
          <w:color w:val="0E2841"/>
          <w:kern w:val="0"/>
          <w:sz w:val="20"/>
          <w:szCs w:val="20"/>
          <w:lang w:val="en-GB" w:eastAsia="it-IT"/>
          <w14:ligatures w14:val="none"/>
        </w:rPr>
      </w:pPr>
      <w:r w:rsidRPr="00DF6E3C">
        <w:rPr>
          <w:rFonts w:ascii="Times New Roman" w:eastAsia="Times New Roman" w:hAnsi="Times New Roman" w:cs="Times New Roman"/>
          <w:b/>
          <w:bCs/>
          <w:i/>
          <w:iCs/>
          <w:color w:val="000000"/>
          <w:kern w:val="0"/>
          <w:sz w:val="20"/>
          <w:szCs w:val="20"/>
          <w:lang w:val="en-GB" w:eastAsia="it-IT"/>
          <w14:ligatures w14:val="none"/>
        </w:rPr>
        <w:lastRenderedPageBreak/>
        <w:t xml:space="preserve">Tab.S2. </w:t>
      </w:r>
      <w:r w:rsidRPr="00DF6E3C">
        <w:rPr>
          <w:rFonts w:ascii="Times New Roman" w:eastAsia="Times New Roman" w:hAnsi="Times New Roman" w:cs="Times New Roman"/>
          <w:b/>
          <w:bCs/>
          <w:i/>
          <w:iCs/>
          <w:color w:val="000000"/>
          <w:kern w:val="0"/>
          <w:sz w:val="20"/>
          <w:szCs w:val="20"/>
          <w:lang w:eastAsia="it-IT"/>
          <w14:ligatures w14:val="none"/>
        </w:rPr>
        <w:t xml:space="preserve">NCBI genes selected as putative ovarian cancer (OC) </w:t>
      </w:r>
      <w:r w:rsidR="009333C7" w:rsidRPr="00DF6E3C">
        <w:rPr>
          <w:rFonts w:ascii="Times New Roman" w:eastAsia="Times New Roman" w:hAnsi="Times New Roman" w:cs="Times New Roman"/>
          <w:b/>
          <w:bCs/>
          <w:i/>
          <w:iCs/>
          <w:color w:val="000000"/>
          <w:kern w:val="0"/>
          <w:sz w:val="20"/>
          <w:szCs w:val="20"/>
          <w:lang w:eastAsia="it-IT"/>
          <w14:ligatures w14:val="none"/>
        </w:rPr>
        <w:t xml:space="preserve">CTC </w:t>
      </w:r>
      <w:r w:rsidRPr="00DF6E3C">
        <w:rPr>
          <w:rFonts w:ascii="Times New Roman" w:eastAsia="Times New Roman" w:hAnsi="Times New Roman" w:cs="Times New Roman"/>
          <w:b/>
          <w:bCs/>
          <w:i/>
          <w:iCs/>
          <w:color w:val="000000"/>
          <w:kern w:val="0"/>
          <w:sz w:val="20"/>
          <w:szCs w:val="20"/>
          <w:lang w:eastAsia="it-IT"/>
          <w14:ligatures w14:val="none"/>
        </w:rPr>
        <w:t>markers from scientific literature (Ref).</w:t>
      </w:r>
      <w:r w:rsidRPr="00DF6E3C">
        <w:rPr>
          <w:rFonts w:ascii="Times New Roman" w:eastAsia="Times New Roman" w:hAnsi="Times New Roman" w:cs="Times New Roman"/>
          <w:i/>
          <w:iCs/>
          <w:color w:val="000000"/>
          <w:kern w:val="0"/>
          <w:sz w:val="20"/>
          <w:szCs w:val="20"/>
          <w:lang w:eastAsia="it-IT"/>
          <w14:ligatures w14:val="none"/>
        </w:rPr>
        <w:t xml:space="preserve"> </w:t>
      </w:r>
      <w:r w:rsidRPr="00DF6E3C">
        <w:rPr>
          <w:rFonts w:ascii="Times New Roman" w:eastAsia="Times New Roman" w:hAnsi="Times New Roman" w:cs="Times New Roman"/>
          <w:i/>
          <w:iCs/>
          <w:color w:val="000000"/>
          <w:kern w:val="0"/>
          <w:sz w:val="20"/>
          <w:szCs w:val="20"/>
          <w:lang w:val="en-GB" w:eastAsia="it-IT"/>
          <w14:ligatures w14:val="none"/>
        </w:rPr>
        <w:t>Na-Not available.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0"/>
        <w:gridCol w:w="1380"/>
        <w:gridCol w:w="3405"/>
        <w:gridCol w:w="1005"/>
        <w:gridCol w:w="1125"/>
        <w:gridCol w:w="1020"/>
      </w:tblGrid>
      <w:tr w:rsidR="00063DEB" w:rsidRPr="00DF6E3C" w14:paraId="2F447FBF" w14:textId="77777777" w:rsidTr="03547DF6">
        <w:trPr>
          <w:trHeight w:val="300"/>
        </w:trPr>
        <w:tc>
          <w:tcPr>
            <w:tcW w:w="1200" w:type="dxa"/>
            <w:tcBorders>
              <w:top w:val="single" w:sz="6" w:space="0" w:color="000000" w:themeColor="text1"/>
              <w:left w:val="nil"/>
              <w:bottom w:val="single" w:sz="6" w:space="0" w:color="000000" w:themeColor="text1"/>
              <w:right w:val="nil"/>
            </w:tcBorders>
            <w:vAlign w:val="center"/>
            <w:hideMark/>
          </w:tcPr>
          <w:p w14:paraId="71221C1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Gene ID </w:t>
            </w:r>
          </w:p>
        </w:tc>
        <w:tc>
          <w:tcPr>
            <w:tcW w:w="1380" w:type="dxa"/>
            <w:tcBorders>
              <w:top w:val="single" w:sz="6" w:space="0" w:color="000000" w:themeColor="text1"/>
              <w:left w:val="nil"/>
              <w:bottom w:val="single" w:sz="6" w:space="0" w:color="000000" w:themeColor="text1"/>
              <w:right w:val="nil"/>
            </w:tcBorders>
            <w:vAlign w:val="center"/>
            <w:hideMark/>
          </w:tcPr>
          <w:p w14:paraId="449CBCD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Symbol </w:t>
            </w:r>
          </w:p>
        </w:tc>
        <w:tc>
          <w:tcPr>
            <w:tcW w:w="3405" w:type="dxa"/>
            <w:tcBorders>
              <w:top w:val="single" w:sz="6" w:space="0" w:color="000000" w:themeColor="text1"/>
              <w:left w:val="nil"/>
              <w:bottom w:val="single" w:sz="6" w:space="0" w:color="000000" w:themeColor="text1"/>
              <w:right w:val="nil"/>
            </w:tcBorders>
            <w:vAlign w:val="center"/>
            <w:hideMark/>
          </w:tcPr>
          <w:p w14:paraId="4C05086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Full name </w:t>
            </w:r>
          </w:p>
        </w:tc>
        <w:tc>
          <w:tcPr>
            <w:tcW w:w="1005" w:type="dxa"/>
            <w:tcBorders>
              <w:top w:val="single" w:sz="6" w:space="0" w:color="000000" w:themeColor="text1"/>
              <w:left w:val="nil"/>
              <w:bottom w:val="single" w:sz="6" w:space="0" w:color="000000" w:themeColor="text1"/>
              <w:right w:val="nil"/>
            </w:tcBorders>
            <w:vAlign w:val="center"/>
            <w:hideMark/>
          </w:tcPr>
          <w:p w14:paraId="781F3246" w14:textId="77777777" w:rsidR="00063DEB" w:rsidRPr="00DF6E3C" w:rsidRDefault="00063DEB" w:rsidP="03547DF6">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Ref. </w:t>
            </w:r>
          </w:p>
        </w:tc>
        <w:tc>
          <w:tcPr>
            <w:tcW w:w="1125" w:type="dxa"/>
            <w:tcBorders>
              <w:top w:val="single" w:sz="6" w:space="0" w:color="000000" w:themeColor="text1"/>
              <w:left w:val="nil"/>
              <w:bottom w:val="single" w:sz="6" w:space="0" w:color="000000" w:themeColor="text1"/>
              <w:right w:val="nil"/>
            </w:tcBorders>
            <w:vAlign w:val="center"/>
            <w:hideMark/>
          </w:tcPr>
          <w:p w14:paraId="5FD89ABE" w14:textId="3E4EFC45" w:rsidR="00063DEB" w:rsidRPr="00DF6E3C" w:rsidRDefault="006F460C" w:rsidP="006F460C">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w:t>
            </w:r>
            <w:r w:rsidR="00063DEB" w:rsidRPr="00DF6E3C">
              <w:rPr>
                <w:rFonts w:ascii="Times New Roman" w:eastAsia="Times New Roman" w:hAnsi="Times New Roman" w:cs="Times New Roman"/>
                <w:color w:val="000000"/>
                <w:kern w:val="0"/>
                <w:lang w:val="it-IT" w:eastAsia="it-IT"/>
                <w14:ligatures w14:val="none"/>
              </w:rPr>
              <w:t>atient</w:t>
            </w:r>
            <w:r w:rsidRPr="00DF6E3C">
              <w:rPr>
                <w:rFonts w:ascii="Times New Roman" w:eastAsia="Times New Roman" w:hAnsi="Times New Roman" w:cs="Times New Roman"/>
                <w:color w:val="000000"/>
                <w:kern w:val="0"/>
                <w:lang w:val="it-IT" w:eastAsia="it-IT"/>
                <w14:ligatures w14:val="none"/>
              </w:rPr>
              <w:t xml:space="preserve"> number</w:t>
            </w:r>
          </w:p>
        </w:tc>
        <w:tc>
          <w:tcPr>
            <w:tcW w:w="1020" w:type="dxa"/>
            <w:tcBorders>
              <w:top w:val="single" w:sz="6" w:space="0" w:color="000000" w:themeColor="text1"/>
              <w:left w:val="nil"/>
              <w:bottom w:val="single" w:sz="6" w:space="0" w:color="000000" w:themeColor="text1"/>
              <w:right w:val="nil"/>
            </w:tcBorders>
            <w:vAlign w:val="center"/>
            <w:hideMark/>
          </w:tcPr>
          <w:p w14:paraId="13B559D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Positivity rate (%) </w:t>
            </w:r>
          </w:p>
        </w:tc>
      </w:tr>
      <w:tr w:rsidR="00063DEB" w:rsidRPr="00DF6E3C" w14:paraId="1E95E2CF" w14:textId="77777777" w:rsidTr="03547DF6">
        <w:trPr>
          <w:trHeight w:val="300"/>
        </w:trPr>
        <w:tc>
          <w:tcPr>
            <w:tcW w:w="1200" w:type="dxa"/>
            <w:tcBorders>
              <w:top w:val="single" w:sz="6" w:space="0" w:color="000000" w:themeColor="text1"/>
              <w:left w:val="nil"/>
              <w:bottom w:val="nil"/>
              <w:right w:val="nil"/>
            </w:tcBorders>
            <w:vAlign w:val="center"/>
            <w:hideMark/>
          </w:tcPr>
          <w:p w14:paraId="71E598C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5241 </w:t>
            </w:r>
          </w:p>
        </w:tc>
        <w:tc>
          <w:tcPr>
            <w:tcW w:w="1380" w:type="dxa"/>
            <w:tcBorders>
              <w:top w:val="single" w:sz="6" w:space="0" w:color="000000" w:themeColor="text1"/>
              <w:left w:val="nil"/>
              <w:bottom w:val="nil"/>
              <w:right w:val="nil"/>
            </w:tcBorders>
            <w:vAlign w:val="center"/>
            <w:hideMark/>
          </w:tcPr>
          <w:p w14:paraId="1022F4B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PGR</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single" w:sz="6" w:space="0" w:color="000000" w:themeColor="text1"/>
              <w:left w:val="nil"/>
              <w:bottom w:val="nil"/>
              <w:right w:val="nil"/>
            </w:tcBorders>
            <w:vAlign w:val="center"/>
            <w:hideMark/>
          </w:tcPr>
          <w:p w14:paraId="2812017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progesterone receptor </w:t>
            </w:r>
          </w:p>
        </w:tc>
        <w:tc>
          <w:tcPr>
            <w:tcW w:w="1005" w:type="dxa"/>
            <w:tcBorders>
              <w:top w:val="single" w:sz="6" w:space="0" w:color="000000" w:themeColor="text1"/>
              <w:left w:val="nil"/>
              <w:bottom w:val="nil"/>
              <w:right w:val="nil"/>
            </w:tcBorders>
            <w:vAlign w:val="center"/>
            <w:hideMark/>
          </w:tcPr>
          <w:p w14:paraId="55CE2F68" w14:textId="3AE5162F" w:rsidR="00063DEB" w:rsidRPr="00DF6E3C" w:rsidRDefault="00C714B1"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8TO106uw","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single" w:sz="6" w:space="0" w:color="000000" w:themeColor="text1"/>
              <w:left w:val="nil"/>
              <w:bottom w:val="nil"/>
              <w:right w:val="nil"/>
            </w:tcBorders>
            <w:vAlign w:val="center"/>
            <w:hideMark/>
          </w:tcPr>
          <w:p w14:paraId="61FD7D1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single" w:sz="6" w:space="0" w:color="000000" w:themeColor="text1"/>
              <w:left w:val="nil"/>
              <w:bottom w:val="nil"/>
              <w:right w:val="nil"/>
            </w:tcBorders>
            <w:vAlign w:val="center"/>
            <w:hideMark/>
          </w:tcPr>
          <w:p w14:paraId="54B4290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0 </w:t>
            </w:r>
          </w:p>
        </w:tc>
      </w:tr>
      <w:tr w:rsidR="00063DEB" w:rsidRPr="00DF6E3C" w14:paraId="30A24081" w14:textId="77777777" w:rsidTr="03547DF6">
        <w:trPr>
          <w:trHeight w:val="300"/>
        </w:trPr>
        <w:tc>
          <w:tcPr>
            <w:tcW w:w="1200" w:type="dxa"/>
            <w:tcBorders>
              <w:top w:val="nil"/>
              <w:left w:val="nil"/>
              <w:bottom w:val="nil"/>
              <w:right w:val="nil"/>
            </w:tcBorders>
            <w:vAlign w:val="center"/>
            <w:hideMark/>
          </w:tcPr>
          <w:p w14:paraId="772AD1B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102886151 </w:t>
            </w:r>
          </w:p>
        </w:tc>
        <w:tc>
          <w:tcPr>
            <w:tcW w:w="1380" w:type="dxa"/>
            <w:tcBorders>
              <w:top w:val="nil"/>
              <w:left w:val="nil"/>
              <w:bottom w:val="nil"/>
              <w:right w:val="nil"/>
            </w:tcBorders>
            <w:vAlign w:val="center"/>
            <w:hideMark/>
          </w:tcPr>
          <w:p w14:paraId="40BBAA3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CDH3</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A7D4F3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cadherin 3 </w:t>
            </w:r>
          </w:p>
        </w:tc>
        <w:tc>
          <w:tcPr>
            <w:tcW w:w="1005" w:type="dxa"/>
            <w:tcBorders>
              <w:top w:val="nil"/>
              <w:left w:val="nil"/>
              <w:bottom w:val="nil"/>
              <w:right w:val="nil"/>
            </w:tcBorders>
            <w:vAlign w:val="center"/>
            <w:hideMark/>
          </w:tcPr>
          <w:p w14:paraId="34544E37" w14:textId="490261CF" w:rsidR="00063DEB" w:rsidRPr="00DF6E3C" w:rsidRDefault="00DC30F3"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00D672D8" w:rsidRPr="00DF6E3C">
              <w:rPr>
                <w:rFonts w:ascii="Times New Roman" w:eastAsia="Times New Roman" w:hAnsi="Times New Roman" w:cs="Times New Roman"/>
                <w:color w:val="000000"/>
                <w:kern w:val="0"/>
                <w:lang w:val="it-IT" w:eastAsia="it-IT"/>
                <w14:ligatures w14:val="none"/>
              </w:rPr>
              <w:instrText xml:space="preserve"> ADDIN ZOTERO_ITEM CSL_CITATION {"citationID":"5iwRRCIy","properties":{"formattedCitation":"[21]","plainCitation":"[21]","noteIndex":0},"citationItems":[{"id":241,"uris":["http://zotero.org/users/13914009/items/EQJIS7C5"],"itemData":{"id":241,"type":"article-journal","container-title":"Gynecologic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00D672D8"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2149630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1768F59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4 </w:t>
            </w:r>
          </w:p>
        </w:tc>
      </w:tr>
      <w:tr w:rsidR="00063DEB" w:rsidRPr="00DF6E3C" w14:paraId="3AA94029" w14:textId="77777777" w:rsidTr="03547DF6">
        <w:trPr>
          <w:trHeight w:val="300"/>
        </w:trPr>
        <w:tc>
          <w:tcPr>
            <w:tcW w:w="1200" w:type="dxa"/>
            <w:tcBorders>
              <w:top w:val="nil"/>
              <w:left w:val="nil"/>
              <w:bottom w:val="nil"/>
              <w:right w:val="nil"/>
            </w:tcBorders>
            <w:vAlign w:val="center"/>
            <w:hideMark/>
          </w:tcPr>
          <w:p w14:paraId="5B91538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1000 </w:t>
            </w:r>
          </w:p>
        </w:tc>
        <w:tc>
          <w:tcPr>
            <w:tcW w:w="1380" w:type="dxa"/>
            <w:tcBorders>
              <w:top w:val="nil"/>
              <w:left w:val="nil"/>
              <w:bottom w:val="nil"/>
              <w:right w:val="nil"/>
            </w:tcBorders>
            <w:vAlign w:val="center"/>
            <w:hideMark/>
          </w:tcPr>
          <w:p w14:paraId="713D500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CDH2</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583335E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cadherin 2 </w:t>
            </w:r>
          </w:p>
        </w:tc>
        <w:tc>
          <w:tcPr>
            <w:tcW w:w="1005" w:type="dxa"/>
            <w:tcBorders>
              <w:top w:val="nil"/>
              <w:left w:val="nil"/>
              <w:bottom w:val="nil"/>
              <w:right w:val="nil"/>
            </w:tcBorders>
            <w:vAlign w:val="center"/>
            <w:hideMark/>
          </w:tcPr>
          <w:p w14:paraId="3FA74BA9" w14:textId="2930BDEC" w:rsidR="00063DEB" w:rsidRPr="00DF6E3C" w:rsidRDefault="001156F2"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YO4QckQs","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100E787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nil"/>
              <w:right w:val="nil"/>
            </w:tcBorders>
            <w:vAlign w:val="center"/>
            <w:hideMark/>
          </w:tcPr>
          <w:p w14:paraId="162F966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36.8 </w:t>
            </w:r>
          </w:p>
        </w:tc>
      </w:tr>
      <w:tr w:rsidR="00063DEB" w:rsidRPr="00DF6E3C" w14:paraId="19F3FF78" w14:textId="77777777" w:rsidTr="03547DF6">
        <w:trPr>
          <w:trHeight w:val="300"/>
        </w:trPr>
        <w:tc>
          <w:tcPr>
            <w:tcW w:w="1200" w:type="dxa"/>
            <w:tcBorders>
              <w:top w:val="nil"/>
              <w:left w:val="nil"/>
              <w:bottom w:val="nil"/>
              <w:right w:val="nil"/>
            </w:tcBorders>
            <w:vAlign w:val="center"/>
            <w:hideMark/>
          </w:tcPr>
          <w:p w14:paraId="0A0F49D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7991 </w:t>
            </w:r>
          </w:p>
        </w:tc>
        <w:tc>
          <w:tcPr>
            <w:tcW w:w="1380" w:type="dxa"/>
            <w:tcBorders>
              <w:top w:val="nil"/>
              <w:left w:val="nil"/>
              <w:bottom w:val="nil"/>
              <w:right w:val="nil"/>
            </w:tcBorders>
            <w:vAlign w:val="center"/>
            <w:hideMark/>
          </w:tcPr>
          <w:p w14:paraId="078FF0D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TUSC3</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3816D24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tumor suppressor candidate 3 </w:t>
            </w:r>
          </w:p>
        </w:tc>
        <w:tc>
          <w:tcPr>
            <w:tcW w:w="1005" w:type="dxa"/>
            <w:tcBorders>
              <w:top w:val="nil"/>
              <w:left w:val="nil"/>
              <w:bottom w:val="nil"/>
              <w:right w:val="nil"/>
            </w:tcBorders>
            <w:vAlign w:val="center"/>
            <w:hideMark/>
          </w:tcPr>
          <w:p w14:paraId="5E8EB348" w14:textId="5A87BCAE" w:rsidR="00063DEB" w:rsidRPr="00DF6E3C" w:rsidRDefault="00AA1C56"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00A6686A" w:rsidRPr="00DF6E3C">
              <w:rPr>
                <w:rFonts w:ascii="Times New Roman" w:eastAsia="Times New Roman" w:hAnsi="Times New Roman" w:cs="Times New Roman"/>
                <w:color w:val="000000"/>
                <w:kern w:val="0"/>
                <w:lang w:val="it-IT" w:eastAsia="it-IT"/>
                <w14:ligatures w14:val="none"/>
              </w:rPr>
              <w:instrText xml:space="preserve"> ADDIN ZOTERO_ITEM CSL_CITATION {"citationID":"1523QotX","properties":{"formattedCitation":"[21]","plainCitation":"[21]","noteIndex":0},"citationItems":[{"id":241,"uris":["http://zotero.org/users/13914009/items/EQJIS7C5"],"itemData":{"id":241,"type":"article-journal","container-title":"Gynecologic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00A6686A"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2380ACC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1A71C73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3.5 </w:t>
            </w:r>
          </w:p>
        </w:tc>
      </w:tr>
      <w:tr w:rsidR="00063DEB" w:rsidRPr="00DF6E3C" w14:paraId="138FD07E" w14:textId="77777777" w:rsidTr="03547DF6">
        <w:trPr>
          <w:trHeight w:val="300"/>
        </w:trPr>
        <w:tc>
          <w:tcPr>
            <w:tcW w:w="1200" w:type="dxa"/>
            <w:tcBorders>
              <w:top w:val="nil"/>
              <w:left w:val="nil"/>
              <w:bottom w:val="nil"/>
              <w:right w:val="nil"/>
            </w:tcBorders>
            <w:vAlign w:val="center"/>
            <w:hideMark/>
          </w:tcPr>
          <w:p w14:paraId="409C4F7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114569 </w:t>
            </w:r>
          </w:p>
        </w:tc>
        <w:tc>
          <w:tcPr>
            <w:tcW w:w="1380" w:type="dxa"/>
            <w:tcBorders>
              <w:top w:val="nil"/>
              <w:left w:val="nil"/>
              <w:bottom w:val="nil"/>
              <w:right w:val="nil"/>
            </w:tcBorders>
            <w:vAlign w:val="center"/>
            <w:hideMark/>
          </w:tcPr>
          <w:p w14:paraId="47A0B2B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MAL2</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AF5CCD5"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mal, T cell differentiation protein 2 </w:t>
            </w:r>
          </w:p>
        </w:tc>
        <w:tc>
          <w:tcPr>
            <w:tcW w:w="1005" w:type="dxa"/>
            <w:tcBorders>
              <w:top w:val="nil"/>
              <w:left w:val="nil"/>
              <w:bottom w:val="nil"/>
              <w:right w:val="nil"/>
            </w:tcBorders>
            <w:vAlign w:val="center"/>
            <w:hideMark/>
          </w:tcPr>
          <w:p w14:paraId="42BFEEDB" w14:textId="089F05BF" w:rsidR="00063DEB" w:rsidRPr="00DF6E3C" w:rsidRDefault="00A338A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j4OD9ftM","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583B1B8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nil"/>
              <w:right w:val="nil"/>
            </w:tcBorders>
            <w:vAlign w:val="center"/>
            <w:hideMark/>
          </w:tcPr>
          <w:p w14:paraId="6E9CE1D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31.6 </w:t>
            </w:r>
          </w:p>
        </w:tc>
      </w:tr>
      <w:tr w:rsidR="00063DEB" w:rsidRPr="00DF6E3C" w14:paraId="1ED3866D" w14:textId="77777777" w:rsidTr="03547DF6">
        <w:trPr>
          <w:trHeight w:val="300"/>
        </w:trPr>
        <w:tc>
          <w:tcPr>
            <w:tcW w:w="1200" w:type="dxa"/>
            <w:tcBorders>
              <w:top w:val="nil"/>
              <w:left w:val="nil"/>
              <w:bottom w:val="nil"/>
              <w:right w:val="nil"/>
            </w:tcBorders>
            <w:vAlign w:val="center"/>
            <w:hideMark/>
          </w:tcPr>
          <w:p w14:paraId="0F3E22D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3912 </w:t>
            </w:r>
          </w:p>
        </w:tc>
        <w:tc>
          <w:tcPr>
            <w:tcW w:w="1380" w:type="dxa"/>
            <w:tcBorders>
              <w:top w:val="nil"/>
              <w:left w:val="nil"/>
              <w:bottom w:val="nil"/>
              <w:right w:val="nil"/>
            </w:tcBorders>
            <w:vAlign w:val="center"/>
            <w:hideMark/>
          </w:tcPr>
          <w:p w14:paraId="5DCBDE0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LAMB1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112CF9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laminin subunit beta 1 </w:t>
            </w:r>
          </w:p>
        </w:tc>
        <w:tc>
          <w:tcPr>
            <w:tcW w:w="1005" w:type="dxa"/>
            <w:tcBorders>
              <w:top w:val="nil"/>
              <w:left w:val="nil"/>
              <w:bottom w:val="nil"/>
              <w:right w:val="nil"/>
            </w:tcBorders>
            <w:vAlign w:val="center"/>
            <w:hideMark/>
          </w:tcPr>
          <w:p w14:paraId="79B3EF5C" w14:textId="13B68537" w:rsidR="00063DEB" w:rsidRPr="00DF6E3C" w:rsidRDefault="00895274"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{"citationID":"VMVZYZ2U","properties":{"formattedCitation":"[21]","plainCitation":"[21]","noteIndex":0},"citationItems":[{"id":241,"uris":["http://zotero.org/users/13914009/items/EQJIS7C5"],"itemData":{"id":241,"type":"article-journal","container-title":"Gynecologic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06F28C2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21F7145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1.5 </w:t>
            </w:r>
          </w:p>
        </w:tc>
      </w:tr>
      <w:tr w:rsidR="00063DEB" w:rsidRPr="00DF6E3C" w14:paraId="39ECFC02" w14:textId="77777777" w:rsidTr="03547DF6">
        <w:trPr>
          <w:trHeight w:val="300"/>
        </w:trPr>
        <w:tc>
          <w:tcPr>
            <w:tcW w:w="1200" w:type="dxa"/>
            <w:tcBorders>
              <w:top w:val="nil"/>
              <w:left w:val="nil"/>
              <w:bottom w:val="nil"/>
              <w:right w:val="nil"/>
            </w:tcBorders>
            <w:vAlign w:val="center"/>
            <w:hideMark/>
          </w:tcPr>
          <w:p w14:paraId="33D8C80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5270 </w:t>
            </w:r>
          </w:p>
        </w:tc>
        <w:tc>
          <w:tcPr>
            <w:tcW w:w="1380" w:type="dxa"/>
            <w:tcBorders>
              <w:top w:val="nil"/>
              <w:left w:val="nil"/>
              <w:bottom w:val="nil"/>
              <w:right w:val="nil"/>
            </w:tcBorders>
            <w:vAlign w:val="center"/>
            <w:hideMark/>
          </w:tcPr>
          <w:p w14:paraId="1E7DC85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SERPINE2</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5A7BCD1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serpin family E member 2 </w:t>
            </w:r>
          </w:p>
        </w:tc>
        <w:tc>
          <w:tcPr>
            <w:tcW w:w="1005" w:type="dxa"/>
            <w:tcBorders>
              <w:top w:val="nil"/>
              <w:left w:val="nil"/>
              <w:bottom w:val="nil"/>
              <w:right w:val="nil"/>
            </w:tcBorders>
            <w:vAlign w:val="center"/>
            <w:hideMark/>
          </w:tcPr>
          <w:p w14:paraId="5A7774CC" w14:textId="194E341E" w:rsidR="00063DEB" w:rsidRPr="00DF6E3C" w:rsidRDefault="00A338A7"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RSsHrGLA","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33C88B9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nil"/>
              <w:right w:val="nil"/>
            </w:tcBorders>
            <w:vAlign w:val="center"/>
            <w:hideMark/>
          </w:tcPr>
          <w:p w14:paraId="2FA0767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89.5 </w:t>
            </w:r>
          </w:p>
        </w:tc>
      </w:tr>
      <w:tr w:rsidR="00063DEB" w:rsidRPr="00DF6E3C" w14:paraId="2D6992C1" w14:textId="77777777" w:rsidTr="03547DF6">
        <w:trPr>
          <w:trHeight w:val="300"/>
        </w:trPr>
        <w:tc>
          <w:tcPr>
            <w:tcW w:w="1200" w:type="dxa"/>
            <w:tcBorders>
              <w:top w:val="nil"/>
              <w:left w:val="nil"/>
              <w:bottom w:val="nil"/>
              <w:right w:val="nil"/>
            </w:tcBorders>
            <w:vAlign w:val="center"/>
            <w:hideMark/>
          </w:tcPr>
          <w:p w14:paraId="538CB79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23532 </w:t>
            </w:r>
          </w:p>
        </w:tc>
        <w:tc>
          <w:tcPr>
            <w:tcW w:w="1380" w:type="dxa"/>
            <w:tcBorders>
              <w:top w:val="nil"/>
              <w:left w:val="nil"/>
              <w:bottom w:val="nil"/>
              <w:right w:val="nil"/>
            </w:tcBorders>
            <w:vAlign w:val="center"/>
            <w:hideMark/>
          </w:tcPr>
          <w:p w14:paraId="586BCDA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PRAME</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3ABE8466"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PRAME nuclear receptor transcriptional regulator </w:t>
            </w:r>
          </w:p>
        </w:tc>
        <w:tc>
          <w:tcPr>
            <w:tcW w:w="1005" w:type="dxa"/>
            <w:tcBorders>
              <w:top w:val="nil"/>
              <w:left w:val="nil"/>
              <w:bottom w:val="nil"/>
              <w:right w:val="nil"/>
            </w:tcBorders>
            <w:vAlign w:val="center"/>
            <w:hideMark/>
          </w:tcPr>
          <w:p w14:paraId="39E9FE05" w14:textId="6E657D99" w:rsidR="00063DEB" w:rsidRPr="00DF6E3C" w:rsidRDefault="0035064A"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Qo06ubPj","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60C2CBC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nil"/>
              <w:right w:val="nil"/>
            </w:tcBorders>
            <w:vAlign w:val="center"/>
            <w:hideMark/>
          </w:tcPr>
          <w:p w14:paraId="2C1143F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15.8 </w:t>
            </w:r>
          </w:p>
        </w:tc>
      </w:tr>
      <w:tr w:rsidR="00063DEB" w:rsidRPr="00DF6E3C" w14:paraId="45C29FE0" w14:textId="77777777" w:rsidTr="03547DF6">
        <w:trPr>
          <w:trHeight w:val="300"/>
        </w:trPr>
        <w:tc>
          <w:tcPr>
            <w:tcW w:w="1200" w:type="dxa"/>
            <w:tcBorders>
              <w:top w:val="nil"/>
              <w:left w:val="nil"/>
              <w:bottom w:val="nil"/>
              <w:right w:val="nil"/>
            </w:tcBorders>
            <w:vAlign w:val="center"/>
            <w:hideMark/>
          </w:tcPr>
          <w:p w14:paraId="462FD42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10551 </w:t>
            </w:r>
          </w:p>
        </w:tc>
        <w:tc>
          <w:tcPr>
            <w:tcW w:w="1380" w:type="dxa"/>
            <w:tcBorders>
              <w:top w:val="nil"/>
              <w:left w:val="nil"/>
              <w:bottom w:val="nil"/>
              <w:right w:val="nil"/>
            </w:tcBorders>
            <w:vAlign w:val="center"/>
            <w:hideMark/>
          </w:tcPr>
          <w:p w14:paraId="33EA8E1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AGR2</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48592154"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 xml:space="preserve">anterior gradient 2, protein </w:t>
            </w:r>
            <w:proofErr w:type="spellStart"/>
            <w:r w:rsidRPr="00DF6E3C">
              <w:rPr>
                <w:rFonts w:ascii="Times New Roman" w:eastAsia="Times New Roman" w:hAnsi="Times New Roman" w:cs="Times New Roman"/>
                <w:color w:val="000000"/>
                <w:kern w:val="0"/>
                <w:lang w:eastAsia="it-IT"/>
                <w14:ligatures w14:val="none"/>
              </w:rPr>
              <w:t>disulphide</w:t>
            </w:r>
            <w:proofErr w:type="spellEnd"/>
            <w:r w:rsidRPr="00DF6E3C">
              <w:rPr>
                <w:rFonts w:ascii="Times New Roman" w:eastAsia="Times New Roman" w:hAnsi="Times New Roman" w:cs="Times New Roman"/>
                <w:color w:val="000000"/>
                <w:kern w:val="0"/>
                <w:lang w:eastAsia="it-IT"/>
                <w14:ligatures w14:val="none"/>
              </w:rPr>
              <w:t xml:space="preserve"> isomerase family member </w:t>
            </w:r>
          </w:p>
        </w:tc>
        <w:tc>
          <w:tcPr>
            <w:tcW w:w="1005" w:type="dxa"/>
            <w:tcBorders>
              <w:top w:val="nil"/>
              <w:left w:val="nil"/>
              <w:bottom w:val="nil"/>
              <w:right w:val="nil"/>
            </w:tcBorders>
            <w:vAlign w:val="center"/>
            <w:hideMark/>
          </w:tcPr>
          <w:p w14:paraId="1E6076B9" w14:textId="56448581" w:rsidR="00063DEB" w:rsidRPr="00DF6E3C" w:rsidRDefault="00895274"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{"citationID":"IgyuHXX1","properties":{"formattedCitation":"[21]","plainCitation":"[21]","noteIndex":0},"citationItems":[{"id":241,"uris":["http://zotero.org/users/13914009/items/EQJIS7C5"],"itemData":{"id":241,"type":"article-journal","container-title":"Gynecologic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75B75D9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168D4CA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0.5 </w:t>
            </w:r>
          </w:p>
        </w:tc>
      </w:tr>
      <w:tr w:rsidR="00063DEB" w:rsidRPr="00DF6E3C" w14:paraId="7D7DBFA9" w14:textId="77777777" w:rsidTr="03547DF6">
        <w:trPr>
          <w:trHeight w:val="300"/>
        </w:trPr>
        <w:tc>
          <w:tcPr>
            <w:tcW w:w="1200" w:type="dxa"/>
            <w:tcBorders>
              <w:top w:val="nil"/>
              <w:left w:val="nil"/>
              <w:bottom w:val="nil"/>
              <w:right w:val="nil"/>
            </w:tcBorders>
            <w:vAlign w:val="center"/>
            <w:hideMark/>
          </w:tcPr>
          <w:p w14:paraId="567C1BD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4582 </w:t>
            </w:r>
          </w:p>
        </w:tc>
        <w:tc>
          <w:tcPr>
            <w:tcW w:w="1380" w:type="dxa"/>
            <w:tcBorders>
              <w:top w:val="nil"/>
              <w:left w:val="nil"/>
              <w:bottom w:val="nil"/>
              <w:right w:val="nil"/>
            </w:tcBorders>
            <w:vAlign w:val="center"/>
            <w:hideMark/>
          </w:tcPr>
          <w:p w14:paraId="7245855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MUC1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01919D8"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mucin 1, cell surface associated </w:t>
            </w:r>
          </w:p>
        </w:tc>
        <w:tc>
          <w:tcPr>
            <w:tcW w:w="1005" w:type="dxa"/>
            <w:tcBorders>
              <w:top w:val="nil"/>
              <w:left w:val="nil"/>
              <w:bottom w:val="nil"/>
              <w:right w:val="nil"/>
            </w:tcBorders>
            <w:vAlign w:val="center"/>
            <w:hideMark/>
          </w:tcPr>
          <w:p w14:paraId="0E015900" w14:textId="20EC33C7" w:rsidR="00063DEB" w:rsidRPr="00DF6E3C" w:rsidRDefault="00F06CF9"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{"citationID":"KNIWcjke","properties":{"formattedCitation":"[22]","plainCitation":"[22]","noteIndex":0},"citationItems":[{"id":229,"uris":["http://zotero.org/users/13914009/items/AK6Y2HIC"],"itemData":{"id":229,"type":"article-journal","abstract":"PURPOSE: In 75% of ovarian cancer patients the tumor mass is completely eradicated by established surgical and cytotoxic treatment; however, the majority of the tumors recur within 24 months. Here we investigated the role of circulating tumor cells (CTCs) indicating occult tumor load, which remains inaccessible by established diagnostics.\nEXPERIMENTAL DESIGN: Blood was taken at diagnosis (baseline samples, n = 102) and six months after completion of adjuvant first-line chemotherapy (follow-up samples; n = 78). CTCs were enriched by density gradient centrifugation. A multi-marker immunostaining was established and further complemented by FISH on CTCs and tumor/metastasis tissues using probes for stem-cell like fusion genes MECOM and HHLA1.\nRESULTS: CTCs were observed in 26.5% baseline and 7.7% follow-up blood samples at a mean number of 12.4 and 2.8 CTCs per ml blood, respectively. Baseline CTCs indicated a higher risk of death in R0 patients with complete gross resection (univariate: HR 2.158, 95% CI 1.111-4.191, p = 0.023; multivariate: HR 2.720, 95% CI 1.340-5.522, p = 0.006). At follow-up, the presence of CTCs was associated with response to primary treatment as assessed using RECIST criteria. Chromosomal gains at MECOM and HHLA1 loci suggest that the observed cells were cancer cells and reflect pathophysiological decisive chromosomal aberrations of the primary and metastatic tumors.\nCONCLUSIONS: Our data suggest that CTCs detected by the multi-marker protein panel and/or MECOM/HHLA1 FISH represent minimal residual disease in optimally debulked ovarian cancer patients. The role of CTCs cells especially for clinical therapy stratification of the patients has to be validated in consecutive larger studies applying standardized treatment schemes.","container-title":"Oncotarget","DOI":"10.18632/oncotarget.22468","ISSN":"1949-2553","issue":"63","journalAbbreviation":"Oncotarget","language":"eng","note":"PMID: 29290959\nPMCID: PMC5739744","page":"106415-106428","source":"PubMed","title":"Circulating tumor cells: potential markers of minimal residual disease in ovarian cancer? a study of the OVCAD consortium","title-short":"Circulating tumor cells","volume":"8","author":[{"family":"Obermayr","given":"Eva"},{"family":"Bednarz-Knoll","given":"Natalia"},{"family":"Orsetti","given":"Beatrice"},{"family":"Weier","given":"Heinz-Ulrich"},{"family":"Lambrechts","given":"Sandrina"},{"family":"Castillo-Tong","given":"Dan Cacsire"},{"family":"Reinthaller","given":"Alexander"},{"family":"Braicu","given":"Elena Ioana"},{"family":"Mahner","given":"Sven"},{"family":"Sehouli","given":"Jalid"},{"family":"Vergote","given":"Ignace"},{"family":"Theillet","given":"Charles"},{"family":"Zeillinger","given":"Robert"},{"family":"Brandt","given":"Burkhard"}],"issued":{"date-parts":[["2017",12,5]]}}}],"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lang w:val="it-IT"/>
              </w:rPr>
              <w:t>[22]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64C00D4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137 </w:t>
            </w:r>
          </w:p>
        </w:tc>
        <w:tc>
          <w:tcPr>
            <w:tcW w:w="1020" w:type="dxa"/>
            <w:tcBorders>
              <w:top w:val="nil"/>
              <w:left w:val="nil"/>
              <w:bottom w:val="nil"/>
              <w:right w:val="nil"/>
            </w:tcBorders>
            <w:vAlign w:val="center"/>
            <w:hideMark/>
          </w:tcPr>
          <w:p w14:paraId="36C9F9B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Na </w:t>
            </w:r>
          </w:p>
        </w:tc>
      </w:tr>
      <w:tr w:rsidR="00063DEB" w:rsidRPr="00DF6E3C" w14:paraId="2CE55083" w14:textId="77777777" w:rsidTr="03547DF6">
        <w:trPr>
          <w:trHeight w:val="300"/>
        </w:trPr>
        <w:tc>
          <w:tcPr>
            <w:tcW w:w="1200" w:type="dxa"/>
            <w:tcBorders>
              <w:top w:val="nil"/>
              <w:left w:val="nil"/>
              <w:bottom w:val="nil"/>
              <w:right w:val="nil"/>
            </w:tcBorders>
            <w:vAlign w:val="center"/>
            <w:hideMark/>
          </w:tcPr>
          <w:p w14:paraId="5C2EC2F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493869 </w:t>
            </w:r>
          </w:p>
        </w:tc>
        <w:tc>
          <w:tcPr>
            <w:tcW w:w="1380" w:type="dxa"/>
            <w:tcBorders>
              <w:top w:val="nil"/>
              <w:left w:val="nil"/>
              <w:bottom w:val="nil"/>
              <w:right w:val="nil"/>
            </w:tcBorders>
            <w:vAlign w:val="center"/>
            <w:hideMark/>
          </w:tcPr>
          <w:p w14:paraId="08FA27E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GPX8</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FDA1FF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glutathione peroxidase 8 (putative) </w:t>
            </w:r>
          </w:p>
        </w:tc>
        <w:tc>
          <w:tcPr>
            <w:tcW w:w="1005" w:type="dxa"/>
            <w:tcBorders>
              <w:top w:val="nil"/>
              <w:left w:val="nil"/>
              <w:bottom w:val="nil"/>
              <w:right w:val="nil"/>
            </w:tcBorders>
            <w:vAlign w:val="center"/>
            <w:hideMark/>
          </w:tcPr>
          <w:p w14:paraId="6E09060B" w14:textId="175E08DB" w:rsidR="00063DEB" w:rsidRPr="00DF6E3C" w:rsidRDefault="0040182E"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{"citationID":"MgdwcF1x","properties":{"formattedCitation":"[21]","plainCitation":"[21]","noteIndex":0},"citationItems":[{"id":241,"uris":["http://zotero.org/users/13914009/items/EQJIS7C5"],"itemData":{"id":241,"type":"article-journal","container-title":"Gynecologic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lang w:val="it-IT"/>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6B39C09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219D5C2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5.5 </w:t>
            </w:r>
          </w:p>
        </w:tc>
      </w:tr>
      <w:tr w:rsidR="00063DEB" w:rsidRPr="00DF6E3C" w14:paraId="3930AF50" w14:textId="77777777" w:rsidTr="03547DF6">
        <w:trPr>
          <w:trHeight w:val="300"/>
        </w:trPr>
        <w:tc>
          <w:tcPr>
            <w:tcW w:w="1200" w:type="dxa"/>
            <w:tcBorders>
              <w:top w:val="nil"/>
              <w:left w:val="nil"/>
              <w:bottom w:val="nil"/>
              <w:right w:val="nil"/>
            </w:tcBorders>
            <w:vAlign w:val="center"/>
            <w:hideMark/>
          </w:tcPr>
          <w:p w14:paraId="744E6D3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4072 </w:t>
            </w:r>
          </w:p>
        </w:tc>
        <w:tc>
          <w:tcPr>
            <w:tcW w:w="1380" w:type="dxa"/>
            <w:tcBorders>
              <w:top w:val="nil"/>
              <w:left w:val="nil"/>
              <w:bottom w:val="nil"/>
              <w:right w:val="nil"/>
            </w:tcBorders>
            <w:vAlign w:val="center"/>
            <w:hideMark/>
          </w:tcPr>
          <w:p w14:paraId="7FC160B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EPCAM</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38A98A6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epithelial cell adhesion molecule </w:t>
            </w:r>
          </w:p>
        </w:tc>
        <w:tc>
          <w:tcPr>
            <w:tcW w:w="1005" w:type="dxa"/>
            <w:tcBorders>
              <w:top w:val="nil"/>
              <w:left w:val="nil"/>
              <w:bottom w:val="nil"/>
              <w:right w:val="nil"/>
            </w:tcBorders>
            <w:vAlign w:val="center"/>
            <w:hideMark/>
          </w:tcPr>
          <w:p w14:paraId="5B2E82FA" w14:textId="03FBEC3C" w:rsidR="00063DEB" w:rsidRPr="00DF6E3C" w:rsidRDefault="0040182E"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{"citationID":"ifz2yG7B","properties":{"formattedCitation":"[21]","plainCitation":"[21]","noteIndex":0},"citationItems":[{"id":241,"uris":["http://zotero.org/users/13914009/items/EQJIS7C5"],"itemData":{"id":241,"type":"article-journal","container-title":"Gynecologic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2263A59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63D338A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2 </w:t>
            </w:r>
          </w:p>
        </w:tc>
      </w:tr>
      <w:tr w:rsidR="00063DEB" w:rsidRPr="00DF6E3C" w14:paraId="714C1FDD" w14:textId="77777777" w:rsidTr="03547DF6">
        <w:trPr>
          <w:trHeight w:val="300"/>
        </w:trPr>
        <w:tc>
          <w:tcPr>
            <w:tcW w:w="1200" w:type="dxa"/>
            <w:tcBorders>
              <w:top w:val="nil"/>
              <w:left w:val="nil"/>
              <w:bottom w:val="nil"/>
              <w:right w:val="nil"/>
            </w:tcBorders>
            <w:vAlign w:val="center"/>
            <w:hideMark/>
          </w:tcPr>
          <w:p w14:paraId="1BC271B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3875 </w:t>
            </w:r>
          </w:p>
        </w:tc>
        <w:tc>
          <w:tcPr>
            <w:tcW w:w="1380" w:type="dxa"/>
            <w:tcBorders>
              <w:top w:val="nil"/>
              <w:left w:val="nil"/>
              <w:bottom w:val="nil"/>
              <w:right w:val="nil"/>
            </w:tcBorders>
            <w:vAlign w:val="center"/>
            <w:hideMark/>
          </w:tcPr>
          <w:p w14:paraId="0D90872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KRT18</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C9D42D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keratin 18 </w:t>
            </w:r>
          </w:p>
        </w:tc>
        <w:tc>
          <w:tcPr>
            <w:tcW w:w="1005" w:type="dxa"/>
            <w:tcBorders>
              <w:top w:val="nil"/>
              <w:left w:val="nil"/>
              <w:bottom w:val="nil"/>
              <w:right w:val="nil"/>
            </w:tcBorders>
            <w:vAlign w:val="center"/>
            <w:hideMark/>
          </w:tcPr>
          <w:p w14:paraId="381B5A33" w14:textId="234FD33B" w:rsidR="00063DEB" w:rsidRPr="00DF6E3C" w:rsidRDefault="00B91520"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{"citationID":"hHj5gPqx","properties":{"formattedCitation":"[23]","plainCitation":"[23]","noteIndex":0},"citationItems":[{"id":232,"uris":["http://zotero.org/users/13914009/items/SLCSTZHU"],"itemData":{"id":232,"type":"article-journal","abstract":"The main focus of the study was to detect circulating tumor cells (CTCs) in ovarian cancer (OC) patients using a new methodological approach (MetaCell(TM)) which is based on size-dependent separation of CTCs and subsequent cytomorphological evaluation. Cytomorphological evaluation using vital fluorescence microscopy approach enables to use the captured cells for further RNA/DNA analysis. The cytomorphological analysis is then completed by gene expression analysis (GEA). GEA showed that relative expression of EPCAM is elevated in CTC-enriched fractions in comparison to the whole peripheral blood sample and that the expression grows with in vitro cultivation time. Comparison of the relative gene expression level in the group of peripheral blood samples and CTC-fraction samples confirmed a statistically significant difference for the following genes (p &lt; 0.02): KRT7, WT1, EPCAM, MUC16, MUC1, KRT18 and KRT19. Thus, we suggest that the combination of the above listed genes could confirm CTCs presence in OC patients with higher specificity than when GEA tests are performed for one marker only. The GEA revealed two separate clusters identifying patients with or without CTCs.","container-title":"American Journal of Cancer Research","ISSN":"2156-6976","issue":"5","journalAbbreviation":"Am J Cancer Res","language":"eng","note":"PMID: 27293992\nPMCID: PMC4889713","page":"973-980","source":"PubMed","title":"Molecular characterization of circulating tumor cells in ovarian cancer","volume":"6","author":[{"family":"Kolostova","given":"Katarina"},{"family":"Pinkas","given":"Michael"},{"family":"Jakabova","given":"Anna"},{"family":"Pospisilova","given":"Eliska"},{"family":"Svobodova","given":"Pavla"},{"family":"Spicka","given":"Jan"},{"family":"Cegan","given":"Martin"},{"family":"Matkowski","given":"Rafal"},{"family":"Bobek","given":"Vladimir"}],"issued":{"date-parts":[["2016"]]}}}],"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[23]</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0C6033A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40 </w:t>
            </w:r>
          </w:p>
        </w:tc>
        <w:tc>
          <w:tcPr>
            <w:tcW w:w="1020" w:type="dxa"/>
            <w:tcBorders>
              <w:top w:val="nil"/>
              <w:left w:val="nil"/>
              <w:bottom w:val="nil"/>
              <w:right w:val="nil"/>
            </w:tcBorders>
            <w:vAlign w:val="center"/>
            <w:hideMark/>
          </w:tcPr>
          <w:p w14:paraId="61AAD22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Na </w:t>
            </w:r>
          </w:p>
        </w:tc>
      </w:tr>
      <w:tr w:rsidR="00063DEB" w:rsidRPr="00DF6E3C" w14:paraId="481EE77E" w14:textId="77777777" w:rsidTr="03547DF6">
        <w:trPr>
          <w:trHeight w:val="300"/>
        </w:trPr>
        <w:tc>
          <w:tcPr>
            <w:tcW w:w="1200" w:type="dxa"/>
            <w:tcBorders>
              <w:top w:val="nil"/>
              <w:left w:val="nil"/>
              <w:bottom w:val="nil"/>
              <w:right w:val="nil"/>
            </w:tcBorders>
            <w:vAlign w:val="center"/>
            <w:hideMark/>
          </w:tcPr>
          <w:p w14:paraId="106F665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3880 </w:t>
            </w:r>
          </w:p>
        </w:tc>
        <w:tc>
          <w:tcPr>
            <w:tcW w:w="1380" w:type="dxa"/>
            <w:tcBorders>
              <w:top w:val="nil"/>
              <w:left w:val="nil"/>
              <w:bottom w:val="nil"/>
              <w:right w:val="nil"/>
            </w:tcBorders>
            <w:vAlign w:val="center"/>
            <w:hideMark/>
          </w:tcPr>
          <w:p w14:paraId="1CB6A1A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KRT19</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256543E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keratin 19 </w:t>
            </w:r>
          </w:p>
        </w:tc>
        <w:tc>
          <w:tcPr>
            <w:tcW w:w="1005" w:type="dxa"/>
            <w:tcBorders>
              <w:top w:val="nil"/>
              <w:left w:val="nil"/>
              <w:bottom w:val="nil"/>
              <w:right w:val="nil"/>
            </w:tcBorders>
            <w:vAlign w:val="center"/>
            <w:hideMark/>
          </w:tcPr>
          <w:p w14:paraId="38EB2839" w14:textId="00119E52" w:rsidR="00063DEB" w:rsidRPr="00DF6E3C" w:rsidRDefault="00A566DA"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{"citationID":"HikyqDKH","properties":{"formattedCitation":"[23]","plainCitation":"[23]","noteIndex":0},"citationItems":[{"id":232,"uris":["http://zotero.org/users/13914009/items/SLCSTZHU"],"itemData":{"id":232,"type":"article-journal","abstract":"The main focus of the study was to detect circulating tumor cells (CTCs) in ovarian cancer (OC) patients using a new methodological approach (MetaCell(TM)) which is based on size-dependent separation of CTCs and subsequent cytomorphological evaluation. Cytomorphological evaluation using vital fluorescence microscopy approach enables to use the captured cells for further RNA/DNA analysis. The cytomorphological analysis is then completed by gene expression analysis (GEA). GEA showed that relative expression of EPCAM is elevated in CTC-enriched fractions in comparison to the whole peripheral blood sample and that the expression grows with in vitro cultivation time. Comparison of the relative gene expression level in the group of peripheral blood samples and CTC-fraction samples confirmed a statistically significant difference for the following genes (p &lt; 0.02): KRT7, WT1, EPCAM, MUC16, MUC1, KRT18 and KRT19. Thus, we suggest that the combination of the above listed genes could confirm CTCs presence in OC patients with higher specificity than when GEA tests are performed for one marker only. The GEA revealed two separate clusters identifying patients with or without CTCs.","container-title":"American Journal of Cancer Research","ISSN":"2156-6976","issue":"5","journalAbbreviation":"Am J Cancer Res","language":"eng","note":"PMID: 27293992\nPMCID: PMC4889713","page":"973-980","source":"PubMed","title":"Molecular characterization of circulating tumor cells in ovarian cancer","volume":"6","author":[{"family":"Kolostova","given":"Katarina"},{"family":"Pinkas","given":"Michael"},{"family":"Jakabova","given":"Anna"},{"family":"Pospisilova","given":"Eliska"},{"family":"Svobodova","given":"Pavla"},{"family":"Spicka","given":"Jan"},{"family":"Cegan","given":"Martin"},{"family":"Matkowski","given":"Rafal"},{"family":"Bobek","given":"Vladimir"}],"issued":{"date-parts":[["2016"]]}}}],"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[23]</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3072DFB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40 </w:t>
            </w:r>
          </w:p>
        </w:tc>
        <w:tc>
          <w:tcPr>
            <w:tcW w:w="1020" w:type="dxa"/>
            <w:tcBorders>
              <w:top w:val="nil"/>
              <w:left w:val="nil"/>
              <w:bottom w:val="nil"/>
              <w:right w:val="nil"/>
            </w:tcBorders>
            <w:vAlign w:val="center"/>
            <w:hideMark/>
          </w:tcPr>
          <w:p w14:paraId="41FDFEA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Na </w:t>
            </w:r>
          </w:p>
        </w:tc>
      </w:tr>
      <w:tr w:rsidR="00063DEB" w:rsidRPr="00DF6E3C" w14:paraId="612DAFF1" w14:textId="77777777" w:rsidTr="03547DF6">
        <w:trPr>
          <w:trHeight w:val="300"/>
        </w:trPr>
        <w:tc>
          <w:tcPr>
            <w:tcW w:w="1200" w:type="dxa"/>
            <w:tcBorders>
              <w:top w:val="nil"/>
              <w:left w:val="nil"/>
              <w:bottom w:val="nil"/>
              <w:right w:val="nil"/>
            </w:tcBorders>
            <w:vAlign w:val="center"/>
            <w:hideMark/>
          </w:tcPr>
          <w:p w14:paraId="64A3A7A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2067 </w:t>
            </w:r>
          </w:p>
        </w:tc>
        <w:tc>
          <w:tcPr>
            <w:tcW w:w="1380" w:type="dxa"/>
            <w:tcBorders>
              <w:top w:val="nil"/>
              <w:left w:val="nil"/>
              <w:bottom w:val="nil"/>
              <w:right w:val="nil"/>
            </w:tcBorders>
            <w:vAlign w:val="center"/>
            <w:hideMark/>
          </w:tcPr>
          <w:p w14:paraId="7563E4E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ERCC1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1451119E"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ERCC excision repair 1, endonuclease non-catalytic subunit </w:t>
            </w:r>
          </w:p>
        </w:tc>
        <w:tc>
          <w:tcPr>
            <w:tcW w:w="1005" w:type="dxa"/>
            <w:tcBorders>
              <w:top w:val="nil"/>
              <w:left w:val="nil"/>
              <w:bottom w:val="nil"/>
              <w:right w:val="nil"/>
            </w:tcBorders>
            <w:vAlign w:val="center"/>
            <w:hideMark/>
          </w:tcPr>
          <w:p w14:paraId="051D8796" w14:textId="64005230" w:rsidR="00063DEB" w:rsidRPr="00DF6E3C" w:rsidRDefault="00340D12"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{"citationID":"xDHfpZ9r","properties":{"formattedCitation":"[24]","plainCitation":"[24]","noteIndex":0},"citationItems":[{"id":298,"uris":["http://zotero.org/users/13914009/items/YB7ZZIA7"],"itemData":{"id":298,"type":"article-journal","abstract":"Abstract\n            \n              BACKGROUND\n              Platinum resistance constitutes one of the most recognized clinical challenges for ovarian cancer. Notably, the detection of the primary tumor-based excision repair cross-complementation group 1 (ERCC1) protein by immunohistochemistry was recently shown to be inaccurate for the prediction of platinum resistance. On the basis of the previous finding that circulating tumor cells (CTC) in the blood of ovarian cancer patients are prognostically significant, and given our hypothesis that the negative prognostic impact of CTC may arise from a cellular phenotype associated with platinum resistance, we asked whether expression of the excision repair cross-complementation group 1 (ERCC1) gene in the form of the ERCC1 transcript in CTC may be a suitable blood-based biomarker for platinum resistance.\n            \n            \n              METHODS\n              The presence of CTC was analyzed by immunomagnetic CTC enrichment (n = 143 patients) targeting the epithelial epitopes epithelial cell adhesion molecule (EPCAM) (also known as GA733-2) and mucin 1, cell surface associated (MUC1), followed by multiplex reverse-transcription PCR to detect the transcripts EPCAM, MUC1, and mucin 16, cell surface associated (MUC16) (also known as CA125), including ERCC1 transcripts in a separate approach. ERCC1 expression in primary tumors was comparatively assessed by immunohistochemistry, using the antibody 8F1.\n            \n            \n              RESULTS\n              At primary diagnosis, the presence of CTC was observed in 14% of patients and constituted an independent predictor of overall survival (OS) (P = 0.041). ERCC1-positive CTC (ERCC1+CTC) were observed in 8% of patients and constituted an independent predictor, not only for OS but also for progression-free survival (PFS) (P = 0.026 and P = 0.009, respectively). More interestingly, we discovered the presence of ERCC1+CTC at primary diagnosis to be likewise an independent predictor of platinum resistance (P = 0.010), whereas ERCC1 expression in corresponding primary tumor tissue predicted neither platinum resistance nor prognosis.\n            \n            \n              CONCLUSIONS\n              The presence of ERCC1+CTC can serve as a blood-based diagnostic biomarker for predicting platinum resistance at primary diagnosis of ovarian cancer.","container-title":"Clinical Chemistry","DOI":"10.1373/clinchem.2014.224808","ISSN":"0009-9147, 1530-8561","issue":"10","language":"en","license":"https://academic.oup.com/journals/pages/open_access/funder_policies/chorus/standard_publication_model","page":"1282-1289","source":"DOI.org (Crossref)","title":"ERCC1-Positive Circulating Tumor Cells in the Blood of Ovarian Cancer Patients as a Predictive Biomarker for Platinum Resistance","volume":"60","author":[{"family":"Kuhlmann","given":"Jan Dominik"},{"family":"Wimberger","given":"Pauline"},{"family":"Bankfalvi","given":"Agnes"},{"family":"Keller","given":"Thomas"},{"family":"Schöler","given":"Sarah"},{"family":"Aktas","given":"Bahriye"},{"family":"Buderath","given":"Paul"},{"family":"Hauch","given":"Siegfried"},{"family":"Otterbach","given":"Friedrich"},{"family":"Kimmig","given":"Rainer"},{"family":"Kasimir-Bauer","given":"Sabine"}],"issued":{"date-parts":[["2014",10,1]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[24]</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58E726E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143 </w:t>
            </w:r>
          </w:p>
        </w:tc>
        <w:tc>
          <w:tcPr>
            <w:tcW w:w="1020" w:type="dxa"/>
            <w:tcBorders>
              <w:top w:val="nil"/>
              <w:left w:val="nil"/>
              <w:bottom w:val="nil"/>
              <w:right w:val="nil"/>
            </w:tcBorders>
            <w:vAlign w:val="center"/>
            <w:hideMark/>
          </w:tcPr>
          <w:p w14:paraId="36CC92E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8 </w:t>
            </w:r>
          </w:p>
        </w:tc>
      </w:tr>
      <w:tr w:rsidR="00063DEB" w:rsidRPr="00DF6E3C" w14:paraId="054E2359" w14:textId="77777777" w:rsidTr="03547DF6">
        <w:trPr>
          <w:trHeight w:val="300"/>
        </w:trPr>
        <w:tc>
          <w:tcPr>
            <w:tcW w:w="1200" w:type="dxa"/>
            <w:tcBorders>
              <w:top w:val="nil"/>
              <w:left w:val="nil"/>
              <w:bottom w:val="nil"/>
              <w:right w:val="nil"/>
            </w:tcBorders>
            <w:vAlign w:val="center"/>
            <w:hideMark/>
          </w:tcPr>
          <w:p w14:paraId="30C3979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5480 </w:t>
            </w:r>
          </w:p>
        </w:tc>
        <w:tc>
          <w:tcPr>
            <w:tcW w:w="1380" w:type="dxa"/>
            <w:tcBorders>
              <w:top w:val="nil"/>
              <w:left w:val="nil"/>
              <w:bottom w:val="nil"/>
              <w:right w:val="nil"/>
            </w:tcBorders>
            <w:vAlign w:val="center"/>
            <w:hideMark/>
          </w:tcPr>
          <w:p w14:paraId="5A9AD93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PPIC</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018CD626"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peptidylprolyl isomerase C </w:t>
            </w:r>
          </w:p>
        </w:tc>
        <w:tc>
          <w:tcPr>
            <w:tcW w:w="1005" w:type="dxa"/>
            <w:tcBorders>
              <w:top w:val="nil"/>
              <w:left w:val="nil"/>
              <w:bottom w:val="nil"/>
              <w:right w:val="nil"/>
            </w:tcBorders>
            <w:vAlign w:val="center"/>
            <w:hideMark/>
          </w:tcPr>
          <w:p w14:paraId="1300333E" w14:textId="536A9B11" w:rsidR="00063DEB" w:rsidRPr="00DF6E3C" w:rsidRDefault="00347C3C"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{"citationID":"1eZInqNc","properties":{"formattedCitation":"[21]","plainCitation":"[21]","noteIndex":0},"citationItems":[{"id":241,"uris":["http://zotero.org/users/13914009/items/EQJIS7C5"],"itemData":{"id":241,"type":"article-journal","container-title":"Gynecologic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09BA974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564A8E9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17 </w:t>
            </w:r>
          </w:p>
        </w:tc>
      </w:tr>
      <w:tr w:rsidR="00063DEB" w:rsidRPr="00DF6E3C" w14:paraId="192CBD9D" w14:textId="77777777" w:rsidTr="03547DF6">
        <w:trPr>
          <w:trHeight w:val="300"/>
        </w:trPr>
        <w:tc>
          <w:tcPr>
            <w:tcW w:w="1200" w:type="dxa"/>
            <w:tcBorders>
              <w:top w:val="nil"/>
              <w:left w:val="nil"/>
              <w:bottom w:val="nil"/>
              <w:right w:val="nil"/>
            </w:tcBorders>
            <w:vAlign w:val="center"/>
            <w:hideMark/>
          </w:tcPr>
          <w:p w14:paraId="21AEC45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7490 </w:t>
            </w:r>
          </w:p>
        </w:tc>
        <w:tc>
          <w:tcPr>
            <w:tcW w:w="1380" w:type="dxa"/>
            <w:tcBorders>
              <w:top w:val="nil"/>
              <w:left w:val="nil"/>
              <w:bottom w:val="nil"/>
              <w:right w:val="nil"/>
            </w:tcBorders>
            <w:vAlign w:val="center"/>
            <w:hideMark/>
          </w:tcPr>
          <w:p w14:paraId="48AEB0C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WT1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0C13342"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WT1 transcription factor </w:t>
            </w:r>
          </w:p>
        </w:tc>
        <w:tc>
          <w:tcPr>
            <w:tcW w:w="1005" w:type="dxa"/>
            <w:tcBorders>
              <w:top w:val="nil"/>
              <w:left w:val="nil"/>
              <w:bottom w:val="nil"/>
              <w:right w:val="nil"/>
            </w:tcBorders>
            <w:vAlign w:val="center"/>
            <w:hideMark/>
          </w:tcPr>
          <w:p w14:paraId="3ED8712C" w14:textId="2482BC68" w:rsidR="00063DEB" w:rsidRPr="00DF6E3C" w:rsidRDefault="00A566DA"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{"citationID":"eCdgF46y","properties":{"formattedCitation":"[23]","plainCitation":"[23]","noteIndex":0},"citationItems":[{"id":232,"uris":["http://zotero.org/users/13914009/items/SLCSTZHU"],"itemData":{"id":232,"type":"article-journal","abstract":"The main focus of the study was to detect circulating tumor cells (CTCs) in ovarian cancer (OC) patients using a new methodological approach (MetaCell(TM)) which is based on size-dependent separation of CTCs and subsequent cytomorphological evaluation. Cytomorphological evaluation using vital fluorescence microscopy approach enables to use the captured cells for further RNA/DNA analysis. The cytomorphological analysis is then completed by gene expression analysis (GEA). GEA showed that relative expression of EPCAM is elevated in CTC-enriched fractions in comparison to the whole peripheral blood sample and that the expression grows with in vitro cultivation time. Comparison of the relative gene expression level in the group of peripheral blood samples and CTC-fraction samples confirmed a statistically significant difference for the following genes (p &lt; 0.02): KRT7, WT1, EPCAM, MUC16, MUC1, KRT18 and KRT19. Thus, we suggest that the combination of the above listed genes could confirm CTCs presence in OC patients with higher specificity than when GEA tests are performed for one marker only. The GEA revealed two separate clusters identifying patients with or without CTCs.","container-title":"American Journal of Cancer Research","ISSN":"2156-6976","issue":"5","journalAbbreviation":"Am J Cancer Res","language":"eng","note":"PMID: 27293992\nPMCID: PMC4889713","page":"973-980","source":"PubMed","title":"Molecular characterization of circulating tumor cells in ovarian cancer","volume":"6","author":[{"family":"Kolostova","given":"Katarina"},{"family":"Pinkas","given":"Michael"},{"family":"Jakabova","given":"Anna"},{"family":"Pospisilova","given":"Eliska"},{"family":"Svobodova","given":"Pavla"},{"family":"Spicka","given":"Jan"},{"family":"Cegan","given":"Martin"},{"family":"Matkowski","given":"Rafal"},{"family":"Bobek","given":"Vladimir"}],"issued":{"date-parts":[["2016"]]}}}],"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[23]</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107A8B1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40 </w:t>
            </w:r>
          </w:p>
        </w:tc>
        <w:tc>
          <w:tcPr>
            <w:tcW w:w="1020" w:type="dxa"/>
            <w:tcBorders>
              <w:top w:val="nil"/>
              <w:left w:val="nil"/>
              <w:bottom w:val="nil"/>
              <w:right w:val="nil"/>
            </w:tcBorders>
            <w:vAlign w:val="center"/>
            <w:hideMark/>
          </w:tcPr>
          <w:p w14:paraId="4837A11D"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Na </w:t>
            </w:r>
          </w:p>
        </w:tc>
      </w:tr>
      <w:tr w:rsidR="00063DEB" w:rsidRPr="00DF6E3C" w14:paraId="7A5B87AB" w14:textId="77777777" w:rsidTr="03547DF6">
        <w:trPr>
          <w:trHeight w:val="300"/>
        </w:trPr>
        <w:tc>
          <w:tcPr>
            <w:tcW w:w="1200" w:type="dxa"/>
            <w:tcBorders>
              <w:top w:val="nil"/>
              <w:left w:val="nil"/>
              <w:bottom w:val="nil"/>
              <w:right w:val="nil"/>
            </w:tcBorders>
            <w:vAlign w:val="center"/>
            <w:hideMark/>
          </w:tcPr>
          <w:p w14:paraId="6472EEF9"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7031 </w:t>
            </w:r>
          </w:p>
        </w:tc>
        <w:tc>
          <w:tcPr>
            <w:tcW w:w="1380" w:type="dxa"/>
            <w:tcBorders>
              <w:top w:val="nil"/>
              <w:left w:val="nil"/>
              <w:bottom w:val="nil"/>
              <w:right w:val="nil"/>
            </w:tcBorders>
            <w:vAlign w:val="center"/>
            <w:hideMark/>
          </w:tcPr>
          <w:p w14:paraId="2846B67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TFF1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3BD32F0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trefoil factor 1 </w:t>
            </w:r>
          </w:p>
        </w:tc>
        <w:tc>
          <w:tcPr>
            <w:tcW w:w="1005" w:type="dxa"/>
            <w:tcBorders>
              <w:top w:val="nil"/>
              <w:left w:val="nil"/>
              <w:bottom w:val="nil"/>
              <w:right w:val="nil"/>
            </w:tcBorders>
            <w:vAlign w:val="center"/>
            <w:hideMark/>
          </w:tcPr>
          <w:p w14:paraId="2FBEF42F" w14:textId="067BB7CC" w:rsidR="00063DEB" w:rsidRPr="00DF6E3C" w:rsidRDefault="00347C3C"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{"citationID":"7sZ8ci81","properties":{"formattedCitation":"[21]","plainCitation":"[21]","noteIndex":0},"citationItems":[{"id":241,"uris":["http://zotero.org/users/13914009/items/EQJIS7C5"],"itemData":{"id":241,"type":"article-journal","container-title":"Gynecologic Oncology","DOI":"10.1016/j.ygyno.2012.09.021","ISSN":"00908258","issue":"1","journalAbbreviation":"Gynecologic Oncology","language":"en","license":"https://www.elsevier.com/tdm/userlicense/1.0/","page":"15-21","source":"DOI.org (Crossref)","title":"Molecular characterization of circulating tumor cells in patients with ovarian cancer improves their prognostic significance — A study of the OVCAD consortium","volume":"128","author":[{"family":"Obermayr","given":"Eva"},{"family":"Castillo-Tong","given":"Dan Cacsire"},{"family":"Pils","given":"Dietmar"},{"family":"Speiser","given":"Paul"},{"family":"Braicu","given":"Ioana"},{"family":"Van Gorp","given":"Toon"},{"family":"Mahner","given":"Sven"},{"family":"Sehouli","given":"Jalid"},{"family":"Vergote","given":"Ignace"},{"family":"Zeillinger","given":"Robert"}],"issued":{"date-parts":[["2013",1]]}}}],"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[21]</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4BAA791A"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200 </w:t>
            </w:r>
          </w:p>
        </w:tc>
        <w:tc>
          <w:tcPr>
            <w:tcW w:w="1020" w:type="dxa"/>
            <w:tcBorders>
              <w:top w:val="nil"/>
              <w:left w:val="nil"/>
              <w:bottom w:val="nil"/>
              <w:right w:val="nil"/>
            </w:tcBorders>
            <w:vAlign w:val="center"/>
            <w:hideMark/>
          </w:tcPr>
          <w:p w14:paraId="65F4C5F7"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0 </w:t>
            </w:r>
          </w:p>
        </w:tc>
      </w:tr>
      <w:tr w:rsidR="00063DEB" w:rsidRPr="00DF6E3C" w14:paraId="35BF436C" w14:textId="77777777" w:rsidTr="03547DF6">
        <w:trPr>
          <w:trHeight w:val="300"/>
        </w:trPr>
        <w:tc>
          <w:tcPr>
            <w:tcW w:w="1200" w:type="dxa"/>
            <w:tcBorders>
              <w:top w:val="nil"/>
              <w:left w:val="nil"/>
              <w:bottom w:val="nil"/>
              <w:right w:val="nil"/>
            </w:tcBorders>
            <w:vAlign w:val="center"/>
            <w:hideMark/>
          </w:tcPr>
          <w:p w14:paraId="24709D6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2065 </w:t>
            </w:r>
          </w:p>
        </w:tc>
        <w:tc>
          <w:tcPr>
            <w:tcW w:w="1380" w:type="dxa"/>
            <w:tcBorders>
              <w:top w:val="nil"/>
              <w:left w:val="nil"/>
              <w:bottom w:val="nil"/>
              <w:right w:val="nil"/>
            </w:tcBorders>
            <w:vAlign w:val="center"/>
            <w:hideMark/>
          </w:tcPr>
          <w:p w14:paraId="0F52B8F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ERBB3</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738E483F"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erb-b2 receptor tyrosine kinase 3 </w:t>
            </w:r>
          </w:p>
        </w:tc>
        <w:tc>
          <w:tcPr>
            <w:tcW w:w="1005" w:type="dxa"/>
            <w:tcBorders>
              <w:top w:val="nil"/>
              <w:left w:val="nil"/>
              <w:bottom w:val="nil"/>
              <w:right w:val="nil"/>
            </w:tcBorders>
            <w:vAlign w:val="center"/>
            <w:hideMark/>
          </w:tcPr>
          <w:p w14:paraId="34769066" w14:textId="6887E164" w:rsidR="00063DEB" w:rsidRPr="00DF6E3C" w:rsidRDefault="00A568AE"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RjptjEMi","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438E681B"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nil"/>
              <w:right w:val="nil"/>
            </w:tcBorders>
            <w:vAlign w:val="center"/>
            <w:hideMark/>
          </w:tcPr>
          <w:p w14:paraId="493C9F7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26.3 </w:t>
            </w:r>
          </w:p>
        </w:tc>
      </w:tr>
      <w:tr w:rsidR="00063DEB" w:rsidRPr="00DF6E3C" w14:paraId="2BD86209" w14:textId="77777777" w:rsidTr="03547DF6">
        <w:trPr>
          <w:trHeight w:val="300"/>
        </w:trPr>
        <w:tc>
          <w:tcPr>
            <w:tcW w:w="1200" w:type="dxa"/>
            <w:tcBorders>
              <w:top w:val="nil"/>
              <w:left w:val="nil"/>
              <w:bottom w:val="nil"/>
              <w:right w:val="nil"/>
            </w:tcBorders>
            <w:vAlign w:val="center"/>
            <w:hideMark/>
          </w:tcPr>
          <w:p w14:paraId="058A44E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7076 </w:t>
            </w:r>
          </w:p>
        </w:tc>
        <w:tc>
          <w:tcPr>
            <w:tcW w:w="1380" w:type="dxa"/>
            <w:tcBorders>
              <w:top w:val="nil"/>
              <w:left w:val="nil"/>
              <w:bottom w:val="nil"/>
              <w:right w:val="nil"/>
            </w:tcBorders>
            <w:vAlign w:val="center"/>
            <w:hideMark/>
          </w:tcPr>
          <w:p w14:paraId="24811985"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TIMP1</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nil"/>
              <w:right w:val="nil"/>
            </w:tcBorders>
            <w:vAlign w:val="center"/>
            <w:hideMark/>
          </w:tcPr>
          <w:p w14:paraId="07BCDC7C"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TIMP metallopeptidase inhibitor 1 </w:t>
            </w:r>
          </w:p>
        </w:tc>
        <w:tc>
          <w:tcPr>
            <w:tcW w:w="1005" w:type="dxa"/>
            <w:tcBorders>
              <w:top w:val="nil"/>
              <w:left w:val="nil"/>
              <w:bottom w:val="nil"/>
              <w:right w:val="nil"/>
            </w:tcBorders>
            <w:vAlign w:val="center"/>
            <w:hideMark/>
          </w:tcPr>
          <w:p w14:paraId="73633A5D" w14:textId="7517D55E" w:rsidR="00063DEB" w:rsidRPr="00DF6E3C" w:rsidRDefault="0016048C"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00340D12" w:rsidRPr="00DF6E3C">
              <w:rPr>
                <w:rFonts w:ascii="Times New Roman" w:eastAsia="Times New Roman" w:hAnsi="Times New Roman" w:cs="Times New Roman"/>
                <w:color w:val="000000"/>
                <w:kern w:val="0"/>
                <w:lang w:val="it-IT" w:eastAsia="it-IT"/>
                <w14:ligatures w14:val="none"/>
              </w:rPr>
              <w:instrText xml:space="preserve"> ADDIN ZOTERO_ITEM CSL_CITATION {"citationID":"DzIA2bGl","properties":{"formattedCitation":"[25]","plainCitation":"[25]","noteIndex":0},"citationItems":[{"id":244,"uris":["http://zotero.org/users/13914009/items/6TSMDTHQ"],"itemData":{"id":244,"type":"article-journal","abstract":"Background: Recent studies showed a relevant role of hematogenous spread in ovarian cancer and the interest of circulating tumor cells (CTCs) monitoring as a prognosis marker. The aim of the present study was the characterization of CTCs from ovarian cancer patients, paying special attention to cell plasticity characteristics to better understand the biology of these cells. Methods: CTCs isolation was carried out in 38 patients with advanced high-grade serous ovarian cancer using in parallel CellSearch and an alternative EpCAM-based immunoisolation followed by RT-qPCR analysis to characterize these cells. Results: Epithelial CTCs were found in 21% of patients, being their presence higher in patients with extraperitoneal metastasis. Importantly, this population was characterized by the expression of epithelial markers as MUC1 and CK19, but also by genes associated with mesenchymal and more malignant features as TIMP1, CXCR4 and the stem markers CD24 and CD44. In addition, we evidenced the relevance of TIMP1 expression to promote tumor proliferation, suggesting its interest as a therapeutic target. Conclusions: Overall, we evidenced the utility of the molecular characterization of EpCAM+ CTCs from advanced ovarian cancer patients to identify biomarkers with potential applicability for disseminated disease detection and as therapeutic targets such as TIMP1.","container-title":"Cells","DOI":"10.3390/cells9051218","ISSN":"2073-4409","issue":"5","journalAbbreviation":"Cells","language":"en","license":"https://creativecommons.org/licenses/by/4.0/","page":"1218","source":"DOI.org (Crossref)","title":"Circulating Tumor Cells Characterization Revealed TIMP1 as a Potential Therapeutic Target in Ovarian Cancer","volume":"9","author":[{"family":"Abreu","given":"Manuel"},{"family":"Cabezas-Sainz","given":"Pablo"},{"family":"Alonso-Alconada","given":"Lorena"},{"family":"Ferreirós","given":"Alba"},{"family":"Mondelo-Macía","given":"Patricia"},{"family":"Lago-Lestón","given":"Ramón Manuel"},{"family":"Abalo","given":"Alicia"},{"family":"Díaz","given":"Eva"},{"family":"Palacios-Zambrano","given":"Sara"},{"family":"Rojo-Sebastian","given":"Alejandro"},{"family":"López-López","given":"Rafael"},{"family":"Sánchez","given":"Laura"},{"family":"Moreno-Bueno","given":"Gema"},{"family":"Muinelo-Romay","given":"Laura"}],"issued":{"date-parts":[["2020",5,14]]}}}],"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00340D12" w:rsidRPr="00DF6E3C">
              <w:rPr>
                <w:rFonts w:ascii="Times New Roman" w:hAnsi="Times New Roman" w:cs="Times New Roman"/>
              </w:rPr>
              <w:t>[25]</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nil"/>
              <w:right w:val="nil"/>
            </w:tcBorders>
            <w:vAlign w:val="center"/>
            <w:hideMark/>
          </w:tcPr>
          <w:p w14:paraId="40C30044"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38 </w:t>
            </w:r>
          </w:p>
        </w:tc>
        <w:tc>
          <w:tcPr>
            <w:tcW w:w="1020" w:type="dxa"/>
            <w:tcBorders>
              <w:top w:val="nil"/>
              <w:left w:val="nil"/>
              <w:bottom w:val="nil"/>
              <w:right w:val="nil"/>
            </w:tcBorders>
            <w:vAlign w:val="center"/>
            <w:hideMark/>
          </w:tcPr>
          <w:p w14:paraId="13EDFB8F"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Na </w:t>
            </w:r>
          </w:p>
        </w:tc>
      </w:tr>
      <w:tr w:rsidR="00063DEB" w:rsidRPr="00DF6E3C" w14:paraId="46642647" w14:textId="77777777" w:rsidTr="03547DF6">
        <w:trPr>
          <w:trHeight w:val="300"/>
        </w:trPr>
        <w:tc>
          <w:tcPr>
            <w:tcW w:w="1200" w:type="dxa"/>
            <w:tcBorders>
              <w:top w:val="nil"/>
              <w:left w:val="nil"/>
              <w:bottom w:val="single" w:sz="6" w:space="0" w:color="000000" w:themeColor="text1"/>
              <w:right w:val="nil"/>
            </w:tcBorders>
            <w:vAlign w:val="center"/>
            <w:hideMark/>
          </w:tcPr>
          <w:p w14:paraId="2735B8E1"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2064 </w:t>
            </w:r>
          </w:p>
        </w:tc>
        <w:tc>
          <w:tcPr>
            <w:tcW w:w="1380" w:type="dxa"/>
            <w:tcBorders>
              <w:top w:val="nil"/>
              <w:left w:val="nil"/>
              <w:bottom w:val="single" w:sz="6" w:space="0" w:color="000000" w:themeColor="text1"/>
              <w:right w:val="nil"/>
            </w:tcBorders>
            <w:vAlign w:val="center"/>
            <w:hideMark/>
          </w:tcPr>
          <w:p w14:paraId="53025FC3"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i/>
                <w:iCs/>
                <w:color w:val="000000"/>
                <w:kern w:val="0"/>
                <w:lang w:val="it-IT" w:eastAsia="it-IT"/>
                <w14:ligatures w14:val="none"/>
              </w:rPr>
              <w:t>ERBB2</w:t>
            </w:r>
            <w:r w:rsidRPr="00DF6E3C">
              <w:rPr>
                <w:rFonts w:ascii="Times New Roman" w:eastAsia="Times New Roman" w:hAnsi="Times New Roman" w:cs="Times New Roman"/>
                <w:color w:val="000000"/>
                <w:kern w:val="0"/>
                <w:lang w:val="it-IT" w:eastAsia="it-IT"/>
                <w14:ligatures w14:val="none"/>
              </w:rPr>
              <w:t> </w:t>
            </w:r>
          </w:p>
        </w:tc>
        <w:tc>
          <w:tcPr>
            <w:tcW w:w="3405" w:type="dxa"/>
            <w:tcBorders>
              <w:top w:val="nil"/>
              <w:left w:val="nil"/>
              <w:bottom w:val="single" w:sz="6" w:space="0" w:color="000000" w:themeColor="text1"/>
              <w:right w:val="nil"/>
            </w:tcBorders>
            <w:vAlign w:val="center"/>
            <w:hideMark/>
          </w:tcPr>
          <w:p w14:paraId="1D209562" w14:textId="77777777" w:rsidR="00063DEB" w:rsidRPr="00DF6E3C" w:rsidRDefault="00063DEB" w:rsidP="00063DEB">
            <w:pPr>
              <w:jc w:val="center"/>
              <w:textAlignment w:val="baseline"/>
              <w:rPr>
                <w:rFonts w:ascii="Times New Roman" w:eastAsia="Times New Roman" w:hAnsi="Times New Roman" w:cs="Times New Roman"/>
                <w:kern w:val="0"/>
                <w:lang w:eastAsia="it-IT"/>
                <w14:ligatures w14:val="none"/>
              </w:rPr>
            </w:pPr>
            <w:r w:rsidRPr="00DF6E3C">
              <w:rPr>
                <w:rFonts w:ascii="Times New Roman" w:eastAsia="Times New Roman" w:hAnsi="Times New Roman" w:cs="Times New Roman"/>
                <w:color w:val="000000"/>
                <w:kern w:val="0"/>
                <w:lang w:eastAsia="it-IT"/>
                <w14:ligatures w14:val="none"/>
              </w:rPr>
              <w:t>erb-b2 receptor tyrosine kinase 2 </w:t>
            </w:r>
          </w:p>
        </w:tc>
        <w:tc>
          <w:tcPr>
            <w:tcW w:w="1005" w:type="dxa"/>
            <w:tcBorders>
              <w:top w:val="nil"/>
              <w:left w:val="nil"/>
              <w:bottom w:val="single" w:sz="6" w:space="0" w:color="000000" w:themeColor="text1"/>
              <w:right w:val="nil"/>
            </w:tcBorders>
            <w:vAlign w:val="center"/>
            <w:hideMark/>
          </w:tcPr>
          <w:p w14:paraId="060F8667" w14:textId="3C69CD8F" w:rsidR="00063DEB" w:rsidRPr="00DF6E3C" w:rsidRDefault="00A568AE"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fldChar w:fldCharType="begin"/>
            </w:r>
            <w:r w:rsidRPr="00DF6E3C">
              <w:rPr>
                <w:rFonts w:ascii="Times New Roman" w:eastAsia="Times New Roman" w:hAnsi="Times New Roman" w:cs="Times New Roman"/>
                <w:color w:val="000000"/>
                <w:kern w:val="0"/>
                <w:lang w:val="it-IT" w:eastAsia="it-IT"/>
                <w14:ligatures w14:val="none"/>
              </w:rPr>
              <w:instrText xml:space="preserve"> ADDIN ZOTERO_ITEM CSL_CITATION {"citationID":"EVkC7psq","properties":{"formattedCitation":"[2]","plainCitation":"[2]","noteIndex":0},"citationItems":[{"id":296,"uris":["http://zotero.org/users/13914009/items/NUEIRIBD"],"itemData":{"id":296,"type":"article-journal","container-title":"Oncotarget","DOI":"10.18632/oncotarget.22549","ISSN":"1949-2553","issue":"1","journalAbbreviation":"Oncotarget","language":"en","page":"812-823","source":"DOI.org (Crossref)","title":"Efficient leukocyte depletion by a novel microfluidic platform enables the molecular detection and characterization of circulating tumor cells","volume":"9","author":[{"family":"Obermayr","given":"Eva"},{"family":"Maritschnegg","given":"Elisabeth"},{"family":"Agreiter","given":"Christiane"},{"family":"Pecha","given":"Nina"},{"family":"Speiser","given":"Paul"},{"family":"Helmy-Bader","given":"Samir"},{"family":"Danzinger","given":"Sabine"},{"family":"Krainer","given":"Michael"},{"family":"Singer","given":"Christian"},{"family":"Zeillinger","given":"Robert"}],"issued":{"date-parts":[["2018",1,2]]}}}],"schema":"https://github.com/citation-style-language/schema/raw/master/csl-citation.json"} </w:instrText>
            </w:r>
            <w:r w:rsidRPr="00DF6E3C">
              <w:rPr>
                <w:rFonts w:ascii="Times New Roman" w:eastAsia="Times New Roman" w:hAnsi="Times New Roman" w:cs="Times New Roman"/>
                <w:color w:val="000000"/>
                <w:kern w:val="0"/>
                <w:lang w:val="it-IT" w:eastAsia="it-IT"/>
                <w14:ligatures w14:val="none"/>
              </w:rPr>
              <w:fldChar w:fldCharType="separate"/>
            </w:r>
            <w:r w:rsidRPr="00DF6E3C">
              <w:rPr>
                <w:rFonts w:ascii="Times New Roman" w:hAnsi="Times New Roman" w:cs="Times New Roman"/>
              </w:rPr>
              <w:t>[2]</w:t>
            </w:r>
            <w:r w:rsidRPr="00DF6E3C">
              <w:rPr>
                <w:rFonts w:ascii="Times New Roman" w:eastAsia="Times New Roman" w:hAnsi="Times New Roman" w:cs="Times New Roman"/>
                <w:color w:val="000000"/>
                <w:kern w:val="0"/>
                <w:lang w:val="it-IT" w:eastAsia="it-IT"/>
                <w14:ligatures w14:val="none"/>
              </w:rPr>
              <w:fldChar w:fldCharType="end"/>
            </w:r>
          </w:p>
        </w:tc>
        <w:tc>
          <w:tcPr>
            <w:tcW w:w="1125" w:type="dxa"/>
            <w:tcBorders>
              <w:top w:val="nil"/>
              <w:left w:val="nil"/>
              <w:bottom w:val="single" w:sz="6" w:space="0" w:color="000000" w:themeColor="text1"/>
              <w:right w:val="nil"/>
            </w:tcBorders>
            <w:vAlign w:val="center"/>
            <w:hideMark/>
          </w:tcPr>
          <w:p w14:paraId="1CA3E0EE"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19 </w:t>
            </w:r>
          </w:p>
        </w:tc>
        <w:tc>
          <w:tcPr>
            <w:tcW w:w="1020" w:type="dxa"/>
            <w:tcBorders>
              <w:top w:val="nil"/>
              <w:left w:val="nil"/>
              <w:bottom w:val="single" w:sz="6" w:space="0" w:color="000000" w:themeColor="text1"/>
              <w:right w:val="nil"/>
            </w:tcBorders>
            <w:vAlign w:val="center"/>
            <w:hideMark/>
          </w:tcPr>
          <w:p w14:paraId="55F8D730" w14:textId="77777777" w:rsidR="00063DEB" w:rsidRPr="00DF6E3C" w:rsidRDefault="00063DEB" w:rsidP="00063DEB">
            <w:pPr>
              <w:jc w:val="center"/>
              <w:textAlignment w:val="baseline"/>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84.2 </w:t>
            </w:r>
          </w:p>
        </w:tc>
      </w:tr>
    </w:tbl>
    <w:p w14:paraId="0B1D4378" w14:textId="77777777" w:rsidR="00063DEB" w:rsidRPr="00DF6E3C" w:rsidRDefault="00063DEB" w:rsidP="00063DEB">
      <w:pPr>
        <w:textAlignment w:val="baseline"/>
        <w:rPr>
          <w:rFonts w:ascii="Segoe UI" w:eastAsia="Times New Roman" w:hAnsi="Segoe UI" w:cs="Segoe UI"/>
          <w:color w:val="0F4761"/>
          <w:kern w:val="0"/>
          <w:sz w:val="18"/>
          <w:szCs w:val="18"/>
          <w:lang w:val="it-IT" w:eastAsia="it-IT"/>
          <w14:ligatures w14:val="none"/>
        </w:rPr>
      </w:pPr>
      <w:r w:rsidRPr="00DF6E3C">
        <w:rPr>
          <w:rFonts w:ascii="Times New Roman" w:eastAsia="Times New Roman" w:hAnsi="Times New Roman" w:cs="Times New Roman"/>
          <w:color w:val="000000"/>
          <w:kern w:val="0"/>
          <w:lang w:val="it-IT" w:eastAsia="it-IT"/>
          <w14:ligatures w14:val="none"/>
        </w:rPr>
        <w:t> </w:t>
      </w:r>
    </w:p>
    <w:p w14:paraId="4AF148AD" w14:textId="02BEAD10" w:rsidR="000C0E48" w:rsidRPr="00DF6E3C" w:rsidRDefault="000C0E48">
      <w:pPr>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br w:type="page"/>
      </w:r>
    </w:p>
    <w:p w14:paraId="37B07F65" w14:textId="77777777" w:rsidR="000C0E48" w:rsidRPr="00DF6E3C" w:rsidRDefault="000C0E48">
      <w:r w:rsidRPr="00DF6E3C">
        <w:lastRenderedPageBreak/>
        <w:t> </w:t>
      </w:r>
    </w:p>
    <w:p w14:paraId="09141006" w14:textId="7B8D9B61" w:rsidR="000C0E48" w:rsidRPr="00DF6E3C" w:rsidRDefault="00594829" w:rsidP="000C0E48">
      <w:pPr>
        <w:pStyle w:val="Caption"/>
        <w:keepNext/>
        <w:rPr>
          <w:rStyle w:val="normaltextrun"/>
          <w:rFonts w:ascii="Times New Roman" w:hAnsi="Times New Roman" w:cs="Times New Roman"/>
          <w:color w:val="000000"/>
          <w:sz w:val="20"/>
          <w:szCs w:val="20"/>
          <w:shd w:val="clear" w:color="auto" w:fill="FFFFFF"/>
        </w:rPr>
      </w:pPr>
      <w:r w:rsidRPr="00DF6E3C">
        <w:rPr>
          <w:rStyle w:val="normaltextrun"/>
          <w:rFonts w:ascii="Times New Roman" w:hAnsi="Times New Roman" w:cs="Times New Roman"/>
          <w:b/>
          <w:bCs/>
          <w:color w:val="000000"/>
          <w:sz w:val="20"/>
          <w:szCs w:val="20"/>
          <w:shd w:val="clear" w:color="auto" w:fill="FFFFFF"/>
        </w:rPr>
        <w:t>Tab.S3</w:t>
      </w:r>
      <w:r w:rsidR="0071344C" w:rsidRPr="00DF6E3C">
        <w:rPr>
          <w:rStyle w:val="normaltextrun"/>
          <w:rFonts w:ascii="Times New Roman" w:hAnsi="Times New Roman" w:cs="Times New Roman"/>
          <w:b/>
          <w:bCs/>
          <w:color w:val="000000"/>
          <w:sz w:val="20"/>
          <w:szCs w:val="20"/>
          <w:shd w:val="clear" w:color="auto" w:fill="FFFFFF"/>
        </w:rPr>
        <w:t>.</w:t>
      </w:r>
      <w:r w:rsidRPr="00DF6E3C">
        <w:rPr>
          <w:rStyle w:val="normaltextrun"/>
          <w:rFonts w:ascii="Times New Roman" w:hAnsi="Times New Roman" w:cs="Times New Roman"/>
          <w:b/>
          <w:bCs/>
          <w:color w:val="000000"/>
          <w:sz w:val="20"/>
          <w:szCs w:val="20"/>
          <w:shd w:val="clear" w:color="auto" w:fill="FFFFFF"/>
        </w:rPr>
        <w:t xml:space="preserve"> TP53 variants and their allele frequencies found by CTC fraction </w:t>
      </w:r>
      <w:r w:rsidR="003F4D1D" w:rsidRPr="00DF6E3C">
        <w:rPr>
          <w:rStyle w:val="normaltextrun"/>
          <w:rFonts w:ascii="Times New Roman" w:hAnsi="Times New Roman" w:cs="Times New Roman"/>
          <w:b/>
          <w:bCs/>
          <w:color w:val="000000"/>
          <w:sz w:val="20"/>
          <w:szCs w:val="20"/>
          <w:shd w:val="clear" w:color="auto" w:fill="FFFFFF"/>
        </w:rPr>
        <w:t>NGS</w:t>
      </w:r>
      <w:r w:rsidRPr="00DF6E3C">
        <w:rPr>
          <w:rStyle w:val="normaltextrun"/>
          <w:rFonts w:ascii="Times New Roman" w:hAnsi="Times New Roman" w:cs="Times New Roman"/>
          <w:b/>
          <w:bCs/>
          <w:color w:val="000000"/>
          <w:sz w:val="20"/>
          <w:szCs w:val="20"/>
          <w:shd w:val="clear" w:color="auto" w:fill="FFFFFF"/>
        </w:rPr>
        <w:t xml:space="preserve"> in liquid biopsies of cohort 2</w:t>
      </w:r>
      <w:r w:rsidRPr="00DF6E3C">
        <w:rPr>
          <w:rStyle w:val="normaltextrun"/>
          <w:rFonts w:ascii="Times New Roman" w:hAnsi="Times New Roman" w:cs="Times New Roman"/>
          <w:color w:val="000000"/>
          <w:sz w:val="20"/>
          <w:szCs w:val="20"/>
          <w:shd w:val="clear" w:color="auto" w:fill="FFFFFF"/>
        </w:rPr>
        <w:t xml:space="preserve">. </w:t>
      </w:r>
      <w:proofErr w:type="gramStart"/>
      <w:r w:rsidRPr="00DF6E3C">
        <w:rPr>
          <w:rStyle w:val="normaltextrun"/>
          <w:rFonts w:ascii="Times New Roman" w:hAnsi="Times New Roman" w:cs="Times New Roman"/>
          <w:color w:val="000000"/>
          <w:sz w:val="20"/>
          <w:szCs w:val="20"/>
          <w:shd w:val="clear" w:color="auto" w:fill="FFFFFF"/>
        </w:rPr>
        <w:t>del=</w:t>
      </w:r>
      <w:proofErr w:type="gramEnd"/>
      <w:r w:rsidRPr="00DF6E3C">
        <w:rPr>
          <w:rStyle w:val="normaltextrun"/>
          <w:rFonts w:ascii="Times New Roman" w:hAnsi="Times New Roman" w:cs="Times New Roman"/>
          <w:color w:val="000000"/>
          <w:sz w:val="20"/>
          <w:szCs w:val="20"/>
          <w:shd w:val="clear" w:color="auto" w:fill="FFFFFF"/>
        </w:rPr>
        <w:t>deletion; fs=frameshift</w:t>
      </w:r>
    </w:p>
    <w:tbl>
      <w:tblPr>
        <w:tblW w:w="6944" w:type="dxa"/>
        <w:tblInd w:w="-5" w:type="dxa"/>
        <w:tblCellMar>
          <w:left w:w="0" w:type="dxa"/>
          <w:right w:w="0" w:type="dxa"/>
        </w:tblCellMar>
        <w:tblLook w:val="0420" w:firstRow="1" w:lastRow="0" w:firstColumn="0" w:lastColumn="0" w:noHBand="0" w:noVBand="1"/>
      </w:tblPr>
      <w:tblGrid>
        <w:gridCol w:w="1200"/>
        <w:gridCol w:w="2072"/>
        <w:gridCol w:w="1836"/>
        <w:gridCol w:w="284"/>
        <w:gridCol w:w="1552"/>
      </w:tblGrid>
      <w:tr w:rsidR="00A775E6" w:rsidRPr="00DF6E3C" w14:paraId="515AE5D4" w14:textId="77777777" w:rsidTr="77936615">
        <w:trPr>
          <w:trHeight w:val="265"/>
        </w:trPr>
        <w:tc>
          <w:tcPr>
            <w:tcW w:w="1200" w:type="dxa"/>
            <w:tcBorders>
              <w:top w:val="single" w:sz="8" w:space="0" w:color="auto"/>
              <w:bottom w:val="single" w:sz="8" w:space="0" w:color="auto"/>
            </w:tcBorders>
            <w:tcMar>
              <w:top w:w="41" w:type="dxa"/>
              <w:left w:w="41" w:type="dxa"/>
              <w:bottom w:w="41" w:type="dxa"/>
              <w:right w:w="41" w:type="dxa"/>
            </w:tcMar>
            <w:vAlign w:val="center"/>
            <w:hideMark/>
          </w:tcPr>
          <w:p w14:paraId="4DE93183" w14:textId="77777777" w:rsidR="00561108" w:rsidRPr="00DF6E3C" w:rsidRDefault="00561108" w:rsidP="00561108">
            <w:pPr>
              <w:rPr>
                <w:rFonts w:ascii="Times New Roman" w:eastAsia="Times New Roman" w:hAnsi="Times New Roman" w:cs="Times New Roman"/>
                <w:b/>
                <w:bCs/>
                <w:color w:val="000000"/>
                <w:kern w:val="0"/>
                <w:lang w:eastAsia="it-IT"/>
                <w14:ligatures w14:val="none"/>
              </w:rPr>
            </w:pPr>
            <w:r w:rsidRPr="00DF6E3C">
              <w:rPr>
                <w:rFonts w:ascii="Times New Roman" w:eastAsia="Times New Roman" w:hAnsi="Times New Roman" w:cs="Times New Roman"/>
                <w:b/>
                <w:bCs/>
                <w:color w:val="000000"/>
                <w:kern w:val="0"/>
                <w:lang w:eastAsia="it-IT"/>
                <w14:ligatures w14:val="none"/>
              </w:rPr>
              <w:t>HGSOC-</w:t>
            </w:r>
          </w:p>
        </w:tc>
        <w:tc>
          <w:tcPr>
            <w:tcW w:w="4192" w:type="dxa"/>
            <w:gridSpan w:val="3"/>
            <w:tcBorders>
              <w:top w:val="single" w:sz="8" w:space="0" w:color="auto"/>
              <w:bottom w:val="single" w:sz="8" w:space="0" w:color="auto"/>
            </w:tcBorders>
            <w:tcMar>
              <w:top w:w="41" w:type="dxa"/>
              <w:left w:w="41" w:type="dxa"/>
              <w:bottom w:w="41" w:type="dxa"/>
              <w:right w:w="41" w:type="dxa"/>
            </w:tcMar>
            <w:vAlign w:val="center"/>
            <w:hideMark/>
          </w:tcPr>
          <w:p w14:paraId="061D5C97" w14:textId="77777777" w:rsidR="00561108" w:rsidRPr="00DF6E3C" w:rsidRDefault="00561108" w:rsidP="77936615">
            <w:pPr>
              <w:jc w:val="center"/>
              <w:rPr>
                <w:rFonts w:ascii="Times New Roman" w:eastAsia="Times New Roman" w:hAnsi="Times New Roman" w:cs="Times New Roman"/>
                <w:i/>
                <w:iCs/>
                <w:color w:val="000000"/>
                <w:kern w:val="0"/>
                <w:lang w:eastAsia="it-IT"/>
                <w14:ligatures w14:val="none"/>
              </w:rPr>
            </w:pPr>
            <w:r w:rsidRPr="00DF6E3C">
              <w:rPr>
                <w:rFonts w:ascii="Times New Roman" w:eastAsia="Times New Roman" w:hAnsi="Times New Roman" w:cs="Times New Roman"/>
                <w:i/>
                <w:iCs/>
                <w:color w:val="000000"/>
                <w:kern w:val="0"/>
                <w:lang w:eastAsia="it-IT"/>
                <w14:ligatures w14:val="none"/>
              </w:rPr>
              <w:t>TP53 variant</w:t>
            </w:r>
          </w:p>
        </w:tc>
        <w:tc>
          <w:tcPr>
            <w:tcW w:w="1552" w:type="dxa"/>
            <w:tcBorders>
              <w:top w:val="single" w:sz="8" w:space="0" w:color="auto"/>
              <w:bottom w:val="single" w:sz="8" w:space="0" w:color="auto"/>
            </w:tcBorders>
            <w:tcMar>
              <w:top w:w="41" w:type="dxa"/>
              <w:left w:w="41" w:type="dxa"/>
              <w:bottom w:w="41" w:type="dxa"/>
              <w:right w:w="41" w:type="dxa"/>
            </w:tcMar>
            <w:vAlign w:val="center"/>
            <w:hideMark/>
          </w:tcPr>
          <w:p w14:paraId="2F75B2D8" w14:textId="77777777" w:rsidR="00561108" w:rsidRPr="00DF6E3C" w:rsidRDefault="00561108" w:rsidP="00561108">
            <w:pPr>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eastAsia="it-IT"/>
                <w14:ligatures w14:val="none"/>
              </w:rPr>
              <w:t>CTC VAF (%)</w:t>
            </w:r>
          </w:p>
        </w:tc>
      </w:tr>
      <w:tr w:rsidR="00561108" w:rsidRPr="00DF6E3C" w14:paraId="182CA49E"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272FDC4B"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16</w:t>
            </w:r>
          </w:p>
        </w:tc>
        <w:tc>
          <w:tcPr>
            <w:tcW w:w="2072" w:type="dxa"/>
            <w:tcBorders>
              <w:top w:val="single" w:sz="4" w:space="0" w:color="auto"/>
              <w:bottom w:val="single" w:sz="4" w:space="0" w:color="auto"/>
            </w:tcBorders>
            <w:tcMar>
              <w:top w:w="41" w:type="dxa"/>
              <w:left w:w="41" w:type="dxa"/>
              <w:bottom w:w="41" w:type="dxa"/>
              <w:right w:w="41" w:type="dxa"/>
            </w:tcMar>
            <w:vAlign w:val="center"/>
            <w:hideMark/>
          </w:tcPr>
          <w:p w14:paraId="722300C2"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p.R337C</w:t>
            </w:r>
          </w:p>
        </w:tc>
        <w:tc>
          <w:tcPr>
            <w:tcW w:w="1836" w:type="dxa"/>
            <w:tcBorders>
              <w:top w:val="single" w:sz="4" w:space="0" w:color="auto"/>
              <w:bottom w:val="single" w:sz="4" w:space="0" w:color="auto"/>
            </w:tcBorders>
          </w:tcPr>
          <w:p w14:paraId="43E118AC"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eastAsia="it-IT"/>
                <w14:ligatures w14:val="none"/>
              </w:rPr>
              <w:t>c.1009C&gt;T</w:t>
            </w:r>
          </w:p>
        </w:tc>
        <w:tc>
          <w:tcPr>
            <w:tcW w:w="1836" w:type="dxa"/>
            <w:gridSpan w:val="2"/>
            <w:tcBorders>
              <w:top w:val="single" w:sz="4" w:space="0" w:color="auto"/>
              <w:bottom w:val="single" w:sz="4" w:space="0" w:color="auto"/>
            </w:tcBorders>
            <w:tcMar>
              <w:top w:w="10" w:type="dxa"/>
              <w:left w:w="10" w:type="dxa"/>
              <w:bottom w:w="0" w:type="dxa"/>
              <w:right w:w="10" w:type="dxa"/>
            </w:tcMar>
            <w:vAlign w:val="center"/>
            <w:hideMark/>
          </w:tcPr>
          <w:p w14:paraId="2D7C649D"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0.29</w:t>
            </w:r>
          </w:p>
        </w:tc>
      </w:tr>
      <w:tr w:rsidR="00561108" w:rsidRPr="00DF6E3C" w14:paraId="052531B0" w14:textId="77777777" w:rsidTr="77936615">
        <w:trPr>
          <w:trHeight w:val="301"/>
        </w:trPr>
        <w:tc>
          <w:tcPr>
            <w:tcW w:w="1200" w:type="dxa"/>
            <w:vMerge w:val="restart"/>
            <w:tcBorders>
              <w:top w:val="single" w:sz="4" w:space="0" w:color="auto"/>
            </w:tcBorders>
            <w:tcMar>
              <w:top w:w="41" w:type="dxa"/>
              <w:left w:w="41" w:type="dxa"/>
              <w:bottom w:w="41" w:type="dxa"/>
              <w:right w:w="41" w:type="dxa"/>
            </w:tcMar>
            <w:vAlign w:val="center"/>
            <w:hideMark/>
          </w:tcPr>
          <w:p w14:paraId="03B4031D"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17</w:t>
            </w:r>
          </w:p>
        </w:tc>
        <w:tc>
          <w:tcPr>
            <w:tcW w:w="2072" w:type="dxa"/>
            <w:tcBorders>
              <w:top w:val="single" w:sz="4" w:space="0" w:color="auto"/>
            </w:tcBorders>
            <w:tcMar>
              <w:top w:w="41" w:type="dxa"/>
              <w:left w:w="41" w:type="dxa"/>
              <w:bottom w:w="41" w:type="dxa"/>
              <w:right w:w="41" w:type="dxa"/>
            </w:tcMar>
            <w:vAlign w:val="center"/>
            <w:hideMark/>
          </w:tcPr>
          <w:p w14:paraId="2BE82E7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p.D186Efs*61</w:t>
            </w:r>
          </w:p>
        </w:tc>
        <w:tc>
          <w:tcPr>
            <w:tcW w:w="1836" w:type="dxa"/>
            <w:tcBorders>
              <w:top w:val="single" w:sz="4" w:space="0" w:color="auto"/>
            </w:tcBorders>
          </w:tcPr>
          <w:p w14:paraId="054BC7FB" w14:textId="77777777" w:rsidR="00561108" w:rsidRPr="00DF6E3C" w:rsidRDefault="00561108" w:rsidP="002F46C4">
            <w:pPr>
              <w:jc w:val="center"/>
              <w:textAlignment w:val="baseline"/>
              <w:rPr>
                <w:rFonts w:ascii="Times New Roman" w:eastAsia="Times New Roman" w:hAnsi="Times New Roman" w:cs="Times New Roman"/>
                <w:color w:val="000000" w:themeColor="text1"/>
                <w:kern w:val="0"/>
                <w:lang w:eastAsia="it-IT"/>
                <w14:ligatures w14:val="none"/>
              </w:rPr>
            </w:pPr>
            <w:r w:rsidRPr="00DF6E3C">
              <w:rPr>
                <w:rFonts w:ascii="Times New Roman" w:eastAsia="Times New Roman" w:hAnsi="Times New Roman" w:cs="Times New Roman"/>
                <w:color w:val="000000" w:themeColor="text1"/>
                <w:kern w:val="0"/>
                <w:lang w:eastAsia="it-IT"/>
                <w14:ligatures w14:val="none"/>
              </w:rPr>
              <w:t>c.558del</w:t>
            </w:r>
          </w:p>
        </w:tc>
        <w:tc>
          <w:tcPr>
            <w:tcW w:w="1836" w:type="dxa"/>
            <w:gridSpan w:val="2"/>
            <w:tcBorders>
              <w:top w:val="single" w:sz="4" w:space="0" w:color="auto"/>
            </w:tcBorders>
            <w:tcMar>
              <w:top w:w="41" w:type="dxa"/>
              <w:left w:w="41" w:type="dxa"/>
              <w:bottom w:w="41" w:type="dxa"/>
              <w:right w:w="41" w:type="dxa"/>
            </w:tcMar>
            <w:vAlign w:val="center"/>
            <w:hideMark/>
          </w:tcPr>
          <w:p w14:paraId="47438A8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0.27</w:t>
            </w:r>
          </w:p>
        </w:tc>
      </w:tr>
      <w:tr w:rsidR="00561108" w:rsidRPr="00DF6E3C" w14:paraId="6F6A1244" w14:textId="77777777" w:rsidTr="77936615">
        <w:trPr>
          <w:trHeight w:val="301"/>
        </w:trPr>
        <w:tc>
          <w:tcPr>
            <w:tcW w:w="0" w:type="auto"/>
            <w:vMerge/>
            <w:vAlign w:val="center"/>
            <w:hideMark/>
          </w:tcPr>
          <w:p w14:paraId="7EEFD09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Borders>
              <w:bottom w:val="single" w:sz="4" w:space="0" w:color="auto"/>
            </w:tcBorders>
            <w:tcMar>
              <w:top w:w="41" w:type="dxa"/>
              <w:left w:w="41" w:type="dxa"/>
              <w:bottom w:w="41" w:type="dxa"/>
              <w:right w:w="41" w:type="dxa"/>
            </w:tcMar>
            <w:vAlign w:val="center"/>
            <w:hideMark/>
          </w:tcPr>
          <w:p w14:paraId="51228F77"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p.E343Sfs*2</w:t>
            </w:r>
          </w:p>
        </w:tc>
        <w:tc>
          <w:tcPr>
            <w:tcW w:w="1836" w:type="dxa"/>
            <w:tcBorders>
              <w:bottom w:val="single" w:sz="4" w:space="0" w:color="auto"/>
            </w:tcBorders>
          </w:tcPr>
          <w:p w14:paraId="35E6BB3F" w14:textId="77777777" w:rsidR="00561108" w:rsidRPr="00DF6E3C" w:rsidRDefault="00561108" w:rsidP="002F46C4">
            <w:pPr>
              <w:jc w:val="center"/>
              <w:textAlignment w:val="baseline"/>
              <w:rPr>
                <w:rFonts w:ascii="Times New Roman" w:eastAsia="Times New Roman" w:hAnsi="Times New Roman" w:cs="Times New Roman"/>
                <w:color w:val="000000" w:themeColor="text1"/>
                <w:kern w:val="0"/>
                <w:lang w:eastAsia="it-IT"/>
                <w14:ligatures w14:val="none"/>
              </w:rPr>
            </w:pPr>
            <w:r w:rsidRPr="00DF6E3C">
              <w:rPr>
                <w:rFonts w:ascii="Times New Roman" w:eastAsia="Times New Roman" w:hAnsi="Times New Roman" w:cs="Times New Roman"/>
                <w:color w:val="000000" w:themeColor="text1"/>
                <w:kern w:val="0"/>
                <w:lang w:val="it-IT" w:eastAsia="it-IT"/>
                <w14:ligatures w14:val="none"/>
              </w:rPr>
              <w:t>c.1027del</w:t>
            </w:r>
            <w:r w:rsidRPr="00DF6E3C">
              <w:rPr>
                <w:rFonts w:ascii="Segoe UI" w:hAnsi="Segoe UI" w:cs="Segoe UI"/>
                <w:color w:val="000000" w:themeColor="text1"/>
                <w:shd w:val="clear" w:color="auto" w:fill="FFFFFF"/>
              </w:rPr>
              <w:t xml:space="preserve"> </w:t>
            </w:r>
          </w:p>
        </w:tc>
        <w:tc>
          <w:tcPr>
            <w:tcW w:w="1836" w:type="dxa"/>
            <w:gridSpan w:val="2"/>
            <w:tcBorders>
              <w:bottom w:val="single" w:sz="4" w:space="0" w:color="auto"/>
            </w:tcBorders>
            <w:tcMar>
              <w:top w:w="41" w:type="dxa"/>
              <w:left w:w="41" w:type="dxa"/>
              <w:bottom w:w="41" w:type="dxa"/>
              <w:right w:w="41" w:type="dxa"/>
            </w:tcMar>
            <w:vAlign w:val="center"/>
            <w:hideMark/>
          </w:tcPr>
          <w:p w14:paraId="6FAA32C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0.20</w:t>
            </w:r>
          </w:p>
        </w:tc>
      </w:tr>
      <w:tr w:rsidR="00561108" w:rsidRPr="00DF6E3C" w14:paraId="5B3069FE"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534BBA28"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18</w:t>
            </w:r>
          </w:p>
        </w:tc>
        <w:tc>
          <w:tcPr>
            <w:tcW w:w="3908" w:type="dxa"/>
            <w:gridSpan w:val="2"/>
            <w:tcBorders>
              <w:top w:val="single" w:sz="4" w:space="0" w:color="auto"/>
              <w:bottom w:val="single" w:sz="4" w:space="0" w:color="auto"/>
            </w:tcBorders>
            <w:tcMar>
              <w:top w:w="41" w:type="dxa"/>
              <w:left w:w="41" w:type="dxa"/>
              <w:bottom w:w="41" w:type="dxa"/>
              <w:right w:w="41" w:type="dxa"/>
            </w:tcMar>
            <w:vAlign w:val="center"/>
            <w:hideMark/>
          </w:tcPr>
          <w:p w14:paraId="1B316953"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eastAsia="it-IT"/>
                <w14:ligatures w14:val="none"/>
              </w:rPr>
              <w:t>/</w:t>
            </w:r>
          </w:p>
        </w:tc>
        <w:tc>
          <w:tcPr>
            <w:tcW w:w="1836" w:type="dxa"/>
            <w:gridSpan w:val="2"/>
            <w:tcBorders>
              <w:top w:val="single" w:sz="4" w:space="0" w:color="auto"/>
              <w:bottom w:val="single" w:sz="4" w:space="0" w:color="auto"/>
            </w:tcBorders>
            <w:tcMar>
              <w:top w:w="41" w:type="dxa"/>
              <w:left w:w="41" w:type="dxa"/>
              <w:bottom w:w="41" w:type="dxa"/>
              <w:right w:w="41" w:type="dxa"/>
            </w:tcMar>
            <w:vAlign w:val="center"/>
            <w:hideMark/>
          </w:tcPr>
          <w:p w14:paraId="51A251FE"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w:t>
            </w:r>
          </w:p>
        </w:tc>
      </w:tr>
      <w:tr w:rsidR="00561108" w:rsidRPr="00DF6E3C" w14:paraId="0EBC2D2B"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6B5F249D"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19</w:t>
            </w:r>
          </w:p>
        </w:tc>
        <w:tc>
          <w:tcPr>
            <w:tcW w:w="2072" w:type="dxa"/>
            <w:tcBorders>
              <w:top w:val="single" w:sz="4" w:space="0" w:color="auto"/>
              <w:bottom w:val="single" w:sz="4" w:space="0" w:color="auto"/>
            </w:tcBorders>
            <w:tcMar>
              <w:top w:w="15" w:type="dxa"/>
              <w:left w:w="15" w:type="dxa"/>
              <w:bottom w:w="0" w:type="dxa"/>
              <w:right w:w="15" w:type="dxa"/>
            </w:tcMar>
            <w:vAlign w:val="center"/>
            <w:hideMark/>
          </w:tcPr>
          <w:p w14:paraId="3C0C9817"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p.R273H</w:t>
            </w:r>
          </w:p>
        </w:tc>
        <w:tc>
          <w:tcPr>
            <w:tcW w:w="1836" w:type="dxa"/>
            <w:tcBorders>
              <w:top w:val="single" w:sz="4" w:space="0" w:color="auto"/>
              <w:bottom w:val="single" w:sz="4" w:space="0" w:color="auto"/>
            </w:tcBorders>
          </w:tcPr>
          <w:p w14:paraId="4A338A57"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c.818G&gt;A</w:t>
            </w:r>
          </w:p>
        </w:tc>
        <w:tc>
          <w:tcPr>
            <w:tcW w:w="1836" w:type="dxa"/>
            <w:gridSpan w:val="2"/>
            <w:tcBorders>
              <w:top w:val="single" w:sz="4" w:space="0" w:color="auto"/>
              <w:bottom w:val="single" w:sz="4" w:space="0" w:color="auto"/>
            </w:tcBorders>
            <w:tcMar>
              <w:top w:w="15" w:type="dxa"/>
              <w:left w:w="15" w:type="dxa"/>
              <w:bottom w:w="0" w:type="dxa"/>
              <w:right w:w="15" w:type="dxa"/>
            </w:tcMar>
            <w:vAlign w:val="center"/>
            <w:hideMark/>
          </w:tcPr>
          <w:p w14:paraId="364EF93B"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0.75</w:t>
            </w:r>
          </w:p>
        </w:tc>
      </w:tr>
      <w:tr w:rsidR="00561108" w:rsidRPr="00DF6E3C" w14:paraId="7BFAD733" w14:textId="77777777" w:rsidTr="77936615">
        <w:trPr>
          <w:trHeight w:val="301"/>
        </w:trPr>
        <w:tc>
          <w:tcPr>
            <w:tcW w:w="1200" w:type="dxa"/>
            <w:vMerge w:val="restart"/>
            <w:tcBorders>
              <w:top w:val="single" w:sz="4" w:space="0" w:color="auto"/>
            </w:tcBorders>
            <w:tcMar>
              <w:top w:w="41" w:type="dxa"/>
              <w:left w:w="41" w:type="dxa"/>
              <w:bottom w:w="41" w:type="dxa"/>
              <w:right w:w="41" w:type="dxa"/>
            </w:tcMar>
            <w:vAlign w:val="center"/>
            <w:hideMark/>
          </w:tcPr>
          <w:p w14:paraId="641D9134"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20</w:t>
            </w:r>
          </w:p>
        </w:tc>
        <w:tc>
          <w:tcPr>
            <w:tcW w:w="2072" w:type="dxa"/>
            <w:tcBorders>
              <w:top w:val="single" w:sz="4" w:space="0" w:color="auto"/>
            </w:tcBorders>
            <w:tcMar>
              <w:top w:w="41" w:type="dxa"/>
              <w:left w:w="41" w:type="dxa"/>
              <w:bottom w:w="41" w:type="dxa"/>
              <w:right w:w="41" w:type="dxa"/>
            </w:tcMar>
            <w:vAlign w:val="center"/>
            <w:hideMark/>
          </w:tcPr>
          <w:p w14:paraId="5D5855C6"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p.R273H</w:t>
            </w:r>
          </w:p>
        </w:tc>
        <w:tc>
          <w:tcPr>
            <w:tcW w:w="1836" w:type="dxa"/>
            <w:tcBorders>
              <w:top w:val="single" w:sz="4" w:space="0" w:color="auto"/>
            </w:tcBorders>
          </w:tcPr>
          <w:p w14:paraId="20DF7DA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c.818G&gt;A</w:t>
            </w:r>
          </w:p>
        </w:tc>
        <w:tc>
          <w:tcPr>
            <w:tcW w:w="1836" w:type="dxa"/>
            <w:gridSpan w:val="2"/>
            <w:tcBorders>
              <w:top w:val="single" w:sz="4" w:space="0" w:color="auto"/>
            </w:tcBorders>
            <w:tcMar>
              <w:top w:w="15" w:type="dxa"/>
              <w:left w:w="15" w:type="dxa"/>
              <w:bottom w:w="0" w:type="dxa"/>
              <w:right w:w="15" w:type="dxa"/>
            </w:tcMar>
            <w:vAlign w:val="center"/>
            <w:hideMark/>
          </w:tcPr>
          <w:p w14:paraId="38E31DCB"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82.9</w:t>
            </w:r>
          </w:p>
        </w:tc>
      </w:tr>
      <w:tr w:rsidR="00561108" w:rsidRPr="00DF6E3C" w14:paraId="5D73BC64" w14:textId="77777777" w:rsidTr="77936615">
        <w:trPr>
          <w:trHeight w:val="301"/>
        </w:trPr>
        <w:tc>
          <w:tcPr>
            <w:tcW w:w="0" w:type="auto"/>
            <w:vMerge/>
            <w:vAlign w:val="center"/>
            <w:hideMark/>
          </w:tcPr>
          <w:p w14:paraId="611EB34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Mar>
              <w:top w:w="15" w:type="dxa"/>
              <w:left w:w="15" w:type="dxa"/>
              <w:bottom w:w="0" w:type="dxa"/>
              <w:right w:w="15" w:type="dxa"/>
            </w:tcMar>
            <w:vAlign w:val="center"/>
            <w:hideMark/>
          </w:tcPr>
          <w:p w14:paraId="71D11025"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p.K292E</w:t>
            </w:r>
          </w:p>
        </w:tc>
        <w:tc>
          <w:tcPr>
            <w:tcW w:w="1836" w:type="dxa"/>
          </w:tcPr>
          <w:p w14:paraId="7C655BB7"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c.874A&gt;G</w:t>
            </w:r>
          </w:p>
        </w:tc>
        <w:tc>
          <w:tcPr>
            <w:tcW w:w="1836" w:type="dxa"/>
            <w:gridSpan w:val="2"/>
            <w:tcMar>
              <w:top w:w="15" w:type="dxa"/>
              <w:left w:w="15" w:type="dxa"/>
              <w:bottom w:w="0" w:type="dxa"/>
              <w:right w:w="15" w:type="dxa"/>
            </w:tcMar>
            <w:vAlign w:val="center"/>
            <w:hideMark/>
          </w:tcPr>
          <w:p w14:paraId="577C7A7C"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6.07</w:t>
            </w:r>
          </w:p>
        </w:tc>
      </w:tr>
      <w:tr w:rsidR="00561108" w:rsidRPr="00DF6E3C" w14:paraId="287E8CD9" w14:textId="77777777" w:rsidTr="77936615">
        <w:trPr>
          <w:trHeight w:val="301"/>
        </w:trPr>
        <w:tc>
          <w:tcPr>
            <w:tcW w:w="0" w:type="auto"/>
            <w:vMerge/>
            <w:vAlign w:val="center"/>
            <w:hideMark/>
          </w:tcPr>
          <w:p w14:paraId="3C0F1DE6"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Mar>
              <w:top w:w="15" w:type="dxa"/>
              <w:left w:w="15" w:type="dxa"/>
              <w:bottom w:w="0" w:type="dxa"/>
              <w:right w:w="15" w:type="dxa"/>
            </w:tcMar>
            <w:vAlign w:val="center"/>
            <w:hideMark/>
          </w:tcPr>
          <w:p w14:paraId="2AFAC4AB"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p.V272A</w:t>
            </w:r>
          </w:p>
        </w:tc>
        <w:tc>
          <w:tcPr>
            <w:tcW w:w="1836" w:type="dxa"/>
          </w:tcPr>
          <w:p w14:paraId="71578BDD"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c.815T&gt;C</w:t>
            </w:r>
          </w:p>
        </w:tc>
        <w:tc>
          <w:tcPr>
            <w:tcW w:w="1836" w:type="dxa"/>
            <w:gridSpan w:val="2"/>
            <w:tcMar>
              <w:top w:w="15" w:type="dxa"/>
              <w:left w:w="15" w:type="dxa"/>
              <w:bottom w:w="0" w:type="dxa"/>
              <w:right w:w="15" w:type="dxa"/>
            </w:tcMar>
            <w:vAlign w:val="center"/>
            <w:hideMark/>
          </w:tcPr>
          <w:p w14:paraId="469DA2E2"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1.30</w:t>
            </w:r>
          </w:p>
        </w:tc>
      </w:tr>
      <w:tr w:rsidR="00561108" w:rsidRPr="00DF6E3C" w14:paraId="755A477A" w14:textId="77777777" w:rsidTr="77936615">
        <w:trPr>
          <w:trHeight w:val="301"/>
        </w:trPr>
        <w:tc>
          <w:tcPr>
            <w:tcW w:w="0" w:type="auto"/>
            <w:vMerge/>
            <w:vAlign w:val="center"/>
            <w:hideMark/>
          </w:tcPr>
          <w:p w14:paraId="19EE2505"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Mar>
              <w:top w:w="15" w:type="dxa"/>
              <w:left w:w="15" w:type="dxa"/>
              <w:bottom w:w="0" w:type="dxa"/>
              <w:right w:w="15" w:type="dxa"/>
            </w:tcMar>
            <w:vAlign w:val="center"/>
            <w:hideMark/>
          </w:tcPr>
          <w:p w14:paraId="600EEF88"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p.Y220C</w:t>
            </w:r>
          </w:p>
        </w:tc>
        <w:tc>
          <w:tcPr>
            <w:tcW w:w="1836" w:type="dxa"/>
          </w:tcPr>
          <w:p w14:paraId="38080F85"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c.659A&gt;G</w:t>
            </w:r>
          </w:p>
        </w:tc>
        <w:tc>
          <w:tcPr>
            <w:tcW w:w="1836" w:type="dxa"/>
            <w:gridSpan w:val="2"/>
            <w:tcMar>
              <w:top w:w="15" w:type="dxa"/>
              <w:left w:w="15" w:type="dxa"/>
              <w:bottom w:w="0" w:type="dxa"/>
              <w:right w:w="15" w:type="dxa"/>
            </w:tcMar>
            <w:vAlign w:val="center"/>
            <w:hideMark/>
          </w:tcPr>
          <w:p w14:paraId="2848365D"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0.29</w:t>
            </w:r>
          </w:p>
        </w:tc>
      </w:tr>
      <w:tr w:rsidR="00561108" w:rsidRPr="00DF6E3C" w14:paraId="24D59579" w14:textId="77777777" w:rsidTr="77936615">
        <w:trPr>
          <w:trHeight w:val="316"/>
        </w:trPr>
        <w:tc>
          <w:tcPr>
            <w:tcW w:w="0" w:type="auto"/>
            <w:vMerge/>
            <w:vAlign w:val="center"/>
            <w:hideMark/>
          </w:tcPr>
          <w:p w14:paraId="23750E48"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Borders>
              <w:bottom w:val="single" w:sz="4" w:space="0" w:color="auto"/>
            </w:tcBorders>
            <w:tcMar>
              <w:top w:w="15" w:type="dxa"/>
              <w:left w:w="15" w:type="dxa"/>
              <w:bottom w:w="0" w:type="dxa"/>
              <w:right w:w="15" w:type="dxa"/>
            </w:tcMar>
            <w:vAlign w:val="center"/>
            <w:hideMark/>
          </w:tcPr>
          <w:p w14:paraId="5CB1967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p.H178P</w:t>
            </w:r>
          </w:p>
        </w:tc>
        <w:tc>
          <w:tcPr>
            <w:tcW w:w="1836" w:type="dxa"/>
            <w:tcBorders>
              <w:bottom w:val="single" w:sz="4" w:space="0" w:color="auto"/>
            </w:tcBorders>
          </w:tcPr>
          <w:p w14:paraId="23E6BA9C"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c.533A&gt;C</w:t>
            </w:r>
          </w:p>
        </w:tc>
        <w:tc>
          <w:tcPr>
            <w:tcW w:w="1836" w:type="dxa"/>
            <w:gridSpan w:val="2"/>
            <w:tcBorders>
              <w:bottom w:val="single" w:sz="4" w:space="0" w:color="auto"/>
            </w:tcBorders>
            <w:tcMar>
              <w:top w:w="15" w:type="dxa"/>
              <w:left w:w="15" w:type="dxa"/>
              <w:bottom w:w="0" w:type="dxa"/>
              <w:right w:w="15" w:type="dxa"/>
            </w:tcMar>
            <w:vAlign w:val="center"/>
            <w:hideMark/>
          </w:tcPr>
          <w:p w14:paraId="6591C8E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0.3</w:t>
            </w:r>
          </w:p>
        </w:tc>
      </w:tr>
      <w:tr w:rsidR="00561108" w:rsidRPr="00DF6E3C" w14:paraId="2863F2C6"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30D3FBFB"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21</w:t>
            </w:r>
          </w:p>
        </w:tc>
        <w:tc>
          <w:tcPr>
            <w:tcW w:w="3908" w:type="dxa"/>
            <w:gridSpan w:val="2"/>
            <w:tcBorders>
              <w:top w:val="single" w:sz="4" w:space="0" w:color="auto"/>
              <w:bottom w:val="single" w:sz="4" w:space="0" w:color="auto"/>
            </w:tcBorders>
            <w:tcMar>
              <w:top w:w="15" w:type="dxa"/>
              <w:left w:w="15" w:type="dxa"/>
              <w:bottom w:w="0" w:type="dxa"/>
              <w:right w:w="15" w:type="dxa"/>
            </w:tcMar>
            <w:vAlign w:val="center"/>
            <w:hideMark/>
          </w:tcPr>
          <w:p w14:paraId="4F76886D"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4" w:space="0" w:color="auto"/>
            </w:tcBorders>
            <w:tcMar>
              <w:top w:w="15" w:type="dxa"/>
              <w:left w:w="15" w:type="dxa"/>
              <w:bottom w:w="0" w:type="dxa"/>
              <w:right w:w="15" w:type="dxa"/>
            </w:tcMar>
            <w:vAlign w:val="center"/>
            <w:hideMark/>
          </w:tcPr>
          <w:p w14:paraId="115C98F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w:t>
            </w:r>
          </w:p>
        </w:tc>
      </w:tr>
      <w:tr w:rsidR="00561108" w:rsidRPr="00DF6E3C" w14:paraId="23B7D546" w14:textId="77777777" w:rsidTr="77936615">
        <w:trPr>
          <w:trHeight w:val="301"/>
        </w:trPr>
        <w:tc>
          <w:tcPr>
            <w:tcW w:w="1200" w:type="dxa"/>
            <w:vMerge w:val="restart"/>
            <w:tcBorders>
              <w:top w:val="single" w:sz="4" w:space="0" w:color="auto"/>
            </w:tcBorders>
            <w:tcMar>
              <w:top w:w="41" w:type="dxa"/>
              <w:left w:w="41" w:type="dxa"/>
              <w:bottom w:w="41" w:type="dxa"/>
              <w:right w:w="41" w:type="dxa"/>
            </w:tcMar>
            <w:vAlign w:val="center"/>
            <w:hideMark/>
          </w:tcPr>
          <w:p w14:paraId="1D6569A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22</w:t>
            </w:r>
          </w:p>
        </w:tc>
        <w:tc>
          <w:tcPr>
            <w:tcW w:w="2072" w:type="dxa"/>
            <w:tcBorders>
              <w:top w:val="single" w:sz="4" w:space="0" w:color="auto"/>
            </w:tcBorders>
            <w:tcMar>
              <w:top w:w="15" w:type="dxa"/>
              <w:left w:w="15" w:type="dxa"/>
              <w:bottom w:w="0" w:type="dxa"/>
              <w:right w:w="15" w:type="dxa"/>
            </w:tcMar>
            <w:vAlign w:val="center"/>
            <w:hideMark/>
          </w:tcPr>
          <w:p w14:paraId="5691F4D8"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p.R273H</w:t>
            </w:r>
          </w:p>
        </w:tc>
        <w:tc>
          <w:tcPr>
            <w:tcW w:w="1836" w:type="dxa"/>
            <w:tcBorders>
              <w:top w:val="single" w:sz="4" w:space="0" w:color="auto"/>
            </w:tcBorders>
          </w:tcPr>
          <w:p w14:paraId="386AD484"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c.818G&gt;A</w:t>
            </w:r>
          </w:p>
        </w:tc>
        <w:tc>
          <w:tcPr>
            <w:tcW w:w="1836" w:type="dxa"/>
            <w:gridSpan w:val="2"/>
            <w:tcBorders>
              <w:top w:val="single" w:sz="4" w:space="0" w:color="auto"/>
            </w:tcBorders>
            <w:tcMar>
              <w:top w:w="15" w:type="dxa"/>
              <w:left w:w="15" w:type="dxa"/>
              <w:bottom w:w="0" w:type="dxa"/>
              <w:right w:w="15" w:type="dxa"/>
            </w:tcMar>
            <w:vAlign w:val="center"/>
            <w:hideMark/>
          </w:tcPr>
          <w:p w14:paraId="7567A1D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3.17</w:t>
            </w:r>
          </w:p>
        </w:tc>
      </w:tr>
      <w:tr w:rsidR="00561108" w:rsidRPr="00DF6E3C" w14:paraId="4B733841" w14:textId="77777777" w:rsidTr="77936615">
        <w:trPr>
          <w:trHeight w:val="301"/>
        </w:trPr>
        <w:tc>
          <w:tcPr>
            <w:tcW w:w="0" w:type="auto"/>
            <w:vMerge/>
            <w:vAlign w:val="center"/>
            <w:hideMark/>
          </w:tcPr>
          <w:p w14:paraId="5E7DAC2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Mar>
              <w:top w:w="15" w:type="dxa"/>
              <w:left w:w="15" w:type="dxa"/>
              <w:bottom w:w="0" w:type="dxa"/>
              <w:right w:w="15" w:type="dxa"/>
            </w:tcMar>
            <w:vAlign w:val="center"/>
            <w:hideMark/>
          </w:tcPr>
          <w:p w14:paraId="164155B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p.P300A</w:t>
            </w:r>
          </w:p>
        </w:tc>
        <w:tc>
          <w:tcPr>
            <w:tcW w:w="1836" w:type="dxa"/>
          </w:tcPr>
          <w:p w14:paraId="638129C3"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c.898C&gt;G</w:t>
            </w:r>
          </w:p>
        </w:tc>
        <w:tc>
          <w:tcPr>
            <w:tcW w:w="1836" w:type="dxa"/>
            <w:gridSpan w:val="2"/>
            <w:tcMar>
              <w:top w:w="15" w:type="dxa"/>
              <w:left w:w="15" w:type="dxa"/>
              <w:bottom w:w="0" w:type="dxa"/>
              <w:right w:w="15" w:type="dxa"/>
            </w:tcMar>
            <w:vAlign w:val="center"/>
            <w:hideMark/>
          </w:tcPr>
          <w:p w14:paraId="6D2BFC19"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1.47</w:t>
            </w:r>
          </w:p>
        </w:tc>
      </w:tr>
      <w:tr w:rsidR="00561108" w:rsidRPr="00DF6E3C" w14:paraId="482AB8B8" w14:textId="77777777" w:rsidTr="77936615">
        <w:trPr>
          <w:trHeight w:val="301"/>
        </w:trPr>
        <w:tc>
          <w:tcPr>
            <w:tcW w:w="0" w:type="auto"/>
            <w:vMerge/>
            <w:vAlign w:val="center"/>
            <w:hideMark/>
          </w:tcPr>
          <w:p w14:paraId="1E41E21E"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Mar>
              <w:top w:w="15" w:type="dxa"/>
              <w:left w:w="15" w:type="dxa"/>
              <w:bottom w:w="0" w:type="dxa"/>
              <w:right w:w="15" w:type="dxa"/>
            </w:tcMar>
            <w:vAlign w:val="center"/>
            <w:hideMark/>
          </w:tcPr>
          <w:p w14:paraId="608C5DD5"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p.K292E</w:t>
            </w:r>
          </w:p>
        </w:tc>
        <w:tc>
          <w:tcPr>
            <w:tcW w:w="1836" w:type="dxa"/>
          </w:tcPr>
          <w:p w14:paraId="03F8926B"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c.874A&gt;G</w:t>
            </w:r>
          </w:p>
        </w:tc>
        <w:tc>
          <w:tcPr>
            <w:tcW w:w="1836" w:type="dxa"/>
            <w:gridSpan w:val="2"/>
            <w:tcMar>
              <w:top w:w="15" w:type="dxa"/>
              <w:left w:w="15" w:type="dxa"/>
              <w:bottom w:w="0" w:type="dxa"/>
              <w:right w:w="15" w:type="dxa"/>
            </w:tcMar>
            <w:vAlign w:val="center"/>
            <w:hideMark/>
          </w:tcPr>
          <w:p w14:paraId="7215C4C5"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0.48</w:t>
            </w:r>
          </w:p>
        </w:tc>
      </w:tr>
      <w:tr w:rsidR="00561108" w:rsidRPr="00DF6E3C" w14:paraId="6748AAEE" w14:textId="77777777" w:rsidTr="77936615">
        <w:trPr>
          <w:trHeight w:val="301"/>
        </w:trPr>
        <w:tc>
          <w:tcPr>
            <w:tcW w:w="0" w:type="auto"/>
            <w:vMerge/>
            <w:vAlign w:val="center"/>
            <w:hideMark/>
          </w:tcPr>
          <w:p w14:paraId="29FD4E2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p>
        </w:tc>
        <w:tc>
          <w:tcPr>
            <w:tcW w:w="2072" w:type="dxa"/>
            <w:tcBorders>
              <w:bottom w:val="single" w:sz="4" w:space="0" w:color="auto"/>
            </w:tcBorders>
            <w:tcMar>
              <w:top w:w="15" w:type="dxa"/>
              <w:left w:w="15" w:type="dxa"/>
              <w:bottom w:w="0" w:type="dxa"/>
              <w:right w:w="15" w:type="dxa"/>
            </w:tcMar>
            <w:vAlign w:val="center"/>
            <w:hideMark/>
          </w:tcPr>
          <w:p w14:paraId="75AAEEF3"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p.L330P</w:t>
            </w:r>
          </w:p>
        </w:tc>
        <w:tc>
          <w:tcPr>
            <w:tcW w:w="1836" w:type="dxa"/>
            <w:tcBorders>
              <w:bottom w:val="single" w:sz="4" w:space="0" w:color="auto"/>
            </w:tcBorders>
          </w:tcPr>
          <w:p w14:paraId="399DCB80"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c.989T&gt;C</w:t>
            </w:r>
          </w:p>
        </w:tc>
        <w:tc>
          <w:tcPr>
            <w:tcW w:w="1836" w:type="dxa"/>
            <w:gridSpan w:val="2"/>
            <w:tcBorders>
              <w:bottom w:val="single" w:sz="4" w:space="0" w:color="auto"/>
            </w:tcBorders>
            <w:tcMar>
              <w:top w:w="15" w:type="dxa"/>
              <w:left w:w="15" w:type="dxa"/>
              <w:bottom w:w="0" w:type="dxa"/>
              <w:right w:w="15" w:type="dxa"/>
            </w:tcMar>
            <w:vAlign w:val="center"/>
            <w:hideMark/>
          </w:tcPr>
          <w:p w14:paraId="7594C4A3"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0.25</w:t>
            </w:r>
          </w:p>
        </w:tc>
      </w:tr>
      <w:tr w:rsidR="00561108" w:rsidRPr="00DF6E3C" w14:paraId="603CFBEA"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69D2671E"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23</w:t>
            </w:r>
          </w:p>
        </w:tc>
        <w:tc>
          <w:tcPr>
            <w:tcW w:w="3908" w:type="dxa"/>
            <w:gridSpan w:val="2"/>
            <w:tcBorders>
              <w:top w:val="single" w:sz="4" w:space="0" w:color="auto"/>
              <w:bottom w:val="single" w:sz="4" w:space="0" w:color="auto"/>
            </w:tcBorders>
            <w:tcMar>
              <w:top w:w="41" w:type="dxa"/>
              <w:left w:w="41" w:type="dxa"/>
              <w:bottom w:w="41" w:type="dxa"/>
              <w:right w:w="41" w:type="dxa"/>
            </w:tcMar>
            <w:vAlign w:val="center"/>
            <w:hideMark/>
          </w:tcPr>
          <w:p w14:paraId="47CAD10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w:t>
            </w:r>
          </w:p>
        </w:tc>
        <w:tc>
          <w:tcPr>
            <w:tcW w:w="1836" w:type="dxa"/>
            <w:gridSpan w:val="2"/>
            <w:tcBorders>
              <w:top w:val="single" w:sz="4" w:space="0" w:color="auto"/>
              <w:bottom w:val="single" w:sz="4" w:space="0" w:color="auto"/>
            </w:tcBorders>
            <w:tcMar>
              <w:top w:w="41" w:type="dxa"/>
              <w:left w:w="41" w:type="dxa"/>
              <w:bottom w:w="41" w:type="dxa"/>
              <w:right w:w="41" w:type="dxa"/>
            </w:tcMar>
            <w:vAlign w:val="center"/>
            <w:hideMark/>
          </w:tcPr>
          <w:p w14:paraId="4AC0C471"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w:t>
            </w:r>
          </w:p>
        </w:tc>
      </w:tr>
      <w:tr w:rsidR="00561108" w:rsidRPr="00DF6E3C" w14:paraId="5952FE2B"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1E992A2F"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24</w:t>
            </w:r>
          </w:p>
        </w:tc>
        <w:tc>
          <w:tcPr>
            <w:tcW w:w="2072" w:type="dxa"/>
            <w:tcBorders>
              <w:top w:val="single" w:sz="4" w:space="0" w:color="auto"/>
              <w:bottom w:val="single" w:sz="4" w:space="0" w:color="auto"/>
            </w:tcBorders>
            <w:tcMar>
              <w:top w:w="41" w:type="dxa"/>
              <w:left w:w="41" w:type="dxa"/>
              <w:bottom w:w="41" w:type="dxa"/>
              <w:right w:w="41" w:type="dxa"/>
            </w:tcMar>
            <w:vAlign w:val="center"/>
            <w:hideMark/>
          </w:tcPr>
          <w:p w14:paraId="74F40F4F"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p.G226Afs*21</w:t>
            </w:r>
          </w:p>
        </w:tc>
        <w:tc>
          <w:tcPr>
            <w:tcW w:w="1836" w:type="dxa"/>
            <w:tcBorders>
              <w:bottom w:val="single" w:sz="4" w:space="0" w:color="auto"/>
            </w:tcBorders>
          </w:tcPr>
          <w:p w14:paraId="51FC396B"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eastAsia="it-IT"/>
                <w14:ligatures w14:val="none"/>
              </w:rPr>
              <w:t>c.677del</w:t>
            </w:r>
          </w:p>
        </w:tc>
        <w:tc>
          <w:tcPr>
            <w:tcW w:w="1836" w:type="dxa"/>
            <w:gridSpan w:val="2"/>
            <w:tcBorders>
              <w:top w:val="single" w:sz="4" w:space="0" w:color="auto"/>
              <w:bottom w:val="single" w:sz="4" w:space="0" w:color="auto"/>
            </w:tcBorders>
            <w:tcMar>
              <w:top w:w="10" w:type="dxa"/>
              <w:left w:w="10" w:type="dxa"/>
              <w:bottom w:w="0" w:type="dxa"/>
              <w:right w:w="10" w:type="dxa"/>
            </w:tcMar>
            <w:vAlign w:val="center"/>
            <w:hideMark/>
          </w:tcPr>
          <w:p w14:paraId="5433911E"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0.21</w:t>
            </w:r>
          </w:p>
        </w:tc>
      </w:tr>
      <w:tr w:rsidR="00561108" w:rsidRPr="00DF6E3C" w14:paraId="251610BB"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5FEDA264"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25</w:t>
            </w:r>
          </w:p>
        </w:tc>
        <w:tc>
          <w:tcPr>
            <w:tcW w:w="3908" w:type="dxa"/>
            <w:gridSpan w:val="2"/>
            <w:tcBorders>
              <w:top w:val="single" w:sz="4" w:space="0" w:color="auto"/>
              <w:bottom w:val="single" w:sz="4" w:space="0" w:color="auto"/>
            </w:tcBorders>
            <w:tcMar>
              <w:top w:w="15" w:type="dxa"/>
              <w:left w:w="15" w:type="dxa"/>
              <w:bottom w:w="0" w:type="dxa"/>
              <w:right w:w="15" w:type="dxa"/>
            </w:tcMar>
            <w:vAlign w:val="center"/>
            <w:hideMark/>
          </w:tcPr>
          <w:p w14:paraId="3A7BD050"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4" w:space="0" w:color="auto"/>
            </w:tcBorders>
            <w:tcMar>
              <w:top w:w="10" w:type="dxa"/>
              <w:left w:w="10" w:type="dxa"/>
              <w:bottom w:w="0" w:type="dxa"/>
              <w:right w:w="10" w:type="dxa"/>
            </w:tcMar>
            <w:vAlign w:val="center"/>
            <w:hideMark/>
          </w:tcPr>
          <w:p w14:paraId="3AF35BD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w:t>
            </w:r>
          </w:p>
        </w:tc>
      </w:tr>
      <w:tr w:rsidR="00561108" w:rsidRPr="00DF6E3C" w14:paraId="1337ADF3" w14:textId="77777777" w:rsidTr="77936615">
        <w:trPr>
          <w:trHeight w:val="314"/>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5A8CAB6D"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26</w:t>
            </w:r>
          </w:p>
        </w:tc>
        <w:tc>
          <w:tcPr>
            <w:tcW w:w="2072" w:type="dxa"/>
            <w:tcBorders>
              <w:top w:val="single" w:sz="4" w:space="0" w:color="auto"/>
              <w:bottom w:val="single" w:sz="4" w:space="0" w:color="auto"/>
            </w:tcBorders>
            <w:tcMar>
              <w:top w:w="15" w:type="dxa"/>
              <w:left w:w="15" w:type="dxa"/>
              <w:bottom w:w="0" w:type="dxa"/>
              <w:right w:w="15" w:type="dxa"/>
            </w:tcMar>
            <w:vAlign w:val="center"/>
            <w:hideMark/>
          </w:tcPr>
          <w:p w14:paraId="6199581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p.S90Pfs*33</w:t>
            </w:r>
          </w:p>
        </w:tc>
        <w:tc>
          <w:tcPr>
            <w:tcW w:w="1836" w:type="dxa"/>
            <w:tcBorders>
              <w:top w:val="single" w:sz="4" w:space="0" w:color="auto"/>
              <w:bottom w:val="single" w:sz="4" w:space="0" w:color="auto"/>
            </w:tcBorders>
          </w:tcPr>
          <w:p w14:paraId="52D5BFAD"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themeColor="text1"/>
                <w:kern w:val="0"/>
                <w:lang w:eastAsia="it-IT"/>
                <w14:ligatures w14:val="none"/>
              </w:rPr>
              <w:t>c.268del</w:t>
            </w:r>
          </w:p>
        </w:tc>
        <w:tc>
          <w:tcPr>
            <w:tcW w:w="1836" w:type="dxa"/>
            <w:gridSpan w:val="2"/>
            <w:tcBorders>
              <w:top w:val="single" w:sz="4" w:space="0" w:color="auto"/>
              <w:bottom w:val="single" w:sz="4" w:space="0" w:color="auto"/>
            </w:tcBorders>
            <w:tcMar>
              <w:top w:w="15" w:type="dxa"/>
              <w:left w:w="15" w:type="dxa"/>
              <w:bottom w:w="0" w:type="dxa"/>
              <w:right w:w="15" w:type="dxa"/>
            </w:tcMar>
            <w:vAlign w:val="center"/>
            <w:hideMark/>
          </w:tcPr>
          <w:p w14:paraId="6D272EB4"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1.69</w:t>
            </w:r>
          </w:p>
        </w:tc>
      </w:tr>
      <w:tr w:rsidR="00561108" w:rsidRPr="00DF6E3C" w14:paraId="28EA9FE1" w14:textId="77777777" w:rsidTr="77936615">
        <w:trPr>
          <w:trHeight w:val="314"/>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5A18EECF"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27</w:t>
            </w:r>
          </w:p>
        </w:tc>
        <w:tc>
          <w:tcPr>
            <w:tcW w:w="3908" w:type="dxa"/>
            <w:gridSpan w:val="2"/>
            <w:tcBorders>
              <w:top w:val="single" w:sz="4" w:space="0" w:color="auto"/>
              <w:bottom w:val="single" w:sz="4" w:space="0" w:color="auto"/>
            </w:tcBorders>
            <w:tcMar>
              <w:top w:w="15" w:type="dxa"/>
              <w:left w:w="15" w:type="dxa"/>
              <w:bottom w:w="0" w:type="dxa"/>
              <w:right w:w="15" w:type="dxa"/>
            </w:tcMar>
            <w:vAlign w:val="center"/>
            <w:hideMark/>
          </w:tcPr>
          <w:p w14:paraId="098E697F"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4" w:space="0" w:color="auto"/>
            </w:tcBorders>
            <w:tcMar>
              <w:top w:w="10" w:type="dxa"/>
              <w:left w:w="10" w:type="dxa"/>
              <w:bottom w:w="0" w:type="dxa"/>
              <w:right w:w="10" w:type="dxa"/>
            </w:tcMar>
            <w:vAlign w:val="center"/>
            <w:hideMark/>
          </w:tcPr>
          <w:p w14:paraId="3771EF00"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w:t>
            </w:r>
          </w:p>
        </w:tc>
      </w:tr>
      <w:tr w:rsidR="00561108" w:rsidRPr="00DF6E3C" w14:paraId="27246064"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4C043C26"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28</w:t>
            </w:r>
          </w:p>
        </w:tc>
        <w:tc>
          <w:tcPr>
            <w:tcW w:w="3908" w:type="dxa"/>
            <w:gridSpan w:val="2"/>
            <w:tcBorders>
              <w:top w:val="single" w:sz="4" w:space="0" w:color="auto"/>
              <w:bottom w:val="single" w:sz="4" w:space="0" w:color="auto"/>
            </w:tcBorders>
            <w:tcMar>
              <w:top w:w="15" w:type="dxa"/>
              <w:left w:w="15" w:type="dxa"/>
              <w:bottom w:w="0" w:type="dxa"/>
              <w:right w:w="15" w:type="dxa"/>
            </w:tcMar>
            <w:vAlign w:val="center"/>
            <w:hideMark/>
          </w:tcPr>
          <w:p w14:paraId="59846D99"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4" w:space="0" w:color="auto"/>
            </w:tcBorders>
            <w:tcMar>
              <w:top w:w="15" w:type="dxa"/>
              <w:left w:w="15" w:type="dxa"/>
              <w:bottom w:w="0" w:type="dxa"/>
              <w:right w:w="15" w:type="dxa"/>
            </w:tcMar>
            <w:vAlign w:val="center"/>
            <w:hideMark/>
          </w:tcPr>
          <w:p w14:paraId="486D60B8"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w:t>
            </w:r>
          </w:p>
        </w:tc>
      </w:tr>
      <w:tr w:rsidR="00561108" w:rsidRPr="00DF6E3C" w14:paraId="546E949D" w14:textId="77777777" w:rsidTr="77936615">
        <w:trPr>
          <w:trHeight w:val="313"/>
        </w:trPr>
        <w:tc>
          <w:tcPr>
            <w:tcW w:w="1200" w:type="dxa"/>
            <w:tcBorders>
              <w:top w:val="single" w:sz="4" w:space="0" w:color="auto"/>
              <w:bottom w:val="single" w:sz="4" w:space="0" w:color="auto"/>
            </w:tcBorders>
            <w:tcMar>
              <w:top w:w="41" w:type="dxa"/>
              <w:left w:w="41" w:type="dxa"/>
              <w:bottom w:w="41" w:type="dxa"/>
              <w:right w:w="41" w:type="dxa"/>
            </w:tcMar>
            <w:vAlign w:val="center"/>
            <w:hideMark/>
          </w:tcPr>
          <w:p w14:paraId="3992A53C"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29</w:t>
            </w:r>
          </w:p>
        </w:tc>
        <w:tc>
          <w:tcPr>
            <w:tcW w:w="3908" w:type="dxa"/>
            <w:gridSpan w:val="2"/>
            <w:tcBorders>
              <w:top w:val="single" w:sz="4" w:space="0" w:color="auto"/>
              <w:bottom w:val="single" w:sz="4" w:space="0" w:color="auto"/>
            </w:tcBorders>
            <w:tcMar>
              <w:top w:w="15" w:type="dxa"/>
              <w:left w:w="15" w:type="dxa"/>
              <w:bottom w:w="0" w:type="dxa"/>
              <w:right w:w="15" w:type="dxa"/>
            </w:tcMar>
            <w:vAlign w:val="center"/>
            <w:hideMark/>
          </w:tcPr>
          <w:p w14:paraId="49D9BE85" w14:textId="77777777" w:rsidR="00561108" w:rsidRPr="00DF6E3C" w:rsidRDefault="00561108" w:rsidP="002F46C4">
            <w:pPr>
              <w:jc w:val="center"/>
              <w:textAlignment w:val="baseline"/>
              <w:rPr>
                <w:rFonts w:ascii="Times New Roman" w:eastAsia="Times New Roman" w:hAnsi="Times New Roman" w:cs="Times New Roman"/>
                <w:color w:val="000000"/>
                <w:kern w:val="0"/>
                <w:lang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4" w:space="0" w:color="auto"/>
            </w:tcBorders>
            <w:tcMar>
              <w:top w:w="41" w:type="dxa"/>
              <w:left w:w="41" w:type="dxa"/>
              <w:bottom w:w="41" w:type="dxa"/>
              <w:right w:w="41" w:type="dxa"/>
            </w:tcMar>
            <w:vAlign w:val="center"/>
            <w:hideMark/>
          </w:tcPr>
          <w:p w14:paraId="416ED859"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eastAsia="it-IT"/>
                <w14:ligatures w14:val="none"/>
              </w:rPr>
              <w:t>0</w:t>
            </w:r>
          </w:p>
        </w:tc>
      </w:tr>
      <w:tr w:rsidR="00561108" w:rsidRPr="00DF6E3C" w14:paraId="0DD9BB51" w14:textId="77777777" w:rsidTr="77936615">
        <w:trPr>
          <w:trHeight w:val="314"/>
        </w:trPr>
        <w:tc>
          <w:tcPr>
            <w:tcW w:w="1200" w:type="dxa"/>
            <w:tcBorders>
              <w:top w:val="single" w:sz="4" w:space="0" w:color="auto"/>
              <w:bottom w:val="single" w:sz="8" w:space="0" w:color="auto"/>
            </w:tcBorders>
            <w:tcMar>
              <w:top w:w="41" w:type="dxa"/>
              <w:left w:w="41" w:type="dxa"/>
              <w:bottom w:w="41" w:type="dxa"/>
              <w:right w:w="41" w:type="dxa"/>
            </w:tcMar>
            <w:vAlign w:val="center"/>
            <w:hideMark/>
          </w:tcPr>
          <w:p w14:paraId="31483369"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b/>
                <w:bCs/>
                <w:color w:val="000000"/>
                <w:kern w:val="0"/>
                <w:lang w:eastAsia="it-IT"/>
                <w14:ligatures w14:val="none"/>
              </w:rPr>
              <w:t>30</w:t>
            </w:r>
          </w:p>
        </w:tc>
        <w:tc>
          <w:tcPr>
            <w:tcW w:w="3908" w:type="dxa"/>
            <w:gridSpan w:val="2"/>
            <w:tcBorders>
              <w:top w:val="single" w:sz="4" w:space="0" w:color="auto"/>
              <w:bottom w:val="single" w:sz="8" w:space="0" w:color="auto"/>
            </w:tcBorders>
            <w:tcMar>
              <w:top w:w="15" w:type="dxa"/>
              <w:left w:w="15" w:type="dxa"/>
              <w:bottom w:w="0" w:type="dxa"/>
              <w:right w:w="15" w:type="dxa"/>
            </w:tcMar>
            <w:vAlign w:val="center"/>
            <w:hideMark/>
          </w:tcPr>
          <w:p w14:paraId="39E91DF5"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w:t>
            </w:r>
          </w:p>
        </w:tc>
        <w:tc>
          <w:tcPr>
            <w:tcW w:w="1836" w:type="dxa"/>
            <w:gridSpan w:val="2"/>
            <w:tcBorders>
              <w:top w:val="single" w:sz="4" w:space="0" w:color="auto"/>
              <w:bottom w:val="single" w:sz="8" w:space="0" w:color="auto"/>
            </w:tcBorders>
            <w:tcMar>
              <w:top w:w="15" w:type="dxa"/>
              <w:left w:w="15" w:type="dxa"/>
              <w:bottom w:w="0" w:type="dxa"/>
              <w:right w:w="15" w:type="dxa"/>
            </w:tcMar>
            <w:vAlign w:val="center"/>
            <w:hideMark/>
          </w:tcPr>
          <w:p w14:paraId="3F2F1F8A" w14:textId="77777777" w:rsidR="00561108" w:rsidRPr="00DF6E3C" w:rsidRDefault="00561108" w:rsidP="002F46C4">
            <w:pPr>
              <w:jc w:val="center"/>
              <w:textAlignment w:val="baseline"/>
              <w:rPr>
                <w:rFonts w:ascii="Times New Roman" w:eastAsia="Times New Roman" w:hAnsi="Times New Roman" w:cs="Times New Roman"/>
                <w:color w:val="000000"/>
                <w:kern w:val="0"/>
                <w:lang w:val="it-IT" w:eastAsia="it-IT"/>
                <w14:ligatures w14:val="none"/>
              </w:rPr>
            </w:pPr>
            <w:r w:rsidRPr="00DF6E3C">
              <w:rPr>
                <w:rFonts w:ascii="Times New Roman" w:eastAsia="Times New Roman" w:hAnsi="Times New Roman" w:cs="Times New Roman"/>
                <w:color w:val="000000"/>
                <w:kern w:val="0"/>
                <w:lang w:val="it-IT" w:eastAsia="it-IT"/>
                <w14:ligatures w14:val="none"/>
              </w:rPr>
              <w:t>0</w:t>
            </w:r>
          </w:p>
        </w:tc>
      </w:tr>
    </w:tbl>
    <w:p w14:paraId="3E6429B5" w14:textId="504A9515" w:rsidR="39B104C3" w:rsidRPr="00DF6E3C" w:rsidRDefault="39B104C3" w:rsidP="77936615"/>
    <w:p w14:paraId="3CA21584" w14:textId="15A48FD5" w:rsidR="39B104C3" w:rsidRPr="00DF6E3C" w:rsidRDefault="39B104C3"/>
    <w:p w14:paraId="09557DC1" w14:textId="573EEABE" w:rsidR="39B104C3" w:rsidRPr="00DF6E3C" w:rsidRDefault="39B104C3"/>
    <w:p w14:paraId="6610F4EE" w14:textId="1172A8F2" w:rsidR="39B104C3" w:rsidRPr="00DF6E3C" w:rsidRDefault="39B104C3"/>
    <w:p w14:paraId="0B97E656" w14:textId="134762C1" w:rsidR="39B104C3" w:rsidRPr="00DF6E3C" w:rsidRDefault="39B104C3"/>
    <w:p w14:paraId="051E7E64" w14:textId="0AA8D506" w:rsidR="39B104C3" w:rsidRPr="00DF6E3C" w:rsidRDefault="39B104C3"/>
    <w:p w14:paraId="4B4839BA" w14:textId="0BF306D6" w:rsidR="39B104C3" w:rsidRPr="00DF6E3C" w:rsidRDefault="39B104C3"/>
    <w:p w14:paraId="2DD3D990" w14:textId="7846F175" w:rsidR="39B104C3" w:rsidRPr="00DF6E3C" w:rsidRDefault="39B104C3"/>
    <w:p w14:paraId="743D2160" w14:textId="55487643" w:rsidR="00B53EB0" w:rsidRPr="00DF6E3C" w:rsidRDefault="00B53EB0" w:rsidP="00B53EB0"/>
    <w:p w14:paraId="1268266F" w14:textId="1BC4A087" w:rsidR="0071344C" w:rsidRPr="00DF6E3C" w:rsidRDefault="0071344C">
      <w:pPr>
        <w:rPr>
          <w:rFonts w:ascii="Times New Roman" w:eastAsia="Times New Roman" w:hAnsi="Times New Roman" w:cs="Times New Roman"/>
          <w:color w:val="000000" w:themeColor="text1"/>
        </w:rPr>
      </w:pPr>
    </w:p>
    <w:p w14:paraId="00314D90" w14:textId="77777777" w:rsidR="0071344C" w:rsidRPr="00DF6E3C" w:rsidRDefault="0071344C">
      <w:pPr>
        <w:rPr>
          <w:rFonts w:ascii="Times New Roman" w:eastAsia="Times New Roman" w:hAnsi="Times New Roman" w:cs="Times New Roman"/>
          <w:color w:val="000000" w:themeColor="text1"/>
        </w:rPr>
      </w:pPr>
      <w:r w:rsidRPr="00DF6E3C">
        <w:rPr>
          <w:rFonts w:ascii="Times New Roman" w:eastAsia="Times New Roman" w:hAnsi="Times New Roman" w:cs="Times New Roman"/>
          <w:color w:val="000000" w:themeColor="text1"/>
        </w:rPr>
        <w:br w:type="page"/>
      </w:r>
    </w:p>
    <w:p w14:paraId="0D32A624" w14:textId="1ADF871C" w:rsidR="0071344C" w:rsidRPr="00DF6E3C" w:rsidRDefault="0071344C" w:rsidP="77936615">
      <w:pPr>
        <w:ind w:left="-142" w:right="1530"/>
        <w:jc w:val="both"/>
        <w:textAlignment w:val="baseline"/>
        <w:rPr>
          <w:rFonts w:ascii="Times New Roman" w:eastAsia="Times New Roman" w:hAnsi="Times New Roman" w:cs="Times New Roman"/>
          <w:i/>
          <w:iCs/>
          <w:color w:val="000000"/>
          <w:kern w:val="0"/>
          <w:sz w:val="20"/>
          <w:szCs w:val="20"/>
          <w:lang w:eastAsia="it-IT"/>
          <w14:ligatures w14:val="none"/>
        </w:rPr>
      </w:pPr>
      <w:r w:rsidRPr="00DF6E3C">
        <w:rPr>
          <w:rFonts w:ascii="Times New Roman" w:eastAsia="Times New Roman" w:hAnsi="Times New Roman" w:cs="Times New Roman"/>
          <w:b/>
          <w:bCs/>
          <w:i/>
          <w:iCs/>
          <w:color w:val="000000"/>
          <w:kern w:val="0"/>
          <w:sz w:val="20"/>
          <w:szCs w:val="20"/>
          <w:lang w:eastAsia="it-IT"/>
          <w14:ligatures w14:val="none"/>
        </w:rPr>
        <w:lastRenderedPageBreak/>
        <w:t>Tab.S4. TP53</w:t>
      </w:r>
      <w:r w:rsidRPr="00DF6E3C">
        <w:rPr>
          <w:rFonts w:ascii="Times New Roman" w:eastAsia="Times New Roman" w:hAnsi="Times New Roman" w:cs="Times New Roman"/>
          <w:b/>
          <w:bCs/>
          <w:color w:val="000000"/>
          <w:kern w:val="0"/>
          <w:sz w:val="20"/>
          <w:szCs w:val="20"/>
          <w:lang w:eastAsia="it-IT"/>
          <w14:ligatures w14:val="none"/>
        </w:rPr>
        <w:t xml:space="preserve"> </w:t>
      </w:r>
      <w:r w:rsidRPr="00DF6E3C">
        <w:rPr>
          <w:rFonts w:ascii="Times New Roman" w:eastAsia="Times New Roman" w:hAnsi="Times New Roman" w:cs="Times New Roman"/>
          <w:b/>
          <w:bCs/>
          <w:i/>
          <w:iCs/>
          <w:color w:val="000000"/>
          <w:kern w:val="0"/>
          <w:sz w:val="20"/>
          <w:szCs w:val="20"/>
          <w:lang w:eastAsia="it-IT"/>
          <w14:ligatures w14:val="none"/>
        </w:rPr>
        <w:t xml:space="preserve">variants and their allele frequencies found by cfDNA </w:t>
      </w:r>
      <w:r w:rsidR="402D7B4E" w:rsidRPr="00DF6E3C">
        <w:rPr>
          <w:rFonts w:ascii="Times New Roman" w:eastAsia="Times New Roman" w:hAnsi="Times New Roman" w:cs="Times New Roman"/>
          <w:b/>
          <w:bCs/>
          <w:i/>
          <w:iCs/>
          <w:color w:val="000000" w:themeColor="text1"/>
          <w:sz w:val="20"/>
          <w:szCs w:val="20"/>
          <w:lang w:eastAsia="it-IT"/>
        </w:rPr>
        <w:t xml:space="preserve">NGS </w:t>
      </w:r>
      <w:r w:rsidRPr="00DF6E3C">
        <w:rPr>
          <w:rFonts w:ascii="Times New Roman" w:eastAsia="Times New Roman" w:hAnsi="Times New Roman" w:cs="Times New Roman"/>
          <w:b/>
          <w:bCs/>
          <w:i/>
          <w:iCs/>
          <w:color w:val="000000" w:themeColor="text1"/>
          <w:sz w:val="20"/>
          <w:szCs w:val="20"/>
          <w:lang w:eastAsia="it-IT"/>
        </w:rPr>
        <w:t>in liquid biopsies of cohorts 1 and 2</w:t>
      </w:r>
      <w:r w:rsidRPr="00DF6E3C">
        <w:rPr>
          <w:rFonts w:ascii="Times New Roman" w:eastAsia="Times New Roman" w:hAnsi="Times New Roman" w:cs="Times New Roman"/>
          <w:i/>
          <w:iCs/>
          <w:color w:val="000000" w:themeColor="text1"/>
          <w:sz w:val="20"/>
          <w:szCs w:val="20"/>
          <w:lang w:eastAsia="it-IT"/>
        </w:rPr>
        <w:t xml:space="preserve">. </w:t>
      </w:r>
      <w:proofErr w:type="gramStart"/>
      <w:r w:rsidRPr="00DF6E3C">
        <w:rPr>
          <w:rFonts w:ascii="Times New Roman" w:eastAsia="Times New Roman" w:hAnsi="Times New Roman" w:cs="Times New Roman"/>
          <w:i/>
          <w:iCs/>
          <w:color w:val="000000" w:themeColor="text1"/>
          <w:sz w:val="20"/>
          <w:szCs w:val="20"/>
          <w:lang w:eastAsia="it-IT"/>
        </w:rPr>
        <w:t>del=</w:t>
      </w:r>
      <w:proofErr w:type="gramEnd"/>
      <w:r w:rsidRPr="00DF6E3C">
        <w:rPr>
          <w:rFonts w:ascii="Times New Roman" w:eastAsia="Times New Roman" w:hAnsi="Times New Roman" w:cs="Times New Roman"/>
          <w:i/>
          <w:iCs/>
          <w:color w:val="000000" w:themeColor="text1"/>
          <w:sz w:val="20"/>
          <w:szCs w:val="20"/>
          <w:lang w:eastAsia="it-IT"/>
        </w:rPr>
        <w:t>deletion; fs=frameshift </w:t>
      </w:r>
    </w:p>
    <w:tbl>
      <w:tblPr>
        <w:tblW w:w="7238" w:type="dxa"/>
        <w:tblCellMar>
          <w:left w:w="0" w:type="dxa"/>
          <w:right w:w="0" w:type="dxa"/>
        </w:tblCellMar>
        <w:tblLook w:val="0420" w:firstRow="1" w:lastRow="0" w:firstColumn="0" w:lastColumn="0" w:noHBand="0" w:noVBand="1"/>
      </w:tblPr>
      <w:tblGrid>
        <w:gridCol w:w="1085"/>
        <w:gridCol w:w="2511"/>
        <w:gridCol w:w="1707"/>
        <w:gridCol w:w="1935"/>
      </w:tblGrid>
      <w:tr w:rsidR="004516EC" w:rsidRPr="00DF6E3C" w14:paraId="38C197C6" w14:textId="77777777" w:rsidTr="7CCF2712">
        <w:trPr>
          <w:trHeight w:val="329"/>
        </w:trPr>
        <w:tc>
          <w:tcPr>
            <w:tcW w:w="1085" w:type="dxa"/>
            <w:tcBorders>
              <w:top w:val="single" w:sz="8" w:space="0" w:color="auto"/>
              <w:bottom w:val="single" w:sz="8" w:space="0" w:color="auto"/>
            </w:tcBorders>
            <w:tcMar>
              <w:top w:w="41" w:type="dxa"/>
              <w:left w:w="41" w:type="dxa"/>
              <w:bottom w:w="41" w:type="dxa"/>
              <w:right w:w="41" w:type="dxa"/>
            </w:tcMar>
            <w:vAlign w:val="center"/>
            <w:hideMark/>
          </w:tcPr>
          <w:p w14:paraId="7AD00111"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HGSOC-</w:t>
            </w:r>
          </w:p>
        </w:tc>
        <w:tc>
          <w:tcPr>
            <w:tcW w:w="4218" w:type="dxa"/>
            <w:gridSpan w:val="2"/>
            <w:tcBorders>
              <w:top w:val="single" w:sz="8" w:space="0" w:color="auto"/>
              <w:bottom w:val="single" w:sz="8" w:space="0" w:color="auto"/>
            </w:tcBorders>
            <w:tcMar>
              <w:top w:w="41" w:type="dxa"/>
              <w:left w:w="41" w:type="dxa"/>
              <w:bottom w:w="41" w:type="dxa"/>
              <w:right w:w="41" w:type="dxa"/>
            </w:tcMar>
            <w:vAlign w:val="center"/>
            <w:hideMark/>
          </w:tcPr>
          <w:p w14:paraId="691FA382" w14:textId="5E04CA16" w:rsidR="004516EC" w:rsidRPr="00DF6E3C" w:rsidRDefault="004516EC" w:rsidP="007659ED">
            <w:pPr>
              <w:jc w:val="center"/>
              <w:rPr>
                <w:rFonts w:ascii="Times New Roman" w:eastAsia="Times New Roman" w:hAnsi="Times New Roman" w:cs="Times New Roman"/>
                <w:kern w:val="24"/>
                <w:lang w:eastAsia="it-IT"/>
                <w14:ligatures w14:val="none"/>
              </w:rPr>
            </w:pPr>
            <w:r w:rsidRPr="00DF6E3C">
              <w:rPr>
                <w:rFonts w:ascii="Times New Roman" w:eastAsia="Times New Roman" w:hAnsi="Times New Roman" w:cs="Times New Roman"/>
                <w:i/>
                <w:iCs/>
                <w:kern w:val="24"/>
                <w:lang w:eastAsia="it-IT"/>
                <w14:ligatures w14:val="none"/>
              </w:rPr>
              <w:t xml:space="preserve">TP53 </w:t>
            </w:r>
            <w:r w:rsidRPr="00DF6E3C">
              <w:rPr>
                <w:rFonts w:ascii="Times New Roman" w:eastAsiaTheme="minorEastAsia" w:hAnsi="Times New Roman" w:cs="Times New Roman"/>
                <w:kern w:val="24"/>
                <w:lang w:eastAsia="it-IT"/>
                <w14:ligatures w14:val="none"/>
              </w:rPr>
              <w:t>variant</w:t>
            </w:r>
          </w:p>
        </w:tc>
        <w:tc>
          <w:tcPr>
            <w:tcW w:w="1935" w:type="dxa"/>
            <w:tcBorders>
              <w:top w:val="single" w:sz="8" w:space="0" w:color="auto"/>
              <w:bottom w:val="single" w:sz="8" w:space="0" w:color="auto"/>
            </w:tcBorders>
            <w:tcMar>
              <w:top w:w="41" w:type="dxa"/>
              <w:left w:w="41" w:type="dxa"/>
              <w:bottom w:w="41" w:type="dxa"/>
              <w:right w:w="41" w:type="dxa"/>
            </w:tcMar>
            <w:vAlign w:val="center"/>
            <w:hideMark/>
          </w:tcPr>
          <w:p w14:paraId="4FEC568F" w14:textId="56B14136" w:rsidR="004516EC" w:rsidRPr="00DF6E3C" w:rsidRDefault="004516EC" w:rsidP="007659ED">
            <w:pPr>
              <w:jc w:val="center"/>
              <w:rPr>
                <w:rFonts w:ascii="Times New Roman" w:eastAsia="Times New Roman" w:hAnsi="Times New Roman" w:cs="Times New Roman"/>
                <w:kern w:val="0"/>
                <w:lang w:val="it-IT" w:eastAsia="it-IT"/>
                <w14:ligatures w14:val="none"/>
              </w:rPr>
            </w:pPr>
            <w:proofErr w:type="gramStart"/>
            <w:r w:rsidRPr="00DF6E3C">
              <w:rPr>
                <w:rFonts w:ascii="Times New Roman" w:eastAsia="Times New Roman" w:hAnsi="Times New Roman" w:cs="Times New Roman"/>
                <w:kern w:val="24"/>
                <w:lang w:eastAsia="it-IT"/>
                <w14:ligatures w14:val="none"/>
              </w:rPr>
              <w:t>ctDNA</w:t>
            </w:r>
            <w:proofErr w:type="gramEnd"/>
            <w:r w:rsidRPr="00DF6E3C">
              <w:rPr>
                <w:rFonts w:ascii="Times New Roman" w:eastAsia="Times New Roman" w:hAnsi="Times New Roman" w:cs="Times New Roman"/>
                <w:kern w:val="24"/>
                <w:lang w:eastAsia="it-IT"/>
                <w14:ligatures w14:val="none"/>
              </w:rPr>
              <w:t xml:space="preserve"> VAF (%)</w:t>
            </w:r>
          </w:p>
        </w:tc>
      </w:tr>
      <w:tr w:rsidR="004516EC" w:rsidRPr="00DF6E3C" w14:paraId="1833971F" w14:textId="77777777" w:rsidTr="7CCF2712">
        <w:trPr>
          <w:trHeight w:val="359"/>
        </w:trPr>
        <w:tc>
          <w:tcPr>
            <w:tcW w:w="1085" w:type="dxa"/>
            <w:tcBorders>
              <w:top w:val="single" w:sz="8" w:space="0" w:color="auto"/>
              <w:bottom w:val="single" w:sz="4" w:space="0" w:color="auto"/>
            </w:tcBorders>
            <w:tcMar>
              <w:top w:w="41" w:type="dxa"/>
              <w:left w:w="41" w:type="dxa"/>
              <w:bottom w:w="41" w:type="dxa"/>
              <w:right w:w="41" w:type="dxa"/>
            </w:tcMar>
            <w:vAlign w:val="center"/>
            <w:hideMark/>
          </w:tcPr>
          <w:p w14:paraId="75E84903"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w:t>
            </w:r>
          </w:p>
        </w:tc>
        <w:tc>
          <w:tcPr>
            <w:tcW w:w="2511" w:type="dxa"/>
            <w:tcBorders>
              <w:top w:val="single" w:sz="8" w:space="0" w:color="auto"/>
              <w:bottom w:val="single" w:sz="4" w:space="0" w:color="auto"/>
            </w:tcBorders>
            <w:tcMar>
              <w:top w:w="15" w:type="dxa"/>
              <w:left w:w="15" w:type="dxa"/>
              <w:bottom w:w="0" w:type="dxa"/>
              <w:right w:w="15" w:type="dxa"/>
            </w:tcMar>
            <w:vAlign w:val="center"/>
            <w:hideMark/>
          </w:tcPr>
          <w:p w14:paraId="6B46003B" w14:textId="55D2637D" w:rsidR="004516EC" w:rsidRPr="00DF6E3C" w:rsidRDefault="007A58D6"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w:t>
            </w:r>
          </w:p>
        </w:tc>
        <w:tc>
          <w:tcPr>
            <w:tcW w:w="1707" w:type="dxa"/>
            <w:tcBorders>
              <w:top w:val="single" w:sz="8" w:space="0" w:color="auto"/>
              <w:bottom w:val="single" w:sz="4" w:space="0" w:color="auto"/>
            </w:tcBorders>
          </w:tcPr>
          <w:p w14:paraId="6D1515E7" w14:textId="7CB939FA" w:rsidR="004516EC" w:rsidRPr="00DF6E3C" w:rsidRDefault="007A58D6"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val="it-IT" w:eastAsia="it-IT"/>
                <w14:ligatures w14:val="none"/>
              </w:rPr>
              <w:t>c.376-2A&gt;G</w:t>
            </w:r>
          </w:p>
        </w:tc>
        <w:tc>
          <w:tcPr>
            <w:tcW w:w="1935" w:type="dxa"/>
            <w:tcBorders>
              <w:top w:val="single" w:sz="8" w:space="0" w:color="auto"/>
              <w:bottom w:val="single" w:sz="4" w:space="0" w:color="auto"/>
            </w:tcBorders>
            <w:tcMar>
              <w:top w:w="10" w:type="dxa"/>
              <w:left w:w="10" w:type="dxa"/>
              <w:bottom w:w="0" w:type="dxa"/>
              <w:right w:w="10" w:type="dxa"/>
            </w:tcMar>
            <w:vAlign w:val="center"/>
            <w:hideMark/>
          </w:tcPr>
          <w:p w14:paraId="7783D948" w14:textId="104974DE"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1.38</w:t>
            </w:r>
          </w:p>
        </w:tc>
      </w:tr>
      <w:tr w:rsidR="004516EC" w:rsidRPr="00DF6E3C" w14:paraId="0B47326D"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0E392C66"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2</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4268F802"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p.T253_I254del</w:t>
            </w:r>
          </w:p>
        </w:tc>
        <w:tc>
          <w:tcPr>
            <w:tcW w:w="1707" w:type="dxa"/>
            <w:tcBorders>
              <w:top w:val="single" w:sz="4" w:space="0" w:color="auto"/>
              <w:bottom w:val="single" w:sz="4" w:space="0" w:color="auto"/>
            </w:tcBorders>
          </w:tcPr>
          <w:p w14:paraId="0901BB17" w14:textId="0B52C643" w:rsidR="004516EC" w:rsidRPr="00DF6E3C" w:rsidRDefault="000C335A"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c.758_763del</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4FFF2BFC" w14:textId="1234A745"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26</w:t>
            </w:r>
          </w:p>
        </w:tc>
      </w:tr>
      <w:tr w:rsidR="004516EC" w:rsidRPr="00DF6E3C" w14:paraId="13188C86" w14:textId="77777777" w:rsidTr="7CCF2712">
        <w:trPr>
          <w:trHeight w:val="359"/>
        </w:trPr>
        <w:tc>
          <w:tcPr>
            <w:tcW w:w="1085" w:type="dxa"/>
            <w:vMerge w:val="restart"/>
            <w:tcBorders>
              <w:top w:val="single" w:sz="4" w:space="0" w:color="auto"/>
            </w:tcBorders>
            <w:tcMar>
              <w:top w:w="41" w:type="dxa"/>
              <w:left w:w="41" w:type="dxa"/>
              <w:bottom w:w="41" w:type="dxa"/>
              <w:right w:w="41" w:type="dxa"/>
            </w:tcMar>
            <w:vAlign w:val="center"/>
            <w:hideMark/>
          </w:tcPr>
          <w:p w14:paraId="456624D6"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3</w:t>
            </w:r>
          </w:p>
        </w:tc>
        <w:tc>
          <w:tcPr>
            <w:tcW w:w="2511" w:type="dxa"/>
            <w:tcBorders>
              <w:top w:val="single" w:sz="4" w:space="0" w:color="auto"/>
            </w:tcBorders>
            <w:tcMar>
              <w:top w:w="15" w:type="dxa"/>
              <w:left w:w="15" w:type="dxa"/>
              <w:bottom w:w="0" w:type="dxa"/>
              <w:right w:w="15" w:type="dxa"/>
            </w:tcMar>
            <w:vAlign w:val="center"/>
            <w:hideMark/>
          </w:tcPr>
          <w:p w14:paraId="7AA00A25" w14:textId="2DAA05F3"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p.Q167Hfs</w:t>
            </w:r>
            <w:r w:rsidR="0017327C" w:rsidRPr="00DF6E3C">
              <w:rPr>
                <w:rFonts w:ascii="Times New Roman" w:eastAsiaTheme="minorEastAsia" w:hAnsi="Times New Roman" w:cs="Times New Roman"/>
                <w:kern w:val="24"/>
                <w:lang w:val="it-IT" w:eastAsia="it-IT"/>
                <w14:ligatures w14:val="none"/>
              </w:rPr>
              <w:t>*</w:t>
            </w:r>
            <w:r w:rsidRPr="00DF6E3C">
              <w:rPr>
                <w:rFonts w:ascii="Times New Roman" w:eastAsiaTheme="minorEastAsia" w:hAnsi="Times New Roman" w:cs="Times New Roman"/>
                <w:kern w:val="24"/>
                <w:lang w:val="it-IT" w:eastAsia="it-IT"/>
                <w14:ligatures w14:val="none"/>
              </w:rPr>
              <w:t>3</w:t>
            </w:r>
          </w:p>
        </w:tc>
        <w:tc>
          <w:tcPr>
            <w:tcW w:w="1707" w:type="dxa"/>
            <w:tcBorders>
              <w:top w:val="single" w:sz="4" w:space="0" w:color="auto"/>
            </w:tcBorders>
          </w:tcPr>
          <w:p w14:paraId="1422B37D" w14:textId="4CBCA780" w:rsidR="004516EC" w:rsidRPr="00DF6E3C" w:rsidRDefault="68B94440"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c.501del</w:t>
            </w:r>
          </w:p>
        </w:tc>
        <w:tc>
          <w:tcPr>
            <w:tcW w:w="1935" w:type="dxa"/>
            <w:tcBorders>
              <w:top w:val="single" w:sz="4" w:space="0" w:color="auto"/>
            </w:tcBorders>
            <w:tcMar>
              <w:top w:w="10" w:type="dxa"/>
              <w:left w:w="10" w:type="dxa"/>
              <w:bottom w:w="0" w:type="dxa"/>
              <w:right w:w="10" w:type="dxa"/>
            </w:tcMar>
            <w:vAlign w:val="center"/>
            <w:hideMark/>
          </w:tcPr>
          <w:p w14:paraId="68B21690" w14:textId="72AA8E51"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0.5</w:t>
            </w:r>
          </w:p>
        </w:tc>
      </w:tr>
      <w:tr w:rsidR="004516EC" w:rsidRPr="00DF6E3C" w14:paraId="7A93BAF1" w14:textId="77777777" w:rsidTr="7CCF2712">
        <w:trPr>
          <w:trHeight w:val="359"/>
        </w:trPr>
        <w:tc>
          <w:tcPr>
            <w:tcW w:w="1085" w:type="dxa"/>
            <w:vMerge/>
            <w:vAlign w:val="center"/>
            <w:hideMark/>
          </w:tcPr>
          <w:p w14:paraId="2FD3ADF9" w14:textId="77777777" w:rsidR="004516EC" w:rsidRPr="00DF6E3C" w:rsidRDefault="004516EC" w:rsidP="007659ED">
            <w:pPr>
              <w:rPr>
                <w:rFonts w:ascii="Times New Roman" w:eastAsia="Times New Roman" w:hAnsi="Times New Roman" w:cs="Times New Roman"/>
                <w:kern w:val="0"/>
                <w:lang w:val="it-IT" w:eastAsia="it-IT"/>
                <w14:ligatures w14:val="none"/>
              </w:rPr>
            </w:pPr>
          </w:p>
        </w:tc>
        <w:tc>
          <w:tcPr>
            <w:tcW w:w="2511" w:type="dxa"/>
            <w:tcBorders>
              <w:bottom w:val="single" w:sz="4" w:space="0" w:color="auto"/>
            </w:tcBorders>
            <w:tcMar>
              <w:top w:w="15" w:type="dxa"/>
              <w:left w:w="15" w:type="dxa"/>
              <w:bottom w:w="0" w:type="dxa"/>
              <w:right w:w="15" w:type="dxa"/>
            </w:tcMar>
            <w:vAlign w:val="center"/>
            <w:hideMark/>
          </w:tcPr>
          <w:p w14:paraId="66C5F342"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p.Y205C</w:t>
            </w:r>
          </w:p>
        </w:tc>
        <w:tc>
          <w:tcPr>
            <w:tcW w:w="1707" w:type="dxa"/>
            <w:tcBorders>
              <w:bottom w:val="single" w:sz="4" w:space="0" w:color="auto"/>
            </w:tcBorders>
          </w:tcPr>
          <w:p w14:paraId="09C4F617" w14:textId="1C75B215" w:rsidR="004516EC" w:rsidRPr="00DF6E3C" w:rsidRDefault="00DB0A3A"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c.614A&gt;G</w:t>
            </w:r>
          </w:p>
        </w:tc>
        <w:tc>
          <w:tcPr>
            <w:tcW w:w="1935" w:type="dxa"/>
            <w:tcBorders>
              <w:bottom w:val="single" w:sz="4" w:space="0" w:color="auto"/>
            </w:tcBorders>
            <w:tcMar>
              <w:top w:w="10" w:type="dxa"/>
              <w:left w:w="10" w:type="dxa"/>
              <w:bottom w:w="0" w:type="dxa"/>
              <w:right w:w="10" w:type="dxa"/>
            </w:tcMar>
            <w:vAlign w:val="center"/>
            <w:hideMark/>
          </w:tcPr>
          <w:p w14:paraId="531227F5" w14:textId="47685D02"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0.4</w:t>
            </w:r>
          </w:p>
        </w:tc>
      </w:tr>
      <w:tr w:rsidR="00943E49" w:rsidRPr="00DF6E3C" w14:paraId="57874D65"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1077A0B2" w14:textId="77777777" w:rsidR="00943E49" w:rsidRPr="00DF6E3C" w:rsidRDefault="00943E49"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4</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69C86C41" w14:textId="1F3A5885" w:rsidR="00943E49" w:rsidRPr="00DF6E3C" w:rsidRDefault="00943E49"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714AA420" w14:textId="41A17313" w:rsidR="00943E49" w:rsidRPr="00DF6E3C" w:rsidRDefault="00943E49"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943E49" w:rsidRPr="00DF6E3C" w14:paraId="76A53234"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7CB0F993" w14:textId="77777777" w:rsidR="00943E49" w:rsidRPr="00DF6E3C" w:rsidRDefault="00943E49"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5</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63A3B665" w14:textId="01893351" w:rsidR="00943E49" w:rsidRPr="00DF6E3C" w:rsidRDefault="00943E49"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7D5D12BF" w14:textId="7425A7CF" w:rsidR="00943E49" w:rsidRPr="00DF6E3C" w:rsidRDefault="00943E49"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943E49" w:rsidRPr="00DF6E3C" w14:paraId="0666CDDC"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3A83E8CE" w14:textId="77777777" w:rsidR="00943E49" w:rsidRPr="00DF6E3C" w:rsidRDefault="00943E49"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6</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52E06183" w14:textId="76AB19D0" w:rsidR="00943E49" w:rsidRPr="00DF6E3C" w:rsidRDefault="00943E49"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6331BE85" w14:textId="59349FB9" w:rsidR="00943E49" w:rsidRPr="00DF6E3C" w:rsidRDefault="00943E49"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4516EC" w:rsidRPr="00DF6E3C" w14:paraId="35B157E1"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30F426B9"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7</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217E4AB8"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p.G245D</w:t>
            </w:r>
          </w:p>
        </w:tc>
        <w:tc>
          <w:tcPr>
            <w:tcW w:w="1707" w:type="dxa"/>
            <w:tcBorders>
              <w:top w:val="single" w:sz="4" w:space="0" w:color="auto"/>
              <w:bottom w:val="single" w:sz="4" w:space="0" w:color="auto"/>
            </w:tcBorders>
          </w:tcPr>
          <w:p w14:paraId="625608F9" w14:textId="0C7DFFE2" w:rsidR="004516EC" w:rsidRPr="00DF6E3C" w:rsidRDefault="6497DE43" w:rsidP="007659ED">
            <w:pPr>
              <w:jc w:val="center"/>
              <w:textAlignment w:val="bottom"/>
              <w:rPr>
                <w:rFonts w:ascii="Times New Roman" w:eastAsiaTheme="minorEastAsia" w:hAnsi="Times New Roman" w:cs="Times New Roman"/>
                <w:kern w:val="24"/>
                <w:lang w:val="it-IT" w:eastAsia="it-IT"/>
                <w14:ligatures w14:val="none"/>
              </w:rPr>
            </w:pPr>
            <w:r w:rsidRPr="00DF6E3C">
              <w:rPr>
                <w:rFonts w:ascii="Times New Roman" w:eastAsiaTheme="minorEastAsia" w:hAnsi="Times New Roman" w:cs="Times New Roman"/>
                <w:kern w:val="24"/>
                <w:lang w:eastAsia="it-IT"/>
                <w14:ligatures w14:val="none"/>
              </w:rPr>
              <w:t>c.734G&gt;A</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05054193" w14:textId="145D8222"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3.78</w:t>
            </w:r>
          </w:p>
        </w:tc>
      </w:tr>
      <w:tr w:rsidR="004516EC" w:rsidRPr="00DF6E3C" w14:paraId="551B7442"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6F852468"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8</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61D2A988" w14:textId="3167E1C8"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p.L201Ffs</w:t>
            </w:r>
            <w:r w:rsidR="0017327C" w:rsidRPr="00DF6E3C">
              <w:rPr>
                <w:rFonts w:ascii="Times New Roman" w:eastAsiaTheme="minorEastAsia" w:hAnsi="Times New Roman" w:cs="Times New Roman"/>
                <w:kern w:val="24"/>
                <w:lang w:val="it-IT" w:eastAsia="it-IT"/>
                <w14:ligatures w14:val="none"/>
              </w:rPr>
              <w:t>*</w:t>
            </w:r>
            <w:r w:rsidRPr="00DF6E3C">
              <w:rPr>
                <w:rFonts w:ascii="Times New Roman" w:eastAsiaTheme="minorEastAsia" w:hAnsi="Times New Roman" w:cs="Times New Roman"/>
                <w:kern w:val="24"/>
                <w:lang w:val="it-IT" w:eastAsia="it-IT"/>
                <w14:ligatures w14:val="none"/>
              </w:rPr>
              <w:t>8</w:t>
            </w:r>
          </w:p>
        </w:tc>
        <w:tc>
          <w:tcPr>
            <w:tcW w:w="1707" w:type="dxa"/>
            <w:tcBorders>
              <w:top w:val="single" w:sz="4" w:space="0" w:color="auto"/>
              <w:bottom w:val="single" w:sz="4" w:space="0" w:color="auto"/>
            </w:tcBorders>
          </w:tcPr>
          <w:p w14:paraId="1FCAB247" w14:textId="553258B5" w:rsidR="004516EC" w:rsidRPr="00DF6E3C" w:rsidRDefault="0017327C"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c.602dup</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69BEBB11" w14:textId="3EAA2142"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3.05</w:t>
            </w:r>
          </w:p>
        </w:tc>
      </w:tr>
      <w:tr w:rsidR="001246F5" w:rsidRPr="00DF6E3C" w14:paraId="695823E8"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1947F633" w14:textId="77777777" w:rsidR="001246F5" w:rsidRPr="00DF6E3C" w:rsidRDefault="001246F5"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9</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0D010244" w14:textId="1F005271" w:rsidR="001246F5" w:rsidRPr="00DF6E3C" w:rsidRDefault="001246F5"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7BBBA93B" w14:textId="255D7292" w:rsidR="001246F5" w:rsidRPr="00DF6E3C" w:rsidRDefault="001246F5"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4516EC" w:rsidRPr="00DF6E3C" w14:paraId="479A1548"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756675A3"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10</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76BBDFCE" w14:textId="5E592BB2"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p.E287Rfs</w:t>
            </w:r>
            <w:r w:rsidR="0017327C" w:rsidRPr="00DF6E3C">
              <w:rPr>
                <w:rFonts w:ascii="Times New Roman" w:eastAsiaTheme="minorEastAsia" w:hAnsi="Times New Roman" w:cs="Times New Roman"/>
                <w:kern w:val="24"/>
                <w:lang w:val="it-IT" w:eastAsia="it-IT"/>
                <w14:ligatures w14:val="none"/>
              </w:rPr>
              <w:t>*</w:t>
            </w:r>
            <w:r w:rsidRPr="00DF6E3C">
              <w:rPr>
                <w:rFonts w:ascii="Times New Roman" w:eastAsiaTheme="minorEastAsia" w:hAnsi="Times New Roman" w:cs="Times New Roman"/>
                <w:kern w:val="24"/>
                <w:lang w:val="it-IT" w:eastAsia="it-IT"/>
                <w14:ligatures w14:val="none"/>
              </w:rPr>
              <w:t>58</w:t>
            </w:r>
          </w:p>
        </w:tc>
        <w:tc>
          <w:tcPr>
            <w:tcW w:w="1707" w:type="dxa"/>
            <w:tcBorders>
              <w:top w:val="single" w:sz="4" w:space="0" w:color="auto"/>
              <w:bottom w:val="single" w:sz="4" w:space="0" w:color="auto"/>
            </w:tcBorders>
          </w:tcPr>
          <w:p w14:paraId="627824C8" w14:textId="790E744F" w:rsidR="004516EC" w:rsidRPr="00DF6E3C" w:rsidRDefault="001246F5"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c.858del</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2085C9C4" w14:textId="79BCFE63"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3.80</w:t>
            </w:r>
          </w:p>
        </w:tc>
      </w:tr>
      <w:tr w:rsidR="004516EC" w:rsidRPr="00DF6E3C" w14:paraId="5D5099D0"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7D2F4405"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11</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19515DFE"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p.I195T</w:t>
            </w:r>
          </w:p>
        </w:tc>
        <w:tc>
          <w:tcPr>
            <w:tcW w:w="1707" w:type="dxa"/>
            <w:tcBorders>
              <w:top w:val="single" w:sz="4" w:space="0" w:color="auto"/>
              <w:bottom w:val="single" w:sz="4" w:space="0" w:color="auto"/>
            </w:tcBorders>
          </w:tcPr>
          <w:p w14:paraId="74D95A3C" w14:textId="79EF9463" w:rsidR="004516EC" w:rsidRPr="00DF6E3C" w:rsidRDefault="003202D6" w:rsidP="007659ED">
            <w:pPr>
              <w:jc w:val="center"/>
              <w:textAlignment w:val="bottom"/>
              <w:rPr>
                <w:rFonts w:ascii="Times New Roman" w:eastAsiaTheme="minorEastAsia" w:hAnsi="Times New Roman" w:cs="Times New Roman"/>
                <w:kern w:val="24"/>
                <w:lang w:val="it-IT" w:eastAsia="it-IT"/>
                <w14:ligatures w14:val="none"/>
              </w:rPr>
            </w:pPr>
            <w:r w:rsidRPr="00DF6E3C">
              <w:rPr>
                <w:rFonts w:ascii="Times New Roman" w:eastAsiaTheme="minorEastAsia" w:hAnsi="Times New Roman" w:cs="Times New Roman"/>
                <w:kern w:val="24"/>
                <w:lang w:eastAsia="it-IT"/>
                <w14:ligatures w14:val="none"/>
              </w:rPr>
              <w:t>c.584T&gt;C</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618F9B95" w14:textId="4F4067C2"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3.31</w:t>
            </w:r>
          </w:p>
        </w:tc>
      </w:tr>
      <w:tr w:rsidR="004516EC" w:rsidRPr="00DF6E3C" w14:paraId="043BC20D"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7829B5F9"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12</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7337037F"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p.M246T</w:t>
            </w:r>
          </w:p>
        </w:tc>
        <w:tc>
          <w:tcPr>
            <w:tcW w:w="1707" w:type="dxa"/>
            <w:tcBorders>
              <w:top w:val="single" w:sz="4" w:space="0" w:color="auto"/>
              <w:bottom w:val="single" w:sz="4" w:space="0" w:color="auto"/>
            </w:tcBorders>
          </w:tcPr>
          <w:p w14:paraId="134D681C" w14:textId="074D4DA6" w:rsidR="004516EC" w:rsidRPr="00DF6E3C" w:rsidRDefault="009D16AF" w:rsidP="007659ED">
            <w:pPr>
              <w:jc w:val="center"/>
              <w:textAlignment w:val="bottom"/>
              <w:rPr>
                <w:rFonts w:ascii="Times New Roman" w:eastAsiaTheme="minorEastAsia" w:hAnsi="Times New Roman" w:cs="Times New Roman"/>
                <w:kern w:val="24"/>
                <w:lang w:val="it-IT" w:eastAsia="it-IT"/>
                <w14:ligatures w14:val="none"/>
              </w:rPr>
            </w:pPr>
            <w:r w:rsidRPr="00DF6E3C">
              <w:rPr>
                <w:rFonts w:ascii="Times New Roman" w:eastAsiaTheme="minorEastAsia" w:hAnsi="Times New Roman" w:cs="Times New Roman"/>
                <w:kern w:val="24"/>
                <w:lang w:eastAsia="it-IT"/>
                <w14:ligatures w14:val="none"/>
              </w:rPr>
              <w:t>c.737T&gt;C</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208E0AA9" w14:textId="2F094FF6"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4.56</w:t>
            </w:r>
          </w:p>
        </w:tc>
      </w:tr>
      <w:tr w:rsidR="004516EC" w:rsidRPr="00DF6E3C" w14:paraId="3C7591BD"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0390193C"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13</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4A24C23A"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p.Y126*</w:t>
            </w:r>
          </w:p>
        </w:tc>
        <w:tc>
          <w:tcPr>
            <w:tcW w:w="1707" w:type="dxa"/>
            <w:tcBorders>
              <w:top w:val="single" w:sz="4" w:space="0" w:color="auto"/>
              <w:bottom w:val="single" w:sz="4" w:space="0" w:color="auto"/>
            </w:tcBorders>
          </w:tcPr>
          <w:p w14:paraId="27CBC8A3" w14:textId="0A17691D" w:rsidR="004516EC" w:rsidRPr="00DF6E3C" w:rsidRDefault="005644EB" w:rsidP="007659ED">
            <w:pPr>
              <w:jc w:val="center"/>
              <w:textAlignment w:val="bottom"/>
              <w:rPr>
                <w:rFonts w:ascii="Times New Roman" w:eastAsiaTheme="minorEastAsia" w:hAnsi="Times New Roman" w:cs="Times New Roman"/>
                <w:kern w:val="24"/>
                <w:lang w:val="it-IT" w:eastAsia="it-IT"/>
                <w14:ligatures w14:val="none"/>
              </w:rPr>
            </w:pPr>
            <w:r w:rsidRPr="00DF6E3C">
              <w:rPr>
                <w:rFonts w:ascii="Times New Roman" w:eastAsiaTheme="minorEastAsia" w:hAnsi="Times New Roman" w:cs="Times New Roman"/>
                <w:lang w:val="it-IT" w:eastAsia="it-IT"/>
              </w:rPr>
              <w:t>c.378C&gt;A</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7F3C0415" w14:textId="5AFFF0F5"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2.53</w:t>
            </w:r>
          </w:p>
        </w:tc>
      </w:tr>
      <w:tr w:rsidR="005644EB" w:rsidRPr="00DF6E3C" w14:paraId="21CD0CF2"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0564E019" w14:textId="77777777" w:rsidR="005644EB" w:rsidRPr="00DF6E3C" w:rsidRDefault="005644EB"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14</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109B256C" w14:textId="66D22C7F" w:rsidR="005644EB" w:rsidRPr="00DF6E3C" w:rsidRDefault="005644EB"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354B38C1" w14:textId="34D954E8" w:rsidR="005644EB" w:rsidRPr="00DF6E3C" w:rsidRDefault="005644EB"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5644EB" w:rsidRPr="00DF6E3C" w14:paraId="77B7F623"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527668AB" w14:textId="77777777" w:rsidR="005644EB" w:rsidRPr="00DF6E3C" w:rsidRDefault="005644EB"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15</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78BAA73D" w14:textId="0CEEB217" w:rsidR="005644EB" w:rsidRPr="00DF6E3C" w:rsidRDefault="005644EB"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72065356" w14:textId="0087E722" w:rsidR="005644EB" w:rsidRPr="00DF6E3C" w:rsidRDefault="005644EB"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4516EC" w:rsidRPr="00DF6E3C" w14:paraId="0B0B20D0"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676A8C22"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16</w:t>
            </w:r>
          </w:p>
        </w:tc>
        <w:tc>
          <w:tcPr>
            <w:tcW w:w="2511" w:type="dxa"/>
            <w:tcBorders>
              <w:top w:val="single" w:sz="4" w:space="0" w:color="auto"/>
              <w:bottom w:val="single" w:sz="4" w:space="0" w:color="auto"/>
            </w:tcBorders>
            <w:tcMar>
              <w:top w:w="41" w:type="dxa"/>
              <w:left w:w="41" w:type="dxa"/>
              <w:bottom w:w="41" w:type="dxa"/>
              <w:right w:w="41" w:type="dxa"/>
            </w:tcMar>
            <w:vAlign w:val="center"/>
            <w:hideMark/>
          </w:tcPr>
          <w:p w14:paraId="7D8ED215"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p.G112Ffs*33</w:t>
            </w:r>
          </w:p>
        </w:tc>
        <w:tc>
          <w:tcPr>
            <w:tcW w:w="1707" w:type="dxa"/>
            <w:tcBorders>
              <w:top w:val="single" w:sz="4" w:space="0" w:color="auto"/>
              <w:bottom w:val="single" w:sz="4" w:space="0" w:color="auto"/>
            </w:tcBorders>
          </w:tcPr>
          <w:p w14:paraId="687F942F" w14:textId="63015B49" w:rsidR="004516EC" w:rsidRPr="00DF6E3C" w:rsidRDefault="005D758F" w:rsidP="007659ED">
            <w:pPr>
              <w:jc w:val="center"/>
              <w:textAlignment w:val="bottom"/>
              <w:rPr>
                <w:rFonts w:ascii="Times New Roman" w:eastAsia="Times New Roman" w:hAnsi="Times New Roman" w:cs="Times New Roman"/>
                <w:kern w:val="24"/>
                <w:lang w:eastAsia="it-IT"/>
                <w14:ligatures w14:val="none"/>
              </w:rPr>
            </w:pPr>
            <w:r w:rsidRPr="00DF6E3C">
              <w:rPr>
                <w:rFonts w:ascii="Times New Roman" w:eastAsia="Times New Roman" w:hAnsi="Times New Roman" w:cs="Times New Roman"/>
                <w:kern w:val="24"/>
                <w:lang w:eastAsia="it-IT"/>
                <w14:ligatures w14:val="none"/>
              </w:rPr>
              <w:t>c.334_344del</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6B1E78BF" w14:textId="051DEFA7"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15.00</w:t>
            </w:r>
          </w:p>
        </w:tc>
      </w:tr>
      <w:tr w:rsidR="005D758F" w:rsidRPr="00DF6E3C" w14:paraId="32870201"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44F694EB" w14:textId="77777777" w:rsidR="005D758F" w:rsidRPr="00DF6E3C" w:rsidRDefault="005D758F"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17</w:t>
            </w:r>
          </w:p>
        </w:tc>
        <w:tc>
          <w:tcPr>
            <w:tcW w:w="4218" w:type="dxa"/>
            <w:gridSpan w:val="2"/>
            <w:tcBorders>
              <w:top w:val="single" w:sz="4" w:space="0" w:color="auto"/>
              <w:bottom w:val="single" w:sz="4" w:space="0" w:color="auto"/>
            </w:tcBorders>
            <w:tcMar>
              <w:top w:w="15" w:type="dxa"/>
              <w:left w:w="15" w:type="dxa"/>
              <w:bottom w:w="0" w:type="dxa"/>
              <w:right w:w="15" w:type="dxa"/>
            </w:tcMar>
            <w:vAlign w:val="center"/>
            <w:hideMark/>
          </w:tcPr>
          <w:p w14:paraId="606F8D17" w14:textId="01314EFD" w:rsidR="005D758F" w:rsidRPr="00DF6E3C" w:rsidRDefault="005D758F" w:rsidP="007659ED">
            <w:pPr>
              <w:jc w:val="center"/>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val="it-IT" w:eastAsia="it-IT"/>
                <w14:ligatures w14:val="none"/>
              </w:rPr>
              <w:t>/</w:t>
            </w:r>
          </w:p>
        </w:tc>
        <w:tc>
          <w:tcPr>
            <w:tcW w:w="1935" w:type="dxa"/>
            <w:tcBorders>
              <w:top w:val="single" w:sz="4" w:space="0" w:color="auto"/>
              <w:bottom w:val="single" w:sz="4" w:space="0" w:color="auto"/>
            </w:tcBorders>
            <w:tcMar>
              <w:top w:w="41" w:type="dxa"/>
              <w:left w:w="41" w:type="dxa"/>
              <w:bottom w:w="41" w:type="dxa"/>
              <w:right w:w="41" w:type="dxa"/>
            </w:tcMar>
            <w:vAlign w:val="center"/>
            <w:hideMark/>
          </w:tcPr>
          <w:p w14:paraId="39EF75CD" w14:textId="4E745862" w:rsidR="005D758F" w:rsidRPr="00DF6E3C" w:rsidRDefault="005D758F"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4516EC" w:rsidRPr="00DF6E3C" w14:paraId="503DFB28"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0064B39D"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18</w:t>
            </w:r>
          </w:p>
        </w:tc>
        <w:tc>
          <w:tcPr>
            <w:tcW w:w="2511" w:type="dxa"/>
            <w:tcBorders>
              <w:top w:val="single" w:sz="4" w:space="0" w:color="auto"/>
              <w:bottom w:val="single" w:sz="4" w:space="0" w:color="auto"/>
            </w:tcBorders>
            <w:tcMar>
              <w:top w:w="41" w:type="dxa"/>
              <w:left w:w="41" w:type="dxa"/>
              <w:bottom w:w="41" w:type="dxa"/>
              <w:right w:w="41" w:type="dxa"/>
            </w:tcMar>
            <w:vAlign w:val="center"/>
            <w:hideMark/>
          </w:tcPr>
          <w:p w14:paraId="324B39F2" w14:textId="77777777" w:rsidR="004516EC" w:rsidRPr="00DF6E3C" w:rsidRDefault="004516EC"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p.I195N</w:t>
            </w:r>
          </w:p>
        </w:tc>
        <w:tc>
          <w:tcPr>
            <w:tcW w:w="1707" w:type="dxa"/>
            <w:tcBorders>
              <w:top w:val="single" w:sz="4" w:space="0" w:color="auto"/>
              <w:bottom w:val="single" w:sz="4" w:space="0" w:color="auto"/>
            </w:tcBorders>
          </w:tcPr>
          <w:p w14:paraId="7F6A6CEE" w14:textId="585513E7" w:rsidR="004516EC" w:rsidRPr="00DF6E3C" w:rsidRDefault="00A06D7C"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eastAsia="it-IT"/>
                <w14:ligatures w14:val="none"/>
              </w:rPr>
              <w:t>c.584T&gt;A</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0AFABD54" w14:textId="499BF748" w:rsidR="004516EC" w:rsidRPr="00DF6E3C" w:rsidRDefault="004516EC"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3.07</w:t>
            </w:r>
          </w:p>
        </w:tc>
      </w:tr>
      <w:tr w:rsidR="008B3DA0" w:rsidRPr="00DF6E3C" w14:paraId="10ED5508" w14:textId="77777777" w:rsidTr="7CCF2712">
        <w:trPr>
          <w:trHeight w:val="359"/>
        </w:trPr>
        <w:tc>
          <w:tcPr>
            <w:tcW w:w="1085" w:type="dxa"/>
            <w:vMerge w:val="restart"/>
            <w:tcBorders>
              <w:top w:val="single" w:sz="4" w:space="0" w:color="auto"/>
            </w:tcBorders>
            <w:tcMar>
              <w:top w:w="41" w:type="dxa"/>
              <w:left w:w="41" w:type="dxa"/>
              <w:bottom w:w="41" w:type="dxa"/>
              <w:right w:w="41" w:type="dxa"/>
            </w:tcMar>
            <w:vAlign w:val="center"/>
            <w:hideMark/>
          </w:tcPr>
          <w:p w14:paraId="74D91DD9" w14:textId="77777777" w:rsidR="008B3DA0" w:rsidRPr="00DF6E3C" w:rsidRDefault="008B3DA0"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19</w:t>
            </w:r>
          </w:p>
        </w:tc>
        <w:tc>
          <w:tcPr>
            <w:tcW w:w="2511" w:type="dxa"/>
            <w:tcBorders>
              <w:top w:val="single" w:sz="4" w:space="0" w:color="auto"/>
            </w:tcBorders>
            <w:tcMar>
              <w:top w:w="15" w:type="dxa"/>
              <w:left w:w="15" w:type="dxa"/>
              <w:bottom w:w="0" w:type="dxa"/>
              <w:right w:w="15" w:type="dxa"/>
            </w:tcMar>
            <w:vAlign w:val="center"/>
            <w:hideMark/>
          </w:tcPr>
          <w:p w14:paraId="485AF263" w14:textId="77777777" w:rsidR="008B3DA0" w:rsidRPr="00DF6E3C" w:rsidRDefault="008B3D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p.R273H</w:t>
            </w:r>
          </w:p>
        </w:tc>
        <w:tc>
          <w:tcPr>
            <w:tcW w:w="1707" w:type="dxa"/>
            <w:tcBorders>
              <w:top w:val="single" w:sz="4" w:space="0" w:color="auto"/>
            </w:tcBorders>
          </w:tcPr>
          <w:p w14:paraId="0AA0F085" w14:textId="172B95B4" w:rsidR="008B3DA0" w:rsidRPr="00DF6E3C" w:rsidRDefault="008B3DA0"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c.818G&gt;A</w:t>
            </w:r>
          </w:p>
        </w:tc>
        <w:tc>
          <w:tcPr>
            <w:tcW w:w="1935" w:type="dxa"/>
            <w:tcBorders>
              <w:top w:val="single" w:sz="4" w:space="0" w:color="auto"/>
            </w:tcBorders>
            <w:tcMar>
              <w:top w:w="15" w:type="dxa"/>
              <w:left w:w="15" w:type="dxa"/>
              <w:bottom w:w="0" w:type="dxa"/>
              <w:right w:w="15" w:type="dxa"/>
            </w:tcMar>
            <w:vAlign w:val="center"/>
            <w:hideMark/>
          </w:tcPr>
          <w:p w14:paraId="641190D0" w14:textId="1317944C" w:rsidR="008B3DA0" w:rsidRPr="00DF6E3C" w:rsidRDefault="008B3D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1.16</w:t>
            </w:r>
          </w:p>
        </w:tc>
      </w:tr>
      <w:tr w:rsidR="008B3DA0" w:rsidRPr="00DF6E3C" w14:paraId="56AF4404" w14:textId="77777777" w:rsidTr="7CCF2712">
        <w:trPr>
          <w:trHeight w:val="359"/>
        </w:trPr>
        <w:tc>
          <w:tcPr>
            <w:tcW w:w="1085" w:type="dxa"/>
            <w:vMerge/>
            <w:vAlign w:val="center"/>
            <w:hideMark/>
          </w:tcPr>
          <w:p w14:paraId="7BE3C2BC" w14:textId="77777777" w:rsidR="008B3DA0" w:rsidRPr="00DF6E3C" w:rsidRDefault="008B3DA0" w:rsidP="007659ED">
            <w:pPr>
              <w:rPr>
                <w:rFonts w:ascii="Times New Roman" w:eastAsia="Times New Roman" w:hAnsi="Times New Roman" w:cs="Times New Roman"/>
                <w:kern w:val="0"/>
                <w:lang w:val="it-IT" w:eastAsia="it-IT"/>
                <w14:ligatures w14:val="none"/>
              </w:rPr>
            </w:pPr>
          </w:p>
        </w:tc>
        <w:tc>
          <w:tcPr>
            <w:tcW w:w="2511" w:type="dxa"/>
            <w:tcBorders>
              <w:bottom w:val="single" w:sz="4" w:space="0" w:color="auto"/>
            </w:tcBorders>
            <w:tcMar>
              <w:top w:w="15" w:type="dxa"/>
              <w:left w:w="15" w:type="dxa"/>
              <w:bottom w:w="0" w:type="dxa"/>
              <w:right w:w="15" w:type="dxa"/>
            </w:tcMar>
            <w:vAlign w:val="center"/>
            <w:hideMark/>
          </w:tcPr>
          <w:p w14:paraId="6BB2944A" w14:textId="77777777" w:rsidR="008B3DA0" w:rsidRPr="00DF6E3C" w:rsidRDefault="008B3D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p.C275G</w:t>
            </w:r>
          </w:p>
        </w:tc>
        <w:tc>
          <w:tcPr>
            <w:tcW w:w="1707" w:type="dxa"/>
            <w:tcBorders>
              <w:bottom w:val="single" w:sz="4" w:space="0" w:color="auto"/>
            </w:tcBorders>
          </w:tcPr>
          <w:p w14:paraId="6B3DA130" w14:textId="7E1AE444" w:rsidR="008B3DA0" w:rsidRPr="00DF6E3C" w:rsidRDefault="008B3DA0"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eastAsia="it-IT"/>
                <w14:ligatures w14:val="none"/>
              </w:rPr>
              <w:t>c.823T&gt;G</w:t>
            </w:r>
          </w:p>
        </w:tc>
        <w:tc>
          <w:tcPr>
            <w:tcW w:w="1935" w:type="dxa"/>
            <w:tcBorders>
              <w:bottom w:val="single" w:sz="4" w:space="0" w:color="auto"/>
            </w:tcBorders>
            <w:tcMar>
              <w:top w:w="15" w:type="dxa"/>
              <w:left w:w="15" w:type="dxa"/>
              <w:bottom w:w="0" w:type="dxa"/>
              <w:right w:w="15" w:type="dxa"/>
            </w:tcMar>
            <w:vAlign w:val="center"/>
            <w:hideMark/>
          </w:tcPr>
          <w:p w14:paraId="3CEFCD99" w14:textId="00DE4D06" w:rsidR="008B3DA0" w:rsidRPr="00DF6E3C" w:rsidRDefault="008B3D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0.53</w:t>
            </w:r>
          </w:p>
        </w:tc>
      </w:tr>
      <w:tr w:rsidR="009F6E0E" w:rsidRPr="00DF6E3C" w14:paraId="09FBBC96" w14:textId="77777777" w:rsidTr="7CCF2712">
        <w:trPr>
          <w:trHeight w:val="359"/>
        </w:trPr>
        <w:tc>
          <w:tcPr>
            <w:tcW w:w="1085" w:type="dxa"/>
            <w:vMerge w:val="restart"/>
            <w:tcBorders>
              <w:top w:val="single" w:sz="4" w:space="0" w:color="auto"/>
            </w:tcBorders>
            <w:tcMar>
              <w:top w:w="41" w:type="dxa"/>
              <w:left w:w="41" w:type="dxa"/>
              <w:bottom w:w="41" w:type="dxa"/>
              <w:right w:w="41" w:type="dxa"/>
            </w:tcMar>
            <w:vAlign w:val="center"/>
            <w:hideMark/>
          </w:tcPr>
          <w:p w14:paraId="1CD13AB3" w14:textId="77777777" w:rsidR="009F6E0E" w:rsidRPr="00DF6E3C" w:rsidRDefault="009F6E0E" w:rsidP="007659ED">
            <w:pPr>
              <w:jc w:val="center"/>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b/>
                <w:bCs/>
                <w:kern w:val="24"/>
                <w:lang w:eastAsia="it-IT"/>
                <w14:ligatures w14:val="none"/>
              </w:rPr>
              <w:t>20</w:t>
            </w:r>
          </w:p>
        </w:tc>
        <w:tc>
          <w:tcPr>
            <w:tcW w:w="2511" w:type="dxa"/>
            <w:tcBorders>
              <w:top w:val="single" w:sz="4" w:space="0" w:color="auto"/>
            </w:tcBorders>
            <w:tcMar>
              <w:top w:w="41" w:type="dxa"/>
              <w:left w:w="41" w:type="dxa"/>
              <w:bottom w:w="41" w:type="dxa"/>
              <w:right w:w="41" w:type="dxa"/>
            </w:tcMar>
            <w:vAlign w:val="center"/>
            <w:hideMark/>
          </w:tcPr>
          <w:p w14:paraId="21C5B86D" w14:textId="77777777" w:rsidR="009F6E0E" w:rsidRPr="00DF6E3C" w:rsidRDefault="009F6E0E"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p.R273H</w:t>
            </w:r>
          </w:p>
        </w:tc>
        <w:tc>
          <w:tcPr>
            <w:tcW w:w="1707" w:type="dxa"/>
            <w:tcBorders>
              <w:top w:val="single" w:sz="4" w:space="0" w:color="auto"/>
            </w:tcBorders>
          </w:tcPr>
          <w:p w14:paraId="38D98A9A" w14:textId="0883DD85" w:rsidR="009F6E0E" w:rsidRPr="00DF6E3C" w:rsidRDefault="009F6E0E"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c.818G&gt;A</w:t>
            </w:r>
          </w:p>
        </w:tc>
        <w:tc>
          <w:tcPr>
            <w:tcW w:w="1935" w:type="dxa"/>
            <w:tcBorders>
              <w:top w:val="single" w:sz="4" w:space="0" w:color="auto"/>
            </w:tcBorders>
            <w:tcMar>
              <w:top w:w="15" w:type="dxa"/>
              <w:left w:w="15" w:type="dxa"/>
              <w:bottom w:w="0" w:type="dxa"/>
              <w:right w:w="15" w:type="dxa"/>
            </w:tcMar>
            <w:vAlign w:val="center"/>
            <w:hideMark/>
          </w:tcPr>
          <w:p w14:paraId="3940E771" w14:textId="4AFBCC4D" w:rsidR="009F6E0E" w:rsidRPr="00DF6E3C" w:rsidRDefault="009F6E0E"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15.98</w:t>
            </w:r>
          </w:p>
        </w:tc>
      </w:tr>
      <w:tr w:rsidR="009F6E0E" w:rsidRPr="00DF6E3C" w14:paraId="5B947EA4" w14:textId="77777777" w:rsidTr="7CCF2712">
        <w:trPr>
          <w:trHeight w:val="359"/>
        </w:trPr>
        <w:tc>
          <w:tcPr>
            <w:tcW w:w="1085" w:type="dxa"/>
            <w:vMerge/>
            <w:vAlign w:val="center"/>
            <w:hideMark/>
          </w:tcPr>
          <w:p w14:paraId="197E7480" w14:textId="77777777" w:rsidR="009F6E0E" w:rsidRPr="00DF6E3C" w:rsidRDefault="009F6E0E" w:rsidP="007659ED">
            <w:pPr>
              <w:rPr>
                <w:rFonts w:ascii="Times New Roman" w:eastAsia="Times New Roman" w:hAnsi="Times New Roman" w:cs="Times New Roman"/>
                <w:kern w:val="0"/>
                <w:lang w:val="it-IT" w:eastAsia="it-IT"/>
                <w14:ligatures w14:val="none"/>
              </w:rPr>
            </w:pPr>
          </w:p>
        </w:tc>
        <w:tc>
          <w:tcPr>
            <w:tcW w:w="2511" w:type="dxa"/>
            <w:tcBorders>
              <w:bottom w:val="single" w:sz="4" w:space="0" w:color="auto"/>
            </w:tcBorders>
            <w:tcMar>
              <w:top w:w="15" w:type="dxa"/>
              <w:left w:w="15" w:type="dxa"/>
              <w:bottom w:w="0" w:type="dxa"/>
              <w:right w:w="15" w:type="dxa"/>
            </w:tcMar>
            <w:vAlign w:val="center"/>
            <w:hideMark/>
          </w:tcPr>
          <w:p w14:paraId="23481A35" w14:textId="77777777" w:rsidR="009F6E0E" w:rsidRPr="00DF6E3C" w:rsidRDefault="009F6E0E"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val="it-IT" w:eastAsia="it-IT"/>
                <w14:ligatures w14:val="none"/>
              </w:rPr>
              <w:t>p.K292E</w:t>
            </w:r>
          </w:p>
        </w:tc>
        <w:tc>
          <w:tcPr>
            <w:tcW w:w="1707" w:type="dxa"/>
            <w:tcBorders>
              <w:bottom w:val="single" w:sz="4" w:space="0" w:color="auto"/>
            </w:tcBorders>
          </w:tcPr>
          <w:p w14:paraId="28CB7CA6" w14:textId="45D5FF53" w:rsidR="009F6E0E" w:rsidRPr="00DF6E3C" w:rsidRDefault="009F6E0E"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c.874A&gt;G</w:t>
            </w:r>
          </w:p>
        </w:tc>
        <w:tc>
          <w:tcPr>
            <w:tcW w:w="1935" w:type="dxa"/>
            <w:tcBorders>
              <w:bottom w:val="single" w:sz="4" w:space="0" w:color="auto"/>
            </w:tcBorders>
            <w:tcMar>
              <w:top w:w="15" w:type="dxa"/>
              <w:left w:w="15" w:type="dxa"/>
              <w:bottom w:w="0" w:type="dxa"/>
              <w:right w:w="15" w:type="dxa"/>
            </w:tcMar>
            <w:vAlign w:val="center"/>
            <w:hideMark/>
          </w:tcPr>
          <w:p w14:paraId="20223694" w14:textId="51A457DC" w:rsidR="009F6E0E" w:rsidRPr="00DF6E3C" w:rsidRDefault="009F6E0E"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2.47</w:t>
            </w:r>
          </w:p>
        </w:tc>
      </w:tr>
      <w:tr w:rsidR="009F6E0E" w:rsidRPr="00DF6E3C" w14:paraId="457E473C"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6ACB403A" w14:textId="77777777" w:rsidR="009F6E0E" w:rsidRPr="00DF6E3C" w:rsidRDefault="009F6E0E"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21</w:t>
            </w:r>
          </w:p>
        </w:tc>
        <w:tc>
          <w:tcPr>
            <w:tcW w:w="4218" w:type="dxa"/>
            <w:gridSpan w:val="2"/>
            <w:tcBorders>
              <w:top w:val="single" w:sz="4" w:space="0" w:color="auto"/>
              <w:bottom w:val="single" w:sz="4" w:space="0" w:color="auto"/>
            </w:tcBorders>
            <w:tcMar>
              <w:top w:w="15" w:type="dxa"/>
              <w:left w:w="15" w:type="dxa"/>
              <w:bottom w:w="0" w:type="dxa"/>
              <w:right w:w="15" w:type="dxa"/>
            </w:tcMar>
            <w:vAlign w:val="center"/>
            <w:hideMark/>
          </w:tcPr>
          <w:p w14:paraId="063CE921" w14:textId="10004789" w:rsidR="009F6E0E" w:rsidRPr="00DF6E3C" w:rsidRDefault="009F6E0E" w:rsidP="007659ED">
            <w:pPr>
              <w:jc w:val="center"/>
              <w:textAlignment w:val="bottom"/>
              <w:rPr>
                <w:rFonts w:ascii="Times New Roman" w:eastAsia="Times New Roman" w:hAnsi="Times New Roman" w:cs="Times New Roman"/>
                <w:kern w:val="24"/>
                <w:lang w:eastAsia="it-IT"/>
                <w14:ligatures w14:val="none"/>
              </w:rPr>
            </w:pPr>
            <w:r w:rsidRPr="00DF6E3C">
              <w:rPr>
                <w:rFonts w:ascii="Times New Roman" w:eastAsiaTheme="minorEastAsia" w:hAnsi="Times New Roman" w:cs="Times New Roman"/>
                <w:kern w:val="24"/>
                <w:lang w:val="it-IT"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5133A643" w14:textId="130A1E66" w:rsidR="009F6E0E" w:rsidRPr="00DF6E3C" w:rsidRDefault="009F6E0E"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0</w:t>
            </w:r>
          </w:p>
        </w:tc>
      </w:tr>
      <w:tr w:rsidR="0005247A" w:rsidRPr="00DF6E3C" w14:paraId="15D82F05" w14:textId="77777777" w:rsidTr="7CCF2712">
        <w:trPr>
          <w:trHeight w:val="359"/>
        </w:trPr>
        <w:tc>
          <w:tcPr>
            <w:tcW w:w="1085" w:type="dxa"/>
            <w:vMerge w:val="restart"/>
            <w:tcBorders>
              <w:top w:val="single" w:sz="4" w:space="0" w:color="auto"/>
            </w:tcBorders>
            <w:tcMar>
              <w:top w:w="41" w:type="dxa"/>
              <w:left w:w="41" w:type="dxa"/>
              <w:bottom w:w="41" w:type="dxa"/>
              <w:right w:w="41" w:type="dxa"/>
            </w:tcMar>
            <w:vAlign w:val="center"/>
            <w:hideMark/>
          </w:tcPr>
          <w:p w14:paraId="187F9C0C" w14:textId="77777777" w:rsidR="0005247A" w:rsidRPr="00DF6E3C" w:rsidRDefault="0005247A"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22</w:t>
            </w:r>
          </w:p>
        </w:tc>
        <w:tc>
          <w:tcPr>
            <w:tcW w:w="2511" w:type="dxa"/>
            <w:tcBorders>
              <w:top w:val="single" w:sz="4" w:space="0" w:color="auto"/>
            </w:tcBorders>
            <w:tcMar>
              <w:top w:w="15" w:type="dxa"/>
              <w:left w:w="15" w:type="dxa"/>
              <w:bottom w:w="0" w:type="dxa"/>
              <w:right w:w="15" w:type="dxa"/>
            </w:tcMar>
            <w:vAlign w:val="center"/>
            <w:hideMark/>
          </w:tcPr>
          <w:p w14:paraId="72922444" w14:textId="77777777" w:rsidR="0005247A" w:rsidRPr="00DF6E3C" w:rsidRDefault="0005247A"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p.R273H</w:t>
            </w:r>
          </w:p>
        </w:tc>
        <w:tc>
          <w:tcPr>
            <w:tcW w:w="1707" w:type="dxa"/>
            <w:tcBorders>
              <w:top w:val="single" w:sz="4" w:space="0" w:color="auto"/>
            </w:tcBorders>
          </w:tcPr>
          <w:p w14:paraId="53780033" w14:textId="1E20C009" w:rsidR="0005247A" w:rsidRPr="00DF6E3C" w:rsidRDefault="0005247A"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c.818G&gt;A</w:t>
            </w:r>
          </w:p>
        </w:tc>
        <w:tc>
          <w:tcPr>
            <w:tcW w:w="1935" w:type="dxa"/>
            <w:tcBorders>
              <w:top w:val="single" w:sz="4" w:space="0" w:color="auto"/>
            </w:tcBorders>
            <w:tcMar>
              <w:top w:w="15" w:type="dxa"/>
              <w:left w:w="15" w:type="dxa"/>
              <w:bottom w:w="0" w:type="dxa"/>
              <w:right w:w="15" w:type="dxa"/>
            </w:tcMar>
            <w:vAlign w:val="center"/>
            <w:hideMark/>
          </w:tcPr>
          <w:p w14:paraId="6B862F79" w14:textId="3EAB7A1A"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 xml:space="preserve"> 4.62</w:t>
            </w:r>
          </w:p>
        </w:tc>
      </w:tr>
      <w:tr w:rsidR="0005247A" w:rsidRPr="00DF6E3C" w14:paraId="68A2881D" w14:textId="77777777" w:rsidTr="7CCF2712">
        <w:trPr>
          <w:trHeight w:val="359"/>
        </w:trPr>
        <w:tc>
          <w:tcPr>
            <w:tcW w:w="1085" w:type="dxa"/>
            <w:vMerge/>
            <w:vAlign w:val="center"/>
            <w:hideMark/>
          </w:tcPr>
          <w:p w14:paraId="21908240" w14:textId="77777777" w:rsidR="0005247A" w:rsidRPr="00DF6E3C" w:rsidRDefault="0005247A" w:rsidP="007659ED">
            <w:pPr>
              <w:rPr>
                <w:rFonts w:ascii="Times New Roman" w:eastAsia="Times New Roman" w:hAnsi="Times New Roman" w:cs="Times New Roman"/>
                <w:kern w:val="0"/>
                <w:lang w:val="it-IT" w:eastAsia="it-IT"/>
                <w14:ligatures w14:val="none"/>
              </w:rPr>
            </w:pPr>
          </w:p>
        </w:tc>
        <w:tc>
          <w:tcPr>
            <w:tcW w:w="2511" w:type="dxa"/>
            <w:tcMar>
              <w:top w:w="15" w:type="dxa"/>
              <w:left w:w="15" w:type="dxa"/>
              <w:bottom w:w="0" w:type="dxa"/>
              <w:right w:w="15" w:type="dxa"/>
            </w:tcMar>
            <w:vAlign w:val="center"/>
            <w:hideMark/>
          </w:tcPr>
          <w:p w14:paraId="3FE183E7" w14:textId="77777777" w:rsidR="0005247A" w:rsidRPr="00DF6E3C" w:rsidRDefault="0005247A"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p.P300A</w:t>
            </w:r>
          </w:p>
        </w:tc>
        <w:tc>
          <w:tcPr>
            <w:tcW w:w="1707" w:type="dxa"/>
          </w:tcPr>
          <w:p w14:paraId="52AEFA2A" w14:textId="6973C8FF" w:rsidR="0005247A" w:rsidRPr="00DF6E3C" w:rsidRDefault="0005247A"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c.898C&gt;G</w:t>
            </w:r>
          </w:p>
        </w:tc>
        <w:tc>
          <w:tcPr>
            <w:tcW w:w="1935" w:type="dxa"/>
            <w:tcMar>
              <w:top w:w="15" w:type="dxa"/>
              <w:left w:w="15" w:type="dxa"/>
              <w:bottom w:w="0" w:type="dxa"/>
              <w:right w:w="15" w:type="dxa"/>
            </w:tcMar>
            <w:vAlign w:val="center"/>
            <w:hideMark/>
          </w:tcPr>
          <w:p w14:paraId="498E06AA" w14:textId="003A2BCD"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1.77</w:t>
            </w:r>
          </w:p>
        </w:tc>
      </w:tr>
      <w:tr w:rsidR="0005247A" w:rsidRPr="00DF6E3C" w14:paraId="076DDCB7" w14:textId="77777777" w:rsidTr="7CCF2712">
        <w:trPr>
          <w:trHeight w:val="359"/>
        </w:trPr>
        <w:tc>
          <w:tcPr>
            <w:tcW w:w="1085" w:type="dxa"/>
            <w:vMerge/>
            <w:vAlign w:val="center"/>
            <w:hideMark/>
          </w:tcPr>
          <w:p w14:paraId="3E4CB101" w14:textId="77777777" w:rsidR="0005247A" w:rsidRPr="00DF6E3C" w:rsidRDefault="0005247A" w:rsidP="007659ED">
            <w:pPr>
              <w:rPr>
                <w:rFonts w:ascii="Times New Roman" w:eastAsia="Times New Roman" w:hAnsi="Times New Roman" w:cs="Times New Roman"/>
                <w:kern w:val="0"/>
                <w:lang w:val="it-IT" w:eastAsia="it-IT"/>
                <w14:ligatures w14:val="none"/>
              </w:rPr>
            </w:pPr>
          </w:p>
        </w:tc>
        <w:tc>
          <w:tcPr>
            <w:tcW w:w="2511" w:type="dxa"/>
            <w:tcMar>
              <w:top w:w="15" w:type="dxa"/>
              <w:left w:w="15" w:type="dxa"/>
              <w:bottom w:w="0" w:type="dxa"/>
              <w:right w:w="15" w:type="dxa"/>
            </w:tcMar>
            <w:vAlign w:val="center"/>
            <w:hideMark/>
          </w:tcPr>
          <w:p w14:paraId="1F2F3F7E" w14:textId="77777777" w:rsidR="0005247A" w:rsidRPr="00DF6E3C" w:rsidRDefault="0005247A"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p.K292E</w:t>
            </w:r>
          </w:p>
        </w:tc>
        <w:tc>
          <w:tcPr>
            <w:tcW w:w="1707" w:type="dxa"/>
          </w:tcPr>
          <w:p w14:paraId="1696FC71" w14:textId="19F2D387" w:rsidR="0005247A" w:rsidRPr="00DF6E3C" w:rsidRDefault="0005247A"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c.874A&gt;G</w:t>
            </w:r>
          </w:p>
        </w:tc>
        <w:tc>
          <w:tcPr>
            <w:tcW w:w="1935" w:type="dxa"/>
            <w:tcMar>
              <w:top w:w="15" w:type="dxa"/>
              <w:left w:w="15" w:type="dxa"/>
              <w:bottom w:w="0" w:type="dxa"/>
              <w:right w:w="15" w:type="dxa"/>
            </w:tcMar>
            <w:vAlign w:val="center"/>
            <w:hideMark/>
          </w:tcPr>
          <w:p w14:paraId="72A38D3A" w14:textId="3DD10419"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0.62</w:t>
            </w:r>
          </w:p>
        </w:tc>
      </w:tr>
      <w:tr w:rsidR="0005247A" w:rsidRPr="00DF6E3C" w14:paraId="3CF31677" w14:textId="77777777" w:rsidTr="7CCF2712">
        <w:trPr>
          <w:trHeight w:val="359"/>
        </w:trPr>
        <w:tc>
          <w:tcPr>
            <w:tcW w:w="1085" w:type="dxa"/>
            <w:vMerge/>
            <w:vAlign w:val="center"/>
            <w:hideMark/>
          </w:tcPr>
          <w:p w14:paraId="1CB908A9" w14:textId="77777777" w:rsidR="0005247A" w:rsidRPr="00DF6E3C" w:rsidRDefault="0005247A" w:rsidP="007659ED">
            <w:pPr>
              <w:rPr>
                <w:rFonts w:ascii="Times New Roman" w:eastAsia="Times New Roman" w:hAnsi="Times New Roman" w:cs="Times New Roman"/>
                <w:kern w:val="0"/>
                <w:lang w:val="it-IT" w:eastAsia="it-IT"/>
                <w14:ligatures w14:val="none"/>
              </w:rPr>
            </w:pPr>
          </w:p>
        </w:tc>
        <w:tc>
          <w:tcPr>
            <w:tcW w:w="2511" w:type="dxa"/>
            <w:tcBorders>
              <w:bottom w:val="single" w:sz="4" w:space="0" w:color="auto"/>
            </w:tcBorders>
            <w:tcMar>
              <w:top w:w="15" w:type="dxa"/>
              <w:left w:w="15" w:type="dxa"/>
              <w:bottom w:w="0" w:type="dxa"/>
              <w:right w:w="15" w:type="dxa"/>
            </w:tcMar>
            <w:vAlign w:val="center"/>
            <w:hideMark/>
          </w:tcPr>
          <w:p w14:paraId="018E0D5F" w14:textId="77777777" w:rsidR="0005247A" w:rsidRPr="00DF6E3C" w:rsidRDefault="0005247A"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 xml:space="preserve"> p.Y234C</w:t>
            </w:r>
          </w:p>
        </w:tc>
        <w:tc>
          <w:tcPr>
            <w:tcW w:w="1707" w:type="dxa"/>
            <w:tcBorders>
              <w:bottom w:val="single" w:sz="4" w:space="0" w:color="auto"/>
            </w:tcBorders>
          </w:tcPr>
          <w:p w14:paraId="591FBA30" w14:textId="13A9A34F" w:rsidR="0005247A" w:rsidRPr="00DF6E3C" w:rsidRDefault="0005247A"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c.701A&gt;G</w:t>
            </w:r>
          </w:p>
        </w:tc>
        <w:tc>
          <w:tcPr>
            <w:tcW w:w="1935" w:type="dxa"/>
            <w:tcBorders>
              <w:bottom w:val="single" w:sz="4" w:space="0" w:color="auto"/>
            </w:tcBorders>
            <w:tcMar>
              <w:top w:w="15" w:type="dxa"/>
              <w:left w:w="15" w:type="dxa"/>
              <w:bottom w:w="0" w:type="dxa"/>
              <w:right w:w="15" w:type="dxa"/>
            </w:tcMar>
            <w:vAlign w:val="center"/>
            <w:hideMark/>
          </w:tcPr>
          <w:p w14:paraId="41A39E0C" w14:textId="2A27EF9A"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1.03</w:t>
            </w:r>
          </w:p>
        </w:tc>
      </w:tr>
      <w:tr w:rsidR="0005247A" w:rsidRPr="00DF6E3C" w14:paraId="1938F9EA"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54B1ABF2" w14:textId="77777777" w:rsidR="0005247A" w:rsidRPr="00DF6E3C" w:rsidRDefault="0005247A"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23</w:t>
            </w:r>
          </w:p>
        </w:tc>
        <w:tc>
          <w:tcPr>
            <w:tcW w:w="2511" w:type="dxa"/>
            <w:tcBorders>
              <w:top w:val="single" w:sz="4" w:space="0" w:color="auto"/>
              <w:bottom w:val="single" w:sz="4" w:space="0" w:color="auto"/>
            </w:tcBorders>
            <w:tcMar>
              <w:top w:w="41" w:type="dxa"/>
              <w:left w:w="41" w:type="dxa"/>
              <w:bottom w:w="41" w:type="dxa"/>
              <w:right w:w="41" w:type="dxa"/>
            </w:tcMar>
            <w:vAlign w:val="center"/>
            <w:hideMark/>
          </w:tcPr>
          <w:p w14:paraId="3F1E3F27" w14:textId="77777777" w:rsidR="0005247A" w:rsidRPr="00DF6E3C" w:rsidRDefault="0005247A"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eastAsia="it-IT"/>
                <w14:ligatures w14:val="none"/>
              </w:rPr>
              <w:t xml:space="preserve">p.R213Hfs*34 </w:t>
            </w:r>
          </w:p>
        </w:tc>
        <w:tc>
          <w:tcPr>
            <w:tcW w:w="1707" w:type="dxa"/>
            <w:tcBorders>
              <w:top w:val="single" w:sz="4" w:space="0" w:color="auto"/>
              <w:bottom w:val="single" w:sz="4" w:space="0" w:color="auto"/>
            </w:tcBorders>
          </w:tcPr>
          <w:p w14:paraId="38278953" w14:textId="5CF4136F" w:rsidR="0005247A" w:rsidRPr="00DF6E3C" w:rsidRDefault="007E5C56" w:rsidP="007659ED">
            <w:pPr>
              <w:jc w:val="center"/>
              <w:textAlignment w:val="center"/>
              <w:rPr>
                <w:rFonts w:ascii="Times New Roman" w:eastAsia="Times New Roman" w:hAnsi="Times New Roman" w:cs="Times New Roman"/>
                <w:kern w:val="24"/>
                <w:lang w:eastAsia="it-IT"/>
                <w14:ligatures w14:val="none"/>
              </w:rPr>
            </w:pPr>
            <w:r w:rsidRPr="00DF6E3C">
              <w:rPr>
                <w:rFonts w:ascii="Times New Roman" w:eastAsia="Times New Roman" w:hAnsi="Times New Roman" w:cs="Times New Roman"/>
                <w:kern w:val="24"/>
                <w:lang w:eastAsia="it-IT"/>
                <w14:ligatures w14:val="none"/>
              </w:rPr>
              <w:t>c.638del</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066985A7" w14:textId="11D875B0"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6.16</w:t>
            </w:r>
          </w:p>
        </w:tc>
      </w:tr>
      <w:tr w:rsidR="007E5C56" w:rsidRPr="00DF6E3C" w14:paraId="2600CC0A" w14:textId="77777777" w:rsidTr="7CCF2712">
        <w:trPr>
          <w:trHeight w:val="359"/>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39D839DC" w14:textId="77777777" w:rsidR="007E5C56" w:rsidRPr="00DF6E3C" w:rsidRDefault="007E5C56"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lastRenderedPageBreak/>
              <w:t>24</w:t>
            </w:r>
          </w:p>
        </w:tc>
        <w:tc>
          <w:tcPr>
            <w:tcW w:w="4218" w:type="dxa"/>
            <w:gridSpan w:val="2"/>
            <w:tcBorders>
              <w:top w:val="single" w:sz="4" w:space="0" w:color="auto"/>
              <w:bottom w:val="single" w:sz="4" w:space="0" w:color="auto"/>
            </w:tcBorders>
            <w:tcMar>
              <w:top w:w="41" w:type="dxa"/>
              <w:left w:w="41" w:type="dxa"/>
              <w:bottom w:w="41" w:type="dxa"/>
              <w:right w:w="41" w:type="dxa"/>
            </w:tcMar>
            <w:vAlign w:val="center"/>
            <w:hideMark/>
          </w:tcPr>
          <w:p w14:paraId="429E9CA0" w14:textId="5E22A8CE" w:rsidR="007E5C56" w:rsidRPr="00DF6E3C" w:rsidRDefault="007E5C56" w:rsidP="007659ED">
            <w:pPr>
              <w:jc w:val="center"/>
              <w:textAlignment w:val="bottom"/>
              <w:rPr>
                <w:rFonts w:ascii="Times New Roman" w:eastAsiaTheme="minorEastAsia" w:hAnsi="Times New Roman" w:cs="Times New Roman"/>
                <w:kern w:val="24"/>
                <w:lang w:eastAsia="it-IT"/>
                <w14:ligatures w14:val="none"/>
              </w:rPr>
            </w:pPr>
            <w:r w:rsidRPr="00DF6E3C">
              <w:rPr>
                <w:rFonts w:ascii="Times New Roman" w:eastAsiaTheme="minorEastAsia" w:hAnsi="Times New Roman" w:cs="Times New Roman"/>
                <w:kern w:val="24"/>
                <w:lang w:eastAsia="it-IT"/>
                <w14:ligatures w14:val="none"/>
              </w:rPr>
              <w:t>/</w:t>
            </w:r>
          </w:p>
        </w:tc>
        <w:tc>
          <w:tcPr>
            <w:tcW w:w="1935" w:type="dxa"/>
            <w:tcBorders>
              <w:top w:val="single" w:sz="4" w:space="0" w:color="auto"/>
              <w:bottom w:val="single" w:sz="4" w:space="0" w:color="auto"/>
            </w:tcBorders>
            <w:tcMar>
              <w:top w:w="10" w:type="dxa"/>
              <w:left w:w="10" w:type="dxa"/>
              <w:bottom w:w="0" w:type="dxa"/>
              <w:right w:w="10" w:type="dxa"/>
            </w:tcMar>
            <w:vAlign w:val="center"/>
            <w:hideMark/>
          </w:tcPr>
          <w:p w14:paraId="59EE4CAF" w14:textId="3E2593A9" w:rsidR="007E5C56" w:rsidRPr="00DF6E3C" w:rsidRDefault="007E5C56"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heme="minorEastAsia" w:hAnsi="Times New Roman" w:cs="Times New Roman"/>
                <w:kern w:val="24"/>
                <w:lang w:eastAsia="it-IT"/>
                <w14:ligatures w14:val="none"/>
              </w:rPr>
              <w:t>0</w:t>
            </w:r>
          </w:p>
        </w:tc>
      </w:tr>
      <w:tr w:rsidR="0005247A" w:rsidRPr="00DF6E3C" w14:paraId="63B88931" w14:textId="77777777" w:rsidTr="7CCF2712">
        <w:trPr>
          <w:trHeight w:val="359"/>
        </w:trPr>
        <w:tc>
          <w:tcPr>
            <w:tcW w:w="1085" w:type="dxa"/>
            <w:tcBorders>
              <w:top w:val="single" w:sz="4" w:space="0" w:color="auto"/>
            </w:tcBorders>
            <w:tcMar>
              <w:top w:w="41" w:type="dxa"/>
              <w:left w:w="41" w:type="dxa"/>
              <w:bottom w:w="41" w:type="dxa"/>
              <w:right w:w="41" w:type="dxa"/>
            </w:tcMar>
            <w:vAlign w:val="center"/>
            <w:hideMark/>
          </w:tcPr>
          <w:p w14:paraId="07A055C8" w14:textId="77777777" w:rsidR="0005247A" w:rsidRPr="00DF6E3C" w:rsidRDefault="0005247A"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25</w:t>
            </w:r>
          </w:p>
        </w:tc>
        <w:tc>
          <w:tcPr>
            <w:tcW w:w="2511" w:type="dxa"/>
            <w:tcBorders>
              <w:top w:val="single" w:sz="4" w:space="0" w:color="auto"/>
            </w:tcBorders>
            <w:tcMar>
              <w:top w:w="15" w:type="dxa"/>
              <w:left w:w="15" w:type="dxa"/>
              <w:bottom w:w="0" w:type="dxa"/>
              <w:right w:w="15" w:type="dxa"/>
            </w:tcMar>
            <w:vAlign w:val="center"/>
            <w:hideMark/>
          </w:tcPr>
          <w:p w14:paraId="2D078B56" w14:textId="77777777" w:rsidR="0005247A" w:rsidRPr="00DF6E3C" w:rsidRDefault="0005247A"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p.C277F</w:t>
            </w:r>
          </w:p>
        </w:tc>
        <w:tc>
          <w:tcPr>
            <w:tcW w:w="1707" w:type="dxa"/>
            <w:tcBorders>
              <w:top w:val="single" w:sz="4" w:space="0" w:color="auto"/>
            </w:tcBorders>
          </w:tcPr>
          <w:p w14:paraId="7D4DB102" w14:textId="5CF0AAE4" w:rsidR="0005247A" w:rsidRPr="00DF6E3C" w:rsidRDefault="006205B2"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c.830G&gt;T</w:t>
            </w:r>
          </w:p>
        </w:tc>
        <w:tc>
          <w:tcPr>
            <w:tcW w:w="1935" w:type="dxa"/>
            <w:tcBorders>
              <w:top w:val="single" w:sz="4" w:space="0" w:color="auto"/>
            </w:tcBorders>
            <w:tcMar>
              <w:top w:w="15" w:type="dxa"/>
              <w:left w:w="15" w:type="dxa"/>
              <w:bottom w:w="0" w:type="dxa"/>
              <w:right w:w="15" w:type="dxa"/>
            </w:tcMar>
            <w:vAlign w:val="center"/>
            <w:hideMark/>
          </w:tcPr>
          <w:p w14:paraId="15792621" w14:textId="75EC177B" w:rsidR="0005247A" w:rsidRPr="00DF6E3C" w:rsidRDefault="0005247A"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21.73</w:t>
            </w:r>
          </w:p>
        </w:tc>
      </w:tr>
      <w:tr w:rsidR="006D683E" w:rsidRPr="00DF6E3C" w14:paraId="4A99E979" w14:textId="77777777" w:rsidTr="7CCF2712">
        <w:trPr>
          <w:trHeight w:val="375"/>
        </w:trPr>
        <w:tc>
          <w:tcPr>
            <w:tcW w:w="1085" w:type="dxa"/>
            <w:tcBorders>
              <w:top w:val="single" w:sz="4" w:space="0" w:color="auto"/>
              <w:bottom w:val="single" w:sz="4" w:space="0" w:color="auto"/>
            </w:tcBorders>
            <w:tcMar>
              <w:top w:w="41" w:type="dxa"/>
              <w:left w:w="41" w:type="dxa"/>
              <w:bottom w:w="41" w:type="dxa"/>
              <w:right w:w="41" w:type="dxa"/>
            </w:tcMar>
            <w:vAlign w:val="center"/>
          </w:tcPr>
          <w:p w14:paraId="3D3A50D8" w14:textId="099C8681" w:rsidR="006D683E" w:rsidRPr="00DF6E3C" w:rsidRDefault="006D683E" w:rsidP="007659ED">
            <w:pPr>
              <w:jc w:val="center"/>
              <w:rPr>
                <w:rFonts w:ascii="Times New Roman" w:eastAsia="Times New Roman" w:hAnsi="Times New Roman" w:cs="Times New Roman"/>
                <w:b/>
                <w:bCs/>
                <w:kern w:val="24"/>
                <w:lang w:eastAsia="it-IT"/>
                <w14:ligatures w14:val="none"/>
              </w:rPr>
            </w:pPr>
            <w:r w:rsidRPr="00DF6E3C">
              <w:rPr>
                <w:rFonts w:ascii="Times New Roman" w:eastAsia="Times New Roman" w:hAnsi="Times New Roman" w:cs="Times New Roman"/>
                <w:b/>
                <w:bCs/>
                <w:kern w:val="24"/>
                <w:lang w:eastAsia="it-IT"/>
                <w14:ligatures w14:val="none"/>
              </w:rPr>
              <w:t>26</w:t>
            </w:r>
          </w:p>
        </w:tc>
        <w:tc>
          <w:tcPr>
            <w:tcW w:w="2511" w:type="dxa"/>
            <w:tcBorders>
              <w:top w:val="single" w:sz="4" w:space="0" w:color="auto"/>
              <w:bottom w:val="single" w:sz="4" w:space="0" w:color="auto"/>
            </w:tcBorders>
            <w:tcMar>
              <w:top w:w="15" w:type="dxa"/>
              <w:left w:w="15" w:type="dxa"/>
              <w:bottom w:w="0" w:type="dxa"/>
              <w:right w:w="15" w:type="dxa"/>
            </w:tcMar>
            <w:vAlign w:val="center"/>
          </w:tcPr>
          <w:p w14:paraId="013C42B1" w14:textId="6D481376" w:rsidR="006D683E" w:rsidRPr="00DF6E3C" w:rsidRDefault="006D683E"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p.P153Rfs*24</w:t>
            </w:r>
          </w:p>
        </w:tc>
        <w:tc>
          <w:tcPr>
            <w:tcW w:w="1707" w:type="dxa"/>
            <w:tcBorders>
              <w:top w:val="single" w:sz="4" w:space="0" w:color="auto"/>
              <w:bottom w:val="single" w:sz="4" w:space="0" w:color="auto"/>
            </w:tcBorders>
          </w:tcPr>
          <w:p w14:paraId="7FD73A11" w14:textId="6E652AC9" w:rsidR="006D683E" w:rsidRPr="00DF6E3C" w:rsidRDefault="00D0495D"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c.453_463del</w:t>
            </w:r>
          </w:p>
        </w:tc>
        <w:tc>
          <w:tcPr>
            <w:tcW w:w="1935" w:type="dxa"/>
            <w:tcBorders>
              <w:top w:val="single" w:sz="4" w:space="0" w:color="auto"/>
              <w:bottom w:val="single" w:sz="4" w:space="0" w:color="auto"/>
            </w:tcBorders>
            <w:tcMar>
              <w:top w:w="15" w:type="dxa"/>
              <w:left w:w="15" w:type="dxa"/>
              <w:bottom w:w="0" w:type="dxa"/>
              <w:right w:w="15" w:type="dxa"/>
            </w:tcMar>
            <w:vAlign w:val="center"/>
          </w:tcPr>
          <w:p w14:paraId="7EDBA019" w14:textId="011F7B79" w:rsidR="006D683E" w:rsidRPr="00DF6E3C" w:rsidRDefault="006D683E"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0.59</w:t>
            </w:r>
          </w:p>
        </w:tc>
      </w:tr>
      <w:tr w:rsidR="008A3AA0" w:rsidRPr="00DF6E3C" w14:paraId="6D131BA2" w14:textId="77777777" w:rsidTr="7CCF2712">
        <w:trPr>
          <w:trHeight w:val="375"/>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59A4090A" w14:textId="77777777" w:rsidR="008A3AA0" w:rsidRPr="00DF6E3C" w:rsidRDefault="008A3AA0"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27</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04FBABAA" w14:textId="77777777" w:rsidR="008A3AA0" w:rsidRPr="00DF6E3C" w:rsidRDefault="008A3A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p.W91*</w:t>
            </w:r>
          </w:p>
        </w:tc>
        <w:tc>
          <w:tcPr>
            <w:tcW w:w="1707" w:type="dxa"/>
            <w:tcBorders>
              <w:top w:val="single" w:sz="4" w:space="0" w:color="auto"/>
              <w:bottom w:val="single" w:sz="4" w:space="0" w:color="auto"/>
            </w:tcBorders>
          </w:tcPr>
          <w:p w14:paraId="38E68C42" w14:textId="04017A90" w:rsidR="008A3AA0" w:rsidRPr="00DF6E3C" w:rsidRDefault="008A3AA0"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c.272G&gt;A</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45F542DE" w14:textId="5A458AB1" w:rsidR="008A3AA0" w:rsidRPr="00DF6E3C" w:rsidRDefault="008A3AA0"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0.34</w:t>
            </w:r>
          </w:p>
        </w:tc>
      </w:tr>
      <w:tr w:rsidR="008A3AA0" w:rsidRPr="00DF6E3C" w14:paraId="7848ED3E" w14:textId="77777777" w:rsidTr="7CCF2712">
        <w:trPr>
          <w:trHeight w:val="351"/>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1117FFA7" w14:textId="77777777" w:rsidR="008A3AA0" w:rsidRPr="00DF6E3C" w:rsidRDefault="008A3AA0"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28</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60B76F6D" w14:textId="77777777" w:rsidR="008A3AA0" w:rsidRPr="00DF6E3C" w:rsidRDefault="008A3AA0"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p.G244C</w:t>
            </w:r>
          </w:p>
        </w:tc>
        <w:tc>
          <w:tcPr>
            <w:tcW w:w="1707" w:type="dxa"/>
            <w:tcBorders>
              <w:top w:val="single" w:sz="4" w:space="0" w:color="auto"/>
              <w:bottom w:val="single" w:sz="4" w:space="0" w:color="auto"/>
            </w:tcBorders>
          </w:tcPr>
          <w:p w14:paraId="08329CE8" w14:textId="47C793A5" w:rsidR="008A3AA0" w:rsidRPr="00DF6E3C" w:rsidRDefault="008A3AA0"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c.730G&gt;T</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783A868E" w14:textId="394431AD" w:rsidR="008A3AA0" w:rsidRPr="00DF6E3C" w:rsidRDefault="008A3AA0"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1.25</w:t>
            </w:r>
          </w:p>
        </w:tc>
      </w:tr>
      <w:tr w:rsidR="008A3AA0" w:rsidRPr="00DF6E3C" w14:paraId="3AFC10A4" w14:textId="77777777" w:rsidTr="7CCF2712">
        <w:trPr>
          <w:trHeight w:val="351"/>
        </w:trPr>
        <w:tc>
          <w:tcPr>
            <w:tcW w:w="1085" w:type="dxa"/>
            <w:tcBorders>
              <w:top w:val="single" w:sz="4" w:space="0" w:color="auto"/>
              <w:bottom w:val="single" w:sz="4" w:space="0" w:color="auto"/>
            </w:tcBorders>
            <w:tcMar>
              <w:top w:w="41" w:type="dxa"/>
              <w:left w:w="41" w:type="dxa"/>
              <w:bottom w:w="41" w:type="dxa"/>
              <w:right w:w="41" w:type="dxa"/>
            </w:tcMar>
            <w:vAlign w:val="center"/>
            <w:hideMark/>
          </w:tcPr>
          <w:p w14:paraId="20C266E0" w14:textId="77777777" w:rsidR="008A3AA0" w:rsidRPr="00DF6E3C" w:rsidRDefault="008A3AA0"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29</w:t>
            </w:r>
          </w:p>
        </w:tc>
        <w:tc>
          <w:tcPr>
            <w:tcW w:w="2511" w:type="dxa"/>
            <w:tcBorders>
              <w:top w:val="single" w:sz="4" w:space="0" w:color="auto"/>
              <w:bottom w:val="single" w:sz="4" w:space="0" w:color="auto"/>
            </w:tcBorders>
            <w:tcMar>
              <w:top w:w="15" w:type="dxa"/>
              <w:left w:w="15" w:type="dxa"/>
              <w:bottom w:w="0" w:type="dxa"/>
              <w:right w:w="15" w:type="dxa"/>
            </w:tcMar>
            <w:vAlign w:val="center"/>
            <w:hideMark/>
          </w:tcPr>
          <w:p w14:paraId="5CF162E2" w14:textId="46D1655D" w:rsidR="008A3AA0" w:rsidRPr="00DF6E3C" w:rsidRDefault="008A3A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w:t>
            </w:r>
          </w:p>
        </w:tc>
        <w:tc>
          <w:tcPr>
            <w:tcW w:w="1707" w:type="dxa"/>
            <w:tcBorders>
              <w:top w:val="single" w:sz="4" w:space="0" w:color="auto"/>
              <w:bottom w:val="single" w:sz="4" w:space="0" w:color="auto"/>
            </w:tcBorders>
          </w:tcPr>
          <w:p w14:paraId="28522BC6" w14:textId="6CDEAB8A" w:rsidR="008A3AA0" w:rsidRPr="00DF6E3C" w:rsidRDefault="008A3AA0" w:rsidP="007659ED">
            <w:pPr>
              <w:jc w:val="center"/>
              <w:textAlignment w:val="bottom"/>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c.560-1G&gt;A</w:t>
            </w:r>
          </w:p>
        </w:tc>
        <w:tc>
          <w:tcPr>
            <w:tcW w:w="1935" w:type="dxa"/>
            <w:tcBorders>
              <w:top w:val="single" w:sz="4" w:space="0" w:color="auto"/>
              <w:bottom w:val="single" w:sz="4" w:space="0" w:color="auto"/>
            </w:tcBorders>
            <w:tcMar>
              <w:top w:w="15" w:type="dxa"/>
              <w:left w:w="15" w:type="dxa"/>
              <w:bottom w:w="0" w:type="dxa"/>
              <w:right w:w="15" w:type="dxa"/>
            </w:tcMar>
            <w:vAlign w:val="center"/>
            <w:hideMark/>
          </w:tcPr>
          <w:p w14:paraId="336B6B31" w14:textId="124626FB" w:rsidR="008A3AA0" w:rsidRPr="00DF6E3C" w:rsidRDefault="008A3A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0.84</w:t>
            </w:r>
          </w:p>
        </w:tc>
      </w:tr>
      <w:tr w:rsidR="008A3AA0" w:rsidRPr="00DF6E3C" w14:paraId="7952C075" w14:textId="77777777" w:rsidTr="7CCF2712">
        <w:trPr>
          <w:trHeight w:val="18"/>
        </w:trPr>
        <w:tc>
          <w:tcPr>
            <w:tcW w:w="1085" w:type="dxa"/>
            <w:tcBorders>
              <w:top w:val="single" w:sz="4" w:space="0" w:color="auto"/>
              <w:bottom w:val="single" w:sz="8" w:space="0" w:color="auto"/>
            </w:tcBorders>
            <w:tcMar>
              <w:top w:w="41" w:type="dxa"/>
              <w:left w:w="41" w:type="dxa"/>
              <w:bottom w:w="41" w:type="dxa"/>
              <w:right w:w="41" w:type="dxa"/>
            </w:tcMar>
            <w:vAlign w:val="center"/>
            <w:hideMark/>
          </w:tcPr>
          <w:p w14:paraId="7317353F" w14:textId="77777777" w:rsidR="008A3AA0" w:rsidRPr="00DF6E3C" w:rsidRDefault="008A3AA0" w:rsidP="007659ED">
            <w:pPr>
              <w:jc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b/>
                <w:bCs/>
                <w:kern w:val="24"/>
                <w:lang w:eastAsia="it-IT"/>
                <w14:ligatures w14:val="none"/>
              </w:rPr>
              <w:t>30</w:t>
            </w:r>
          </w:p>
        </w:tc>
        <w:tc>
          <w:tcPr>
            <w:tcW w:w="2511" w:type="dxa"/>
            <w:tcBorders>
              <w:top w:val="single" w:sz="4" w:space="0" w:color="auto"/>
              <w:bottom w:val="single" w:sz="8" w:space="0" w:color="auto"/>
            </w:tcBorders>
            <w:tcMar>
              <w:top w:w="15" w:type="dxa"/>
              <w:left w:w="15" w:type="dxa"/>
              <w:bottom w:w="0" w:type="dxa"/>
              <w:right w:w="15" w:type="dxa"/>
            </w:tcMar>
            <w:vAlign w:val="center"/>
            <w:hideMark/>
          </w:tcPr>
          <w:p w14:paraId="5C62B1A3" w14:textId="77777777" w:rsidR="008A3AA0" w:rsidRPr="00DF6E3C" w:rsidRDefault="008A3AA0" w:rsidP="007659ED">
            <w:pPr>
              <w:jc w:val="center"/>
              <w:textAlignment w:val="bottom"/>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p.R248W</w:t>
            </w:r>
          </w:p>
        </w:tc>
        <w:tc>
          <w:tcPr>
            <w:tcW w:w="1707" w:type="dxa"/>
            <w:tcBorders>
              <w:top w:val="single" w:sz="4" w:space="0" w:color="auto"/>
              <w:bottom w:val="single" w:sz="8" w:space="0" w:color="auto"/>
            </w:tcBorders>
          </w:tcPr>
          <w:p w14:paraId="1F488F3F" w14:textId="56AAF963" w:rsidR="008A3AA0" w:rsidRPr="00DF6E3C" w:rsidRDefault="00C04320" w:rsidP="007659ED">
            <w:pPr>
              <w:jc w:val="center"/>
              <w:textAlignment w:val="center"/>
              <w:rPr>
                <w:rFonts w:ascii="Times New Roman" w:eastAsia="Times New Roman" w:hAnsi="Times New Roman" w:cs="Times New Roman"/>
                <w:kern w:val="24"/>
                <w:lang w:val="it-IT" w:eastAsia="it-IT"/>
                <w14:ligatures w14:val="none"/>
              </w:rPr>
            </w:pPr>
            <w:r w:rsidRPr="00DF6E3C">
              <w:rPr>
                <w:rFonts w:ascii="Times New Roman" w:eastAsia="Times New Roman" w:hAnsi="Times New Roman" w:cs="Times New Roman"/>
                <w:kern w:val="24"/>
                <w:lang w:val="it-IT" w:eastAsia="it-IT"/>
                <w14:ligatures w14:val="none"/>
              </w:rPr>
              <w:t>c.742C&gt;T</w:t>
            </w:r>
          </w:p>
        </w:tc>
        <w:tc>
          <w:tcPr>
            <w:tcW w:w="1935" w:type="dxa"/>
            <w:tcBorders>
              <w:top w:val="single" w:sz="4" w:space="0" w:color="auto"/>
              <w:bottom w:val="single" w:sz="8" w:space="0" w:color="auto"/>
            </w:tcBorders>
            <w:tcMar>
              <w:top w:w="15" w:type="dxa"/>
              <w:left w:w="15" w:type="dxa"/>
              <w:bottom w:w="0" w:type="dxa"/>
              <w:right w:w="15" w:type="dxa"/>
            </w:tcMar>
            <w:vAlign w:val="center"/>
            <w:hideMark/>
          </w:tcPr>
          <w:p w14:paraId="5145AEE1" w14:textId="3A31B063" w:rsidR="008A3AA0" w:rsidRPr="00DF6E3C" w:rsidRDefault="008A3AA0" w:rsidP="007659ED">
            <w:pPr>
              <w:jc w:val="center"/>
              <w:textAlignment w:val="center"/>
              <w:rPr>
                <w:rFonts w:ascii="Times New Roman" w:eastAsia="Times New Roman" w:hAnsi="Times New Roman" w:cs="Times New Roman"/>
                <w:kern w:val="0"/>
                <w:lang w:val="it-IT" w:eastAsia="it-IT"/>
                <w14:ligatures w14:val="none"/>
              </w:rPr>
            </w:pPr>
            <w:r w:rsidRPr="00DF6E3C">
              <w:rPr>
                <w:rFonts w:ascii="Times New Roman" w:eastAsia="Times New Roman" w:hAnsi="Times New Roman" w:cs="Times New Roman"/>
                <w:kern w:val="24"/>
                <w:lang w:val="it-IT" w:eastAsia="it-IT"/>
                <w14:ligatures w14:val="none"/>
              </w:rPr>
              <w:t>3.06</w:t>
            </w:r>
          </w:p>
        </w:tc>
      </w:tr>
    </w:tbl>
    <w:p w14:paraId="3DB75203" w14:textId="09362F57" w:rsidR="00281B6E" w:rsidRPr="00DF6E3C" w:rsidRDefault="00281B6E" w:rsidP="7CCF2712">
      <w:pPr>
        <w:ind w:left="-142" w:right="1530"/>
        <w:jc w:val="both"/>
        <w:rPr>
          <w:rFonts w:ascii="Times New Roman" w:eastAsia="Times New Roman" w:hAnsi="Times New Roman" w:cs="Times New Roman"/>
          <w:i/>
          <w:iCs/>
          <w:color w:val="000000" w:themeColor="text1"/>
          <w:sz w:val="20"/>
          <w:szCs w:val="20"/>
          <w:lang w:eastAsia="it-IT"/>
        </w:rPr>
      </w:pPr>
    </w:p>
    <w:p w14:paraId="57C33CEE" w14:textId="77777777" w:rsidR="00281B6E" w:rsidRPr="00DF6E3C" w:rsidRDefault="00281B6E" w:rsidP="1F025807">
      <w:pPr>
        <w:rPr>
          <w:rFonts w:ascii="Times New Roman" w:eastAsia="Times New Roman" w:hAnsi="Times New Roman" w:cs="Times New Roman"/>
          <w:b/>
          <w:bCs/>
          <w:lang w:val="en-GB"/>
        </w:rPr>
      </w:pPr>
    </w:p>
    <w:p w14:paraId="61FF3C56" w14:textId="77777777" w:rsidR="00281B6E" w:rsidRPr="00DF6E3C" w:rsidRDefault="00281B6E" w:rsidP="1F025807">
      <w:pPr>
        <w:rPr>
          <w:rFonts w:ascii="Times New Roman" w:eastAsia="Times New Roman" w:hAnsi="Times New Roman" w:cs="Times New Roman"/>
          <w:b/>
          <w:bCs/>
          <w:lang w:val="en-GB"/>
        </w:rPr>
      </w:pPr>
    </w:p>
    <w:p w14:paraId="539A9F4D" w14:textId="77777777" w:rsidR="00281B6E" w:rsidRPr="00DF6E3C" w:rsidRDefault="00281B6E" w:rsidP="1F025807">
      <w:pPr>
        <w:rPr>
          <w:rFonts w:ascii="Times New Roman" w:eastAsia="Times New Roman" w:hAnsi="Times New Roman" w:cs="Times New Roman"/>
          <w:b/>
          <w:bCs/>
          <w:lang w:val="en-GB"/>
        </w:rPr>
      </w:pPr>
    </w:p>
    <w:p w14:paraId="7DE89237" w14:textId="77777777" w:rsidR="00281B6E" w:rsidRPr="00DF6E3C" w:rsidRDefault="00281B6E" w:rsidP="1F025807">
      <w:pPr>
        <w:rPr>
          <w:rFonts w:ascii="Times New Roman" w:eastAsia="Times New Roman" w:hAnsi="Times New Roman" w:cs="Times New Roman"/>
          <w:b/>
          <w:bCs/>
          <w:lang w:val="en-GB"/>
        </w:rPr>
      </w:pPr>
    </w:p>
    <w:p w14:paraId="152D92CB" w14:textId="77777777" w:rsidR="00281B6E" w:rsidRPr="00DF6E3C" w:rsidRDefault="00281B6E" w:rsidP="1F025807">
      <w:pPr>
        <w:rPr>
          <w:rFonts w:ascii="Times New Roman" w:eastAsia="Times New Roman" w:hAnsi="Times New Roman" w:cs="Times New Roman"/>
          <w:b/>
          <w:bCs/>
          <w:lang w:val="en-GB"/>
        </w:rPr>
      </w:pPr>
    </w:p>
    <w:p w14:paraId="62068650" w14:textId="77777777" w:rsidR="00281B6E" w:rsidRPr="00DF6E3C" w:rsidRDefault="00281B6E" w:rsidP="1F025807">
      <w:pPr>
        <w:rPr>
          <w:rFonts w:ascii="Times New Roman" w:eastAsia="Times New Roman" w:hAnsi="Times New Roman" w:cs="Times New Roman"/>
          <w:b/>
          <w:bCs/>
          <w:lang w:val="en-GB"/>
        </w:rPr>
      </w:pPr>
    </w:p>
    <w:p w14:paraId="685C1D2E" w14:textId="77777777" w:rsidR="00281B6E" w:rsidRPr="00DF6E3C" w:rsidRDefault="00281B6E" w:rsidP="1F025807">
      <w:pPr>
        <w:rPr>
          <w:rFonts w:ascii="Times New Roman" w:eastAsia="Times New Roman" w:hAnsi="Times New Roman" w:cs="Times New Roman"/>
          <w:b/>
          <w:bCs/>
          <w:lang w:val="en-GB"/>
        </w:rPr>
      </w:pPr>
    </w:p>
    <w:p w14:paraId="74B95855" w14:textId="77777777" w:rsidR="00281B6E" w:rsidRPr="00DF6E3C" w:rsidRDefault="00281B6E" w:rsidP="1F025807">
      <w:pPr>
        <w:rPr>
          <w:rFonts w:ascii="Times New Roman" w:eastAsia="Times New Roman" w:hAnsi="Times New Roman" w:cs="Times New Roman"/>
          <w:b/>
          <w:bCs/>
          <w:lang w:val="en-GB"/>
        </w:rPr>
      </w:pPr>
    </w:p>
    <w:p w14:paraId="1C2654A4" w14:textId="77777777" w:rsidR="00281B6E" w:rsidRPr="00DF6E3C" w:rsidRDefault="00281B6E" w:rsidP="1F025807">
      <w:pPr>
        <w:rPr>
          <w:rFonts w:ascii="Times New Roman" w:eastAsia="Times New Roman" w:hAnsi="Times New Roman" w:cs="Times New Roman"/>
          <w:b/>
          <w:bCs/>
          <w:lang w:val="en-GB"/>
        </w:rPr>
      </w:pPr>
    </w:p>
    <w:p w14:paraId="1610FDCA" w14:textId="77777777" w:rsidR="00281B6E" w:rsidRPr="00DF6E3C" w:rsidRDefault="00281B6E" w:rsidP="1F025807">
      <w:pPr>
        <w:rPr>
          <w:rFonts w:ascii="Times New Roman" w:eastAsia="Times New Roman" w:hAnsi="Times New Roman" w:cs="Times New Roman"/>
          <w:b/>
          <w:bCs/>
          <w:lang w:val="en-GB"/>
        </w:rPr>
      </w:pPr>
    </w:p>
    <w:p w14:paraId="23B1E566" w14:textId="77777777" w:rsidR="00281B6E" w:rsidRPr="00DF6E3C" w:rsidRDefault="00281B6E" w:rsidP="1F025807">
      <w:pPr>
        <w:rPr>
          <w:rFonts w:ascii="Times New Roman" w:eastAsia="Times New Roman" w:hAnsi="Times New Roman" w:cs="Times New Roman"/>
          <w:b/>
          <w:bCs/>
          <w:lang w:val="en-GB"/>
        </w:rPr>
      </w:pPr>
    </w:p>
    <w:p w14:paraId="55B07236" w14:textId="77777777" w:rsidR="00281B6E" w:rsidRPr="00DF6E3C" w:rsidRDefault="00281B6E" w:rsidP="1F025807">
      <w:pPr>
        <w:rPr>
          <w:rFonts w:ascii="Times New Roman" w:eastAsia="Times New Roman" w:hAnsi="Times New Roman" w:cs="Times New Roman"/>
          <w:b/>
          <w:bCs/>
          <w:lang w:val="en-GB"/>
        </w:rPr>
      </w:pPr>
    </w:p>
    <w:p w14:paraId="50958776" w14:textId="77777777" w:rsidR="00281B6E" w:rsidRPr="00DF6E3C" w:rsidRDefault="00281B6E" w:rsidP="1F025807">
      <w:pPr>
        <w:rPr>
          <w:rFonts w:ascii="Times New Roman" w:eastAsia="Times New Roman" w:hAnsi="Times New Roman" w:cs="Times New Roman"/>
          <w:b/>
          <w:bCs/>
          <w:lang w:val="en-GB"/>
        </w:rPr>
      </w:pPr>
    </w:p>
    <w:p w14:paraId="1C52C5ED" w14:textId="77777777" w:rsidR="00281B6E" w:rsidRPr="00DF6E3C" w:rsidRDefault="00281B6E" w:rsidP="1F025807">
      <w:pPr>
        <w:rPr>
          <w:rFonts w:ascii="Times New Roman" w:eastAsia="Times New Roman" w:hAnsi="Times New Roman" w:cs="Times New Roman"/>
          <w:b/>
          <w:bCs/>
          <w:lang w:val="en-GB"/>
        </w:rPr>
      </w:pPr>
    </w:p>
    <w:p w14:paraId="449788C9" w14:textId="77777777" w:rsidR="00281B6E" w:rsidRPr="00DF6E3C" w:rsidRDefault="00281B6E" w:rsidP="1F025807">
      <w:pPr>
        <w:rPr>
          <w:rFonts w:ascii="Times New Roman" w:eastAsia="Times New Roman" w:hAnsi="Times New Roman" w:cs="Times New Roman"/>
          <w:b/>
          <w:bCs/>
          <w:lang w:val="en-GB"/>
        </w:rPr>
      </w:pPr>
    </w:p>
    <w:p w14:paraId="0EEFD318" w14:textId="77777777" w:rsidR="00281B6E" w:rsidRPr="00DF6E3C" w:rsidRDefault="00281B6E" w:rsidP="1F025807">
      <w:pPr>
        <w:rPr>
          <w:rFonts w:ascii="Times New Roman" w:eastAsia="Times New Roman" w:hAnsi="Times New Roman" w:cs="Times New Roman"/>
          <w:b/>
          <w:bCs/>
          <w:lang w:val="en-GB"/>
        </w:rPr>
      </w:pPr>
    </w:p>
    <w:p w14:paraId="1310832E" w14:textId="77777777" w:rsidR="00281B6E" w:rsidRPr="00DF6E3C" w:rsidRDefault="00281B6E" w:rsidP="1F025807">
      <w:pPr>
        <w:rPr>
          <w:rFonts w:ascii="Times New Roman" w:eastAsia="Times New Roman" w:hAnsi="Times New Roman" w:cs="Times New Roman"/>
          <w:b/>
          <w:bCs/>
          <w:lang w:val="en-GB"/>
        </w:rPr>
      </w:pPr>
    </w:p>
    <w:p w14:paraId="6A17B7C2" w14:textId="77777777" w:rsidR="00281B6E" w:rsidRPr="00DF6E3C" w:rsidRDefault="00281B6E" w:rsidP="1F025807">
      <w:pPr>
        <w:rPr>
          <w:rFonts w:ascii="Times New Roman" w:eastAsia="Times New Roman" w:hAnsi="Times New Roman" w:cs="Times New Roman"/>
          <w:b/>
          <w:bCs/>
          <w:lang w:val="en-GB"/>
        </w:rPr>
      </w:pPr>
    </w:p>
    <w:p w14:paraId="0C7F644C" w14:textId="77777777" w:rsidR="00281B6E" w:rsidRPr="00DF6E3C" w:rsidRDefault="00281B6E" w:rsidP="1F025807">
      <w:pPr>
        <w:rPr>
          <w:rFonts w:ascii="Times New Roman" w:eastAsia="Times New Roman" w:hAnsi="Times New Roman" w:cs="Times New Roman"/>
          <w:b/>
          <w:bCs/>
          <w:lang w:val="en-GB"/>
        </w:rPr>
      </w:pPr>
    </w:p>
    <w:p w14:paraId="7E75E3C6" w14:textId="77777777" w:rsidR="00281B6E" w:rsidRPr="00DF6E3C" w:rsidRDefault="00281B6E" w:rsidP="1F025807">
      <w:pPr>
        <w:rPr>
          <w:rFonts w:ascii="Times New Roman" w:eastAsia="Times New Roman" w:hAnsi="Times New Roman" w:cs="Times New Roman"/>
          <w:b/>
          <w:bCs/>
          <w:lang w:val="en-GB"/>
        </w:rPr>
      </w:pPr>
    </w:p>
    <w:p w14:paraId="0C561348" w14:textId="77777777" w:rsidR="00281B6E" w:rsidRPr="00DF6E3C" w:rsidRDefault="00281B6E" w:rsidP="1F025807">
      <w:pPr>
        <w:rPr>
          <w:rFonts w:ascii="Times New Roman" w:eastAsia="Times New Roman" w:hAnsi="Times New Roman" w:cs="Times New Roman"/>
          <w:b/>
          <w:bCs/>
          <w:lang w:val="en-GB"/>
        </w:rPr>
      </w:pPr>
    </w:p>
    <w:p w14:paraId="56C658CF" w14:textId="77777777" w:rsidR="00281B6E" w:rsidRPr="00DF6E3C" w:rsidRDefault="00281B6E" w:rsidP="1F025807">
      <w:pPr>
        <w:rPr>
          <w:rFonts w:ascii="Times New Roman" w:eastAsia="Times New Roman" w:hAnsi="Times New Roman" w:cs="Times New Roman"/>
          <w:b/>
          <w:bCs/>
          <w:lang w:val="en-GB"/>
        </w:rPr>
      </w:pPr>
    </w:p>
    <w:p w14:paraId="36E7FF81" w14:textId="77777777" w:rsidR="00281B6E" w:rsidRPr="00DF6E3C" w:rsidRDefault="00281B6E" w:rsidP="1F025807">
      <w:pPr>
        <w:rPr>
          <w:rFonts w:ascii="Times New Roman" w:eastAsia="Times New Roman" w:hAnsi="Times New Roman" w:cs="Times New Roman"/>
          <w:b/>
          <w:bCs/>
          <w:lang w:val="en-GB"/>
        </w:rPr>
      </w:pPr>
    </w:p>
    <w:p w14:paraId="61AB808B" w14:textId="77777777" w:rsidR="00281B6E" w:rsidRPr="00DF6E3C" w:rsidRDefault="00281B6E" w:rsidP="1F025807">
      <w:pPr>
        <w:rPr>
          <w:rFonts w:ascii="Times New Roman" w:eastAsia="Times New Roman" w:hAnsi="Times New Roman" w:cs="Times New Roman"/>
          <w:b/>
          <w:bCs/>
          <w:lang w:val="en-GB"/>
        </w:rPr>
      </w:pPr>
    </w:p>
    <w:p w14:paraId="44D85953" w14:textId="77777777" w:rsidR="00281B6E" w:rsidRPr="00DF6E3C" w:rsidRDefault="00281B6E" w:rsidP="1F025807">
      <w:pPr>
        <w:rPr>
          <w:rFonts w:ascii="Times New Roman" w:eastAsia="Times New Roman" w:hAnsi="Times New Roman" w:cs="Times New Roman"/>
          <w:b/>
          <w:bCs/>
          <w:lang w:val="en-GB"/>
        </w:rPr>
      </w:pPr>
    </w:p>
    <w:p w14:paraId="64F8EEDB" w14:textId="77777777" w:rsidR="00281B6E" w:rsidRPr="00DF6E3C" w:rsidRDefault="00281B6E" w:rsidP="1F025807">
      <w:pPr>
        <w:rPr>
          <w:rFonts w:ascii="Times New Roman" w:eastAsia="Times New Roman" w:hAnsi="Times New Roman" w:cs="Times New Roman"/>
          <w:b/>
          <w:bCs/>
          <w:lang w:val="en-GB"/>
        </w:rPr>
      </w:pPr>
    </w:p>
    <w:p w14:paraId="62A183BC" w14:textId="77777777" w:rsidR="00281B6E" w:rsidRPr="00DF6E3C" w:rsidRDefault="00281B6E" w:rsidP="1F025807">
      <w:pPr>
        <w:rPr>
          <w:rFonts w:ascii="Times New Roman" w:eastAsia="Times New Roman" w:hAnsi="Times New Roman" w:cs="Times New Roman"/>
          <w:b/>
          <w:bCs/>
          <w:lang w:val="en-GB"/>
        </w:rPr>
      </w:pPr>
    </w:p>
    <w:p w14:paraId="00661FB6" w14:textId="77777777" w:rsidR="00281B6E" w:rsidRPr="00DF6E3C" w:rsidRDefault="00281B6E" w:rsidP="1F025807">
      <w:pPr>
        <w:rPr>
          <w:rFonts w:ascii="Times New Roman" w:eastAsia="Times New Roman" w:hAnsi="Times New Roman" w:cs="Times New Roman"/>
          <w:b/>
          <w:bCs/>
          <w:lang w:val="en-GB"/>
        </w:rPr>
      </w:pPr>
    </w:p>
    <w:p w14:paraId="04CD03B1" w14:textId="77777777" w:rsidR="00281B6E" w:rsidRPr="00DF6E3C" w:rsidRDefault="00281B6E" w:rsidP="1F025807">
      <w:pPr>
        <w:rPr>
          <w:rFonts w:ascii="Times New Roman" w:eastAsia="Times New Roman" w:hAnsi="Times New Roman" w:cs="Times New Roman"/>
          <w:b/>
          <w:bCs/>
          <w:lang w:val="en-GB"/>
        </w:rPr>
      </w:pPr>
    </w:p>
    <w:p w14:paraId="28790F2E" w14:textId="77777777" w:rsidR="00281B6E" w:rsidRPr="00DF6E3C" w:rsidRDefault="00281B6E" w:rsidP="1F025807">
      <w:pPr>
        <w:rPr>
          <w:rFonts w:ascii="Times New Roman" w:eastAsia="Times New Roman" w:hAnsi="Times New Roman" w:cs="Times New Roman"/>
          <w:b/>
          <w:bCs/>
          <w:lang w:val="en-GB"/>
        </w:rPr>
      </w:pPr>
    </w:p>
    <w:p w14:paraId="0443970C" w14:textId="77777777" w:rsidR="00281B6E" w:rsidRPr="00DF6E3C" w:rsidRDefault="00281B6E" w:rsidP="1F025807">
      <w:pPr>
        <w:rPr>
          <w:rFonts w:ascii="Times New Roman" w:eastAsia="Times New Roman" w:hAnsi="Times New Roman" w:cs="Times New Roman"/>
          <w:b/>
          <w:bCs/>
          <w:lang w:val="en-GB"/>
        </w:rPr>
      </w:pPr>
    </w:p>
    <w:p w14:paraId="7E255D6E" w14:textId="77777777" w:rsidR="00281B6E" w:rsidRPr="00DF6E3C" w:rsidRDefault="00281B6E" w:rsidP="1F025807">
      <w:pPr>
        <w:rPr>
          <w:rFonts w:ascii="Times New Roman" w:eastAsia="Times New Roman" w:hAnsi="Times New Roman" w:cs="Times New Roman"/>
          <w:b/>
          <w:bCs/>
          <w:lang w:val="en-GB"/>
        </w:rPr>
      </w:pPr>
    </w:p>
    <w:p w14:paraId="572AC548" w14:textId="77777777" w:rsidR="00281B6E" w:rsidRPr="00DF6E3C" w:rsidRDefault="00281B6E" w:rsidP="1F025807">
      <w:pPr>
        <w:rPr>
          <w:rFonts w:ascii="Times New Roman" w:eastAsia="Times New Roman" w:hAnsi="Times New Roman" w:cs="Times New Roman"/>
          <w:b/>
          <w:bCs/>
          <w:lang w:val="en-GB"/>
        </w:rPr>
      </w:pPr>
    </w:p>
    <w:p w14:paraId="504150F2" w14:textId="3920FCF3" w:rsidR="00AF5982" w:rsidRPr="00DF6E3C" w:rsidRDefault="2DC3FFE5" w:rsidP="7CCF2712">
      <w:pPr>
        <w:rPr>
          <w:rFonts w:ascii="Segoe UI" w:hAnsi="Segoe UI" w:cs="Segoe UI"/>
          <w:sz w:val="18"/>
          <w:szCs w:val="18"/>
        </w:rPr>
      </w:pPr>
      <w:r w:rsidRPr="00DF6E3C">
        <w:rPr>
          <w:rFonts w:ascii="Times New Roman" w:eastAsia="Times New Roman" w:hAnsi="Times New Roman" w:cs="Times New Roman"/>
          <w:b/>
          <w:bCs/>
          <w:lang w:val="en-GB"/>
        </w:rPr>
        <w:lastRenderedPageBreak/>
        <w:t>Supplementary figures</w:t>
      </w:r>
      <w:r w:rsidR="00FC6814" w:rsidRPr="00DF6E3C">
        <w:rPr>
          <w:noProof/>
          <w:lang w:val="en-IN" w:eastAsia="en-IN"/>
        </w:rPr>
        <w:drawing>
          <wp:inline distT="0" distB="0" distL="0" distR="0" wp14:anchorId="522427C7" wp14:editId="57E55424">
            <wp:extent cx="5821769" cy="4857825"/>
            <wp:effectExtent l="0" t="0" r="0" b="6350"/>
            <wp:docPr id="146225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25068" name="Picture 1"/>
                    <pic:cNvPicPr/>
                  </pic:nvPicPr>
                  <pic:blipFill rotWithShape="1">
                    <a:blip r:embed="rId8" cstate="print">
                      <a:extLst>
                        <a:ext uri="{28A0092B-C50C-407E-A947-70E740481C1C}">
                          <a14:useLocalDpi xmlns:a14="http://schemas.microsoft.com/office/drawing/2010/main" val="0"/>
                        </a:ext>
                      </a:extLst>
                    </a:blip>
                    <a:srcRect t="5558" b="36600"/>
                    <a:stretch>
                      <a:fillRect/>
                    </a:stretch>
                  </pic:blipFill>
                  <pic:spPr bwMode="auto">
                    <a:xfrm>
                      <a:off x="0" y="0"/>
                      <a:ext cx="5821769" cy="4857825"/>
                    </a:xfrm>
                    <a:prstGeom prst="rect">
                      <a:avLst/>
                    </a:prstGeom>
                    <a:ln>
                      <a:noFill/>
                    </a:ln>
                    <a:extLst>
                      <a:ext uri="{53640926-AAD7-44D8-BBD7-CCE9431645EC}">
                        <a14:shadowObscured xmlns:a14="http://schemas.microsoft.com/office/drawing/2010/main"/>
                      </a:ext>
                    </a:extLst>
                  </pic:spPr>
                </pic:pic>
              </a:graphicData>
            </a:graphic>
          </wp:inline>
        </w:drawing>
      </w:r>
    </w:p>
    <w:p w14:paraId="74CB3C49" w14:textId="32255E31" w:rsidR="00DD1F71" w:rsidRPr="00DF6E3C" w:rsidRDefault="00DD1F71" w:rsidP="00DD1F71">
      <w:pPr>
        <w:pStyle w:val="paragraph"/>
        <w:spacing w:before="0" w:beforeAutospacing="0" w:after="0" w:afterAutospacing="0"/>
        <w:jc w:val="both"/>
        <w:textAlignment w:val="baseline"/>
        <w:rPr>
          <w:rFonts w:ascii="Segoe UI" w:hAnsi="Segoe UI" w:cs="Segoe UI"/>
          <w:i/>
          <w:iCs/>
          <w:color w:val="0E2841"/>
          <w:sz w:val="20"/>
          <w:szCs w:val="20"/>
          <w:lang w:val="en-US"/>
        </w:rPr>
      </w:pPr>
      <w:r w:rsidRPr="00DF6E3C">
        <w:rPr>
          <w:rStyle w:val="normaltextrun"/>
          <w:b/>
          <w:i/>
          <w:iCs/>
          <w:sz w:val="20"/>
          <w:szCs w:val="20"/>
          <w:lang w:val="en-GB"/>
        </w:rPr>
        <w:t>Fig.S1.</w:t>
      </w:r>
      <w:r w:rsidRPr="00DF6E3C">
        <w:rPr>
          <w:rStyle w:val="normaltextrun"/>
          <w:b/>
          <w:bCs/>
          <w:i/>
          <w:iCs/>
          <w:sz w:val="20"/>
          <w:szCs w:val="20"/>
          <w:lang w:val="en-GB"/>
        </w:rPr>
        <w:t xml:space="preserve"> Overview</w:t>
      </w:r>
      <w:r w:rsidRPr="00DF6E3C">
        <w:rPr>
          <w:rStyle w:val="normaltextrun"/>
          <w:b/>
          <w:bCs/>
          <w:i/>
          <w:iCs/>
          <w:sz w:val="20"/>
          <w:szCs w:val="20"/>
          <w:shd w:val="clear" w:color="auto" w:fill="FFFFFF"/>
          <w:lang w:val="en-GB"/>
        </w:rPr>
        <w:t xml:space="preserve"> of HGSOC patient characteristics</w:t>
      </w:r>
      <w:r w:rsidRPr="00DF6E3C">
        <w:rPr>
          <w:rStyle w:val="normaltextrun"/>
          <w:b/>
          <w:bCs/>
          <w:i/>
          <w:iCs/>
          <w:color w:val="000000"/>
          <w:sz w:val="20"/>
          <w:szCs w:val="20"/>
          <w:shd w:val="clear" w:color="auto" w:fill="FFFFFF"/>
          <w:lang w:val="en-GB"/>
        </w:rPr>
        <w:t xml:space="preserve">. (A) </w:t>
      </w:r>
      <w:r w:rsidRPr="00DF6E3C">
        <w:rPr>
          <w:rStyle w:val="normaltextrun"/>
          <w:i/>
          <w:iCs/>
          <w:color w:val="000000"/>
          <w:sz w:val="20"/>
          <w:szCs w:val="20"/>
          <w:shd w:val="clear" w:color="auto" w:fill="FFFFFF"/>
          <w:lang w:val="en-GB"/>
        </w:rPr>
        <w:t xml:space="preserve">Demographic and clinical data of HGSOC patients enrolled for the study, with </w:t>
      </w:r>
      <w:r w:rsidR="00B233E5" w:rsidRPr="00DF6E3C">
        <w:rPr>
          <w:rStyle w:val="normaltextrun"/>
          <w:i/>
          <w:iCs/>
          <w:color w:val="000000"/>
          <w:sz w:val="20"/>
          <w:szCs w:val="20"/>
          <w:shd w:val="clear" w:color="auto" w:fill="FFFFFF"/>
          <w:lang w:val="en-GB"/>
        </w:rPr>
        <w:t>coloured</w:t>
      </w:r>
      <w:r w:rsidRPr="00DF6E3C">
        <w:rPr>
          <w:rStyle w:val="normaltextrun"/>
          <w:i/>
          <w:iCs/>
          <w:color w:val="000000"/>
          <w:sz w:val="20"/>
          <w:szCs w:val="20"/>
          <w:shd w:val="clear" w:color="auto" w:fill="FFFFFF"/>
          <w:lang w:val="en-GB"/>
        </w:rPr>
        <w:t xml:space="preserve"> </w:t>
      </w:r>
      <w:r w:rsidR="00B233E5" w:rsidRPr="00DF6E3C">
        <w:rPr>
          <w:rStyle w:val="normaltextrun"/>
          <w:i/>
          <w:iCs/>
          <w:color w:val="000000"/>
          <w:sz w:val="20"/>
          <w:szCs w:val="20"/>
          <w:shd w:val="clear" w:color="auto" w:fill="FFFFFF"/>
          <w:lang w:val="en-GB"/>
        </w:rPr>
        <w:t>boxes</w:t>
      </w:r>
      <w:r w:rsidRPr="00DF6E3C">
        <w:rPr>
          <w:rStyle w:val="normaltextrun"/>
          <w:i/>
          <w:iCs/>
          <w:color w:val="000000"/>
          <w:sz w:val="20"/>
          <w:szCs w:val="20"/>
          <w:shd w:val="clear" w:color="auto" w:fill="FFFFFF"/>
          <w:lang w:val="en-GB"/>
        </w:rPr>
        <w:t xml:space="preserve"> describing the analyses for which the patient material was used. </w:t>
      </w:r>
      <w:r w:rsidRPr="00DF6E3C">
        <w:rPr>
          <w:rStyle w:val="normaltextrun"/>
          <w:b/>
          <w:bCs/>
          <w:i/>
          <w:iCs/>
          <w:color w:val="000000"/>
          <w:sz w:val="20"/>
          <w:szCs w:val="20"/>
          <w:shd w:val="clear" w:color="auto" w:fill="FFFFFF"/>
          <w:lang w:val="en-GB"/>
        </w:rPr>
        <w:t>(B-C)</w:t>
      </w:r>
      <w:r w:rsidRPr="00DF6E3C">
        <w:rPr>
          <w:rStyle w:val="normaltextrun"/>
          <w:i/>
          <w:iCs/>
          <w:color w:val="000000"/>
          <w:sz w:val="20"/>
          <w:szCs w:val="20"/>
          <w:shd w:val="clear" w:color="auto" w:fill="FFFFFF"/>
          <w:lang w:val="en-GB"/>
        </w:rPr>
        <w:t xml:space="preserve"> Summaries of</w:t>
      </w:r>
      <w:r w:rsidRPr="00DF6E3C">
        <w:rPr>
          <w:rStyle w:val="normaltextrun"/>
          <w:b/>
          <w:bCs/>
          <w:i/>
          <w:iCs/>
          <w:color w:val="000000"/>
          <w:sz w:val="20"/>
          <w:szCs w:val="20"/>
          <w:shd w:val="clear" w:color="auto" w:fill="FFFFFF"/>
          <w:lang w:val="en-GB"/>
        </w:rPr>
        <w:t xml:space="preserve"> </w:t>
      </w:r>
      <w:r w:rsidRPr="00DF6E3C">
        <w:rPr>
          <w:rStyle w:val="normaltextrun"/>
          <w:i/>
          <w:iCs/>
          <w:color w:val="000000"/>
          <w:sz w:val="20"/>
          <w:szCs w:val="20"/>
          <w:shd w:val="clear" w:color="auto" w:fill="FFFFFF"/>
          <w:lang w:val="en-GB"/>
        </w:rPr>
        <w:t xml:space="preserve">demographic and clinical data of cohort 1 </w:t>
      </w:r>
      <w:r w:rsidRPr="00DF6E3C">
        <w:rPr>
          <w:rStyle w:val="normaltextrun"/>
          <w:b/>
          <w:bCs/>
          <w:i/>
          <w:iCs/>
          <w:color w:val="000000"/>
          <w:sz w:val="20"/>
          <w:szCs w:val="20"/>
          <w:shd w:val="clear" w:color="auto" w:fill="FFFFFF"/>
          <w:lang w:val="en-GB"/>
        </w:rPr>
        <w:t>(B)</w:t>
      </w:r>
      <w:r w:rsidRPr="00DF6E3C">
        <w:rPr>
          <w:rStyle w:val="normaltextrun"/>
          <w:i/>
          <w:iCs/>
          <w:color w:val="000000"/>
          <w:sz w:val="20"/>
          <w:szCs w:val="20"/>
          <w:shd w:val="clear" w:color="auto" w:fill="FFFFFF"/>
          <w:lang w:val="en-GB"/>
        </w:rPr>
        <w:t xml:space="preserve"> and cohort 2 </w:t>
      </w:r>
      <w:r w:rsidRPr="00DF6E3C">
        <w:rPr>
          <w:rStyle w:val="normaltextrun"/>
          <w:b/>
          <w:bCs/>
          <w:i/>
          <w:iCs/>
          <w:color w:val="000000"/>
          <w:sz w:val="20"/>
          <w:szCs w:val="20"/>
          <w:shd w:val="clear" w:color="auto" w:fill="FFFFFF"/>
          <w:lang w:val="en-GB"/>
        </w:rPr>
        <w:t>(C)</w:t>
      </w:r>
      <w:r w:rsidRPr="00DF6E3C">
        <w:rPr>
          <w:rStyle w:val="normaltextrun"/>
          <w:i/>
          <w:iCs/>
          <w:color w:val="000000"/>
          <w:sz w:val="20"/>
          <w:szCs w:val="20"/>
          <w:shd w:val="clear" w:color="auto" w:fill="FFFFFF"/>
          <w:lang w:val="en-GB"/>
        </w:rPr>
        <w:t xml:space="preserve"> enrolled for the study. </w:t>
      </w:r>
      <w:r w:rsidR="008562AC" w:rsidRPr="00DF6E3C">
        <w:rPr>
          <w:rStyle w:val="normaltextrun"/>
          <w:i/>
          <w:iCs/>
          <w:color w:val="000000"/>
          <w:sz w:val="20"/>
          <w:szCs w:val="20"/>
          <w:shd w:val="clear" w:color="auto" w:fill="FFFFFF"/>
          <w:lang w:val="en-GB"/>
        </w:rPr>
        <w:t xml:space="preserve">FIGO - </w:t>
      </w:r>
      <w:r w:rsidRPr="00DF6E3C">
        <w:rPr>
          <w:rStyle w:val="normaltextrun"/>
          <w:i/>
          <w:iCs/>
          <w:color w:val="000000"/>
          <w:sz w:val="20"/>
          <w:szCs w:val="20"/>
          <w:shd w:val="clear" w:color="auto" w:fill="FFFFFF"/>
          <w:lang w:val="en-GB"/>
        </w:rPr>
        <w:t xml:space="preserve">International federation of </w:t>
      </w:r>
      <w:r w:rsidR="002665DE" w:rsidRPr="00DF6E3C">
        <w:rPr>
          <w:rStyle w:val="normaltextrun"/>
          <w:i/>
          <w:iCs/>
          <w:color w:val="000000"/>
          <w:sz w:val="20"/>
          <w:szCs w:val="20"/>
          <w:shd w:val="clear" w:color="auto" w:fill="FFFFFF"/>
          <w:lang w:val="en-GB"/>
        </w:rPr>
        <w:t>gynaecology</w:t>
      </w:r>
      <w:r w:rsidRPr="00DF6E3C">
        <w:rPr>
          <w:rStyle w:val="normaltextrun"/>
          <w:i/>
          <w:iCs/>
          <w:color w:val="000000"/>
          <w:sz w:val="20"/>
          <w:szCs w:val="20"/>
          <w:shd w:val="clear" w:color="auto" w:fill="FFFFFF"/>
          <w:lang w:val="en-GB"/>
        </w:rPr>
        <w:t xml:space="preserve"> and obstetrics</w:t>
      </w:r>
      <w:r w:rsidR="00CB08B0" w:rsidRPr="00DF6E3C">
        <w:rPr>
          <w:rStyle w:val="normaltextrun"/>
          <w:i/>
          <w:iCs/>
          <w:color w:val="000000"/>
          <w:sz w:val="20"/>
          <w:szCs w:val="20"/>
          <w:shd w:val="clear" w:color="auto" w:fill="FFFFFF"/>
          <w:lang w:val="en-GB"/>
        </w:rPr>
        <w:t xml:space="preserve">, </w:t>
      </w:r>
      <w:r w:rsidR="008562AC" w:rsidRPr="00DF6E3C">
        <w:rPr>
          <w:rStyle w:val="normaltextrun"/>
          <w:i/>
          <w:iCs/>
          <w:color w:val="000000"/>
          <w:sz w:val="20"/>
          <w:szCs w:val="20"/>
          <w:shd w:val="clear" w:color="auto" w:fill="FFFFFF"/>
          <w:lang w:val="en-GB"/>
        </w:rPr>
        <w:t xml:space="preserve">NACT – neoadjuvant chemotherapy, </w:t>
      </w:r>
      <w:r w:rsidR="00566444" w:rsidRPr="00DF6E3C">
        <w:rPr>
          <w:rStyle w:val="normaltextrun"/>
          <w:i/>
          <w:iCs/>
          <w:color w:val="000000"/>
          <w:sz w:val="20"/>
          <w:szCs w:val="20"/>
          <w:shd w:val="clear" w:color="auto" w:fill="FFFFFF"/>
          <w:lang w:val="en-GB"/>
        </w:rPr>
        <w:t>IHC</w:t>
      </w:r>
      <w:r w:rsidR="008562AC" w:rsidRPr="00DF6E3C">
        <w:rPr>
          <w:rStyle w:val="normaltextrun"/>
          <w:i/>
          <w:iCs/>
          <w:color w:val="000000"/>
          <w:sz w:val="20"/>
          <w:szCs w:val="20"/>
          <w:shd w:val="clear" w:color="auto" w:fill="FFFFFF"/>
          <w:lang w:val="en-GB"/>
        </w:rPr>
        <w:t xml:space="preserve"> – immunohistochemistry</w:t>
      </w:r>
      <w:r w:rsidR="00566444" w:rsidRPr="00DF6E3C">
        <w:rPr>
          <w:rStyle w:val="normaltextrun"/>
          <w:i/>
          <w:iCs/>
          <w:color w:val="000000"/>
          <w:sz w:val="20"/>
          <w:szCs w:val="20"/>
          <w:shd w:val="clear" w:color="auto" w:fill="FFFFFF"/>
          <w:lang w:val="en-GB"/>
        </w:rPr>
        <w:t>.</w:t>
      </w:r>
      <w:r w:rsidRPr="00DF6E3C">
        <w:rPr>
          <w:rStyle w:val="normaltextrun"/>
          <w:i/>
          <w:iCs/>
          <w:color w:val="000000"/>
          <w:sz w:val="20"/>
          <w:szCs w:val="20"/>
          <w:shd w:val="clear" w:color="auto" w:fill="FFFFFF"/>
          <w:lang w:val="en-GB"/>
        </w:rPr>
        <w:t xml:space="preserve"> </w:t>
      </w:r>
    </w:p>
    <w:p w14:paraId="3B479AEF" w14:textId="25BCB3E7" w:rsidR="00DD1F71" w:rsidRPr="00DF6E3C" w:rsidRDefault="00DD1F71">
      <w:pPr>
        <w:rPr>
          <w:rFonts w:ascii="Times New Roman" w:eastAsia="Times New Roman" w:hAnsi="Times New Roman" w:cs="Times New Roman"/>
          <w:color w:val="333333"/>
          <w:sz w:val="20"/>
          <w:szCs w:val="20"/>
          <w:lang w:val="en-GB"/>
        </w:rPr>
      </w:pPr>
      <w:r w:rsidRPr="00DF6E3C">
        <w:rPr>
          <w:rFonts w:ascii="Times New Roman" w:eastAsia="Times New Roman" w:hAnsi="Times New Roman" w:cs="Times New Roman"/>
          <w:color w:val="333333"/>
          <w:sz w:val="20"/>
          <w:szCs w:val="20"/>
          <w:lang w:val="en-GB"/>
        </w:rPr>
        <w:br w:type="page"/>
      </w:r>
    </w:p>
    <w:p w14:paraId="51C08886" w14:textId="1526C4B4" w:rsidR="00DD1F71" w:rsidRPr="00DF6E3C" w:rsidRDefault="00DD1F71" w:rsidP="00DD1F71">
      <w:pPr>
        <w:pStyle w:val="paragraph"/>
        <w:spacing w:before="0" w:beforeAutospacing="0" w:after="0" w:afterAutospacing="0"/>
        <w:jc w:val="center"/>
        <w:textAlignment w:val="baseline"/>
        <w:rPr>
          <w:rFonts w:ascii="Segoe UI" w:hAnsi="Segoe UI" w:cs="Segoe UI"/>
          <w:sz w:val="18"/>
          <w:szCs w:val="18"/>
          <w:lang w:val="en-US"/>
        </w:rPr>
      </w:pPr>
      <w:r w:rsidRPr="00DF6E3C">
        <w:rPr>
          <w:noProof/>
          <w:color w:val="333333"/>
          <w:kern w:val="2"/>
          <w:sz w:val="20"/>
          <w:szCs w:val="20"/>
          <w:lang w:val="en-IN" w:eastAsia="en-IN"/>
          <w14:ligatures w14:val="standardContextual"/>
        </w:rPr>
        <w:lastRenderedPageBreak/>
        <w:drawing>
          <wp:anchor distT="0" distB="0" distL="114300" distR="114300" simplePos="0" relativeHeight="251658240" behindDoc="0" locked="0" layoutInCell="1" allowOverlap="1" wp14:anchorId="72FC3D17" wp14:editId="4247F691">
            <wp:simplePos x="0" y="0"/>
            <wp:positionH relativeFrom="page">
              <wp:align>center</wp:align>
            </wp:positionH>
            <wp:positionV relativeFrom="paragraph">
              <wp:posOffset>51</wp:posOffset>
            </wp:positionV>
            <wp:extent cx="5354320" cy="3945255"/>
            <wp:effectExtent l="0" t="0" r="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a:picLocks noChangeAspect="1" noChangeArrowheads="1"/>
                    </pic:cNvPicPr>
                  </pic:nvPicPr>
                  <pic:blipFill rotWithShape="1">
                    <a:blip r:embed="rId9">
                      <a:extLst>
                        <a:ext uri="{28A0092B-C50C-407E-A947-70E740481C1C}">
                          <a14:useLocalDpi xmlns:a14="http://schemas.microsoft.com/office/drawing/2010/main" val="0"/>
                        </a:ext>
                      </a:extLst>
                    </a:blip>
                    <a:srcRect l="2780" t="12145" r="40856" b="58550"/>
                    <a:stretch>
                      <a:fillRect/>
                    </a:stretch>
                  </pic:blipFill>
                  <pic:spPr bwMode="auto">
                    <a:xfrm>
                      <a:off x="0" y="0"/>
                      <a:ext cx="5354320" cy="39452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F6E3C">
        <w:rPr>
          <w:rStyle w:val="eop"/>
          <w:color w:val="000000"/>
          <w:lang w:val="en-US"/>
        </w:rPr>
        <w:t> </w:t>
      </w:r>
    </w:p>
    <w:p w14:paraId="534E70D2" w14:textId="42535D61" w:rsidR="62E6C42E" w:rsidRPr="00DF6E3C" w:rsidRDefault="00DD1F71" w:rsidP="00AC249F">
      <w:pPr>
        <w:pStyle w:val="paragraph"/>
        <w:spacing w:before="0" w:beforeAutospacing="0" w:after="0" w:afterAutospacing="0"/>
        <w:jc w:val="both"/>
        <w:textAlignment w:val="baseline"/>
        <w:rPr>
          <w:rFonts w:ascii="Segoe UI" w:hAnsi="Segoe UI" w:cs="Segoe UI"/>
          <w:i/>
          <w:iCs/>
          <w:color w:val="0E2841"/>
          <w:sz w:val="18"/>
          <w:szCs w:val="18"/>
          <w:lang w:val="en-US"/>
        </w:rPr>
      </w:pPr>
      <w:r w:rsidRPr="00DF6E3C">
        <w:rPr>
          <w:rStyle w:val="normaltextrun"/>
          <w:b/>
          <w:bCs/>
          <w:i/>
          <w:iCs/>
          <w:color w:val="000000"/>
          <w:sz w:val="20"/>
          <w:szCs w:val="20"/>
          <w:lang w:val="en-GB"/>
        </w:rPr>
        <w:t xml:space="preserve">Fig.S2. </w:t>
      </w:r>
      <w:proofErr w:type="spellStart"/>
      <w:r w:rsidR="00330B78" w:rsidRPr="00DF6E3C">
        <w:rPr>
          <w:rStyle w:val="normaltextrun"/>
          <w:b/>
          <w:bCs/>
          <w:i/>
          <w:iCs/>
          <w:color w:val="000000"/>
          <w:sz w:val="20"/>
          <w:szCs w:val="20"/>
          <w:lang w:val="en-GB"/>
        </w:rPr>
        <w:t>d</w:t>
      </w:r>
      <w:r w:rsidRPr="00DF6E3C">
        <w:rPr>
          <w:rStyle w:val="normaltextrun"/>
          <w:b/>
          <w:bCs/>
          <w:i/>
          <w:iCs/>
          <w:color w:val="000000"/>
          <w:sz w:val="20"/>
          <w:szCs w:val="20"/>
          <w:lang w:val="en-GB"/>
        </w:rPr>
        <w:t>PCR</w:t>
      </w:r>
      <w:proofErr w:type="spellEnd"/>
      <w:r w:rsidRPr="00DF6E3C">
        <w:rPr>
          <w:rStyle w:val="normaltextrun"/>
          <w:b/>
          <w:bCs/>
          <w:i/>
          <w:iCs/>
          <w:color w:val="000000"/>
          <w:sz w:val="20"/>
          <w:szCs w:val="20"/>
          <w:lang w:val="en-GB"/>
        </w:rPr>
        <w:t xml:space="preserve"> analytical validity assessment.</w:t>
      </w:r>
      <w:r w:rsidRPr="00DF6E3C">
        <w:rPr>
          <w:rStyle w:val="normaltextrun"/>
          <w:i/>
          <w:iCs/>
          <w:color w:val="000000"/>
          <w:sz w:val="20"/>
          <w:szCs w:val="20"/>
          <w:shd w:val="clear" w:color="auto" w:fill="FFFFFF"/>
          <w:lang w:val="en-US"/>
        </w:rPr>
        <w:t xml:space="preserve"> Raw data extrapolated from </w:t>
      </w:r>
      <w:proofErr w:type="spellStart"/>
      <w:r w:rsidRPr="00DF6E3C">
        <w:rPr>
          <w:rStyle w:val="normaltextrun"/>
          <w:i/>
          <w:iCs/>
          <w:color w:val="000000"/>
          <w:sz w:val="20"/>
          <w:szCs w:val="20"/>
          <w:shd w:val="clear" w:color="auto" w:fill="FFFFFF"/>
          <w:lang w:val="en-US"/>
        </w:rPr>
        <w:t>QuantStudio</w:t>
      </w:r>
      <w:proofErr w:type="spellEnd"/>
      <w:r w:rsidRPr="00DF6E3C">
        <w:rPr>
          <w:rStyle w:val="normaltextrun"/>
          <w:i/>
          <w:iCs/>
          <w:color w:val="000000"/>
          <w:sz w:val="20"/>
          <w:szCs w:val="20"/>
          <w:shd w:val="clear" w:color="auto" w:fill="FFFFFF"/>
          <w:lang w:val="en-US"/>
        </w:rPr>
        <w:t xml:space="preserve"> Absolute Q </w:t>
      </w:r>
      <w:proofErr w:type="spellStart"/>
      <w:r w:rsidRPr="00DF6E3C">
        <w:rPr>
          <w:rStyle w:val="normaltextrun"/>
          <w:i/>
          <w:iCs/>
          <w:color w:val="000000"/>
          <w:sz w:val="20"/>
          <w:szCs w:val="20"/>
          <w:shd w:val="clear" w:color="auto" w:fill="FFFFFF"/>
          <w:lang w:val="en-US"/>
        </w:rPr>
        <w:t>dPCR</w:t>
      </w:r>
      <w:proofErr w:type="spellEnd"/>
      <w:r w:rsidRPr="00DF6E3C">
        <w:rPr>
          <w:rStyle w:val="normaltextrun"/>
          <w:i/>
          <w:iCs/>
          <w:color w:val="000000"/>
          <w:sz w:val="20"/>
          <w:szCs w:val="20"/>
          <w:shd w:val="clear" w:color="auto" w:fill="FFFFFF"/>
          <w:lang w:val="en-US"/>
        </w:rPr>
        <w:t xml:space="preserve"> software, indicating fluorescence signal on Y axis and microchamber location on X axis for WT1, GPX8 and AGR2. The black dotted line indicates the detection threshold. Genes for which positive signals were detected in </w:t>
      </w:r>
      <w:r w:rsidR="00AC249F" w:rsidRPr="00DF6E3C">
        <w:rPr>
          <w:rStyle w:val="normaltextrun"/>
          <w:i/>
          <w:iCs/>
          <w:color w:val="000000"/>
          <w:sz w:val="20"/>
          <w:szCs w:val="20"/>
          <w:shd w:val="clear" w:color="auto" w:fill="FFFFFF"/>
          <w:lang w:val="en-US"/>
        </w:rPr>
        <w:t>mock</w:t>
      </w:r>
      <w:r w:rsidRPr="00DF6E3C">
        <w:rPr>
          <w:rStyle w:val="normaltextrun"/>
          <w:i/>
          <w:iCs/>
          <w:color w:val="000000"/>
          <w:sz w:val="20"/>
          <w:szCs w:val="20"/>
          <w:shd w:val="clear" w:color="auto" w:fill="FFFFFF"/>
          <w:lang w:val="en-US"/>
        </w:rPr>
        <w:t xml:space="preserve"> liquid biopsy samples are indicated in bold</w:t>
      </w:r>
      <w:r w:rsidR="00330B78" w:rsidRPr="00DF6E3C">
        <w:rPr>
          <w:rStyle w:val="normaltextrun"/>
          <w:i/>
          <w:iCs/>
          <w:color w:val="000000"/>
          <w:sz w:val="20"/>
          <w:szCs w:val="20"/>
          <w:shd w:val="clear" w:color="auto" w:fill="FFFFFF"/>
          <w:lang w:val="en-US"/>
        </w:rPr>
        <w:t>, while the computed cDNA concentration for each gene is indicated in brackets</w:t>
      </w:r>
      <w:r w:rsidRPr="00DF6E3C">
        <w:rPr>
          <w:rStyle w:val="normaltextrun"/>
          <w:i/>
          <w:iCs/>
          <w:color w:val="000000"/>
          <w:sz w:val="20"/>
          <w:szCs w:val="20"/>
          <w:shd w:val="clear" w:color="auto" w:fill="FFFFFF"/>
          <w:lang w:val="en-US"/>
        </w:rPr>
        <w:t xml:space="preserve">. </w:t>
      </w:r>
      <w:r w:rsidRPr="00DF6E3C">
        <w:rPr>
          <w:rStyle w:val="eop"/>
          <w:i/>
          <w:iCs/>
          <w:color w:val="000000"/>
          <w:lang w:val="en-US"/>
        </w:rPr>
        <w:t> </w:t>
      </w:r>
    </w:p>
    <w:p w14:paraId="206B903D" w14:textId="7A1896B8" w:rsidR="62E6C42E" w:rsidRPr="00DF6E3C" w:rsidRDefault="62E6C42E" w:rsidP="62E6C42E">
      <w:pPr>
        <w:shd w:val="clear" w:color="auto" w:fill="FFFFFF" w:themeFill="background1"/>
        <w:spacing w:after="96" w:line="480" w:lineRule="auto"/>
        <w:jc w:val="both"/>
        <w:rPr>
          <w:rFonts w:ascii="Times New Roman" w:eastAsia="Times New Roman" w:hAnsi="Times New Roman" w:cs="Times New Roman"/>
          <w:color w:val="333333"/>
          <w:lang w:val="en-GB"/>
        </w:rPr>
      </w:pPr>
    </w:p>
    <w:p w14:paraId="6B5BF708" w14:textId="0087DD5A" w:rsidR="00594829" w:rsidRPr="00DF6E3C" w:rsidRDefault="00594829">
      <w:pPr>
        <w:rPr>
          <w:rFonts w:ascii="Times New Roman" w:eastAsia="Times New Roman" w:hAnsi="Times New Roman" w:cs="Times New Roman"/>
          <w:color w:val="333333"/>
          <w:lang w:val="en-GB"/>
        </w:rPr>
      </w:pPr>
      <w:r w:rsidRPr="00DF6E3C">
        <w:rPr>
          <w:rFonts w:ascii="Times New Roman" w:eastAsia="Times New Roman" w:hAnsi="Times New Roman" w:cs="Times New Roman"/>
          <w:color w:val="333333"/>
          <w:lang w:val="en-GB"/>
        </w:rPr>
        <w:br w:type="page"/>
      </w:r>
    </w:p>
    <w:p w14:paraId="12F063BE" w14:textId="1BD1DDFA" w:rsidR="00594829" w:rsidRPr="00DF6E3C" w:rsidRDefault="00594829" w:rsidP="00594829">
      <w:pPr>
        <w:pStyle w:val="paragraph"/>
        <w:spacing w:before="0" w:beforeAutospacing="0" w:after="0" w:afterAutospacing="0"/>
        <w:jc w:val="center"/>
        <w:textAlignment w:val="baseline"/>
        <w:rPr>
          <w:rFonts w:ascii="Segoe UI" w:hAnsi="Segoe UI" w:cs="Segoe UI"/>
          <w:sz w:val="18"/>
          <w:szCs w:val="18"/>
          <w:lang w:val="en-US"/>
        </w:rPr>
      </w:pPr>
      <w:r w:rsidRPr="00DF6E3C">
        <w:rPr>
          <w:noProof/>
          <w:lang w:val="en-IN" w:eastAsia="en-IN"/>
        </w:rPr>
        <w:lastRenderedPageBreak/>
        <w:drawing>
          <wp:inline distT="0" distB="0" distL="0" distR="0" wp14:anchorId="0BE2B2C2" wp14:editId="44EE5FBE">
            <wp:extent cx="5733473" cy="57150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052" b="5239"/>
                    <a:stretch>
                      <a:fillRect/>
                    </a:stretch>
                  </pic:blipFill>
                  <pic:spPr bwMode="auto">
                    <a:xfrm>
                      <a:off x="0" y="0"/>
                      <a:ext cx="5734365" cy="5715889"/>
                    </a:xfrm>
                    <a:prstGeom prst="rect">
                      <a:avLst/>
                    </a:prstGeom>
                    <a:noFill/>
                    <a:ln>
                      <a:noFill/>
                    </a:ln>
                    <a:extLst>
                      <a:ext uri="{53640926-AAD7-44D8-BBD7-CCE9431645EC}">
                        <a14:shadowObscured xmlns:a14="http://schemas.microsoft.com/office/drawing/2010/main"/>
                      </a:ext>
                    </a:extLst>
                  </pic:spPr>
                </pic:pic>
              </a:graphicData>
            </a:graphic>
          </wp:inline>
        </w:drawing>
      </w:r>
      <w:r w:rsidRPr="00DF6E3C">
        <w:rPr>
          <w:rStyle w:val="eop"/>
          <w:color w:val="000000" w:themeColor="text1"/>
          <w:lang w:val="en-US"/>
        </w:rPr>
        <w:t> </w:t>
      </w:r>
    </w:p>
    <w:p w14:paraId="2B2F2A65" w14:textId="6C5701AB" w:rsidR="00594829" w:rsidRPr="00DF6E3C" w:rsidRDefault="00594829" w:rsidP="10F4D914">
      <w:pPr>
        <w:pStyle w:val="paragraph"/>
        <w:spacing w:before="0" w:beforeAutospacing="0" w:after="0" w:afterAutospacing="0"/>
        <w:jc w:val="both"/>
        <w:textAlignment w:val="baseline"/>
        <w:rPr>
          <w:rFonts w:ascii="Segoe UI" w:hAnsi="Segoe UI" w:cs="Segoe UI"/>
          <w:i/>
          <w:iCs/>
          <w:color w:val="0E2841"/>
          <w:sz w:val="18"/>
          <w:szCs w:val="18"/>
          <w:lang w:val="en-US"/>
        </w:rPr>
      </w:pPr>
      <w:r w:rsidRPr="00DF6E3C">
        <w:rPr>
          <w:rStyle w:val="normaltextrun"/>
          <w:b/>
          <w:bCs/>
          <w:i/>
          <w:iCs/>
          <w:color w:val="000000" w:themeColor="text1"/>
          <w:sz w:val="20"/>
          <w:szCs w:val="20"/>
          <w:lang w:val="en-GB"/>
        </w:rPr>
        <w:t>Fig.S3.</w:t>
      </w:r>
      <w:r w:rsidRPr="00DF6E3C">
        <w:rPr>
          <w:rStyle w:val="normaltextrun"/>
          <w:i/>
          <w:iCs/>
          <w:color w:val="000000" w:themeColor="text1"/>
          <w:sz w:val="20"/>
          <w:szCs w:val="20"/>
          <w:lang w:val="en-US"/>
        </w:rPr>
        <w:t xml:space="preserve"> </w:t>
      </w:r>
      <w:r w:rsidRPr="00DF6E3C">
        <w:rPr>
          <w:rStyle w:val="normaltextrun"/>
          <w:b/>
          <w:bCs/>
          <w:i/>
          <w:iCs/>
          <w:color w:val="000000" w:themeColor="text1"/>
          <w:sz w:val="20"/>
          <w:szCs w:val="20"/>
          <w:lang w:val="en-US"/>
        </w:rPr>
        <w:t xml:space="preserve">TP53 sequencing results used for setting the </w:t>
      </w:r>
      <w:r w:rsidR="00DF0C30" w:rsidRPr="00DF6E3C">
        <w:rPr>
          <w:rStyle w:val="normaltextrun"/>
          <w:b/>
          <w:bCs/>
          <w:i/>
          <w:iCs/>
          <w:color w:val="000000" w:themeColor="text1"/>
          <w:sz w:val="20"/>
          <w:szCs w:val="20"/>
          <w:lang w:val="en-US"/>
        </w:rPr>
        <w:t>VAF</w:t>
      </w:r>
      <w:r w:rsidRPr="00DF6E3C">
        <w:rPr>
          <w:rStyle w:val="normaltextrun"/>
          <w:b/>
          <w:bCs/>
          <w:i/>
          <w:iCs/>
          <w:color w:val="000000" w:themeColor="text1"/>
          <w:sz w:val="20"/>
          <w:szCs w:val="20"/>
          <w:lang w:val="en-US"/>
        </w:rPr>
        <w:t xml:space="preserve"> threshold for ctDNA mutational call.</w:t>
      </w:r>
      <w:r w:rsidRPr="00DF6E3C">
        <w:rPr>
          <w:rStyle w:val="normaltextrun"/>
          <w:i/>
          <w:iCs/>
          <w:color w:val="000000" w:themeColor="text1"/>
          <w:sz w:val="20"/>
          <w:szCs w:val="20"/>
          <w:lang w:val="en-US"/>
        </w:rPr>
        <w:t xml:space="preserve"> </w:t>
      </w:r>
      <w:r w:rsidRPr="00DF6E3C">
        <w:rPr>
          <w:rStyle w:val="normaltextrun"/>
          <w:b/>
          <w:bCs/>
          <w:i/>
          <w:iCs/>
          <w:color w:val="000000" w:themeColor="text1"/>
          <w:sz w:val="20"/>
          <w:szCs w:val="20"/>
          <w:lang w:val="en-US"/>
        </w:rPr>
        <w:t>(A)</w:t>
      </w:r>
      <w:r w:rsidRPr="00DF6E3C">
        <w:rPr>
          <w:rStyle w:val="normaltextrun"/>
          <w:i/>
          <w:iCs/>
          <w:color w:val="000000" w:themeColor="text1"/>
          <w:sz w:val="20"/>
          <w:szCs w:val="20"/>
          <w:lang w:val="en-US"/>
        </w:rPr>
        <w:t xml:space="preserve"> Table listing all variants found</w:t>
      </w:r>
      <w:r w:rsidR="23608113" w:rsidRPr="00DF6E3C">
        <w:rPr>
          <w:rStyle w:val="normaltextrun"/>
          <w:i/>
          <w:iCs/>
          <w:color w:val="000000" w:themeColor="text1"/>
          <w:sz w:val="20"/>
          <w:szCs w:val="20"/>
          <w:lang w:val="en-US"/>
        </w:rPr>
        <w:t xml:space="preserve"> in</w:t>
      </w:r>
      <w:r w:rsidRPr="00DF6E3C">
        <w:rPr>
          <w:rStyle w:val="normaltextrun"/>
          <w:i/>
          <w:iCs/>
          <w:color w:val="000000" w:themeColor="text1"/>
          <w:sz w:val="20"/>
          <w:szCs w:val="20"/>
          <w:lang w:val="en-US"/>
        </w:rPr>
        <w:t xml:space="preserve"> cfDNA </w:t>
      </w:r>
      <w:r w:rsidR="00D87A88" w:rsidRPr="00DF6E3C">
        <w:rPr>
          <w:rStyle w:val="normaltextrun"/>
          <w:i/>
          <w:iCs/>
          <w:color w:val="000000" w:themeColor="text1"/>
          <w:sz w:val="20"/>
          <w:szCs w:val="20"/>
          <w:lang w:val="en-US"/>
        </w:rPr>
        <w:t xml:space="preserve">of 17 out of 20 patients analyzed </w:t>
      </w:r>
      <w:r w:rsidRPr="00DF6E3C">
        <w:rPr>
          <w:rStyle w:val="normaltextrun"/>
          <w:i/>
          <w:iCs/>
          <w:color w:val="000000" w:themeColor="text1"/>
          <w:sz w:val="20"/>
          <w:szCs w:val="20"/>
          <w:lang w:val="en-US"/>
        </w:rPr>
        <w:t xml:space="preserve">by TP53 </w:t>
      </w:r>
      <w:r w:rsidR="00192A60" w:rsidRPr="00DF6E3C">
        <w:rPr>
          <w:rStyle w:val="normaltextrun"/>
          <w:i/>
          <w:iCs/>
          <w:color w:val="000000" w:themeColor="text1"/>
          <w:sz w:val="20"/>
          <w:szCs w:val="20"/>
          <w:lang w:val="en-US"/>
        </w:rPr>
        <w:t>NGS</w:t>
      </w:r>
      <w:r w:rsidRPr="00DF6E3C">
        <w:rPr>
          <w:rStyle w:val="normaltextrun"/>
          <w:i/>
          <w:iCs/>
          <w:color w:val="000000" w:themeColor="text1"/>
          <w:sz w:val="20"/>
          <w:szCs w:val="20"/>
          <w:lang w:val="en-US"/>
        </w:rPr>
        <w:t xml:space="preserve"> prior </w:t>
      </w:r>
      <w:r w:rsidR="00DF0C30" w:rsidRPr="00DF6E3C">
        <w:rPr>
          <w:rStyle w:val="normaltextrun"/>
          <w:i/>
          <w:iCs/>
          <w:color w:val="000000" w:themeColor="text1"/>
          <w:sz w:val="20"/>
          <w:szCs w:val="20"/>
          <w:lang w:val="en-US"/>
        </w:rPr>
        <w:t xml:space="preserve">the </w:t>
      </w:r>
      <w:r w:rsidRPr="00DF6E3C">
        <w:rPr>
          <w:rStyle w:val="normaltextrun"/>
          <w:i/>
          <w:iCs/>
          <w:color w:val="000000" w:themeColor="text1"/>
          <w:sz w:val="20"/>
          <w:szCs w:val="20"/>
          <w:lang w:val="en-US"/>
        </w:rPr>
        <w:t xml:space="preserve">optimal VAF threshold application. Mutations found in primary tumor are indicated in black, whereas variants undetected in </w:t>
      </w:r>
      <w:r w:rsidR="00DF0C30" w:rsidRPr="00DF6E3C">
        <w:rPr>
          <w:rStyle w:val="normaltextrun"/>
          <w:i/>
          <w:iCs/>
          <w:color w:val="000000" w:themeColor="text1"/>
          <w:sz w:val="20"/>
          <w:szCs w:val="20"/>
          <w:lang w:val="en-US"/>
        </w:rPr>
        <w:t>solid biopsy</w:t>
      </w:r>
      <w:r w:rsidRPr="00DF6E3C">
        <w:rPr>
          <w:rStyle w:val="normaltextrun"/>
          <w:i/>
          <w:iCs/>
          <w:color w:val="000000" w:themeColor="text1"/>
          <w:sz w:val="20"/>
          <w:szCs w:val="20"/>
          <w:lang w:val="en-US"/>
        </w:rPr>
        <w:t xml:space="preserve"> are indicated in red. </w:t>
      </w:r>
      <w:r w:rsidRPr="00DF6E3C">
        <w:rPr>
          <w:rStyle w:val="normaltextrun"/>
          <w:b/>
          <w:bCs/>
          <w:i/>
          <w:iCs/>
          <w:color w:val="000000" w:themeColor="text1"/>
          <w:sz w:val="20"/>
          <w:szCs w:val="20"/>
          <w:lang w:val="en-US"/>
        </w:rPr>
        <w:t>(B)</w:t>
      </w:r>
      <w:r w:rsidRPr="00DF6E3C">
        <w:rPr>
          <w:rStyle w:val="normaltextrun"/>
          <w:i/>
          <w:iCs/>
          <w:color w:val="000000" w:themeColor="text1"/>
          <w:sz w:val="20"/>
          <w:szCs w:val="20"/>
          <w:lang w:val="en-US"/>
        </w:rPr>
        <w:t xml:space="preserve"> PBMC sequencing results confirming somatic nature of primary tumor mutations. For each HGSOC patient</w:t>
      </w:r>
      <w:r w:rsidR="38F2D1A1" w:rsidRPr="00DF6E3C">
        <w:rPr>
          <w:rStyle w:val="normaltextrun"/>
          <w:i/>
          <w:iCs/>
          <w:color w:val="000000" w:themeColor="text1"/>
          <w:sz w:val="20"/>
          <w:szCs w:val="20"/>
          <w:lang w:val="en-US"/>
        </w:rPr>
        <w:t>,</w:t>
      </w:r>
      <w:r w:rsidRPr="00DF6E3C">
        <w:rPr>
          <w:rStyle w:val="normaltextrun"/>
          <w:i/>
          <w:iCs/>
          <w:color w:val="000000" w:themeColor="text1"/>
          <w:sz w:val="20"/>
          <w:szCs w:val="20"/>
          <w:lang w:val="en-US"/>
        </w:rPr>
        <w:t xml:space="preserve"> the TP53 mutation is reported, together with corresponding Sanger sequencing chromatograms of matching PBMC, where wild-type genotype is </w:t>
      </w:r>
      <w:r w:rsidR="00DF0C30" w:rsidRPr="00DF6E3C">
        <w:rPr>
          <w:rStyle w:val="normaltextrun"/>
          <w:i/>
          <w:iCs/>
          <w:color w:val="000000" w:themeColor="text1"/>
          <w:sz w:val="20"/>
          <w:szCs w:val="20"/>
          <w:lang w:val="en-US"/>
        </w:rPr>
        <w:t>highlighted</w:t>
      </w:r>
      <w:r w:rsidRPr="00DF6E3C">
        <w:rPr>
          <w:rStyle w:val="normaltextrun"/>
          <w:i/>
          <w:iCs/>
          <w:color w:val="000000" w:themeColor="text1"/>
          <w:sz w:val="20"/>
          <w:szCs w:val="20"/>
          <w:lang w:val="en-US"/>
        </w:rPr>
        <w:t xml:space="preserve"> in yellow. GRCh37 - ENST00000269305.4 TP53-001 was used as reference.</w:t>
      </w:r>
      <w:r w:rsidRPr="00DF6E3C">
        <w:rPr>
          <w:rStyle w:val="eop"/>
          <w:i/>
          <w:iCs/>
          <w:color w:val="000000" w:themeColor="text1"/>
          <w:lang w:val="en-US"/>
        </w:rPr>
        <w:t> </w:t>
      </w:r>
    </w:p>
    <w:p w14:paraId="774371E6" w14:textId="77777777" w:rsidR="62E6C42E" w:rsidRPr="00DF6E3C" w:rsidRDefault="62E6C42E" w:rsidP="62E6C42E">
      <w:pPr>
        <w:shd w:val="clear" w:color="auto" w:fill="FFFFFF" w:themeFill="background1"/>
        <w:spacing w:after="96" w:line="480" w:lineRule="auto"/>
        <w:jc w:val="both"/>
        <w:rPr>
          <w:rFonts w:ascii="Times New Roman" w:eastAsia="Times New Roman" w:hAnsi="Times New Roman" w:cs="Times New Roman"/>
          <w:color w:val="333333"/>
          <w:lang w:val="en-GB"/>
        </w:rPr>
      </w:pPr>
    </w:p>
    <w:p w14:paraId="38925EEB" w14:textId="77777777" w:rsidR="00063DEB" w:rsidRPr="00DF6E3C" w:rsidRDefault="00063DEB">
      <w:pPr>
        <w:rPr>
          <w:rFonts w:ascii="Times New Roman" w:eastAsia="Times New Roman" w:hAnsi="Times New Roman" w:cs="Times New Roman"/>
          <w:b/>
          <w:bCs/>
          <w:lang w:val="en-GB"/>
        </w:rPr>
      </w:pPr>
      <w:r w:rsidRPr="00DF6E3C">
        <w:rPr>
          <w:rFonts w:ascii="Times New Roman" w:eastAsia="Times New Roman" w:hAnsi="Times New Roman" w:cs="Times New Roman"/>
          <w:b/>
          <w:bCs/>
          <w:lang w:val="en-GB"/>
        </w:rPr>
        <w:br w:type="page"/>
      </w:r>
    </w:p>
    <w:p w14:paraId="19F8ABF7" w14:textId="07EA38B9" w:rsidR="11F94FD5" w:rsidRPr="00DF6E3C" w:rsidRDefault="00063DEB" w:rsidP="00B4524F">
      <w:pPr>
        <w:pStyle w:val="Heading1"/>
        <w:rPr>
          <w:rFonts w:ascii="Times New Roman" w:eastAsia="Times New Roman" w:hAnsi="Times New Roman" w:cs="Times New Roman"/>
          <w:b/>
          <w:bCs/>
          <w:color w:val="auto"/>
          <w:sz w:val="24"/>
          <w:szCs w:val="24"/>
          <w:lang w:val="en-GB"/>
        </w:rPr>
      </w:pPr>
      <w:bookmarkStart w:id="14" w:name="_Toc211964078"/>
      <w:r w:rsidRPr="00DF6E3C">
        <w:rPr>
          <w:rFonts w:ascii="Times New Roman" w:eastAsia="Times New Roman" w:hAnsi="Times New Roman" w:cs="Times New Roman"/>
          <w:b/>
          <w:bCs/>
          <w:color w:val="auto"/>
          <w:sz w:val="24"/>
          <w:szCs w:val="24"/>
          <w:lang w:val="en-GB"/>
        </w:rPr>
        <w:lastRenderedPageBreak/>
        <w:t xml:space="preserve">Supplementary </w:t>
      </w:r>
      <w:r w:rsidR="11F94FD5" w:rsidRPr="00DF6E3C">
        <w:rPr>
          <w:rFonts w:ascii="Times New Roman" w:eastAsia="Times New Roman" w:hAnsi="Times New Roman" w:cs="Times New Roman"/>
          <w:b/>
          <w:bCs/>
          <w:color w:val="auto"/>
          <w:sz w:val="24"/>
          <w:szCs w:val="24"/>
          <w:lang w:val="en-GB"/>
        </w:rPr>
        <w:t>References</w:t>
      </w:r>
      <w:bookmarkEnd w:id="14"/>
    </w:p>
    <w:p w14:paraId="2F89A945" w14:textId="77777777" w:rsidR="00E8796A" w:rsidRPr="00DF6E3C" w:rsidRDefault="00E8796A" w:rsidP="00E8796A">
      <w:pPr>
        <w:rPr>
          <w:lang w:val="en-GB"/>
        </w:rPr>
      </w:pPr>
    </w:p>
    <w:p w14:paraId="649B3D23" w14:textId="77777777" w:rsidR="00115576" w:rsidRPr="00DF6E3C" w:rsidRDefault="00106C0C" w:rsidP="00B915AB">
      <w:pPr>
        <w:pStyle w:val="Bibliography"/>
        <w:spacing w:line="480" w:lineRule="auto"/>
        <w:jc w:val="both"/>
        <w:rPr>
          <w:rFonts w:ascii="Times New Roman" w:hAnsi="Times New Roman" w:cs="Times New Roman"/>
          <w:kern w:val="0"/>
          <w:lang w:val="en-GB"/>
        </w:rPr>
      </w:pPr>
      <w:r w:rsidRPr="00DF6E3C">
        <w:rPr>
          <w:rFonts w:ascii="Times New Roman" w:hAnsi="Times New Roman" w:cs="Times New Roman"/>
          <w:lang w:val="en-GB"/>
        </w:rPr>
        <w:fldChar w:fldCharType="begin"/>
      </w:r>
      <w:r w:rsidR="00115576" w:rsidRPr="00DF6E3C">
        <w:rPr>
          <w:rFonts w:ascii="Times New Roman" w:hAnsi="Times New Roman" w:cs="Times New Roman"/>
          <w:lang w:val="en-GB"/>
        </w:rPr>
        <w:instrText xml:space="preserve"> ADDIN ZOTERO_BIBL {"uncited":[],"omitted":[],"custom":[]} CSL_BIBLIOGRAPHY </w:instrText>
      </w:r>
      <w:r w:rsidRPr="00DF6E3C">
        <w:rPr>
          <w:rFonts w:ascii="Times New Roman" w:hAnsi="Times New Roman" w:cs="Times New Roman"/>
          <w:lang w:val="en-GB"/>
        </w:rPr>
        <w:fldChar w:fldCharType="separate"/>
      </w:r>
      <w:r w:rsidR="00115576" w:rsidRPr="00DF6E3C">
        <w:rPr>
          <w:rFonts w:ascii="Times New Roman" w:hAnsi="Times New Roman" w:cs="Times New Roman"/>
          <w:kern w:val="0"/>
          <w:lang w:val="en-GB"/>
        </w:rPr>
        <w:t>[1]</w:t>
      </w:r>
      <w:r w:rsidR="00115576" w:rsidRPr="00DF6E3C">
        <w:rPr>
          <w:rFonts w:ascii="Times New Roman" w:hAnsi="Times New Roman" w:cs="Times New Roman"/>
          <w:kern w:val="0"/>
          <w:lang w:val="en-GB"/>
        </w:rPr>
        <w:tab/>
        <w:t>©2025 - ClinCalc LLC. n.d. https://clincalc.com/stats/Power.aspx.</w:t>
      </w:r>
    </w:p>
    <w:p w14:paraId="32855975" w14:textId="77777777" w:rsidR="00115576" w:rsidRPr="00DF6E3C" w:rsidRDefault="00115576" w:rsidP="00B915AB">
      <w:pPr>
        <w:pStyle w:val="Bibliography"/>
        <w:spacing w:line="480" w:lineRule="auto"/>
        <w:jc w:val="both"/>
        <w:rPr>
          <w:rFonts w:ascii="Times New Roman" w:hAnsi="Times New Roman" w:cs="Times New Roman"/>
          <w:kern w:val="0"/>
          <w:lang w:val="it-IT"/>
        </w:rPr>
      </w:pPr>
      <w:r w:rsidRPr="00DF6E3C">
        <w:rPr>
          <w:rFonts w:ascii="Times New Roman" w:hAnsi="Times New Roman" w:cs="Times New Roman"/>
          <w:kern w:val="0"/>
        </w:rPr>
        <w:t>[2]</w:t>
      </w:r>
      <w:r w:rsidRPr="00DF6E3C">
        <w:rPr>
          <w:rFonts w:ascii="Times New Roman" w:hAnsi="Times New Roman" w:cs="Times New Roman"/>
          <w:kern w:val="0"/>
        </w:rPr>
        <w:tab/>
        <w:t xml:space="preserve">Obermayr E, Maritschnegg E, Agreiter C, Pecha N, Speiser P, Helmy-Bader S, et al. Efficient leukocyte depletion by a novel microfluidic platform enables the molecular detection and characterization of circulating tumor cells. </w:t>
      </w:r>
      <w:r w:rsidRPr="00DF6E3C">
        <w:rPr>
          <w:rFonts w:ascii="Times New Roman" w:hAnsi="Times New Roman" w:cs="Times New Roman"/>
          <w:kern w:val="0"/>
          <w:lang w:val="it-IT"/>
        </w:rPr>
        <w:t>Oncotarget 2018;9:812–23. https://doi.org/10.18632/oncotarget.22549.</w:t>
      </w:r>
    </w:p>
    <w:p w14:paraId="40C5AD01"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lang w:val="it-IT"/>
        </w:rPr>
        <w:t>[3]</w:t>
      </w:r>
      <w:r w:rsidRPr="00DF6E3C">
        <w:rPr>
          <w:rFonts w:ascii="Times New Roman" w:hAnsi="Times New Roman" w:cs="Times New Roman"/>
          <w:kern w:val="0"/>
          <w:lang w:val="it-IT"/>
        </w:rPr>
        <w:tab/>
        <w:t xml:space="preserve">Alba-Bernal A, Godoy-Ortiz A, Domínguez-Recio ME, López-López E, Quirós-Ortega ME, Sánchez-Martín V, et al. </w:t>
      </w:r>
      <w:r w:rsidRPr="00DF6E3C">
        <w:rPr>
          <w:rFonts w:ascii="Times New Roman" w:hAnsi="Times New Roman" w:cs="Times New Roman"/>
          <w:kern w:val="0"/>
        </w:rPr>
        <w:t>Increased blood draws for ultrasensitive ctDNA and CTCs detection in early breast cancer patients. Npj Breast Cancer 2024;10:36. https://doi.org/10.1038/s41523-024-00642-6.</w:t>
      </w:r>
    </w:p>
    <w:p w14:paraId="7A8ACE7C"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[4]</w:t>
      </w:r>
      <w:r w:rsidRPr="00DF6E3C">
        <w:rPr>
          <w:rFonts w:ascii="Times New Roman" w:hAnsi="Times New Roman" w:cs="Times New Roman"/>
          <w:kern w:val="0"/>
        </w:rPr>
        <w:tab/>
        <w:t>Kutz O, Drukewitz S, Krüger A, Aust D, William D, Oster S, et al. Exploring evolutionary trajectories in ovarian cancer patients by longitudinal analysis of ctDNA. Clin Chem Lab Med 2024;62:2070–81. https://doi.org/10.1515/cclm-2023-1266.</w:t>
      </w:r>
    </w:p>
    <w:p w14:paraId="3A20640F"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[5]</w:t>
      </w:r>
      <w:r w:rsidRPr="00DF6E3C">
        <w:rPr>
          <w:rFonts w:ascii="Times New Roman" w:hAnsi="Times New Roman" w:cs="Times New Roman"/>
          <w:kern w:val="0"/>
        </w:rPr>
        <w:tab/>
        <w:t>Ombrato L, Nolan E, Kurelac I, Mavousian A, Bridgeman VL, Heinze I, et al. Metastatic-niche labelling reveals parenchymal cells with stem features. Nature 2019;572:603–8. https://doi.org/10.1038/s41586-019-1487-6.</w:t>
      </w:r>
    </w:p>
    <w:p w14:paraId="07AB546A"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[6]</w:t>
      </w:r>
      <w:r w:rsidRPr="00DF6E3C">
        <w:rPr>
          <w:rFonts w:ascii="Times New Roman" w:hAnsi="Times New Roman" w:cs="Times New Roman"/>
          <w:kern w:val="0"/>
        </w:rPr>
        <w:tab/>
        <w:t>AutoMACS programs n.d. https://static.miltenyibiotec.com/asset/150655405641/document_bvcjtgs8p50d37gcdh9u6g1m13/autoMACS%20Pro%20Separator%20user%20manual.pdf?content-disposition=inline.</w:t>
      </w:r>
    </w:p>
    <w:p w14:paraId="52D22C7D" w14:textId="77777777" w:rsidR="00115576" w:rsidRPr="00DF6E3C" w:rsidRDefault="00115576" w:rsidP="00B915AB">
      <w:pPr>
        <w:pStyle w:val="Bibliography"/>
        <w:spacing w:line="480" w:lineRule="auto"/>
        <w:jc w:val="both"/>
        <w:rPr>
          <w:rFonts w:ascii="Times New Roman" w:hAnsi="Times New Roman" w:cs="Times New Roman"/>
          <w:kern w:val="0"/>
          <w:lang w:val="it-IT"/>
        </w:rPr>
      </w:pPr>
      <w:r w:rsidRPr="00DF6E3C">
        <w:rPr>
          <w:rFonts w:ascii="Times New Roman" w:hAnsi="Times New Roman" w:cs="Times New Roman"/>
          <w:kern w:val="0"/>
          <w:lang w:val="it-IT"/>
        </w:rPr>
        <w:t>[7]</w:t>
      </w:r>
      <w:r w:rsidRPr="00DF6E3C">
        <w:rPr>
          <w:rFonts w:ascii="Times New Roman" w:hAnsi="Times New Roman" w:cs="Times New Roman"/>
          <w:kern w:val="0"/>
          <w:lang w:val="it-IT"/>
        </w:rPr>
        <w:tab/>
        <w:t>Primer 3 n.d. https://primer3.ut.ee/.</w:t>
      </w:r>
    </w:p>
    <w:p w14:paraId="6401AA46"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[8]</w:t>
      </w:r>
      <w:r w:rsidRPr="00DF6E3C">
        <w:rPr>
          <w:rFonts w:ascii="Times New Roman" w:hAnsi="Times New Roman" w:cs="Times New Roman"/>
          <w:kern w:val="0"/>
        </w:rPr>
        <w:tab/>
        <w:t>IDT OligoAnalayzer n.d. https://eu.idtdna.com/pages/tools/oligoanalyzer?utm_source=google&amp;utm_medium=cpc&amp;utm_campaign=00588_1i_03&amp;utm_content=search&amp;gad_source=1&amp;gad_campaignid=6452807278&amp;gclid=CjwKCAjwiY_GBhBEEiwAFaghvtRBR5wOxx9I5YamuZNzugLwopQCAxG5BGU8Pf0pIpalGq4bxwJhgRoCGgUQAvD_BwE.</w:t>
      </w:r>
    </w:p>
    <w:p w14:paraId="2EEE2ABA"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lastRenderedPageBreak/>
        <w:t>[9]</w:t>
      </w:r>
      <w:r w:rsidRPr="00DF6E3C">
        <w:rPr>
          <w:rFonts w:ascii="Times New Roman" w:hAnsi="Times New Roman" w:cs="Times New Roman"/>
          <w:kern w:val="0"/>
        </w:rPr>
        <w:tab/>
        <w:t>Mfold n.d. https://www.unafold.org/.</w:t>
      </w:r>
    </w:p>
    <w:p w14:paraId="01E9FF9C"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[10]</w:t>
      </w:r>
      <w:r w:rsidRPr="00DF6E3C">
        <w:rPr>
          <w:rFonts w:ascii="Times New Roman" w:hAnsi="Times New Roman" w:cs="Times New Roman"/>
          <w:kern w:val="0"/>
        </w:rPr>
        <w:tab/>
        <w:t>TaqMan Real-Time PCR Assay - Thermo Fisher Scientific n.d. https://www.thermofisher.com/it/en/home/life-science/pcr/real-time-pcr/real-time-pcr-assays.html?ef_id=:G:s&amp;s_kwcid=AL!3652!3!!p!!o!!taqman%20protocol!471018260!1239150678510493&amp;cid=gsd_pcr_sbu_r01_co_cp1491_pjt9623_gsd00000_0se_gaw_bt_lgn_con&amp;msclkid=c6770a84b0b81f747beb6dfe1159bb52.</w:t>
      </w:r>
    </w:p>
    <w:p w14:paraId="08FFB594" w14:textId="77777777" w:rsidR="00115576" w:rsidRPr="00DF6E3C" w:rsidRDefault="00115576" w:rsidP="00B915AB">
      <w:pPr>
        <w:pStyle w:val="Bibliography"/>
        <w:spacing w:line="480" w:lineRule="auto"/>
        <w:jc w:val="both"/>
        <w:rPr>
          <w:rFonts w:ascii="Times New Roman" w:hAnsi="Times New Roman" w:cs="Times New Roman"/>
          <w:kern w:val="0"/>
          <w:lang w:val="it-IT"/>
        </w:rPr>
      </w:pPr>
      <w:r w:rsidRPr="00DF6E3C">
        <w:rPr>
          <w:rFonts w:ascii="Times New Roman" w:hAnsi="Times New Roman" w:cs="Times New Roman"/>
          <w:kern w:val="0"/>
        </w:rPr>
        <w:t>[11]</w:t>
      </w:r>
      <w:r w:rsidRPr="00DF6E3C">
        <w:rPr>
          <w:rFonts w:ascii="Times New Roman" w:hAnsi="Times New Roman" w:cs="Times New Roman"/>
          <w:kern w:val="0"/>
        </w:rPr>
        <w:tab/>
        <w:t xml:space="preserve">Raics J. [The effect of changing the indication for Cesarean sectionson the perinatal infant mortality]. </w:t>
      </w:r>
      <w:r w:rsidRPr="00DF6E3C">
        <w:rPr>
          <w:rFonts w:ascii="Times New Roman" w:hAnsi="Times New Roman" w:cs="Times New Roman"/>
          <w:kern w:val="0"/>
          <w:lang w:val="it-IT"/>
        </w:rPr>
        <w:t>Zentralbl Gynakol 1967;89:91–102.</w:t>
      </w:r>
    </w:p>
    <w:p w14:paraId="54E5A132" w14:textId="77777777" w:rsidR="00115576" w:rsidRPr="00DF6E3C" w:rsidRDefault="00115576" w:rsidP="00B915AB">
      <w:pPr>
        <w:pStyle w:val="Bibliography"/>
        <w:spacing w:line="480" w:lineRule="auto"/>
        <w:jc w:val="both"/>
        <w:rPr>
          <w:rFonts w:ascii="Times New Roman" w:hAnsi="Times New Roman" w:cs="Times New Roman"/>
          <w:kern w:val="0"/>
          <w:lang w:val="it-IT"/>
        </w:rPr>
      </w:pPr>
      <w:r w:rsidRPr="00DF6E3C">
        <w:rPr>
          <w:rFonts w:ascii="Times New Roman" w:hAnsi="Times New Roman" w:cs="Times New Roman"/>
          <w:kern w:val="0"/>
          <w:lang w:val="it-IT"/>
        </w:rPr>
        <w:t>[12]</w:t>
      </w:r>
      <w:r w:rsidRPr="00DF6E3C">
        <w:rPr>
          <w:rFonts w:ascii="Times New Roman" w:hAnsi="Times New Roman" w:cs="Times New Roman"/>
          <w:kern w:val="0"/>
          <w:lang w:val="it-IT"/>
        </w:rPr>
        <w:tab/>
        <w:t xml:space="preserve">Kurelac I, Sollazzo M, De Luise M, Nanetti F, Lanteri L, D’Angelo L, et al. </w:t>
      </w:r>
      <w:r w:rsidRPr="00DF6E3C">
        <w:rPr>
          <w:rFonts w:ascii="Times New Roman" w:hAnsi="Times New Roman" w:cs="Times New Roman"/>
          <w:kern w:val="0"/>
        </w:rPr>
        <w:t xml:space="preserve">Immunomagnetic enrichment coupled to PAX8/TP53 molecular pathology approach increases sensitivity in the detection of ovarian cancer cells in ascites. </w:t>
      </w:r>
      <w:r w:rsidRPr="00DF6E3C">
        <w:rPr>
          <w:rFonts w:ascii="Times New Roman" w:hAnsi="Times New Roman" w:cs="Times New Roman"/>
          <w:kern w:val="0"/>
          <w:lang w:val="it-IT"/>
        </w:rPr>
        <w:t>Front Mol Biosci 2025;12:1537407. https://doi.org/10.3389/fmolb.2025.1537407.</w:t>
      </w:r>
    </w:p>
    <w:p w14:paraId="0865CF01"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lang w:val="it-IT"/>
        </w:rPr>
        <w:t>[13]</w:t>
      </w:r>
      <w:r w:rsidRPr="00DF6E3C">
        <w:rPr>
          <w:rFonts w:ascii="Times New Roman" w:hAnsi="Times New Roman" w:cs="Times New Roman"/>
          <w:kern w:val="0"/>
          <w:lang w:val="it-IT"/>
        </w:rPr>
        <w:tab/>
        <w:t xml:space="preserve">De Biase D, Acquaviva G, Visani M, Sanza V, Argento CM, De Leo A, et al. </w:t>
      </w:r>
      <w:r w:rsidRPr="00DF6E3C">
        <w:rPr>
          <w:rFonts w:ascii="Times New Roman" w:hAnsi="Times New Roman" w:cs="Times New Roman"/>
          <w:kern w:val="0"/>
        </w:rPr>
        <w:t>Molecular Diagnostic of Solid Tumor Using a Next Generation Sequencing Custom-Designed Multi-Gene Panel. Diagnostics 2020;10:250. https://doi.org/10.3390/diagnostics10040250.</w:t>
      </w:r>
    </w:p>
    <w:p w14:paraId="44C3075F"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[14]</w:t>
      </w:r>
      <w:r w:rsidRPr="00DF6E3C">
        <w:rPr>
          <w:rFonts w:ascii="Times New Roman" w:hAnsi="Times New Roman" w:cs="Times New Roman"/>
          <w:kern w:val="0"/>
        </w:rPr>
        <w:tab/>
        <w:t>Mack PC, Banks KC, Espenschied CR, Burich RA, Zill OA, Lee CE, et al. Spectrum of driver mutations and clinical impact of circulating tumor DNA analysis in non–small cell lung cancer: Analysis of over 8000 cases. Cancer 2020;126:3219–28. https://doi.org/10.1002/cncr.32876.</w:t>
      </w:r>
    </w:p>
    <w:p w14:paraId="08FE8F39"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[15]</w:t>
      </w:r>
      <w:r w:rsidRPr="00DF6E3C">
        <w:rPr>
          <w:rFonts w:ascii="Times New Roman" w:hAnsi="Times New Roman" w:cs="Times New Roman"/>
          <w:kern w:val="0"/>
        </w:rPr>
        <w:tab/>
        <w:t>Deveson IW, Gong B, Lai K, LoCoco JS, Richmond TA, Schageman J, et al. Evaluating the analytical validity of circulating tumor DNA sequencing assays for precision oncology. Nat Biotechnol 2021;39:1115–28. https://doi.org/10.1038/s41587-021-00857-z.</w:t>
      </w:r>
    </w:p>
    <w:p w14:paraId="28C92AAA"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[16]</w:t>
      </w:r>
      <w:r w:rsidRPr="00DF6E3C">
        <w:rPr>
          <w:rFonts w:ascii="Times New Roman" w:hAnsi="Times New Roman" w:cs="Times New Roman"/>
          <w:kern w:val="0"/>
        </w:rPr>
        <w:tab/>
        <w:t xml:space="preserve">Couraud S, Vaca-Paniagua F, Villar S, Oliver J, Schuster T, Blanché H, et al. Noninvasive Diagnosis of Actionable Mutations by Deep Sequencing of Circulating Free DNA </w:t>
      </w:r>
      <w:r w:rsidRPr="00DF6E3C">
        <w:rPr>
          <w:rFonts w:ascii="Times New Roman" w:hAnsi="Times New Roman" w:cs="Times New Roman"/>
          <w:kern w:val="0"/>
        </w:rPr>
        <w:lastRenderedPageBreak/>
        <w:t>in Lung Cancer from Never-Smokers: A Proof-of-Concept Study from BioCAST/IFCT-1002. Clin Cancer Res 2014;20:4613–24. https://doi.org/10.1158/1078-0432.CCR-13-3063.</w:t>
      </w:r>
    </w:p>
    <w:p w14:paraId="487694FF"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[17]</w:t>
      </w:r>
      <w:r w:rsidRPr="00DF6E3C">
        <w:rPr>
          <w:rFonts w:ascii="Times New Roman" w:hAnsi="Times New Roman" w:cs="Times New Roman"/>
          <w:kern w:val="0"/>
        </w:rPr>
        <w:tab/>
        <w:t>Robinson JT, Thorvaldsdóttir H, Winckler W, Guttman M, Lander ES, Getz G, et al. Integrative genomics viewer. Nat Biotechnol 2011;29:24–6. https://doi.org/10.1038/nbt.1754.</w:t>
      </w:r>
    </w:p>
    <w:p w14:paraId="083EE14B"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[18]</w:t>
      </w:r>
      <w:r w:rsidRPr="00DF6E3C">
        <w:rPr>
          <w:rFonts w:ascii="Times New Roman" w:hAnsi="Times New Roman" w:cs="Times New Roman"/>
          <w:kern w:val="0"/>
        </w:rPr>
        <w:tab/>
        <w:t>IGV Software n.d. https://igv.org/doc/desktop/.</w:t>
      </w:r>
    </w:p>
    <w:p w14:paraId="6F55A7E0"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lang w:val="it-IT"/>
        </w:rPr>
        <w:t>[19]</w:t>
      </w:r>
      <w:r w:rsidRPr="00DF6E3C">
        <w:rPr>
          <w:rFonts w:ascii="Times New Roman" w:hAnsi="Times New Roman" w:cs="Times New Roman"/>
          <w:kern w:val="0"/>
          <w:lang w:val="it-IT"/>
        </w:rPr>
        <w:tab/>
        <w:t xml:space="preserve">Kopanos C, Tsiolkas V, Kouris A, Chapple CE, Albarca Aguilera M, Meyer R, et al. </w:t>
      </w:r>
      <w:r w:rsidRPr="00DF6E3C">
        <w:rPr>
          <w:rFonts w:ascii="Times New Roman" w:hAnsi="Times New Roman" w:cs="Times New Roman"/>
          <w:kern w:val="0"/>
        </w:rPr>
        <w:t>VarSome: the human genomic variant search engine. Bioinformatics 2019;35:1978–80. https://doi.org/10.1093/bioinformatics/bty897.</w:t>
      </w:r>
    </w:p>
    <w:p w14:paraId="44162DF7"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[20]</w:t>
      </w:r>
      <w:r w:rsidRPr="00DF6E3C">
        <w:rPr>
          <w:rFonts w:ascii="Times New Roman" w:hAnsi="Times New Roman" w:cs="Times New Roman"/>
          <w:kern w:val="0"/>
        </w:rPr>
        <w:tab/>
        <w:t>Varsome website n.d. https://varsome.com/.</w:t>
      </w:r>
    </w:p>
    <w:p w14:paraId="21EE44A8"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[21]</w:t>
      </w:r>
      <w:r w:rsidRPr="00DF6E3C">
        <w:rPr>
          <w:rFonts w:ascii="Times New Roman" w:hAnsi="Times New Roman" w:cs="Times New Roman"/>
          <w:kern w:val="0"/>
        </w:rPr>
        <w:tab/>
        <w:t>Obermayr E, Castillo-Tong DC, Pils D, Speiser P, Braicu I, Van Gorp T, et al. Molecular characterization of circulating tumor cells in patients with ovarian cancer improves their prognostic significance — A study of the OVCAD consortium. Gynecol Oncol 2013;128:15–21. https://doi.org/10.1016/j.ygyno.2012.09.021.</w:t>
      </w:r>
    </w:p>
    <w:p w14:paraId="4CCCB866" w14:textId="77777777" w:rsidR="00115576" w:rsidRPr="00DF6E3C" w:rsidRDefault="00115576" w:rsidP="00B915AB">
      <w:pPr>
        <w:pStyle w:val="Bibliography"/>
        <w:spacing w:line="480" w:lineRule="auto"/>
        <w:jc w:val="both"/>
        <w:rPr>
          <w:rFonts w:ascii="Times New Roman" w:hAnsi="Times New Roman" w:cs="Times New Roman"/>
          <w:kern w:val="0"/>
          <w:lang w:val="it-IT"/>
        </w:rPr>
      </w:pPr>
      <w:r w:rsidRPr="00DF6E3C">
        <w:rPr>
          <w:rFonts w:ascii="Times New Roman" w:hAnsi="Times New Roman" w:cs="Times New Roman"/>
          <w:kern w:val="0"/>
        </w:rPr>
        <w:t>[22]</w:t>
      </w:r>
      <w:r w:rsidRPr="00DF6E3C">
        <w:rPr>
          <w:rFonts w:ascii="Times New Roman" w:hAnsi="Times New Roman" w:cs="Times New Roman"/>
          <w:kern w:val="0"/>
        </w:rPr>
        <w:tab/>
        <w:t xml:space="preserve">Obermayr E, Bednarz-Knoll N, Orsetti B, Weier H-U, Lambrechts S, Castillo-Tong DC, et al. Circulating tumor cells: potential markers of minimal residual disease in ovarian cancer? a study of the OVCAD consortium. </w:t>
      </w:r>
      <w:r w:rsidRPr="00DF6E3C">
        <w:rPr>
          <w:rFonts w:ascii="Times New Roman" w:hAnsi="Times New Roman" w:cs="Times New Roman"/>
          <w:kern w:val="0"/>
          <w:lang w:val="it-IT"/>
        </w:rPr>
        <w:t>Oncotarget 2017;8:106415–28. https://doi.org/10.18632/oncotarget.22468.</w:t>
      </w:r>
    </w:p>
    <w:p w14:paraId="64CAF2F3"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lang w:val="it-IT"/>
        </w:rPr>
        <w:t>[23]</w:t>
      </w:r>
      <w:r w:rsidRPr="00DF6E3C">
        <w:rPr>
          <w:rFonts w:ascii="Times New Roman" w:hAnsi="Times New Roman" w:cs="Times New Roman"/>
          <w:kern w:val="0"/>
          <w:lang w:val="it-IT"/>
        </w:rPr>
        <w:tab/>
        <w:t xml:space="preserve">Kolostova K, Pinkas M, Jakabova A, Pospisilova E, Svobodova P, Spicka J, et al. </w:t>
      </w:r>
      <w:r w:rsidRPr="00DF6E3C">
        <w:rPr>
          <w:rFonts w:ascii="Times New Roman" w:hAnsi="Times New Roman" w:cs="Times New Roman"/>
          <w:kern w:val="0"/>
        </w:rPr>
        <w:t>Molecular characterization of circulating tumor cells in ovarian cancer. Am J Cancer Res 2016;6:973–80.</w:t>
      </w:r>
    </w:p>
    <w:p w14:paraId="58D74292"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t>[24]</w:t>
      </w:r>
      <w:r w:rsidRPr="00DF6E3C">
        <w:rPr>
          <w:rFonts w:ascii="Times New Roman" w:hAnsi="Times New Roman" w:cs="Times New Roman"/>
          <w:kern w:val="0"/>
        </w:rPr>
        <w:tab/>
        <w:t>Kuhlmann JD, Wimberger P, Bankfalvi A, Keller T, Schöler S, Aktas B, et al. ERCC1-Positive Circulating Tumor Cells in the Blood of Ovarian Cancer Patients as a Predictive Biomarker for Platinum Resistance. Clin Chem 2014;60:1282–9. https://doi.org/10.1373/clinchem.2014.224808.</w:t>
      </w:r>
    </w:p>
    <w:p w14:paraId="5521C343" w14:textId="77777777" w:rsidR="00115576" w:rsidRPr="00DF6E3C" w:rsidRDefault="00115576" w:rsidP="00B915AB">
      <w:pPr>
        <w:pStyle w:val="Bibliography"/>
        <w:spacing w:line="480" w:lineRule="auto"/>
        <w:jc w:val="both"/>
        <w:rPr>
          <w:rFonts w:ascii="Times New Roman" w:hAnsi="Times New Roman" w:cs="Times New Roman"/>
          <w:kern w:val="0"/>
        </w:rPr>
      </w:pPr>
      <w:r w:rsidRPr="00DF6E3C">
        <w:rPr>
          <w:rFonts w:ascii="Times New Roman" w:hAnsi="Times New Roman" w:cs="Times New Roman"/>
          <w:kern w:val="0"/>
        </w:rPr>
        <w:lastRenderedPageBreak/>
        <w:t>[25]</w:t>
      </w:r>
      <w:r w:rsidRPr="00DF6E3C">
        <w:rPr>
          <w:rFonts w:ascii="Times New Roman" w:hAnsi="Times New Roman" w:cs="Times New Roman"/>
          <w:kern w:val="0"/>
        </w:rPr>
        <w:tab/>
        <w:t>Abreu M, Cabezas-Sainz P, Alonso-Alconada L, Ferreirós A, Mondelo-Macía P, Lago-Lestón RM, et al. Circulating Tumor Cells Characterization Revealed TIMP1 as a Potential Therapeutic Target in Ovarian Cancer. Cells 2020;9:1218. https://doi.org/10.3390/cells9051218.</w:t>
      </w:r>
    </w:p>
    <w:p w14:paraId="51992919" w14:textId="1D84198B" w:rsidR="00106C0C" w:rsidRPr="00575A33" w:rsidRDefault="00106C0C" w:rsidP="00B915AB">
      <w:pPr>
        <w:spacing w:line="480" w:lineRule="auto"/>
        <w:jc w:val="both"/>
        <w:rPr>
          <w:rFonts w:ascii="Times New Roman" w:hAnsi="Times New Roman" w:cs="Times New Roman"/>
          <w:lang w:val="en-GB"/>
        </w:rPr>
      </w:pPr>
      <w:r w:rsidRPr="00DF6E3C">
        <w:rPr>
          <w:rFonts w:ascii="Times New Roman" w:hAnsi="Times New Roman" w:cs="Times New Roman"/>
          <w:lang w:val="en-GB"/>
        </w:rPr>
        <w:fldChar w:fldCharType="end"/>
      </w:r>
    </w:p>
    <w:sectPr w:rsidR="00106C0C" w:rsidRPr="00575A33" w:rsidSect="00063DEB">
      <w:headerReference w:type="default" r:id="rId11"/>
      <w:footerReference w:type="even" r:id="rId12"/>
      <w:footerReference w:type="default" r:id="rId13"/>
      <w:pgSz w:w="11906" w:h="16838"/>
      <w:pgMar w:top="1440" w:right="1286"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AE991C" w14:textId="77777777" w:rsidR="00105C6A" w:rsidRDefault="00105C6A" w:rsidP="00775D24">
      <w:r>
        <w:separator/>
      </w:r>
    </w:p>
  </w:endnote>
  <w:endnote w:type="continuationSeparator" w:id="0">
    <w:p w14:paraId="77F80E6F" w14:textId="77777777" w:rsidR="00105C6A" w:rsidRDefault="00105C6A" w:rsidP="00775D24">
      <w:r>
        <w:continuationSeparator/>
      </w:r>
    </w:p>
  </w:endnote>
  <w:endnote w:type="continuationNotice" w:id="1">
    <w:p w14:paraId="1E4104DD" w14:textId="77777777" w:rsidR="00105C6A" w:rsidRDefault="00105C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6864644"/>
      <w:docPartObj>
        <w:docPartGallery w:val="Page Numbers (Bottom of Page)"/>
        <w:docPartUnique/>
      </w:docPartObj>
    </w:sdtPr>
    <w:sdtEndPr>
      <w:rPr>
        <w:rStyle w:val="PageNumber"/>
      </w:rPr>
    </w:sdtEndPr>
    <w:sdtContent>
      <w:p w14:paraId="4372EDB0" w14:textId="69B9C91F" w:rsidR="00B12BFC" w:rsidRDefault="00B12BFC" w:rsidP="00552E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6004564" w14:textId="77777777" w:rsidR="00B12BFC" w:rsidRDefault="00B12BFC" w:rsidP="0037590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788194240"/>
      <w:docPartObj>
        <w:docPartGallery w:val="Page Numbers (Bottom of Page)"/>
        <w:docPartUnique/>
      </w:docPartObj>
    </w:sdtPr>
    <w:sdtEndPr>
      <w:rPr>
        <w:rStyle w:val="PageNumber"/>
      </w:rPr>
    </w:sdtEndPr>
    <w:sdtContent>
      <w:p w14:paraId="6CBDD4C0" w14:textId="56871C4E" w:rsidR="00B12BFC" w:rsidRDefault="00B12BFC" w:rsidP="00552E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37C9F">
          <w:rPr>
            <w:rStyle w:val="PageNumber"/>
            <w:noProof/>
          </w:rPr>
          <w:t>20</w:t>
        </w:r>
        <w:r>
          <w:rPr>
            <w:rStyle w:val="PageNumber"/>
          </w:rPr>
          <w:fldChar w:fldCharType="end"/>
        </w:r>
      </w:p>
    </w:sdtContent>
  </w:sdt>
  <w:tbl>
    <w:tblPr>
      <w:tblW w:w="0" w:type="auto"/>
      <w:tblLayout w:type="fixed"/>
      <w:tblLook w:val="06A0" w:firstRow="1" w:lastRow="0" w:firstColumn="1" w:lastColumn="0" w:noHBand="1" w:noVBand="1"/>
    </w:tblPr>
    <w:tblGrid>
      <w:gridCol w:w="3005"/>
      <w:gridCol w:w="3005"/>
      <w:gridCol w:w="3005"/>
    </w:tblGrid>
    <w:tr w:rsidR="00B12BFC" w14:paraId="3208E98F" w14:textId="77777777" w:rsidTr="1ACE0348">
      <w:trPr>
        <w:trHeight w:val="300"/>
      </w:trPr>
      <w:tc>
        <w:tcPr>
          <w:tcW w:w="3005" w:type="dxa"/>
        </w:tcPr>
        <w:p w14:paraId="6F5B5391" w14:textId="4E2C5927" w:rsidR="00B12BFC" w:rsidRDefault="00B12BFC" w:rsidP="00375908">
          <w:pPr>
            <w:pStyle w:val="Header"/>
            <w:ind w:left="-115" w:right="360"/>
          </w:pPr>
        </w:p>
      </w:tc>
      <w:tc>
        <w:tcPr>
          <w:tcW w:w="3005" w:type="dxa"/>
        </w:tcPr>
        <w:p w14:paraId="1E24B43B" w14:textId="09008FB5" w:rsidR="00B12BFC" w:rsidRDefault="00B12BFC" w:rsidP="1ACE0348">
          <w:pPr>
            <w:pStyle w:val="Header"/>
            <w:jc w:val="center"/>
          </w:pPr>
        </w:p>
      </w:tc>
      <w:tc>
        <w:tcPr>
          <w:tcW w:w="3005" w:type="dxa"/>
        </w:tcPr>
        <w:p w14:paraId="078E8FDA" w14:textId="6BCD6F1C" w:rsidR="00B12BFC" w:rsidRDefault="00B12BFC" w:rsidP="1ACE0348">
          <w:pPr>
            <w:pStyle w:val="Header"/>
            <w:ind w:right="-115"/>
            <w:jc w:val="right"/>
          </w:pPr>
        </w:p>
      </w:tc>
    </w:tr>
  </w:tbl>
  <w:p w14:paraId="3B69CC32" w14:textId="7799AD0A" w:rsidR="00B12BFC" w:rsidRDefault="00B12B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6F4202" w14:textId="77777777" w:rsidR="00105C6A" w:rsidRDefault="00105C6A" w:rsidP="00775D24">
      <w:r>
        <w:separator/>
      </w:r>
    </w:p>
  </w:footnote>
  <w:footnote w:type="continuationSeparator" w:id="0">
    <w:p w14:paraId="24BA8765" w14:textId="77777777" w:rsidR="00105C6A" w:rsidRDefault="00105C6A" w:rsidP="00775D24">
      <w:r>
        <w:continuationSeparator/>
      </w:r>
    </w:p>
  </w:footnote>
  <w:footnote w:type="continuationNotice" w:id="1">
    <w:p w14:paraId="5E9997AF" w14:textId="77777777" w:rsidR="00105C6A" w:rsidRDefault="00105C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5"/>
      <w:gridCol w:w="3005"/>
      <w:gridCol w:w="3005"/>
    </w:tblGrid>
    <w:tr w:rsidR="00B12BFC" w14:paraId="7E51E10F" w14:textId="77777777" w:rsidTr="1ACE0348">
      <w:trPr>
        <w:trHeight w:val="300"/>
      </w:trPr>
      <w:tc>
        <w:tcPr>
          <w:tcW w:w="3005" w:type="dxa"/>
        </w:tcPr>
        <w:p w14:paraId="412898F6" w14:textId="01C9257E" w:rsidR="00B12BFC" w:rsidRDefault="00B12BFC" w:rsidP="1ACE0348">
          <w:pPr>
            <w:pStyle w:val="Header"/>
            <w:ind w:left="-115"/>
          </w:pPr>
        </w:p>
      </w:tc>
      <w:tc>
        <w:tcPr>
          <w:tcW w:w="3005" w:type="dxa"/>
        </w:tcPr>
        <w:p w14:paraId="4D9E5021" w14:textId="42EF68A8" w:rsidR="00B12BFC" w:rsidRDefault="00B12BFC" w:rsidP="1ACE0348">
          <w:pPr>
            <w:pStyle w:val="Header"/>
            <w:jc w:val="center"/>
          </w:pPr>
        </w:p>
      </w:tc>
      <w:tc>
        <w:tcPr>
          <w:tcW w:w="3005" w:type="dxa"/>
        </w:tcPr>
        <w:p w14:paraId="0A4FCFDB" w14:textId="112F627E" w:rsidR="00B12BFC" w:rsidRDefault="00B12BFC" w:rsidP="1ACE0348">
          <w:pPr>
            <w:pStyle w:val="Header"/>
            <w:ind w:right="-115"/>
            <w:jc w:val="right"/>
          </w:pPr>
        </w:p>
      </w:tc>
    </w:tr>
  </w:tbl>
  <w:p w14:paraId="41A0ABAD" w14:textId="600B764F" w:rsidR="00B12BFC" w:rsidRDefault="00B12B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0C50D4"/>
    <w:multiLevelType w:val="hybridMultilevel"/>
    <w:tmpl w:val="7F1A97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3D5DA5"/>
    <w:multiLevelType w:val="hybridMultilevel"/>
    <w:tmpl w:val="A056A8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81E09A5"/>
    <w:multiLevelType w:val="multilevel"/>
    <w:tmpl w:val="43E06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9501DA"/>
    <w:multiLevelType w:val="hybridMultilevel"/>
    <w:tmpl w:val="1B000F58"/>
    <w:lvl w:ilvl="0" w:tplc="67685DA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91FCB"/>
    <w:multiLevelType w:val="multilevel"/>
    <w:tmpl w:val="C4E29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972F98"/>
    <w:multiLevelType w:val="hybridMultilevel"/>
    <w:tmpl w:val="89C61506"/>
    <w:lvl w:ilvl="0" w:tplc="D1380434">
      <w:start w:val="1"/>
      <w:numFmt w:val="bullet"/>
      <w:lvlText w:val="-"/>
      <w:lvlJc w:val="left"/>
      <w:pPr>
        <w:ind w:left="720" w:hanging="360"/>
      </w:pPr>
      <w:rPr>
        <w:rFonts w:ascii="Aptos" w:hAnsi="Aptos" w:hint="default"/>
      </w:rPr>
    </w:lvl>
    <w:lvl w:ilvl="1" w:tplc="96D85A14">
      <w:start w:val="1"/>
      <w:numFmt w:val="bullet"/>
      <w:lvlText w:val="o"/>
      <w:lvlJc w:val="left"/>
      <w:pPr>
        <w:ind w:left="1440" w:hanging="360"/>
      </w:pPr>
      <w:rPr>
        <w:rFonts w:ascii="Courier New" w:hAnsi="Courier New" w:hint="default"/>
      </w:rPr>
    </w:lvl>
    <w:lvl w:ilvl="2" w:tplc="0568AF6E">
      <w:start w:val="1"/>
      <w:numFmt w:val="bullet"/>
      <w:lvlText w:val=""/>
      <w:lvlJc w:val="left"/>
      <w:pPr>
        <w:ind w:left="2160" w:hanging="360"/>
      </w:pPr>
      <w:rPr>
        <w:rFonts w:ascii="Wingdings" w:hAnsi="Wingdings" w:hint="default"/>
      </w:rPr>
    </w:lvl>
    <w:lvl w:ilvl="3" w:tplc="A476CBBC">
      <w:start w:val="1"/>
      <w:numFmt w:val="bullet"/>
      <w:lvlText w:val=""/>
      <w:lvlJc w:val="left"/>
      <w:pPr>
        <w:ind w:left="2880" w:hanging="360"/>
      </w:pPr>
      <w:rPr>
        <w:rFonts w:ascii="Symbol" w:hAnsi="Symbol" w:hint="default"/>
      </w:rPr>
    </w:lvl>
    <w:lvl w:ilvl="4" w:tplc="6B32F3CA">
      <w:start w:val="1"/>
      <w:numFmt w:val="bullet"/>
      <w:lvlText w:val="o"/>
      <w:lvlJc w:val="left"/>
      <w:pPr>
        <w:ind w:left="3600" w:hanging="360"/>
      </w:pPr>
      <w:rPr>
        <w:rFonts w:ascii="Courier New" w:hAnsi="Courier New" w:hint="default"/>
      </w:rPr>
    </w:lvl>
    <w:lvl w:ilvl="5" w:tplc="4DB22D02">
      <w:start w:val="1"/>
      <w:numFmt w:val="bullet"/>
      <w:lvlText w:val=""/>
      <w:lvlJc w:val="left"/>
      <w:pPr>
        <w:ind w:left="4320" w:hanging="360"/>
      </w:pPr>
      <w:rPr>
        <w:rFonts w:ascii="Wingdings" w:hAnsi="Wingdings" w:hint="default"/>
      </w:rPr>
    </w:lvl>
    <w:lvl w:ilvl="6" w:tplc="34064D44">
      <w:start w:val="1"/>
      <w:numFmt w:val="bullet"/>
      <w:lvlText w:val=""/>
      <w:lvlJc w:val="left"/>
      <w:pPr>
        <w:ind w:left="5040" w:hanging="360"/>
      </w:pPr>
      <w:rPr>
        <w:rFonts w:ascii="Symbol" w:hAnsi="Symbol" w:hint="default"/>
      </w:rPr>
    </w:lvl>
    <w:lvl w:ilvl="7" w:tplc="98F207E8">
      <w:start w:val="1"/>
      <w:numFmt w:val="bullet"/>
      <w:lvlText w:val="o"/>
      <w:lvlJc w:val="left"/>
      <w:pPr>
        <w:ind w:left="5760" w:hanging="360"/>
      </w:pPr>
      <w:rPr>
        <w:rFonts w:ascii="Courier New" w:hAnsi="Courier New" w:hint="default"/>
      </w:rPr>
    </w:lvl>
    <w:lvl w:ilvl="8" w:tplc="8F0A0CB4">
      <w:start w:val="1"/>
      <w:numFmt w:val="bullet"/>
      <w:lvlText w:val=""/>
      <w:lvlJc w:val="left"/>
      <w:pPr>
        <w:ind w:left="6480" w:hanging="360"/>
      </w:pPr>
      <w:rPr>
        <w:rFonts w:ascii="Wingdings" w:hAnsi="Wingdings" w:hint="default"/>
      </w:rPr>
    </w:lvl>
  </w:abstractNum>
  <w:abstractNum w:abstractNumId="6" w15:restartNumberingAfterBreak="0">
    <w:nsid w:val="62CD2A2F"/>
    <w:multiLevelType w:val="multilevel"/>
    <w:tmpl w:val="48B846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4EC4E69"/>
    <w:multiLevelType w:val="hybridMultilevel"/>
    <w:tmpl w:val="D02498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6"/>
  </w:num>
  <w:num w:numId="3">
    <w:abstractNumId w:val="1"/>
  </w:num>
  <w:num w:numId="4">
    <w:abstractNumId w:val="0"/>
  </w:num>
  <w:num w:numId="5">
    <w:abstractNumId w:val="2"/>
  </w:num>
  <w:num w:numId="6">
    <w:abstractNumId w:val="4"/>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060"/>
    <w:rsid w:val="000001E1"/>
    <w:rsid w:val="00000CF8"/>
    <w:rsid w:val="00001C74"/>
    <w:rsid w:val="00001FEE"/>
    <w:rsid w:val="00001FEF"/>
    <w:rsid w:val="00002546"/>
    <w:rsid w:val="0000290D"/>
    <w:rsid w:val="00003392"/>
    <w:rsid w:val="00003577"/>
    <w:rsid w:val="00003AAD"/>
    <w:rsid w:val="00003FC2"/>
    <w:rsid w:val="000056D0"/>
    <w:rsid w:val="00005A2B"/>
    <w:rsid w:val="00005F9D"/>
    <w:rsid w:val="0000605A"/>
    <w:rsid w:val="000062A8"/>
    <w:rsid w:val="000065DE"/>
    <w:rsid w:val="00006A00"/>
    <w:rsid w:val="000071AC"/>
    <w:rsid w:val="000072DB"/>
    <w:rsid w:val="000079EC"/>
    <w:rsid w:val="00007D10"/>
    <w:rsid w:val="0001000E"/>
    <w:rsid w:val="000102A1"/>
    <w:rsid w:val="000103E2"/>
    <w:rsid w:val="00011B4A"/>
    <w:rsid w:val="00011D25"/>
    <w:rsid w:val="000120F1"/>
    <w:rsid w:val="000122EF"/>
    <w:rsid w:val="00012394"/>
    <w:rsid w:val="00012B91"/>
    <w:rsid w:val="00013286"/>
    <w:rsid w:val="000133F7"/>
    <w:rsid w:val="000135B4"/>
    <w:rsid w:val="00013B10"/>
    <w:rsid w:val="00013DBF"/>
    <w:rsid w:val="00013EE2"/>
    <w:rsid w:val="000140A6"/>
    <w:rsid w:val="000147F3"/>
    <w:rsid w:val="00015446"/>
    <w:rsid w:val="000154A2"/>
    <w:rsid w:val="00015EB4"/>
    <w:rsid w:val="00015FE3"/>
    <w:rsid w:val="0001672B"/>
    <w:rsid w:val="00016756"/>
    <w:rsid w:val="00016945"/>
    <w:rsid w:val="000178B7"/>
    <w:rsid w:val="00017EA9"/>
    <w:rsid w:val="00020309"/>
    <w:rsid w:val="00020A7D"/>
    <w:rsid w:val="00020EBB"/>
    <w:rsid w:val="00021C60"/>
    <w:rsid w:val="00022036"/>
    <w:rsid w:val="000220FA"/>
    <w:rsid w:val="00022E0D"/>
    <w:rsid w:val="00022F6B"/>
    <w:rsid w:val="000239F7"/>
    <w:rsid w:val="00023C4B"/>
    <w:rsid w:val="00023DA2"/>
    <w:rsid w:val="00024215"/>
    <w:rsid w:val="000249BD"/>
    <w:rsid w:val="000251C8"/>
    <w:rsid w:val="000252EE"/>
    <w:rsid w:val="00027700"/>
    <w:rsid w:val="00027829"/>
    <w:rsid w:val="00027AB3"/>
    <w:rsid w:val="00027C19"/>
    <w:rsid w:val="00030157"/>
    <w:rsid w:val="0003107A"/>
    <w:rsid w:val="0003383A"/>
    <w:rsid w:val="0003468D"/>
    <w:rsid w:val="00034DE4"/>
    <w:rsid w:val="00034EC3"/>
    <w:rsid w:val="000354DE"/>
    <w:rsid w:val="00035A25"/>
    <w:rsid w:val="00036EDE"/>
    <w:rsid w:val="00036EE7"/>
    <w:rsid w:val="00037217"/>
    <w:rsid w:val="00037E3D"/>
    <w:rsid w:val="00037EBE"/>
    <w:rsid w:val="00040759"/>
    <w:rsid w:val="00040B73"/>
    <w:rsid w:val="0004123A"/>
    <w:rsid w:val="000415B6"/>
    <w:rsid w:val="00041DE1"/>
    <w:rsid w:val="00043315"/>
    <w:rsid w:val="00043FA4"/>
    <w:rsid w:val="00045359"/>
    <w:rsid w:val="00045610"/>
    <w:rsid w:val="000457CF"/>
    <w:rsid w:val="00045AF4"/>
    <w:rsid w:val="00045B15"/>
    <w:rsid w:val="00045BEF"/>
    <w:rsid w:val="0004721D"/>
    <w:rsid w:val="00047581"/>
    <w:rsid w:val="0004790B"/>
    <w:rsid w:val="000502CB"/>
    <w:rsid w:val="00050A70"/>
    <w:rsid w:val="00050D1C"/>
    <w:rsid w:val="00050DB9"/>
    <w:rsid w:val="000513B0"/>
    <w:rsid w:val="00051AB3"/>
    <w:rsid w:val="00051FE0"/>
    <w:rsid w:val="000522B2"/>
    <w:rsid w:val="0005247A"/>
    <w:rsid w:val="0005274B"/>
    <w:rsid w:val="00053271"/>
    <w:rsid w:val="00053438"/>
    <w:rsid w:val="00053F3B"/>
    <w:rsid w:val="00053FDF"/>
    <w:rsid w:val="0005404F"/>
    <w:rsid w:val="00054F2E"/>
    <w:rsid w:val="00054F9C"/>
    <w:rsid w:val="00055298"/>
    <w:rsid w:val="00057212"/>
    <w:rsid w:val="0005786D"/>
    <w:rsid w:val="000609B2"/>
    <w:rsid w:val="00060C25"/>
    <w:rsid w:val="00060D6A"/>
    <w:rsid w:val="00061158"/>
    <w:rsid w:val="000612C3"/>
    <w:rsid w:val="00061B07"/>
    <w:rsid w:val="00062270"/>
    <w:rsid w:val="000626FA"/>
    <w:rsid w:val="0006293F"/>
    <w:rsid w:val="00062C55"/>
    <w:rsid w:val="00062D68"/>
    <w:rsid w:val="000632CF"/>
    <w:rsid w:val="00063DEB"/>
    <w:rsid w:val="000640D0"/>
    <w:rsid w:val="000644E5"/>
    <w:rsid w:val="00064725"/>
    <w:rsid w:val="000655AD"/>
    <w:rsid w:val="000658DD"/>
    <w:rsid w:val="000659DC"/>
    <w:rsid w:val="00066111"/>
    <w:rsid w:val="000666B2"/>
    <w:rsid w:val="000676AB"/>
    <w:rsid w:val="00067FC9"/>
    <w:rsid w:val="00070054"/>
    <w:rsid w:val="00070602"/>
    <w:rsid w:val="0007090F"/>
    <w:rsid w:val="00071712"/>
    <w:rsid w:val="00071D73"/>
    <w:rsid w:val="00072409"/>
    <w:rsid w:val="000725FB"/>
    <w:rsid w:val="00072B60"/>
    <w:rsid w:val="00073081"/>
    <w:rsid w:val="000738EE"/>
    <w:rsid w:val="000738FD"/>
    <w:rsid w:val="0007428B"/>
    <w:rsid w:val="000745A2"/>
    <w:rsid w:val="00074C57"/>
    <w:rsid w:val="0007508A"/>
    <w:rsid w:val="000768DA"/>
    <w:rsid w:val="00077ACC"/>
    <w:rsid w:val="00077E3A"/>
    <w:rsid w:val="000800ED"/>
    <w:rsid w:val="000807DD"/>
    <w:rsid w:val="00080A5C"/>
    <w:rsid w:val="00081AFD"/>
    <w:rsid w:val="00081F36"/>
    <w:rsid w:val="00083132"/>
    <w:rsid w:val="00083272"/>
    <w:rsid w:val="0008363E"/>
    <w:rsid w:val="00084A2C"/>
    <w:rsid w:val="00084E8E"/>
    <w:rsid w:val="000853B4"/>
    <w:rsid w:val="000859C6"/>
    <w:rsid w:val="00085ECB"/>
    <w:rsid w:val="0008675F"/>
    <w:rsid w:val="00086DD1"/>
    <w:rsid w:val="00087B78"/>
    <w:rsid w:val="00087E20"/>
    <w:rsid w:val="00090D04"/>
    <w:rsid w:val="000914C0"/>
    <w:rsid w:val="00091595"/>
    <w:rsid w:val="00091601"/>
    <w:rsid w:val="00091D7B"/>
    <w:rsid w:val="000923DB"/>
    <w:rsid w:val="0009284C"/>
    <w:rsid w:val="00092F0C"/>
    <w:rsid w:val="000933E6"/>
    <w:rsid w:val="0009362A"/>
    <w:rsid w:val="00093D1C"/>
    <w:rsid w:val="000941E4"/>
    <w:rsid w:val="00094209"/>
    <w:rsid w:val="000943A0"/>
    <w:rsid w:val="0009467D"/>
    <w:rsid w:val="000946E1"/>
    <w:rsid w:val="00095CD8"/>
    <w:rsid w:val="000960C4"/>
    <w:rsid w:val="00096ACC"/>
    <w:rsid w:val="00096E22"/>
    <w:rsid w:val="00097040"/>
    <w:rsid w:val="000979B3"/>
    <w:rsid w:val="000A020F"/>
    <w:rsid w:val="000A0210"/>
    <w:rsid w:val="000A1053"/>
    <w:rsid w:val="000A1731"/>
    <w:rsid w:val="000A1A0E"/>
    <w:rsid w:val="000A2A3F"/>
    <w:rsid w:val="000A378D"/>
    <w:rsid w:val="000A37ED"/>
    <w:rsid w:val="000A3837"/>
    <w:rsid w:val="000A3BB3"/>
    <w:rsid w:val="000A40EE"/>
    <w:rsid w:val="000A413D"/>
    <w:rsid w:val="000A4474"/>
    <w:rsid w:val="000A4BD5"/>
    <w:rsid w:val="000A5723"/>
    <w:rsid w:val="000A6311"/>
    <w:rsid w:val="000A6506"/>
    <w:rsid w:val="000A6814"/>
    <w:rsid w:val="000A69F6"/>
    <w:rsid w:val="000A7121"/>
    <w:rsid w:val="000B016A"/>
    <w:rsid w:val="000B081F"/>
    <w:rsid w:val="000B1911"/>
    <w:rsid w:val="000B240F"/>
    <w:rsid w:val="000B2A07"/>
    <w:rsid w:val="000B3599"/>
    <w:rsid w:val="000B3B2C"/>
    <w:rsid w:val="000B3F49"/>
    <w:rsid w:val="000B434E"/>
    <w:rsid w:val="000B5242"/>
    <w:rsid w:val="000B5419"/>
    <w:rsid w:val="000B5765"/>
    <w:rsid w:val="000B5DB6"/>
    <w:rsid w:val="000B6795"/>
    <w:rsid w:val="000B776D"/>
    <w:rsid w:val="000BBADF"/>
    <w:rsid w:val="000C06A1"/>
    <w:rsid w:val="000C0E48"/>
    <w:rsid w:val="000C11B8"/>
    <w:rsid w:val="000C2D4B"/>
    <w:rsid w:val="000C335A"/>
    <w:rsid w:val="000C373D"/>
    <w:rsid w:val="000C395E"/>
    <w:rsid w:val="000C396C"/>
    <w:rsid w:val="000C429D"/>
    <w:rsid w:val="000C436C"/>
    <w:rsid w:val="000C4576"/>
    <w:rsid w:val="000C4676"/>
    <w:rsid w:val="000C4A99"/>
    <w:rsid w:val="000C4D5E"/>
    <w:rsid w:val="000C5AB1"/>
    <w:rsid w:val="000C6047"/>
    <w:rsid w:val="000C61DC"/>
    <w:rsid w:val="000C6225"/>
    <w:rsid w:val="000C6522"/>
    <w:rsid w:val="000C66C3"/>
    <w:rsid w:val="000C6C3A"/>
    <w:rsid w:val="000C6D50"/>
    <w:rsid w:val="000C6F8D"/>
    <w:rsid w:val="000C70E2"/>
    <w:rsid w:val="000C7B06"/>
    <w:rsid w:val="000D0226"/>
    <w:rsid w:val="000D0592"/>
    <w:rsid w:val="000D08D4"/>
    <w:rsid w:val="000D0CC1"/>
    <w:rsid w:val="000D164D"/>
    <w:rsid w:val="000D2112"/>
    <w:rsid w:val="000D2133"/>
    <w:rsid w:val="000D25F9"/>
    <w:rsid w:val="000D28E7"/>
    <w:rsid w:val="000D2910"/>
    <w:rsid w:val="000D2C3E"/>
    <w:rsid w:val="000D32DF"/>
    <w:rsid w:val="000D38F0"/>
    <w:rsid w:val="000D3AE6"/>
    <w:rsid w:val="000D3D00"/>
    <w:rsid w:val="000D40C6"/>
    <w:rsid w:val="000D43E2"/>
    <w:rsid w:val="000D445A"/>
    <w:rsid w:val="000D4BA3"/>
    <w:rsid w:val="000D4FC1"/>
    <w:rsid w:val="000D511A"/>
    <w:rsid w:val="000D52B8"/>
    <w:rsid w:val="000D5897"/>
    <w:rsid w:val="000D6351"/>
    <w:rsid w:val="000D693B"/>
    <w:rsid w:val="000D6990"/>
    <w:rsid w:val="000D749E"/>
    <w:rsid w:val="000D7529"/>
    <w:rsid w:val="000E0265"/>
    <w:rsid w:val="000E0B56"/>
    <w:rsid w:val="000E107D"/>
    <w:rsid w:val="000E1365"/>
    <w:rsid w:val="000E1C33"/>
    <w:rsid w:val="000E1DD3"/>
    <w:rsid w:val="000E1EFB"/>
    <w:rsid w:val="000E2D70"/>
    <w:rsid w:val="000E2DE9"/>
    <w:rsid w:val="000E3D53"/>
    <w:rsid w:val="000E3DFE"/>
    <w:rsid w:val="000E3EA5"/>
    <w:rsid w:val="000E3ECD"/>
    <w:rsid w:val="000E4B30"/>
    <w:rsid w:val="000E4C76"/>
    <w:rsid w:val="000E503E"/>
    <w:rsid w:val="000E6BC1"/>
    <w:rsid w:val="000E7F2E"/>
    <w:rsid w:val="000F05FD"/>
    <w:rsid w:val="000F0629"/>
    <w:rsid w:val="000F0E91"/>
    <w:rsid w:val="000F152E"/>
    <w:rsid w:val="000F188B"/>
    <w:rsid w:val="000F1CCE"/>
    <w:rsid w:val="000F2071"/>
    <w:rsid w:val="000F23E3"/>
    <w:rsid w:val="000F24A7"/>
    <w:rsid w:val="000F2E0B"/>
    <w:rsid w:val="000F3290"/>
    <w:rsid w:val="000F3378"/>
    <w:rsid w:val="000F370D"/>
    <w:rsid w:val="000F38A2"/>
    <w:rsid w:val="000F4281"/>
    <w:rsid w:val="000F4B04"/>
    <w:rsid w:val="000F5560"/>
    <w:rsid w:val="000F6662"/>
    <w:rsid w:val="000F6E3C"/>
    <w:rsid w:val="000F7224"/>
    <w:rsid w:val="000F7ACB"/>
    <w:rsid w:val="000F7BCF"/>
    <w:rsid w:val="000F7D87"/>
    <w:rsid w:val="00101438"/>
    <w:rsid w:val="00101705"/>
    <w:rsid w:val="0010275C"/>
    <w:rsid w:val="0010295C"/>
    <w:rsid w:val="00102BCA"/>
    <w:rsid w:val="00103228"/>
    <w:rsid w:val="001038E4"/>
    <w:rsid w:val="00103EE4"/>
    <w:rsid w:val="0010403D"/>
    <w:rsid w:val="00104211"/>
    <w:rsid w:val="001046A1"/>
    <w:rsid w:val="00104B7B"/>
    <w:rsid w:val="00104BBE"/>
    <w:rsid w:val="00104BE4"/>
    <w:rsid w:val="00105272"/>
    <w:rsid w:val="00105C6A"/>
    <w:rsid w:val="001061ED"/>
    <w:rsid w:val="001062E0"/>
    <w:rsid w:val="00106C0C"/>
    <w:rsid w:val="00107CC7"/>
    <w:rsid w:val="00110012"/>
    <w:rsid w:val="00110A64"/>
    <w:rsid w:val="00110AB8"/>
    <w:rsid w:val="001113C9"/>
    <w:rsid w:val="00111509"/>
    <w:rsid w:val="0011191D"/>
    <w:rsid w:val="00111CC1"/>
    <w:rsid w:val="00112C88"/>
    <w:rsid w:val="00113306"/>
    <w:rsid w:val="0011377B"/>
    <w:rsid w:val="00114649"/>
    <w:rsid w:val="0011466E"/>
    <w:rsid w:val="00114789"/>
    <w:rsid w:val="001149C3"/>
    <w:rsid w:val="00114B85"/>
    <w:rsid w:val="00115576"/>
    <w:rsid w:val="001156A3"/>
    <w:rsid w:val="001156F2"/>
    <w:rsid w:val="00115C7D"/>
    <w:rsid w:val="00115D13"/>
    <w:rsid w:val="00116190"/>
    <w:rsid w:val="001162A7"/>
    <w:rsid w:val="001163D6"/>
    <w:rsid w:val="0011640A"/>
    <w:rsid w:val="00116798"/>
    <w:rsid w:val="001169CA"/>
    <w:rsid w:val="0011776E"/>
    <w:rsid w:val="00117DE2"/>
    <w:rsid w:val="00120DDF"/>
    <w:rsid w:val="0012111F"/>
    <w:rsid w:val="00121370"/>
    <w:rsid w:val="001219D2"/>
    <w:rsid w:val="00121BC9"/>
    <w:rsid w:val="00121C36"/>
    <w:rsid w:val="001220CF"/>
    <w:rsid w:val="0012210F"/>
    <w:rsid w:val="00122233"/>
    <w:rsid w:val="00122493"/>
    <w:rsid w:val="00122649"/>
    <w:rsid w:val="00122AEC"/>
    <w:rsid w:val="00122C33"/>
    <w:rsid w:val="00122E41"/>
    <w:rsid w:val="00122F17"/>
    <w:rsid w:val="00123E19"/>
    <w:rsid w:val="00123E90"/>
    <w:rsid w:val="00124033"/>
    <w:rsid w:val="001246F5"/>
    <w:rsid w:val="00124BE6"/>
    <w:rsid w:val="00124E8D"/>
    <w:rsid w:val="00124EF5"/>
    <w:rsid w:val="00125182"/>
    <w:rsid w:val="00125B25"/>
    <w:rsid w:val="001264B1"/>
    <w:rsid w:val="00126521"/>
    <w:rsid w:val="00126937"/>
    <w:rsid w:val="00127284"/>
    <w:rsid w:val="001278FB"/>
    <w:rsid w:val="00127A99"/>
    <w:rsid w:val="00127BA2"/>
    <w:rsid w:val="001304A0"/>
    <w:rsid w:val="00130B46"/>
    <w:rsid w:val="00131063"/>
    <w:rsid w:val="0013121D"/>
    <w:rsid w:val="0013139A"/>
    <w:rsid w:val="00131513"/>
    <w:rsid w:val="00131C97"/>
    <w:rsid w:val="001326EE"/>
    <w:rsid w:val="0013298A"/>
    <w:rsid w:val="00132AA5"/>
    <w:rsid w:val="00132CAA"/>
    <w:rsid w:val="00132DAB"/>
    <w:rsid w:val="001331B8"/>
    <w:rsid w:val="00133F0E"/>
    <w:rsid w:val="0013477A"/>
    <w:rsid w:val="00135320"/>
    <w:rsid w:val="001353A0"/>
    <w:rsid w:val="0013578D"/>
    <w:rsid w:val="001368B2"/>
    <w:rsid w:val="001369FE"/>
    <w:rsid w:val="00136DB2"/>
    <w:rsid w:val="001372A0"/>
    <w:rsid w:val="001374BF"/>
    <w:rsid w:val="00137F0F"/>
    <w:rsid w:val="00140F1A"/>
    <w:rsid w:val="00141A8C"/>
    <w:rsid w:val="00141E07"/>
    <w:rsid w:val="0014260F"/>
    <w:rsid w:val="00142AE0"/>
    <w:rsid w:val="001430FE"/>
    <w:rsid w:val="001437D8"/>
    <w:rsid w:val="0014409C"/>
    <w:rsid w:val="00144462"/>
    <w:rsid w:val="00144914"/>
    <w:rsid w:val="00144C5D"/>
    <w:rsid w:val="00145556"/>
    <w:rsid w:val="0014595B"/>
    <w:rsid w:val="00145DC0"/>
    <w:rsid w:val="00145F7F"/>
    <w:rsid w:val="001469E1"/>
    <w:rsid w:val="001473A2"/>
    <w:rsid w:val="00147420"/>
    <w:rsid w:val="00147960"/>
    <w:rsid w:val="00147D5E"/>
    <w:rsid w:val="00147F45"/>
    <w:rsid w:val="001503D2"/>
    <w:rsid w:val="001508D2"/>
    <w:rsid w:val="00150EC5"/>
    <w:rsid w:val="00152401"/>
    <w:rsid w:val="0015357A"/>
    <w:rsid w:val="00153A32"/>
    <w:rsid w:val="00153D60"/>
    <w:rsid w:val="00153FF4"/>
    <w:rsid w:val="00154016"/>
    <w:rsid w:val="001542EF"/>
    <w:rsid w:val="00154882"/>
    <w:rsid w:val="00154AB9"/>
    <w:rsid w:val="00154F3A"/>
    <w:rsid w:val="001551E1"/>
    <w:rsid w:val="0015581C"/>
    <w:rsid w:val="0015618F"/>
    <w:rsid w:val="001563AC"/>
    <w:rsid w:val="00156943"/>
    <w:rsid w:val="0016048C"/>
    <w:rsid w:val="001609F2"/>
    <w:rsid w:val="00160B81"/>
    <w:rsid w:val="00160C97"/>
    <w:rsid w:val="00160CDE"/>
    <w:rsid w:val="00161170"/>
    <w:rsid w:val="001617D6"/>
    <w:rsid w:val="00161D89"/>
    <w:rsid w:val="0016238C"/>
    <w:rsid w:val="00162633"/>
    <w:rsid w:val="001627CF"/>
    <w:rsid w:val="00163255"/>
    <w:rsid w:val="00163AE8"/>
    <w:rsid w:val="0016409D"/>
    <w:rsid w:val="001648B4"/>
    <w:rsid w:val="00164A72"/>
    <w:rsid w:val="00164E78"/>
    <w:rsid w:val="00165B18"/>
    <w:rsid w:val="001669F6"/>
    <w:rsid w:val="0016750E"/>
    <w:rsid w:val="001678FE"/>
    <w:rsid w:val="00167A4D"/>
    <w:rsid w:val="00167E2C"/>
    <w:rsid w:val="001708A9"/>
    <w:rsid w:val="00170F79"/>
    <w:rsid w:val="001710B5"/>
    <w:rsid w:val="00171842"/>
    <w:rsid w:val="0017220D"/>
    <w:rsid w:val="0017327C"/>
    <w:rsid w:val="001739D8"/>
    <w:rsid w:val="00173EC5"/>
    <w:rsid w:val="001740AD"/>
    <w:rsid w:val="001742F1"/>
    <w:rsid w:val="00174F73"/>
    <w:rsid w:val="00175459"/>
    <w:rsid w:val="001759CD"/>
    <w:rsid w:val="001759D0"/>
    <w:rsid w:val="00176BC4"/>
    <w:rsid w:val="00177813"/>
    <w:rsid w:val="00177942"/>
    <w:rsid w:val="00180681"/>
    <w:rsid w:val="001808C6"/>
    <w:rsid w:val="00180DA0"/>
    <w:rsid w:val="00181674"/>
    <w:rsid w:val="0018172E"/>
    <w:rsid w:val="00181786"/>
    <w:rsid w:val="00181804"/>
    <w:rsid w:val="00181AB8"/>
    <w:rsid w:val="00181DDD"/>
    <w:rsid w:val="00182354"/>
    <w:rsid w:val="001829D6"/>
    <w:rsid w:val="00182A57"/>
    <w:rsid w:val="00182C13"/>
    <w:rsid w:val="00182C16"/>
    <w:rsid w:val="001835C6"/>
    <w:rsid w:val="001839CF"/>
    <w:rsid w:val="00183B53"/>
    <w:rsid w:val="00183FEA"/>
    <w:rsid w:val="0018428D"/>
    <w:rsid w:val="0018492B"/>
    <w:rsid w:val="00184B45"/>
    <w:rsid w:val="00184F3B"/>
    <w:rsid w:val="001851F7"/>
    <w:rsid w:val="00185E86"/>
    <w:rsid w:val="001862AB"/>
    <w:rsid w:val="00186B7D"/>
    <w:rsid w:val="00186EC0"/>
    <w:rsid w:val="0018716B"/>
    <w:rsid w:val="00187269"/>
    <w:rsid w:val="001876AB"/>
    <w:rsid w:val="00187CCE"/>
    <w:rsid w:val="00187FCD"/>
    <w:rsid w:val="00191778"/>
    <w:rsid w:val="00191F13"/>
    <w:rsid w:val="00191FA0"/>
    <w:rsid w:val="0019261F"/>
    <w:rsid w:val="001926F0"/>
    <w:rsid w:val="00192901"/>
    <w:rsid w:val="00192A60"/>
    <w:rsid w:val="00192DC8"/>
    <w:rsid w:val="001934AE"/>
    <w:rsid w:val="00193AAD"/>
    <w:rsid w:val="00193B5E"/>
    <w:rsid w:val="001949BC"/>
    <w:rsid w:val="0019634A"/>
    <w:rsid w:val="00196406"/>
    <w:rsid w:val="001965F3"/>
    <w:rsid w:val="00196742"/>
    <w:rsid w:val="00196986"/>
    <w:rsid w:val="00196BC8"/>
    <w:rsid w:val="00196E74"/>
    <w:rsid w:val="00197E87"/>
    <w:rsid w:val="001A018D"/>
    <w:rsid w:val="001A054E"/>
    <w:rsid w:val="001A1C5A"/>
    <w:rsid w:val="001A22C3"/>
    <w:rsid w:val="001A2916"/>
    <w:rsid w:val="001A2D4E"/>
    <w:rsid w:val="001A300C"/>
    <w:rsid w:val="001A326D"/>
    <w:rsid w:val="001A3612"/>
    <w:rsid w:val="001A36C9"/>
    <w:rsid w:val="001A3904"/>
    <w:rsid w:val="001A4646"/>
    <w:rsid w:val="001A46D4"/>
    <w:rsid w:val="001A47DF"/>
    <w:rsid w:val="001A4F7D"/>
    <w:rsid w:val="001A572A"/>
    <w:rsid w:val="001A57D5"/>
    <w:rsid w:val="001A58B8"/>
    <w:rsid w:val="001A6F54"/>
    <w:rsid w:val="001A72CE"/>
    <w:rsid w:val="001A7AA0"/>
    <w:rsid w:val="001A7C34"/>
    <w:rsid w:val="001B004C"/>
    <w:rsid w:val="001B03E5"/>
    <w:rsid w:val="001B084F"/>
    <w:rsid w:val="001B0C8D"/>
    <w:rsid w:val="001B0CEF"/>
    <w:rsid w:val="001B13AB"/>
    <w:rsid w:val="001B1A21"/>
    <w:rsid w:val="001B1C92"/>
    <w:rsid w:val="001B20AF"/>
    <w:rsid w:val="001B2D7D"/>
    <w:rsid w:val="001B3078"/>
    <w:rsid w:val="001B4C16"/>
    <w:rsid w:val="001B4C23"/>
    <w:rsid w:val="001B4FD4"/>
    <w:rsid w:val="001B509E"/>
    <w:rsid w:val="001B5FEA"/>
    <w:rsid w:val="001B6A7C"/>
    <w:rsid w:val="001B6F89"/>
    <w:rsid w:val="001B76B5"/>
    <w:rsid w:val="001B7A23"/>
    <w:rsid w:val="001C0038"/>
    <w:rsid w:val="001C01F0"/>
    <w:rsid w:val="001C0ECA"/>
    <w:rsid w:val="001C1457"/>
    <w:rsid w:val="001C1795"/>
    <w:rsid w:val="001C1EDE"/>
    <w:rsid w:val="001C2A60"/>
    <w:rsid w:val="001C2C7B"/>
    <w:rsid w:val="001C2E78"/>
    <w:rsid w:val="001C380A"/>
    <w:rsid w:val="001C46D8"/>
    <w:rsid w:val="001C4CA7"/>
    <w:rsid w:val="001C4CB7"/>
    <w:rsid w:val="001C4E15"/>
    <w:rsid w:val="001C517C"/>
    <w:rsid w:val="001C52F9"/>
    <w:rsid w:val="001C5C85"/>
    <w:rsid w:val="001C614E"/>
    <w:rsid w:val="001C6533"/>
    <w:rsid w:val="001C67A1"/>
    <w:rsid w:val="001C6FBB"/>
    <w:rsid w:val="001C764D"/>
    <w:rsid w:val="001C7931"/>
    <w:rsid w:val="001C7BD6"/>
    <w:rsid w:val="001C7CFE"/>
    <w:rsid w:val="001D010A"/>
    <w:rsid w:val="001D05FF"/>
    <w:rsid w:val="001D06CD"/>
    <w:rsid w:val="001D0D96"/>
    <w:rsid w:val="001D1B61"/>
    <w:rsid w:val="001D1BCE"/>
    <w:rsid w:val="001D2651"/>
    <w:rsid w:val="001D2A79"/>
    <w:rsid w:val="001D2DB2"/>
    <w:rsid w:val="001D2F79"/>
    <w:rsid w:val="001D32BE"/>
    <w:rsid w:val="001D3492"/>
    <w:rsid w:val="001D384C"/>
    <w:rsid w:val="001D3E64"/>
    <w:rsid w:val="001D48F1"/>
    <w:rsid w:val="001D4F6C"/>
    <w:rsid w:val="001D4FA8"/>
    <w:rsid w:val="001D5FF1"/>
    <w:rsid w:val="001D6100"/>
    <w:rsid w:val="001D63D7"/>
    <w:rsid w:val="001D66C9"/>
    <w:rsid w:val="001D79E0"/>
    <w:rsid w:val="001D7D20"/>
    <w:rsid w:val="001E00A4"/>
    <w:rsid w:val="001E039D"/>
    <w:rsid w:val="001E0D39"/>
    <w:rsid w:val="001E0EB0"/>
    <w:rsid w:val="001E1562"/>
    <w:rsid w:val="001E2571"/>
    <w:rsid w:val="001E359F"/>
    <w:rsid w:val="001E396C"/>
    <w:rsid w:val="001E398B"/>
    <w:rsid w:val="001E3E55"/>
    <w:rsid w:val="001E416E"/>
    <w:rsid w:val="001E49B3"/>
    <w:rsid w:val="001E590F"/>
    <w:rsid w:val="001E5F01"/>
    <w:rsid w:val="001E60B0"/>
    <w:rsid w:val="001E6764"/>
    <w:rsid w:val="001E7343"/>
    <w:rsid w:val="001E76E4"/>
    <w:rsid w:val="001E7D4D"/>
    <w:rsid w:val="001F0E46"/>
    <w:rsid w:val="001F0E53"/>
    <w:rsid w:val="001F1A20"/>
    <w:rsid w:val="001F1EB5"/>
    <w:rsid w:val="001F1FFF"/>
    <w:rsid w:val="001F2837"/>
    <w:rsid w:val="001F2AF2"/>
    <w:rsid w:val="001F2D5C"/>
    <w:rsid w:val="001F3812"/>
    <w:rsid w:val="001F4B64"/>
    <w:rsid w:val="001F4C1E"/>
    <w:rsid w:val="001F4DF1"/>
    <w:rsid w:val="001F4E31"/>
    <w:rsid w:val="001F54E6"/>
    <w:rsid w:val="001F560D"/>
    <w:rsid w:val="001F57C5"/>
    <w:rsid w:val="001F5B6A"/>
    <w:rsid w:val="001F5DEC"/>
    <w:rsid w:val="001F6D24"/>
    <w:rsid w:val="001F79D6"/>
    <w:rsid w:val="001F7EA3"/>
    <w:rsid w:val="002000AF"/>
    <w:rsid w:val="0020073C"/>
    <w:rsid w:val="002010EC"/>
    <w:rsid w:val="00201A0A"/>
    <w:rsid w:val="00202000"/>
    <w:rsid w:val="00202668"/>
    <w:rsid w:val="00202D42"/>
    <w:rsid w:val="00204263"/>
    <w:rsid w:val="002042CA"/>
    <w:rsid w:val="00204E0D"/>
    <w:rsid w:val="00204E98"/>
    <w:rsid w:val="002053B9"/>
    <w:rsid w:val="00205BC4"/>
    <w:rsid w:val="00206094"/>
    <w:rsid w:val="002061DC"/>
    <w:rsid w:val="00206ADB"/>
    <w:rsid w:val="00206DEE"/>
    <w:rsid w:val="00207B00"/>
    <w:rsid w:val="00207C1F"/>
    <w:rsid w:val="002106CA"/>
    <w:rsid w:val="00210F4B"/>
    <w:rsid w:val="0021115D"/>
    <w:rsid w:val="002119FF"/>
    <w:rsid w:val="00211DBF"/>
    <w:rsid w:val="00212F5E"/>
    <w:rsid w:val="0021342C"/>
    <w:rsid w:val="00213CBF"/>
    <w:rsid w:val="00213D8A"/>
    <w:rsid w:val="002141D4"/>
    <w:rsid w:val="002143F3"/>
    <w:rsid w:val="002144BB"/>
    <w:rsid w:val="00214D04"/>
    <w:rsid w:val="00215460"/>
    <w:rsid w:val="00215ECE"/>
    <w:rsid w:val="00215ED4"/>
    <w:rsid w:val="00215EF9"/>
    <w:rsid w:val="002161DB"/>
    <w:rsid w:val="00216DE5"/>
    <w:rsid w:val="00217A02"/>
    <w:rsid w:val="00217E21"/>
    <w:rsid w:val="0022084F"/>
    <w:rsid w:val="002208DC"/>
    <w:rsid w:val="002209AD"/>
    <w:rsid w:val="002209ED"/>
    <w:rsid w:val="00221329"/>
    <w:rsid w:val="00221BCD"/>
    <w:rsid w:val="00221BCE"/>
    <w:rsid w:val="0022256D"/>
    <w:rsid w:val="002229A7"/>
    <w:rsid w:val="00222FB7"/>
    <w:rsid w:val="0022397A"/>
    <w:rsid w:val="00224EFD"/>
    <w:rsid w:val="00225104"/>
    <w:rsid w:val="002251FA"/>
    <w:rsid w:val="00225225"/>
    <w:rsid w:val="002252A3"/>
    <w:rsid w:val="00225509"/>
    <w:rsid w:val="00225F54"/>
    <w:rsid w:val="0022639D"/>
    <w:rsid w:val="00227EA5"/>
    <w:rsid w:val="00230124"/>
    <w:rsid w:val="002301DB"/>
    <w:rsid w:val="002308D7"/>
    <w:rsid w:val="00230E6F"/>
    <w:rsid w:val="00230ED0"/>
    <w:rsid w:val="00230EEB"/>
    <w:rsid w:val="00231243"/>
    <w:rsid w:val="00231F8B"/>
    <w:rsid w:val="00231FC0"/>
    <w:rsid w:val="00232287"/>
    <w:rsid w:val="00232DFA"/>
    <w:rsid w:val="00233C20"/>
    <w:rsid w:val="00233DFC"/>
    <w:rsid w:val="0023404E"/>
    <w:rsid w:val="0023467F"/>
    <w:rsid w:val="00234857"/>
    <w:rsid w:val="00234922"/>
    <w:rsid w:val="00235AF2"/>
    <w:rsid w:val="002365EC"/>
    <w:rsid w:val="002367DA"/>
    <w:rsid w:val="0023702D"/>
    <w:rsid w:val="00237350"/>
    <w:rsid w:val="00240156"/>
    <w:rsid w:val="00240B73"/>
    <w:rsid w:val="00241906"/>
    <w:rsid w:val="00241B55"/>
    <w:rsid w:val="002426AC"/>
    <w:rsid w:val="00242788"/>
    <w:rsid w:val="0024359E"/>
    <w:rsid w:val="002436BE"/>
    <w:rsid w:val="00243EE4"/>
    <w:rsid w:val="002448F1"/>
    <w:rsid w:val="00244A94"/>
    <w:rsid w:val="00244E73"/>
    <w:rsid w:val="00245261"/>
    <w:rsid w:val="00245695"/>
    <w:rsid w:val="002456AF"/>
    <w:rsid w:val="0024598A"/>
    <w:rsid w:val="002464AA"/>
    <w:rsid w:val="00246560"/>
    <w:rsid w:val="002469F7"/>
    <w:rsid w:val="00246BD3"/>
    <w:rsid w:val="00247327"/>
    <w:rsid w:val="00247346"/>
    <w:rsid w:val="00247887"/>
    <w:rsid w:val="00247B95"/>
    <w:rsid w:val="0025042D"/>
    <w:rsid w:val="002508B2"/>
    <w:rsid w:val="00250DAA"/>
    <w:rsid w:val="0025121F"/>
    <w:rsid w:val="00251756"/>
    <w:rsid w:val="0025189F"/>
    <w:rsid w:val="002518E2"/>
    <w:rsid w:val="00251A62"/>
    <w:rsid w:val="00251D4D"/>
    <w:rsid w:val="002521C9"/>
    <w:rsid w:val="002522E6"/>
    <w:rsid w:val="002534E6"/>
    <w:rsid w:val="00253836"/>
    <w:rsid w:val="00254202"/>
    <w:rsid w:val="0025512C"/>
    <w:rsid w:val="002557C4"/>
    <w:rsid w:val="0025599B"/>
    <w:rsid w:val="002559BD"/>
    <w:rsid w:val="00255A60"/>
    <w:rsid w:val="00255DAA"/>
    <w:rsid w:val="00256438"/>
    <w:rsid w:val="00256BEB"/>
    <w:rsid w:val="00256C15"/>
    <w:rsid w:val="00256D69"/>
    <w:rsid w:val="00257474"/>
    <w:rsid w:val="00257FF5"/>
    <w:rsid w:val="0025B0B7"/>
    <w:rsid w:val="0026043B"/>
    <w:rsid w:val="00260622"/>
    <w:rsid w:val="002606D1"/>
    <w:rsid w:val="00260C88"/>
    <w:rsid w:val="00260D3E"/>
    <w:rsid w:val="00260D55"/>
    <w:rsid w:val="00260F18"/>
    <w:rsid w:val="00261227"/>
    <w:rsid w:val="002616FD"/>
    <w:rsid w:val="00261848"/>
    <w:rsid w:val="00262102"/>
    <w:rsid w:val="002622D4"/>
    <w:rsid w:val="00262889"/>
    <w:rsid w:val="00263311"/>
    <w:rsid w:val="0026337C"/>
    <w:rsid w:val="00263499"/>
    <w:rsid w:val="00263997"/>
    <w:rsid w:val="00263D24"/>
    <w:rsid w:val="002641FA"/>
    <w:rsid w:val="00264ECF"/>
    <w:rsid w:val="00264FA2"/>
    <w:rsid w:val="002650D9"/>
    <w:rsid w:val="00265121"/>
    <w:rsid w:val="0026579D"/>
    <w:rsid w:val="00265DCE"/>
    <w:rsid w:val="002665DE"/>
    <w:rsid w:val="002666A7"/>
    <w:rsid w:val="0026717F"/>
    <w:rsid w:val="00267346"/>
    <w:rsid w:val="00270C40"/>
    <w:rsid w:val="00270FC0"/>
    <w:rsid w:val="00271B25"/>
    <w:rsid w:val="002720A6"/>
    <w:rsid w:val="0027252E"/>
    <w:rsid w:val="002727C3"/>
    <w:rsid w:val="00272B42"/>
    <w:rsid w:val="00272E08"/>
    <w:rsid w:val="00273274"/>
    <w:rsid w:val="002733D9"/>
    <w:rsid w:val="00273D4E"/>
    <w:rsid w:val="00273EB7"/>
    <w:rsid w:val="00274091"/>
    <w:rsid w:val="002744AE"/>
    <w:rsid w:val="00274D14"/>
    <w:rsid w:val="00275486"/>
    <w:rsid w:val="00275761"/>
    <w:rsid w:val="00277338"/>
    <w:rsid w:val="00277A52"/>
    <w:rsid w:val="00277AD3"/>
    <w:rsid w:val="00277D63"/>
    <w:rsid w:val="0028034D"/>
    <w:rsid w:val="00280632"/>
    <w:rsid w:val="0028063A"/>
    <w:rsid w:val="00281426"/>
    <w:rsid w:val="00281752"/>
    <w:rsid w:val="0028195D"/>
    <w:rsid w:val="00281B6E"/>
    <w:rsid w:val="00281DAF"/>
    <w:rsid w:val="00281F08"/>
    <w:rsid w:val="002820D0"/>
    <w:rsid w:val="00282112"/>
    <w:rsid w:val="00282134"/>
    <w:rsid w:val="0028251E"/>
    <w:rsid w:val="002828BB"/>
    <w:rsid w:val="00282966"/>
    <w:rsid w:val="002829EC"/>
    <w:rsid w:val="00282E5B"/>
    <w:rsid w:val="0028354A"/>
    <w:rsid w:val="00283691"/>
    <w:rsid w:val="0028373C"/>
    <w:rsid w:val="002839DE"/>
    <w:rsid w:val="002841CD"/>
    <w:rsid w:val="002842E5"/>
    <w:rsid w:val="002846E3"/>
    <w:rsid w:val="002847E5"/>
    <w:rsid w:val="00284874"/>
    <w:rsid w:val="00284EC8"/>
    <w:rsid w:val="002850F3"/>
    <w:rsid w:val="002851F2"/>
    <w:rsid w:val="00285524"/>
    <w:rsid w:val="00285A48"/>
    <w:rsid w:val="00285FAB"/>
    <w:rsid w:val="002866A5"/>
    <w:rsid w:val="002869DA"/>
    <w:rsid w:val="00286AB6"/>
    <w:rsid w:val="002873C7"/>
    <w:rsid w:val="0029070E"/>
    <w:rsid w:val="0029131D"/>
    <w:rsid w:val="00291B65"/>
    <w:rsid w:val="002926C2"/>
    <w:rsid w:val="00292B39"/>
    <w:rsid w:val="002933DF"/>
    <w:rsid w:val="00293DBB"/>
    <w:rsid w:val="00293F38"/>
    <w:rsid w:val="00293F9E"/>
    <w:rsid w:val="002943DC"/>
    <w:rsid w:val="0029452D"/>
    <w:rsid w:val="002946AC"/>
    <w:rsid w:val="00295011"/>
    <w:rsid w:val="00295CFA"/>
    <w:rsid w:val="0029619B"/>
    <w:rsid w:val="002963D8"/>
    <w:rsid w:val="00296EEF"/>
    <w:rsid w:val="002A012C"/>
    <w:rsid w:val="002A055C"/>
    <w:rsid w:val="002A098B"/>
    <w:rsid w:val="002A12D6"/>
    <w:rsid w:val="002A1673"/>
    <w:rsid w:val="002A1740"/>
    <w:rsid w:val="002A1CD0"/>
    <w:rsid w:val="002A2684"/>
    <w:rsid w:val="002A27B1"/>
    <w:rsid w:val="002A3131"/>
    <w:rsid w:val="002A32D9"/>
    <w:rsid w:val="002A3BF3"/>
    <w:rsid w:val="002A3C8B"/>
    <w:rsid w:val="002A4137"/>
    <w:rsid w:val="002A488D"/>
    <w:rsid w:val="002A4E6C"/>
    <w:rsid w:val="002A51E4"/>
    <w:rsid w:val="002A6667"/>
    <w:rsid w:val="002A68EC"/>
    <w:rsid w:val="002A6A0D"/>
    <w:rsid w:val="002A6A15"/>
    <w:rsid w:val="002A6BA3"/>
    <w:rsid w:val="002A7487"/>
    <w:rsid w:val="002A751D"/>
    <w:rsid w:val="002B0401"/>
    <w:rsid w:val="002B0B9A"/>
    <w:rsid w:val="002B21C6"/>
    <w:rsid w:val="002B247A"/>
    <w:rsid w:val="002B3685"/>
    <w:rsid w:val="002B4341"/>
    <w:rsid w:val="002B4429"/>
    <w:rsid w:val="002B4AE7"/>
    <w:rsid w:val="002B5041"/>
    <w:rsid w:val="002B6024"/>
    <w:rsid w:val="002B65C3"/>
    <w:rsid w:val="002B6723"/>
    <w:rsid w:val="002C0504"/>
    <w:rsid w:val="002C1466"/>
    <w:rsid w:val="002C161D"/>
    <w:rsid w:val="002C21FC"/>
    <w:rsid w:val="002C27A9"/>
    <w:rsid w:val="002C28B2"/>
    <w:rsid w:val="002C29C8"/>
    <w:rsid w:val="002C304E"/>
    <w:rsid w:val="002C3C35"/>
    <w:rsid w:val="002C3D84"/>
    <w:rsid w:val="002C3DAA"/>
    <w:rsid w:val="002C3DE8"/>
    <w:rsid w:val="002C3EBB"/>
    <w:rsid w:val="002C3FF0"/>
    <w:rsid w:val="002C4118"/>
    <w:rsid w:val="002C4128"/>
    <w:rsid w:val="002C44CF"/>
    <w:rsid w:val="002C46F2"/>
    <w:rsid w:val="002C4C28"/>
    <w:rsid w:val="002C55DB"/>
    <w:rsid w:val="002C58BE"/>
    <w:rsid w:val="002C5BD0"/>
    <w:rsid w:val="002C5EDB"/>
    <w:rsid w:val="002C62BC"/>
    <w:rsid w:val="002C6617"/>
    <w:rsid w:val="002C66F2"/>
    <w:rsid w:val="002C6936"/>
    <w:rsid w:val="002C6D6C"/>
    <w:rsid w:val="002C6E84"/>
    <w:rsid w:val="002C73F4"/>
    <w:rsid w:val="002C7623"/>
    <w:rsid w:val="002C7653"/>
    <w:rsid w:val="002C766A"/>
    <w:rsid w:val="002C77E9"/>
    <w:rsid w:val="002C7A44"/>
    <w:rsid w:val="002C7ED1"/>
    <w:rsid w:val="002D0448"/>
    <w:rsid w:val="002D0497"/>
    <w:rsid w:val="002D0516"/>
    <w:rsid w:val="002D084E"/>
    <w:rsid w:val="002D09BA"/>
    <w:rsid w:val="002D0C2E"/>
    <w:rsid w:val="002D11B6"/>
    <w:rsid w:val="002D12FD"/>
    <w:rsid w:val="002D1C01"/>
    <w:rsid w:val="002D1D82"/>
    <w:rsid w:val="002D1F18"/>
    <w:rsid w:val="002D219E"/>
    <w:rsid w:val="002D40EB"/>
    <w:rsid w:val="002D4AFD"/>
    <w:rsid w:val="002D54E8"/>
    <w:rsid w:val="002D6829"/>
    <w:rsid w:val="002D692C"/>
    <w:rsid w:val="002D6BBF"/>
    <w:rsid w:val="002D78D6"/>
    <w:rsid w:val="002D7B97"/>
    <w:rsid w:val="002D7BFF"/>
    <w:rsid w:val="002E12C3"/>
    <w:rsid w:val="002E144A"/>
    <w:rsid w:val="002E18D5"/>
    <w:rsid w:val="002E1A35"/>
    <w:rsid w:val="002E20DD"/>
    <w:rsid w:val="002E2642"/>
    <w:rsid w:val="002E2B38"/>
    <w:rsid w:val="002E3168"/>
    <w:rsid w:val="002E41F9"/>
    <w:rsid w:val="002E493B"/>
    <w:rsid w:val="002E5FE0"/>
    <w:rsid w:val="002E6218"/>
    <w:rsid w:val="002E667D"/>
    <w:rsid w:val="002E699A"/>
    <w:rsid w:val="002E69B5"/>
    <w:rsid w:val="002E6E08"/>
    <w:rsid w:val="002E7325"/>
    <w:rsid w:val="002E73D0"/>
    <w:rsid w:val="002E7816"/>
    <w:rsid w:val="002E7CF5"/>
    <w:rsid w:val="002ED8D4"/>
    <w:rsid w:val="002F02EF"/>
    <w:rsid w:val="002F0BA5"/>
    <w:rsid w:val="002F1C37"/>
    <w:rsid w:val="002F1CE2"/>
    <w:rsid w:val="002F1E25"/>
    <w:rsid w:val="002F2759"/>
    <w:rsid w:val="002F34AC"/>
    <w:rsid w:val="002F3640"/>
    <w:rsid w:val="002F3852"/>
    <w:rsid w:val="002F39D6"/>
    <w:rsid w:val="002F3F12"/>
    <w:rsid w:val="002F4415"/>
    <w:rsid w:val="002F46C4"/>
    <w:rsid w:val="002F4AFB"/>
    <w:rsid w:val="002F5221"/>
    <w:rsid w:val="002F5FCA"/>
    <w:rsid w:val="002F674E"/>
    <w:rsid w:val="002F6992"/>
    <w:rsid w:val="002F6C23"/>
    <w:rsid w:val="002F78D5"/>
    <w:rsid w:val="0030000D"/>
    <w:rsid w:val="00300976"/>
    <w:rsid w:val="003010C1"/>
    <w:rsid w:val="003015C4"/>
    <w:rsid w:val="00301B12"/>
    <w:rsid w:val="00302392"/>
    <w:rsid w:val="003025AA"/>
    <w:rsid w:val="00302620"/>
    <w:rsid w:val="003029C2"/>
    <w:rsid w:val="003029E1"/>
    <w:rsid w:val="00302DC7"/>
    <w:rsid w:val="0030377B"/>
    <w:rsid w:val="00304153"/>
    <w:rsid w:val="0030587A"/>
    <w:rsid w:val="0030594C"/>
    <w:rsid w:val="00306414"/>
    <w:rsid w:val="00306699"/>
    <w:rsid w:val="00306A6A"/>
    <w:rsid w:val="00306C40"/>
    <w:rsid w:val="00306F71"/>
    <w:rsid w:val="00307456"/>
    <w:rsid w:val="0030757E"/>
    <w:rsid w:val="003077E7"/>
    <w:rsid w:val="00307BA0"/>
    <w:rsid w:val="00307D91"/>
    <w:rsid w:val="00307E2B"/>
    <w:rsid w:val="00307E39"/>
    <w:rsid w:val="00310095"/>
    <w:rsid w:val="00310096"/>
    <w:rsid w:val="003101A8"/>
    <w:rsid w:val="00310318"/>
    <w:rsid w:val="00310611"/>
    <w:rsid w:val="003107AB"/>
    <w:rsid w:val="00310A94"/>
    <w:rsid w:val="00310C97"/>
    <w:rsid w:val="003115C1"/>
    <w:rsid w:val="00311771"/>
    <w:rsid w:val="00311DB7"/>
    <w:rsid w:val="003127D2"/>
    <w:rsid w:val="00312F04"/>
    <w:rsid w:val="003133D3"/>
    <w:rsid w:val="0031341B"/>
    <w:rsid w:val="003134D3"/>
    <w:rsid w:val="00313676"/>
    <w:rsid w:val="0031391B"/>
    <w:rsid w:val="00313929"/>
    <w:rsid w:val="0031398A"/>
    <w:rsid w:val="00314F31"/>
    <w:rsid w:val="00315C27"/>
    <w:rsid w:val="00316857"/>
    <w:rsid w:val="00316949"/>
    <w:rsid w:val="00316E1E"/>
    <w:rsid w:val="00317DCA"/>
    <w:rsid w:val="00320146"/>
    <w:rsid w:val="003201A0"/>
    <w:rsid w:val="003202D6"/>
    <w:rsid w:val="00320467"/>
    <w:rsid w:val="00320597"/>
    <w:rsid w:val="00320AD8"/>
    <w:rsid w:val="00320C08"/>
    <w:rsid w:val="00320EE3"/>
    <w:rsid w:val="00320F7F"/>
    <w:rsid w:val="003210CD"/>
    <w:rsid w:val="003211F1"/>
    <w:rsid w:val="00322519"/>
    <w:rsid w:val="003227E2"/>
    <w:rsid w:val="00322AC6"/>
    <w:rsid w:val="00322B6C"/>
    <w:rsid w:val="00323C0E"/>
    <w:rsid w:val="00323D26"/>
    <w:rsid w:val="0032439A"/>
    <w:rsid w:val="00324B14"/>
    <w:rsid w:val="0032510D"/>
    <w:rsid w:val="00325548"/>
    <w:rsid w:val="0032569A"/>
    <w:rsid w:val="003257AD"/>
    <w:rsid w:val="00326123"/>
    <w:rsid w:val="00326487"/>
    <w:rsid w:val="003265B8"/>
    <w:rsid w:val="00326919"/>
    <w:rsid w:val="00326CCB"/>
    <w:rsid w:val="00330B78"/>
    <w:rsid w:val="00330BB9"/>
    <w:rsid w:val="00331D61"/>
    <w:rsid w:val="00332192"/>
    <w:rsid w:val="00333888"/>
    <w:rsid w:val="00334349"/>
    <w:rsid w:val="003344FF"/>
    <w:rsid w:val="003347B5"/>
    <w:rsid w:val="00334DF4"/>
    <w:rsid w:val="003353CF"/>
    <w:rsid w:val="00335930"/>
    <w:rsid w:val="003359DF"/>
    <w:rsid w:val="003365EB"/>
    <w:rsid w:val="00336FE8"/>
    <w:rsid w:val="00337288"/>
    <w:rsid w:val="00337DC8"/>
    <w:rsid w:val="0034023C"/>
    <w:rsid w:val="00340383"/>
    <w:rsid w:val="0034060A"/>
    <w:rsid w:val="00340D12"/>
    <w:rsid w:val="00340DCB"/>
    <w:rsid w:val="00341864"/>
    <w:rsid w:val="00341DDB"/>
    <w:rsid w:val="003425C8"/>
    <w:rsid w:val="00342DC2"/>
    <w:rsid w:val="00342E3D"/>
    <w:rsid w:val="00343225"/>
    <w:rsid w:val="00343320"/>
    <w:rsid w:val="0034335E"/>
    <w:rsid w:val="003437EE"/>
    <w:rsid w:val="00343986"/>
    <w:rsid w:val="00344735"/>
    <w:rsid w:val="00344813"/>
    <w:rsid w:val="003449E4"/>
    <w:rsid w:val="00344B6E"/>
    <w:rsid w:val="003452C9"/>
    <w:rsid w:val="00345485"/>
    <w:rsid w:val="00345EE3"/>
    <w:rsid w:val="0034610F"/>
    <w:rsid w:val="0034657D"/>
    <w:rsid w:val="003466A1"/>
    <w:rsid w:val="0034670E"/>
    <w:rsid w:val="003471D0"/>
    <w:rsid w:val="003479D3"/>
    <w:rsid w:val="00347A30"/>
    <w:rsid w:val="00347C3C"/>
    <w:rsid w:val="00347F9B"/>
    <w:rsid w:val="0035064A"/>
    <w:rsid w:val="00352B76"/>
    <w:rsid w:val="00352E9E"/>
    <w:rsid w:val="003535E9"/>
    <w:rsid w:val="0035367D"/>
    <w:rsid w:val="00353869"/>
    <w:rsid w:val="00353CDF"/>
    <w:rsid w:val="0035408E"/>
    <w:rsid w:val="0035442C"/>
    <w:rsid w:val="003546A9"/>
    <w:rsid w:val="003549D4"/>
    <w:rsid w:val="00354F7E"/>
    <w:rsid w:val="00355072"/>
    <w:rsid w:val="003552C7"/>
    <w:rsid w:val="00355403"/>
    <w:rsid w:val="003556F8"/>
    <w:rsid w:val="00355EF2"/>
    <w:rsid w:val="003561CC"/>
    <w:rsid w:val="003563B0"/>
    <w:rsid w:val="00356685"/>
    <w:rsid w:val="0035682D"/>
    <w:rsid w:val="003574AE"/>
    <w:rsid w:val="00361DB7"/>
    <w:rsid w:val="00362158"/>
    <w:rsid w:val="00362779"/>
    <w:rsid w:val="00362956"/>
    <w:rsid w:val="00362A8A"/>
    <w:rsid w:val="0036380F"/>
    <w:rsid w:val="00364279"/>
    <w:rsid w:val="00364B47"/>
    <w:rsid w:val="003650B5"/>
    <w:rsid w:val="00365C8C"/>
    <w:rsid w:val="00366015"/>
    <w:rsid w:val="003660B8"/>
    <w:rsid w:val="003664CD"/>
    <w:rsid w:val="00366506"/>
    <w:rsid w:val="00366E06"/>
    <w:rsid w:val="00366E51"/>
    <w:rsid w:val="00367436"/>
    <w:rsid w:val="00367D3B"/>
    <w:rsid w:val="00370704"/>
    <w:rsid w:val="00370ABF"/>
    <w:rsid w:val="003712DE"/>
    <w:rsid w:val="00371E57"/>
    <w:rsid w:val="003722EA"/>
    <w:rsid w:val="0037274E"/>
    <w:rsid w:val="003727E5"/>
    <w:rsid w:val="003736C6"/>
    <w:rsid w:val="00373905"/>
    <w:rsid w:val="00373ED8"/>
    <w:rsid w:val="00373F0B"/>
    <w:rsid w:val="003754AD"/>
    <w:rsid w:val="00375908"/>
    <w:rsid w:val="00375DBF"/>
    <w:rsid w:val="003766D5"/>
    <w:rsid w:val="00376942"/>
    <w:rsid w:val="00377FAE"/>
    <w:rsid w:val="0038045F"/>
    <w:rsid w:val="00380AFF"/>
    <w:rsid w:val="00381D8D"/>
    <w:rsid w:val="00382083"/>
    <w:rsid w:val="003822E9"/>
    <w:rsid w:val="0038238D"/>
    <w:rsid w:val="00382632"/>
    <w:rsid w:val="0038285B"/>
    <w:rsid w:val="00382FA2"/>
    <w:rsid w:val="00383244"/>
    <w:rsid w:val="003832AB"/>
    <w:rsid w:val="00383B79"/>
    <w:rsid w:val="00383B9F"/>
    <w:rsid w:val="003842ED"/>
    <w:rsid w:val="003842FC"/>
    <w:rsid w:val="0038432A"/>
    <w:rsid w:val="00384DA4"/>
    <w:rsid w:val="003850B7"/>
    <w:rsid w:val="0038511B"/>
    <w:rsid w:val="00385802"/>
    <w:rsid w:val="00385963"/>
    <w:rsid w:val="0038651B"/>
    <w:rsid w:val="00386826"/>
    <w:rsid w:val="00386BD5"/>
    <w:rsid w:val="003871D8"/>
    <w:rsid w:val="0038730C"/>
    <w:rsid w:val="00387386"/>
    <w:rsid w:val="003874E3"/>
    <w:rsid w:val="00387BA3"/>
    <w:rsid w:val="003901CF"/>
    <w:rsid w:val="00390DAE"/>
    <w:rsid w:val="00391092"/>
    <w:rsid w:val="003913E1"/>
    <w:rsid w:val="003914F5"/>
    <w:rsid w:val="00391E75"/>
    <w:rsid w:val="00392078"/>
    <w:rsid w:val="003926ED"/>
    <w:rsid w:val="00392E6C"/>
    <w:rsid w:val="0039339B"/>
    <w:rsid w:val="00393809"/>
    <w:rsid w:val="00394368"/>
    <w:rsid w:val="00394414"/>
    <w:rsid w:val="00394673"/>
    <w:rsid w:val="003946F0"/>
    <w:rsid w:val="003949F2"/>
    <w:rsid w:val="00394BF1"/>
    <w:rsid w:val="00394C21"/>
    <w:rsid w:val="00394C44"/>
    <w:rsid w:val="00394DC9"/>
    <w:rsid w:val="00395388"/>
    <w:rsid w:val="0039565B"/>
    <w:rsid w:val="00395AB1"/>
    <w:rsid w:val="00395AC2"/>
    <w:rsid w:val="00396436"/>
    <w:rsid w:val="00396CA0"/>
    <w:rsid w:val="00396DCC"/>
    <w:rsid w:val="00397482"/>
    <w:rsid w:val="003A0195"/>
    <w:rsid w:val="003A0693"/>
    <w:rsid w:val="003A08F6"/>
    <w:rsid w:val="003A11FF"/>
    <w:rsid w:val="003A18FC"/>
    <w:rsid w:val="003A1D19"/>
    <w:rsid w:val="003A295D"/>
    <w:rsid w:val="003A2C41"/>
    <w:rsid w:val="003A2D6D"/>
    <w:rsid w:val="003A3B0D"/>
    <w:rsid w:val="003A3B65"/>
    <w:rsid w:val="003A3FB9"/>
    <w:rsid w:val="003A4AD0"/>
    <w:rsid w:val="003A549C"/>
    <w:rsid w:val="003A58B5"/>
    <w:rsid w:val="003A5A6B"/>
    <w:rsid w:val="003A5B0E"/>
    <w:rsid w:val="003A5FA1"/>
    <w:rsid w:val="003A6252"/>
    <w:rsid w:val="003A6386"/>
    <w:rsid w:val="003A69B4"/>
    <w:rsid w:val="003A6DA8"/>
    <w:rsid w:val="003A7544"/>
    <w:rsid w:val="003A7578"/>
    <w:rsid w:val="003A7589"/>
    <w:rsid w:val="003B001A"/>
    <w:rsid w:val="003B0885"/>
    <w:rsid w:val="003B092B"/>
    <w:rsid w:val="003B0CA4"/>
    <w:rsid w:val="003B1414"/>
    <w:rsid w:val="003B21FE"/>
    <w:rsid w:val="003B2229"/>
    <w:rsid w:val="003B2728"/>
    <w:rsid w:val="003B2AFA"/>
    <w:rsid w:val="003B2D82"/>
    <w:rsid w:val="003B2E42"/>
    <w:rsid w:val="003B3626"/>
    <w:rsid w:val="003B3BDC"/>
    <w:rsid w:val="003B42F7"/>
    <w:rsid w:val="003B488B"/>
    <w:rsid w:val="003B496A"/>
    <w:rsid w:val="003B4C66"/>
    <w:rsid w:val="003B4F81"/>
    <w:rsid w:val="003B4FB7"/>
    <w:rsid w:val="003B68EF"/>
    <w:rsid w:val="003B702C"/>
    <w:rsid w:val="003B7195"/>
    <w:rsid w:val="003B7917"/>
    <w:rsid w:val="003C102C"/>
    <w:rsid w:val="003C158C"/>
    <w:rsid w:val="003C22D1"/>
    <w:rsid w:val="003C23A8"/>
    <w:rsid w:val="003C2CCF"/>
    <w:rsid w:val="003C318F"/>
    <w:rsid w:val="003C3471"/>
    <w:rsid w:val="003C3FC2"/>
    <w:rsid w:val="003C3FD4"/>
    <w:rsid w:val="003C4546"/>
    <w:rsid w:val="003C4B14"/>
    <w:rsid w:val="003C5B2F"/>
    <w:rsid w:val="003C6309"/>
    <w:rsid w:val="003C69FB"/>
    <w:rsid w:val="003C6C2E"/>
    <w:rsid w:val="003C7B73"/>
    <w:rsid w:val="003C7C4B"/>
    <w:rsid w:val="003C7D3F"/>
    <w:rsid w:val="003CFBDB"/>
    <w:rsid w:val="003D194B"/>
    <w:rsid w:val="003D1E2E"/>
    <w:rsid w:val="003D2704"/>
    <w:rsid w:val="003D3F36"/>
    <w:rsid w:val="003D4A60"/>
    <w:rsid w:val="003D4A85"/>
    <w:rsid w:val="003D4D7F"/>
    <w:rsid w:val="003D4F7F"/>
    <w:rsid w:val="003D5B0E"/>
    <w:rsid w:val="003D5EB7"/>
    <w:rsid w:val="003D7587"/>
    <w:rsid w:val="003D7850"/>
    <w:rsid w:val="003DBD79"/>
    <w:rsid w:val="003E0C42"/>
    <w:rsid w:val="003E0FDF"/>
    <w:rsid w:val="003E13C6"/>
    <w:rsid w:val="003E1706"/>
    <w:rsid w:val="003E1DF3"/>
    <w:rsid w:val="003E2800"/>
    <w:rsid w:val="003E2F46"/>
    <w:rsid w:val="003E3015"/>
    <w:rsid w:val="003E4078"/>
    <w:rsid w:val="003E4079"/>
    <w:rsid w:val="003E514B"/>
    <w:rsid w:val="003E5493"/>
    <w:rsid w:val="003E5D56"/>
    <w:rsid w:val="003E6537"/>
    <w:rsid w:val="003E6585"/>
    <w:rsid w:val="003E675F"/>
    <w:rsid w:val="003E679E"/>
    <w:rsid w:val="003E6D2E"/>
    <w:rsid w:val="003E7134"/>
    <w:rsid w:val="003E71EA"/>
    <w:rsid w:val="003E75E3"/>
    <w:rsid w:val="003F058D"/>
    <w:rsid w:val="003F1186"/>
    <w:rsid w:val="003F1737"/>
    <w:rsid w:val="003F1A2F"/>
    <w:rsid w:val="003F1BCE"/>
    <w:rsid w:val="003F1BF9"/>
    <w:rsid w:val="003F1FF5"/>
    <w:rsid w:val="003F2935"/>
    <w:rsid w:val="003F2D0F"/>
    <w:rsid w:val="003F2D81"/>
    <w:rsid w:val="003F3673"/>
    <w:rsid w:val="003F3D3B"/>
    <w:rsid w:val="003F3F44"/>
    <w:rsid w:val="003F43E8"/>
    <w:rsid w:val="003F43EE"/>
    <w:rsid w:val="003F4701"/>
    <w:rsid w:val="003F4CB9"/>
    <w:rsid w:val="003F4D1D"/>
    <w:rsid w:val="003F4F9C"/>
    <w:rsid w:val="003F65D8"/>
    <w:rsid w:val="003F6738"/>
    <w:rsid w:val="003F6C49"/>
    <w:rsid w:val="003F6FF9"/>
    <w:rsid w:val="003F7016"/>
    <w:rsid w:val="003F71E6"/>
    <w:rsid w:val="003F73C7"/>
    <w:rsid w:val="003F74F0"/>
    <w:rsid w:val="003F76D6"/>
    <w:rsid w:val="003F7BAF"/>
    <w:rsid w:val="003F7CF8"/>
    <w:rsid w:val="003FBC97"/>
    <w:rsid w:val="0040020C"/>
    <w:rsid w:val="0040041B"/>
    <w:rsid w:val="0040049B"/>
    <w:rsid w:val="00400723"/>
    <w:rsid w:val="00400A2A"/>
    <w:rsid w:val="00400B3B"/>
    <w:rsid w:val="004015A8"/>
    <w:rsid w:val="0040182E"/>
    <w:rsid w:val="0040192E"/>
    <w:rsid w:val="004021C8"/>
    <w:rsid w:val="0040384D"/>
    <w:rsid w:val="00403A0E"/>
    <w:rsid w:val="00403CAC"/>
    <w:rsid w:val="0040416B"/>
    <w:rsid w:val="004047F4"/>
    <w:rsid w:val="00404963"/>
    <w:rsid w:val="00404CE5"/>
    <w:rsid w:val="004050B9"/>
    <w:rsid w:val="004055BB"/>
    <w:rsid w:val="00405867"/>
    <w:rsid w:val="00405876"/>
    <w:rsid w:val="00405BA0"/>
    <w:rsid w:val="00405CA3"/>
    <w:rsid w:val="00406D8A"/>
    <w:rsid w:val="00406F99"/>
    <w:rsid w:val="0040720E"/>
    <w:rsid w:val="00407493"/>
    <w:rsid w:val="00407E23"/>
    <w:rsid w:val="004100E1"/>
    <w:rsid w:val="00410BED"/>
    <w:rsid w:val="00410E40"/>
    <w:rsid w:val="004112FF"/>
    <w:rsid w:val="004119BF"/>
    <w:rsid w:val="004119FD"/>
    <w:rsid w:val="00411BBB"/>
    <w:rsid w:val="00411E07"/>
    <w:rsid w:val="004124DE"/>
    <w:rsid w:val="0041255B"/>
    <w:rsid w:val="00412A2C"/>
    <w:rsid w:val="00412CD9"/>
    <w:rsid w:val="00413478"/>
    <w:rsid w:val="00413D9F"/>
    <w:rsid w:val="004142D1"/>
    <w:rsid w:val="00414A50"/>
    <w:rsid w:val="00415439"/>
    <w:rsid w:val="00415BB3"/>
    <w:rsid w:val="00416CA2"/>
    <w:rsid w:val="00416ED5"/>
    <w:rsid w:val="00417000"/>
    <w:rsid w:val="0041759F"/>
    <w:rsid w:val="0042038F"/>
    <w:rsid w:val="00420781"/>
    <w:rsid w:val="00420784"/>
    <w:rsid w:val="00420ADD"/>
    <w:rsid w:val="004213DE"/>
    <w:rsid w:val="00421418"/>
    <w:rsid w:val="004214B0"/>
    <w:rsid w:val="00421F99"/>
    <w:rsid w:val="00422213"/>
    <w:rsid w:val="00422A57"/>
    <w:rsid w:val="00422E14"/>
    <w:rsid w:val="00422E38"/>
    <w:rsid w:val="004239B7"/>
    <w:rsid w:val="00424458"/>
    <w:rsid w:val="00424681"/>
    <w:rsid w:val="00424753"/>
    <w:rsid w:val="00425521"/>
    <w:rsid w:val="004258BC"/>
    <w:rsid w:val="00425B88"/>
    <w:rsid w:val="00426517"/>
    <w:rsid w:val="00426AC8"/>
    <w:rsid w:val="004273B7"/>
    <w:rsid w:val="00427797"/>
    <w:rsid w:val="00427CAE"/>
    <w:rsid w:val="00430D7B"/>
    <w:rsid w:val="00430DB0"/>
    <w:rsid w:val="00431551"/>
    <w:rsid w:val="00431A16"/>
    <w:rsid w:val="00431A7C"/>
    <w:rsid w:val="00432227"/>
    <w:rsid w:val="00432633"/>
    <w:rsid w:val="00432F4F"/>
    <w:rsid w:val="0043331D"/>
    <w:rsid w:val="00433762"/>
    <w:rsid w:val="004338BB"/>
    <w:rsid w:val="0043443D"/>
    <w:rsid w:val="00435111"/>
    <w:rsid w:val="004351EF"/>
    <w:rsid w:val="004361FF"/>
    <w:rsid w:val="0043649B"/>
    <w:rsid w:val="00436B61"/>
    <w:rsid w:val="00436F96"/>
    <w:rsid w:val="00437102"/>
    <w:rsid w:val="00437257"/>
    <w:rsid w:val="00437978"/>
    <w:rsid w:val="0043D8CC"/>
    <w:rsid w:val="0044082B"/>
    <w:rsid w:val="00440C50"/>
    <w:rsid w:val="00440D14"/>
    <w:rsid w:val="0044126C"/>
    <w:rsid w:val="004413E8"/>
    <w:rsid w:val="004423C9"/>
    <w:rsid w:val="004426FC"/>
    <w:rsid w:val="00442C7E"/>
    <w:rsid w:val="00443464"/>
    <w:rsid w:val="00443795"/>
    <w:rsid w:val="004439B4"/>
    <w:rsid w:val="004441A9"/>
    <w:rsid w:val="004446DB"/>
    <w:rsid w:val="00444CA5"/>
    <w:rsid w:val="004456C6"/>
    <w:rsid w:val="00445B25"/>
    <w:rsid w:val="00445B34"/>
    <w:rsid w:val="00445D5E"/>
    <w:rsid w:val="004460EF"/>
    <w:rsid w:val="00446505"/>
    <w:rsid w:val="004473DB"/>
    <w:rsid w:val="004509E2"/>
    <w:rsid w:val="00450FB7"/>
    <w:rsid w:val="00451164"/>
    <w:rsid w:val="004516EC"/>
    <w:rsid w:val="00451B21"/>
    <w:rsid w:val="00451B8B"/>
    <w:rsid w:val="00451C20"/>
    <w:rsid w:val="00451FA1"/>
    <w:rsid w:val="004522E6"/>
    <w:rsid w:val="00452E5C"/>
    <w:rsid w:val="004531A5"/>
    <w:rsid w:val="00453300"/>
    <w:rsid w:val="004537BE"/>
    <w:rsid w:val="00453DC2"/>
    <w:rsid w:val="00453E2F"/>
    <w:rsid w:val="0045514D"/>
    <w:rsid w:val="00455BF9"/>
    <w:rsid w:val="00455D2D"/>
    <w:rsid w:val="004564E5"/>
    <w:rsid w:val="00456588"/>
    <w:rsid w:val="004569D5"/>
    <w:rsid w:val="00456C72"/>
    <w:rsid w:val="00457A66"/>
    <w:rsid w:val="004601CC"/>
    <w:rsid w:val="00460384"/>
    <w:rsid w:val="00460843"/>
    <w:rsid w:val="00460865"/>
    <w:rsid w:val="00460ACF"/>
    <w:rsid w:val="00460AE6"/>
    <w:rsid w:val="004616E3"/>
    <w:rsid w:val="00461B47"/>
    <w:rsid w:val="00461EEE"/>
    <w:rsid w:val="00462378"/>
    <w:rsid w:val="004628EE"/>
    <w:rsid w:val="00462961"/>
    <w:rsid w:val="004629DD"/>
    <w:rsid w:val="004641B4"/>
    <w:rsid w:val="004644D4"/>
    <w:rsid w:val="00464675"/>
    <w:rsid w:val="004650F6"/>
    <w:rsid w:val="0046654E"/>
    <w:rsid w:val="00467D28"/>
    <w:rsid w:val="0047022F"/>
    <w:rsid w:val="00470470"/>
    <w:rsid w:val="0047066A"/>
    <w:rsid w:val="00470746"/>
    <w:rsid w:val="00470BA7"/>
    <w:rsid w:val="00470DE5"/>
    <w:rsid w:val="00471153"/>
    <w:rsid w:val="004711E6"/>
    <w:rsid w:val="004713D7"/>
    <w:rsid w:val="004717D7"/>
    <w:rsid w:val="004719C1"/>
    <w:rsid w:val="00471D05"/>
    <w:rsid w:val="00471D8A"/>
    <w:rsid w:val="0047207F"/>
    <w:rsid w:val="004720FA"/>
    <w:rsid w:val="004724BF"/>
    <w:rsid w:val="004729A6"/>
    <w:rsid w:val="00472A5F"/>
    <w:rsid w:val="00472C49"/>
    <w:rsid w:val="00473021"/>
    <w:rsid w:val="00473765"/>
    <w:rsid w:val="00473772"/>
    <w:rsid w:val="00473847"/>
    <w:rsid w:val="004749D8"/>
    <w:rsid w:val="00474C12"/>
    <w:rsid w:val="00475275"/>
    <w:rsid w:val="004755EE"/>
    <w:rsid w:val="00475B1C"/>
    <w:rsid w:val="00475F07"/>
    <w:rsid w:val="0047689A"/>
    <w:rsid w:val="00477554"/>
    <w:rsid w:val="00477A9A"/>
    <w:rsid w:val="00480829"/>
    <w:rsid w:val="004809AC"/>
    <w:rsid w:val="004809CB"/>
    <w:rsid w:val="00480F3B"/>
    <w:rsid w:val="004813B9"/>
    <w:rsid w:val="00481850"/>
    <w:rsid w:val="00481AB5"/>
    <w:rsid w:val="004820F6"/>
    <w:rsid w:val="00482324"/>
    <w:rsid w:val="00482D90"/>
    <w:rsid w:val="00483300"/>
    <w:rsid w:val="00483C48"/>
    <w:rsid w:val="004845FA"/>
    <w:rsid w:val="004848F1"/>
    <w:rsid w:val="004854A9"/>
    <w:rsid w:val="004855F6"/>
    <w:rsid w:val="004860B5"/>
    <w:rsid w:val="004863DD"/>
    <w:rsid w:val="00486427"/>
    <w:rsid w:val="00486483"/>
    <w:rsid w:val="00487859"/>
    <w:rsid w:val="00487A32"/>
    <w:rsid w:val="00487CB6"/>
    <w:rsid w:val="00490597"/>
    <w:rsid w:val="004907F5"/>
    <w:rsid w:val="00490C19"/>
    <w:rsid w:val="00491460"/>
    <w:rsid w:val="00491773"/>
    <w:rsid w:val="00491D5C"/>
    <w:rsid w:val="00491F72"/>
    <w:rsid w:val="00492FE3"/>
    <w:rsid w:val="004938F7"/>
    <w:rsid w:val="004943AC"/>
    <w:rsid w:val="00494988"/>
    <w:rsid w:val="004955CD"/>
    <w:rsid w:val="00495E96"/>
    <w:rsid w:val="004960FC"/>
    <w:rsid w:val="004967F8"/>
    <w:rsid w:val="004972CC"/>
    <w:rsid w:val="004972D4"/>
    <w:rsid w:val="0049763B"/>
    <w:rsid w:val="00497A9F"/>
    <w:rsid w:val="00497CFE"/>
    <w:rsid w:val="0049A5AB"/>
    <w:rsid w:val="004A00D5"/>
    <w:rsid w:val="004A01B1"/>
    <w:rsid w:val="004A052D"/>
    <w:rsid w:val="004A0BC4"/>
    <w:rsid w:val="004A23E8"/>
    <w:rsid w:val="004A2622"/>
    <w:rsid w:val="004A26FE"/>
    <w:rsid w:val="004A33EF"/>
    <w:rsid w:val="004A428C"/>
    <w:rsid w:val="004A46F7"/>
    <w:rsid w:val="004A4E68"/>
    <w:rsid w:val="004A4FBE"/>
    <w:rsid w:val="004A5622"/>
    <w:rsid w:val="004A587C"/>
    <w:rsid w:val="004A5B4B"/>
    <w:rsid w:val="004A5C27"/>
    <w:rsid w:val="004A5E88"/>
    <w:rsid w:val="004A61C9"/>
    <w:rsid w:val="004A6414"/>
    <w:rsid w:val="004A6543"/>
    <w:rsid w:val="004A679B"/>
    <w:rsid w:val="004A7904"/>
    <w:rsid w:val="004B02D3"/>
    <w:rsid w:val="004B065F"/>
    <w:rsid w:val="004B0705"/>
    <w:rsid w:val="004B0AA9"/>
    <w:rsid w:val="004B1628"/>
    <w:rsid w:val="004B16DF"/>
    <w:rsid w:val="004B1C4E"/>
    <w:rsid w:val="004B1D20"/>
    <w:rsid w:val="004B2030"/>
    <w:rsid w:val="004B214D"/>
    <w:rsid w:val="004B2946"/>
    <w:rsid w:val="004B4034"/>
    <w:rsid w:val="004B43C7"/>
    <w:rsid w:val="004B483D"/>
    <w:rsid w:val="004B4B63"/>
    <w:rsid w:val="004B4C3D"/>
    <w:rsid w:val="004B4E94"/>
    <w:rsid w:val="004B5403"/>
    <w:rsid w:val="004B541D"/>
    <w:rsid w:val="004B547C"/>
    <w:rsid w:val="004B5A4D"/>
    <w:rsid w:val="004B5C84"/>
    <w:rsid w:val="004B621C"/>
    <w:rsid w:val="004B659A"/>
    <w:rsid w:val="004B6608"/>
    <w:rsid w:val="004B7C2B"/>
    <w:rsid w:val="004C0AE9"/>
    <w:rsid w:val="004C0C3A"/>
    <w:rsid w:val="004C14C1"/>
    <w:rsid w:val="004C17C0"/>
    <w:rsid w:val="004C1DCF"/>
    <w:rsid w:val="004C1F05"/>
    <w:rsid w:val="004C20AD"/>
    <w:rsid w:val="004C20CC"/>
    <w:rsid w:val="004C2458"/>
    <w:rsid w:val="004C2C80"/>
    <w:rsid w:val="004C305D"/>
    <w:rsid w:val="004C322D"/>
    <w:rsid w:val="004C34C2"/>
    <w:rsid w:val="004C4818"/>
    <w:rsid w:val="004C4BF4"/>
    <w:rsid w:val="004C4CB1"/>
    <w:rsid w:val="004C574E"/>
    <w:rsid w:val="004C5971"/>
    <w:rsid w:val="004C5D62"/>
    <w:rsid w:val="004C619E"/>
    <w:rsid w:val="004C622C"/>
    <w:rsid w:val="004C79FB"/>
    <w:rsid w:val="004C7A01"/>
    <w:rsid w:val="004C7EF1"/>
    <w:rsid w:val="004D0CA7"/>
    <w:rsid w:val="004D104A"/>
    <w:rsid w:val="004D1141"/>
    <w:rsid w:val="004D138A"/>
    <w:rsid w:val="004D150A"/>
    <w:rsid w:val="004D20DD"/>
    <w:rsid w:val="004D2853"/>
    <w:rsid w:val="004D3776"/>
    <w:rsid w:val="004D3791"/>
    <w:rsid w:val="004D393B"/>
    <w:rsid w:val="004D3EE0"/>
    <w:rsid w:val="004D4221"/>
    <w:rsid w:val="004D47DD"/>
    <w:rsid w:val="004D55D7"/>
    <w:rsid w:val="004D56C6"/>
    <w:rsid w:val="004D6297"/>
    <w:rsid w:val="004D63D9"/>
    <w:rsid w:val="004D6C96"/>
    <w:rsid w:val="004D7042"/>
    <w:rsid w:val="004D7387"/>
    <w:rsid w:val="004D7698"/>
    <w:rsid w:val="004D7D0B"/>
    <w:rsid w:val="004E1921"/>
    <w:rsid w:val="004E19DE"/>
    <w:rsid w:val="004E1D2E"/>
    <w:rsid w:val="004E2151"/>
    <w:rsid w:val="004E28F2"/>
    <w:rsid w:val="004E2B25"/>
    <w:rsid w:val="004E3035"/>
    <w:rsid w:val="004E3438"/>
    <w:rsid w:val="004E3474"/>
    <w:rsid w:val="004E37FA"/>
    <w:rsid w:val="004E3B96"/>
    <w:rsid w:val="004E3C93"/>
    <w:rsid w:val="004E3D32"/>
    <w:rsid w:val="004E3FFE"/>
    <w:rsid w:val="004E417F"/>
    <w:rsid w:val="004E447D"/>
    <w:rsid w:val="004E46C7"/>
    <w:rsid w:val="004E4DDA"/>
    <w:rsid w:val="004E5084"/>
    <w:rsid w:val="004E51F5"/>
    <w:rsid w:val="004E5BE2"/>
    <w:rsid w:val="004E5C31"/>
    <w:rsid w:val="004E63CC"/>
    <w:rsid w:val="004E6417"/>
    <w:rsid w:val="004E6659"/>
    <w:rsid w:val="004E6AA1"/>
    <w:rsid w:val="004E7C13"/>
    <w:rsid w:val="004F006D"/>
    <w:rsid w:val="004F0A9B"/>
    <w:rsid w:val="004F0AE1"/>
    <w:rsid w:val="004F0B81"/>
    <w:rsid w:val="004F0F91"/>
    <w:rsid w:val="004F14DF"/>
    <w:rsid w:val="004F184E"/>
    <w:rsid w:val="004F1E6A"/>
    <w:rsid w:val="004F1E86"/>
    <w:rsid w:val="004F23BC"/>
    <w:rsid w:val="004F23DC"/>
    <w:rsid w:val="004F261D"/>
    <w:rsid w:val="004F2708"/>
    <w:rsid w:val="004F2D43"/>
    <w:rsid w:val="004F3C07"/>
    <w:rsid w:val="004F3E94"/>
    <w:rsid w:val="004F3F08"/>
    <w:rsid w:val="004F45C6"/>
    <w:rsid w:val="004F4ADF"/>
    <w:rsid w:val="004F4DE8"/>
    <w:rsid w:val="004F5042"/>
    <w:rsid w:val="004F5CB8"/>
    <w:rsid w:val="004F628E"/>
    <w:rsid w:val="004F6AD3"/>
    <w:rsid w:val="004F6DA5"/>
    <w:rsid w:val="004F7960"/>
    <w:rsid w:val="004F7AF3"/>
    <w:rsid w:val="004F7BD3"/>
    <w:rsid w:val="005002E3"/>
    <w:rsid w:val="00500349"/>
    <w:rsid w:val="00500618"/>
    <w:rsid w:val="0050096F"/>
    <w:rsid w:val="00501528"/>
    <w:rsid w:val="00501FFB"/>
    <w:rsid w:val="005029FE"/>
    <w:rsid w:val="005032A3"/>
    <w:rsid w:val="0050332E"/>
    <w:rsid w:val="00503A55"/>
    <w:rsid w:val="00504106"/>
    <w:rsid w:val="0050468F"/>
    <w:rsid w:val="00504AA5"/>
    <w:rsid w:val="00504CD6"/>
    <w:rsid w:val="00506254"/>
    <w:rsid w:val="0050657A"/>
    <w:rsid w:val="00506A10"/>
    <w:rsid w:val="00506AFE"/>
    <w:rsid w:val="00506B54"/>
    <w:rsid w:val="00507339"/>
    <w:rsid w:val="00507425"/>
    <w:rsid w:val="005075F4"/>
    <w:rsid w:val="00507627"/>
    <w:rsid w:val="00507B1E"/>
    <w:rsid w:val="0051009D"/>
    <w:rsid w:val="00510128"/>
    <w:rsid w:val="00510284"/>
    <w:rsid w:val="0051050D"/>
    <w:rsid w:val="005108EA"/>
    <w:rsid w:val="00510A95"/>
    <w:rsid w:val="00510D7B"/>
    <w:rsid w:val="0051122A"/>
    <w:rsid w:val="00511EDC"/>
    <w:rsid w:val="00512115"/>
    <w:rsid w:val="00512647"/>
    <w:rsid w:val="00512908"/>
    <w:rsid w:val="00512941"/>
    <w:rsid w:val="00513043"/>
    <w:rsid w:val="005138EB"/>
    <w:rsid w:val="0051431A"/>
    <w:rsid w:val="00514DCC"/>
    <w:rsid w:val="00515E72"/>
    <w:rsid w:val="00516770"/>
    <w:rsid w:val="0051698D"/>
    <w:rsid w:val="00516AB9"/>
    <w:rsid w:val="00516DF4"/>
    <w:rsid w:val="0051725F"/>
    <w:rsid w:val="005173A8"/>
    <w:rsid w:val="005173FC"/>
    <w:rsid w:val="00517C56"/>
    <w:rsid w:val="00517F7E"/>
    <w:rsid w:val="00517F96"/>
    <w:rsid w:val="00520474"/>
    <w:rsid w:val="00520642"/>
    <w:rsid w:val="0052098D"/>
    <w:rsid w:val="00520ED4"/>
    <w:rsid w:val="00521538"/>
    <w:rsid w:val="0052170F"/>
    <w:rsid w:val="005224A2"/>
    <w:rsid w:val="0052296D"/>
    <w:rsid w:val="00523078"/>
    <w:rsid w:val="00523BFB"/>
    <w:rsid w:val="00523EF2"/>
    <w:rsid w:val="005241F0"/>
    <w:rsid w:val="00524932"/>
    <w:rsid w:val="00524BDC"/>
    <w:rsid w:val="00524E3C"/>
    <w:rsid w:val="00525520"/>
    <w:rsid w:val="00525627"/>
    <w:rsid w:val="005257F7"/>
    <w:rsid w:val="0052612A"/>
    <w:rsid w:val="005264A2"/>
    <w:rsid w:val="005264FA"/>
    <w:rsid w:val="005265C6"/>
    <w:rsid w:val="00526D01"/>
    <w:rsid w:val="005276C1"/>
    <w:rsid w:val="00527E66"/>
    <w:rsid w:val="00527E69"/>
    <w:rsid w:val="00530663"/>
    <w:rsid w:val="00530907"/>
    <w:rsid w:val="00530CFC"/>
    <w:rsid w:val="00530FB0"/>
    <w:rsid w:val="0053135A"/>
    <w:rsid w:val="00531A9E"/>
    <w:rsid w:val="00531B9A"/>
    <w:rsid w:val="00531DB0"/>
    <w:rsid w:val="00532878"/>
    <w:rsid w:val="00532A48"/>
    <w:rsid w:val="00532EBD"/>
    <w:rsid w:val="00533C55"/>
    <w:rsid w:val="005341B7"/>
    <w:rsid w:val="00534598"/>
    <w:rsid w:val="005346EA"/>
    <w:rsid w:val="00534C4E"/>
    <w:rsid w:val="00535EEB"/>
    <w:rsid w:val="00536302"/>
    <w:rsid w:val="00536743"/>
    <w:rsid w:val="00536BBA"/>
    <w:rsid w:val="00536CC6"/>
    <w:rsid w:val="00537346"/>
    <w:rsid w:val="0054008C"/>
    <w:rsid w:val="0054076D"/>
    <w:rsid w:val="00540D56"/>
    <w:rsid w:val="00542963"/>
    <w:rsid w:val="00542E9A"/>
    <w:rsid w:val="005439C2"/>
    <w:rsid w:val="005439FB"/>
    <w:rsid w:val="00543AE5"/>
    <w:rsid w:val="00543F6C"/>
    <w:rsid w:val="005440DB"/>
    <w:rsid w:val="005441FF"/>
    <w:rsid w:val="00544945"/>
    <w:rsid w:val="00544A39"/>
    <w:rsid w:val="00544A5F"/>
    <w:rsid w:val="00544E8D"/>
    <w:rsid w:val="005450AC"/>
    <w:rsid w:val="0054605D"/>
    <w:rsid w:val="00546678"/>
    <w:rsid w:val="00546EAC"/>
    <w:rsid w:val="00546F23"/>
    <w:rsid w:val="00547566"/>
    <w:rsid w:val="005477B8"/>
    <w:rsid w:val="00547B30"/>
    <w:rsid w:val="00547D1F"/>
    <w:rsid w:val="0055019D"/>
    <w:rsid w:val="00550626"/>
    <w:rsid w:val="00550F8E"/>
    <w:rsid w:val="00551682"/>
    <w:rsid w:val="005517CF"/>
    <w:rsid w:val="00551E4B"/>
    <w:rsid w:val="00552E7B"/>
    <w:rsid w:val="0055312E"/>
    <w:rsid w:val="0055325E"/>
    <w:rsid w:val="005533B2"/>
    <w:rsid w:val="005540B1"/>
    <w:rsid w:val="00554BB1"/>
    <w:rsid w:val="00554C1B"/>
    <w:rsid w:val="0055525D"/>
    <w:rsid w:val="0055532D"/>
    <w:rsid w:val="00555703"/>
    <w:rsid w:val="0055592A"/>
    <w:rsid w:val="00555A84"/>
    <w:rsid w:val="00555AB2"/>
    <w:rsid w:val="00555B73"/>
    <w:rsid w:val="00555C7F"/>
    <w:rsid w:val="00555DDF"/>
    <w:rsid w:val="005577FD"/>
    <w:rsid w:val="00557B54"/>
    <w:rsid w:val="0056070E"/>
    <w:rsid w:val="00560984"/>
    <w:rsid w:val="00560F8B"/>
    <w:rsid w:val="00561108"/>
    <w:rsid w:val="0056154D"/>
    <w:rsid w:val="00561784"/>
    <w:rsid w:val="00561B10"/>
    <w:rsid w:val="00561C3E"/>
    <w:rsid w:val="0056208C"/>
    <w:rsid w:val="00562372"/>
    <w:rsid w:val="0056268C"/>
    <w:rsid w:val="00562C85"/>
    <w:rsid w:val="00563349"/>
    <w:rsid w:val="00563C68"/>
    <w:rsid w:val="00563E54"/>
    <w:rsid w:val="00563EF7"/>
    <w:rsid w:val="00564022"/>
    <w:rsid w:val="005644EB"/>
    <w:rsid w:val="00564BDC"/>
    <w:rsid w:val="00564CFA"/>
    <w:rsid w:val="005651AD"/>
    <w:rsid w:val="005656B3"/>
    <w:rsid w:val="0056603D"/>
    <w:rsid w:val="00566444"/>
    <w:rsid w:val="00570057"/>
    <w:rsid w:val="005701A8"/>
    <w:rsid w:val="005704D9"/>
    <w:rsid w:val="00571063"/>
    <w:rsid w:val="00571286"/>
    <w:rsid w:val="005712DB"/>
    <w:rsid w:val="00571D46"/>
    <w:rsid w:val="005721EE"/>
    <w:rsid w:val="005733CC"/>
    <w:rsid w:val="00573D83"/>
    <w:rsid w:val="00574205"/>
    <w:rsid w:val="00574A38"/>
    <w:rsid w:val="00575727"/>
    <w:rsid w:val="0057583D"/>
    <w:rsid w:val="00575A33"/>
    <w:rsid w:val="00575C33"/>
    <w:rsid w:val="00575C4E"/>
    <w:rsid w:val="00575E7F"/>
    <w:rsid w:val="005762F4"/>
    <w:rsid w:val="00576590"/>
    <w:rsid w:val="00577298"/>
    <w:rsid w:val="005775C8"/>
    <w:rsid w:val="00580313"/>
    <w:rsid w:val="005806E8"/>
    <w:rsid w:val="005806F4"/>
    <w:rsid w:val="00580724"/>
    <w:rsid w:val="00580A4D"/>
    <w:rsid w:val="00580D35"/>
    <w:rsid w:val="00581329"/>
    <w:rsid w:val="00581A59"/>
    <w:rsid w:val="005829DB"/>
    <w:rsid w:val="00582CE4"/>
    <w:rsid w:val="005835E2"/>
    <w:rsid w:val="00583A21"/>
    <w:rsid w:val="00583DC2"/>
    <w:rsid w:val="00583EE0"/>
    <w:rsid w:val="005849E1"/>
    <w:rsid w:val="005849EC"/>
    <w:rsid w:val="00584C95"/>
    <w:rsid w:val="00585277"/>
    <w:rsid w:val="00585429"/>
    <w:rsid w:val="005856BC"/>
    <w:rsid w:val="00585859"/>
    <w:rsid w:val="00585BBE"/>
    <w:rsid w:val="005870CB"/>
    <w:rsid w:val="00587DBC"/>
    <w:rsid w:val="00587EFA"/>
    <w:rsid w:val="005904FA"/>
    <w:rsid w:val="00590557"/>
    <w:rsid w:val="00590FE2"/>
    <w:rsid w:val="0059122D"/>
    <w:rsid w:val="00591E0B"/>
    <w:rsid w:val="00591E55"/>
    <w:rsid w:val="00592396"/>
    <w:rsid w:val="005923DB"/>
    <w:rsid w:val="005925ED"/>
    <w:rsid w:val="0059305A"/>
    <w:rsid w:val="005930BE"/>
    <w:rsid w:val="005941AA"/>
    <w:rsid w:val="00594377"/>
    <w:rsid w:val="00594829"/>
    <w:rsid w:val="00594AD4"/>
    <w:rsid w:val="005950FD"/>
    <w:rsid w:val="00595162"/>
    <w:rsid w:val="00595794"/>
    <w:rsid w:val="0059585E"/>
    <w:rsid w:val="0059600E"/>
    <w:rsid w:val="00596F59"/>
    <w:rsid w:val="00597252"/>
    <w:rsid w:val="0059770A"/>
    <w:rsid w:val="005A0776"/>
    <w:rsid w:val="005A1A8C"/>
    <w:rsid w:val="005A21B9"/>
    <w:rsid w:val="005A287A"/>
    <w:rsid w:val="005A308E"/>
    <w:rsid w:val="005A3318"/>
    <w:rsid w:val="005A3D69"/>
    <w:rsid w:val="005A4397"/>
    <w:rsid w:val="005A44E8"/>
    <w:rsid w:val="005A4DE4"/>
    <w:rsid w:val="005A4E7E"/>
    <w:rsid w:val="005A4F23"/>
    <w:rsid w:val="005A511B"/>
    <w:rsid w:val="005A5AB8"/>
    <w:rsid w:val="005A620E"/>
    <w:rsid w:val="005A6D07"/>
    <w:rsid w:val="005B0260"/>
    <w:rsid w:val="005B0436"/>
    <w:rsid w:val="005B06AD"/>
    <w:rsid w:val="005B0CFD"/>
    <w:rsid w:val="005B0EA0"/>
    <w:rsid w:val="005B0ED9"/>
    <w:rsid w:val="005B128A"/>
    <w:rsid w:val="005B1517"/>
    <w:rsid w:val="005B177F"/>
    <w:rsid w:val="005B2267"/>
    <w:rsid w:val="005B3330"/>
    <w:rsid w:val="005B3463"/>
    <w:rsid w:val="005B3658"/>
    <w:rsid w:val="005B36D3"/>
    <w:rsid w:val="005B38B5"/>
    <w:rsid w:val="005B3D5F"/>
    <w:rsid w:val="005B4294"/>
    <w:rsid w:val="005B430A"/>
    <w:rsid w:val="005B4647"/>
    <w:rsid w:val="005B47B4"/>
    <w:rsid w:val="005B488D"/>
    <w:rsid w:val="005B4A00"/>
    <w:rsid w:val="005B4CB6"/>
    <w:rsid w:val="005B5BE6"/>
    <w:rsid w:val="005B5E81"/>
    <w:rsid w:val="005B7195"/>
    <w:rsid w:val="005B79EC"/>
    <w:rsid w:val="005B7BE9"/>
    <w:rsid w:val="005B7DBC"/>
    <w:rsid w:val="005B7F64"/>
    <w:rsid w:val="005BE26B"/>
    <w:rsid w:val="005C0252"/>
    <w:rsid w:val="005C032B"/>
    <w:rsid w:val="005C0DB4"/>
    <w:rsid w:val="005C13A6"/>
    <w:rsid w:val="005C13F3"/>
    <w:rsid w:val="005C1E8F"/>
    <w:rsid w:val="005C20B6"/>
    <w:rsid w:val="005C226F"/>
    <w:rsid w:val="005C2C0C"/>
    <w:rsid w:val="005C2D29"/>
    <w:rsid w:val="005C2D7D"/>
    <w:rsid w:val="005C3DCA"/>
    <w:rsid w:val="005C4476"/>
    <w:rsid w:val="005C451A"/>
    <w:rsid w:val="005C47C3"/>
    <w:rsid w:val="005C4DEB"/>
    <w:rsid w:val="005C4F20"/>
    <w:rsid w:val="005C5072"/>
    <w:rsid w:val="005C5E00"/>
    <w:rsid w:val="005C5F0A"/>
    <w:rsid w:val="005C7256"/>
    <w:rsid w:val="005C7ED5"/>
    <w:rsid w:val="005D00B9"/>
    <w:rsid w:val="005D0735"/>
    <w:rsid w:val="005D084E"/>
    <w:rsid w:val="005D0966"/>
    <w:rsid w:val="005D0BB6"/>
    <w:rsid w:val="005D0E1D"/>
    <w:rsid w:val="005D0F73"/>
    <w:rsid w:val="005D1047"/>
    <w:rsid w:val="005D10C7"/>
    <w:rsid w:val="005D1108"/>
    <w:rsid w:val="005D1307"/>
    <w:rsid w:val="005D13BE"/>
    <w:rsid w:val="005D1B81"/>
    <w:rsid w:val="005D27EA"/>
    <w:rsid w:val="005D3567"/>
    <w:rsid w:val="005D39EA"/>
    <w:rsid w:val="005D4274"/>
    <w:rsid w:val="005D4297"/>
    <w:rsid w:val="005D5355"/>
    <w:rsid w:val="005D58CA"/>
    <w:rsid w:val="005D5AE4"/>
    <w:rsid w:val="005D5B0A"/>
    <w:rsid w:val="005D5DC5"/>
    <w:rsid w:val="005D6953"/>
    <w:rsid w:val="005D6B13"/>
    <w:rsid w:val="005D6D03"/>
    <w:rsid w:val="005D6E50"/>
    <w:rsid w:val="005D7144"/>
    <w:rsid w:val="005D71BD"/>
    <w:rsid w:val="005D7286"/>
    <w:rsid w:val="005D758F"/>
    <w:rsid w:val="005D7966"/>
    <w:rsid w:val="005E05DD"/>
    <w:rsid w:val="005E0F84"/>
    <w:rsid w:val="005E103A"/>
    <w:rsid w:val="005E112D"/>
    <w:rsid w:val="005E14F0"/>
    <w:rsid w:val="005E15B3"/>
    <w:rsid w:val="005E2ADC"/>
    <w:rsid w:val="005E322E"/>
    <w:rsid w:val="005E3367"/>
    <w:rsid w:val="005E41EB"/>
    <w:rsid w:val="005E4C78"/>
    <w:rsid w:val="005E4EB9"/>
    <w:rsid w:val="005E5852"/>
    <w:rsid w:val="005E58B3"/>
    <w:rsid w:val="005E649F"/>
    <w:rsid w:val="005E698F"/>
    <w:rsid w:val="005E6DA1"/>
    <w:rsid w:val="005E7017"/>
    <w:rsid w:val="005E7722"/>
    <w:rsid w:val="005E7A60"/>
    <w:rsid w:val="005E7C7A"/>
    <w:rsid w:val="005E7FFE"/>
    <w:rsid w:val="005E87CC"/>
    <w:rsid w:val="005F044F"/>
    <w:rsid w:val="005F0495"/>
    <w:rsid w:val="005F067D"/>
    <w:rsid w:val="005F09C9"/>
    <w:rsid w:val="005F0A5E"/>
    <w:rsid w:val="005F1198"/>
    <w:rsid w:val="005F1422"/>
    <w:rsid w:val="005F1952"/>
    <w:rsid w:val="005F1D3B"/>
    <w:rsid w:val="005F20C6"/>
    <w:rsid w:val="005F250A"/>
    <w:rsid w:val="005F2827"/>
    <w:rsid w:val="005F3274"/>
    <w:rsid w:val="005F35CE"/>
    <w:rsid w:val="005F3EBA"/>
    <w:rsid w:val="005F42F3"/>
    <w:rsid w:val="005F4380"/>
    <w:rsid w:val="005F44D2"/>
    <w:rsid w:val="005F46FA"/>
    <w:rsid w:val="005F4868"/>
    <w:rsid w:val="005F4937"/>
    <w:rsid w:val="005F4A6A"/>
    <w:rsid w:val="005F4E7D"/>
    <w:rsid w:val="005F531B"/>
    <w:rsid w:val="005F5FB1"/>
    <w:rsid w:val="005F60B9"/>
    <w:rsid w:val="005F6B77"/>
    <w:rsid w:val="005F7118"/>
    <w:rsid w:val="005F75F5"/>
    <w:rsid w:val="006002F3"/>
    <w:rsid w:val="0060098D"/>
    <w:rsid w:val="00600BEE"/>
    <w:rsid w:val="006016D1"/>
    <w:rsid w:val="006017DA"/>
    <w:rsid w:val="00601D60"/>
    <w:rsid w:val="00601F0B"/>
    <w:rsid w:val="006024EC"/>
    <w:rsid w:val="00603BBB"/>
    <w:rsid w:val="00604959"/>
    <w:rsid w:val="006054EE"/>
    <w:rsid w:val="006057CB"/>
    <w:rsid w:val="0060632C"/>
    <w:rsid w:val="00606DC0"/>
    <w:rsid w:val="00606DFD"/>
    <w:rsid w:val="006070FF"/>
    <w:rsid w:val="006073BB"/>
    <w:rsid w:val="00607888"/>
    <w:rsid w:val="00607AC2"/>
    <w:rsid w:val="00607B40"/>
    <w:rsid w:val="00607C3C"/>
    <w:rsid w:val="00607C96"/>
    <w:rsid w:val="00607E52"/>
    <w:rsid w:val="00610A74"/>
    <w:rsid w:val="00612909"/>
    <w:rsid w:val="00612D9C"/>
    <w:rsid w:val="006136DB"/>
    <w:rsid w:val="006138A5"/>
    <w:rsid w:val="00614092"/>
    <w:rsid w:val="006140AF"/>
    <w:rsid w:val="00614A03"/>
    <w:rsid w:val="00614CCF"/>
    <w:rsid w:val="00615194"/>
    <w:rsid w:val="00615483"/>
    <w:rsid w:val="00616002"/>
    <w:rsid w:val="0061624F"/>
    <w:rsid w:val="006163C9"/>
    <w:rsid w:val="0061740D"/>
    <w:rsid w:val="00617769"/>
    <w:rsid w:val="0061794D"/>
    <w:rsid w:val="00617A80"/>
    <w:rsid w:val="00620028"/>
    <w:rsid w:val="006205B2"/>
    <w:rsid w:val="00620924"/>
    <w:rsid w:val="00621436"/>
    <w:rsid w:val="00621627"/>
    <w:rsid w:val="006217F5"/>
    <w:rsid w:val="00621A7F"/>
    <w:rsid w:val="00621B60"/>
    <w:rsid w:val="00621BE6"/>
    <w:rsid w:val="00623151"/>
    <w:rsid w:val="00623BDF"/>
    <w:rsid w:val="00624056"/>
    <w:rsid w:val="00624454"/>
    <w:rsid w:val="006245E7"/>
    <w:rsid w:val="006248CE"/>
    <w:rsid w:val="00624936"/>
    <w:rsid w:val="0062496F"/>
    <w:rsid w:val="00624A6D"/>
    <w:rsid w:val="00624D95"/>
    <w:rsid w:val="00625F5D"/>
    <w:rsid w:val="00626D6F"/>
    <w:rsid w:val="00627656"/>
    <w:rsid w:val="00627828"/>
    <w:rsid w:val="00627952"/>
    <w:rsid w:val="00627A08"/>
    <w:rsid w:val="00630550"/>
    <w:rsid w:val="006305C9"/>
    <w:rsid w:val="00630A4C"/>
    <w:rsid w:val="00630D74"/>
    <w:rsid w:val="006315B2"/>
    <w:rsid w:val="00631E37"/>
    <w:rsid w:val="00631ED2"/>
    <w:rsid w:val="00632364"/>
    <w:rsid w:val="006329DE"/>
    <w:rsid w:val="00632A23"/>
    <w:rsid w:val="00633892"/>
    <w:rsid w:val="00633E8B"/>
    <w:rsid w:val="00633F03"/>
    <w:rsid w:val="00634080"/>
    <w:rsid w:val="00634B11"/>
    <w:rsid w:val="00634E8D"/>
    <w:rsid w:val="006350EE"/>
    <w:rsid w:val="0063519F"/>
    <w:rsid w:val="006351E9"/>
    <w:rsid w:val="0063527A"/>
    <w:rsid w:val="0063591F"/>
    <w:rsid w:val="0063594B"/>
    <w:rsid w:val="00635DE7"/>
    <w:rsid w:val="00636235"/>
    <w:rsid w:val="00636BD5"/>
    <w:rsid w:val="00636E00"/>
    <w:rsid w:val="0063700B"/>
    <w:rsid w:val="006377E4"/>
    <w:rsid w:val="0063A252"/>
    <w:rsid w:val="00640399"/>
    <w:rsid w:val="006405C9"/>
    <w:rsid w:val="00640B29"/>
    <w:rsid w:val="00640E32"/>
    <w:rsid w:val="00640E99"/>
    <w:rsid w:val="0064107E"/>
    <w:rsid w:val="006411F8"/>
    <w:rsid w:val="00641789"/>
    <w:rsid w:val="00641DAD"/>
    <w:rsid w:val="00642317"/>
    <w:rsid w:val="00642406"/>
    <w:rsid w:val="006427FE"/>
    <w:rsid w:val="00643741"/>
    <w:rsid w:val="00643AD2"/>
    <w:rsid w:val="00643E30"/>
    <w:rsid w:val="00645076"/>
    <w:rsid w:val="00645200"/>
    <w:rsid w:val="0064598C"/>
    <w:rsid w:val="006459E5"/>
    <w:rsid w:val="00645B2B"/>
    <w:rsid w:val="0064613F"/>
    <w:rsid w:val="00646178"/>
    <w:rsid w:val="0064655E"/>
    <w:rsid w:val="00646BAD"/>
    <w:rsid w:val="00647D75"/>
    <w:rsid w:val="00650187"/>
    <w:rsid w:val="00650932"/>
    <w:rsid w:val="00650A8F"/>
    <w:rsid w:val="00650B69"/>
    <w:rsid w:val="0065198D"/>
    <w:rsid w:val="00651E7F"/>
    <w:rsid w:val="0065205D"/>
    <w:rsid w:val="00652B34"/>
    <w:rsid w:val="00652F37"/>
    <w:rsid w:val="006536AC"/>
    <w:rsid w:val="0065383B"/>
    <w:rsid w:val="006538E2"/>
    <w:rsid w:val="00654224"/>
    <w:rsid w:val="00654291"/>
    <w:rsid w:val="00654760"/>
    <w:rsid w:val="00654874"/>
    <w:rsid w:val="00654CF3"/>
    <w:rsid w:val="0065516E"/>
    <w:rsid w:val="006556C5"/>
    <w:rsid w:val="00656156"/>
    <w:rsid w:val="006563B1"/>
    <w:rsid w:val="00656E27"/>
    <w:rsid w:val="00656E82"/>
    <w:rsid w:val="006603C8"/>
    <w:rsid w:val="00660850"/>
    <w:rsid w:val="006610B4"/>
    <w:rsid w:val="00661C78"/>
    <w:rsid w:val="00661EF1"/>
    <w:rsid w:val="0066210D"/>
    <w:rsid w:val="00662136"/>
    <w:rsid w:val="00662940"/>
    <w:rsid w:val="00662A43"/>
    <w:rsid w:val="00662B66"/>
    <w:rsid w:val="00663206"/>
    <w:rsid w:val="006636B6"/>
    <w:rsid w:val="00663876"/>
    <w:rsid w:val="00663DE8"/>
    <w:rsid w:val="0066432E"/>
    <w:rsid w:val="00664734"/>
    <w:rsid w:val="0066494D"/>
    <w:rsid w:val="00664A3B"/>
    <w:rsid w:val="00664C6F"/>
    <w:rsid w:val="00665247"/>
    <w:rsid w:val="00665517"/>
    <w:rsid w:val="00665E7D"/>
    <w:rsid w:val="006660D8"/>
    <w:rsid w:val="00666130"/>
    <w:rsid w:val="0066683D"/>
    <w:rsid w:val="006670BE"/>
    <w:rsid w:val="006679F1"/>
    <w:rsid w:val="00667A98"/>
    <w:rsid w:val="00667AD8"/>
    <w:rsid w:val="006700CE"/>
    <w:rsid w:val="00670305"/>
    <w:rsid w:val="00670E09"/>
    <w:rsid w:val="00671450"/>
    <w:rsid w:val="00671CD8"/>
    <w:rsid w:val="00671E54"/>
    <w:rsid w:val="0067289C"/>
    <w:rsid w:val="00672BFD"/>
    <w:rsid w:val="00672FD0"/>
    <w:rsid w:val="006732C1"/>
    <w:rsid w:val="006734CB"/>
    <w:rsid w:val="00673F28"/>
    <w:rsid w:val="00674B58"/>
    <w:rsid w:val="00674C74"/>
    <w:rsid w:val="00674FB6"/>
    <w:rsid w:val="0067511F"/>
    <w:rsid w:val="00675300"/>
    <w:rsid w:val="00675692"/>
    <w:rsid w:val="0067651F"/>
    <w:rsid w:val="006768CD"/>
    <w:rsid w:val="0067748D"/>
    <w:rsid w:val="0067776D"/>
    <w:rsid w:val="0067A484"/>
    <w:rsid w:val="006808FA"/>
    <w:rsid w:val="00680E60"/>
    <w:rsid w:val="006814AA"/>
    <w:rsid w:val="006816DD"/>
    <w:rsid w:val="00682E22"/>
    <w:rsid w:val="00683277"/>
    <w:rsid w:val="0068382E"/>
    <w:rsid w:val="006847AE"/>
    <w:rsid w:val="00684BDB"/>
    <w:rsid w:val="00684C23"/>
    <w:rsid w:val="00684D38"/>
    <w:rsid w:val="00685A6B"/>
    <w:rsid w:val="00685DDE"/>
    <w:rsid w:val="00687939"/>
    <w:rsid w:val="00687C2B"/>
    <w:rsid w:val="00690145"/>
    <w:rsid w:val="0069023D"/>
    <w:rsid w:val="00690958"/>
    <w:rsid w:val="00690D99"/>
    <w:rsid w:val="00690E50"/>
    <w:rsid w:val="00691177"/>
    <w:rsid w:val="00691D02"/>
    <w:rsid w:val="00691DB3"/>
    <w:rsid w:val="0069217E"/>
    <w:rsid w:val="006925CC"/>
    <w:rsid w:val="006929D1"/>
    <w:rsid w:val="00692DE7"/>
    <w:rsid w:val="006934A2"/>
    <w:rsid w:val="00693D2C"/>
    <w:rsid w:val="00693D7A"/>
    <w:rsid w:val="00693F55"/>
    <w:rsid w:val="00694C36"/>
    <w:rsid w:val="00695315"/>
    <w:rsid w:val="00695631"/>
    <w:rsid w:val="0069624E"/>
    <w:rsid w:val="00696A5B"/>
    <w:rsid w:val="00696AB2"/>
    <w:rsid w:val="00696C1C"/>
    <w:rsid w:val="00696E09"/>
    <w:rsid w:val="00696ED9"/>
    <w:rsid w:val="00697087"/>
    <w:rsid w:val="00697091"/>
    <w:rsid w:val="00697196"/>
    <w:rsid w:val="00697B0B"/>
    <w:rsid w:val="00697C58"/>
    <w:rsid w:val="006A07D0"/>
    <w:rsid w:val="006A1DD4"/>
    <w:rsid w:val="006A2433"/>
    <w:rsid w:val="006A2992"/>
    <w:rsid w:val="006A3631"/>
    <w:rsid w:val="006A3D48"/>
    <w:rsid w:val="006A4132"/>
    <w:rsid w:val="006A4EBA"/>
    <w:rsid w:val="006A5696"/>
    <w:rsid w:val="006A70B9"/>
    <w:rsid w:val="006A7454"/>
    <w:rsid w:val="006A75C7"/>
    <w:rsid w:val="006A7BAB"/>
    <w:rsid w:val="006A7DFF"/>
    <w:rsid w:val="006A7E56"/>
    <w:rsid w:val="006B112B"/>
    <w:rsid w:val="006B15CD"/>
    <w:rsid w:val="006B18D1"/>
    <w:rsid w:val="006B1C74"/>
    <w:rsid w:val="006B1E69"/>
    <w:rsid w:val="006B1ED6"/>
    <w:rsid w:val="006B2263"/>
    <w:rsid w:val="006B226C"/>
    <w:rsid w:val="006B2A44"/>
    <w:rsid w:val="006B3138"/>
    <w:rsid w:val="006B36B9"/>
    <w:rsid w:val="006B391D"/>
    <w:rsid w:val="006B3A84"/>
    <w:rsid w:val="006B3E4B"/>
    <w:rsid w:val="006B40D0"/>
    <w:rsid w:val="006B4466"/>
    <w:rsid w:val="006B47BD"/>
    <w:rsid w:val="006B4A38"/>
    <w:rsid w:val="006B533A"/>
    <w:rsid w:val="006B5C00"/>
    <w:rsid w:val="006B633D"/>
    <w:rsid w:val="006B64EB"/>
    <w:rsid w:val="006B6667"/>
    <w:rsid w:val="006B7493"/>
    <w:rsid w:val="006B7571"/>
    <w:rsid w:val="006B75CA"/>
    <w:rsid w:val="006B7802"/>
    <w:rsid w:val="006B7FF6"/>
    <w:rsid w:val="006C009C"/>
    <w:rsid w:val="006C0601"/>
    <w:rsid w:val="006C08AC"/>
    <w:rsid w:val="006C0BBD"/>
    <w:rsid w:val="006C0C1A"/>
    <w:rsid w:val="006C11BF"/>
    <w:rsid w:val="006C13C6"/>
    <w:rsid w:val="006C1425"/>
    <w:rsid w:val="006C1A03"/>
    <w:rsid w:val="006C2F5A"/>
    <w:rsid w:val="006C31DA"/>
    <w:rsid w:val="006C3790"/>
    <w:rsid w:val="006C3A5D"/>
    <w:rsid w:val="006C3C8A"/>
    <w:rsid w:val="006C4B89"/>
    <w:rsid w:val="006C4DCE"/>
    <w:rsid w:val="006C5178"/>
    <w:rsid w:val="006C5799"/>
    <w:rsid w:val="006C5E1C"/>
    <w:rsid w:val="006C67CD"/>
    <w:rsid w:val="006C6844"/>
    <w:rsid w:val="006C7738"/>
    <w:rsid w:val="006C7941"/>
    <w:rsid w:val="006C7A21"/>
    <w:rsid w:val="006D060E"/>
    <w:rsid w:val="006D0DFF"/>
    <w:rsid w:val="006D1779"/>
    <w:rsid w:val="006D1EA0"/>
    <w:rsid w:val="006D2FB2"/>
    <w:rsid w:val="006D36E8"/>
    <w:rsid w:val="006D3841"/>
    <w:rsid w:val="006D5924"/>
    <w:rsid w:val="006D5CF8"/>
    <w:rsid w:val="006D61B6"/>
    <w:rsid w:val="006D6492"/>
    <w:rsid w:val="006D683E"/>
    <w:rsid w:val="006D6EA4"/>
    <w:rsid w:val="006D74E7"/>
    <w:rsid w:val="006D75A1"/>
    <w:rsid w:val="006D7AEA"/>
    <w:rsid w:val="006D7BFB"/>
    <w:rsid w:val="006D7F8A"/>
    <w:rsid w:val="006E0420"/>
    <w:rsid w:val="006E0E5D"/>
    <w:rsid w:val="006E1177"/>
    <w:rsid w:val="006E1989"/>
    <w:rsid w:val="006E1DCC"/>
    <w:rsid w:val="006E1E68"/>
    <w:rsid w:val="006E1E70"/>
    <w:rsid w:val="006E20A8"/>
    <w:rsid w:val="006E2817"/>
    <w:rsid w:val="006E28C6"/>
    <w:rsid w:val="006E2B51"/>
    <w:rsid w:val="006E2B61"/>
    <w:rsid w:val="006E2FEF"/>
    <w:rsid w:val="006E3C68"/>
    <w:rsid w:val="006E4125"/>
    <w:rsid w:val="006E4489"/>
    <w:rsid w:val="006E4A35"/>
    <w:rsid w:val="006E4F28"/>
    <w:rsid w:val="006E513D"/>
    <w:rsid w:val="006E5212"/>
    <w:rsid w:val="006E5A3E"/>
    <w:rsid w:val="006E5CD4"/>
    <w:rsid w:val="006E60BF"/>
    <w:rsid w:val="006E6179"/>
    <w:rsid w:val="006E62FF"/>
    <w:rsid w:val="006E6A68"/>
    <w:rsid w:val="006E7757"/>
    <w:rsid w:val="006F0356"/>
    <w:rsid w:val="006F0545"/>
    <w:rsid w:val="006F06AB"/>
    <w:rsid w:val="006F0892"/>
    <w:rsid w:val="006F0D77"/>
    <w:rsid w:val="006F1834"/>
    <w:rsid w:val="006F1939"/>
    <w:rsid w:val="006F2006"/>
    <w:rsid w:val="006F207F"/>
    <w:rsid w:val="006F2259"/>
    <w:rsid w:val="006F2606"/>
    <w:rsid w:val="006F2D33"/>
    <w:rsid w:val="006F301B"/>
    <w:rsid w:val="006F36FA"/>
    <w:rsid w:val="006F40A3"/>
    <w:rsid w:val="006F460C"/>
    <w:rsid w:val="006F4CBD"/>
    <w:rsid w:val="006F5489"/>
    <w:rsid w:val="006F65BF"/>
    <w:rsid w:val="006F6F06"/>
    <w:rsid w:val="006F6F81"/>
    <w:rsid w:val="006F70B1"/>
    <w:rsid w:val="006F7368"/>
    <w:rsid w:val="006F753B"/>
    <w:rsid w:val="006F76F9"/>
    <w:rsid w:val="006F791D"/>
    <w:rsid w:val="006F7965"/>
    <w:rsid w:val="006F79B5"/>
    <w:rsid w:val="006F7A0B"/>
    <w:rsid w:val="006F7E19"/>
    <w:rsid w:val="006F7F57"/>
    <w:rsid w:val="006F7FA4"/>
    <w:rsid w:val="006F7FD0"/>
    <w:rsid w:val="00700456"/>
    <w:rsid w:val="007004FE"/>
    <w:rsid w:val="00701080"/>
    <w:rsid w:val="007011C8"/>
    <w:rsid w:val="00701483"/>
    <w:rsid w:val="0070172D"/>
    <w:rsid w:val="00702C83"/>
    <w:rsid w:val="00702FB7"/>
    <w:rsid w:val="00703114"/>
    <w:rsid w:val="00703338"/>
    <w:rsid w:val="00703C4E"/>
    <w:rsid w:val="00703F77"/>
    <w:rsid w:val="00704269"/>
    <w:rsid w:val="007056AD"/>
    <w:rsid w:val="00706474"/>
    <w:rsid w:val="00707625"/>
    <w:rsid w:val="0071066B"/>
    <w:rsid w:val="0071067E"/>
    <w:rsid w:val="00710F9B"/>
    <w:rsid w:val="00711316"/>
    <w:rsid w:val="007113D5"/>
    <w:rsid w:val="007115FF"/>
    <w:rsid w:val="00711A81"/>
    <w:rsid w:val="00711AAA"/>
    <w:rsid w:val="00711AEC"/>
    <w:rsid w:val="00712127"/>
    <w:rsid w:val="00712FA3"/>
    <w:rsid w:val="00713268"/>
    <w:rsid w:val="0071344C"/>
    <w:rsid w:val="007140CC"/>
    <w:rsid w:val="007142D0"/>
    <w:rsid w:val="00714844"/>
    <w:rsid w:val="00714FD3"/>
    <w:rsid w:val="00716572"/>
    <w:rsid w:val="00716AC7"/>
    <w:rsid w:val="00716CA3"/>
    <w:rsid w:val="00716DD1"/>
    <w:rsid w:val="007174C5"/>
    <w:rsid w:val="00717917"/>
    <w:rsid w:val="00717B43"/>
    <w:rsid w:val="00717BAF"/>
    <w:rsid w:val="00717E36"/>
    <w:rsid w:val="007200BC"/>
    <w:rsid w:val="007206DE"/>
    <w:rsid w:val="00721056"/>
    <w:rsid w:val="007212A9"/>
    <w:rsid w:val="007214D3"/>
    <w:rsid w:val="0072188B"/>
    <w:rsid w:val="00721EA3"/>
    <w:rsid w:val="00723342"/>
    <w:rsid w:val="00723560"/>
    <w:rsid w:val="00723988"/>
    <w:rsid w:val="00723B38"/>
    <w:rsid w:val="00723BE8"/>
    <w:rsid w:val="00723BFF"/>
    <w:rsid w:val="00723D3F"/>
    <w:rsid w:val="007244C6"/>
    <w:rsid w:val="007248D8"/>
    <w:rsid w:val="007255AD"/>
    <w:rsid w:val="00725675"/>
    <w:rsid w:val="007271BC"/>
    <w:rsid w:val="0072741F"/>
    <w:rsid w:val="0072792E"/>
    <w:rsid w:val="007306CC"/>
    <w:rsid w:val="00730AA4"/>
    <w:rsid w:val="00730B6D"/>
    <w:rsid w:val="00730C8B"/>
    <w:rsid w:val="00730D17"/>
    <w:rsid w:val="00731421"/>
    <w:rsid w:val="007316D0"/>
    <w:rsid w:val="0073225A"/>
    <w:rsid w:val="0073253F"/>
    <w:rsid w:val="007328CE"/>
    <w:rsid w:val="00732959"/>
    <w:rsid w:val="0073332B"/>
    <w:rsid w:val="00734A50"/>
    <w:rsid w:val="00734C52"/>
    <w:rsid w:val="00734D1A"/>
    <w:rsid w:val="007352B1"/>
    <w:rsid w:val="00735F79"/>
    <w:rsid w:val="007364B3"/>
    <w:rsid w:val="00736BB8"/>
    <w:rsid w:val="007373C0"/>
    <w:rsid w:val="00737F17"/>
    <w:rsid w:val="007400F1"/>
    <w:rsid w:val="007406A7"/>
    <w:rsid w:val="0074072E"/>
    <w:rsid w:val="00740A36"/>
    <w:rsid w:val="00741119"/>
    <w:rsid w:val="0074177A"/>
    <w:rsid w:val="00741DE5"/>
    <w:rsid w:val="00741E30"/>
    <w:rsid w:val="007420DA"/>
    <w:rsid w:val="00743234"/>
    <w:rsid w:val="00743D31"/>
    <w:rsid w:val="00743E3D"/>
    <w:rsid w:val="007447F8"/>
    <w:rsid w:val="00745473"/>
    <w:rsid w:val="00745914"/>
    <w:rsid w:val="00745D2C"/>
    <w:rsid w:val="00746280"/>
    <w:rsid w:val="00746325"/>
    <w:rsid w:val="0074671A"/>
    <w:rsid w:val="00746819"/>
    <w:rsid w:val="00746C2B"/>
    <w:rsid w:val="0074720A"/>
    <w:rsid w:val="007472F9"/>
    <w:rsid w:val="0075041B"/>
    <w:rsid w:val="0075125C"/>
    <w:rsid w:val="00751BDA"/>
    <w:rsid w:val="00751E77"/>
    <w:rsid w:val="007521C2"/>
    <w:rsid w:val="00752580"/>
    <w:rsid w:val="00752B0A"/>
    <w:rsid w:val="00753A9E"/>
    <w:rsid w:val="007543CA"/>
    <w:rsid w:val="0075442E"/>
    <w:rsid w:val="00754970"/>
    <w:rsid w:val="00755B47"/>
    <w:rsid w:val="00756CFB"/>
    <w:rsid w:val="0075791A"/>
    <w:rsid w:val="00757A24"/>
    <w:rsid w:val="00757B3B"/>
    <w:rsid w:val="00757CCF"/>
    <w:rsid w:val="00757F0B"/>
    <w:rsid w:val="007613F2"/>
    <w:rsid w:val="00761AD3"/>
    <w:rsid w:val="007621C8"/>
    <w:rsid w:val="007622D7"/>
    <w:rsid w:val="007628E5"/>
    <w:rsid w:val="00762951"/>
    <w:rsid w:val="00762E1F"/>
    <w:rsid w:val="00763845"/>
    <w:rsid w:val="00763DDA"/>
    <w:rsid w:val="00763E4C"/>
    <w:rsid w:val="00764A6E"/>
    <w:rsid w:val="00764C84"/>
    <w:rsid w:val="00764CDF"/>
    <w:rsid w:val="007650C1"/>
    <w:rsid w:val="007659ED"/>
    <w:rsid w:val="00766608"/>
    <w:rsid w:val="00767182"/>
    <w:rsid w:val="007676EC"/>
    <w:rsid w:val="00767704"/>
    <w:rsid w:val="0076778B"/>
    <w:rsid w:val="007708C1"/>
    <w:rsid w:val="00771139"/>
    <w:rsid w:val="007717C7"/>
    <w:rsid w:val="00772B8C"/>
    <w:rsid w:val="00772DD5"/>
    <w:rsid w:val="00773EC9"/>
    <w:rsid w:val="007744EA"/>
    <w:rsid w:val="00774822"/>
    <w:rsid w:val="00775B68"/>
    <w:rsid w:val="00775D24"/>
    <w:rsid w:val="007762BC"/>
    <w:rsid w:val="00776461"/>
    <w:rsid w:val="007766CC"/>
    <w:rsid w:val="007769D2"/>
    <w:rsid w:val="00777757"/>
    <w:rsid w:val="0077783C"/>
    <w:rsid w:val="0078099E"/>
    <w:rsid w:val="00781240"/>
    <w:rsid w:val="00781249"/>
    <w:rsid w:val="007815E8"/>
    <w:rsid w:val="0078186D"/>
    <w:rsid w:val="00782042"/>
    <w:rsid w:val="007823A3"/>
    <w:rsid w:val="00782CB2"/>
    <w:rsid w:val="007832A6"/>
    <w:rsid w:val="0078344A"/>
    <w:rsid w:val="007835A1"/>
    <w:rsid w:val="0078361C"/>
    <w:rsid w:val="00783D4E"/>
    <w:rsid w:val="00783F57"/>
    <w:rsid w:val="0078438E"/>
    <w:rsid w:val="007847D5"/>
    <w:rsid w:val="007849B7"/>
    <w:rsid w:val="0078508D"/>
    <w:rsid w:val="00785506"/>
    <w:rsid w:val="00785630"/>
    <w:rsid w:val="00785C39"/>
    <w:rsid w:val="007869E7"/>
    <w:rsid w:val="00786A6E"/>
    <w:rsid w:val="00786AD5"/>
    <w:rsid w:val="0078707E"/>
    <w:rsid w:val="00787B27"/>
    <w:rsid w:val="00787C7C"/>
    <w:rsid w:val="007900A3"/>
    <w:rsid w:val="0079062D"/>
    <w:rsid w:val="00790851"/>
    <w:rsid w:val="0079095F"/>
    <w:rsid w:val="007910BE"/>
    <w:rsid w:val="00791DB6"/>
    <w:rsid w:val="00792211"/>
    <w:rsid w:val="00792815"/>
    <w:rsid w:val="00792C57"/>
    <w:rsid w:val="00792FC0"/>
    <w:rsid w:val="00793688"/>
    <w:rsid w:val="00793A41"/>
    <w:rsid w:val="00793D0B"/>
    <w:rsid w:val="007941E9"/>
    <w:rsid w:val="007946C3"/>
    <w:rsid w:val="00795074"/>
    <w:rsid w:val="00795488"/>
    <w:rsid w:val="00795FF0"/>
    <w:rsid w:val="0079626A"/>
    <w:rsid w:val="00796363"/>
    <w:rsid w:val="0079654A"/>
    <w:rsid w:val="007967C4"/>
    <w:rsid w:val="00796B70"/>
    <w:rsid w:val="00796EDB"/>
    <w:rsid w:val="00796F2B"/>
    <w:rsid w:val="00797B3F"/>
    <w:rsid w:val="007A07D4"/>
    <w:rsid w:val="007A08CB"/>
    <w:rsid w:val="007A0E14"/>
    <w:rsid w:val="007A1B89"/>
    <w:rsid w:val="007A1BAE"/>
    <w:rsid w:val="007A257E"/>
    <w:rsid w:val="007A2871"/>
    <w:rsid w:val="007A3AB1"/>
    <w:rsid w:val="007A3C65"/>
    <w:rsid w:val="007A554C"/>
    <w:rsid w:val="007A55C9"/>
    <w:rsid w:val="007A57DC"/>
    <w:rsid w:val="007A58D6"/>
    <w:rsid w:val="007A6B0C"/>
    <w:rsid w:val="007A6B19"/>
    <w:rsid w:val="007A6BFF"/>
    <w:rsid w:val="007A70A9"/>
    <w:rsid w:val="007A71CC"/>
    <w:rsid w:val="007A752A"/>
    <w:rsid w:val="007A7C23"/>
    <w:rsid w:val="007A7CC4"/>
    <w:rsid w:val="007B025F"/>
    <w:rsid w:val="007B0A5D"/>
    <w:rsid w:val="007B0AB4"/>
    <w:rsid w:val="007B18DB"/>
    <w:rsid w:val="007B1A3F"/>
    <w:rsid w:val="007B2768"/>
    <w:rsid w:val="007B2998"/>
    <w:rsid w:val="007B2D64"/>
    <w:rsid w:val="007B2F37"/>
    <w:rsid w:val="007B3050"/>
    <w:rsid w:val="007B3BA5"/>
    <w:rsid w:val="007B433E"/>
    <w:rsid w:val="007B4774"/>
    <w:rsid w:val="007B59CB"/>
    <w:rsid w:val="007B5F0D"/>
    <w:rsid w:val="007B6038"/>
    <w:rsid w:val="007B697F"/>
    <w:rsid w:val="007B6998"/>
    <w:rsid w:val="007B6E07"/>
    <w:rsid w:val="007B6E8B"/>
    <w:rsid w:val="007B6F8E"/>
    <w:rsid w:val="007B7EAE"/>
    <w:rsid w:val="007C0443"/>
    <w:rsid w:val="007C06A2"/>
    <w:rsid w:val="007C06E2"/>
    <w:rsid w:val="007C09A9"/>
    <w:rsid w:val="007C0D14"/>
    <w:rsid w:val="007C1664"/>
    <w:rsid w:val="007C223B"/>
    <w:rsid w:val="007C2835"/>
    <w:rsid w:val="007C2A29"/>
    <w:rsid w:val="007C2AD8"/>
    <w:rsid w:val="007C2FF2"/>
    <w:rsid w:val="007C41BD"/>
    <w:rsid w:val="007C423F"/>
    <w:rsid w:val="007C4590"/>
    <w:rsid w:val="007C4697"/>
    <w:rsid w:val="007C48C0"/>
    <w:rsid w:val="007C53C5"/>
    <w:rsid w:val="007C617E"/>
    <w:rsid w:val="007C63D5"/>
    <w:rsid w:val="007C6452"/>
    <w:rsid w:val="007C659A"/>
    <w:rsid w:val="007C6CC2"/>
    <w:rsid w:val="007C6FBD"/>
    <w:rsid w:val="007C753C"/>
    <w:rsid w:val="007C7A35"/>
    <w:rsid w:val="007C7BC3"/>
    <w:rsid w:val="007C7E76"/>
    <w:rsid w:val="007CBF18"/>
    <w:rsid w:val="007D0290"/>
    <w:rsid w:val="007D06AC"/>
    <w:rsid w:val="007D1002"/>
    <w:rsid w:val="007D11AD"/>
    <w:rsid w:val="007D15A8"/>
    <w:rsid w:val="007D2432"/>
    <w:rsid w:val="007D270A"/>
    <w:rsid w:val="007D3C58"/>
    <w:rsid w:val="007D3C96"/>
    <w:rsid w:val="007D3D3D"/>
    <w:rsid w:val="007D3E61"/>
    <w:rsid w:val="007D42B1"/>
    <w:rsid w:val="007D50C0"/>
    <w:rsid w:val="007D5E16"/>
    <w:rsid w:val="007D6856"/>
    <w:rsid w:val="007D6BA7"/>
    <w:rsid w:val="007D6F1F"/>
    <w:rsid w:val="007D7732"/>
    <w:rsid w:val="007D79D4"/>
    <w:rsid w:val="007E03A0"/>
    <w:rsid w:val="007E0709"/>
    <w:rsid w:val="007E0C6F"/>
    <w:rsid w:val="007E1753"/>
    <w:rsid w:val="007E1D74"/>
    <w:rsid w:val="007E234F"/>
    <w:rsid w:val="007E26C3"/>
    <w:rsid w:val="007E2D1F"/>
    <w:rsid w:val="007E31CB"/>
    <w:rsid w:val="007E4416"/>
    <w:rsid w:val="007E451B"/>
    <w:rsid w:val="007E453C"/>
    <w:rsid w:val="007E493C"/>
    <w:rsid w:val="007E57C5"/>
    <w:rsid w:val="007E5B6E"/>
    <w:rsid w:val="007E5C56"/>
    <w:rsid w:val="007E5CA6"/>
    <w:rsid w:val="007E5CA9"/>
    <w:rsid w:val="007E5F46"/>
    <w:rsid w:val="007E62D9"/>
    <w:rsid w:val="007E6E8C"/>
    <w:rsid w:val="007E6FEA"/>
    <w:rsid w:val="007E729E"/>
    <w:rsid w:val="007E73B9"/>
    <w:rsid w:val="007E741E"/>
    <w:rsid w:val="007E77F5"/>
    <w:rsid w:val="007E78D6"/>
    <w:rsid w:val="007E7AAE"/>
    <w:rsid w:val="007E7C4F"/>
    <w:rsid w:val="007F05D6"/>
    <w:rsid w:val="007F05FF"/>
    <w:rsid w:val="007F0DF0"/>
    <w:rsid w:val="007F0F54"/>
    <w:rsid w:val="007F1094"/>
    <w:rsid w:val="007F1341"/>
    <w:rsid w:val="007F145B"/>
    <w:rsid w:val="007F1F00"/>
    <w:rsid w:val="007F2516"/>
    <w:rsid w:val="007F260A"/>
    <w:rsid w:val="007F2BF2"/>
    <w:rsid w:val="007F2C22"/>
    <w:rsid w:val="007F3409"/>
    <w:rsid w:val="007F3F76"/>
    <w:rsid w:val="007F4132"/>
    <w:rsid w:val="007F4260"/>
    <w:rsid w:val="007F5265"/>
    <w:rsid w:val="007F5A12"/>
    <w:rsid w:val="007F6803"/>
    <w:rsid w:val="007F7258"/>
    <w:rsid w:val="007F74BA"/>
    <w:rsid w:val="00800169"/>
    <w:rsid w:val="008006BE"/>
    <w:rsid w:val="00800750"/>
    <w:rsid w:val="008007D9"/>
    <w:rsid w:val="00800827"/>
    <w:rsid w:val="00800974"/>
    <w:rsid w:val="00800BCE"/>
    <w:rsid w:val="00801871"/>
    <w:rsid w:val="0080191D"/>
    <w:rsid w:val="0080194C"/>
    <w:rsid w:val="00801B79"/>
    <w:rsid w:val="00801BEE"/>
    <w:rsid w:val="00801CE9"/>
    <w:rsid w:val="00801E04"/>
    <w:rsid w:val="00801EE9"/>
    <w:rsid w:val="008021D8"/>
    <w:rsid w:val="008024D0"/>
    <w:rsid w:val="008024DC"/>
    <w:rsid w:val="00802727"/>
    <w:rsid w:val="0080273F"/>
    <w:rsid w:val="00802902"/>
    <w:rsid w:val="008030A3"/>
    <w:rsid w:val="0080370E"/>
    <w:rsid w:val="00803A07"/>
    <w:rsid w:val="00804D5A"/>
    <w:rsid w:val="00804F0F"/>
    <w:rsid w:val="008050B7"/>
    <w:rsid w:val="0080531E"/>
    <w:rsid w:val="008056BD"/>
    <w:rsid w:val="008058CE"/>
    <w:rsid w:val="00805920"/>
    <w:rsid w:val="0080597E"/>
    <w:rsid w:val="00806945"/>
    <w:rsid w:val="0080696E"/>
    <w:rsid w:val="00806EEC"/>
    <w:rsid w:val="008073AC"/>
    <w:rsid w:val="008077D0"/>
    <w:rsid w:val="00807A6A"/>
    <w:rsid w:val="00807AA8"/>
    <w:rsid w:val="00807CDD"/>
    <w:rsid w:val="00807D9C"/>
    <w:rsid w:val="00807DD9"/>
    <w:rsid w:val="00807F2C"/>
    <w:rsid w:val="008104C0"/>
    <w:rsid w:val="00810B8A"/>
    <w:rsid w:val="0081199E"/>
    <w:rsid w:val="00812222"/>
    <w:rsid w:val="00812A60"/>
    <w:rsid w:val="00812A78"/>
    <w:rsid w:val="00812FF7"/>
    <w:rsid w:val="008141B2"/>
    <w:rsid w:val="008142F7"/>
    <w:rsid w:val="00814600"/>
    <w:rsid w:val="008146A4"/>
    <w:rsid w:val="008147D1"/>
    <w:rsid w:val="008147EC"/>
    <w:rsid w:val="00814AD3"/>
    <w:rsid w:val="00814B32"/>
    <w:rsid w:val="00815160"/>
    <w:rsid w:val="00815178"/>
    <w:rsid w:val="008151E4"/>
    <w:rsid w:val="008152A0"/>
    <w:rsid w:val="00815418"/>
    <w:rsid w:val="0081564D"/>
    <w:rsid w:val="0081586C"/>
    <w:rsid w:val="00815D40"/>
    <w:rsid w:val="00815F31"/>
    <w:rsid w:val="008163B2"/>
    <w:rsid w:val="00816632"/>
    <w:rsid w:val="00816C19"/>
    <w:rsid w:val="00816DB8"/>
    <w:rsid w:val="00820163"/>
    <w:rsid w:val="00820AB8"/>
    <w:rsid w:val="00820B7B"/>
    <w:rsid w:val="008222C0"/>
    <w:rsid w:val="008225B0"/>
    <w:rsid w:val="00822EAC"/>
    <w:rsid w:val="00822F4C"/>
    <w:rsid w:val="00823F41"/>
    <w:rsid w:val="00825289"/>
    <w:rsid w:val="00825385"/>
    <w:rsid w:val="008255A5"/>
    <w:rsid w:val="00825F08"/>
    <w:rsid w:val="008261C7"/>
    <w:rsid w:val="008261D2"/>
    <w:rsid w:val="00826652"/>
    <w:rsid w:val="008267A5"/>
    <w:rsid w:val="00826C78"/>
    <w:rsid w:val="00827213"/>
    <w:rsid w:val="00827E13"/>
    <w:rsid w:val="00827E4E"/>
    <w:rsid w:val="00827E4F"/>
    <w:rsid w:val="00827EF0"/>
    <w:rsid w:val="008301D1"/>
    <w:rsid w:val="008307ED"/>
    <w:rsid w:val="00830F58"/>
    <w:rsid w:val="0083127C"/>
    <w:rsid w:val="00831612"/>
    <w:rsid w:val="00831FF4"/>
    <w:rsid w:val="00832387"/>
    <w:rsid w:val="00832727"/>
    <w:rsid w:val="00832EAF"/>
    <w:rsid w:val="008334F7"/>
    <w:rsid w:val="00833ABB"/>
    <w:rsid w:val="00833BE5"/>
    <w:rsid w:val="00834C4F"/>
    <w:rsid w:val="00834DC9"/>
    <w:rsid w:val="0083525D"/>
    <w:rsid w:val="008354F1"/>
    <w:rsid w:val="00836424"/>
    <w:rsid w:val="008367E9"/>
    <w:rsid w:val="00836A53"/>
    <w:rsid w:val="00836F2B"/>
    <w:rsid w:val="0083722D"/>
    <w:rsid w:val="008376D8"/>
    <w:rsid w:val="00837DFB"/>
    <w:rsid w:val="008403B0"/>
    <w:rsid w:val="008409C2"/>
    <w:rsid w:val="00840F2A"/>
    <w:rsid w:val="008411AF"/>
    <w:rsid w:val="008412C7"/>
    <w:rsid w:val="0084218B"/>
    <w:rsid w:val="008425D7"/>
    <w:rsid w:val="0084389C"/>
    <w:rsid w:val="00843989"/>
    <w:rsid w:val="00843E07"/>
    <w:rsid w:val="00844C65"/>
    <w:rsid w:val="00844F70"/>
    <w:rsid w:val="00845B8D"/>
    <w:rsid w:val="00845C09"/>
    <w:rsid w:val="00845CD0"/>
    <w:rsid w:val="00845D0F"/>
    <w:rsid w:val="00845DB3"/>
    <w:rsid w:val="008463D0"/>
    <w:rsid w:val="0084687F"/>
    <w:rsid w:val="00846C99"/>
    <w:rsid w:val="00847B0E"/>
    <w:rsid w:val="0085017F"/>
    <w:rsid w:val="008501FA"/>
    <w:rsid w:val="0085085B"/>
    <w:rsid w:val="008508D4"/>
    <w:rsid w:val="008513C9"/>
    <w:rsid w:val="00851CB5"/>
    <w:rsid w:val="00852223"/>
    <w:rsid w:val="008526E9"/>
    <w:rsid w:val="008529E2"/>
    <w:rsid w:val="008532E8"/>
    <w:rsid w:val="00853AE7"/>
    <w:rsid w:val="00853CE4"/>
    <w:rsid w:val="00853D5E"/>
    <w:rsid w:val="00854B2B"/>
    <w:rsid w:val="00854EC8"/>
    <w:rsid w:val="008558F7"/>
    <w:rsid w:val="00855A6C"/>
    <w:rsid w:val="00855F91"/>
    <w:rsid w:val="0085616A"/>
    <w:rsid w:val="008562AC"/>
    <w:rsid w:val="008563AA"/>
    <w:rsid w:val="008602CA"/>
    <w:rsid w:val="00860829"/>
    <w:rsid w:val="008608D1"/>
    <w:rsid w:val="00861BB4"/>
    <w:rsid w:val="00861C8C"/>
    <w:rsid w:val="00861EBE"/>
    <w:rsid w:val="00861F01"/>
    <w:rsid w:val="00862F52"/>
    <w:rsid w:val="00863456"/>
    <w:rsid w:val="00863A86"/>
    <w:rsid w:val="00863AD5"/>
    <w:rsid w:val="00863ECA"/>
    <w:rsid w:val="0086545D"/>
    <w:rsid w:val="0086559B"/>
    <w:rsid w:val="00865A58"/>
    <w:rsid w:val="00865C6C"/>
    <w:rsid w:val="00865FB8"/>
    <w:rsid w:val="00866575"/>
    <w:rsid w:val="00866585"/>
    <w:rsid w:val="00866B8C"/>
    <w:rsid w:val="00866BD0"/>
    <w:rsid w:val="00867175"/>
    <w:rsid w:val="008673B2"/>
    <w:rsid w:val="00867A53"/>
    <w:rsid w:val="00867A7F"/>
    <w:rsid w:val="00867EA7"/>
    <w:rsid w:val="00867F81"/>
    <w:rsid w:val="0087098A"/>
    <w:rsid w:val="008709E4"/>
    <w:rsid w:val="00870F30"/>
    <w:rsid w:val="00871A13"/>
    <w:rsid w:val="008721CF"/>
    <w:rsid w:val="0087261C"/>
    <w:rsid w:val="00872CCB"/>
    <w:rsid w:val="00873297"/>
    <w:rsid w:val="00873A29"/>
    <w:rsid w:val="00873A4F"/>
    <w:rsid w:val="008743E1"/>
    <w:rsid w:val="00874924"/>
    <w:rsid w:val="00874D48"/>
    <w:rsid w:val="00874F23"/>
    <w:rsid w:val="008751C5"/>
    <w:rsid w:val="008753C2"/>
    <w:rsid w:val="0087543A"/>
    <w:rsid w:val="00875988"/>
    <w:rsid w:val="00875CD2"/>
    <w:rsid w:val="00875FD5"/>
    <w:rsid w:val="008772F4"/>
    <w:rsid w:val="0087778E"/>
    <w:rsid w:val="00877E88"/>
    <w:rsid w:val="00880408"/>
    <w:rsid w:val="00880658"/>
    <w:rsid w:val="00880ACE"/>
    <w:rsid w:val="00881017"/>
    <w:rsid w:val="0088122F"/>
    <w:rsid w:val="008812B6"/>
    <w:rsid w:val="00881956"/>
    <w:rsid w:val="00881C3C"/>
    <w:rsid w:val="008832BE"/>
    <w:rsid w:val="00883852"/>
    <w:rsid w:val="008839E4"/>
    <w:rsid w:val="008841FA"/>
    <w:rsid w:val="00884991"/>
    <w:rsid w:val="00884D10"/>
    <w:rsid w:val="00884F8D"/>
    <w:rsid w:val="0088512C"/>
    <w:rsid w:val="0088598B"/>
    <w:rsid w:val="00885B06"/>
    <w:rsid w:val="00885C89"/>
    <w:rsid w:val="00886124"/>
    <w:rsid w:val="00886363"/>
    <w:rsid w:val="0088654F"/>
    <w:rsid w:val="008867CD"/>
    <w:rsid w:val="0088689A"/>
    <w:rsid w:val="008869F4"/>
    <w:rsid w:val="00886E45"/>
    <w:rsid w:val="00887211"/>
    <w:rsid w:val="00887BCB"/>
    <w:rsid w:val="00887CD5"/>
    <w:rsid w:val="00887D88"/>
    <w:rsid w:val="00890226"/>
    <w:rsid w:val="008908BC"/>
    <w:rsid w:val="00890E5E"/>
    <w:rsid w:val="0089165D"/>
    <w:rsid w:val="00891FCF"/>
    <w:rsid w:val="0089261D"/>
    <w:rsid w:val="00892636"/>
    <w:rsid w:val="008929FB"/>
    <w:rsid w:val="00892AEF"/>
    <w:rsid w:val="0089343B"/>
    <w:rsid w:val="0089399E"/>
    <w:rsid w:val="0089411C"/>
    <w:rsid w:val="0089434B"/>
    <w:rsid w:val="008949C9"/>
    <w:rsid w:val="00894A3B"/>
    <w:rsid w:val="00894E35"/>
    <w:rsid w:val="0089507A"/>
    <w:rsid w:val="00895274"/>
    <w:rsid w:val="00896BCA"/>
    <w:rsid w:val="008970EC"/>
    <w:rsid w:val="00897171"/>
    <w:rsid w:val="00897919"/>
    <w:rsid w:val="00897AAF"/>
    <w:rsid w:val="00897EA6"/>
    <w:rsid w:val="008A0E73"/>
    <w:rsid w:val="008A0E78"/>
    <w:rsid w:val="008A1826"/>
    <w:rsid w:val="008A1F09"/>
    <w:rsid w:val="008A220B"/>
    <w:rsid w:val="008A3AA0"/>
    <w:rsid w:val="008A3B81"/>
    <w:rsid w:val="008A3F69"/>
    <w:rsid w:val="008A4AD4"/>
    <w:rsid w:val="008A5094"/>
    <w:rsid w:val="008A55C6"/>
    <w:rsid w:val="008A5FEC"/>
    <w:rsid w:val="008A6B3A"/>
    <w:rsid w:val="008A761F"/>
    <w:rsid w:val="008A7A1A"/>
    <w:rsid w:val="008A7F68"/>
    <w:rsid w:val="008AE7B2"/>
    <w:rsid w:val="008B0015"/>
    <w:rsid w:val="008B0235"/>
    <w:rsid w:val="008B0605"/>
    <w:rsid w:val="008B081F"/>
    <w:rsid w:val="008B0DD8"/>
    <w:rsid w:val="008B12D7"/>
    <w:rsid w:val="008B12E2"/>
    <w:rsid w:val="008B140F"/>
    <w:rsid w:val="008B1A5F"/>
    <w:rsid w:val="008B1D83"/>
    <w:rsid w:val="008B2006"/>
    <w:rsid w:val="008B231D"/>
    <w:rsid w:val="008B3152"/>
    <w:rsid w:val="008B319E"/>
    <w:rsid w:val="008B36EE"/>
    <w:rsid w:val="008B374B"/>
    <w:rsid w:val="008B3DA0"/>
    <w:rsid w:val="008B47D2"/>
    <w:rsid w:val="008B4E79"/>
    <w:rsid w:val="008B5AB7"/>
    <w:rsid w:val="008B5C17"/>
    <w:rsid w:val="008B5CE9"/>
    <w:rsid w:val="008B5E9E"/>
    <w:rsid w:val="008B623C"/>
    <w:rsid w:val="008B6962"/>
    <w:rsid w:val="008B6EC7"/>
    <w:rsid w:val="008B7865"/>
    <w:rsid w:val="008B7CA9"/>
    <w:rsid w:val="008B7D27"/>
    <w:rsid w:val="008C2603"/>
    <w:rsid w:val="008C27D1"/>
    <w:rsid w:val="008C2B7C"/>
    <w:rsid w:val="008C2F8A"/>
    <w:rsid w:val="008C30D6"/>
    <w:rsid w:val="008C3268"/>
    <w:rsid w:val="008C3DEE"/>
    <w:rsid w:val="008C3E73"/>
    <w:rsid w:val="008C471C"/>
    <w:rsid w:val="008C481C"/>
    <w:rsid w:val="008C4A0D"/>
    <w:rsid w:val="008C4B0C"/>
    <w:rsid w:val="008C4B4C"/>
    <w:rsid w:val="008C5546"/>
    <w:rsid w:val="008C583B"/>
    <w:rsid w:val="008C6431"/>
    <w:rsid w:val="008C6985"/>
    <w:rsid w:val="008C6AF3"/>
    <w:rsid w:val="008C6E12"/>
    <w:rsid w:val="008C70F5"/>
    <w:rsid w:val="008C7106"/>
    <w:rsid w:val="008C725B"/>
    <w:rsid w:val="008C787C"/>
    <w:rsid w:val="008C7A0F"/>
    <w:rsid w:val="008C7ABC"/>
    <w:rsid w:val="008C7B35"/>
    <w:rsid w:val="008CAF04"/>
    <w:rsid w:val="008D060A"/>
    <w:rsid w:val="008D0BEA"/>
    <w:rsid w:val="008D18CC"/>
    <w:rsid w:val="008D1B1B"/>
    <w:rsid w:val="008D1D14"/>
    <w:rsid w:val="008D2132"/>
    <w:rsid w:val="008D2A6D"/>
    <w:rsid w:val="008D2C56"/>
    <w:rsid w:val="008D3D67"/>
    <w:rsid w:val="008D4091"/>
    <w:rsid w:val="008D4CAB"/>
    <w:rsid w:val="008D4D0B"/>
    <w:rsid w:val="008D52A5"/>
    <w:rsid w:val="008D52E5"/>
    <w:rsid w:val="008D590A"/>
    <w:rsid w:val="008D6117"/>
    <w:rsid w:val="008D6CED"/>
    <w:rsid w:val="008D740E"/>
    <w:rsid w:val="008DB03F"/>
    <w:rsid w:val="008E03E2"/>
    <w:rsid w:val="008E0BC7"/>
    <w:rsid w:val="008E141A"/>
    <w:rsid w:val="008E1A80"/>
    <w:rsid w:val="008E2830"/>
    <w:rsid w:val="008E28F9"/>
    <w:rsid w:val="008E2CE7"/>
    <w:rsid w:val="008E3536"/>
    <w:rsid w:val="008E3774"/>
    <w:rsid w:val="008E38C2"/>
    <w:rsid w:val="008E3AD4"/>
    <w:rsid w:val="008E400D"/>
    <w:rsid w:val="008E49E2"/>
    <w:rsid w:val="008E4F4C"/>
    <w:rsid w:val="008E55EF"/>
    <w:rsid w:val="008E56EE"/>
    <w:rsid w:val="008E59AE"/>
    <w:rsid w:val="008E5A1A"/>
    <w:rsid w:val="008E5AFF"/>
    <w:rsid w:val="008E5E7D"/>
    <w:rsid w:val="008E620D"/>
    <w:rsid w:val="008E78FA"/>
    <w:rsid w:val="008E7C7A"/>
    <w:rsid w:val="008F02F3"/>
    <w:rsid w:val="008F05CC"/>
    <w:rsid w:val="008F06A2"/>
    <w:rsid w:val="008F0B15"/>
    <w:rsid w:val="008F0D57"/>
    <w:rsid w:val="008F1081"/>
    <w:rsid w:val="008F1253"/>
    <w:rsid w:val="008F12BB"/>
    <w:rsid w:val="008F1981"/>
    <w:rsid w:val="008F289F"/>
    <w:rsid w:val="008F2AEB"/>
    <w:rsid w:val="008F31C2"/>
    <w:rsid w:val="008F3698"/>
    <w:rsid w:val="008F421D"/>
    <w:rsid w:val="008F423A"/>
    <w:rsid w:val="008F47D0"/>
    <w:rsid w:val="008F48B5"/>
    <w:rsid w:val="008F49C5"/>
    <w:rsid w:val="008F4C12"/>
    <w:rsid w:val="008F4CB9"/>
    <w:rsid w:val="008F4FC2"/>
    <w:rsid w:val="008F52F9"/>
    <w:rsid w:val="008F5855"/>
    <w:rsid w:val="008F5883"/>
    <w:rsid w:val="008F5E8F"/>
    <w:rsid w:val="008F6525"/>
    <w:rsid w:val="008F68D3"/>
    <w:rsid w:val="008F6D93"/>
    <w:rsid w:val="008F72C4"/>
    <w:rsid w:val="008F7950"/>
    <w:rsid w:val="008F7B33"/>
    <w:rsid w:val="008F7F0E"/>
    <w:rsid w:val="008FE3CD"/>
    <w:rsid w:val="009003AC"/>
    <w:rsid w:val="00900BF4"/>
    <w:rsid w:val="00900D5B"/>
    <w:rsid w:val="00901E42"/>
    <w:rsid w:val="00902602"/>
    <w:rsid w:val="00902F22"/>
    <w:rsid w:val="00902F6B"/>
    <w:rsid w:val="009031F8"/>
    <w:rsid w:val="009034C3"/>
    <w:rsid w:val="00903567"/>
    <w:rsid w:val="0090378A"/>
    <w:rsid w:val="00903D40"/>
    <w:rsid w:val="0090427C"/>
    <w:rsid w:val="009042AC"/>
    <w:rsid w:val="00904405"/>
    <w:rsid w:val="00905178"/>
    <w:rsid w:val="00905406"/>
    <w:rsid w:val="00905415"/>
    <w:rsid w:val="00905503"/>
    <w:rsid w:val="00905544"/>
    <w:rsid w:val="00905CF9"/>
    <w:rsid w:val="00905FBB"/>
    <w:rsid w:val="00906D7B"/>
    <w:rsid w:val="0090751A"/>
    <w:rsid w:val="00907971"/>
    <w:rsid w:val="00910211"/>
    <w:rsid w:val="00911876"/>
    <w:rsid w:val="00911B84"/>
    <w:rsid w:val="00912546"/>
    <w:rsid w:val="009128AA"/>
    <w:rsid w:val="00912F7B"/>
    <w:rsid w:val="00913054"/>
    <w:rsid w:val="00913389"/>
    <w:rsid w:val="0091342B"/>
    <w:rsid w:val="009138B3"/>
    <w:rsid w:val="00913A26"/>
    <w:rsid w:val="00913A27"/>
    <w:rsid w:val="00913AA2"/>
    <w:rsid w:val="00913F82"/>
    <w:rsid w:val="00914452"/>
    <w:rsid w:val="00915469"/>
    <w:rsid w:val="00915530"/>
    <w:rsid w:val="009159BE"/>
    <w:rsid w:val="009164A5"/>
    <w:rsid w:val="00916733"/>
    <w:rsid w:val="00916779"/>
    <w:rsid w:val="009177E0"/>
    <w:rsid w:val="00917F5B"/>
    <w:rsid w:val="009204D4"/>
    <w:rsid w:val="009206D5"/>
    <w:rsid w:val="009207AD"/>
    <w:rsid w:val="00920A6D"/>
    <w:rsid w:val="00920AED"/>
    <w:rsid w:val="00920B2C"/>
    <w:rsid w:val="0092213C"/>
    <w:rsid w:val="00923301"/>
    <w:rsid w:val="009233B6"/>
    <w:rsid w:val="00923E05"/>
    <w:rsid w:val="00923F6F"/>
    <w:rsid w:val="009246B8"/>
    <w:rsid w:val="00924B3A"/>
    <w:rsid w:val="0092537E"/>
    <w:rsid w:val="00925795"/>
    <w:rsid w:val="009259AF"/>
    <w:rsid w:val="00925D97"/>
    <w:rsid w:val="00926156"/>
    <w:rsid w:val="009265B1"/>
    <w:rsid w:val="00926767"/>
    <w:rsid w:val="009273CF"/>
    <w:rsid w:val="009278CD"/>
    <w:rsid w:val="0093071B"/>
    <w:rsid w:val="00932264"/>
    <w:rsid w:val="009326CE"/>
    <w:rsid w:val="009329DE"/>
    <w:rsid w:val="0093333A"/>
    <w:rsid w:val="009333C7"/>
    <w:rsid w:val="009340F6"/>
    <w:rsid w:val="00934631"/>
    <w:rsid w:val="00934D82"/>
    <w:rsid w:val="00934F24"/>
    <w:rsid w:val="00934F7F"/>
    <w:rsid w:val="009352EA"/>
    <w:rsid w:val="00935DA9"/>
    <w:rsid w:val="009370B1"/>
    <w:rsid w:val="009370EC"/>
    <w:rsid w:val="009371B3"/>
    <w:rsid w:val="009377A0"/>
    <w:rsid w:val="00937F14"/>
    <w:rsid w:val="0094035A"/>
    <w:rsid w:val="00940896"/>
    <w:rsid w:val="00940A69"/>
    <w:rsid w:val="00940B8D"/>
    <w:rsid w:val="00940C8C"/>
    <w:rsid w:val="00940DE4"/>
    <w:rsid w:val="0094176B"/>
    <w:rsid w:val="009418D8"/>
    <w:rsid w:val="00942442"/>
    <w:rsid w:val="009437AE"/>
    <w:rsid w:val="009438E6"/>
    <w:rsid w:val="009439D7"/>
    <w:rsid w:val="00943CB0"/>
    <w:rsid w:val="00943E49"/>
    <w:rsid w:val="0094429F"/>
    <w:rsid w:val="0094452B"/>
    <w:rsid w:val="00944F73"/>
    <w:rsid w:val="0094594F"/>
    <w:rsid w:val="00945D5B"/>
    <w:rsid w:val="00945E77"/>
    <w:rsid w:val="009466CA"/>
    <w:rsid w:val="009471B3"/>
    <w:rsid w:val="00947DE4"/>
    <w:rsid w:val="009505C1"/>
    <w:rsid w:val="00950A37"/>
    <w:rsid w:val="00950C3B"/>
    <w:rsid w:val="00950C95"/>
    <w:rsid w:val="009513AF"/>
    <w:rsid w:val="00951FF6"/>
    <w:rsid w:val="00952929"/>
    <w:rsid w:val="00952F09"/>
    <w:rsid w:val="009531F6"/>
    <w:rsid w:val="00953693"/>
    <w:rsid w:val="0095381E"/>
    <w:rsid w:val="00954490"/>
    <w:rsid w:val="00955281"/>
    <w:rsid w:val="00955C93"/>
    <w:rsid w:val="009561F1"/>
    <w:rsid w:val="00956465"/>
    <w:rsid w:val="00956773"/>
    <w:rsid w:val="00956D61"/>
    <w:rsid w:val="009579DE"/>
    <w:rsid w:val="00957B43"/>
    <w:rsid w:val="00957E8A"/>
    <w:rsid w:val="00960376"/>
    <w:rsid w:val="00962490"/>
    <w:rsid w:val="00963564"/>
    <w:rsid w:val="00963771"/>
    <w:rsid w:val="00964344"/>
    <w:rsid w:val="009645D7"/>
    <w:rsid w:val="00965207"/>
    <w:rsid w:val="00966263"/>
    <w:rsid w:val="00966497"/>
    <w:rsid w:val="009666A0"/>
    <w:rsid w:val="00966700"/>
    <w:rsid w:val="00966DEC"/>
    <w:rsid w:val="00967B4B"/>
    <w:rsid w:val="00967EFD"/>
    <w:rsid w:val="0096C32B"/>
    <w:rsid w:val="0097017C"/>
    <w:rsid w:val="009701EE"/>
    <w:rsid w:val="00970604"/>
    <w:rsid w:val="00970B82"/>
    <w:rsid w:val="00971F96"/>
    <w:rsid w:val="00972D05"/>
    <w:rsid w:val="009738A2"/>
    <w:rsid w:val="00973BB5"/>
    <w:rsid w:val="00973D58"/>
    <w:rsid w:val="00974944"/>
    <w:rsid w:val="00974C55"/>
    <w:rsid w:val="00974DEA"/>
    <w:rsid w:val="00974F70"/>
    <w:rsid w:val="00974F83"/>
    <w:rsid w:val="00975547"/>
    <w:rsid w:val="009757D0"/>
    <w:rsid w:val="009759C2"/>
    <w:rsid w:val="00975DAD"/>
    <w:rsid w:val="00976BC4"/>
    <w:rsid w:val="00976C0A"/>
    <w:rsid w:val="0097704E"/>
    <w:rsid w:val="00977135"/>
    <w:rsid w:val="00980062"/>
    <w:rsid w:val="0098042F"/>
    <w:rsid w:val="009805D8"/>
    <w:rsid w:val="00980795"/>
    <w:rsid w:val="0098106E"/>
    <w:rsid w:val="009811F7"/>
    <w:rsid w:val="00981475"/>
    <w:rsid w:val="00981627"/>
    <w:rsid w:val="00981A7D"/>
    <w:rsid w:val="00981AAB"/>
    <w:rsid w:val="00983130"/>
    <w:rsid w:val="009831E7"/>
    <w:rsid w:val="00983292"/>
    <w:rsid w:val="0098392F"/>
    <w:rsid w:val="00983934"/>
    <w:rsid w:val="00983BCD"/>
    <w:rsid w:val="00983D44"/>
    <w:rsid w:val="00983F2E"/>
    <w:rsid w:val="009847C6"/>
    <w:rsid w:val="00984B58"/>
    <w:rsid w:val="0098505D"/>
    <w:rsid w:val="00985066"/>
    <w:rsid w:val="009860D1"/>
    <w:rsid w:val="0098719E"/>
    <w:rsid w:val="00987686"/>
    <w:rsid w:val="00990796"/>
    <w:rsid w:val="0099124D"/>
    <w:rsid w:val="00991549"/>
    <w:rsid w:val="0099176D"/>
    <w:rsid w:val="00991D24"/>
    <w:rsid w:val="00992108"/>
    <w:rsid w:val="009922DE"/>
    <w:rsid w:val="009929ED"/>
    <w:rsid w:val="00992B37"/>
    <w:rsid w:val="00993D4F"/>
    <w:rsid w:val="009958B7"/>
    <w:rsid w:val="0099787C"/>
    <w:rsid w:val="009A06FF"/>
    <w:rsid w:val="009A0974"/>
    <w:rsid w:val="009A09D8"/>
    <w:rsid w:val="009A1630"/>
    <w:rsid w:val="009A23C1"/>
    <w:rsid w:val="009A26D4"/>
    <w:rsid w:val="009A2710"/>
    <w:rsid w:val="009A368C"/>
    <w:rsid w:val="009A38EA"/>
    <w:rsid w:val="009A3A03"/>
    <w:rsid w:val="009A3AAC"/>
    <w:rsid w:val="009A3AEE"/>
    <w:rsid w:val="009A3F4F"/>
    <w:rsid w:val="009A3FF2"/>
    <w:rsid w:val="009A4BBA"/>
    <w:rsid w:val="009A4C96"/>
    <w:rsid w:val="009A5769"/>
    <w:rsid w:val="009A594A"/>
    <w:rsid w:val="009A6112"/>
    <w:rsid w:val="009A6422"/>
    <w:rsid w:val="009A6EB0"/>
    <w:rsid w:val="009A6EB4"/>
    <w:rsid w:val="009A770E"/>
    <w:rsid w:val="009A7AD2"/>
    <w:rsid w:val="009B1E3A"/>
    <w:rsid w:val="009B1EDA"/>
    <w:rsid w:val="009B24AE"/>
    <w:rsid w:val="009B2667"/>
    <w:rsid w:val="009B287D"/>
    <w:rsid w:val="009B28ED"/>
    <w:rsid w:val="009B3181"/>
    <w:rsid w:val="009B3226"/>
    <w:rsid w:val="009B34D5"/>
    <w:rsid w:val="009B36A3"/>
    <w:rsid w:val="009B3715"/>
    <w:rsid w:val="009B40F1"/>
    <w:rsid w:val="009B4EE5"/>
    <w:rsid w:val="009B6982"/>
    <w:rsid w:val="009B6BCA"/>
    <w:rsid w:val="009B74A9"/>
    <w:rsid w:val="009B7F5C"/>
    <w:rsid w:val="009C1435"/>
    <w:rsid w:val="009C180A"/>
    <w:rsid w:val="009C1E32"/>
    <w:rsid w:val="009C1FE2"/>
    <w:rsid w:val="009C2BF2"/>
    <w:rsid w:val="009C312A"/>
    <w:rsid w:val="009C3758"/>
    <w:rsid w:val="009C3D2F"/>
    <w:rsid w:val="009C3E21"/>
    <w:rsid w:val="009C3FB4"/>
    <w:rsid w:val="009C46F9"/>
    <w:rsid w:val="009C49A5"/>
    <w:rsid w:val="009C4D95"/>
    <w:rsid w:val="009C4F8C"/>
    <w:rsid w:val="009C51AC"/>
    <w:rsid w:val="009C7128"/>
    <w:rsid w:val="009C7B64"/>
    <w:rsid w:val="009D0541"/>
    <w:rsid w:val="009D05AF"/>
    <w:rsid w:val="009D0615"/>
    <w:rsid w:val="009D07AC"/>
    <w:rsid w:val="009D0BC9"/>
    <w:rsid w:val="009D0C08"/>
    <w:rsid w:val="009D11A0"/>
    <w:rsid w:val="009D16AF"/>
    <w:rsid w:val="009D1CC6"/>
    <w:rsid w:val="009D2861"/>
    <w:rsid w:val="009D3C95"/>
    <w:rsid w:val="009D42E9"/>
    <w:rsid w:val="009D44A1"/>
    <w:rsid w:val="009D44C3"/>
    <w:rsid w:val="009D4737"/>
    <w:rsid w:val="009D495A"/>
    <w:rsid w:val="009D4CC3"/>
    <w:rsid w:val="009D5758"/>
    <w:rsid w:val="009D5F8B"/>
    <w:rsid w:val="009D6173"/>
    <w:rsid w:val="009D6275"/>
    <w:rsid w:val="009D6401"/>
    <w:rsid w:val="009D6CDE"/>
    <w:rsid w:val="009D6E4F"/>
    <w:rsid w:val="009D707A"/>
    <w:rsid w:val="009D7314"/>
    <w:rsid w:val="009D7C71"/>
    <w:rsid w:val="009E0CC1"/>
    <w:rsid w:val="009E1C4F"/>
    <w:rsid w:val="009E1E37"/>
    <w:rsid w:val="009E23C4"/>
    <w:rsid w:val="009E2DE9"/>
    <w:rsid w:val="009E3041"/>
    <w:rsid w:val="009E33F7"/>
    <w:rsid w:val="009E3F53"/>
    <w:rsid w:val="009E45BC"/>
    <w:rsid w:val="009E4620"/>
    <w:rsid w:val="009E46A9"/>
    <w:rsid w:val="009E4833"/>
    <w:rsid w:val="009E567D"/>
    <w:rsid w:val="009E598A"/>
    <w:rsid w:val="009E5E12"/>
    <w:rsid w:val="009E71C7"/>
    <w:rsid w:val="009E7D2A"/>
    <w:rsid w:val="009F0C18"/>
    <w:rsid w:val="009F0C73"/>
    <w:rsid w:val="009F1DA4"/>
    <w:rsid w:val="009F21C3"/>
    <w:rsid w:val="009F2DC3"/>
    <w:rsid w:val="009F2F4B"/>
    <w:rsid w:val="009F3296"/>
    <w:rsid w:val="009F32BA"/>
    <w:rsid w:val="009F4831"/>
    <w:rsid w:val="009F57FB"/>
    <w:rsid w:val="009F5889"/>
    <w:rsid w:val="009F5DA5"/>
    <w:rsid w:val="009F5E93"/>
    <w:rsid w:val="009F5ECF"/>
    <w:rsid w:val="009F5F9B"/>
    <w:rsid w:val="009F68EF"/>
    <w:rsid w:val="009F6AC7"/>
    <w:rsid w:val="009F6E0E"/>
    <w:rsid w:val="009F7127"/>
    <w:rsid w:val="009F728B"/>
    <w:rsid w:val="009F7333"/>
    <w:rsid w:val="009F78AC"/>
    <w:rsid w:val="00A00B7E"/>
    <w:rsid w:val="00A01060"/>
    <w:rsid w:val="00A0109C"/>
    <w:rsid w:val="00A022DD"/>
    <w:rsid w:val="00A02385"/>
    <w:rsid w:val="00A023E5"/>
    <w:rsid w:val="00A02CB9"/>
    <w:rsid w:val="00A04055"/>
    <w:rsid w:val="00A04E00"/>
    <w:rsid w:val="00A056F1"/>
    <w:rsid w:val="00A0574A"/>
    <w:rsid w:val="00A05777"/>
    <w:rsid w:val="00A057FA"/>
    <w:rsid w:val="00A05837"/>
    <w:rsid w:val="00A058A6"/>
    <w:rsid w:val="00A060F9"/>
    <w:rsid w:val="00A06D7C"/>
    <w:rsid w:val="00A073C7"/>
    <w:rsid w:val="00A07CB9"/>
    <w:rsid w:val="00A11554"/>
    <w:rsid w:val="00A115F3"/>
    <w:rsid w:val="00A11E35"/>
    <w:rsid w:val="00A12132"/>
    <w:rsid w:val="00A122EC"/>
    <w:rsid w:val="00A12747"/>
    <w:rsid w:val="00A12B23"/>
    <w:rsid w:val="00A12CF1"/>
    <w:rsid w:val="00A12DCF"/>
    <w:rsid w:val="00A12E5F"/>
    <w:rsid w:val="00A1304F"/>
    <w:rsid w:val="00A13255"/>
    <w:rsid w:val="00A13527"/>
    <w:rsid w:val="00A137C4"/>
    <w:rsid w:val="00A1479D"/>
    <w:rsid w:val="00A147E2"/>
    <w:rsid w:val="00A14F45"/>
    <w:rsid w:val="00A14F6A"/>
    <w:rsid w:val="00A160B8"/>
    <w:rsid w:val="00A169DB"/>
    <w:rsid w:val="00A16BDA"/>
    <w:rsid w:val="00A17CF4"/>
    <w:rsid w:val="00A17F00"/>
    <w:rsid w:val="00A20C86"/>
    <w:rsid w:val="00A21536"/>
    <w:rsid w:val="00A2223D"/>
    <w:rsid w:val="00A22C79"/>
    <w:rsid w:val="00A23A0D"/>
    <w:rsid w:val="00A23DC9"/>
    <w:rsid w:val="00A243CE"/>
    <w:rsid w:val="00A24468"/>
    <w:rsid w:val="00A2550F"/>
    <w:rsid w:val="00A256B3"/>
    <w:rsid w:val="00A25BE2"/>
    <w:rsid w:val="00A270E0"/>
    <w:rsid w:val="00A2739A"/>
    <w:rsid w:val="00A27E3B"/>
    <w:rsid w:val="00A3002F"/>
    <w:rsid w:val="00A30D84"/>
    <w:rsid w:val="00A31645"/>
    <w:rsid w:val="00A31719"/>
    <w:rsid w:val="00A31EFF"/>
    <w:rsid w:val="00A321D9"/>
    <w:rsid w:val="00A32482"/>
    <w:rsid w:val="00A32C70"/>
    <w:rsid w:val="00A32D16"/>
    <w:rsid w:val="00A338A7"/>
    <w:rsid w:val="00A33BD9"/>
    <w:rsid w:val="00A33C96"/>
    <w:rsid w:val="00A33F3F"/>
    <w:rsid w:val="00A343F2"/>
    <w:rsid w:val="00A34C66"/>
    <w:rsid w:val="00A34E9F"/>
    <w:rsid w:val="00A35444"/>
    <w:rsid w:val="00A3555E"/>
    <w:rsid w:val="00A36908"/>
    <w:rsid w:val="00A36A78"/>
    <w:rsid w:val="00A36EC5"/>
    <w:rsid w:val="00A36F79"/>
    <w:rsid w:val="00A36FD0"/>
    <w:rsid w:val="00A370F5"/>
    <w:rsid w:val="00A3746C"/>
    <w:rsid w:val="00A3793D"/>
    <w:rsid w:val="00A37AD9"/>
    <w:rsid w:val="00A4041B"/>
    <w:rsid w:val="00A4051B"/>
    <w:rsid w:val="00A408C1"/>
    <w:rsid w:val="00A40CD9"/>
    <w:rsid w:val="00A412D1"/>
    <w:rsid w:val="00A4157E"/>
    <w:rsid w:val="00A419E0"/>
    <w:rsid w:val="00A42722"/>
    <w:rsid w:val="00A42FDB"/>
    <w:rsid w:val="00A43F0A"/>
    <w:rsid w:val="00A4446A"/>
    <w:rsid w:val="00A44FC4"/>
    <w:rsid w:val="00A45B5C"/>
    <w:rsid w:val="00A45D0B"/>
    <w:rsid w:val="00A45F45"/>
    <w:rsid w:val="00A46621"/>
    <w:rsid w:val="00A47937"/>
    <w:rsid w:val="00A47CA4"/>
    <w:rsid w:val="00A50215"/>
    <w:rsid w:val="00A50695"/>
    <w:rsid w:val="00A5089D"/>
    <w:rsid w:val="00A51005"/>
    <w:rsid w:val="00A51AE8"/>
    <w:rsid w:val="00A51D24"/>
    <w:rsid w:val="00A52249"/>
    <w:rsid w:val="00A52983"/>
    <w:rsid w:val="00A53235"/>
    <w:rsid w:val="00A5340B"/>
    <w:rsid w:val="00A537D1"/>
    <w:rsid w:val="00A53DD5"/>
    <w:rsid w:val="00A54399"/>
    <w:rsid w:val="00A54498"/>
    <w:rsid w:val="00A54CDA"/>
    <w:rsid w:val="00A54E0E"/>
    <w:rsid w:val="00A54EF3"/>
    <w:rsid w:val="00A54FCD"/>
    <w:rsid w:val="00A55389"/>
    <w:rsid w:val="00A55FFA"/>
    <w:rsid w:val="00A566DA"/>
    <w:rsid w:val="00A56874"/>
    <w:rsid w:val="00A568AE"/>
    <w:rsid w:val="00A579C2"/>
    <w:rsid w:val="00A57B12"/>
    <w:rsid w:val="00A60BA0"/>
    <w:rsid w:val="00A611A6"/>
    <w:rsid w:val="00A61497"/>
    <w:rsid w:val="00A61C20"/>
    <w:rsid w:val="00A61F4B"/>
    <w:rsid w:val="00A62808"/>
    <w:rsid w:val="00A63513"/>
    <w:rsid w:val="00A635BD"/>
    <w:rsid w:val="00A63898"/>
    <w:rsid w:val="00A6607D"/>
    <w:rsid w:val="00A66289"/>
    <w:rsid w:val="00A664F1"/>
    <w:rsid w:val="00A6686A"/>
    <w:rsid w:val="00A66D79"/>
    <w:rsid w:val="00A679F6"/>
    <w:rsid w:val="00A67B57"/>
    <w:rsid w:val="00A67C0D"/>
    <w:rsid w:val="00A7004C"/>
    <w:rsid w:val="00A708D0"/>
    <w:rsid w:val="00A70AD2"/>
    <w:rsid w:val="00A72224"/>
    <w:rsid w:val="00A72463"/>
    <w:rsid w:val="00A7268D"/>
    <w:rsid w:val="00A733B4"/>
    <w:rsid w:val="00A737B1"/>
    <w:rsid w:val="00A73A00"/>
    <w:rsid w:val="00A73B2E"/>
    <w:rsid w:val="00A7471D"/>
    <w:rsid w:val="00A75334"/>
    <w:rsid w:val="00A7574F"/>
    <w:rsid w:val="00A759DE"/>
    <w:rsid w:val="00A75D19"/>
    <w:rsid w:val="00A75E7B"/>
    <w:rsid w:val="00A76037"/>
    <w:rsid w:val="00A762A1"/>
    <w:rsid w:val="00A76516"/>
    <w:rsid w:val="00A7692D"/>
    <w:rsid w:val="00A769BE"/>
    <w:rsid w:val="00A76CF8"/>
    <w:rsid w:val="00A775E6"/>
    <w:rsid w:val="00A77ADA"/>
    <w:rsid w:val="00A77BA6"/>
    <w:rsid w:val="00A80749"/>
    <w:rsid w:val="00A8179E"/>
    <w:rsid w:val="00A817DE"/>
    <w:rsid w:val="00A82405"/>
    <w:rsid w:val="00A827AD"/>
    <w:rsid w:val="00A82CEA"/>
    <w:rsid w:val="00A8398A"/>
    <w:rsid w:val="00A842EE"/>
    <w:rsid w:val="00A848E2"/>
    <w:rsid w:val="00A849B3"/>
    <w:rsid w:val="00A84D0C"/>
    <w:rsid w:val="00A85442"/>
    <w:rsid w:val="00A8552C"/>
    <w:rsid w:val="00A85E8E"/>
    <w:rsid w:val="00A862BC"/>
    <w:rsid w:val="00A8640C"/>
    <w:rsid w:val="00A86A8F"/>
    <w:rsid w:val="00A872E9"/>
    <w:rsid w:val="00A87309"/>
    <w:rsid w:val="00A87657"/>
    <w:rsid w:val="00A87CC3"/>
    <w:rsid w:val="00A903BC"/>
    <w:rsid w:val="00A9057B"/>
    <w:rsid w:val="00A906D2"/>
    <w:rsid w:val="00A918EE"/>
    <w:rsid w:val="00A92182"/>
    <w:rsid w:val="00A932FD"/>
    <w:rsid w:val="00A94479"/>
    <w:rsid w:val="00A949D0"/>
    <w:rsid w:val="00A94A31"/>
    <w:rsid w:val="00A95056"/>
    <w:rsid w:val="00A956E8"/>
    <w:rsid w:val="00A95728"/>
    <w:rsid w:val="00A964E6"/>
    <w:rsid w:val="00A964F3"/>
    <w:rsid w:val="00A96A0E"/>
    <w:rsid w:val="00A96D27"/>
    <w:rsid w:val="00A96E44"/>
    <w:rsid w:val="00A97506"/>
    <w:rsid w:val="00A97580"/>
    <w:rsid w:val="00A97D30"/>
    <w:rsid w:val="00AA01BC"/>
    <w:rsid w:val="00AA0DA8"/>
    <w:rsid w:val="00AA1055"/>
    <w:rsid w:val="00AA14CB"/>
    <w:rsid w:val="00AA1514"/>
    <w:rsid w:val="00AA18CA"/>
    <w:rsid w:val="00AA1C56"/>
    <w:rsid w:val="00AA212B"/>
    <w:rsid w:val="00AA3ABF"/>
    <w:rsid w:val="00AA45CE"/>
    <w:rsid w:val="00AA4863"/>
    <w:rsid w:val="00AA4F7A"/>
    <w:rsid w:val="00AA5D71"/>
    <w:rsid w:val="00AA773C"/>
    <w:rsid w:val="00AB191A"/>
    <w:rsid w:val="00AB1929"/>
    <w:rsid w:val="00AB1AD7"/>
    <w:rsid w:val="00AB1C9E"/>
    <w:rsid w:val="00AB21B7"/>
    <w:rsid w:val="00AB33D0"/>
    <w:rsid w:val="00AB3DD8"/>
    <w:rsid w:val="00AB3DE5"/>
    <w:rsid w:val="00AB4D62"/>
    <w:rsid w:val="00AB5138"/>
    <w:rsid w:val="00AB59B6"/>
    <w:rsid w:val="00AB656A"/>
    <w:rsid w:val="00AB6892"/>
    <w:rsid w:val="00AB7C8D"/>
    <w:rsid w:val="00AC082A"/>
    <w:rsid w:val="00AC08DE"/>
    <w:rsid w:val="00AC1108"/>
    <w:rsid w:val="00AC1910"/>
    <w:rsid w:val="00AC1DB8"/>
    <w:rsid w:val="00AC20A3"/>
    <w:rsid w:val="00AC249F"/>
    <w:rsid w:val="00AC2A5A"/>
    <w:rsid w:val="00AC30C6"/>
    <w:rsid w:val="00AC341E"/>
    <w:rsid w:val="00AC3472"/>
    <w:rsid w:val="00AC35CB"/>
    <w:rsid w:val="00AC36D5"/>
    <w:rsid w:val="00AC3706"/>
    <w:rsid w:val="00AC4312"/>
    <w:rsid w:val="00AC44A7"/>
    <w:rsid w:val="00AC4F41"/>
    <w:rsid w:val="00AC528C"/>
    <w:rsid w:val="00AC706E"/>
    <w:rsid w:val="00AC727C"/>
    <w:rsid w:val="00AC7312"/>
    <w:rsid w:val="00AC7830"/>
    <w:rsid w:val="00AC7997"/>
    <w:rsid w:val="00AC7F22"/>
    <w:rsid w:val="00AD08DD"/>
    <w:rsid w:val="00AD0AE0"/>
    <w:rsid w:val="00AD103C"/>
    <w:rsid w:val="00AD1C05"/>
    <w:rsid w:val="00AD1EFD"/>
    <w:rsid w:val="00AD21CA"/>
    <w:rsid w:val="00AD2374"/>
    <w:rsid w:val="00AD269D"/>
    <w:rsid w:val="00AD2B91"/>
    <w:rsid w:val="00AD2DBB"/>
    <w:rsid w:val="00AD2E52"/>
    <w:rsid w:val="00AD2FDA"/>
    <w:rsid w:val="00AD306C"/>
    <w:rsid w:val="00AD3376"/>
    <w:rsid w:val="00AD3CD5"/>
    <w:rsid w:val="00AD40C4"/>
    <w:rsid w:val="00AD4AF0"/>
    <w:rsid w:val="00AD4C48"/>
    <w:rsid w:val="00AD5C12"/>
    <w:rsid w:val="00AD64EE"/>
    <w:rsid w:val="00AD6F06"/>
    <w:rsid w:val="00AD6F2E"/>
    <w:rsid w:val="00AD7661"/>
    <w:rsid w:val="00AD76D8"/>
    <w:rsid w:val="00AD7934"/>
    <w:rsid w:val="00AD7E65"/>
    <w:rsid w:val="00AD7F14"/>
    <w:rsid w:val="00AE0BF3"/>
    <w:rsid w:val="00AE0E6C"/>
    <w:rsid w:val="00AE271C"/>
    <w:rsid w:val="00AE3621"/>
    <w:rsid w:val="00AE3EE2"/>
    <w:rsid w:val="00AE4088"/>
    <w:rsid w:val="00AE453A"/>
    <w:rsid w:val="00AE4C22"/>
    <w:rsid w:val="00AE4D16"/>
    <w:rsid w:val="00AE57C8"/>
    <w:rsid w:val="00AE6464"/>
    <w:rsid w:val="00AE65AD"/>
    <w:rsid w:val="00AE6B62"/>
    <w:rsid w:val="00AE6CF9"/>
    <w:rsid w:val="00AE77B9"/>
    <w:rsid w:val="00AE78AD"/>
    <w:rsid w:val="00AE7E9A"/>
    <w:rsid w:val="00AF029E"/>
    <w:rsid w:val="00AF06CB"/>
    <w:rsid w:val="00AF0880"/>
    <w:rsid w:val="00AF0A89"/>
    <w:rsid w:val="00AF0B22"/>
    <w:rsid w:val="00AF0DC1"/>
    <w:rsid w:val="00AF0FB0"/>
    <w:rsid w:val="00AF10AF"/>
    <w:rsid w:val="00AF1166"/>
    <w:rsid w:val="00AF17B3"/>
    <w:rsid w:val="00AF17E7"/>
    <w:rsid w:val="00AF1872"/>
    <w:rsid w:val="00AF1E9F"/>
    <w:rsid w:val="00AF20EB"/>
    <w:rsid w:val="00AF253A"/>
    <w:rsid w:val="00AF2B9B"/>
    <w:rsid w:val="00AF33A7"/>
    <w:rsid w:val="00AF3CB1"/>
    <w:rsid w:val="00AF3F86"/>
    <w:rsid w:val="00AF4ABD"/>
    <w:rsid w:val="00AF4C67"/>
    <w:rsid w:val="00AF50B7"/>
    <w:rsid w:val="00AF5982"/>
    <w:rsid w:val="00AF621F"/>
    <w:rsid w:val="00AF645F"/>
    <w:rsid w:val="00AF6A42"/>
    <w:rsid w:val="00AF7422"/>
    <w:rsid w:val="00AF758F"/>
    <w:rsid w:val="00AF75CD"/>
    <w:rsid w:val="00B00EBA"/>
    <w:rsid w:val="00B0100F"/>
    <w:rsid w:val="00B01103"/>
    <w:rsid w:val="00B029DD"/>
    <w:rsid w:val="00B029EC"/>
    <w:rsid w:val="00B03402"/>
    <w:rsid w:val="00B03BCF"/>
    <w:rsid w:val="00B03BF3"/>
    <w:rsid w:val="00B03D60"/>
    <w:rsid w:val="00B04B6C"/>
    <w:rsid w:val="00B04C85"/>
    <w:rsid w:val="00B051B5"/>
    <w:rsid w:val="00B062B9"/>
    <w:rsid w:val="00B06472"/>
    <w:rsid w:val="00B06566"/>
    <w:rsid w:val="00B068F1"/>
    <w:rsid w:val="00B06941"/>
    <w:rsid w:val="00B06C93"/>
    <w:rsid w:val="00B0723D"/>
    <w:rsid w:val="00B0733B"/>
    <w:rsid w:val="00B074B7"/>
    <w:rsid w:val="00B0797C"/>
    <w:rsid w:val="00B10161"/>
    <w:rsid w:val="00B1088C"/>
    <w:rsid w:val="00B10CF9"/>
    <w:rsid w:val="00B11012"/>
    <w:rsid w:val="00B11535"/>
    <w:rsid w:val="00B119B6"/>
    <w:rsid w:val="00B11C45"/>
    <w:rsid w:val="00B12099"/>
    <w:rsid w:val="00B1287C"/>
    <w:rsid w:val="00B1292B"/>
    <w:rsid w:val="00B12BFC"/>
    <w:rsid w:val="00B12CC2"/>
    <w:rsid w:val="00B13C07"/>
    <w:rsid w:val="00B13CF8"/>
    <w:rsid w:val="00B13E72"/>
    <w:rsid w:val="00B14225"/>
    <w:rsid w:val="00B15016"/>
    <w:rsid w:val="00B15383"/>
    <w:rsid w:val="00B15AA7"/>
    <w:rsid w:val="00B164B4"/>
    <w:rsid w:val="00B16C30"/>
    <w:rsid w:val="00B16C48"/>
    <w:rsid w:val="00B17495"/>
    <w:rsid w:val="00B175C0"/>
    <w:rsid w:val="00B17AA5"/>
    <w:rsid w:val="00B17BDA"/>
    <w:rsid w:val="00B20059"/>
    <w:rsid w:val="00B20517"/>
    <w:rsid w:val="00B20547"/>
    <w:rsid w:val="00B20861"/>
    <w:rsid w:val="00B208DE"/>
    <w:rsid w:val="00B20BA3"/>
    <w:rsid w:val="00B20D38"/>
    <w:rsid w:val="00B20F4C"/>
    <w:rsid w:val="00B21187"/>
    <w:rsid w:val="00B21B52"/>
    <w:rsid w:val="00B2216E"/>
    <w:rsid w:val="00B2222C"/>
    <w:rsid w:val="00B22545"/>
    <w:rsid w:val="00B22C23"/>
    <w:rsid w:val="00B22FBB"/>
    <w:rsid w:val="00B23223"/>
    <w:rsid w:val="00B233E5"/>
    <w:rsid w:val="00B233E7"/>
    <w:rsid w:val="00B2473E"/>
    <w:rsid w:val="00B24B84"/>
    <w:rsid w:val="00B24DDA"/>
    <w:rsid w:val="00B24F05"/>
    <w:rsid w:val="00B2515C"/>
    <w:rsid w:val="00B25694"/>
    <w:rsid w:val="00B259CD"/>
    <w:rsid w:val="00B25FB5"/>
    <w:rsid w:val="00B26053"/>
    <w:rsid w:val="00B26074"/>
    <w:rsid w:val="00B26391"/>
    <w:rsid w:val="00B264DE"/>
    <w:rsid w:val="00B26733"/>
    <w:rsid w:val="00B26D7D"/>
    <w:rsid w:val="00B26DB4"/>
    <w:rsid w:val="00B27A50"/>
    <w:rsid w:val="00B30289"/>
    <w:rsid w:val="00B30522"/>
    <w:rsid w:val="00B30752"/>
    <w:rsid w:val="00B30EBE"/>
    <w:rsid w:val="00B30FE2"/>
    <w:rsid w:val="00B3185B"/>
    <w:rsid w:val="00B31B29"/>
    <w:rsid w:val="00B31D1F"/>
    <w:rsid w:val="00B31F18"/>
    <w:rsid w:val="00B329D1"/>
    <w:rsid w:val="00B32D8A"/>
    <w:rsid w:val="00B34637"/>
    <w:rsid w:val="00B34ADD"/>
    <w:rsid w:val="00B34FD7"/>
    <w:rsid w:val="00B35500"/>
    <w:rsid w:val="00B35588"/>
    <w:rsid w:val="00B35DCA"/>
    <w:rsid w:val="00B372A0"/>
    <w:rsid w:val="00B373A2"/>
    <w:rsid w:val="00B37500"/>
    <w:rsid w:val="00B37821"/>
    <w:rsid w:val="00B3782A"/>
    <w:rsid w:val="00B37DA9"/>
    <w:rsid w:val="00B37E27"/>
    <w:rsid w:val="00B40618"/>
    <w:rsid w:val="00B4097F"/>
    <w:rsid w:val="00B4104C"/>
    <w:rsid w:val="00B41540"/>
    <w:rsid w:val="00B41AED"/>
    <w:rsid w:val="00B41B71"/>
    <w:rsid w:val="00B41DA7"/>
    <w:rsid w:val="00B42184"/>
    <w:rsid w:val="00B42370"/>
    <w:rsid w:val="00B4315D"/>
    <w:rsid w:val="00B43844"/>
    <w:rsid w:val="00B43B8F"/>
    <w:rsid w:val="00B43DF2"/>
    <w:rsid w:val="00B44649"/>
    <w:rsid w:val="00B44867"/>
    <w:rsid w:val="00B449E4"/>
    <w:rsid w:val="00B44C4F"/>
    <w:rsid w:val="00B450DF"/>
    <w:rsid w:val="00B4524F"/>
    <w:rsid w:val="00B45681"/>
    <w:rsid w:val="00B462B6"/>
    <w:rsid w:val="00B478E0"/>
    <w:rsid w:val="00B47D9A"/>
    <w:rsid w:val="00B47FA6"/>
    <w:rsid w:val="00B503D5"/>
    <w:rsid w:val="00B50E61"/>
    <w:rsid w:val="00B5108A"/>
    <w:rsid w:val="00B5132E"/>
    <w:rsid w:val="00B51914"/>
    <w:rsid w:val="00B51B30"/>
    <w:rsid w:val="00B51E8C"/>
    <w:rsid w:val="00B5203C"/>
    <w:rsid w:val="00B520C0"/>
    <w:rsid w:val="00B52ACE"/>
    <w:rsid w:val="00B53083"/>
    <w:rsid w:val="00B53EB0"/>
    <w:rsid w:val="00B54134"/>
    <w:rsid w:val="00B5427D"/>
    <w:rsid w:val="00B54B8B"/>
    <w:rsid w:val="00B54F58"/>
    <w:rsid w:val="00B554BF"/>
    <w:rsid w:val="00B55810"/>
    <w:rsid w:val="00B558F0"/>
    <w:rsid w:val="00B55A4F"/>
    <w:rsid w:val="00B55CC4"/>
    <w:rsid w:val="00B561CB"/>
    <w:rsid w:val="00B56F1B"/>
    <w:rsid w:val="00B5760A"/>
    <w:rsid w:val="00B57680"/>
    <w:rsid w:val="00B577C8"/>
    <w:rsid w:val="00B57B81"/>
    <w:rsid w:val="00B6068C"/>
    <w:rsid w:val="00B60B40"/>
    <w:rsid w:val="00B61146"/>
    <w:rsid w:val="00B611C9"/>
    <w:rsid w:val="00B616C5"/>
    <w:rsid w:val="00B61722"/>
    <w:rsid w:val="00B61C48"/>
    <w:rsid w:val="00B6252D"/>
    <w:rsid w:val="00B62621"/>
    <w:rsid w:val="00B639A1"/>
    <w:rsid w:val="00B63C36"/>
    <w:rsid w:val="00B63CD5"/>
    <w:rsid w:val="00B64095"/>
    <w:rsid w:val="00B64922"/>
    <w:rsid w:val="00B64AC4"/>
    <w:rsid w:val="00B64D2C"/>
    <w:rsid w:val="00B66459"/>
    <w:rsid w:val="00B668A1"/>
    <w:rsid w:val="00B6750A"/>
    <w:rsid w:val="00B6775F"/>
    <w:rsid w:val="00B67964"/>
    <w:rsid w:val="00B67B25"/>
    <w:rsid w:val="00B700D6"/>
    <w:rsid w:val="00B70783"/>
    <w:rsid w:val="00B70EE9"/>
    <w:rsid w:val="00B718BE"/>
    <w:rsid w:val="00B718D7"/>
    <w:rsid w:val="00B71D62"/>
    <w:rsid w:val="00B72961"/>
    <w:rsid w:val="00B72D1E"/>
    <w:rsid w:val="00B73042"/>
    <w:rsid w:val="00B7416D"/>
    <w:rsid w:val="00B74B7D"/>
    <w:rsid w:val="00B7595B"/>
    <w:rsid w:val="00B75C9A"/>
    <w:rsid w:val="00B7621F"/>
    <w:rsid w:val="00B76273"/>
    <w:rsid w:val="00B767D6"/>
    <w:rsid w:val="00B768FA"/>
    <w:rsid w:val="00B76A93"/>
    <w:rsid w:val="00B76DA1"/>
    <w:rsid w:val="00B76E19"/>
    <w:rsid w:val="00B770A6"/>
    <w:rsid w:val="00B772DD"/>
    <w:rsid w:val="00B7783B"/>
    <w:rsid w:val="00B80308"/>
    <w:rsid w:val="00B81580"/>
    <w:rsid w:val="00B81A01"/>
    <w:rsid w:val="00B81B7D"/>
    <w:rsid w:val="00B822FB"/>
    <w:rsid w:val="00B82B41"/>
    <w:rsid w:val="00B83233"/>
    <w:rsid w:val="00B83818"/>
    <w:rsid w:val="00B83C05"/>
    <w:rsid w:val="00B8425A"/>
    <w:rsid w:val="00B84331"/>
    <w:rsid w:val="00B8449A"/>
    <w:rsid w:val="00B84571"/>
    <w:rsid w:val="00B850AC"/>
    <w:rsid w:val="00B8594A"/>
    <w:rsid w:val="00B85973"/>
    <w:rsid w:val="00B85C4B"/>
    <w:rsid w:val="00B86156"/>
    <w:rsid w:val="00B86510"/>
    <w:rsid w:val="00B86822"/>
    <w:rsid w:val="00B86A6A"/>
    <w:rsid w:val="00B87603"/>
    <w:rsid w:val="00B87B5B"/>
    <w:rsid w:val="00B87EF5"/>
    <w:rsid w:val="00B87FB3"/>
    <w:rsid w:val="00B90241"/>
    <w:rsid w:val="00B9065E"/>
    <w:rsid w:val="00B909AB"/>
    <w:rsid w:val="00B90CB1"/>
    <w:rsid w:val="00B910CF"/>
    <w:rsid w:val="00B91520"/>
    <w:rsid w:val="00B915AB"/>
    <w:rsid w:val="00B91B6F"/>
    <w:rsid w:val="00B91C03"/>
    <w:rsid w:val="00B91C2D"/>
    <w:rsid w:val="00B91DF3"/>
    <w:rsid w:val="00B93327"/>
    <w:rsid w:val="00B9332B"/>
    <w:rsid w:val="00B93809"/>
    <w:rsid w:val="00B93A6D"/>
    <w:rsid w:val="00B9492D"/>
    <w:rsid w:val="00B94BCF"/>
    <w:rsid w:val="00B94D4D"/>
    <w:rsid w:val="00B951C2"/>
    <w:rsid w:val="00B95C7F"/>
    <w:rsid w:val="00B96094"/>
    <w:rsid w:val="00B9609A"/>
    <w:rsid w:val="00B96A18"/>
    <w:rsid w:val="00B96BF9"/>
    <w:rsid w:val="00B9740B"/>
    <w:rsid w:val="00B974A7"/>
    <w:rsid w:val="00B975CC"/>
    <w:rsid w:val="00B977AC"/>
    <w:rsid w:val="00B97A6C"/>
    <w:rsid w:val="00B98B7C"/>
    <w:rsid w:val="00BA04E6"/>
    <w:rsid w:val="00BA1B34"/>
    <w:rsid w:val="00BA2106"/>
    <w:rsid w:val="00BA256C"/>
    <w:rsid w:val="00BA3006"/>
    <w:rsid w:val="00BA348F"/>
    <w:rsid w:val="00BA34D8"/>
    <w:rsid w:val="00BA35ED"/>
    <w:rsid w:val="00BA3670"/>
    <w:rsid w:val="00BA50A8"/>
    <w:rsid w:val="00BA53A5"/>
    <w:rsid w:val="00BA57F7"/>
    <w:rsid w:val="00BA5C9F"/>
    <w:rsid w:val="00BA642D"/>
    <w:rsid w:val="00BA67B8"/>
    <w:rsid w:val="00BA6A15"/>
    <w:rsid w:val="00BA6E99"/>
    <w:rsid w:val="00BA6F38"/>
    <w:rsid w:val="00BA7ABD"/>
    <w:rsid w:val="00BA7E96"/>
    <w:rsid w:val="00BB0126"/>
    <w:rsid w:val="00BB0F6D"/>
    <w:rsid w:val="00BB11DC"/>
    <w:rsid w:val="00BB1559"/>
    <w:rsid w:val="00BB16E2"/>
    <w:rsid w:val="00BB286E"/>
    <w:rsid w:val="00BB295B"/>
    <w:rsid w:val="00BB2BF3"/>
    <w:rsid w:val="00BB34EB"/>
    <w:rsid w:val="00BB492A"/>
    <w:rsid w:val="00BB5035"/>
    <w:rsid w:val="00BB5327"/>
    <w:rsid w:val="00BB572D"/>
    <w:rsid w:val="00BB631B"/>
    <w:rsid w:val="00BB641F"/>
    <w:rsid w:val="00BB6B87"/>
    <w:rsid w:val="00BB6D7B"/>
    <w:rsid w:val="00BB745A"/>
    <w:rsid w:val="00BB7525"/>
    <w:rsid w:val="00BB7C72"/>
    <w:rsid w:val="00BC067B"/>
    <w:rsid w:val="00BC06FF"/>
    <w:rsid w:val="00BC086E"/>
    <w:rsid w:val="00BC0DEF"/>
    <w:rsid w:val="00BC10B9"/>
    <w:rsid w:val="00BC1149"/>
    <w:rsid w:val="00BC1278"/>
    <w:rsid w:val="00BC16AD"/>
    <w:rsid w:val="00BC1AB4"/>
    <w:rsid w:val="00BC1AE9"/>
    <w:rsid w:val="00BC1E8E"/>
    <w:rsid w:val="00BC2004"/>
    <w:rsid w:val="00BC26F3"/>
    <w:rsid w:val="00BC2BE0"/>
    <w:rsid w:val="00BC336B"/>
    <w:rsid w:val="00BC3484"/>
    <w:rsid w:val="00BC34F5"/>
    <w:rsid w:val="00BC3807"/>
    <w:rsid w:val="00BC40FF"/>
    <w:rsid w:val="00BC44DF"/>
    <w:rsid w:val="00BC459A"/>
    <w:rsid w:val="00BC4F62"/>
    <w:rsid w:val="00BC5190"/>
    <w:rsid w:val="00BC5834"/>
    <w:rsid w:val="00BC5EB4"/>
    <w:rsid w:val="00BC6439"/>
    <w:rsid w:val="00BC6682"/>
    <w:rsid w:val="00BC6B2F"/>
    <w:rsid w:val="00BC7104"/>
    <w:rsid w:val="00BC7406"/>
    <w:rsid w:val="00BD052E"/>
    <w:rsid w:val="00BD204E"/>
    <w:rsid w:val="00BD2A8E"/>
    <w:rsid w:val="00BD3465"/>
    <w:rsid w:val="00BD3550"/>
    <w:rsid w:val="00BD5481"/>
    <w:rsid w:val="00BD5BA4"/>
    <w:rsid w:val="00BD6B17"/>
    <w:rsid w:val="00BD786B"/>
    <w:rsid w:val="00BD7DB5"/>
    <w:rsid w:val="00BE0101"/>
    <w:rsid w:val="00BE029D"/>
    <w:rsid w:val="00BE0368"/>
    <w:rsid w:val="00BE085C"/>
    <w:rsid w:val="00BE08A0"/>
    <w:rsid w:val="00BE0D21"/>
    <w:rsid w:val="00BE0FB2"/>
    <w:rsid w:val="00BE13C5"/>
    <w:rsid w:val="00BE158E"/>
    <w:rsid w:val="00BE19FF"/>
    <w:rsid w:val="00BE1B32"/>
    <w:rsid w:val="00BE2185"/>
    <w:rsid w:val="00BE2B61"/>
    <w:rsid w:val="00BE2BAA"/>
    <w:rsid w:val="00BE2BEA"/>
    <w:rsid w:val="00BE3D9C"/>
    <w:rsid w:val="00BE3E07"/>
    <w:rsid w:val="00BE42E5"/>
    <w:rsid w:val="00BE4D9B"/>
    <w:rsid w:val="00BE5007"/>
    <w:rsid w:val="00BE5977"/>
    <w:rsid w:val="00BE5A6F"/>
    <w:rsid w:val="00BE5CE6"/>
    <w:rsid w:val="00BE6159"/>
    <w:rsid w:val="00BE61CE"/>
    <w:rsid w:val="00BE6238"/>
    <w:rsid w:val="00BE6251"/>
    <w:rsid w:val="00BE62C0"/>
    <w:rsid w:val="00BE7181"/>
    <w:rsid w:val="00BE7B40"/>
    <w:rsid w:val="00BE7F74"/>
    <w:rsid w:val="00BF068D"/>
    <w:rsid w:val="00BF09E2"/>
    <w:rsid w:val="00BF0B73"/>
    <w:rsid w:val="00BF0C4A"/>
    <w:rsid w:val="00BF0CB2"/>
    <w:rsid w:val="00BF0D14"/>
    <w:rsid w:val="00BF13F7"/>
    <w:rsid w:val="00BF1849"/>
    <w:rsid w:val="00BF1E65"/>
    <w:rsid w:val="00BF228A"/>
    <w:rsid w:val="00BF2334"/>
    <w:rsid w:val="00BF290D"/>
    <w:rsid w:val="00BF2E44"/>
    <w:rsid w:val="00BF30BC"/>
    <w:rsid w:val="00BF3AD5"/>
    <w:rsid w:val="00BF40DF"/>
    <w:rsid w:val="00BF4407"/>
    <w:rsid w:val="00BF4554"/>
    <w:rsid w:val="00BF4750"/>
    <w:rsid w:val="00BF4C03"/>
    <w:rsid w:val="00BF4D26"/>
    <w:rsid w:val="00BF4E32"/>
    <w:rsid w:val="00BF5019"/>
    <w:rsid w:val="00BF5764"/>
    <w:rsid w:val="00BF69BB"/>
    <w:rsid w:val="00BF7252"/>
    <w:rsid w:val="00BF7EC3"/>
    <w:rsid w:val="00BFE2E0"/>
    <w:rsid w:val="00C00633"/>
    <w:rsid w:val="00C00842"/>
    <w:rsid w:val="00C00ABA"/>
    <w:rsid w:val="00C00BC6"/>
    <w:rsid w:val="00C00FA9"/>
    <w:rsid w:val="00C0148D"/>
    <w:rsid w:val="00C01B6A"/>
    <w:rsid w:val="00C020DA"/>
    <w:rsid w:val="00C0243E"/>
    <w:rsid w:val="00C02740"/>
    <w:rsid w:val="00C02EA3"/>
    <w:rsid w:val="00C0324D"/>
    <w:rsid w:val="00C03475"/>
    <w:rsid w:val="00C036BE"/>
    <w:rsid w:val="00C03C85"/>
    <w:rsid w:val="00C0407D"/>
    <w:rsid w:val="00C040AD"/>
    <w:rsid w:val="00C04320"/>
    <w:rsid w:val="00C04CD5"/>
    <w:rsid w:val="00C04CE6"/>
    <w:rsid w:val="00C05064"/>
    <w:rsid w:val="00C052C1"/>
    <w:rsid w:val="00C05859"/>
    <w:rsid w:val="00C05C22"/>
    <w:rsid w:val="00C05E98"/>
    <w:rsid w:val="00C05F64"/>
    <w:rsid w:val="00C05F9E"/>
    <w:rsid w:val="00C0609F"/>
    <w:rsid w:val="00C06ABC"/>
    <w:rsid w:val="00C06ED7"/>
    <w:rsid w:val="00C070D7"/>
    <w:rsid w:val="00C07C23"/>
    <w:rsid w:val="00C07FF0"/>
    <w:rsid w:val="00C10511"/>
    <w:rsid w:val="00C10669"/>
    <w:rsid w:val="00C10ACA"/>
    <w:rsid w:val="00C10CBF"/>
    <w:rsid w:val="00C11001"/>
    <w:rsid w:val="00C11945"/>
    <w:rsid w:val="00C11B6B"/>
    <w:rsid w:val="00C12493"/>
    <w:rsid w:val="00C1368E"/>
    <w:rsid w:val="00C137C4"/>
    <w:rsid w:val="00C13DFD"/>
    <w:rsid w:val="00C14089"/>
    <w:rsid w:val="00C1452F"/>
    <w:rsid w:val="00C1482C"/>
    <w:rsid w:val="00C1535B"/>
    <w:rsid w:val="00C15EDC"/>
    <w:rsid w:val="00C15F4C"/>
    <w:rsid w:val="00C16033"/>
    <w:rsid w:val="00C16363"/>
    <w:rsid w:val="00C1678A"/>
    <w:rsid w:val="00C172E1"/>
    <w:rsid w:val="00C174C8"/>
    <w:rsid w:val="00C176AE"/>
    <w:rsid w:val="00C17C35"/>
    <w:rsid w:val="00C20959"/>
    <w:rsid w:val="00C20DAE"/>
    <w:rsid w:val="00C2113A"/>
    <w:rsid w:val="00C21E44"/>
    <w:rsid w:val="00C229B0"/>
    <w:rsid w:val="00C23E11"/>
    <w:rsid w:val="00C23F69"/>
    <w:rsid w:val="00C24496"/>
    <w:rsid w:val="00C24535"/>
    <w:rsid w:val="00C24F1C"/>
    <w:rsid w:val="00C25004"/>
    <w:rsid w:val="00C2545D"/>
    <w:rsid w:val="00C25711"/>
    <w:rsid w:val="00C25F4F"/>
    <w:rsid w:val="00C262AB"/>
    <w:rsid w:val="00C262AC"/>
    <w:rsid w:val="00C26D85"/>
    <w:rsid w:val="00C27339"/>
    <w:rsid w:val="00C27A41"/>
    <w:rsid w:val="00C27BED"/>
    <w:rsid w:val="00C27F16"/>
    <w:rsid w:val="00C305F1"/>
    <w:rsid w:val="00C3067B"/>
    <w:rsid w:val="00C306F8"/>
    <w:rsid w:val="00C3110F"/>
    <w:rsid w:val="00C3191D"/>
    <w:rsid w:val="00C31ED9"/>
    <w:rsid w:val="00C32506"/>
    <w:rsid w:val="00C32615"/>
    <w:rsid w:val="00C3391C"/>
    <w:rsid w:val="00C33C47"/>
    <w:rsid w:val="00C33DD8"/>
    <w:rsid w:val="00C34226"/>
    <w:rsid w:val="00C3456A"/>
    <w:rsid w:val="00C349D4"/>
    <w:rsid w:val="00C34B3A"/>
    <w:rsid w:val="00C36279"/>
    <w:rsid w:val="00C36C59"/>
    <w:rsid w:val="00C371E7"/>
    <w:rsid w:val="00C375C0"/>
    <w:rsid w:val="00C409D2"/>
    <w:rsid w:val="00C40B50"/>
    <w:rsid w:val="00C40F88"/>
    <w:rsid w:val="00C41441"/>
    <w:rsid w:val="00C41755"/>
    <w:rsid w:val="00C417F5"/>
    <w:rsid w:val="00C41895"/>
    <w:rsid w:val="00C4290D"/>
    <w:rsid w:val="00C43882"/>
    <w:rsid w:val="00C43B04"/>
    <w:rsid w:val="00C4484A"/>
    <w:rsid w:val="00C44D20"/>
    <w:rsid w:val="00C457E1"/>
    <w:rsid w:val="00C458EA"/>
    <w:rsid w:val="00C45B4A"/>
    <w:rsid w:val="00C45D78"/>
    <w:rsid w:val="00C461A3"/>
    <w:rsid w:val="00C46377"/>
    <w:rsid w:val="00C46DF6"/>
    <w:rsid w:val="00C46E80"/>
    <w:rsid w:val="00C46FCA"/>
    <w:rsid w:val="00C47125"/>
    <w:rsid w:val="00C472CB"/>
    <w:rsid w:val="00C501E2"/>
    <w:rsid w:val="00C5028A"/>
    <w:rsid w:val="00C50335"/>
    <w:rsid w:val="00C50850"/>
    <w:rsid w:val="00C50A0E"/>
    <w:rsid w:val="00C50FE7"/>
    <w:rsid w:val="00C5103F"/>
    <w:rsid w:val="00C51067"/>
    <w:rsid w:val="00C510C3"/>
    <w:rsid w:val="00C51485"/>
    <w:rsid w:val="00C51716"/>
    <w:rsid w:val="00C51886"/>
    <w:rsid w:val="00C51EF4"/>
    <w:rsid w:val="00C52518"/>
    <w:rsid w:val="00C52D3A"/>
    <w:rsid w:val="00C52DE5"/>
    <w:rsid w:val="00C52E97"/>
    <w:rsid w:val="00C52F8C"/>
    <w:rsid w:val="00C52FC2"/>
    <w:rsid w:val="00C53149"/>
    <w:rsid w:val="00C53D7F"/>
    <w:rsid w:val="00C55948"/>
    <w:rsid w:val="00C55AD1"/>
    <w:rsid w:val="00C55FD6"/>
    <w:rsid w:val="00C56102"/>
    <w:rsid w:val="00C56955"/>
    <w:rsid w:val="00C56ABA"/>
    <w:rsid w:val="00C57AA0"/>
    <w:rsid w:val="00C57B3B"/>
    <w:rsid w:val="00C57FCA"/>
    <w:rsid w:val="00C60B47"/>
    <w:rsid w:val="00C60F4C"/>
    <w:rsid w:val="00C61429"/>
    <w:rsid w:val="00C61550"/>
    <w:rsid w:val="00C61820"/>
    <w:rsid w:val="00C62496"/>
    <w:rsid w:val="00C62B70"/>
    <w:rsid w:val="00C62CFB"/>
    <w:rsid w:val="00C6313B"/>
    <w:rsid w:val="00C63235"/>
    <w:rsid w:val="00C6348A"/>
    <w:rsid w:val="00C6495F"/>
    <w:rsid w:val="00C64B5D"/>
    <w:rsid w:val="00C64FD3"/>
    <w:rsid w:val="00C652AF"/>
    <w:rsid w:val="00C65448"/>
    <w:rsid w:val="00C65762"/>
    <w:rsid w:val="00C65CC8"/>
    <w:rsid w:val="00C65EDD"/>
    <w:rsid w:val="00C6606B"/>
    <w:rsid w:val="00C66F53"/>
    <w:rsid w:val="00C67B27"/>
    <w:rsid w:val="00C7003D"/>
    <w:rsid w:val="00C714B1"/>
    <w:rsid w:val="00C7176E"/>
    <w:rsid w:val="00C7202B"/>
    <w:rsid w:val="00C72B5A"/>
    <w:rsid w:val="00C72E7F"/>
    <w:rsid w:val="00C737D2"/>
    <w:rsid w:val="00C73A64"/>
    <w:rsid w:val="00C7469D"/>
    <w:rsid w:val="00C75CF0"/>
    <w:rsid w:val="00C75E02"/>
    <w:rsid w:val="00C75E8B"/>
    <w:rsid w:val="00C76AE3"/>
    <w:rsid w:val="00C77CC3"/>
    <w:rsid w:val="00C8093F"/>
    <w:rsid w:val="00C80996"/>
    <w:rsid w:val="00C815D5"/>
    <w:rsid w:val="00C8161E"/>
    <w:rsid w:val="00C8302A"/>
    <w:rsid w:val="00C83062"/>
    <w:rsid w:val="00C830E6"/>
    <w:rsid w:val="00C838B8"/>
    <w:rsid w:val="00C83D0E"/>
    <w:rsid w:val="00C840CD"/>
    <w:rsid w:val="00C842DC"/>
    <w:rsid w:val="00C84315"/>
    <w:rsid w:val="00C85298"/>
    <w:rsid w:val="00C85A1B"/>
    <w:rsid w:val="00C85DD3"/>
    <w:rsid w:val="00C861F0"/>
    <w:rsid w:val="00C86501"/>
    <w:rsid w:val="00C867DA"/>
    <w:rsid w:val="00C869E8"/>
    <w:rsid w:val="00C86A57"/>
    <w:rsid w:val="00C87129"/>
    <w:rsid w:val="00C87602"/>
    <w:rsid w:val="00C87666"/>
    <w:rsid w:val="00C8780B"/>
    <w:rsid w:val="00C87C19"/>
    <w:rsid w:val="00C87C58"/>
    <w:rsid w:val="00C87E8B"/>
    <w:rsid w:val="00C90101"/>
    <w:rsid w:val="00C902E7"/>
    <w:rsid w:val="00C90A1F"/>
    <w:rsid w:val="00C90AB2"/>
    <w:rsid w:val="00C90CF8"/>
    <w:rsid w:val="00C90DF4"/>
    <w:rsid w:val="00C90F89"/>
    <w:rsid w:val="00C91182"/>
    <w:rsid w:val="00C91442"/>
    <w:rsid w:val="00C91631"/>
    <w:rsid w:val="00C91AC0"/>
    <w:rsid w:val="00C91C90"/>
    <w:rsid w:val="00C91CE9"/>
    <w:rsid w:val="00C920DD"/>
    <w:rsid w:val="00C92593"/>
    <w:rsid w:val="00C92689"/>
    <w:rsid w:val="00C932A8"/>
    <w:rsid w:val="00C934AC"/>
    <w:rsid w:val="00C938DC"/>
    <w:rsid w:val="00C93B44"/>
    <w:rsid w:val="00C93BC1"/>
    <w:rsid w:val="00C93CA0"/>
    <w:rsid w:val="00C93CB9"/>
    <w:rsid w:val="00C9432C"/>
    <w:rsid w:val="00C94522"/>
    <w:rsid w:val="00C94534"/>
    <w:rsid w:val="00C947A9"/>
    <w:rsid w:val="00C94B96"/>
    <w:rsid w:val="00C95A94"/>
    <w:rsid w:val="00C95C3B"/>
    <w:rsid w:val="00C96C3F"/>
    <w:rsid w:val="00C97708"/>
    <w:rsid w:val="00C97D45"/>
    <w:rsid w:val="00C97E63"/>
    <w:rsid w:val="00CA060F"/>
    <w:rsid w:val="00CA065E"/>
    <w:rsid w:val="00CA088D"/>
    <w:rsid w:val="00CA0965"/>
    <w:rsid w:val="00CA0BDE"/>
    <w:rsid w:val="00CA13E7"/>
    <w:rsid w:val="00CA20EB"/>
    <w:rsid w:val="00CA26B8"/>
    <w:rsid w:val="00CA3DAA"/>
    <w:rsid w:val="00CA453B"/>
    <w:rsid w:val="00CA4C76"/>
    <w:rsid w:val="00CA5121"/>
    <w:rsid w:val="00CA53EE"/>
    <w:rsid w:val="00CA5BA5"/>
    <w:rsid w:val="00CA5E61"/>
    <w:rsid w:val="00CA63DF"/>
    <w:rsid w:val="00CA6577"/>
    <w:rsid w:val="00CA6B80"/>
    <w:rsid w:val="00CA6E3B"/>
    <w:rsid w:val="00CA7118"/>
    <w:rsid w:val="00CB05E4"/>
    <w:rsid w:val="00CB08B0"/>
    <w:rsid w:val="00CB0B34"/>
    <w:rsid w:val="00CB0C5E"/>
    <w:rsid w:val="00CB10E5"/>
    <w:rsid w:val="00CB29E5"/>
    <w:rsid w:val="00CB2D8D"/>
    <w:rsid w:val="00CB30D7"/>
    <w:rsid w:val="00CB3249"/>
    <w:rsid w:val="00CB32C0"/>
    <w:rsid w:val="00CB354A"/>
    <w:rsid w:val="00CB3AEA"/>
    <w:rsid w:val="00CB3F6D"/>
    <w:rsid w:val="00CB4758"/>
    <w:rsid w:val="00CB4BAE"/>
    <w:rsid w:val="00CB4F79"/>
    <w:rsid w:val="00CB506C"/>
    <w:rsid w:val="00CB5A5E"/>
    <w:rsid w:val="00CB6B9C"/>
    <w:rsid w:val="00CB6BA9"/>
    <w:rsid w:val="00CB6CF4"/>
    <w:rsid w:val="00CB74A0"/>
    <w:rsid w:val="00CB9BA7"/>
    <w:rsid w:val="00CC0643"/>
    <w:rsid w:val="00CC0943"/>
    <w:rsid w:val="00CC0B2C"/>
    <w:rsid w:val="00CC0D7D"/>
    <w:rsid w:val="00CC0EFC"/>
    <w:rsid w:val="00CC1774"/>
    <w:rsid w:val="00CC1DAD"/>
    <w:rsid w:val="00CC1EA5"/>
    <w:rsid w:val="00CC1F04"/>
    <w:rsid w:val="00CC27E3"/>
    <w:rsid w:val="00CC27F7"/>
    <w:rsid w:val="00CC2C2E"/>
    <w:rsid w:val="00CC2D05"/>
    <w:rsid w:val="00CC3D44"/>
    <w:rsid w:val="00CC3DFB"/>
    <w:rsid w:val="00CC3FD7"/>
    <w:rsid w:val="00CC4132"/>
    <w:rsid w:val="00CC46C9"/>
    <w:rsid w:val="00CC4B7A"/>
    <w:rsid w:val="00CC4BBB"/>
    <w:rsid w:val="00CC4D82"/>
    <w:rsid w:val="00CC4D99"/>
    <w:rsid w:val="00CC4DB8"/>
    <w:rsid w:val="00CC4F81"/>
    <w:rsid w:val="00CC5638"/>
    <w:rsid w:val="00CC56D8"/>
    <w:rsid w:val="00CC5C65"/>
    <w:rsid w:val="00CC5CFD"/>
    <w:rsid w:val="00CC6B72"/>
    <w:rsid w:val="00CC7060"/>
    <w:rsid w:val="00CC71D9"/>
    <w:rsid w:val="00CC7520"/>
    <w:rsid w:val="00CC7CBB"/>
    <w:rsid w:val="00CD10DF"/>
    <w:rsid w:val="00CD1206"/>
    <w:rsid w:val="00CD15AC"/>
    <w:rsid w:val="00CD1D00"/>
    <w:rsid w:val="00CD1D19"/>
    <w:rsid w:val="00CD2485"/>
    <w:rsid w:val="00CD2A56"/>
    <w:rsid w:val="00CD2D7A"/>
    <w:rsid w:val="00CD2F2C"/>
    <w:rsid w:val="00CD2F6C"/>
    <w:rsid w:val="00CD3AB7"/>
    <w:rsid w:val="00CD3F0D"/>
    <w:rsid w:val="00CD40BB"/>
    <w:rsid w:val="00CD40DE"/>
    <w:rsid w:val="00CD43C1"/>
    <w:rsid w:val="00CD46D6"/>
    <w:rsid w:val="00CD47DE"/>
    <w:rsid w:val="00CD49E8"/>
    <w:rsid w:val="00CD4F1D"/>
    <w:rsid w:val="00CD5497"/>
    <w:rsid w:val="00CD5926"/>
    <w:rsid w:val="00CD5DBD"/>
    <w:rsid w:val="00CD66C8"/>
    <w:rsid w:val="00CD67AB"/>
    <w:rsid w:val="00CD6835"/>
    <w:rsid w:val="00CD6873"/>
    <w:rsid w:val="00CD69B9"/>
    <w:rsid w:val="00CD6C90"/>
    <w:rsid w:val="00CD74DA"/>
    <w:rsid w:val="00CD7732"/>
    <w:rsid w:val="00CD7953"/>
    <w:rsid w:val="00CD7BD3"/>
    <w:rsid w:val="00CD7BDA"/>
    <w:rsid w:val="00CD7E39"/>
    <w:rsid w:val="00CE03A8"/>
    <w:rsid w:val="00CE03EC"/>
    <w:rsid w:val="00CE05F1"/>
    <w:rsid w:val="00CE0672"/>
    <w:rsid w:val="00CE1236"/>
    <w:rsid w:val="00CE18E1"/>
    <w:rsid w:val="00CE190B"/>
    <w:rsid w:val="00CE1E01"/>
    <w:rsid w:val="00CE1F4A"/>
    <w:rsid w:val="00CE3077"/>
    <w:rsid w:val="00CE307F"/>
    <w:rsid w:val="00CE3226"/>
    <w:rsid w:val="00CE359A"/>
    <w:rsid w:val="00CE3611"/>
    <w:rsid w:val="00CE3E60"/>
    <w:rsid w:val="00CE46D6"/>
    <w:rsid w:val="00CE49E0"/>
    <w:rsid w:val="00CE4ED1"/>
    <w:rsid w:val="00CE5149"/>
    <w:rsid w:val="00CE55AF"/>
    <w:rsid w:val="00CE56F9"/>
    <w:rsid w:val="00CE5B49"/>
    <w:rsid w:val="00CE6534"/>
    <w:rsid w:val="00CE6681"/>
    <w:rsid w:val="00CE6B94"/>
    <w:rsid w:val="00CE74BB"/>
    <w:rsid w:val="00CE750E"/>
    <w:rsid w:val="00CF009D"/>
    <w:rsid w:val="00CF07CD"/>
    <w:rsid w:val="00CF0B44"/>
    <w:rsid w:val="00CF0DCF"/>
    <w:rsid w:val="00CF0F0D"/>
    <w:rsid w:val="00CF0F2E"/>
    <w:rsid w:val="00CF0F99"/>
    <w:rsid w:val="00CF1048"/>
    <w:rsid w:val="00CF154A"/>
    <w:rsid w:val="00CF15C4"/>
    <w:rsid w:val="00CF1734"/>
    <w:rsid w:val="00CF188A"/>
    <w:rsid w:val="00CF2519"/>
    <w:rsid w:val="00CF28F6"/>
    <w:rsid w:val="00CF2C6A"/>
    <w:rsid w:val="00CF308B"/>
    <w:rsid w:val="00CF30AA"/>
    <w:rsid w:val="00CF439F"/>
    <w:rsid w:val="00CF5DE5"/>
    <w:rsid w:val="00CF6315"/>
    <w:rsid w:val="00CF6335"/>
    <w:rsid w:val="00CF6FAE"/>
    <w:rsid w:val="00CF7AAF"/>
    <w:rsid w:val="00D00D1F"/>
    <w:rsid w:val="00D00D77"/>
    <w:rsid w:val="00D00D78"/>
    <w:rsid w:val="00D022E9"/>
    <w:rsid w:val="00D02E99"/>
    <w:rsid w:val="00D033CD"/>
    <w:rsid w:val="00D03595"/>
    <w:rsid w:val="00D03D31"/>
    <w:rsid w:val="00D0495D"/>
    <w:rsid w:val="00D04B6F"/>
    <w:rsid w:val="00D04FE8"/>
    <w:rsid w:val="00D05164"/>
    <w:rsid w:val="00D0560B"/>
    <w:rsid w:val="00D05717"/>
    <w:rsid w:val="00D05763"/>
    <w:rsid w:val="00D0629F"/>
    <w:rsid w:val="00D06487"/>
    <w:rsid w:val="00D06901"/>
    <w:rsid w:val="00D06BF6"/>
    <w:rsid w:val="00D07218"/>
    <w:rsid w:val="00D0724E"/>
    <w:rsid w:val="00D07401"/>
    <w:rsid w:val="00D0756E"/>
    <w:rsid w:val="00D07608"/>
    <w:rsid w:val="00D07AFB"/>
    <w:rsid w:val="00D07C01"/>
    <w:rsid w:val="00D07E49"/>
    <w:rsid w:val="00D1098E"/>
    <w:rsid w:val="00D10B28"/>
    <w:rsid w:val="00D12313"/>
    <w:rsid w:val="00D13234"/>
    <w:rsid w:val="00D136E6"/>
    <w:rsid w:val="00D13C7F"/>
    <w:rsid w:val="00D13F87"/>
    <w:rsid w:val="00D145A3"/>
    <w:rsid w:val="00D1629C"/>
    <w:rsid w:val="00D1698F"/>
    <w:rsid w:val="00D16FF5"/>
    <w:rsid w:val="00D170B7"/>
    <w:rsid w:val="00D171F0"/>
    <w:rsid w:val="00D17952"/>
    <w:rsid w:val="00D179AA"/>
    <w:rsid w:val="00D207EF"/>
    <w:rsid w:val="00D20869"/>
    <w:rsid w:val="00D20A49"/>
    <w:rsid w:val="00D20B36"/>
    <w:rsid w:val="00D21748"/>
    <w:rsid w:val="00D21D50"/>
    <w:rsid w:val="00D223AC"/>
    <w:rsid w:val="00D22488"/>
    <w:rsid w:val="00D22621"/>
    <w:rsid w:val="00D22799"/>
    <w:rsid w:val="00D2290A"/>
    <w:rsid w:val="00D23303"/>
    <w:rsid w:val="00D233CC"/>
    <w:rsid w:val="00D23908"/>
    <w:rsid w:val="00D23D81"/>
    <w:rsid w:val="00D244EF"/>
    <w:rsid w:val="00D24C6E"/>
    <w:rsid w:val="00D2500B"/>
    <w:rsid w:val="00D259E7"/>
    <w:rsid w:val="00D25AB8"/>
    <w:rsid w:val="00D25C4C"/>
    <w:rsid w:val="00D25EBB"/>
    <w:rsid w:val="00D263EB"/>
    <w:rsid w:val="00D2664D"/>
    <w:rsid w:val="00D26E4F"/>
    <w:rsid w:val="00D30260"/>
    <w:rsid w:val="00D30692"/>
    <w:rsid w:val="00D3187E"/>
    <w:rsid w:val="00D32C21"/>
    <w:rsid w:val="00D32E79"/>
    <w:rsid w:val="00D32E84"/>
    <w:rsid w:val="00D32EAB"/>
    <w:rsid w:val="00D33494"/>
    <w:rsid w:val="00D33F2D"/>
    <w:rsid w:val="00D347D3"/>
    <w:rsid w:val="00D348E0"/>
    <w:rsid w:val="00D34C21"/>
    <w:rsid w:val="00D356A5"/>
    <w:rsid w:val="00D35A9D"/>
    <w:rsid w:val="00D35C20"/>
    <w:rsid w:val="00D3654E"/>
    <w:rsid w:val="00D367F8"/>
    <w:rsid w:val="00D369B7"/>
    <w:rsid w:val="00D3723A"/>
    <w:rsid w:val="00D37730"/>
    <w:rsid w:val="00D378A6"/>
    <w:rsid w:val="00D37A53"/>
    <w:rsid w:val="00D37B7A"/>
    <w:rsid w:val="00D3B348"/>
    <w:rsid w:val="00D400C1"/>
    <w:rsid w:val="00D404A9"/>
    <w:rsid w:val="00D40BEB"/>
    <w:rsid w:val="00D40FE8"/>
    <w:rsid w:val="00D41988"/>
    <w:rsid w:val="00D4212F"/>
    <w:rsid w:val="00D42948"/>
    <w:rsid w:val="00D43901"/>
    <w:rsid w:val="00D43C6F"/>
    <w:rsid w:val="00D444E3"/>
    <w:rsid w:val="00D4451A"/>
    <w:rsid w:val="00D445AD"/>
    <w:rsid w:val="00D453A7"/>
    <w:rsid w:val="00D45D04"/>
    <w:rsid w:val="00D45D47"/>
    <w:rsid w:val="00D45E76"/>
    <w:rsid w:val="00D46041"/>
    <w:rsid w:val="00D467E9"/>
    <w:rsid w:val="00D46A7A"/>
    <w:rsid w:val="00D47734"/>
    <w:rsid w:val="00D47A73"/>
    <w:rsid w:val="00D5047E"/>
    <w:rsid w:val="00D50D7B"/>
    <w:rsid w:val="00D50E9B"/>
    <w:rsid w:val="00D516F7"/>
    <w:rsid w:val="00D524CE"/>
    <w:rsid w:val="00D524E9"/>
    <w:rsid w:val="00D5273D"/>
    <w:rsid w:val="00D5309C"/>
    <w:rsid w:val="00D53640"/>
    <w:rsid w:val="00D537BA"/>
    <w:rsid w:val="00D53B66"/>
    <w:rsid w:val="00D53FB0"/>
    <w:rsid w:val="00D54426"/>
    <w:rsid w:val="00D54C40"/>
    <w:rsid w:val="00D556EB"/>
    <w:rsid w:val="00D5571E"/>
    <w:rsid w:val="00D558DF"/>
    <w:rsid w:val="00D55C5B"/>
    <w:rsid w:val="00D56049"/>
    <w:rsid w:val="00D564E1"/>
    <w:rsid w:val="00D56704"/>
    <w:rsid w:val="00D56761"/>
    <w:rsid w:val="00D56E9D"/>
    <w:rsid w:val="00D56EEA"/>
    <w:rsid w:val="00D572BC"/>
    <w:rsid w:val="00D576A4"/>
    <w:rsid w:val="00D57AB9"/>
    <w:rsid w:val="00D6059C"/>
    <w:rsid w:val="00D6083A"/>
    <w:rsid w:val="00D6093E"/>
    <w:rsid w:val="00D6190A"/>
    <w:rsid w:val="00D61FCC"/>
    <w:rsid w:val="00D620C7"/>
    <w:rsid w:val="00D6289D"/>
    <w:rsid w:val="00D62F50"/>
    <w:rsid w:val="00D637F7"/>
    <w:rsid w:val="00D64065"/>
    <w:rsid w:val="00D64310"/>
    <w:rsid w:val="00D6434C"/>
    <w:rsid w:val="00D64C76"/>
    <w:rsid w:val="00D65291"/>
    <w:rsid w:val="00D65296"/>
    <w:rsid w:val="00D654CC"/>
    <w:rsid w:val="00D654F5"/>
    <w:rsid w:val="00D6577D"/>
    <w:rsid w:val="00D65ACA"/>
    <w:rsid w:val="00D65B74"/>
    <w:rsid w:val="00D65CB2"/>
    <w:rsid w:val="00D65D55"/>
    <w:rsid w:val="00D661CB"/>
    <w:rsid w:val="00D66465"/>
    <w:rsid w:val="00D668F1"/>
    <w:rsid w:val="00D66B30"/>
    <w:rsid w:val="00D66C55"/>
    <w:rsid w:val="00D66F4E"/>
    <w:rsid w:val="00D670C3"/>
    <w:rsid w:val="00D672D8"/>
    <w:rsid w:val="00D67570"/>
    <w:rsid w:val="00D70329"/>
    <w:rsid w:val="00D70AB0"/>
    <w:rsid w:val="00D70DFD"/>
    <w:rsid w:val="00D70F42"/>
    <w:rsid w:val="00D7106A"/>
    <w:rsid w:val="00D715A9"/>
    <w:rsid w:val="00D717A5"/>
    <w:rsid w:val="00D72018"/>
    <w:rsid w:val="00D72915"/>
    <w:rsid w:val="00D72C9D"/>
    <w:rsid w:val="00D73053"/>
    <w:rsid w:val="00D735DC"/>
    <w:rsid w:val="00D73FA4"/>
    <w:rsid w:val="00D7457C"/>
    <w:rsid w:val="00D75306"/>
    <w:rsid w:val="00D75576"/>
    <w:rsid w:val="00D75B51"/>
    <w:rsid w:val="00D7617E"/>
    <w:rsid w:val="00D76180"/>
    <w:rsid w:val="00D767C4"/>
    <w:rsid w:val="00D7697A"/>
    <w:rsid w:val="00D76BFE"/>
    <w:rsid w:val="00D77238"/>
    <w:rsid w:val="00D7FBF7"/>
    <w:rsid w:val="00D80052"/>
    <w:rsid w:val="00D807CC"/>
    <w:rsid w:val="00D80925"/>
    <w:rsid w:val="00D80C15"/>
    <w:rsid w:val="00D815AF"/>
    <w:rsid w:val="00D816F4"/>
    <w:rsid w:val="00D81B9C"/>
    <w:rsid w:val="00D82414"/>
    <w:rsid w:val="00D834A2"/>
    <w:rsid w:val="00D84479"/>
    <w:rsid w:val="00D84714"/>
    <w:rsid w:val="00D847FB"/>
    <w:rsid w:val="00D85583"/>
    <w:rsid w:val="00D85C44"/>
    <w:rsid w:val="00D860AE"/>
    <w:rsid w:val="00D861DF"/>
    <w:rsid w:val="00D865E4"/>
    <w:rsid w:val="00D86953"/>
    <w:rsid w:val="00D86F70"/>
    <w:rsid w:val="00D87071"/>
    <w:rsid w:val="00D875B3"/>
    <w:rsid w:val="00D87726"/>
    <w:rsid w:val="00D87A88"/>
    <w:rsid w:val="00D87D77"/>
    <w:rsid w:val="00D87F70"/>
    <w:rsid w:val="00D900E7"/>
    <w:rsid w:val="00D901CF"/>
    <w:rsid w:val="00D90241"/>
    <w:rsid w:val="00D90857"/>
    <w:rsid w:val="00D916CF"/>
    <w:rsid w:val="00D91F72"/>
    <w:rsid w:val="00D9266D"/>
    <w:rsid w:val="00D92795"/>
    <w:rsid w:val="00D93186"/>
    <w:rsid w:val="00D937CC"/>
    <w:rsid w:val="00D93C0E"/>
    <w:rsid w:val="00D93C79"/>
    <w:rsid w:val="00D9441B"/>
    <w:rsid w:val="00D94599"/>
    <w:rsid w:val="00D94CFB"/>
    <w:rsid w:val="00D95202"/>
    <w:rsid w:val="00D95B42"/>
    <w:rsid w:val="00D9609D"/>
    <w:rsid w:val="00D96648"/>
    <w:rsid w:val="00D96BED"/>
    <w:rsid w:val="00D96DE6"/>
    <w:rsid w:val="00D9780F"/>
    <w:rsid w:val="00D97B1E"/>
    <w:rsid w:val="00D97E78"/>
    <w:rsid w:val="00DA0300"/>
    <w:rsid w:val="00DA2D55"/>
    <w:rsid w:val="00DA2F96"/>
    <w:rsid w:val="00DA365F"/>
    <w:rsid w:val="00DA3699"/>
    <w:rsid w:val="00DA3F11"/>
    <w:rsid w:val="00DA4653"/>
    <w:rsid w:val="00DA4B7E"/>
    <w:rsid w:val="00DA4E66"/>
    <w:rsid w:val="00DA63EC"/>
    <w:rsid w:val="00DA6C2F"/>
    <w:rsid w:val="00DA70B6"/>
    <w:rsid w:val="00DA7275"/>
    <w:rsid w:val="00DB0304"/>
    <w:rsid w:val="00DB05A8"/>
    <w:rsid w:val="00DB0834"/>
    <w:rsid w:val="00DB0A3A"/>
    <w:rsid w:val="00DB222C"/>
    <w:rsid w:val="00DB2321"/>
    <w:rsid w:val="00DB23D7"/>
    <w:rsid w:val="00DB2C07"/>
    <w:rsid w:val="00DB2F31"/>
    <w:rsid w:val="00DB32A0"/>
    <w:rsid w:val="00DB377F"/>
    <w:rsid w:val="00DB4159"/>
    <w:rsid w:val="00DB4821"/>
    <w:rsid w:val="00DB52D4"/>
    <w:rsid w:val="00DB54DF"/>
    <w:rsid w:val="00DB55FE"/>
    <w:rsid w:val="00DB5B2F"/>
    <w:rsid w:val="00DB5D3A"/>
    <w:rsid w:val="00DB6E8A"/>
    <w:rsid w:val="00DB740E"/>
    <w:rsid w:val="00DB7957"/>
    <w:rsid w:val="00DB7C2D"/>
    <w:rsid w:val="00DB7D09"/>
    <w:rsid w:val="00DB7EA2"/>
    <w:rsid w:val="00DB7F1C"/>
    <w:rsid w:val="00DC010D"/>
    <w:rsid w:val="00DC02EA"/>
    <w:rsid w:val="00DC05F1"/>
    <w:rsid w:val="00DC0A6C"/>
    <w:rsid w:val="00DC0E1D"/>
    <w:rsid w:val="00DC276E"/>
    <w:rsid w:val="00DC2F21"/>
    <w:rsid w:val="00DC30F3"/>
    <w:rsid w:val="00DC3131"/>
    <w:rsid w:val="00DC34F6"/>
    <w:rsid w:val="00DC3B51"/>
    <w:rsid w:val="00DC3D34"/>
    <w:rsid w:val="00DC3EEA"/>
    <w:rsid w:val="00DC5008"/>
    <w:rsid w:val="00DC52B4"/>
    <w:rsid w:val="00DC5414"/>
    <w:rsid w:val="00DC57C4"/>
    <w:rsid w:val="00DC5A39"/>
    <w:rsid w:val="00DC5FF8"/>
    <w:rsid w:val="00DC65A4"/>
    <w:rsid w:val="00DC6C63"/>
    <w:rsid w:val="00DC6D56"/>
    <w:rsid w:val="00DC7AA0"/>
    <w:rsid w:val="00DD0298"/>
    <w:rsid w:val="00DD0447"/>
    <w:rsid w:val="00DD0680"/>
    <w:rsid w:val="00DD08B2"/>
    <w:rsid w:val="00DD12B5"/>
    <w:rsid w:val="00DD1601"/>
    <w:rsid w:val="00DD16D9"/>
    <w:rsid w:val="00DD1855"/>
    <w:rsid w:val="00DD1F71"/>
    <w:rsid w:val="00DD2044"/>
    <w:rsid w:val="00DD20BD"/>
    <w:rsid w:val="00DD24A3"/>
    <w:rsid w:val="00DD2581"/>
    <w:rsid w:val="00DD2F17"/>
    <w:rsid w:val="00DD357D"/>
    <w:rsid w:val="00DD41D3"/>
    <w:rsid w:val="00DD4E58"/>
    <w:rsid w:val="00DD52D0"/>
    <w:rsid w:val="00DD52F3"/>
    <w:rsid w:val="00DD6506"/>
    <w:rsid w:val="00DD6598"/>
    <w:rsid w:val="00DD7305"/>
    <w:rsid w:val="00DD76FE"/>
    <w:rsid w:val="00DD7C5A"/>
    <w:rsid w:val="00DE001F"/>
    <w:rsid w:val="00DE061F"/>
    <w:rsid w:val="00DE198C"/>
    <w:rsid w:val="00DE2397"/>
    <w:rsid w:val="00DE2421"/>
    <w:rsid w:val="00DE30CA"/>
    <w:rsid w:val="00DE33CA"/>
    <w:rsid w:val="00DE3BCD"/>
    <w:rsid w:val="00DE4172"/>
    <w:rsid w:val="00DE4442"/>
    <w:rsid w:val="00DE4A66"/>
    <w:rsid w:val="00DE4BDF"/>
    <w:rsid w:val="00DE4D9B"/>
    <w:rsid w:val="00DE5136"/>
    <w:rsid w:val="00DE5AFA"/>
    <w:rsid w:val="00DE5E6A"/>
    <w:rsid w:val="00DE62C2"/>
    <w:rsid w:val="00DE65CE"/>
    <w:rsid w:val="00DE684E"/>
    <w:rsid w:val="00DE6B7D"/>
    <w:rsid w:val="00DE6C1A"/>
    <w:rsid w:val="00DE74B6"/>
    <w:rsid w:val="00DE7764"/>
    <w:rsid w:val="00DE7EBE"/>
    <w:rsid w:val="00DEE9C2"/>
    <w:rsid w:val="00DF0C30"/>
    <w:rsid w:val="00DF1026"/>
    <w:rsid w:val="00DF1189"/>
    <w:rsid w:val="00DF18C5"/>
    <w:rsid w:val="00DF1B84"/>
    <w:rsid w:val="00DF1D75"/>
    <w:rsid w:val="00DF1E23"/>
    <w:rsid w:val="00DF1FA0"/>
    <w:rsid w:val="00DF20FA"/>
    <w:rsid w:val="00DF216F"/>
    <w:rsid w:val="00DF2D5A"/>
    <w:rsid w:val="00DF3085"/>
    <w:rsid w:val="00DF3412"/>
    <w:rsid w:val="00DF3476"/>
    <w:rsid w:val="00DF3C2B"/>
    <w:rsid w:val="00DF3D6E"/>
    <w:rsid w:val="00DF44B1"/>
    <w:rsid w:val="00DF5113"/>
    <w:rsid w:val="00DF5194"/>
    <w:rsid w:val="00DF558C"/>
    <w:rsid w:val="00DF5D65"/>
    <w:rsid w:val="00DF60C9"/>
    <w:rsid w:val="00DF681F"/>
    <w:rsid w:val="00DF6895"/>
    <w:rsid w:val="00DF6E3C"/>
    <w:rsid w:val="00DF7260"/>
    <w:rsid w:val="00DF7892"/>
    <w:rsid w:val="00DF7A3F"/>
    <w:rsid w:val="00DF7DB3"/>
    <w:rsid w:val="00E00038"/>
    <w:rsid w:val="00E00A07"/>
    <w:rsid w:val="00E00B0D"/>
    <w:rsid w:val="00E0104D"/>
    <w:rsid w:val="00E02F24"/>
    <w:rsid w:val="00E03103"/>
    <w:rsid w:val="00E034D1"/>
    <w:rsid w:val="00E034E5"/>
    <w:rsid w:val="00E034F4"/>
    <w:rsid w:val="00E03897"/>
    <w:rsid w:val="00E03F51"/>
    <w:rsid w:val="00E041D7"/>
    <w:rsid w:val="00E04678"/>
    <w:rsid w:val="00E049B4"/>
    <w:rsid w:val="00E04A5F"/>
    <w:rsid w:val="00E05837"/>
    <w:rsid w:val="00E060D4"/>
    <w:rsid w:val="00E06143"/>
    <w:rsid w:val="00E064D0"/>
    <w:rsid w:val="00E066E4"/>
    <w:rsid w:val="00E06CB2"/>
    <w:rsid w:val="00E06D07"/>
    <w:rsid w:val="00E06D19"/>
    <w:rsid w:val="00E06F6C"/>
    <w:rsid w:val="00E070AF"/>
    <w:rsid w:val="00E07159"/>
    <w:rsid w:val="00E0716E"/>
    <w:rsid w:val="00E0795C"/>
    <w:rsid w:val="00E1077D"/>
    <w:rsid w:val="00E10C15"/>
    <w:rsid w:val="00E10D75"/>
    <w:rsid w:val="00E111C4"/>
    <w:rsid w:val="00E119E7"/>
    <w:rsid w:val="00E121FE"/>
    <w:rsid w:val="00E1276B"/>
    <w:rsid w:val="00E12C43"/>
    <w:rsid w:val="00E12CFF"/>
    <w:rsid w:val="00E12E1B"/>
    <w:rsid w:val="00E12F11"/>
    <w:rsid w:val="00E13828"/>
    <w:rsid w:val="00E13FB0"/>
    <w:rsid w:val="00E14452"/>
    <w:rsid w:val="00E153B8"/>
    <w:rsid w:val="00E165D1"/>
    <w:rsid w:val="00E169F2"/>
    <w:rsid w:val="00E16A02"/>
    <w:rsid w:val="00E17306"/>
    <w:rsid w:val="00E177B2"/>
    <w:rsid w:val="00E17C19"/>
    <w:rsid w:val="00E203B1"/>
    <w:rsid w:val="00E204CD"/>
    <w:rsid w:val="00E204FF"/>
    <w:rsid w:val="00E21ADC"/>
    <w:rsid w:val="00E21AFA"/>
    <w:rsid w:val="00E221FE"/>
    <w:rsid w:val="00E22C65"/>
    <w:rsid w:val="00E23133"/>
    <w:rsid w:val="00E23A9F"/>
    <w:rsid w:val="00E23F85"/>
    <w:rsid w:val="00E24212"/>
    <w:rsid w:val="00E26290"/>
    <w:rsid w:val="00E27150"/>
    <w:rsid w:val="00E30388"/>
    <w:rsid w:val="00E30817"/>
    <w:rsid w:val="00E316C9"/>
    <w:rsid w:val="00E31810"/>
    <w:rsid w:val="00E32053"/>
    <w:rsid w:val="00E3228E"/>
    <w:rsid w:val="00E323E5"/>
    <w:rsid w:val="00E32D85"/>
    <w:rsid w:val="00E33103"/>
    <w:rsid w:val="00E331CF"/>
    <w:rsid w:val="00E33219"/>
    <w:rsid w:val="00E3391B"/>
    <w:rsid w:val="00E341EC"/>
    <w:rsid w:val="00E3457D"/>
    <w:rsid w:val="00E34F8E"/>
    <w:rsid w:val="00E35419"/>
    <w:rsid w:val="00E35A47"/>
    <w:rsid w:val="00E35F51"/>
    <w:rsid w:val="00E3622F"/>
    <w:rsid w:val="00E36981"/>
    <w:rsid w:val="00E36C1E"/>
    <w:rsid w:val="00E377B9"/>
    <w:rsid w:val="00E378D8"/>
    <w:rsid w:val="00E379AD"/>
    <w:rsid w:val="00E37C9F"/>
    <w:rsid w:val="00E39BC6"/>
    <w:rsid w:val="00E422C9"/>
    <w:rsid w:val="00E42978"/>
    <w:rsid w:val="00E42F2D"/>
    <w:rsid w:val="00E43873"/>
    <w:rsid w:val="00E43B8F"/>
    <w:rsid w:val="00E4547F"/>
    <w:rsid w:val="00E45E01"/>
    <w:rsid w:val="00E46236"/>
    <w:rsid w:val="00E4639D"/>
    <w:rsid w:val="00E472C6"/>
    <w:rsid w:val="00E4A998"/>
    <w:rsid w:val="00E5001D"/>
    <w:rsid w:val="00E50982"/>
    <w:rsid w:val="00E51096"/>
    <w:rsid w:val="00E51CE5"/>
    <w:rsid w:val="00E51E10"/>
    <w:rsid w:val="00E51F16"/>
    <w:rsid w:val="00E5208C"/>
    <w:rsid w:val="00E52565"/>
    <w:rsid w:val="00E5318E"/>
    <w:rsid w:val="00E53A80"/>
    <w:rsid w:val="00E549D9"/>
    <w:rsid w:val="00E54BDB"/>
    <w:rsid w:val="00E557FF"/>
    <w:rsid w:val="00E55B96"/>
    <w:rsid w:val="00E55D17"/>
    <w:rsid w:val="00E560D2"/>
    <w:rsid w:val="00E56520"/>
    <w:rsid w:val="00E56D47"/>
    <w:rsid w:val="00E573E1"/>
    <w:rsid w:val="00E60666"/>
    <w:rsid w:val="00E607AD"/>
    <w:rsid w:val="00E61238"/>
    <w:rsid w:val="00E61C7F"/>
    <w:rsid w:val="00E62402"/>
    <w:rsid w:val="00E62D8F"/>
    <w:rsid w:val="00E635EA"/>
    <w:rsid w:val="00E639C0"/>
    <w:rsid w:val="00E63F65"/>
    <w:rsid w:val="00E63FFA"/>
    <w:rsid w:val="00E64051"/>
    <w:rsid w:val="00E64370"/>
    <w:rsid w:val="00E6456E"/>
    <w:rsid w:val="00E64FBA"/>
    <w:rsid w:val="00E661BA"/>
    <w:rsid w:val="00E6620C"/>
    <w:rsid w:val="00E6694E"/>
    <w:rsid w:val="00E66EF0"/>
    <w:rsid w:val="00E66F04"/>
    <w:rsid w:val="00E6763E"/>
    <w:rsid w:val="00E67A32"/>
    <w:rsid w:val="00E67CD3"/>
    <w:rsid w:val="00E67F89"/>
    <w:rsid w:val="00E70175"/>
    <w:rsid w:val="00E70314"/>
    <w:rsid w:val="00E70429"/>
    <w:rsid w:val="00E70A53"/>
    <w:rsid w:val="00E70B6D"/>
    <w:rsid w:val="00E70CBC"/>
    <w:rsid w:val="00E70EAA"/>
    <w:rsid w:val="00E71225"/>
    <w:rsid w:val="00E71609"/>
    <w:rsid w:val="00E71DA2"/>
    <w:rsid w:val="00E71E85"/>
    <w:rsid w:val="00E728D2"/>
    <w:rsid w:val="00E7291D"/>
    <w:rsid w:val="00E72ACC"/>
    <w:rsid w:val="00E74973"/>
    <w:rsid w:val="00E74AD0"/>
    <w:rsid w:val="00E7544B"/>
    <w:rsid w:val="00E75782"/>
    <w:rsid w:val="00E75A49"/>
    <w:rsid w:val="00E767F9"/>
    <w:rsid w:val="00E76D51"/>
    <w:rsid w:val="00E7727A"/>
    <w:rsid w:val="00E80F22"/>
    <w:rsid w:val="00E815CB"/>
    <w:rsid w:val="00E81EB9"/>
    <w:rsid w:val="00E82DF7"/>
    <w:rsid w:val="00E84A98"/>
    <w:rsid w:val="00E84D07"/>
    <w:rsid w:val="00E84FEE"/>
    <w:rsid w:val="00E851F9"/>
    <w:rsid w:val="00E85639"/>
    <w:rsid w:val="00E857FB"/>
    <w:rsid w:val="00E8691F"/>
    <w:rsid w:val="00E86D75"/>
    <w:rsid w:val="00E8796A"/>
    <w:rsid w:val="00E9032F"/>
    <w:rsid w:val="00E907B3"/>
    <w:rsid w:val="00E909F2"/>
    <w:rsid w:val="00E90A2A"/>
    <w:rsid w:val="00E90CA5"/>
    <w:rsid w:val="00E9159E"/>
    <w:rsid w:val="00E91C71"/>
    <w:rsid w:val="00E91D97"/>
    <w:rsid w:val="00E91DD8"/>
    <w:rsid w:val="00E91FD7"/>
    <w:rsid w:val="00E9221A"/>
    <w:rsid w:val="00E92C48"/>
    <w:rsid w:val="00E93272"/>
    <w:rsid w:val="00E933C9"/>
    <w:rsid w:val="00E934C6"/>
    <w:rsid w:val="00E93D2B"/>
    <w:rsid w:val="00E95153"/>
    <w:rsid w:val="00E9530B"/>
    <w:rsid w:val="00E956A5"/>
    <w:rsid w:val="00E959B6"/>
    <w:rsid w:val="00E96399"/>
    <w:rsid w:val="00E9659D"/>
    <w:rsid w:val="00E969F5"/>
    <w:rsid w:val="00E96F91"/>
    <w:rsid w:val="00E97D65"/>
    <w:rsid w:val="00EA05BB"/>
    <w:rsid w:val="00EA0A1E"/>
    <w:rsid w:val="00EA1354"/>
    <w:rsid w:val="00EA2538"/>
    <w:rsid w:val="00EA2AD3"/>
    <w:rsid w:val="00EA2BCD"/>
    <w:rsid w:val="00EA2DCA"/>
    <w:rsid w:val="00EA3407"/>
    <w:rsid w:val="00EA368E"/>
    <w:rsid w:val="00EA3992"/>
    <w:rsid w:val="00EA4418"/>
    <w:rsid w:val="00EA4F2A"/>
    <w:rsid w:val="00EA5000"/>
    <w:rsid w:val="00EA55BE"/>
    <w:rsid w:val="00EA606F"/>
    <w:rsid w:val="00EA614E"/>
    <w:rsid w:val="00EA6A6A"/>
    <w:rsid w:val="00EA6DCE"/>
    <w:rsid w:val="00EA6E43"/>
    <w:rsid w:val="00EA7130"/>
    <w:rsid w:val="00EA76F1"/>
    <w:rsid w:val="00EA7757"/>
    <w:rsid w:val="00EA7BB8"/>
    <w:rsid w:val="00EB05C6"/>
    <w:rsid w:val="00EB0BB3"/>
    <w:rsid w:val="00EB0ED7"/>
    <w:rsid w:val="00EB130C"/>
    <w:rsid w:val="00EB289E"/>
    <w:rsid w:val="00EB3012"/>
    <w:rsid w:val="00EB3268"/>
    <w:rsid w:val="00EB34A0"/>
    <w:rsid w:val="00EB44E2"/>
    <w:rsid w:val="00EB4997"/>
    <w:rsid w:val="00EB4A40"/>
    <w:rsid w:val="00EB4F63"/>
    <w:rsid w:val="00EB4FDD"/>
    <w:rsid w:val="00EB5C0F"/>
    <w:rsid w:val="00EB5C7A"/>
    <w:rsid w:val="00EB606B"/>
    <w:rsid w:val="00EB686C"/>
    <w:rsid w:val="00EB68F9"/>
    <w:rsid w:val="00EB6928"/>
    <w:rsid w:val="00EB6AF1"/>
    <w:rsid w:val="00EB6BE8"/>
    <w:rsid w:val="00EB70E5"/>
    <w:rsid w:val="00EB7ECF"/>
    <w:rsid w:val="00EC04BC"/>
    <w:rsid w:val="00EC04EC"/>
    <w:rsid w:val="00EC0ED7"/>
    <w:rsid w:val="00EC110D"/>
    <w:rsid w:val="00EC1345"/>
    <w:rsid w:val="00EC1739"/>
    <w:rsid w:val="00EC181F"/>
    <w:rsid w:val="00EC2230"/>
    <w:rsid w:val="00EC2256"/>
    <w:rsid w:val="00EC28FA"/>
    <w:rsid w:val="00EC2919"/>
    <w:rsid w:val="00EC2DAF"/>
    <w:rsid w:val="00EC39DD"/>
    <w:rsid w:val="00EC3AAF"/>
    <w:rsid w:val="00EC3BCA"/>
    <w:rsid w:val="00EC3E58"/>
    <w:rsid w:val="00EC5255"/>
    <w:rsid w:val="00EC55D9"/>
    <w:rsid w:val="00EC55F2"/>
    <w:rsid w:val="00EC5A58"/>
    <w:rsid w:val="00EC5B24"/>
    <w:rsid w:val="00EC5E93"/>
    <w:rsid w:val="00EC628D"/>
    <w:rsid w:val="00EC67B2"/>
    <w:rsid w:val="00EC6C7D"/>
    <w:rsid w:val="00EC6EA9"/>
    <w:rsid w:val="00EC7314"/>
    <w:rsid w:val="00EC7B61"/>
    <w:rsid w:val="00ED01A4"/>
    <w:rsid w:val="00ED07A5"/>
    <w:rsid w:val="00ED0C00"/>
    <w:rsid w:val="00ED0C77"/>
    <w:rsid w:val="00ED18AB"/>
    <w:rsid w:val="00ED19AA"/>
    <w:rsid w:val="00ED1D95"/>
    <w:rsid w:val="00ED2AB7"/>
    <w:rsid w:val="00ED32FA"/>
    <w:rsid w:val="00ED3476"/>
    <w:rsid w:val="00ED3D2D"/>
    <w:rsid w:val="00ED4013"/>
    <w:rsid w:val="00ED404B"/>
    <w:rsid w:val="00ED4091"/>
    <w:rsid w:val="00ED46F0"/>
    <w:rsid w:val="00ED5339"/>
    <w:rsid w:val="00ED5AD9"/>
    <w:rsid w:val="00ED5B6B"/>
    <w:rsid w:val="00ED6433"/>
    <w:rsid w:val="00ED74FE"/>
    <w:rsid w:val="00ED7ABE"/>
    <w:rsid w:val="00ED7DBD"/>
    <w:rsid w:val="00EE01F2"/>
    <w:rsid w:val="00EE0AA5"/>
    <w:rsid w:val="00EE165E"/>
    <w:rsid w:val="00EE1D34"/>
    <w:rsid w:val="00EE1DAD"/>
    <w:rsid w:val="00EE1DED"/>
    <w:rsid w:val="00EE22D8"/>
    <w:rsid w:val="00EE32B1"/>
    <w:rsid w:val="00EE441D"/>
    <w:rsid w:val="00EE4974"/>
    <w:rsid w:val="00EE4B8D"/>
    <w:rsid w:val="00EE5056"/>
    <w:rsid w:val="00EE53E3"/>
    <w:rsid w:val="00EE5CF4"/>
    <w:rsid w:val="00EE6717"/>
    <w:rsid w:val="00EE682D"/>
    <w:rsid w:val="00EE6B27"/>
    <w:rsid w:val="00EE74A9"/>
    <w:rsid w:val="00EE7B7C"/>
    <w:rsid w:val="00EE7C2E"/>
    <w:rsid w:val="00EE7FA2"/>
    <w:rsid w:val="00EF0312"/>
    <w:rsid w:val="00EF0742"/>
    <w:rsid w:val="00EF17AF"/>
    <w:rsid w:val="00EF185C"/>
    <w:rsid w:val="00EF23AD"/>
    <w:rsid w:val="00EF27F8"/>
    <w:rsid w:val="00EF2B13"/>
    <w:rsid w:val="00EF2B5A"/>
    <w:rsid w:val="00EF328D"/>
    <w:rsid w:val="00EF3973"/>
    <w:rsid w:val="00EF39B2"/>
    <w:rsid w:val="00EF39BF"/>
    <w:rsid w:val="00EF3CAF"/>
    <w:rsid w:val="00EF431E"/>
    <w:rsid w:val="00EF44E2"/>
    <w:rsid w:val="00EF4837"/>
    <w:rsid w:val="00EF584E"/>
    <w:rsid w:val="00EF5FC5"/>
    <w:rsid w:val="00EF6309"/>
    <w:rsid w:val="00EF6E4A"/>
    <w:rsid w:val="00EF79F9"/>
    <w:rsid w:val="00EF7BA9"/>
    <w:rsid w:val="00F004E3"/>
    <w:rsid w:val="00F004F7"/>
    <w:rsid w:val="00F00870"/>
    <w:rsid w:val="00F011AA"/>
    <w:rsid w:val="00F01217"/>
    <w:rsid w:val="00F0162A"/>
    <w:rsid w:val="00F01DDD"/>
    <w:rsid w:val="00F01E79"/>
    <w:rsid w:val="00F030CC"/>
    <w:rsid w:val="00F0356B"/>
    <w:rsid w:val="00F03DCC"/>
    <w:rsid w:val="00F04794"/>
    <w:rsid w:val="00F048CE"/>
    <w:rsid w:val="00F04E33"/>
    <w:rsid w:val="00F056F4"/>
    <w:rsid w:val="00F05C7F"/>
    <w:rsid w:val="00F06450"/>
    <w:rsid w:val="00F06CF9"/>
    <w:rsid w:val="00F06FA4"/>
    <w:rsid w:val="00F070C2"/>
    <w:rsid w:val="00F072BB"/>
    <w:rsid w:val="00F07BDF"/>
    <w:rsid w:val="00F0EB1A"/>
    <w:rsid w:val="00F10163"/>
    <w:rsid w:val="00F106A2"/>
    <w:rsid w:val="00F1071B"/>
    <w:rsid w:val="00F10810"/>
    <w:rsid w:val="00F109FE"/>
    <w:rsid w:val="00F112E7"/>
    <w:rsid w:val="00F11C23"/>
    <w:rsid w:val="00F12844"/>
    <w:rsid w:val="00F12E12"/>
    <w:rsid w:val="00F13FF8"/>
    <w:rsid w:val="00F144CA"/>
    <w:rsid w:val="00F14A56"/>
    <w:rsid w:val="00F14C25"/>
    <w:rsid w:val="00F14D26"/>
    <w:rsid w:val="00F15190"/>
    <w:rsid w:val="00F1543B"/>
    <w:rsid w:val="00F15AA7"/>
    <w:rsid w:val="00F15D13"/>
    <w:rsid w:val="00F16167"/>
    <w:rsid w:val="00F16508"/>
    <w:rsid w:val="00F168D1"/>
    <w:rsid w:val="00F16CF2"/>
    <w:rsid w:val="00F1759A"/>
    <w:rsid w:val="00F17BBB"/>
    <w:rsid w:val="00F20222"/>
    <w:rsid w:val="00F20267"/>
    <w:rsid w:val="00F20F3E"/>
    <w:rsid w:val="00F2123F"/>
    <w:rsid w:val="00F21255"/>
    <w:rsid w:val="00F21685"/>
    <w:rsid w:val="00F21C24"/>
    <w:rsid w:val="00F2213F"/>
    <w:rsid w:val="00F233AE"/>
    <w:rsid w:val="00F235B7"/>
    <w:rsid w:val="00F23A0C"/>
    <w:rsid w:val="00F24059"/>
    <w:rsid w:val="00F24B14"/>
    <w:rsid w:val="00F24D57"/>
    <w:rsid w:val="00F24F80"/>
    <w:rsid w:val="00F25FF2"/>
    <w:rsid w:val="00F266D5"/>
    <w:rsid w:val="00F26B74"/>
    <w:rsid w:val="00F26D3D"/>
    <w:rsid w:val="00F26DA6"/>
    <w:rsid w:val="00F26FCE"/>
    <w:rsid w:val="00F271BA"/>
    <w:rsid w:val="00F277B0"/>
    <w:rsid w:val="00F27E43"/>
    <w:rsid w:val="00F30247"/>
    <w:rsid w:val="00F3079E"/>
    <w:rsid w:val="00F30822"/>
    <w:rsid w:val="00F3164C"/>
    <w:rsid w:val="00F32A82"/>
    <w:rsid w:val="00F32D53"/>
    <w:rsid w:val="00F32F25"/>
    <w:rsid w:val="00F332D7"/>
    <w:rsid w:val="00F334AB"/>
    <w:rsid w:val="00F33520"/>
    <w:rsid w:val="00F33B78"/>
    <w:rsid w:val="00F340E9"/>
    <w:rsid w:val="00F34735"/>
    <w:rsid w:val="00F34835"/>
    <w:rsid w:val="00F35119"/>
    <w:rsid w:val="00F35500"/>
    <w:rsid w:val="00F357ED"/>
    <w:rsid w:val="00F366F4"/>
    <w:rsid w:val="00F37172"/>
    <w:rsid w:val="00F376FA"/>
    <w:rsid w:val="00F3783A"/>
    <w:rsid w:val="00F37F51"/>
    <w:rsid w:val="00F40348"/>
    <w:rsid w:val="00F409AA"/>
    <w:rsid w:val="00F410EE"/>
    <w:rsid w:val="00F412A2"/>
    <w:rsid w:val="00F4193D"/>
    <w:rsid w:val="00F41B53"/>
    <w:rsid w:val="00F4256F"/>
    <w:rsid w:val="00F42B0D"/>
    <w:rsid w:val="00F42B8D"/>
    <w:rsid w:val="00F42E91"/>
    <w:rsid w:val="00F430FA"/>
    <w:rsid w:val="00F43274"/>
    <w:rsid w:val="00F43432"/>
    <w:rsid w:val="00F446F1"/>
    <w:rsid w:val="00F44B72"/>
    <w:rsid w:val="00F45791"/>
    <w:rsid w:val="00F45B92"/>
    <w:rsid w:val="00F45D89"/>
    <w:rsid w:val="00F45EB5"/>
    <w:rsid w:val="00F45F90"/>
    <w:rsid w:val="00F4685D"/>
    <w:rsid w:val="00F4699B"/>
    <w:rsid w:val="00F46EF6"/>
    <w:rsid w:val="00F46FA2"/>
    <w:rsid w:val="00F4706F"/>
    <w:rsid w:val="00F505EC"/>
    <w:rsid w:val="00F50A57"/>
    <w:rsid w:val="00F513F7"/>
    <w:rsid w:val="00F5183E"/>
    <w:rsid w:val="00F51A22"/>
    <w:rsid w:val="00F51B13"/>
    <w:rsid w:val="00F52775"/>
    <w:rsid w:val="00F52A98"/>
    <w:rsid w:val="00F52D71"/>
    <w:rsid w:val="00F52F24"/>
    <w:rsid w:val="00F5348B"/>
    <w:rsid w:val="00F5356E"/>
    <w:rsid w:val="00F53E6C"/>
    <w:rsid w:val="00F541F2"/>
    <w:rsid w:val="00F542F0"/>
    <w:rsid w:val="00F545DE"/>
    <w:rsid w:val="00F54B5E"/>
    <w:rsid w:val="00F554D6"/>
    <w:rsid w:val="00F57F2D"/>
    <w:rsid w:val="00F5F370"/>
    <w:rsid w:val="00F6004C"/>
    <w:rsid w:val="00F60520"/>
    <w:rsid w:val="00F60925"/>
    <w:rsid w:val="00F60B08"/>
    <w:rsid w:val="00F61E3B"/>
    <w:rsid w:val="00F61F48"/>
    <w:rsid w:val="00F621DF"/>
    <w:rsid w:val="00F621FF"/>
    <w:rsid w:val="00F627B5"/>
    <w:rsid w:val="00F62B14"/>
    <w:rsid w:val="00F62F92"/>
    <w:rsid w:val="00F63355"/>
    <w:rsid w:val="00F63650"/>
    <w:rsid w:val="00F637E9"/>
    <w:rsid w:val="00F6381E"/>
    <w:rsid w:val="00F649A2"/>
    <w:rsid w:val="00F64B4A"/>
    <w:rsid w:val="00F64EB9"/>
    <w:rsid w:val="00F653BC"/>
    <w:rsid w:val="00F65446"/>
    <w:rsid w:val="00F6593B"/>
    <w:rsid w:val="00F65D18"/>
    <w:rsid w:val="00F66223"/>
    <w:rsid w:val="00F66B3D"/>
    <w:rsid w:val="00F66D37"/>
    <w:rsid w:val="00F67215"/>
    <w:rsid w:val="00F708B8"/>
    <w:rsid w:val="00F70D1E"/>
    <w:rsid w:val="00F71299"/>
    <w:rsid w:val="00F71F1F"/>
    <w:rsid w:val="00F71FCE"/>
    <w:rsid w:val="00F7213E"/>
    <w:rsid w:val="00F729BB"/>
    <w:rsid w:val="00F72DCA"/>
    <w:rsid w:val="00F735CF"/>
    <w:rsid w:val="00F73C8E"/>
    <w:rsid w:val="00F74130"/>
    <w:rsid w:val="00F74275"/>
    <w:rsid w:val="00F74509"/>
    <w:rsid w:val="00F74596"/>
    <w:rsid w:val="00F7487D"/>
    <w:rsid w:val="00F74CF3"/>
    <w:rsid w:val="00F74F27"/>
    <w:rsid w:val="00F751BE"/>
    <w:rsid w:val="00F7547D"/>
    <w:rsid w:val="00F75C7E"/>
    <w:rsid w:val="00F76706"/>
    <w:rsid w:val="00F76EEB"/>
    <w:rsid w:val="00F775A1"/>
    <w:rsid w:val="00F77ADC"/>
    <w:rsid w:val="00F77AED"/>
    <w:rsid w:val="00F8001B"/>
    <w:rsid w:val="00F80597"/>
    <w:rsid w:val="00F8085F"/>
    <w:rsid w:val="00F809E7"/>
    <w:rsid w:val="00F81B52"/>
    <w:rsid w:val="00F8202A"/>
    <w:rsid w:val="00F82230"/>
    <w:rsid w:val="00F82A2E"/>
    <w:rsid w:val="00F830CF"/>
    <w:rsid w:val="00F83132"/>
    <w:rsid w:val="00F833FC"/>
    <w:rsid w:val="00F83C8F"/>
    <w:rsid w:val="00F83ECF"/>
    <w:rsid w:val="00F83EF3"/>
    <w:rsid w:val="00F83FE9"/>
    <w:rsid w:val="00F8411F"/>
    <w:rsid w:val="00F84C69"/>
    <w:rsid w:val="00F853F1"/>
    <w:rsid w:val="00F8580F"/>
    <w:rsid w:val="00F86FB4"/>
    <w:rsid w:val="00F875C4"/>
    <w:rsid w:val="00F8791E"/>
    <w:rsid w:val="00F87DDE"/>
    <w:rsid w:val="00F87DEB"/>
    <w:rsid w:val="00F90012"/>
    <w:rsid w:val="00F905EB"/>
    <w:rsid w:val="00F90B87"/>
    <w:rsid w:val="00F90D7D"/>
    <w:rsid w:val="00F90F50"/>
    <w:rsid w:val="00F91BEF"/>
    <w:rsid w:val="00F92463"/>
    <w:rsid w:val="00F93410"/>
    <w:rsid w:val="00F936DD"/>
    <w:rsid w:val="00F93E05"/>
    <w:rsid w:val="00F94125"/>
    <w:rsid w:val="00F94631"/>
    <w:rsid w:val="00F94A26"/>
    <w:rsid w:val="00F950B0"/>
    <w:rsid w:val="00F950ED"/>
    <w:rsid w:val="00F951AA"/>
    <w:rsid w:val="00F95D66"/>
    <w:rsid w:val="00F95FBE"/>
    <w:rsid w:val="00F960D8"/>
    <w:rsid w:val="00F96997"/>
    <w:rsid w:val="00F971B7"/>
    <w:rsid w:val="00F97A60"/>
    <w:rsid w:val="00F97E56"/>
    <w:rsid w:val="00FA0151"/>
    <w:rsid w:val="00FA08A1"/>
    <w:rsid w:val="00FA0CF4"/>
    <w:rsid w:val="00FA0FC1"/>
    <w:rsid w:val="00FA122F"/>
    <w:rsid w:val="00FA27AD"/>
    <w:rsid w:val="00FA2CDA"/>
    <w:rsid w:val="00FA3546"/>
    <w:rsid w:val="00FA3F9C"/>
    <w:rsid w:val="00FA436C"/>
    <w:rsid w:val="00FA4F00"/>
    <w:rsid w:val="00FA5B4B"/>
    <w:rsid w:val="00FA5B6A"/>
    <w:rsid w:val="00FA61BA"/>
    <w:rsid w:val="00FB022E"/>
    <w:rsid w:val="00FB0401"/>
    <w:rsid w:val="00FB078E"/>
    <w:rsid w:val="00FB0E1B"/>
    <w:rsid w:val="00FB1710"/>
    <w:rsid w:val="00FB2085"/>
    <w:rsid w:val="00FB236A"/>
    <w:rsid w:val="00FB3C0F"/>
    <w:rsid w:val="00FB3F67"/>
    <w:rsid w:val="00FB4371"/>
    <w:rsid w:val="00FB4929"/>
    <w:rsid w:val="00FB50A1"/>
    <w:rsid w:val="00FB589B"/>
    <w:rsid w:val="00FB6B9E"/>
    <w:rsid w:val="00FB6DC5"/>
    <w:rsid w:val="00FB7496"/>
    <w:rsid w:val="00FB7AA7"/>
    <w:rsid w:val="00FC0AA9"/>
    <w:rsid w:val="00FC0AE5"/>
    <w:rsid w:val="00FC102C"/>
    <w:rsid w:val="00FC1889"/>
    <w:rsid w:val="00FC2300"/>
    <w:rsid w:val="00FC2AEE"/>
    <w:rsid w:val="00FC36F9"/>
    <w:rsid w:val="00FC3B77"/>
    <w:rsid w:val="00FC3E39"/>
    <w:rsid w:val="00FC40C4"/>
    <w:rsid w:val="00FC4A90"/>
    <w:rsid w:val="00FC4D16"/>
    <w:rsid w:val="00FC5233"/>
    <w:rsid w:val="00FC54A8"/>
    <w:rsid w:val="00FC5613"/>
    <w:rsid w:val="00FC5E8E"/>
    <w:rsid w:val="00FC6477"/>
    <w:rsid w:val="00FC6814"/>
    <w:rsid w:val="00FC73CE"/>
    <w:rsid w:val="00FC766B"/>
    <w:rsid w:val="00FC7F87"/>
    <w:rsid w:val="00FD026B"/>
    <w:rsid w:val="00FD041E"/>
    <w:rsid w:val="00FD09AA"/>
    <w:rsid w:val="00FD19A5"/>
    <w:rsid w:val="00FD1AC5"/>
    <w:rsid w:val="00FD1BEB"/>
    <w:rsid w:val="00FD267C"/>
    <w:rsid w:val="00FD2C9D"/>
    <w:rsid w:val="00FD2E3E"/>
    <w:rsid w:val="00FD3358"/>
    <w:rsid w:val="00FD340A"/>
    <w:rsid w:val="00FD36DB"/>
    <w:rsid w:val="00FD3CF5"/>
    <w:rsid w:val="00FD3ECC"/>
    <w:rsid w:val="00FD3F27"/>
    <w:rsid w:val="00FD4314"/>
    <w:rsid w:val="00FD5261"/>
    <w:rsid w:val="00FD5B25"/>
    <w:rsid w:val="00FD5DFD"/>
    <w:rsid w:val="00FD60B6"/>
    <w:rsid w:val="00FD68E3"/>
    <w:rsid w:val="00FD6B68"/>
    <w:rsid w:val="00FD7070"/>
    <w:rsid w:val="00FD7325"/>
    <w:rsid w:val="00FD7650"/>
    <w:rsid w:val="00FD7E5F"/>
    <w:rsid w:val="00FE02E1"/>
    <w:rsid w:val="00FE07B4"/>
    <w:rsid w:val="00FE0AE5"/>
    <w:rsid w:val="00FE0E55"/>
    <w:rsid w:val="00FE0E60"/>
    <w:rsid w:val="00FE1B51"/>
    <w:rsid w:val="00FE32F8"/>
    <w:rsid w:val="00FE35C7"/>
    <w:rsid w:val="00FE3A67"/>
    <w:rsid w:val="00FE3C99"/>
    <w:rsid w:val="00FE45DA"/>
    <w:rsid w:val="00FE494F"/>
    <w:rsid w:val="00FE4EE2"/>
    <w:rsid w:val="00FE4F32"/>
    <w:rsid w:val="00FE5287"/>
    <w:rsid w:val="00FE52E1"/>
    <w:rsid w:val="00FE6495"/>
    <w:rsid w:val="00FE65CD"/>
    <w:rsid w:val="00FE67AD"/>
    <w:rsid w:val="00FE6DF5"/>
    <w:rsid w:val="00FE7C2C"/>
    <w:rsid w:val="00FF0343"/>
    <w:rsid w:val="00FF045E"/>
    <w:rsid w:val="00FF0F33"/>
    <w:rsid w:val="00FF0F8F"/>
    <w:rsid w:val="00FF13DA"/>
    <w:rsid w:val="00FF2189"/>
    <w:rsid w:val="00FF2416"/>
    <w:rsid w:val="00FF258B"/>
    <w:rsid w:val="00FF289C"/>
    <w:rsid w:val="00FF295C"/>
    <w:rsid w:val="00FF30CC"/>
    <w:rsid w:val="00FF3B60"/>
    <w:rsid w:val="00FF4320"/>
    <w:rsid w:val="00FF4338"/>
    <w:rsid w:val="00FF4B68"/>
    <w:rsid w:val="00FF519D"/>
    <w:rsid w:val="00FF5548"/>
    <w:rsid w:val="00FF5785"/>
    <w:rsid w:val="00FF597E"/>
    <w:rsid w:val="00FF7303"/>
    <w:rsid w:val="00FF7338"/>
    <w:rsid w:val="00FF749D"/>
    <w:rsid w:val="00FF7740"/>
    <w:rsid w:val="00FF7AA2"/>
    <w:rsid w:val="0101A675"/>
    <w:rsid w:val="0102ABC6"/>
    <w:rsid w:val="01067241"/>
    <w:rsid w:val="0108D80D"/>
    <w:rsid w:val="0109DE8B"/>
    <w:rsid w:val="011675C8"/>
    <w:rsid w:val="011BB918"/>
    <w:rsid w:val="011D971D"/>
    <w:rsid w:val="011DE55E"/>
    <w:rsid w:val="011FB0DC"/>
    <w:rsid w:val="01241B79"/>
    <w:rsid w:val="012430F0"/>
    <w:rsid w:val="01246386"/>
    <w:rsid w:val="012CF5E0"/>
    <w:rsid w:val="012DC092"/>
    <w:rsid w:val="012EB96B"/>
    <w:rsid w:val="0132AEF0"/>
    <w:rsid w:val="0137071D"/>
    <w:rsid w:val="013964F3"/>
    <w:rsid w:val="013B5633"/>
    <w:rsid w:val="0142C6DA"/>
    <w:rsid w:val="0145794D"/>
    <w:rsid w:val="014608A2"/>
    <w:rsid w:val="01513B51"/>
    <w:rsid w:val="01555815"/>
    <w:rsid w:val="015687B0"/>
    <w:rsid w:val="0156DEBE"/>
    <w:rsid w:val="01597712"/>
    <w:rsid w:val="01597B47"/>
    <w:rsid w:val="015A4731"/>
    <w:rsid w:val="01616500"/>
    <w:rsid w:val="01655061"/>
    <w:rsid w:val="016DCEC3"/>
    <w:rsid w:val="016F060D"/>
    <w:rsid w:val="017458F2"/>
    <w:rsid w:val="017520D1"/>
    <w:rsid w:val="017563DB"/>
    <w:rsid w:val="017CB220"/>
    <w:rsid w:val="017DDD53"/>
    <w:rsid w:val="017E91BD"/>
    <w:rsid w:val="017FEC40"/>
    <w:rsid w:val="018163BC"/>
    <w:rsid w:val="01819DB2"/>
    <w:rsid w:val="0181D7C4"/>
    <w:rsid w:val="01853633"/>
    <w:rsid w:val="01884AFF"/>
    <w:rsid w:val="0189A55F"/>
    <w:rsid w:val="018BC1CA"/>
    <w:rsid w:val="018EF777"/>
    <w:rsid w:val="01915EBE"/>
    <w:rsid w:val="0191E56B"/>
    <w:rsid w:val="01A13AFA"/>
    <w:rsid w:val="01A24578"/>
    <w:rsid w:val="01A44C6D"/>
    <w:rsid w:val="01A90CBA"/>
    <w:rsid w:val="01B24E5F"/>
    <w:rsid w:val="01B5FFD0"/>
    <w:rsid w:val="01C0D3CB"/>
    <w:rsid w:val="01C37A4A"/>
    <w:rsid w:val="01C7D664"/>
    <w:rsid w:val="01C822AE"/>
    <w:rsid w:val="01CF802B"/>
    <w:rsid w:val="01CFBFC2"/>
    <w:rsid w:val="01D039C7"/>
    <w:rsid w:val="01D370D0"/>
    <w:rsid w:val="01D50CD1"/>
    <w:rsid w:val="01D5A7F5"/>
    <w:rsid w:val="01D6FA99"/>
    <w:rsid w:val="01D9B125"/>
    <w:rsid w:val="01DEDECA"/>
    <w:rsid w:val="01DF56CF"/>
    <w:rsid w:val="01DF651B"/>
    <w:rsid w:val="01E1558A"/>
    <w:rsid w:val="01E3A808"/>
    <w:rsid w:val="01E7F07E"/>
    <w:rsid w:val="01EBCC47"/>
    <w:rsid w:val="01F106BD"/>
    <w:rsid w:val="01F45196"/>
    <w:rsid w:val="0200C5E3"/>
    <w:rsid w:val="0201D3C9"/>
    <w:rsid w:val="0203EBB1"/>
    <w:rsid w:val="020AC9FE"/>
    <w:rsid w:val="020D0249"/>
    <w:rsid w:val="020E2E1B"/>
    <w:rsid w:val="020E5A4A"/>
    <w:rsid w:val="02131159"/>
    <w:rsid w:val="021952CA"/>
    <w:rsid w:val="021D3E06"/>
    <w:rsid w:val="021F473C"/>
    <w:rsid w:val="022450F7"/>
    <w:rsid w:val="022A9E9E"/>
    <w:rsid w:val="022E0275"/>
    <w:rsid w:val="0232DBF7"/>
    <w:rsid w:val="023340C4"/>
    <w:rsid w:val="02362132"/>
    <w:rsid w:val="0239BAE2"/>
    <w:rsid w:val="023F980D"/>
    <w:rsid w:val="02402CF1"/>
    <w:rsid w:val="0244B73E"/>
    <w:rsid w:val="024E6C89"/>
    <w:rsid w:val="02596AD3"/>
    <w:rsid w:val="025D5313"/>
    <w:rsid w:val="02624B7D"/>
    <w:rsid w:val="02652996"/>
    <w:rsid w:val="02664C3C"/>
    <w:rsid w:val="0267ED05"/>
    <w:rsid w:val="02690995"/>
    <w:rsid w:val="026E5F69"/>
    <w:rsid w:val="0270C4DE"/>
    <w:rsid w:val="02715BCB"/>
    <w:rsid w:val="0277218C"/>
    <w:rsid w:val="02774216"/>
    <w:rsid w:val="027883A7"/>
    <w:rsid w:val="0278A32F"/>
    <w:rsid w:val="027AE3D2"/>
    <w:rsid w:val="02813952"/>
    <w:rsid w:val="02844DC1"/>
    <w:rsid w:val="02878791"/>
    <w:rsid w:val="028D4699"/>
    <w:rsid w:val="02904520"/>
    <w:rsid w:val="02910B89"/>
    <w:rsid w:val="0299122A"/>
    <w:rsid w:val="029A5300"/>
    <w:rsid w:val="029E0F4B"/>
    <w:rsid w:val="029E198D"/>
    <w:rsid w:val="029F14A9"/>
    <w:rsid w:val="029F216C"/>
    <w:rsid w:val="02A16899"/>
    <w:rsid w:val="02A6EF09"/>
    <w:rsid w:val="02B11349"/>
    <w:rsid w:val="02BFEBDA"/>
    <w:rsid w:val="02C1DACC"/>
    <w:rsid w:val="02C68A9E"/>
    <w:rsid w:val="02CB624C"/>
    <w:rsid w:val="02D2DB4D"/>
    <w:rsid w:val="02D340A6"/>
    <w:rsid w:val="02D535A1"/>
    <w:rsid w:val="02D7A485"/>
    <w:rsid w:val="02DB28F6"/>
    <w:rsid w:val="02EA28D3"/>
    <w:rsid w:val="02EA9905"/>
    <w:rsid w:val="02F2DE08"/>
    <w:rsid w:val="02F2F5BB"/>
    <w:rsid w:val="02F362E9"/>
    <w:rsid w:val="02F4A732"/>
    <w:rsid w:val="02F6D683"/>
    <w:rsid w:val="02F73D3E"/>
    <w:rsid w:val="02F995D0"/>
    <w:rsid w:val="02FCBB5B"/>
    <w:rsid w:val="02FF9F43"/>
    <w:rsid w:val="03004A62"/>
    <w:rsid w:val="0302BE52"/>
    <w:rsid w:val="0305FEC7"/>
    <w:rsid w:val="030E7DD5"/>
    <w:rsid w:val="03166B82"/>
    <w:rsid w:val="031FBAF7"/>
    <w:rsid w:val="0320F86C"/>
    <w:rsid w:val="0328852F"/>
    <w:rsid w:val="032CF5EC"/>
    <w:rsid w:val="032D7B93"/>
    <w:rsid w:val="032EB723"/>
    <w:rsid w:val="033354DB"/>
    <w:rsid w:val="03337514"/>
    <w:rsid w:val="0337F488"/>
    <w:rsid w:val="033D1CC3"/>
    <w:rsid w:val="03429F17"/>
    <w:rsid w:val="0352D8D2"/>
    <w:rsid w:val="0353FE80"/>
    <w:rsid w:val="03547DF6"/>
    <w:rsid w:val="03558CE0"/>
    <w:rsid w:val="03563CE0"/>
    <w:rsid w:val="0362A60A"/>
    <w:rsid w:val="03673719"/>
    <w:rsid w:val="0369E9AC"/>
    <w:rsid w:val="036F80D9"/>
    <w:rsid w:val="03794DAE"/>
    <w:rsid w:val="037AFE2D"/>
    <w:rsid w:val="03808871"/>
    <w:rsid w:val="0380E394"/>
    <w:rsid w:val="03865C02"/>
    <w:rsid w:val="03944597"/>
    <w:rsid w:val="0395CD9D"/>
    <w:rsid w:val="0398BF89"/>
    <w:rsid w:val="0398E3DF"/>
    <w:rsid w:val="03A1411E"/>
    <w:rsid w:val="03A41197"/>
    <w:rsid w:val="03A7AA72"/>
    <w:rsid w:val="03AFB894"/>
    <w:rsid w:val="03B1065D"/>
    <w:rsid w:val="03B42963"/>
    <w:rsid w:val="03B50BB6"/>
    <w:rsid w:val="03B74E7E"/>
    <w:rsid w:val="03C2BA20"/>
    <w:rsid w:val="03C619AE"/>
    <w:rsid w:val="03C81B3E"/>
    <w:rsid w:val="03CB5575"/>
    <w:rsid w:val="03CD77B6"/>
    <w:rsid w:val="03D3F105"/>
    <w:rsid w:val="03D6A749"/>
    <w:rsid w:val="03DA7087"/>
    <w:rsid w:val="03EAAB6E"/>
    <w:rsid w:val="03EB8F41"/>
    <w:rsid w:val="03EE4802"/>
    <w:rsid w:val="03F08756"/>
    <w:rsid w:val="03F0B3EB"/>
    <w:rsid w:val="03F64BCE"/>
    <w:rsid w:val="03F6702B"/>
    <w:rsid w:val="03FE08BC"/>
    <w:rsid w:val="0402B5E0"/>
    <w:rsid w:val="0403CEEF"/>
    <w:rsid w:val="040579CF"/>
    <w:rsid w:val="040D48F5"/>
    <w:rsid w:val="040FAE0F"/>
    <w:rsid w:val="0411DD91"/>
    <w:rsid w:val="0418487D"/>
    <w:rsid w:val="041F018C"/>
    <w:rsid w:val="042357F2"/>
    <w:rsid w:val="042434AB"/>
    <w:rsid w:val="0428EDCF"/>
    <w:rsid w:val="042C1581"/>
    <w:rsid w:val="042F7BCE"/>
    <w:rsid w:val="0430B59D"/>
    <w:rsid w:val="04340DD8"/>
    <w:rsid w:val="0436EEC0"/>
    <w:rsid w:val="04376859"/>
    <w:rsid w:val="04454640"/>
    <w:rsid w:val="04460119"/>
    <w:rsid w:val="0448091E"/>
    <w:rsid w:val="044828CD"/>
    <w:rsid w:val="0458AF8C"/>
    <w:rsid w:val="0461A44F"/>
    <w:rsid w:val="0462B88C"/>
    <w:rsid w:val="04651BB4"/>
    <w:rsid w:val="0465B159"/>
    <w:rsid w:val="04686B02"/>
    <w:rsid w:val="0469554A"/>
    <w:rsid w:val="046D8E90"/>
    <w:rsid w:val="046E4F97"/>
    <w:rsid w:val="046FE85E"/>
    <w:rsid w:val="04725D29"/>
    <w:rsid w:val="0472B6BF"/>
    <w:rsid w:val="0473FB5E"/>
    <w:rsid w:val="04743422"/>
    <w:rsid w:val="047D158D"/>
    <w:rsid w:val="0480BB5E"/>
    <w:rsid w:val="0483D79E"/>
    <w:rsid w:val="048D2970"/>
    <w:rsid w:val="04957E1B"/>
    <w:rsid w:val="04979039"/>
    <w:rsid w:val="04999BAA"/>
    <w:rsid w:val="049D0347"/>
    <w:rsid w:val="049E6FCF"/>
    <w:rsid w:val="04A19F0E"/>
    <w:rsid w:val="04A3BB40"/>
    <w:rsid w:val="04A814D3"/>
    <w:rsid w:val="04A83FF1"/>
    <w:rsid w:val="04AA324C"/>
    <w:rsid w:val="04AA4031"/>
    <w:rsid w:val="04AA8F42"/>
    <w:rsid w:val="04AB6676"/>
    <w:rsid w:val="04B0C3A9"/>
    <w:rsid w:val="04C04671"/>
    <w:rsid w:val="04C0BF34"/>
    <w:rsid w:val="04C4D76F"/>
    <w:rsid w:val="04C8F8A1"/>
    <w:rsid w:val="04C9FA36"/>
    <w:rsid w:val="04CAE25F"/>
    <w:rsid w:val="04CC9DEE"/>
    <w:rsid w:val="04CE5C4C"/>
    <w:rsid w:val="04D3804C"/>
    <w:rsid w:val="04D55EE0"/>
    <w:rsid w:val="04E905D3"/>
    <w:rsid w:val="04F13ED6"/>
    <w:rsid w:val="04F51670"/>
    <w:rsid w:val="04FA0DBB"/>
    <w:rsid w:val="04FB3412"/>
    <w:rsid w:val="04FC63E8"/>
    <w:rsid w:val="04FD4895"/>
    <w:rsid w:val="04FDFDEF"/>
    <w:rsid w:val="05062B5D"/>
    <w:rsid w:val="0509D153"/>
    <w:rsid w:val="05106621"/>
    <w:rsid w:val="0512ED2C"/>
    <w:rsid w:val="051F8DD5"/>
    <w:rsid w:val="05249438"/>
    <w:rsid w:val="05282FBB"/>
    <w:rsid w:val="0528737C"/>
    <w:rsid w:val="052F9731"/>
    <w:rsid w:val="05330706"/>
    <w:rsid w:val="05374128"/>
    <w:rsid w:val="053A6F73"/>
    <w:rsid w:val="053E62AB"/>
    <w:rsid w:val="0549D584"/>
    <w:rsid w:val="054F4B6C"/>
    <w:rsid w:val="05502CA7"/>
    <w:rsid w:val="0554B940"/>
    <w:rsid w:val="0554F9EC"/>
    <w:rsid w:val="055E8D05"/>
    <w:rsid w:val="05652AA7"/>
    <w:rsid w:val="05664F8A"/>
    <w:rsid w:val="056692F8"/>
    <w:rsid w:val="0567A296"/>
    <w:rsid w:val="0569B21A"/>
    <w:rsid w:val="057277AA"/>
    <w:rsid w:val="05795E50"/>
    <w:rsid w:val="057DE8A2"/>
    <w:rsid w:val="05802E6A"/>
    <w:rsid w:val="0581B57D"/>
    <w:rsid w:val="05840DDC"/>
    <w:rsid w:val="058CB01E"/>
    <w:rsid w:val="058F11CF"/>
    <w:rsid w:val="058F723C"/>
    <w:rsid w:val="05920268"/>
    <w:rsid w:val="05921435"/>
    <w:rsid w:val="05924EE2"/>
    <w:rsid w:val="0594A014"/>
    <w:rsid w:val="05973CE1"/>
    <w:rsid w:val="0597440A"/>
    <w:rsid w:val="059964A9"/>
    <w:rsid w:val="05A1D005"/>
    <w:rsid w:val="05A4C9E5"/>
    <w:rsid w:val="05ACA6C0"/>
    <w:rsid w:val="05BBCE40"/>
    <w:rsid w:val="05BC1DCE"/>
    <w:rsid w:val="05BF2853"/>
    <w:rsid w:val="05BF8517"/>
    <w:rsid w:val="05C51AE9"/>
    <w:rsid w:val="05C587EE"/>
    <w:rsid w:val="05C6EB10"/>
    <w:rsid w:val="05C6F2F3"/>
    <w:rsid w:val="05C715D9"/>
    <w:rsid w:val="05C7A292"/>
    <w:rsid w:val="05CA6032"/>
    <w:rsid w:val="05CB4C2F"/>
    <w:rsid w:val="05CB8FC6"/>
    <w:rsid w:val="05D07599"/>
    <w:rsid w:val="05D7A2CE"/>
    <w:rsid w:val="05D7ED20"/>
    <w:rsid w:val="05DB052D"/>
    <w:rsid w:val="05E9DFA8"/>
    <w:rsid w:val="05EBCBB1"/>
    <w:rsid w:val="05F2174C"/>
    <w:rsid w:val="05F2EF32"/>
    <w:rsid w:val="05F5CC1C"/>
    <w:rsid w:val="05FD3A1D"/>
    <w:rsid w:val="05FE3858"/>
    <w:rsid w:val="060B9E6C"/>
    <w:rsid w:val="060F2BFA"/>
    <w:rsid w:val="0618380D"/>
    <w:rsid w:val="061CFB8E"/>
    <w:rsid w:val="06233A70"/>
    <w:rsid w:val="062B7038"/>
    <w:rsid w:val="063178BB"/>
    <w:rsid w:val="06327689"/>
    <w:rsid w:val="06332095"/>
    <w:rsid w:val="063CF7F2"/>
    <w:rsid w:val="064F376E"/>
    <w:rsid w:val="0650C0AB"/>
    <w:rsid w:val="065D2CB0"/>
    <w:rsid w:val="0664225F"/>
    <w:rsid w:val="066561C8"/>
    <w:rsid w:val="066DCEB9"/>
    <w:rsid w:val="0671EFD9"/>
    <w:rsid w:val="06721998"/>
    <w:rsid w:val="0674BD85"/>
    <w:rsid w:val="0678E352"/>
    <w:rsid w:val="067A17D1"/>
    <w:rsid w:val="067F7B6E"/>
    <w:rsid w:val="06826169"/>
    <w:rsid w:val="0682E450"/>
    <w:rsid w:val="0682FCB1"/>
    <w:rsid w:val="068ADB6C"/>
    <w:rsid w:val="068D636D"/>
    <w:rsid w:val="0691587E"/>
    <w:rsid w:val="06925C6B"/>
    <w:rsid w:val="0693FCBA"/>
    <w:rsid w:val="06955E44"/>
    <w:rsid w:val="0698DD47"/>
    <w:rsid w:val="06A0A575"/>
    <w:rsid w:val="06A66C7F"/>
    <w:rsid w:val="06A6F149"/>
    <w:rsid w:val="06A9EC41"/>
    <w:rsid w:val="06B03A8F"/>
    <w:rsid w:val="06B14E07"/>
    <w:rsid w:val="06BA5BF5"/>
    <w:rsid w:val="06C3AEB6"/>
    <w:rsid w:val="06C5CB89"/>
    <w:rsid w:val="06C96D78"/>
    <w:rsid w:val="06E1CD48"/>
    <w:rsid w:val="06E4049C"/>
    <w:rsid w:val="06E7E3B4"/>
    <w:rsid w:val="06EE1636"/>
    <w:rsid w:val="06F593E0"/>
    <w:rsid w:val="06F97A57"/>
    <w:rsid w:val="06FDB5BA"/>
    <w:rsid w:val="06FF921B"/>
    <w:rsid w:val="0705E3F8"/>
    <w:rsid w:val="07080A01"/>
    <w:rsid w:val="070EC262"/>
    <w:rsid w:val="0723053B"/>
    <w:rsid w:val="07294B71"/>
    <w:rsid w:val="072C1948"/>
    <w:rsid w:val="072E7114"/>
    <w:rsid w:val="0731CE45"/>
    <w:rsid w:val="07418492"/>
    <w:rsid w:val="0742A295"/>
    <w:rsid w:val="07485304"/>
    <w:rsid w:val="074A1B59"/>
    <w:rsid w:val="0753ED92"/>
    <w:rsid w:val="0754E7EB"/>
    <w:rsid w:val="07552792"/>
    <w:rsid w:val="07560BBF"/>
    <w:rsid w:val="075826D3"/>
    <w:rsid w:val="075AF8B4"/>
    <w:rsid w:val="075B5578"/>
    <w:rsid w:val="076219B3"/>
    <w:rsid w:val="07627FA9"/>
    <w:rsid w:val="0762E63A"/>
    <w:rsid w:val="07644C04"/>
    <w:rsid w:val="0765ABBF"/>
    <w:rsid w:val="07671C90"/>
    <w:rsid w:val="076F8706"/>
    <w:rsid w:val="0771B8E8"/>
    <w:rsid w:val="07786A08"/>
    <w:rsid w:val="0780F189"/>
    <w:rsid w:val="07812660"/>
    <w:rsid w:val="078141FE"/>
    <w:rsid w:val="07844622"/>
    <w:rsid w:val="078A359A"/>
    <w:rsid w:val="078E13C3"/>
    <w:rsid w:val="078E6037"/>
    <w:rsid w:val="079A2DA4"/>
    <w:rsid w:val="079BFDEC"/>
    <w:rsid w:val="079DB837"/>
    <w:rsid w:val="07A8A677"/>
    <w:rsid w:val="07AB1FF3"/>
    <w:rsid w:val="07B03FA5"/>
    <w:rsid w:val="07B424E0"/>
    <w:rsid w:val="07B77061"/>
    <w:rsid w:val="07B868D8"/>
    <w:rsid w:val="07BD7F36"/>
    <w:rsid w:val="07C8646C"/>
    <w:rsid w:val="07C9DC46"/>
    <w:rsid w:val="07CB2A86"/>
    <w:rsid w:val="07CCFC58"/>
    <w:rsid w:val="07D68045"/>
    <w:rsid w:val="07D85395"/>
    <w:rsid w:val="07D9204F"/>
    <w:rsid w:val="07DF6226"/>
    <w:rsid w:val="07E449E5"/>
    <w:rsid w:val="07E4EF03"/>
    <w:rsid w:val="07E6B6C9"/>
    <w:rsid w:val="07EBC094"/>
    <w:rsid w:val="07F5BB49"/>
    <w:rsid w:val="080A504B"/>
    <w:rsid w:val="080B62C4"/>
    <w:rsid w:val="08108DE6"/>
    <w:rsid w:val="0813B137"/>
    <w:rsid w:val="0822B665"/>
    <w:rsid w:val="08272B9E"/>
    <w:rsid w:val="0832003E"/>
    <w:rsid w:val="08330F3E"/>
    <w:rsid w:val="08365D56"/>
    <w:rsid w:val="0837D55E"/>
    <w:rsid w:val="08463951"/>
    <w:rsid w:val="08479657"/>
    <w:rsid w:val="084A5A41"/>
    <w:rsid w:val="084EA77F"/>
    <w:rsid w:val="0854CEF8"/>
    <w:rsid w:val="08592859"/>
    <w:rsid w:val="085A8B38"/>
    <w:rsid w:val="0863BD56"/>
    <w:rsid w:val="086B02E6"/>
    <w:rsid w:val="086F85DE"/>
    <w:rsid w:val="08786DB5"/>
    <w:rsid w:val="0880E7E5"/>
    <w:rsid w:val="0883B753"/>
    <w:rsid w:val="0887FECE"/>
    <w:rsid w:val="088CEF79"/>
    <w:rsid w:val="0899E04A"/>
    <w:rsid w:val="089A724E"/>
    <w:rsid w:val="08A0E28F"/>
    <w:rsid w:val="08A29BEF"/>
    <w:rsid w:val="08A5E4A6"/>
    <w:rsid w:val="08A76E40"/>
    <w:rsid w:val="08A78473"/>
    <w:rsid w:val="08AA525B"/>
    <w:rsid w:val="08AC401C"/>
    <w:rsid w:val="08ACA4E4"/>
    <w:rsid w:val="08B27E4F"/>
    <w:rsid w:val="08B34D95"/>
    <w:rsid w:val="08B75479"/>
    <w:rsid w:val="08B7B8A3"/>
    <w:rsid w:val="08B9AA14"/>
    <w:rsid w:val="08BB8C31"/>
    <w:rsid w:val="08C3D17B"/>
    <w:rsid w:val="08CC286F"/>
    <w:rsid w:val="08CF2299"/>
    <w:rsid w:val="08D559FD"/>
    <w:rsid w:val="08D57E39"/>
    <w:rsid w:val="08D5F090"/>
    <w:rsid w:val="08DADD7A"/>
    <w:rsid w:val="08E2B2F6"/>
    <w:rsid w:val="08E7ACDF"/>
    <w:rsid w:val="08E87CEF"/>
    <w:rsid w:val="08E9F1D3"/>
    <w:rsid w:val="08EE29A0"/>
    <w:rsid w:val="08FC964C"/>
    <w:rsid w:val="08FE38AF"/>
    <w:rsid w:val="0900F4CE"/>
    <w:rsid w:val="090886F6"/>
    <w:rsid w:val="090E6D39"/>
    <w:rsid w:val="090F7850"/>
    <w:rsid w:val="0912E9FA"/>
    <w:rsid w:val="0915BE4E"/>
    <w:rsid w:val="09189603"/>
    <w:rsid w:val="09189F84"/>
    <w:rsid w:val="091AB689"/>
    <w:rsid w:val="091C0DF5"/>
    <w:rsid w:val="0925B76F"/>
    <w:rsid w:val="0934C749"/>
    <w:rsid w:val="0936019E"/>
    <w:rsid w:val="09384BFE"/>
    <w:rsid w:val="093AC845"/>
    <w:rsid w:val="0942DE5B"/>
    <w:rsid w:val="0943C737"/>
    <w:rsid w:val="09461D3D"/>
    <w:rsid w:val="0946D764"/>
    <w:rsid w:val="0948E78B"/>
    <w:rsid w:val="094928C4"/>
    <w:rsid w:val="095020AE"/>
    <w:rsid w:val="0955B39D"/>
    <w:rsid w:val="09588EE0"/>
    <w:rsid w:val="095FC2D5"/>
    <w:rsid w:val="096448C1"/>
    <w:rsid w:val="0964DD87"/>
    <w:rsid w:val="096EE01F"/>
    <w:rsid w:val="09700786"/>
    <w:rsid w:val="09701EB0"/>
    <w:rsid w:val="097888AD"/>
    <w:rsid w:val="097BF933"/>
    <w:rsid w:val="097C9DD4"/>
    <w:rsid w:val="097CFEEE"/>
    <w:rsid w:val="097DB154"/>
    <w:rsid w:val="097E7DEF"/>
    <w:rsid w:val="097F8D1C"/>
    <w:rsid w:val="0980E2C2"/>
    <w:rsid w:val="098263A9"/>
    <w:rsid w:val="0982DBF4"/>
    <w:rsid w:val="09863B07"/>
    <w:rsid w:val="09918030"/>
    <w:rsid w:val="099486A2"/>
    <w:rsid w:val="0996DC72"/>
    <w:rsid w:val="09976364"/>
    <w:rsid w:val="09A3299A"/>
    <w:rsid w:val="09A94AE2"/>
    <w:rsid w:val="09ACEB97"/>
    <w:rsid w:val="09AF6B7C"/>
    <w:rsid w:val="09C152DC"/>
    <w:rsid w:val="09C5A75D"/>
    <w:rsid w:val="09C70EFF"/>
    <w:rsid w:val="09C8BB1E"/>
    <w:rsid w:val="09CA7A93"/>
    <w:rsid w:val="09CAC40B"/>
    <w:rsid w:val="09CCD6BC"/>
    <w:rsid w:val="09CF7E00"/>
    <w:rsid w:val="09D0AFEF"/>
    <w:rsid w:val="09D4EB8C"/>
    <w:rsid w:val="09D73773"/>
    <w:rsid w:val="09DB9F01"/>
    <w:rsid w:val="09E2B618"/>
    <w:rsid w:val="09E5904F"/>
    <w:rsid w:val="09E67665"/>
    <w:rsid w:val="09EBBB2A"/>
    <w:rsid w:val="09EEB9ED"/>
    <w:rsid w:val="09F4BCE0"/>
    <w:rsid w:val="09F891F2"/>
    <w:rsid w:val="09F8B5CE"/>
    <w:rsid w:val="09F92F86"/>
    <w:rsid w:val="09F972C3"/>
    <w:rsid w:val="0A00DCDE"/>
    <w:rsid w:val="0A02E3E9"/>
    <w:rsid w:val="0A05DC38"/>
    <w:rsid w:val="0A08D9A3"/>
    <w:rsid w:val="0A0A770A"/>
    <w:rsid w:val="0A0E0C7E"/>
    <w:rsid w:val="0A0FC286"/>
    <w:rsid w:val="0A1319DF"/>
    <w:rsid w:val="0A24430C"/>
    <w:rsid w:val="0A255F88"/>
    <w:rsid w:val="0A35D076"/>
    <w:rsid w:val="0A37E70A"/>
    <w:rsid w:val="0A3AD176"/>
    <w:rsid w:val="0A3ADF57"/>
    <w:rsid w:val="0A41EDD0"/>
    <w:rsid w:val="0A4ADE84"/>
    <w:rsid w:val="0A4CEBEB"/>
    <w:rsid w:val="0A4D2316"/>
    <w:rsid w:val="0A566A88"/>
    <w:rsid w:val="0A57EF08"/>
    <w:rsid w:val="0A5E6A81"/>
    <w:rsid w:val="0A603CDA"/>
    <w:rsid w:val="0A67BD10"/>
    <w:rsid w:val="0A6B8DB0"/>
    <w:rsid w:val="0A6BBECD"/>
    <w:rsid w:val="0A750B3E"/>
    <w:rsid w:val="0A8606C0"/>
    <w:rsid w:val="0A871349"/>
    <w:rsid w:val="0A9B5890"/>
    <w:rsid w:val="0AAD7B6A"/>
    <w:rsid w:val="0AC6E929"/>
    <w:rsid w:val="0AC7CB50"/>
    <w:rsid w:val="0ACB8A09"/>
    <w:rsid w:val="0ACBB045"/>
    <w:rsid w:val="0ACBC4FB"/>
    <w:rsid w:val="0ACCE8EA"/>
    <w:rsid w:val="0AD085A9"/>
    <w:rsid w:val="0ADE64E7"/>
    <w:rsid w:val="0ADFC60B"/>
    <w:rsid w:val="0AE5FDBF"/>
    <w:rsid w:val="0AE85FCA"/>
    <w:rsid w:val="0AEA22C5"/>
    <w:rsid w:val="0AEC76BD"/>
    <w:rsid w:val="0AF58E49"/>
    <w:rsid w:val="0AF7CBD7"/>
    <w:rsid w:val="0AF8AB99"/>
    <w:rsid w:val="0AFD3E11"/>
    <w:rsid w:val="0AFD7566"/>
    <w:rsid w:val="0AFECC41"/>
    <w:rsid w:val="0B074794"/>
    <w:rsid w:val="0B083AF5"/>
    <w:rsid w:val="0B096F30"/>
    <w:rsid w:val="0B0C44CB"/>
    <w:rsid w:val="0B128C46"/>
    <w:rsid w:val="0B1C8FC5"/>
    <w:rsid w:val="0B23CF09"/>
    <w:rsid w:val="0B307ACE"/>
    <w:rsid w:val="0B32ECEB"/>
    <w:rsid w:val="0B380BCC"/>
    <w:rsid w:val="0B38F8C3"/>
    <w:rsid w:val="0B3BDBA2"/>
    <w:rsid w:val="0B3BE1D7"/>
    <w:rsid w:val="0B3C65E5"/>
    <w:rsid w:val="0B3C6CFB"/>
    <w:rsid w:val="0B3CAA2F"/>
    <w:rsid w:val="0B3D6A17"/>
    <w:rsid w:val="0B3DFB0B"/>
    <w:rsid w:val="0B41A87B"/>
    <w:rsid w:val="0B468FB1"/>
    <w:rsid w:val="0B4F615F"/>
    <w:rsid w:val="0B52F1CB"/>
    <w:rsid w:val="0B54152C"/>
    <w:rsid w:val="0B5586BC"/>
    <w:rsid w:val="0B59BE9E"/>
    <w:rsid w:val="0B5BB630"/>
    <w:rsid w:val="0B64D696"/>
    <w:rsid w:val="0B6714A2"/>
    <w:rsid w:val="0B680D29"/>
    <w:rsid w:val="0B682A6E"/>
    <w:rsid w:val="0B740BD0"/>
    <w:rsid w:val="0B763D6F"/>
    <w:rsid w:val="0B7D6AC6"/>
    <w:rsid w:val="0B80C44E"/>
    <w:rsid w:val="0B825E0C"/>
    <w:rsid w:val="0B9277D4"/>
    <w:rsid w:val="0B938514"/>
    <w:rsid w:val="0B98A56D"/>
    <w:rsid w:val="0B99534F"/>
    <w:rsid w:val="0B9B6C07"/>
    <w:rsid w:val="0BA02496"/>
    <w:rsid w:val="0BA35D40"/>
    <w:rsid w:val="0BA8B4EE"/>
    <w:rsid w:val="0BAB9BA0"/>
    <w:rsid w:val="0BACD376"/>
    <w:rsid w:val="0BB228D8"/>
    <w:rsid w:val="0BB6B749"/>
    <w:rsid w:val="0BC45ED2"/>
    <w:rsid w:val="0BC53BFA"/>
    <w:rsid w:val="0BC69DE4"/>
    <w:rsid w:val="0BCE2A89"/>
    <w:rsid w:val="0BD218BA"/>
    <w:rsid w:val="0BD90DC2"/>
    <w:rsid w:val="0BDA6AD4"/>
    <w:rsid w:val="0BDDB814"/>
    <w:rsid w:val="0BDDEDC5"/>
    <w:rsid w:val="0BE10A7F"/>
    <w:rsid w:val="0BE47C36"/>
    <w:rsid w:val="0BE78109"/>
    <w:rsid w:val="0BE7D339"/>
    <w:rsid w:val="0BF16BEA"/>
    <w:rsid w:val="0C003B65"/>
    <w:rsid w:val="0C037BF1"/>
    <w:rsid w:val="0C03D4D8"/>
    <w:rsid w:val="0C09B841"/>
    <w:rsid w:val="0C10A41D"/>
    <w:rsid w:val="0C18E66A"/>
    <w:rsid w:val="0C1C32F9"/>
    <w:rsid w:val="0C211A9E"/>
    <w:rsid w:val="0C237718"/>
    <w:rsid w:val="0C279D58"/>
    <w:rsid w:val="0C35BC09"/>
    <w:rsid w:val="0C384A43"/>
    <w:rsid w:val="0C39A4A5"/>
    <w:rsid w:val="0C39F0BD"/>
    <w:rsid w:val="0C3A9D9E"/>
    <w:rsid w:val="0C3B6F26"/>
    <w:rsid w:val="0C3CFD86"/>
    <w:rsid w:val="0C3EC185"/>
    <w:rsid w:val="0C425885"/>
    <w:rsid w:val="0C4FE709"/>
    <w:rsid w:val="0C51E7B1"/>
    <w:rsid w:val="0C59382B"/>
    <w:rsid w:val="0C593BD9"/>
    <w:rsid w:val="0C5AB8D9"/>
    <w:rsid w:val="0C5C602B"/>
    <w:rsid w:val="0C6178DB"/>
    <w:rsid w:val="0C6356A0"/>
    <w:rsid w:val="0C648DD3"/>
    <w:rsid w:val="0C6928D7"/>
    <w:rsid w:val="0C727D4C"/>
    <w:rsid w:val="0C7A840D"/>
    <w:rsid w:val="0C7AC0D5"/>
    <w:rsid w:val="0C7DE6F1"/>
    <w:rsid w:val="0C8B9034"/>
    <w:rsid w:val="0C948275"/>
    <w:rsid w:val="0C98E92A"/>
    <w:rsid w:val="0C9E2DE2"/>
    <w:rsid w:val="0CA011DE"/>
    <w:rsid w:val="0CA0CB45"/>
    <w:rsid w:val="0CA6CDA5"/>
    <w:rsid w:val="0CA77EA8"/>
    <w:rsid w:val="0CA8A080"/>
    <w:rsid w:val="0CAAE1DF"/>
    <w:rsid w:val="0CACA559"/>
    <w:rsid w:val="0CAE7F66"/>
    <w:rsid w:val="0CAEA242"/>
    <w:rsid w:val="0CB0AD30"/>
    <w:rsid w:val="0CB823CF"/>
    <w:rsid w:val="0CBF1D04"/>
    <w:rsid w:val="0CBF867C"/>
    <w:rsid w:val="0CBFA555"/>
    <w:rsid w:val="0CC35297"/>
    <w:rsid w:val="0CC3EEB3"/>
    <w:rsid w:val="0CCAD17E"/>
    <w:rsid w:val="0CD1B997"/>
    <w:rsid w:val="0CD92CEE"/>
    <w:rsid w:val="0CDDEA37"/>
    <w:rsid w:val="0CE0D498"/>
    <w:rsid w:val="0CE3AC4F"/>
    <w:rsid w:val="0CEC8EAA"/>
    <w:rsid w:val="0CEDDD53"/>
    <w:rsid w:val="0CF12F8E"/>
    <w:rsid w:val="0CF51DE6"/>
    <w:rsid w:val="0CFA39C9"/>
    <w:rsid w:val="0CFE65D7"/>
    <w:rsid w:val="0D02E503"/>
    <w:rsid w:val="0D03F68D"/>
    <w:rsid w:val="0D0B9E71"/>
    <w:rsid w:val="0D0FE940"/>
    <w:rsid w:val="0D1061E7"/>
    <w:rsid w:val="0D1CD6E5"/>
    <w:rsid w:val="0D1D2571"/>
    <w:rsid w:val="0D2384AF"/>
    <w:rsid w:val="0D262F57"/>
    <w:rsid w:val="0D30D02F"/>
    <w:rsid w:val="0D35E38C"/>
    <w:rsid w:val="0D381CB7"/>
    <w:rsid w:val="0D3E97C5"/>
    <w:rsid w:val="0D43C243"/>
    <w:rsid w:val="0D46DC52"/>
    <w:rsid w:val="0D4B9DFE"/>
    <w:rsid w:val="0D53672C"/>
    <w:rsid w:val="0D544558"/>
    <w:rsid w:val="0D6480B7"/>
    <w:rsid w:val="0D6733F1"/>
    <w:rsid w:val="0D6D2C59"/>
    <w:rsid w:val="0D6F2BC1"/>
    <w:rsid w:val="0D769D53"/>
    <w:rsid w:val="0D7CF23F"/>
    <w:rsid w:val="0D7FBEFA"/>
    <w:rsid w:val="0D8149A6"/>
    <w:rsid w:val="0D83D6C2"/>
    <w:rsid w:val="0D871491"/>
    <w:rsid w:val="0D8A5CF0"/>
    <w:rsid w:val="0D8BBA12"/>
    <w:rsid w:val="0D8F47E1"/>
    <w:rsid w:val="0D9083CF"/>
    <w:rsid w:val="0D91537B"/>
    <w:rsid w:val="0D93D7E6"/>
    <w:rsid w:val="0D9DA524"/>
    <w:rsid w:val="0D9DB44D"/>
    <w:rsid w:val="0D9E429F"/>
    <w:rsid w:val="0DA00F14"/>
    <w:rsid w:val="0DA7F181"/>
    <w:rsid w:val="0DAEA35D"/>
    <w:rsid w:val="0DAF2268"/>
    <w:rsid w:val="0DB11C47"/>
    <w:rsid w:val="0DB340ED"/>
    <w:rsid w:val="0DB5667E"/>
    <w:rsid w:val="0DB7BD97"/>
    <w:rsid w:val="0DBAE40D"/>
    <w:rsid w:val="0DBD35E4"/>
    <w:rsid w:val="0DBE999F"/>
    <w:rsid w:val="0DC321B6"/>
    <w:rsid w:val="0DC8753B"/>
    <w:rsid w:val="0DC8C830"/>
    <w:rsid w:val="0DC8E928"/>
    <w:rsid w:val="0DCB5CE5"/>
    <w:rsid w:val="0DCEC403"/>
    <w:rsid w:val="0DD0E34D"/>
    <w:rsid w:val="0DD227BE"/>
    <w:rsid w:val="0DD5F16C"/>
    <w:rsid w:val="0DDAB92A"/>
    <w:rsid w:val="0DDEE920"/>
    <w:rsid w:val="0DE34CC4"/>
    <w:rsid w:val="0DEA8310"/>
    <w:rsid w:val="0DF3A644"/>
    <w:rsid w:val="0DF787A4"/>
    <w:rsid w:val="0DF8909D"/>
    <w:rsid w:val="0DF8CEE1"/>
    <w:rsid w:val="0DF9EF3A"/>
    <w:rsid w:val="0DFA08EA"/>
    <w:rsid w:val="0E073481"/>
    <w:rsid w:val="0E08CD97"/>
    <w:rsid w:val="0E18205D"/>
    <w:rsid w:val="0E18B48B"/>
    <w:rsid w:val="0E19F5DE"/>
    <w:rsid w:val="0E1C7BB5"/>
    <w:rsid w:val="0E212C29"/>
    <w:rsid w:val="0E2C90D2"/>
    <w:rsid w:val="0E2CB5A8"/>
    <w:rsid w:val="0E2DF754"/>
    <w:rsid w:val="0E323CF8"/>
    <w:rsid w:val="0E348A49"/>
    <w:rsid w:val="0E37B9E7"/>
    <w:rsid w:val="0E37EB3C"/>
    <w:rsid w:val="0E393819"/>
    <w:rsid w:val="0E397302"/>
    <w:rsid w:val="0E3B5760"/>
    <w:rsid w:val="0E3CA926"/>
    <w:rsid w:val="0E3D886E"/>
    <w:rsid w:val="0E42664A"/>
    <w:rsid w:val="0E42A82F"/>
    <w:rsid w:val="0E4A97D8"/>
    <w:rsid w:val="0E52B00C"/>
    <w:rsid w:val="0E537F8A"/>
    <w:rsid w:val="0E5734D3"/>
    <w:rsid w:val="0E583010"/>
    <w:rsid w:val="0E5CA83C"/>
    <w:rsid w:val="0E5E611A"/>
    <w:rsid w:val="0E5F98C9"/>
    <w:rsid w:val="0E619EAF"/>
    <w:rsid w:val="0E662E9C"/>
    <w:rsid w:val="0E67966D"/>
    <w:rsid w:val="0E6BD646"/>
    <w:rsid w:val="0E6BDB3E"/>
    <w:rsid w:val="0E6DF9C8"/>
    <w:rsid w:val="0E745035"/>
    <w:rsid w:val="0E75DB19"/>
    <w:rsid w:val="0E7A47E7"/>
    <w:rsid w:val="0E7BFED7"/>
    <w:rsid w:val="0E87FAEE"/>
    <w:rsid w:val="0E8A75EC"/>
    <w:rsid w:val="0E8F0A80"/>
    <w:rsid w:val="0E98184F"/>
    <w:rsid w:val="0EA64908"/>
    <w:rsid w:val="0EA94D92"/>
    <w:rsid w:val="0EABF721"/>
    <w:rsid w:val="0EB0D4BD"/>
    <w:rsid w:val="0EBC6BC8"/>
    <w:rsid w:val="0EBDFD60"/>
    <w:rsid w:val="0EC2902F"/>
    <w:rsid w:val="0EC3610D"/>
    <w:rsid w:val="0EC4769B"/>
    <w:rsid w:val="0EC8A616"/>
    <w:rsid w:val="0ECB272F"/>
    <w:rsid w:val="0ECCA0A9"/>
    <w:rsid w:val="0ED561BA"/>
    <w:rsid w:val="0ED71A9F"/>
    <w:rsid w:val="0EDE226F"/>
    <w:rsid w:val="0EE40F8E"/>
    <w:rsid w:val="0EE462A6"/>
    <w:rsid w:val="0EE71B41"/>
    <w:rsid w:val="0EF83C6B"/>
    <w:rsid w:val="0EFC5CBC"/>
    <w:rsid w:val="0F0CBF8F"/>
    <w:rsid w:val="0F0E64D5"/>
    <w:rsid w:val="0F0E8103"/>
    <w:rsid w:val="0F1731F7"/>
    <w:rsid w:val="0F1B0F6F"/>
    <w:rsid w:val="0F1B87A5"/>
    <w:rsid w:val="0F1BBFF6"/>
    <w:rsid w:val="0F1D603C"/>
    <w:rsid w:val="0F1DAD7D"/>
    <w:rsid w:val="0F205607"/>
    <w:rsid w:val="0F21D591"/>
    <w:rsid w:val="0F21F918"/>
    <w:rsid w:val="0F25CF3C"/>
    <w:rsid w:val="0F2A28C4"/>
    <w:rsid w:val="0F38CA7E"/>
    <w:rsid w:val="0F3A991C"/>
    <w:rsid w:val="0F3D66C3"/>
    <w:rsid w:val="0F3EC339"/>
    <w:rsid w:val="0F41CC62"/>
    <w:rsid w:val="0F4271CC"/>
    <w:rsid w:val="0F42F5F1"/>
    <w:rsid w:val="0F47FB95"/>
    <w:rsid w:val="0F48AF16"/>
    <w:rsid w:val="0F4CA0B3"/>
    <w:rsid w:val="0F4F0371"/>
    <w:rsid w:val="0F510C17"/>
    <w:rsid w:val="0F5259CE"/>
    <w:rsid w:val="0F58AF5F"/>
    <w:rsid w:val="0F5C6DC9"/>
    <w:rsid w:val="0F606D44"/>
    <w:rsid w:val="0F62A987"/>
    <w:rsid w:val="0F640B30"/>
    <w:rsid w:val="0F645DB1"/>
    <w:rsid w:val="0F66F9E3"/>
    <w:rsid w:val="0F67B291"/>
    <w:rsid w:val="0F70C784"/>
    <w:rsid w:val="0F70EB82"/>
    <w:rsid w:val="0F727EE0"/>
    <w:rsid w:val="0F7ED70F"/>
    <w:rsid w:val="0F804C7F"/>
    <w:rsid w:val="0F87C176"/>
    <w:rsid w:val="0F932862"/>
    <w:rsid w:val="0F964C3F"/>
    <w:rsid w:val="0F9FA073"/>
    <w:rsid w:val="0FA5A90E"/>
    <w:rsid w:val="0FA88237"/>
    <w:rsid w:val="0FABCEE7"/>
    <w:rsid w:val="0FB2D2B3"/>
    <w:rsid w:val="0FB7A5CC"/>
    <w:rsid w:val="0FD4E145"/>
    <w:rsid w:val="0FD82F9E"/>
    <w:rsid w:val="0FD8DE88"/>
    <w:rsid w:val="0FDFB5EE"/>
    <w:rsid w:val="0FE05F71"/>
    <w:rsid w:val="0FE1FD96"/>
    <w:rsid w:val="0FE3B9BE"/>
    <w:rsid w:val="0FE449F4"/>
    <w:rsid w:val="0FE68D63"/>
    <w:rsid w:val="0FE7A374"/>
    <w:rsid w:val="0FF8BDB9"/>
    <w:rsid w:val="100366CE"/>
    <w:rsid w:val="10042F6F"/>
    <w:rsid w:val="100A2BC2"/>
    <w:rsid w:val="100AA637"/>
    <w:rsid w:val="100F56B1"/>
    <w:rsid w:val="10125884"/>
    <w:rsid w:val="1019320D"/>
    <w:rsid w:val="102BE91B"/>
    <w:rsid w:val="102D005E"/>
    <w:rsid w:val="1031CFBE"/>
    <w:rsid w:val="1033EA1D"/>
    <w:rsid w:val="103A85C5"/>
    <w:rsid w:val="103C2185"/>
    <w:rsid w:val="1042BB97"/>
    <w:rsid w:val="10448F02"/>
    <w:rsid w:val="104839DF"/>
    <w:rsid w:val="10512B32"/>
    <w:rsid w:val="105DE9AB"/>
    <w:rsid w:val="105F70F9"/>
    <w:rsid w:val="1060A19F"/>
    <w:rsid w:val="1065E8F7"/>
    <w:rsid w:val="1068A973"/>
    <w:rsid w:val="106ADDCD"/>
    <w:rsid w:val="106F2BDB"/>
    <w:rsid w:val="10703AED"/>
    <w:rsid w:val="10725BE8"/>
    <w:rsid w:val="1073A16A"/>
    <w:rsid w:val="107A0903"/>
    <w:rsid w:val="107F0465"/>
    <w:rsid w:val="1082D72D"/>
    <w:rsid w:val="10844207"/>
    <w:rsid w:val="10888C6A"/>
    <w:rsid w:val="108BD41F"/>
    <w:rsid w:val="108FB15E"/>
    <w:rsid w:val="10928A43"/>
    <w:rsid w:val="109717AA"/>
    <w:rsid w:val="109C2FBA"/>
    <w:rsid w:val="10A53058"/>
    <w:rsid w:val="10A5BBC5"/>
    <w:rsid w:val="10A8DDE2"/>
    <w:rsid w:val="10AB8D64"/>
    <w:rsid w:val="10AF0182"/>
    <w:rsid w:val="10AFA977"/>
    <w:rsid w:val="10AFCBFD"/>
    <w:rsid w:val="10B0D33F"/>
    <w:rsid w:val="10B1020E"/>
    <w:rsid w:val="10B7C20C"/>
    <w:rsid w:val="10C40C16"/>
    <w:rsid w:val="10CB7609"/>
    <w:rsid w:val="10CC121D"/>
    <w:rsid w:val="10D007F1"/>
    <w:rsid w:val="10D0F7EF"/>
    <w:rsid w:val="10D690EF"/>
    <w:rsid w:val="10DD92B1"/>
    <w:rsid w:val="10E12E05"/>
    <w:rsid w:val="10E8A250"/>
    <w:rsid w:val="10ED42F8"/>
    <w:rsid w:val="10F0408B"/>
    <w:rsid w:val="10F468CF"/>
    <w:rsid w:val="10F4D914"/>
    <w:rsid w:val="10F97519"/>
    <w:rsid w:val="110AEFAE"/>
    <w:rsid w:val="110C6E28"/>
    <w:rsid w:val="110EE049"/>
    <w:rsid w:val="11122633"/>
    <w:rsid w:val="1114FA72"/>
    <w:rsid w:val="1116DCEF"/>
    <w:rsid w:val="111740CB"/>
    <w:rsid w:val="1128CD32"/>
    <w:rsid w:val="112D2AA0"/>
    <w:rsid w:val="112E32C8"/>
    <w:rsid w:val="11342F75"/>
    <w:rsid w:val="1135BD34"/>
    <w:rsid w:val="1137B5EB"/>
    <w:rsid w:val="1141E698"/>
    <w:rsid w:val="1145423F"/>
    <w:rsid w:val="114ADC71"/>
    <w:rsid w:val="114C6004"/>
    <w:rsid w:val="114D37AA"/>
    <w:rsid w:val="1150EFA1"/>
    <w:rsid w:val="1159EE2E"/>
    <w:rsid w:val="11621E6D"/>
    <w:rsid w:val="1164566A"/>
    <w:rsid w:val="116575AB"/>
    <w:rsid w:val="116AB151"/>
    <w:rsid w:val="116D9A3C"/>
    <w:rsid w:val="116F5861"/>
    <w:rsid w:val="116FD388"/>
    <w:rsid w:val="11722D95"/>
    <w:rsid w:val="1178E920"/>
    <w:rsid w:val="117D706B"/>
    <w:rsid w:val="117FA8B5"/>
    <w:rsid w:val="1184D22E"/>
    <w:rsid w:val="118CC2E3"/>
    <w:rsid w:val="118DB676"/>
    <w:rsid w:val="118E9992"/>
    <w:rsid w:val="118F6C24"/>
    <w:rsid w:val="1192163E"/>
    <w:rsid w:val="11934EDF"/>
    <w:rsid w:val="119BAED0"/>
    <w:rsid w:val="119C530E"/>
    <w:rsid w:val="119D9965"/>
    <w:rsid w:val="11A1F9D4"/>
    <w:rsid w:val="11A370F7"/>
    <w:rsid w:val="11B5AF53"/>
    <w:rsid w:val="11B71859"/>
    <w:rsid w:val="11BCAA40"/>
    <w:rsid w:val="11C1DFAB"/>
    <w:rsid w:val="11C65DD6"/>
    <w:rsid w:val="11CAD3D5"/>
    <w:rsid w:val="11CC426B"/>
    <w:rsid w:val="11D3408F"/>
    <w:rsid w:val="11D37DF1"/>
    <w:rsid w:val="11D7D486"/>
    <w:rsid w:val="11D85C5D"/>
    <w:rsid w:val="11DA888A"/>
    <w:rsid w:val="11DC55F4"/>
    <w:rsid w:val="11E02C53"/>
    <w:rsid w:val="11E2F37A"/>
    <w:rsid w:val="11E3B562"/>
    <w:rsid w:val="11E3FEF9"/>
    <w:rsid w:val="11E6FA42"/>
    <w:rsid w:val="11EAB084"/>
    <w:rsid w:val="11EFCD61"/>
    <w:rsid w:val="11F0F25C"/>
    <w:rsid w:val="11F35E80"/>
    <w:rsid w:val="11F3F17F"/>
    <w:rsid w:val="11F4FED9"/>
    <w:rsid w:val="11F94FD5"/>
    <w:rsid w:val="11FBD5C6"/>
    <w:rsid w:val="11FD7DCA"/>
    <w:rsid w:val="11FE9E48"/>
    <w:rsid w:val="11FEB1E6"/>
    <w:rsid w:val="11FF82EF"/>
    <w:rsid w:val="11FFC5E8"/>
    <w:rsid w:val="120076E2"/>
    <w:rsid w:val="120C1BFC"/>
    <w:rsid w:val="12154A6C"/>
    <w:rsid w:val="121646E1"/>
    <w:rsid w:val="121D6196"/>
    <w:rsid w:val="12209891"/>
    <w:rsid w:val="1228A42E"/>
    <w:rsid w:val="12292032"/>
    <w:rsid w:val="123725D4"/>
    <w:rsid w:val="1239EC9F"/>
    <w:rsid w:val="123D694A"/>
    <w:rsid w:val="123DD6A1"/>
    <w:rsid w:val="123E931C"/>
    <w:rsid w:val="123FA33C"/>
    <w:rsid w:val="123FDE7F"/>
    <w:rsid w:val="1240A9DC"/>
    <w:rsid w:val="124A73C7"/>
    <w:rsid w:val="124B875A"/>
    <w:rsid w:val="124BF88A"/>
    <w:rsid w:val="1258E3E3"/>
    <w:rsid w:val="125E19FB"/>
    <w:rsid w:val="125FA7A9"/>
    <w:rsid w:val="1264C86E"/>
    <w:rsid w:val="12678451"/>
    <w:rsid w:val="12702D45"/>
    <w:rsid w:val="12727A6A"/>
    <w:rsid w:val="12747687"/>
    <w:rsid w:val="12762670"/>
    <w:rsid w:val="1279623E"/>
    <w:rsid w:val="1279AE07"/>
    <w:rsid w:val="1279FFDC"/>
    <w:rsid w:val="1282D525"/>
    <w:rsid w:val="1282FA38"/>
    <w:rsid w:val="1287D936"/>
    <w:rsid w:val="128B30BB"/>
    <w:rsid w:val="128DF1FC"/>
    <w:rsid w:val="128E8F4D"/>
    <w:rsid w:val="129430AE"/>
    <w:rsid w:val="1295C1E6"/>
    <w:rsid w:val="1295E669"/>
    <w:rsid w:val="1297385D"/>
    <w:rsid w:val="12A3354A"/>
    <w:rsid w:val="12ACDBD6"/>
    <w:rsid w:val="12C080C7"/>
    <w:rsid w:val="12CD07A6"/>
    <w:rsid w:val="12CDE667"/>
    <w:rsid w:val="12CF2C9B"/>
    <w:rsid w:val="12D05C6A"/>
    <w:rsid w:val="12D76F99"/>
    <w:rsid w:val="12DBA40D"/>
    <w:rsid w:val="12DD7A60"/>
    <w:rsid w:val="12ED8EC5"/>
    <w:rsid w:val="12F12D68"/>
    <w:rsid w:val="12F88723"/>
    <w:rsid w:val="12FC9B0A"/>
    <w:rsid w:val="12FE904C"/>
    <w:rsid w:val="130026CB"/>
    <w:rsid w:val="1301DC50"/>
    <w:rsid w:val="130C2ADD"/>
    <w:rsid w:val="13109BBB"/>
    <w:rsid w:val="13138CD2"/>
    <w:rsid w:val="1319D128"/>
    <w:rsid w:val="13219CB4"/>
    <w:rsid w:val="132300A6"/>
    <w:rsid w:val="132700C7"/>
    <w:rsid w:val="13274513"/>
    <w:rsid w:val="132E74B3"/>
    <w:rsid w:val="132FBECB"/>
    <w:rsid w:val="1331D166"/>
    <w:rsid w:val="1334CDFC"/>
    <w:rsid w:val="13375133"/>
    <w:rsid w:val="133B6158"/>
    <w:rsid w:val="13420C47"/>
    <w:rsid w:val="134256E7"/>
    <w:rsid w:val="1345E9C6"/>
    <w:rsid w:val="1347A328"/>
    <w:rsid w:val="13493B4D"/>
    <w:rsid w:val="134E4FEE"/>
    <w:rsid w:val="1356157C"/>
    <w:rsid w:val="1356B3C2"/>
    <w:rsid w:val="13577048"/>
    <w:rsid w:val="135AE432"/>
    <w:rsid w:val="1362EED9"/>
    <w:rsid w:val="136389DD"/>
    <w:rsid w:val="1366D912"/>
    <w:rsid w:val="1367AA85"/>
    <w:rsid w:val="136812CC"/>
    <w:rsid w:val="136B242B"/>
    <w:rsid w:val="136DFBDE"/>
    <w:rsid w:val="136F4565"/>
    <w:rsid w:val="1373AA87"/>
    <w:rsid w:val="137E2F00"/>
    <w:rsid w:val="137FC485"/>
    <w:rsid w:val="1385AD11"/>
    <w:rsid w:val="13872B4E"/>
    <w:rsid w:val="138D7415"/>
    <w:rsid w:val="13931153"/>
    <w:rsid w:val="13933788"/>
    <w:rsid w:val="13977D06"/>
    <w:rsid w:val="1397C156"/>
    <w:rsid w:val="139D89B9"/>
    <w:rsid w:val="139FB30E"/>
    <w:rsid w:val="13A1187B"/>
    <w:rsid w:val="13A3D39F"/>
    <w:rsid w:val="13AB0B57"/>
    <w:rsid w:val="13B6FC47"/>
    <w:rsid w:val="13B90EB1"/>
    <w:rsid w:val="13BA02B6"/>
    <w:rsid w:val="13BB1217"/>
    <w:rsid w:val="13BBA92C"/>
    <w:rsid w:val="13C16F88"/>
    <w:rsid w:val="13C1A5C9"/>
    <w:rsid w:val="13C2FA71"/>
    <w:rsid w:val="13C342F2"/>
    <w:rsid w:val="13C52462"/>
    <w:rsid w:val="13C6AE43"/>
    <w:rsid w:val="13CF8C2E"/>
    <w:rsid w:val="13D52CA2"/>
    <w:rsid w:val="13D95B59"/>
    <w:rsid w:val="13DF3377"/>
    <w:rsid w:val="13DF3F14"/>
    <w:rsid w:val="13E6FF01"/>
    <w:rsid w:val="13E778EA"/>
    <w:rsid w:val="13EA8678"/>
    <w:rsid w:val="13F49771"/>
    <w:rsid w:val="13FED801"/>
    <w:rsid w:val="14031939"/>
    <w:rsid w:val="140D7ED0"/>
    <w:rsid w:val="140F7869"/>
    <w:rsid w:val="141141D6"/>
    <w:rsid w:val="14157FCC"/>
    <w:rsid w:val="1415B8CC"/>
    <w:rsid w:val="141C39CD"/>
    <w:rsid w:val="142BF05D"/>
    <w:rsid w:val="142E1D99"/>
    <w:rsid w:val="1438042A"/>
    <w:rsid w:val="143DF756"/>
    <w:rsid w:val="14419D9B"/>
    <w:rsid w:val="1445EDB0"/>
    <w:rsid w:val="14485C73"/>
    <w:rsid w:val="144A6010"/>
    <w:rsid w:val="144A9173"/>
    <w:rsid w:val="14503625"/>
    <w:rsid w:val="1453A198"/>
    <w:rsid w:val="14593412"/>
    <w:rsid w:val="1462B03F"/>
    <w:rsid w:val="1468B99B"/>
    <w:rsid w:val="1479A260"/>
    <w:rsid w:val="147A5B0A"/>
    <w:rsid w:val="147B14DD"/>
    <w:rsid w:val="1481BB61"/>
    <w:rsid w:val="14837D01"/>
    <w:rsid w:val="148AD417"/>
    <w:rsid w:val="148C7D5F"/>
    <w:rsid w:val="148CC140"/>
    <w:rsid w:val="149B4810"/>
    <w:rsid w:val="149DB31D"/>
    <w:rsid w:val="14A05897"/>
    <w:rsid w:val="14A533A7"/>
    <w:rsid w:val="14AC33F0"/>
    <w:rsid w:val="14AD21A0"/>
    <w:rsid w:val="14B100A8"/>
    <w:rsid w:val="14B21533"/>
    <w:rsid w:val="14B260F4"/>
    <w:rsid w:val="14B59AE1"/>
    <w:rsid w:val="14B7677C"/>
    <w:rsid w:val="14BB1317"/>
    <w:rsid w:val="14C1A4A9"/>
    <w:rsid w:val="14C540B3"/>
    <w:rsid w:val="14C75302"/>
    <w:rsid w:val="14CACFE8"/>
    <w:rsid w:val="14D2A1E1"/>
    <w:rsid w:val="14D9CB29"/>
    <w:rsid w:val="14DDB56D"/>
    <w:rsid w:val="14E02E4C"/>
    <w:rsid w:val="14E04168"/>
    <w:rsid w:val="14E3C43D"/>
    <w:rsid w:val="14E6B092"/>
    <w:rsid w:val="14ED28CE"/>
    <w:rsid w:val="14EE1C35"/>
    <w:rsid w:val="14F1144E"/>
    <w:rsid w:val="14F38862"/>
    <w:rsid w:val="150F7AE8"/>
    <w:rsid w:val="1511DC38"/>
    <w:rsid w:val="15128C8C"/>
    <w:rsid w:val="1515FBB9"/>
    <w:rsid w:val="1516ED36"/>
    <w:rsid w:val="1518DE29"/>
    <w:rsid w:val="151A4368"/>
    <w:rsid w:val="1522E0DD"/>
    <w:rsid w:val="1526A94E"/>
    <w:rsid w:val="1528B2BC"/>
    <w:rsid w:val="152C6C31"/>
    <w:rsid w:val="153182E6"/>
    <w:rsid w:val="15395A1A"/>
    <w:rsid w:val="153C2835"/>
    <w:rsid w:val="1544A687"/>
    <w:rsid w:val="154B0B33"/>
    <w:rsid w:val="154D937A"/>
    <w:rsid w:val="154DFDC3"/>
    <w:rsid w:val="1556249D"/>
    <w:rsid w:val="1557F608"/>
    <w:rsid w:val="155AFF15"/>
    <w:rsid w:val="155B8BE4"/>
    <w:rsid w:val="155FC4D9"/>
    <w:rsid w:val="15603529"/>
    <w:rsid w:val="156A2214"/>
    <w:rsid w:val="156BD519"/>
    <w:rsid w:val="1573F037"/>
    <w:rsid w:val="1574E9BE"/>
    <w:rsid w:val="1575ED43"/>
    <w:rsid w:val="1577B396"/>
    <w:rsid w:val="15781153"/>
    <w:rsid w:val="15809AA4"/>
    <w:rsid w:val="158980DB"/>
    <w:rsid w:val="158AEBAE"/>
    <w:rsid w:val="158E833C"/>
    <w:rsid w:val="15936BCF"/>
    <w:rsid w:val="1595695C"/>
    <w:rsid w:val="1595EEE2"/>
    <w:rsid w:val="15960C43"/>
    <w:rsid w:val="1598F24F"/>
    <w:rsid w:val="1599958C"/>
    <w:rsid w:val="159D4C07"/>
    <w:rsid w:val="159D95F8"/>
    <w:rsid w:val="159F23C0"/>
    <w:rsid w:val="159F6414"/>
    <w:rsid w:val="15A81DBD"/>
    <w:rsid w:val="15AB7068"/>
    <w:rsid w:val="15AB7A31"/>
    <w:rsid w:val="15AC8D41"/>
    <w:rsid w:val="15AD9C5F"/>
    <w:rsid w:val="15AE04A5"/>
    <w:rsid w:val="15C9AB84"/>
    <w:rsid w:val="15CBD248"/>
    <w:rsid w:val="15CD511B"/>
    <w:rsid w:val="15CD5414"/>
    <w:rsid w:val="15CED91F"/>
    <w:rsid w:val="15D58D87"/>
    <w:rsid w:val="15D6C5C6"/>
    <w:rsid w:val="15DD39A3"/>
    <w:rsid w:val="15DEE4C2"/>
    <w:rsid w:val="15DFB534"/>
    <w:rsid w:val="15E0A861"/>
    <w:rsid w:val="15E1B524"/>
    <w:rsid w:val="15E2781C"/>
    <w:rsid w:val="15E6F405"/>
    <w:rsid w:val="15E74F34"/>
    <w:rsid w:val="15E92315"/>
    <w:rsid w:val="15F96B8D"/>
    <w:rsid w:val="15FDD962"/>
    <w:rsid w:val="15FF79E3"/>
    <w:rsid w:val="160190F1"/>
    <w:rsid w:val="1606E2C5"/>
    <w:rsid w:val="160B565A"/>
    <w:rsid w:val="1610F182"/>
    <w:rsid w:val="16111D2C"/>
    <w:rsid w:val="1616319E"/>
    <w:rsid w:val="162277B1"/>
    <w:rsid w:val="16322C71"/>
    <w:rsid w:val="16379D88"/>
    <w:rsid w:val="163BDC35"/>
    <w:rsid w:val="163D8A30"/>
    <w:rsid w:val="163D994C"/>
    <w:rsid w:val="16430382"/>
    <w:rsid w:val="16488DB4"/>
    <w:rsid w:val="164986CC"/>
    <w:rsid w:val="164D4563"/>
    <w:rsid w:val="16579F3B"/>
    <w:rsid w:val="165DC8A5"/>
    <w:rsid w:val="16659465"/>
    <w:rsid w:val="1666C75F"/>
    <w:rsid w:val="166AD359"/>
    <w:rsid w:val="166CB29C"/>
    <w:rsid w:val="167184DC"/>
    <w:rsid w:val="1675FEA1"/>
    <w:rsid w:val="167B9F44"/>
    <w:rsid w:val="167EE442"/>
    <w:rsid w:val="1686E23A"/>
    <w:rsid w:val="1689BE51"/>
    <w:rsid w:val="1689BF2A"/>
    <w:rsid w:val="1692BEDD"/>
    <w:rsid w:val="16932006"/>
    <w:rsid w:val="1693C3B8"/>
    <w:rsid w:val="16946B2F"/>
    <w:rsid w:val="1695ADA8"/>
    <w:rsid w:val="169685F9"/>
    <w:rsid w:val="16968F94"/>
    <w:rsid w:val="169704A6"/>
    <w:rsid w:val="169980DB"/>
    <w:rsid w:val="169BE4A0"/>
    <w:rsid w:val="16A07338"/>
    <w:rsid w:val="16A416B2"/>
    <w:rsid w:val="16AB2D85"/>
    <w:rsid w:val="16AFE6B3"/>
    <w:rsid w:val="16B93CD1"/>
    <w:rsid w:val="16C0A352"/>
    <w:rsid w:val="16C65B60"/>
    <w:rsid w:val="16C69EE4"/>
    <w:rsid w:val="16C6A696"/>
    <w:rsid w:val="16CA39BF"/>
    <w:rsid w:val="16D109E0"/>
    <w:rsid w:val="16D7DDCE"/>
    <w:rsid w:val="16DCB671"/>
    <w:rsid w:val="16DEF8E3"/>
    <w:rsid w:val="16E1A68E"/>
    <w:rsid w:val="16E4F46E"/>
    <w:rsid w:val="16E88682"/>
    <w:rsid w:val="16E922A6"/>
    <w:rsid w:val="16E992EE"/>
    <w:rsid w:val="16EFEFFB"/>
    <w:rsid w:val="16FCB2EE"/>
    <w:rsid w:val="16FE2F49"/>
    <w:rsid w:val="170A77F2"/>
    <w:rsid w:val="170E87EB"/>
    <w:rsid w:val="170F6ACE"/>
    <w:rsid w:val="171BBDD4"/>
    <w:rsid w:val="17293F70"/>
    <w:rsid w:val="172CD3AA"/>
    <w:rsid w:val="172D93AD"/>
    <w:rsid w:val="172DB823"/>
    <w:rsid w:val="1736C056"/>
    <w:rsid w:val="1736CEF2"/>
    <w:rsid w:val="1738EBBB"/>
    <w:rsid w:val="173B89D5"/>
    <w:rsid w:val="173EDE13"/>
    <w:rsid w:val="17443F39"/>
    <w:rsid w:val="17481657"/>
    <w:rsid w:val="174A4D65"/>
    <w:rsid w:val="1751F8B2"/>
    <w:rsid w:val="17526406"/>
    <w:rsid w:val="175B3366"/>
    <w:rsid w:val="175E969A"/>
    <w:rsid w:val="17604E71"/>
    <w:rsid w:val="1760B043"/>
    <w:rsid w:val="1763832F"/>
    <w:rsid w:val="17657BE5"/>
    <w:rsid w:val="176698CF"/>
    <w:rsid w:val="17722AAB"/>
    <w:rsid w:val="17741411"/>
    <w:rsid w:val="1781F269"/>
    <w:rsid w:val="1787B1A9"/>
    <w:rsid w:val="178B0B28"/>
    <w:rsid w:val="1793A48A"/>
    <w:rsid w:val="17953BEE"/>
    <w:rsid w:val="17980168"/>
    <w:rsid w:val="1798936E"/>
    <w:rsid w:val="179DF159"/>
    <w:rsid w:val="17AF0D06"/>
    <w:rsid w:val="17AF66F8"/>
    <w:rsid w:val="17BA71D0"/>
    <w:rsid w:val="17CB15B2"/>
    <w:rsid w:val="17D0132C"/>
    <w:rsid w:val="17D726A1"/>
    <w:rsid w:val="17DA4E22"/>
    <w:rsid w:val="17DB2E5E"/>
    <w:rsid w:val="17DF8D1D"/>
    <w:rsid w:val="17E1C749"/>
    <w:rsid w:val="17E24460"/>
    <w:rsid w:val="17E981CC"/>
    <w:rsid w:val="17ED424B"/>
    <w:rsid w:val="17EF7B22"/>
    <w:rsid w:val="17F16104"/>
    <w:rsid w:val="17F83680"/>
    <w:rsid w:val="17FDE5AC"/>
    <w:rsid w:val="17FEEBE0"/>
    <w:rsid w:val="18013C82"/>
    <w:rsid w:val="1801B689"/>
    <w:rsid w:val="18033705"/>
    <w:rsid w:val="180A6E38"/>
    <w:rsid w:val="180AECDE"/>
    <w:rsid w:val="1814FC15"/>
    <w:rsid w:val="181A64DF"/>
    <w:rsid w:val="182B8D83"/>
    <w:rsid w:val="182EB98D"/>
    <w:rsid w:val="18374455"/>
    <w:rsid w:val="1837C34F"/>
    <w:rsid w:val="183934D7"/>
    <w:rsid w:val="1842C262"/>
    <w:rsid w:val="18471BAA"/>
    <w:rsid w:val="18483796"/>
    <w:rsid w:val="184851C7"/>
    <w:rsid w:val="184CBB0B"/>
    <w:rsid w:val="184D7AA6"/>
    <w:rsid w:val="1850E624"/>
    <w:rsid w:val="18532A08"/>
    <w:rsid w:val="1855825F"/>
    <w:rsid w:val="185989D6"/>
    <w:rsid w:val="185CCDF2"/>
    <w:rsid w:val="1864C41A"/>
    <w:rsid w:val="186B0527"/>
    <w:rsid w:val="186FDE38"/>
    <w:rsid w:val="1871FA42"/>
    <w:rsid w:val="18873D38"/>
    <w:rsid w:val="1890E82A"/>
    <w:rsid w:val="1893CB3B"/>
    <w:rsid w:val="1894B1FD"/>
    <w:rsid w:val="18991C8C"/>
    <w:rsid w:val="18A66F86"/>
    <w:rsid w:val="18A95BCC"/>
    <w:rsid w:val="18AB9BED"/>
    <w:rsid w:val="18B37672"/>
    <w:rsid w:val="18B3EF65"/>
    <w:rsid w:val="18BC852E"/>
    <w:rsid w:val="18BCFFAE"/>
    <w:rsid w:val="18BD2587"/>
    <w:rsid w:val="18BFEF5B"/>
    <w:rsid w:val="18C2310A"/>
    <w:rsid w:val="18C23C0A"/>
    <w:rsid w:val="18C27C65"/>
    <w:rsid w:val="18C77E43"/>
    <w:rsid w:val="18C90A75"/>
    <w:rsid w:val="18D0750D"/>
    <w:rsid w:val="18D2FA38"/>
    <w:rsid w:val="18D8E964"/>
    <w:rsid w:val="18D9A9AC"/>
    <w:rsid w:val="18DA6DBE"/>
    <w:rsid w:val="18DE757C"/>
    <w:rsid w:val="18DEEA0E"/>
    <w:rsid w:val="18E710AB"/>
    <w:rsid w:val="18E8C072"/>
    <w:rsid w:val="18F43B60"/>
    <w:rsid w:val="18F972BC"/>
    <w:rsid w:val="18FCD4B2"/>
    <w:rsid w:val="1903D2FA"/>
    <w:rsid w:val="1915C56A"/>
    <w:rsid w:val="191B0A4E"/>
    <w:rsid w:val="191DE7DC"/>
    <w:rsid w:val="191ED259"/>
    <w:rsid w:val="19308D51"/>
    <w:rsid w:val="1930C71A"/>
    <w:rsid w:val="1936F03C"/>
    <w:rsid w:val="193F77CD"/>
    <w:rsid w:val="193FC0A3"/>
    <w:rsid w:val="1944B32B"/>
    <w:rsid w:val="194B19F4"/>
    <w:rsid w:val="194DA6CF"/>
    <w:rsid w:val="194FDA2E"/>
    <w:rsid w:val="1952DB07"/>
    <w:rsid w:val="1953CA6F"/>
    <w:rsid w:val="195595C1"/>
    <w:rsid w:val="195BEAFC"/>
    <w:rsid w:val="195CB2E4"/>
    <w:rsid w:val="195D16BE"/>
    <w:rsid w:val="196B7E22"/>
    <w:rsid w:val="196DF5A0"/>
    <w:rsid w:val="197EEB3B"/>
    <w:rsid w:val="198250D3"/>
    <w:rsid w:val="19848EED"/>
    <w:rsid w:val="19858B7F"/>
    <w:rsid w:val="19881B0F"/>
    <w:rsid w:val="19902863"/>
    <w:rsid w:val="199DA878"/>
    <w:rsid w:val="19A20DE4"/>
    <w:rsid w:val="19A4E980"/>
    <w:rsid w:val="19A5405A"/>
    <w:rsid w:val="19ABB2DF"/>
    <w:rsid w:val="19AC7F01"/>
    <w:rsid w:val="19ADD669"/>
    <w:rsid w:val="19B5ABD4"/>
    <w:rsid w:val="19B65687"/>
    <w:rsid w:val="19C2FF4C"/>
    <w:rsid w:val="19C95B1D"/>
    <w:rsid w:val="19CB0897"/>
    <w:rsid w:val="19D114DF"/>
    <w:rsid w:val="19EAAB22"/>
    <w:rsid w:val="1A00269C"/>
    <w:rsid w:val="1A014907"/>
    <w:rsid w:val="1A0BAE99"/>
    <w:rsid w:val="1A0CD6A8"/>
    <w:rsid w:val="1A0D65EC"/>
    <w:rsid w:val="1A0E3E8D"/>
    <w:rsid w:val="1A0FC0DE"/>
    <w:rsid w:val="1A15C24E"/>
    <w:rsid w:val="1A16824A"/>
    <w:rsid w:val="1A1740D6"/>
    <w:rsid w:val="1A1BD728"/>
    <w:rsid w:val="1A1F586C"/>
    <w:rsid w:val="1A23A6EF"/>
    <w:rsid w:val="1A2787C0"/>
    <w:rsid w:val="1A343CCA"/>
    <w:rsid w:val="1A34D223"/>
    <w:rsid w:val="1A3A7E51"/>
    <w:rsid w:val="1A42B7C9"/>
    <w:rsid w:val="1A479E6E"/>
    <w:rsid w:val="1A52D561"/>
    <w:rsid w:val="1A64EA86"/>
    <w:rsid w:val="1A66DDC4"/>
    <w:rsid w:val="1A71DF6E"/>
    <w:rsid w:val="1A762526"/>
    <w:rsid w:val="1A81DACC"/>
    <w:rsid w:val="1A88D8EE"/>
    <w:rsid w:val="1A8AD4DE"/>
    <w:rsid w:val="1A8D2FFE"/>
    <w:rsid w:val="1A914D05"/>
    <w:rsid w:val="1A937B9B"/>
    <w:rsid w:val="1A945038"/>
    <w:rsid w:val="1A9E0807"/>
    <w:rsid w:val="1A9EA79D"/>
    <w:rsid w:val="1AA1D58A"/>
    <w:rsid w:val="1AA314B9"/>
    <w:rsid w:val="1AA47EF0"/>
    <w:rsid w:val="1AA59DB2"/>
    <w:rsid w:val="1AA7A9EB"/>
    <w:rsid w:val="1AAA0F39"/>
    <w:rsid w:val="1AAEA7C4"/>
    <w:rsid w:val="1ABA3865"/>
    <w:rsid w:val="1AC3A08B"/>
    <w:rsid w:val="1ACE0348"/>
    <w:rsid w:val="1AD073F2"/>
    <w:rsid w:val="1AD280D2"/>
    <w:rsid w:val="1AD572A0"/>
    <w:rsid w:val="1AD82335"/>
    <w:rsid w:val="1ADC66B3"/>
    <w:rsid w:val="1ADF012B"/>
    <w:rsid w:val="1ADFD41A"/>
    <w:rsid w:val="1AE5365C"/>
    <w:rsid w:val="1AE84FA9"/>
    <w:rsid w:val="1AEBDC09"/>
    <w:rsid w:val="1AEC2FA9"/>
    <w:rsid w:val="1AEDF2CE"/>
    <w:rsid w:val="1AF4A3BA"/>
    <w:rsid w:val="1AFD28E0"/>
    <w:rsid w:val="1AFFCB04"/>
    <w:rsid w:val="1B03CF2A"/>
    <w:rsid w:val="1B03E486"/>
    <w:rsid w:val="1B084CEE"/>
    <w:rsid w:val="1B095FA5"/>
    <w:rsid w:val="1B1597D3"/>
    <w:rsid w:val="1B19ABD8"/>
    <w:rsid w:val="1B19C26D"/>
    <w:rsid w:val="1B1C0B76"/>
    <w:rsid w:val="1B23F5B9"/>
    <w:rsid w:val="1B24F00D"/>
    <w:rsid w:val="1B31CAD1"/>
    <w:rsid w:val="1B321E38"/>
    <w:rsid w:val="1B33416D"/>
    <w:rsid w:val="1B3A706B"/>
    <w:rsid w:val="1B41CAF2"/>
    <w:rsid w:val="1B4D9DCB"/>
    <w:rsid w:val="1B51EF70"/>
    <w:rsid w:val="1B585A17"/>
    <w:rsid w:val="1B59C4AE"/>
    <w:rsid w:val="1B5C8EA7"/>
    <w:rsid w:val="1B5C9FC4"/>
    <w:rsid w:val="1B5EF03B"/>
    <w:rsid w:val="1B710C38"/>
    <w:rsid w:val="1B739D34"/>
    <w:rsid w:val="1B77DB57"/>
    <w:rsid w:val="1B83F1FB"/>
    <w:rsid w:val="1B866D06"/>
    <w:rsid w:val="1B87286C"/>
    <w:rsid w:val="1B8A6262"/>
    <w:rsid w:val="1B8B455C"/>
    <w:rsid w:val="1B92D75F"/>
    <w:rsid w:val="1B9404A1"/>
    <w:rsid w:val="1B9AD0BD"/>
    <w:rsid w:val="1B9CBF4A"/>
    <w:rsid w:val="1B9E7F2C"/>
    <w:rsid w:val="1B9F2B88"/>
    <w:rsid w:val="1BA3A1D1"/>
    <w:rsid w:val="1BA4DD31"/>
    <w:rsid w:val="1BA794B4"/>
    <w:rsid w:val="1BA822DF"/>
    <w:rsid w:val="1BAC5645"/>
    <w:rsid w:val="1BB4A4BD"/>
    <w:rsid w:val="1BB9F9E0"/>
    <w:rsid w:val="1BC0C677"/>
    <w:rsid w:val="1BC0CA72"/>
    <w:rsid w:val="1BC2B41D"/>
    <w:rsid w:val="1BC3F06E"/>
    <w:rsid w:val="1BC85061"/>
    <w:rsid w:val="1BCED0F3"/>
    <w:rsid w:val="1BD38154"/>
    <w:rsid w:val="1BD5C17C"/>
    <w:rsid w:val="1BD82789"/>
    <w:rsid w:val="1BDD112E"/>
    <w:rsid w:val="1BE86413"/>
    <w:rsid w:val="1BEC912B"/>
    <w:rsid w:val="1BF33E9F"/>
    <w:rsid w:val="1BF370A4"/>
    <w:rsid w:val="1BF6D1B3"/>
    <w:rsid w:val="1BFD413A"/>
    <w:rsid w:val="1C028BBD"/>
    <w:rsid w:val="1C08A91F"/>
    <w:rsid w:val="1C0C79B0"/>
    <w:rsid w:val="1C18A2AA"/>
    <w:rsid w:val="1C19AA8B"/>
    <w:rsid w:val="1C1C5503"/>
    <w:rsid w:val="1C28DA04"/>
    <w:rsid w:val="1C2ACE06"/>
    <w:rsid w:val="1C2ADC77"/>
    <w:rsid w:val="1C2B004F"/>
    <w:rsid w:val="1C313E77"/>
    <w:rsid w:val="1C34E7A4"/>
    <w:rsid w:val="1C36BB4B"/>
    <w:rsid w:val="1C4197AF"/>
    <w:rsid w:val="1C4415A9"/>
    <w:rsid w:val="1C466687"/>
    <w:rsid w:val="1C4B275F"/>
    <w:rsid w:val="1C52FC9B"/>
    <w:rsid w:val="1C57EDD8"/>
    <w:rsid w:val="1C618245"/>
    <w:rsid w:val="1C62863E"/>
    <w:rsid w:val="1C663C9A"/>
    <w:rsid w:val="1C68426F"/>
    <w:rsid w:val="1C69CF53"/>
    <w:rsid w:val="1C6A556B"/>
    <w:rsid w:val="1C727268"/>
    <w:rsid w:val="1C7E5259"/>
    <w:rsid w:val="1C81CEBC"/>
    <w:rsid w:val="1C847AEC"/>
    <w:rsid w:val="1C84DF70"/>
    <w:rsid w:val="1C886861"/>
    <w:rsid w:val="1C88C0BF"/>
    <w:rsid w:val="1C8963CD"/>
    <w:rsid w:val="1C8B71F2"/>
    <w:rsid w:val="1C93004F"/>
    <w:rsid w:val="1C9601B1"/>
    <w:rsid w:val="1C9C7ECE"/>
    <w:rsid w:val="1C9D8211"/>
    <w:rsid w:val="1CA5CAD0"/>
    <w:rsid w:val="1CA63313"/>
    <w:rsid w:val="1CA64419"/>
    <w:rsid w:val="1CB4190E"/>
    <w:rsid w:val="1CB8F121"/>
    <w:rsid w:val="1CBDA663"/>
    <w:rsid w:val="1CBE4EA9"/>
    <w:rsid w:val="1CBF97E0"/>
    <w:rsid w:val="1CC1FE58"/>
    <w:rsid w:val="1CC3F0C9"/>
    <w:rsid w:val="1CC41E03"/>
    <w:rsid w:val="1CC6267C"/>
    <w:rsid w:val="1CCA4C7E"/>
    <w:rsid w:val="1CCF178B"/>
    <w:rsid w:val="1CD29F23"/>
    <w:rsid w:val="1CD4376E"/>
    <w:rsid w:val="1CD4ADA5"/>
    <w:rsid w:val="1CD5ED0E"/>
    <w:rsid w:val="1CD6B1E4"/>
    <w:rsid w:val="1CD6C45B"/>
    <w:rsid w:val="1CD7B8F4"/>
    <w:rsid w:val="1CD841AF"/>
    <w:rsid w:val="1CDCE871"/>
    <w:rsid w:val="1CED1AE7"/>
    <w:rsid w:val="1CF8483D"/>
    <w:rsid w:val="1D10D5D4"/>
    <w:rsid w:val="1D11F771"/>
    <w:rsid w:val="1D163AA9"/>
    <w:rsid w:val="1D169BB4"/>
    <w:rsid w:val="1D16E475"/>
    <w:rsid w:val="1D1E2558"/>
    <w:rsid w:val="1D245747"/>
    <w:rsid w:val="1D320BFD"/>
    <w:rsid w:val="1D342196"/>
    <w:rsid w:val="1D383C19"/>
    <w:rsid w:val="1D387D5F"/>
    <w:rsid w:val="1D38C5D4"/>
    <w:rsid w:val="1D3B6465"/>
    <w:rsid w:val="1D3D068A"/>
    <w:rsid w:val="1D41CCDF"/>
    <w:rsid w:val="1D438F7B"/>
    <w:rsid w:val="1D4965F4"/>
    <w:rsid w:val="1D4A1C3E"/>
    <w:rsid w:val="1D4BFC62"/>
    <w:rsid w:val="1D4C26B8"/>
    <w:rsid w:val="1D503F9E"/>
    <w:rsid w:val="1D520257"/>
    <w:rsid w:val="1D528402"/>
    <w:rsid w:val="1D5393A3"/>
    <w:rsid w:val="1D69AC26"/>
    <w:rsid w:val="1D6BC432"/>
    <w:rsid w:val="1D6DE208"/>
    <w:rsid w:val="1D78E023"/>
    <w:rsid w:val="1D830154"/>
    <w:rsid w:val="1D838A39"/>
    <w:rsid w:val="1D9892DC"/>
    <w:rsid w:val="1D9F8EF3"/>
    <w:rsid w:val="1DA9B394"/>
    <w:rsid w:val="1DB5F576"/>
    <w:rsid w:val="1DB7C60B"/>
    <w:rsid w:val="1DCDC5CC"/>
    <w:rsid w:val="1DCDEE0B"/>
    <w:rsid w:val="1DEA8277"/>
    <w:rsid w:val="1DED6351"/>
    <w:rsid w:val="1DF030CF"/>
    <w:rsid w:val="1DFB7AFF"/>
    <w:rsid w:val="1E0001B1"/>
    <w:rsid w:val="1E04F9D9"/>
    <w:rsid w:val="1E0A4489"/>
    <w:rsid w:val="1E0A497B"/>
    <w:rsid w:val="1E0B57AD"/>
    <w:rsid w:val="1E0B7175"/>
    <w:rsid w:val="1E0CF166"/>
    <w:rsid w:val="1E0EC1E9"/>
    <w:rsid w:val="1E1303A2"/>
    <w:rsid w:val="1E17C525"/>
    <w:rsid w:val="1E17FE62"/>
    <w:rsid w:val="1E20AFD1"/>
    <w:rsid w:val="1E20CC3D"/>
    <w:rsid w:val="1E23651A"/>
    <w:rsid w:val="1E2A56FC"/>
    <w:rsid w:val="1E31DFD3"/>
    <w:rsid w:val="1E34985C"/>
    <w:rsid w:val="1E3AE08A"/>
    <w:rsid w:val="1E4631CA"/>
    <w:rsid w:val="1E4ABDF5"/>
    <w:rsid w:val="1E4DC4BD"/>
    <w:rsid w:val="1E504E5A"/>
    <w:rsid w:val="1E5271F8"/>
    <w:rsid w:val="1E565B94"/>
    <w:rsid w:val="1E5893D3"/>
    <w:rsid w:val="1E5F2C29"/>
    <w:rsid w:val="1E610CB7"/>
    <w:rsid w:val="1E676B32"/>
    <w:rsid w:val="1E6AF553"/>
    <w:rsid w:val="1E6BB102"/>
    <w:rsid w:val="1E73A583"/>
    <w:rsid w:val="1E7E32D3"/>
    <w:rsid w:val="1E81DD57"/>
    <w:rsid w:val="1E891534"/>
    <w:rsid w:val="1E9A7729"/>
    <w:rsid w:val="1EA47438"/>
    <w:rsid w:val="1EA8F436"/>
    <w:rsid w:val="1EAC25B3"/>
    <w:rsid w:val="1EBAF212"/>
    <w:rsid w:val="1EBCD22B"/>
    <w:rsid w:val="1EBE2F7C"/>
    <w:rsid w:val="1EBE4A46"/>
    <w:rsid w:val="1EC027A8"/>
    <w:rsid w:val="1EC19EEB"/>
    <w:rsid w:val="1ED02FBB"/>
    <w:rsid w:val="1ED6B187"/>
    <w:rsid w:val="1EE58344"/>
    <w:rsid w:val="1EEE38B4"/>
    <w:rsid w:val="1EF29CBB"/>
    <w:rsid w:val="1EF4C6C7"/>
    <w:rsid w:val="1EF5781C"/>
    <w:rsid w:val="1F01FFBA"/>
    <w:rsid w:val="1F025807"/>
    <w:rsid w:val="1F099E57"/>
    <w:rsid w:val="1F1781E8"/>
    <w:rsid w:val="1F18803C"/>
    <w:rsid w:val="1F2ECE4D"/>
    <w:rsid w:val="1F2F30DF"/>
    <w:rsid w:val="1F33BB85"/>
    <w:rsid w:val="1F34E5E9"/>
    <w:rsid w:val="1F3CB93B"/>
    <w:rsid w:val="1F411754"/>
    <w:rsid w:val="1F420A39"/>
    <w:rsid w:val="1F451622"/>
    <w:rsid w:val="1F451A6A"/>
    <w:rsid w:val="1F4B1428"/>
    <w:rsid w:val="1F63E5F4"/>
    <w:rsid w:val="1F65C4B3"/>
    <w:rsid w:val="1F723F33"/>
    <w:rsid w:val="1F73913B"/>
    <w:rsid w:val="1F73A28E"/>
    <w:rsid w:val="1F75DC02"/>
    <w:rsid w:val="1F76A094"/>
    <w:rsid w:val="1F7BF31D"/>
    <w:rsid w:val="1F85DA55"/>
    <w:rsid w:val="1F86005E"/>
    <w:rsid w:val="1F871CC3"/>
    <w:rsid w:val="1F8F01D3"/>
    <w:rsid w:val="1F90FB18"/>
    <w:rsid w:val="1F927C56"/>
    <w:rsid w:val="1F963D2F"/>
    <w:rsid w:val="1F97A68A"/>
    <w:rsid w:val="1F97B31A"/>
    <w:rsid w:val="1F9B4E3A"/>
    <w:rsid w:val="1F9E7E66"/>
    <w:rsid w:val="1FA2CAAC"/>
    <w:rsid w:val="1FA8DF23"/>
    <w:rsid w:val="1FAA8753"/>
    <w:rsid w:val="1FB3F5F8"/>
    <w:rsid w:val="1FB479CF"/>
    <w:rsid w:val="1FB834F7"/>
    <w:rsid w:val="1FB9DD31"/>
    <w:rsid w:val="1FBC5C9B"/>
    <w:rsid w:val="1FBE8405"/>
    <w:rsid w:val="1FC1048F"/>
    <w:rsid w:val="1FC5CE7E"/>
    <w:rsid w:val="1FC84F68"/>
    <w:rsid w:val="1FCDFB47"/>
    <w:rsid w:val="1FDF8E39"/>
    <w:rsid w:val="1FE67AE1"/>
    <w:rsid w:val="1FE69759"/>
    <w:rsid w:val="1FE8CABF"/>
    <w:rsid w:val="1FEB7618"/>
    <w:rsid w:val="1FF0A3D1"/>
    <w:rsid w:val="1FFB2030"/>
    <w:rsid w:val="1FFCD1B6"/>
    <w:rsid w:val="1FFCD666"/>
    <w:rsid w:val="200C3A87"/>
    <w:rsid w:val="2016873D"/>
    <w:rsid w:val="201D4D60"/>
    <w:rsid w:val="2020D490"/>
    <w:rsid w:val="202412CE"/>
    <w:rsid w:val="2024E595"/>
    <w:rsid w:val="2026526B"/>
    <w:rsid w:val="20269AE3"/>
    <w:rsid w:val="2027282A"/>
    <w:rsid w:val="2027F458"/>
    <w:rsid w:val="202A40AE"/>
    <w:rsid w:val="202AFE66"/>
    <w:rsid w:val="202D5F00"/>
    <w:rsid w:val="203542C7"/>
    <w:rsid w:val="20357C70"/>
    <w:rsid w:val="2038BD46"/>
    <w:rsid w:val="203C5A4E"/>
    <w:rsid w:val="2040936E"/>
    <w:rsid w:val="20415931"/>
    <w:rsid w:val="204202F3"/>
    <w:rsid w:val="204710F1"/>
    <w:rsid w:val="204B439A"/>
    <w:rsid w:val="204BA769"/>
    <w:rsid w:val="205050E9"/>
    <w:rsid w:val="2050919B"/>
    <w:rsid w:val="2050D481"/>
    <w:rsid w:val="2052D49E"/>
    <w:rsid w:val="2053684B"/>
    <w:rsid w:val="205440E1"/>
    <w:rsid w:val="2058322E"/>
    <w:rsid w:val="205C47AC"/>
    <w:rsid w:val="2071B983"/>
    <w:rsid w:val="2074662D"/>
    <w:rsid w:val="207CCC8C"/>
    <w:rsid w:val="207E7684"/>
    <w:rsid w:val="207F8882"/>
    <w:rsid w:val="2081575B"/>
    <w:rsid w:val="20851F5E"/>
    <w:rsid w:val="2086825A"/>
    <w:rsid w:val="208EE1D9"/>
    <w:rsid w:val="2090FA44"/>
    <w:rsid w:val="2091CD36"/>
    <w:rsid w:val="20985923"/>
    <w:rsid w:val="2098F66E"/>
    <w:rsid w:val="2098FC17"/>
    <w:rsid w:val="20994BED"/>
    <w:rsid w:val="209F6C1A"/>
    <w:rsid w:val="20A0E9D6"/>
    <w:rsid w:val="20A1D8CA"/>
    <w:rsid w:val="20A759D5"/>
    <w:rsid w:val="20ADE7C2"/>
    <w:rsid w:val="20AF8076"/>
    <w:rsid w:val="20B526CE"/>
    <w:rsid w:val="20B68211"/>
    <w:rsid w:val="20BB9FC1"/>
    <w:rsid w:val="20BDFC1D"/>
    <w:rsid w:val="20C207E4"/>
    <w:rsid w:val="20C6B5A1"/>
    <w:rsid w:val="20C7F569"/>
    <w:rsid w:val="20D18902"/>
    <w:rsid w:val="20D1D9CA"/>
    <w:rsid w:val="20D3FFD4"/>
    <w:rsid w:val="20D92294"/>
    <w:rsid w:val="20DEFA2A"/>
    <w:rsid w:val="20E6E895"/>
    <w:rsid w:val="20F1D74E"/>
    <w:rsid w:val="20F6A4A9"/>
    <w:rsid w:val="21000758"/>
    <w:rsid w:val="21066023"/>
    <w:rsid w:val="210AEBE4"/>
    <w:rsid w:val="210ED971"/>
    <w:rsid w:val="21150B28"/>
    <w:rsid w:val="211939B7"/>
    <w:rsid w:val="2120E816"/>
    <w:rsid w:val="2121D6D0"/>
    <w:rsid w:val="2121F331"/>
    <w:rsid w:val="21223333"/>
    <w:rsid w:val="2123E49F"/>
    <w:rsid w:val="212AAA87"/>
    <w:rsid w:val="212C32C2"/>
    <w:rsid w:val="212D2E52"/>
    <w:rsid w:val="21377777"/>
    <w:rsid w:val="213D6AA7"/>
    <w:rsid w:val="2147A300"/>
    <w:rsid w:val="21490D50"/>
    <w:rsid w:val="214D23C2"/>
    <w:rsid w:val="215F24D3"/>
    <w:rsid w:val="215F800C"/>
    <w:rsid w:val="216392FD"/>
    <w:rsid w:val="21708F6F"/>
    <w:rsid w:val="2184411A"/>
    <w:rsid w:val="21854CED"/>
    <w:rsid w:val="218AB39E"/>
    <w:rsid w:val="21943E2B"/>
    <w:rsid w:val="219459CF"/>
    <w:rsid w:val="2194E855"/>
    <w:rsid w:val="2197B0C2"/>
    <w:rsid w:val="219B497A"/>
    <w:rsid w:val="219DC216"/>
    <w:rsid w:val="219DFFC7"/>
    <w:rsid w:val="21A17D40"/>
    <w:rsid w:val="21A187BA"/>
    <w:rsid w:val="21A3C5DD"/>
    <w:rsid w:val="21A3F1B4"/>
    <w:rsid w:val="21A833BC"/>
    <w:rsid w:val="21AA5A99"/>
    <w:rsid w:val="21AAEE70"/>
    <w:rsid w:val="21B0D59C"/>
    <w:rsid w:val="21B8B422"/>
    <w:rsid w:val="21BF3763"/>
    <w:rsid w:val="21C265FE"/>
    <w:rsid w:val="21C32F0A"/>
    <w:rsid w:val="21C98C9B"/>
    <w:rsid w:val="21CA6300"/>
    <w:rsid w:val="21CD2B71"/>
    <w:rsid w:val="21CF17C7"/>
    <w:rsid w:val="21D92D30"/>
    <w:rsid w:val="21DF44ED"/>
    <w:rsid w:val="21DFFEFF"/>
    <w:rsid w:val="21E02CE2"/>
    <w:rsid w:val="21E93E95"/>
    <w:rsid w:val="21E9C42D"/>
    <w:rsid w:val="21EBCCDB"/>
    <w:rsid w:val="21EF9334"/>
    <w:rsid w:val="21F19A57"/>
    <w:rsid w:val="21F1EA51"/>
    <w:rsid w:val="21F988CF"/>
    <w:rsid w:val="2205A64C"/>
    <w:rsid w:val="220668E1"/>
    <w:rsid w:val="220BC823"/>
    <w:rsid w:val="220D9597"/>
    <w:rsid w:val="2217A187"/>
    <w:rsid w:val="221F9F23"/>
    <w:rsid w:val="22204982"/>
    <w:rsid w:val="2220EFBF"/>
    <w:rsid w:val="2222D828"/>
    <w:rsid w:val="22235E11"/>
    <w:rsid w:val="22270D6E"/>
    <w:rsid w:val="223A9C5D"/>
    <w:rsid w:val="224B4238"/>
    <w:rsid w:val="224D47BB"/>
    <w:rsid w:val="224E6A93"/>
    <w:rsid w:val="22508132"/>
    <w:rsid w:val="2251FED1"/>
    <w:rsid w:val="22552C52"/>
    <w:rsid w:val="225C6AD8"/>
    <w:rsid w:val="225EEAE6"/>
    <w:rsid w:val="226CE409"/>
    <w:rsid w:val="22707689"/>
    <w:rsid w:val="22800047"/>
    <w:rsid w:val="22842567"/>
    <w:rsid w:val="228713B8"/>
    <w:rsid w:val="228BB486"/>
    <w:rsid w:val="228D18E2"/>
    <w:rsid w:val="2290C60E"/>
    <w:rsid w:val="22965CA8"/>
    <w:rsid w:val="229944A8"/>
    <w:rsid w:val="22A6CCB7"/>
    <w:rsid w:val="22A82E8C"/>
    <w:rsid w:val="22A9A277"/>
    <w:rsid w:val="22B12E87"/>
    <w:rsid w:val="22B5C5FA"/>
    <w:rsid w:val="22BB6437"/>
    <w:rsid w:val="22C0D474"/>
    <w:rsid w:val="22C0F4FF"/>
    <w:rsid w:val="22C47F81"/>
    <w:rsid w:val="22C4CBED"/>
    <w:rsid w:val="22C7268D"/>
    <w:rsid w:val="22C8C1FA"/>
    <w:rsid w:val="22CBED37"/>
    <w:rsid w:val="22CEBC71"/>
    <w:rsid w:val="22CEF210"/>
    <w:rsid w:val="22D3C72B"/>
    <w:rsid w:val="22D45CE5"/>
    <w:rsid w:val="22F2AB2F"/>
    <w:rsid w:val="22F45874"/>
    <w:rsid w:val="22F7CC2D"/>
    <w:rsid w:val="22FA0D06"/>
    <w:rsid w:val="22FC578A"/>
    <w:rsid w:val="22FDFBC2"/>
    <w:rsid w:val="230099E6"/>
    <w:rsid w:val="2300A393"/>
    <w:rsid w:val="23064946"/>
    <w:rsid w:val="230D053E"/>
    <w:rsid w:val="23132E68"/>
    <w:rsid w:val="2314E90F"/>
    <w:rsid w:val="2315EF45"/>
    <w:rsid w:val="2316662B"/>
    <w:rsid w:val="231A7CF0"/>
    <w:rsid w:val="231E827A"/>
    <w:rsid w:val="231FB0D9"/>
    <w:rsid w:val="23260EDF"/>
    <w:rsid w:val="232AC57F"/>
    <w:rsid w:val="232B55CD"/>
    <w:rsid w:val="232C000E"/>
    <w:rsid w:val="232CC7B9"/>
    <w:rsid w:val="232E3CB7"/>
    <w:rsid w:val="232EA3E2"/>
    <w:rsid w:val="233056DD"/>
    <w:rsid w:val="23330BF8"/>
    <w:rsid w:val="23374CF0"/>
    <w:rsid w:val="23435B32"/>
    <w:rsid w:val="23533082"/>
    <w:rsid w:val="2354DD39"/>
    <w:rsid w:val="2357B1C8"/>
    <w:rsid w:val="23583628"/>
    <w:rsid w:val="235BD8AF"/>
    <w:rsid w:val="23608113"/>
    <w:rsid w:val="236CFE1F"/>
    <w:rsid w:val="2371019C"/>
    <w:rsid w:val="2379F329"/>
    <w:rsid w:val="238266A8"/>
    <w:rsid w:val="2385EE29"/>
    <w:rsid w:val="238C9250"/>
    <w:rsid w:val="2393B262"/>
    <w:rsid w:val="23965741"/>
    <w:rsid w:val="23A10396"/>
    <w:rsid w:val="23A255BB"/>
    <w:rsid w:val="23AED6FE"/>
    <w:rsid w:val="23B609B2"/>
    <w:rsid w:val="23B63362"/>
    <w:rsid w:val="23C87CCC"/>
    <w:rsid w:val="23D2AD52"/>
    <w:rsid w:val="23DBE0B2"/>
    <w:rsid w:val="23DC3473"/>
    <w:rsid w:val="23DC7402"/>
    <w:rsid w:val="23E2B415"/>
    <w:rsid w:val="23E30795"/>
    <w:rsid w:val="23EA6E5F"/>
    <w:rsid w:val="23F2A9BC"/>
    <w:rsid w:val="23F558C6"/>
    <w:rsid w:val="23F8D64F"/>
    <w:rsid w:val="23FA60A4"/>
    <w:rsid w:val="23FA7E2A"/>
    <w:rsid w:val="23FA7F41"/>
    <w:rsid w:val="240656FE"/>
    <w:rsid w:val="2406CECC"/>
    <w:rsid w:val="240A15C1"/>
    <w:rsid w:val="240D90B2"/>
    <w:rsid w:val="2411A132"/>
    <w:rsid w:val="24184F07"/>
    <w:rsid w:val="241A8B19"/>
    <w:rsid w:val="241EFD77"/>
    <w:rsid w:val="24206126"/>
    <w:rsid w:val="2420D7BF"/>
    <w:rsid w:val="2421FCED"/>
    <w:rsid w:val="2422B47A"/>
    <w:rsid w:val="242321A0"/>
    <w:rsid w:val="242652D7"/>
    <w:rsid w:val="242A19DD"/>
    <w:rsid w:val="242A2267"/>
    <w:rsid w:val="242BC5F0"/>
    <w:rsid w:val="242E15D8"/>
    <w:rsid w:val="2439E663"/>
    <w:rsid w:val="24405956"/>
    <w:rsid w:val="2440C74A"/>
    <w:rsid w:val="244D19F8"/>
    <w:rsid w:val="244DAE6B"/>
    <w:rsid w:val="244F636A"/>
    <w:rsid w:val="24540D60"/>
    <w:rsid w:val="245609C5"/>
    <w:rsid w:val="245DB5D5"/>
    <w:rsid w:val="246088AD"/>
    <w:rsid w:val="24614233"/>
    <w:rsid w:val="246B7D77"/>
    <w:rsid w:val="246BDA2D"/>
    <w:rsid w:val="246C4ABF"/>
    <w:rsid w:val="246D8EC5"/>
    <w:rsid w:val="246EA251"/>
    <w:rsid w:val="247C8397"/>
    <w:rsid w:val="24814D40"/>
    <w:rsid w:val="2488ED60"/>
    <w:rsid w:val="2490B2C3"/>
    <w:rsid w:val="249A295E"/>
    <w:rsid w:val="249F5E6B"/>
    <w:rsid w:val="249FE490"/>
    <w:rsid w:val="24AC6305"/>
    <w:rsid w:val="24AEDB13"/>
    <w:rsid w:val="24B1B2E5"/>
    <w:rsid w:val="24BA3D00"/>
    <w:rsid w:val="24BEFACE"/>
    <w:rsid w:val="24C198B7"/>
    <w:rsid w:val="24C454FE"/>
    <w:rsid w:val="24C4879D"/>
    <w:rsid w:val="24CB2B11"/>
    <w:rsid w:val="24CD661F"/>
    <w:rsid w:val="24CE58C7"/>
    <w:rsid w:val="24CF6952"/>
    <w:rsid w:val="24D1C363"/>
    <w:rsid w:val="24D63520"/>
    <w:rsid w:val="24DC5F64"/>
    <w:rsid w:val="24DE23E7"/>
    <w:rsid w:val="24E2D526"/>
    <w:rsid w:val="24E2F308"/>
    <w:rsid w:val="24E3E2AA"/>
    <w:rsid w:val="24E8ADC7"/>
    <w:rsid w:val="24EE4D0E"/>
    <w:rsid w:val="24F1BB23"/>
    <w:rsid w:val="24FB8D68"/>
    <w:rsid w:val="24FC3898"/>
    <w:rsid w:val="24FCE4A0"/>
    <w:rsid w:val="24FEA5B9"/>
    <w:rsid w:val="2500B475"/>
    <w:rsid w:val="2500D023"/>
    <w:rsid w:val="2501B220"/>
    <w:rsid w:val="25021833"/>
    <w:rsid w:val="2507F9DF"/>
    <w:rsid w:val="250D877A"/>
    <w:rsid w:val="250DBD56"/>
    <w:rsid w:val="25119D50"/>
    <w:rsid w:val="25170C0E"/>
    <w:rsid w:val="2519C80E"/>
    <w:rsid w:val="2521406B"/>
    <w:rsid w:val="2522FFE4"/>
    <w:rsid w:val="2528C814"/>
    <w:rsid w:val="252AE67D"/>
    <w:rsid w:val="253227A2"/>
    <w:rsid w:val="2537BEEA"/>
    <w:rsid w:val="254769C6"/>
    <w:rsid w:val="2551CA63"/>
    <w:rsid w:val="2552586C"/>
    <w:rsid w:val="2554BD06"/>
    <w:rsid w:val="255B3E4C"/>
    <w:rsid w:val="255CD696"/>
    <w:rsid w:val="25602187"/>
    <w:rsid w:val="25624E01"/>
    <w:rsid w:val="257264D6"/>
    <w:rsid w:val="2576E6DA"/>
    <w:rsid w:val="2577B0A7"/>
    <w:rsid w:val="2579BB91"/>
    <w:rsid w:val="2579EB94"/>
    <w:rsid w:val="257B515C"/>
    <w:rsid w:val="2580EBE3"/>
    <w:rsid w:val="25845078"/>
    <w:rsid w:val="258C0A86"/>
    <w:rsid w:val="258DA435"/>
    <w:rsid w:val="25902B68"/>
    <w:rsid w:val="2591CF27"/>
    <w:rsid w:val="25968481"/>
    <w:rsid w:val="2598085C"/>
    <w:rsid w:val="259C7558"/>
    <w:rsid w:val="259FA775"/>
    <w:rsid w:val="25A14A68"/>
    <w:rsid w:val="25A206CA"/>
    <w:rsid w:val="25A484CB"/>
    <w:rsid w:val="25ABF689"/>
    <w:rsid w:val="25AD1A29"/>
    <w:rsid w:val="25ADFA52"/>
    <w:rsid w:val="25B1577C"/>
    <w:rsid w:val="25B2F93B"/>
    <w:rsid w:val="25B7F772"/>
    <w:rsid w:val="25B86D82"/>
    <w:rsid w:val="25BEF986"/>
    <w:rsid w:val="25CF2CC9"/>
    <w:rsid w:val="25D70517"/>
    <w:rsid w:val="25D77206"/>
    <w:rsid w:val="25D86925"/>
    <w:rsid w:val="25DE9654"/>
    <w:rsid w:val="25E32BDA"/>
    <w:rsid w:val="25E850D2"/>
    <w:rsid w:val="25EA911F"/>
    <w:rsid w:val="25EBF745"/>
    <w:rsid w:val="25F90348"/>
    <w:rsid w:val="25FECEEA"/>
    <w:rsid w:val="26021729"/>
    <w:rsid w:val="260B717B"/>
    <w:rsid w:val="2616B6EA"/>
    <w:rsid w:val="2617977F"/>
    <w:rsid w:val="2621F76E"/>
    <w:rsid w:val="262221DB"/>
    <w:rsid w:val="26248AB3"/>
    <w:rsid w:val="2625A71D"/>
    <w:rsid w:val="26285C2C"/>
    <w:rsid w:val="26290E2E"/>
    <w:rsid w:val="262EC8D3"/>
    <w:rsid w:val="2631626A"/>
    <w:rsid w:val="2634A8B1"/>
    <w:rsid w:val="26354319"/>
    <w:rsid w:val="263A0EF8"/>
    <w:rsid w:val="263B01E5"/>
    <w:rsid w:val="263F2B5E"/>
    <w:rsid w:val="264038F5"/>
    <w:rsid w:val="264802BB"/>
    <w:rsid w:val="264AE7E8"/>
    <w:rsid w:val="2653D3BD"/>
    <w:rsid w:val="2657564F"/>
    <w:rsid w:val="265BF7D6"/>
    <w:rsid w:val="265F98E1"/>
    <w:rsid w:val="2660A834"/>
    <w:rsid w:val="2660DCD4"/>
    <w:rsid w:val="2662108B"/>
    <w:rsid w:val="266AC496"/>
    <w:rsid w:val="266D08C2"/>
    <w:rsid w:val="26720B7A"/>
    <w:rsid w:val="267C853A"/>
    <w:rsid w:val="267E59C7"/>
    <w:rsid w:val="267EB2CA"/>
    <w:rsid w:val="26802D7A"/>
    <w:rsid w:val="26864DB7"/>
    <w:rsid w:val="26882D10"/>
    <w:rsid w:val="268BD6E4"/>
    <w:rsid w:val="2693305D"/>
    <w:rsid w:val="2694ECAE"/>
    <w:rsid w:val="26956099"/>
    <w:rsid w:val="269CA084"/>
    <w:rsid w:val="269FADD7"/>
    <w:rsid w:val="26A2582F"/>
    <w:rsid w:val="26AC2E45"/>
    <w:rsid w:val="26B53D35"/>
    <w:rsid w:val="26B6E74D"/>
    <w:rsid w:val="26BCE453"/>
    <w:rsid w:val="26C43A6A"/>
    <w:rsid w:val="26D186F2"/>
    <w:rsid w:val="26D38555"/>
    <w:rsid w:val="26D55E4C"/>
    <w:rsid w:val="26D734B4"/>
    <w:rsid w:val="26D75735"/>
    <w:rsid w:val="26D8C3FE"/>
    <w:rsid w:val="26D9F4FE"/>
    <w:rsid w:val="26DAA731"/>
    <w:rsid w:val="26DB05A2"/>
    <w:rsid w:val="26DC6143"/>
    <w:rsid w:val="26DF7AD6"/>
    <w:rsid w:val="26E37A93"/>
    <w:rsid w:val="26F1CD25"/>
    <w:rsid w:val="26F29E9D"/>
    <w:rsid w:val="26F44F32"/>
    <w:rsid w:val="26F89CE0"/>
    <w:rsid w:val="26FC030D"/>
    <w:rsid w:val="26FCF977"/>
    <w:rsid w:val="271B7543"/>
    <w:rsid w:val="271F3171"/>
    <w:rsid w:val="271FB085"/>
    <w:rsid w:val="27201BC0"/>
    <w:rsid w:val="27212EE3"/>
    <w:rsid w:val="272290DA"/>
    <w:rsid w:val="2725AB84"/>
    <w:rsid w:val="27286980"/>
    <w:rsid w:val="272D8114"/>
    <w:rsid w:val="272DA7C7"/>
    <w:rsid w:val="272DFEAD"/>
    <w:rsid w:val="27357B13"/>
    <w:rsid w:val="273C524A"/>
    <w:rsid w:val="273D183E"/>
    <w:rsid w:val="273D7C59"/>
    <w:rsid w:val="274779B0"/>
    <w:rsid w:val="274EA27A"/>
    <w:rsid w:val="27533214"/>
    <w:rsid w:val="275367A2"/>
    <w:rsid w:val="2759979E"/>
    <w:rsid w:val="27745E12"/>
    <w:rsid w:val="2775BFAF"/>
    <w:rsid w:val="27781ACF"/>
    <w:rsid w:val="277C5FE2"/>
    <w:rsid w:val="277CEF9B"/>
    <w:rsid w:val="27838D35"/>
    <w:rsid w:val="27843D2F"/>
    <w:rsid w:val="2784EE0D"/>
    <w:rsid w:val="2792E2A3"/>
    <w:rsid w:val="2795E2B6"/>
    <w:rsid w:val="279719B5"/>
    <w:rsid w:val="27A194FF"/>
    <w:rsid w:val="27A91803"/>
    <w:rsid w:val="27AC98E3"/>
    <w:rsid w:val="27AD8F5A"/>
    <w:rsid w:val="27B2CE69"/>
    <w:rsid w:val="27B5BFB7"/>
    <w:rsid w:val="27C5E8DB"/>
    <w:rsid w:val="27CAA765"/>
    <w:rsid w:val="27CE0E39"/>
    <w:rsid w:val="27CF7051"/>
    <w:rsid w:val="27D7A22B"/>
    <w:rsid w:val="27DB9B72"/>
    <w:rsid w:val="27E08C46"/>
    <w:rsid w:val="27E62F9D"/>
    <w:rsid w:val="27ECBFD2"/>
    <w:rsid w:val="27ED2910"/>
    <w:rsid w:val="27F115E3"/>
    <w:rsid w:val="27F68464"/>
    <w:rsid w:val="27F7F666"/>
    <w:rsid w:val="27FE35B1"/>
    <w:rsid w:val="27FF53AA"/>
    <w:rsid w:val="28008A51"/>
    <w:rsid w:val="280DD704"/>
    <w:rsid w:val="280EBA95"/>
    <w:rsid w:val="2812857F"/>
    <w:rsid w:val="28272CFC"/>
    <w:rsid w:val="2835D87F"/>
    <w:rsid w:val="283CC981"/>
    <w:rsid w:val="283E3845"/>
    <w:rsid w:val="2841CEE7"/>
    <w:rsid w:val="28441F05"/>
    <w:rsid w:val="284785CD"/>
    <w:rsid w:val="284AAB70"/>
    <w:rsid w:val="284AB411"/>
    <w:rsid w:val="28573489"/>
    <w:rsid w:val="285867BC"/>
    <w:rsid w:val="2861564F"/>
    <w:rsid w:val="2861BA0A"/>
    <w:rsid w:val="28681045"/>
    <w:rsid w:val="2869C864"/>
    <w:rsid w:val="286B4727"/>
    <w:rsid w:val="287029E4"/>
    <w:rsid w:val="28713300"/>
    <w:rsid w:val="28720AB2"/>
    <w:rsid w:val="28746EF7"/>
    <w:rsid w:val="288022B6"/>
    <w:rsid w:val="2886590A"/>
    <w:rsid w:val="288B65EF"/>
    <w:rsid w:val="288E12B6"/>
    <w:rsid w:val="288EB656"/>
    <w:rsid w:val="288FACED"/>
    <w:rsid w:val="289E9BD3"/>
    <w:rsid w:val="28A6C88F"/>
    <w:rsid w:val="28B0A983"/>
    <w:rsid w:val="28B51587"/>
    <w:rsid w:val="28B57D83"/>
    <w:rsid w:val="28BC6581"/>
    <w:rsid w:val="28CB50FB"/>
    <w:rsid w:val="28D1A44C"/>
    <w:rsid w:val="28D1DB1A"/>
    <w:rsid w:val="28D2318C"/>
    <w:rsid w:val="28E1517D"/>
    <w:rsid w:val="28E58BAF"/>
    <w:rsid w:val="28EA7D2F"/>
    <w:rsid w:val="28EFF013"/>
    <w:rsid w:val="28F5AE79"/>
    <w:rsid w:val="28F7DE01"/>
    <w:rsid w:val="2909C402"/>
    <w:rsid w:val="290B7491"/>
    <w:rsid w:val="290F0FB4"/>
    <w:rsid w:val="291F1D1B"/>
    <w:rsid w:val="29248B31"/>
    <w:rsid w:val="292A5FF5"/>
    <w:rsid w:val="292BC01D"/>
    <w:rsid w:val="292BC597"/>
    <w:rsid w:val="2931AE9A"/>
    <w:rsid w:val="293552D5"/>
    <w:rsid w:val="293A4703"/>
    <w:rsid w:val="293C2EF6"/>
    <w:rsid w:val="294540E3"/>
    <w:rsid w:val="29483EF1"/>
    <w:rsid w:val="294ACC2C"/>
    <w:rsid w:val="294ADFA8"/>
    <w:rsid w:val="294F5CC3"/>
    <w:rsid w:val="294F8393"/>
    <w:rsid w:val="29507EA7"/>
    <w:rsid w:val="29538867"/>
    <w:rsid w:val="29559DEF"/>
    <w:rsid w:val="29562A3B"/>
    <w:rsid w:val="295B9136"/>
    <w:rsid w:val="29617A57"/>
    <w:rsid w:val="29653D25"/>
    <w:rsid w:val="296604E9"/>
    <w:rsid w:val="2966359F"/>
    <w:rsid w:val="296F81D3"/>
    <w:rsid w:val="297FDD85"/>
    <w:rsid w:val="2980AD8B"/>
    <w:rsid w:val="2981EE58"/>
    <w:rsid w:val="298490B7"/>
    <w:rsid w:val="29888FFF"/>
    <w:rsid w:val="2992CBAF"/>
    <w:rsid w:val="299836BA"/>
    <w:rsid w:val="29998B99"/>
    <w:rsid w:val="29A5FA8C"/>
    <w:rsid w:val="29A6FF0F"/>
    <w:rsid w:val="29A71E5E"/>
    <w:rsid w:val="29AAC385"/>
    <w:rsid w:val="29AB3924"/>
    <w:rsid w:val="29AC26FD"/>
    <w:rsid w:val="29AE44D6"/>
    <w:rsid w:val="29B35677"/>
    <w:rsid w:val="29B39FAD"/>
    <w:rsid w:val="29B6C972"/>
    <w:rsid w:val="29BB0C5A"/>
    <w:rsid w:val="29BF1641"/>
    <w:rsid w:val="29C11B53"/>
    <w:rsid w:val="29C4EDCD"/>
    <w:rsid w:val="29C6739E"/>
    <w:rsid w:val="29D50FDE"/>
    <w:rsid w:val="29D6FBEA"/>
    <w:rsid w:val="29D99580"/>
    <w:rsid w:val="29DD3A82"/>
    <w:rsid w:val="29E1B37B"/>
    <w:rsid w:val="29E5D9BD"/>
    <w:rsid w:val="29E91472"/>
    <w:rsid w:val="29E94AB2"/>
    <w:rsid w:val="29EC3A23"/>
    <w:rsid w:val="29ECB451"/>
    <w:rsid w:val="29ECC750"/>
    <w:rsid w:val="29ECD132"/>
    <w:rsid w:val="29F0DCB1"/>
    <w:rsid w:val="29F52FAD"/>
    <w:rsid w:val="29F7BED0"/>
    <w:rsid w:val="29F97BD2"/>
    <w:rsid w:val="29FF795B"/>
    <w:rsid w:val="2A01872C"/>
    <w:rsid w:val="2A03D695"/>
    <w:rsid w:val="2A03F192"/>
    <w:rsid w:val="2A0598C5"/>
    <w:rsid w:val="2A0CF8E3"/>
    <w:rsid w:val="2A0DE00F"/>
    <w:rsid w:val="2A112C23"/>
    <w:rsid w:val="2A11C789"/>
    <w:rsid w:val="2A14DE5D"/>
    <w:rsid w:val="2A15C5C6"/>
    <w:rsid w:val="2A15DDA0"/>
    <w:rsid w:val="2A161C50"/>
    <w:rsid w:val="2A1A7F7B"/>
    <w:rsid w:val="2A1AFBC7"/>
    <w:rsid w:val="2A1BB26A"/>
    <w:rsid w:val="2A1F5E62"/>
    <w:rsid w:val="2A229BF8"/>
    <w:rsid w:val="2A24ED18"/>
    <w:rsid w:val="2A27579F"/>
    <w:rsid w:val="2A2957C0"/>
    <w:rsid w:val="2A2AAC90"/>
    <w:rsid w:val="2A2C08DE"/>
    <w:rsid w:val="2A2C8507"/>
    <w:rsid w:val="2A2D3BDA"/>
    <w:rsid w:val="2A2FEBD1"/>
    <w:rsid w:val="2A31E81D"/>
    <w:rsid w:val="2A35392B"/>
    <w:rsid w:val="2A3CE3C8"/>
    <w:rsid w:val="2A43D888"/>
    <w:rsid w:val="2A459AA3"/>
    <w:rsid w:val="2A48AFFD"/>
    <w:rsid w:val="2A5157C2"/>
    <w:rsid w:val="2A54A9A3"/>
    <w:rsid w:val="2A5533D0"/>
    <w:rsid w:val="2A574C0D"/>
    <w:rsid w:val="2A666A3A"/>
    <w:rsid w:val="2A677F1A"/>
    <w:rsid w:val="2A6880EF"/>
    <w:rsid w:val="2A6C43ED"/>
    <w:rsid w:val="2A6ED13F"/>
    <w:rsid w:val="2A6FCBE3"/>
    <w:rsid w:val="2A73B92E"/>
    <w:rsid w:val="2A73CC9E"/>
    <w:rsid w:val="2A764A8A"/>
    <w:rsid w:val="2A79D10C"/>
    <w:rsid w:val="2A7D7FC8"/>
    <w:rsid w:val="2A7FF71F"/>
    <w:rsid w:val="2A8A1F3E"/>
    <w:rsid w:val="2A900528"/>
    <w:rsid w:val="2A900EB4"/>
    <w:rsid w:val="2A90B578"/>
    <w:rsid w:val="2A915F87"/>
    <w:rsid w:val="2A92C031"/>
    <w:rsid w:val="2A9FDFB4"/>
    <w:rsid w:val="2AA139A9"/>
    <w:rsid w:val="2AAAE015"/>
    <w:rsid w:val="2AAB286A"/>
    <w:rsid w:val="2AB08C27"/>
    <w:rsid w:val="2AB14BF2"/>
    <w:rsid w:val="2AB822E7"/>
    <w:rsid w:val="2AB9B029"/>
    <w:rsid w:val="2ABEC3A6"/>
    <w:rsid w:val="2AC22CC9"/>
    <w:rsid w:val="2AC4BFA3"/>
    <w:rsid w:val="2ACACD03"/>
    <w:rsid w:val="2ACCBA9D"/>
    <w:rsid w:val="2AD53856"/>
    <w:rsid w:val="2AD5D611"/>
    <w:rsid w:val="2ADE507B"/>
    <w:rsid w:val="2ADF57D2"/>
    <w:rsid w:val="2ADFA93D"/>
    <w:rsid w:val="2AE08DF4"/>
    <w:rsid w:val="2AE0B8C5"/>
    <w:rsid w:val="2AF01C81"/>
    <w:rsid w:val="2AF028C8"/>
    <w:rsid w:val="2AF68DCB"/>
    <w:rsid w:val="2AFD489D"/>
    <w:rsid w:val="2AFD899D"/>
    <w:rsid w:val="2AFE8931"/>
    <w:rsid w:val="2AFF555E"/>
    <w:rsid w:val="2B01F2CE"/>
    <w:rsid w:val="2B02BB12"/>
    <w:rsid w:val="2B03BF0B"/>
    <w:rsid w:val="2B06953E"/>
    <w:rsid w:val="2B07AC0E"/>
    <w:rsid w:val="2B0A06E4"/>
    <w:rsid w:val="2B0B6FDF"/>
    <w:rsid w:val="2B19D3E0"/>
    <w:rsid w:val="2B1B5D92"/>
    <w:rsid w:val="2B1E573A"/>
    <w:rsid w:val="2B207A4A"/>
    <w:rsid w:val="2B25CA1C"/>
    <w:rsid w:val="2B391A8B"/>
    <w:rsid w:val="2B3C72B1"/>
    <w:rsid w:val="2B3D6874"/>
    <w:rsid w:val="2B3EC2F7"/>
    <w:rsid w:val="2B40A2CA"/>
    <w:rsid w:val="2B48E5F7"/>
    <w:rsid w:val="2B496FC3"/>
    <w:rsid w:val="2B4A5A6E"/>
    <w:rsid w:val="2B4E10F8"/>
    <w:rsid w:val="2B53B217"/>
    <w:rsid w:val="2B5790FC"/>
    <w:rsid w:val="2B61472E"/>
    <w:rsid w:val="2B62A367"/>
    <w:rsid w:val="2B6344F6"/>
    <w:rsid w:val="2B66C3DC"/>
    <w:rsid w:val="2B68DBBC"/>
    <w:rsid w:val="2B69F19C"/>
    <w:rsid w:val="2B6AD34C"/>
    <w:rsid w:val="2B6CD1F0"/>
    <w:rsid w:val="2B71701D"/>
    <w:rsid w:val="2B72076E"/>
    <w:rsid w:val="2B7867AC"/>
    <w:rsid w:val="2B7E3430"/>
    <w:rsid w:val="2B830A9D"/>
    <w:rsid w:val="2B83C859"/>
    <w:rsid w:val="2B86D45A"/>
    <w:rsid w:val="2B8A44F7"/>
    <w:rsid w:val="2B91000E"/>
    <w:rsid w:val="2B930316"/>
    <w:rsid w:val="2B9468D2"/>
    <w:rsid w:val="2B951558"/>
    <w:rsid w:val="2B9EC055"/>
    <w:rsid w:val="2BA04863"/>
    <w:rsid w:val="2BA64A49"/>
    <w:rsid w:val="2BA70364"/>
    <w:rsid w:val="2BADA8A0"/>
    <w:rsid w:val="2BAFA3BA"/>
    <w:rsid w:val="2BB1F034"/>
    <w:rsid w:val="2BB2F034"/>
    <w:rsid w:val="2BB56B53"/>
    <w:rsid w:val="2BBBC263"/>
    <w:rsid w:val="2BBC9BB1"/>
    <w:rsid w:val="2BBCE58A"/>
    <w:rsid w:val="2BCDCB53"/>
    <w:rsid w:val="2BCE62FE"/>
    <w:rsid w:val="2BCEDA4F"/>
    <w:rsid w:val="2BD2597F"/>
    <w:rsid w:val="2BDC95B2"/>
    <w:rsid w:val="2BDD1C98"/>
    <w:rsid w:val="2BE3F44B"/>
    <w:rsid w:val="2BE78247"/>
    <w:rsid w:val="2BF045FE"/>
    <w:rsid w:val="2BF51A97"/>
    <w:rsid w:val="2BF70C15"/>
    <w:rsid w:val="2BF95DF5"/>
    <w:rsid w:val="2BF998A6"/>
    <w:rsid w:val="2C02C46F"/>
    <w:rsid w:val="2C0B0584"/>
    <w:rsid w:val="2C0E147B"/>
    <w:rsid w:val="2C10D6F1"/>
    <w:rsid w:val="2C17B61F"/>
    <w:rsid w:val="2C1B24C7"/>
    <w:rsid w:val="2C24EF25"/>
    <w:rsid w:val="2C272C9C"/>
    <w:rsid w:val="2C289303"/>
    <w:rsid w:val="2C2C6075"/>
    <w:rsid w:val="2C31595D"/>
    <w:rsid w:val="2C38196E"/>
    <w:rsid w:val="2C3FF592"/>
    <w:rsid w:val="2C409151"/>
    <w:rsid w:val="2C40D8EC"/>
    <w:rsid w:val="2C418D22"/>
    <w:rsid w:val="2C43D6DD"/>
    <w:rsid w:val="2C468442"/>
    <w:rsid w:val="2C46B076"/>
    <w:rsid w:val="2C491C63"/>
    <w:rsid w:val="2C4A00E3"/>
    <w:rsid w:val="2C4DF07A"/>
    <w:rsid w:val="2C5171DD"/>
    <w:rsid w:val="2C51C696"/>
    <w:rsid w:val="2C54F5E8"/>
    <w:rsid w:val="2C551E8E"/>
    <w:rsid w:val="2C553BA7"/>
    <w:rsid w:val="2C597B8F"/>
    <w:rsid w:val="2C5C8DF6"/>
    <w:rsid w:val="2C6D8B5E"/>
    <w:rsid w:val="2C6F4450"/>
    <w:rsid w:val="2C7ADDE1"/>
    <w:rsid w:val="2C7F0F32"/>
    <w:rsid w:val="2C7F1C0E"/>
    <w:rsid w:val="2C84C301"/>
    <w:rsid w:val="2C8BD507"/>
    <w:rsid w:val="2C8C771D"/>
    <w:rsid w:val="2C9A2CA1"/>
    <w:rsid w:val="2C9A3106"/>
    <w:rsid w:val="2C9C10EF"/>
    <w:rsid w:val="2C9D16CE"/>
    <w:rsid w:val="2C9D8318"/>
    <w:rsid w:val="2C9F22B6"/>
    <w:rsid w:val="2C9F257A"/>
    <w:rsid w:val="2CB369F9"/>
    <w:rsid w:val="2CB6FDC9"/>
    <w:rsid w:val="2CB78FCB"/>
    <w:rsid w:val="2CBD4F23"/>
    <w:rsid w:val="2CC321E9"/>
    <w:rsid w:val="2CC74BF2"/>
    <w:rsid w:val="2CC74C0A"/>
    <w:rsid w:val="2CC9DE98"/>
    <w:rsid w:val="2CCADCE3"/>
    <w:rsid w:val="2CCB8AF0"/>
    <w:rsid w:val="2CCE4AD1"/>
    <w:rsid w:val="2CCF9A31"/>
    <w:rsid w:val="2CD28246"/>
    <w:rsid w:val="2CDCB038"/>
    <w:rsid w:val="2CE08A9E"/>
    <w:rsid w:val="2CE103C3"/>
    <w:rsid w:val="2CE1F71E"/>
    <w:rsid w:val="2CE42F8E"/>
    <w:rsid w:val="2CE49A23"/>
    <w:rsid w:val="2CE6E7E8"/>
    <w:rsid w:val="2CEB0E08"/>
    <w:rsid w:val="2CEF7529"/>
    <w:rsid w:val="2CF146BA"/>
    <w:rsid w:val="2CFB897A"/>
    <w:rsid w:val="2D0457E6"/>
    <w:rsid w:val="2D05DF26"/>
    <w:rsid w:val="2D076D28"/>
    <w:rsid w:val="2D0A28BD"/>
    <w:rsid w:val="2D1CAC05"/>
    <w:rsid w:val="2D1CB5BD"/>
    <w:rsid w:val="2D23FCAC"/>
    <w:rsid w:val="2D3414E4"/>
    <w:rsid w:val="2D342B1E"/>
    <w:rsid w:val="2D3C595F"/>
    <w:rsid w:val="2D406455"/>
    <w:rsid w:val="2D41B35C"/>
    <w:rsid w:val="2D468E75"/>
    <w:rsid w:val="2D48DD46"/>
    <w:rsid w:val="2D4A5E7C"/>
    <w:rsid w:val="2D4A82C9"/>
    <w:rsid w:val="2D4C3A99"/>
    <w:rsid w:val="2D512BDE"/>
    <w:rsid w:val="2D550FD9"/>
    <w:rsid w:val="2D58F60F"/>
    <w:rsid w:val="2D631DE2"/>
    <w:rsid w:val="2D633A2C"/>
    <w:rsid w:val="2D66046F"/>
    <w:rsid w:val="2D696FB4"/>
    <w:rsid w:val="2D7130DC"/>
    <w:rsid w:val="2D731CDD"/>
    <w:rsid w:val="2D759DD0"/>
    <w:rsid w:val="2D7B11A6"/>
    <w:rsid w:val="2D7C6E7E"/>
    <w:rsid w:val="2D7C70A6"/>
    <w:rsid w:val="2D7DD5AC"/>
    <w:rsid w:val="2D87F249"/>
    <w:rsid w:val="2D8B16B4"/>
    <w:rsid w:val="2D9404BA"/>
    <w:rsid w:val="2D9EEB90"/>
    <w:rsid w:val="2DAE0C95"/>
    <w:rsid w:val="2DB2E735"/>
    <w:rsid w:val="2DB47091"/>
    <w:rsid w:val="2DB68CF6"/>
    <w:rsid w:val="2DB9BD6F"/>
    <w:rsid w:val="2DBC35BD"/>
    <w:rsid w:val="2DBDCC1C"/>
    <w:rsid w:val="2DBE1AD0"/>
    <w:rsid w:val="2DBF834B"/>
    <w:rsid w:val="2DC02021"/>
    <w:rsid w:val="2DC23BE3"/>
    <w:rsid w:val="2DC3FFE5"/>
    <w:rsid w:val="2DCB0449"/>
    <w:rsid w:val="2DD2A836"/>
    <w:rsid w:val="2DD480A1"/>
    <w:rsid w:val="2DD9B364"/>
    <w:rsid w:val="2DDB857A"/>
    <w:rsid w:val="2DE7A671"/>
    <w:rsid w:val="2DED4BD9"/>
    <w:rsid w:val="2DEE7834"/>
    <w:rsid w:val="2DF0A537"/>
    <w:rsid w:val="2DF29ED7"/>
    <w:rsid w:val="2DFB0779"/>
    <w:rsid w:val="2DFBCFA8"/>
    <w:rsid w:val="2E0302C9"/>
    <w:rsid w:val="2E06220B"/>
    <w:rsid w:val="2E148483"/>
    <w:rsid w:val="2E16E1D0"/>
    <w:rsid w:val="2E1EF389"/>
    <w:rsid w:val="2E2101B6"/>
    <w:rsid w:val="2E228EC2"/>
    <w:rsid w:val="2E25D937"/>
    <w:rsid w:val="2E292A4B"/>
    <w:rsid w:val="2E312F1F"/>
    <w:rsid w:val="2E33429E"/>
    <w:rsid w:val="2E3581F6"/>
    <w:rsid w:val="2E39B5EC"/>
    <w:rsid w:val="2E3A20D8"/>
    <w:rsid w:val="2E429A61"/>
    <w:rsid w:val="2E48AED1"/>
    <w:rsid w:val="2E4B739B"/>
    <w:rsid w:val="2E53FC60"/>
    <w:rsid w:val="2E545056"/>
    <w:rsid w:val="2E5AAD02"/>
    <w:rsid w:val="2E5BEC2A"/>
    <w:rsid w:val="2E6432D1"/>
    <w:rsid w:val="2E6435C7"/>
    <w:rsid w:val="2E67A584"/>
    <w:rsid w:val="2E7918AE"/>
    <w:rsid w:val="2E85997C"/>
    <w:rsid w:val="2E897B5E"/>
    <w:rsid w:val="2E8CD20E"/>
    <w:rsid w:val="2E8E8F56"/>
    <w:rsid w:val="2E947644"/>
    <w:rsid w:val="2E94A23B"/>
    <w:rsid w:val="2EA2B7C5"/>
    <w:rsid w:val="2EA93B33"/>
    <w:rsid w:val="2EAA808A"/>
    <w:rsid w:val="2EAB1A1F"/>
    <w:rsid w:val="2EACC6D3"/>
    <w:rsid w:val="2EAF987F"/>
    <w:rsid w:val="2EB9C221"/>
    <w:rsid w:val="2EBA984D"/>
    <w:rsid w:val="2EC08D39"/>
    <w:rsid w:val="2EC6CE21"/>
    <w:rsid w:val="2EC70864"/>
    <w:rsid w:val="2ECC44C9"/>
    <w:rsid w:val="2ED41861"/>
    <w:rsid w:val="2ED48045"/>
    <w:rsid w:val="2ED634BB"/>
    <w:rsid w:val="2EE217B0"/>
    <w:rsid w:val="2EE55133"/>
    <w:rsid w:val="2EE6B14A"/>
    <w:rsid w:val="2EEE0D91"/>
    <w:rsid w:val="2EF2910C"/>
    <w:rsid w:val="2EF2EAF0"/>
    <w:rsid w:val="2EF3CE8F"/>
    <w:rsid w:val="2EFF8CC4"/>
    <w:rsid w:val="2F0129C4"/>
    <w:rsid w:val="2F062A8F"/>
    <w:rsid w:val="2F06FDA0"/>
    <w:rsid w:val="2F07D8D1"/>
    <w:rsid w:val="2F20927C"/>
    <w:rsid w:val="2F25C245"/>
    <w:rsid w:val="2F29681C"/>
    <w:rsid w:val="2F2CEB99"/>
    <w:rsid w:val="2F2CF44C"/>
    <w:rsid w:val="2F30442E"/>
    <w:rsid w:val="2F35B2FE"/>
    <w:rsid w:val="2F45BE4A"/>
    <w:rsid w:val="2F503FF3"/>
    <w:rsid w:val="2F56DAF9"/>
    <w:rsid w:val="2F5CBD60"/>
    <w:rsid w:val="2F5CCDB9"/>
    <w:rsid w:val="2F715393"/>
    <w:rsid w:val="2F733585"/>
    <w:rsid w:val="2F83BCA4"/>
    <w:rsid w:val="2F85FC41"/>
    <w:rsid w:val="2F8654D4"/>
    <w:rsid w:val="2F8AB277"/>
    <w:rsid w:val="2F8B8088"/>
    <w:rsid w:val="2F8E9F1A"/>
    <w:rsid w:val="2F8F5C93"/>
    <w:rsid w:val="2F90AF99"/>
    <w:rsid w:val="2F938247"/>
    <w:rsid w:val="2F96B7E9"/>
    <w:rsid w:val="2FA1E246"/>
    <w:rsid w:val="2FA38CE8"/>
    <w:rsid w:val="2FA69730"/>
    <w:rsid w:val="2FA881D3"/>
    <w:rsid w:val="2FAAAEA4"/>
    <w:rsid w:val="2FAD1A6A"/>
    <w:rsid w:val="2FB5CA6E"/>
    <w:rsid w:val="2FC20193"/>
    <w:rsid w:val="2FC3F90F"/>
    <w:rsid w:val="2FC6546B"/>
    <w:rsid w:val="2FCA7B81"/>
    <w:rsid w:val="2FD0FAF4"/>
    <w:rsid w:val="2FD9E46F"/>
    <w:rsid w:val="2FDD24F2"/>
    <w:rsid w:val="2FE4A30F"/>
    <w:rsid w:val="2FEAA6BE"/>
    <w:rsid w:val="2FF76414"/>
    <w:rsid w:val="2FFF7BDA"/>
    <w:rsid w:val="3003783F"/>
    <w:rsid w:val="3007CEDC"/>
    <w:rsid w:val="3007E32B"/>
    <w:rsid w:val="300D2E09"/>
    <w:rsid w:val="301079E6"/>
    <w:rsid w:val="30138485"/>
    <w:rsid w:val="30195250"/>
    <w:rsid w:val="3019C811"/>
    <w:rsid w:val="301B463B"/>
    <w:rsid w:val="3022708C"/>
    <w:rsid w:val="3029DCE8"/>
    <w:rsid w:val="302A70E8"/>
    <w:rsid w:val="302B5E7C"/>
    <w:rsid w:val="302D72DC"/>
    <w:rsid w:val="303725C0"/>
    <w:rsid w:val="3037AAD3"/>
    <w:rsid w:val="3037D9C4"/>
    <w:rsid w:val="303936C9"/>
    <w:rsid w:val="30408B4E"/>
    <w:rsid w:val="30415B16"/>
    <w:rsid w:val="304FDEA2"/>
    <w:rsid w:val="3050A405"/>
    <w:rsid w:val="3055EBDF"/>
    <w:rsid w:val="3056D460"/>
    <w:rsid w:val="305E3159"/>
    <w:rsid w:val="305E490D"/>
    <w:rsid w:val="306996FC"/>
    <w:rsid w:val="306CBA6E"/>
    <w:rsid w:val="306CEC79"/>
    <w:rsid w:val="306CF3D4"/>
    <w:rsid w:val="306D54B8"/>
    <w:rsid w:val="306DD7B3"/>
    <w:rsid w:val="3085BFA1"/>
    <w:rsid w:val="3085F5C5"/>
    <w:rsid w:val="308ACE59"/>
    <w:rsid w:val="308FB022"/>
    <w:rsid w:val="309278D6"/>
    <w:rsid w:val="3092B48D"/>
    <w:rsid w:val="3094D183"/>
    <w:rsid w:val="30975876"/>
    <w:rsid w:val="30976BE7"/>
    <w:rsid w:val="3097DA35"/>
    <w:rsid w:val="30995600"/>
    <w:rsid w:val="309A2D2D"/>
    <w:rsid w:val="30A6A96E"/>
    <w:rsid w:val="30A8C984"/>
    <w:rsid w:val="30AE4549"/>
    <w:rsid w:val="30C358A9"/>
    <w:rsid w:val="30C82F1E"/>
    <w:rsid w:val="30CB13E3"/>
    <w:rsid w:val="30CDE384"/>
    <w:rsid w:val="30CF1753"/>
    <w:rsid w:val="30D7663D"/>
    <w:rsid w:val="30DBBC08"/>
    <w:rsid w:val="30E1B697"/>
    <w:rsid w:val="30E6B555"/>
    <w:rsid w:val="30EEF12F"/>
    <w:rsid w:val="30F4D9C8"/>
    <w:rsid w:val="30F58F80"/>
    <w:rsid w:val="30F88BE5"/>
    <w:rsid w:val="30F8BDED"/>
    <w:rsid w:val="30FD5CD1"/>
    <w:rsid w:val="31073E6C"/>
    <w:rsid w:val="3114988B"/>
    <w:rsid w:val="3114B87A"/>
    <w:rsid w:val="311F286D"/>
    <w:rsid w:val="311F2DF5"/>
    <w:rsid w:val="311F7744"/>
    <w:rsid w:val="3120BB01"/>
    <w:rsid w:val="3123395E"/>
    <w:rsid w:val="31241CD7"/>
    <w:rsid w:val="3124FBF5"/>
    <w:rsid w:val="312B045D"/>
    <w:rsid w:val="31328DDA"/>
    <w:rsid w:val="313440E9"/>
    <w:rsid w:val="3135E88F"/>
    <w:rsid w:val="31367C34"/>
    <w:rsid w:val="3139AED7"/>
    <w:rsid w:val="313AAB16"/>
    <w:rsid w:val="3145C863"/>
    <w:rsid w:val="314FA660"/>
    <w:rsid w:val="3150DD2C"/>
    <w:rsid w:val="31550F1D"/>
    <w:rsid w:val="3159D05D"/>
    <w:rsid w:val="315D851F"/>
    <w:rsid w:val="316DC4FC"/>
    <w:rsid w:val="317CACE8"/>
    <w:rsid w:val="31804410"/>
    <w:rsid w:val="3185BA06"/>
    <w:rsid w:val="3189A8ED"/>
    <w:rsid w:val="31931958"/>
    <w:rsid w:val="31992BBF"/>
    <w:rsid w:val="319BFC23"/>
    <w:rsid w:val="319FE83F"/>
    <w:rsid w:val="31A0C7B2"/>
    <w:rsid w:val="31A4F648"/>
    <w:rsid w:val="31AE38DE"/>
    <w:rsid w:val="31C2C639"/>
    <w:rsid w:val="31C44C9A"/>
    <w:rsid w:val="31C75253"/>
    <w:rsid w:val="31C9F839"/>
    <w:rsid w:val="31CAABEE"/>
    <w:rsid w:val="31CBAD0A"/>
    <w:rsid w:val="31D006D2"/>
    <w:rsid w:val="31D1EFBF"/>
    <w:rsid w:val="31D89549"/>
    <w:rsid w:val="31DEEB38"/>
    <w:rsid w:val="31DF5A15"/>
    <w:rsid w:val="31E43FBA"/>
    <w:rsid w:val="31E59381"/>
    <w:rsid w:val="31E8B127"/>
    <w:rsid w:val="31EB8AD3"/>
    <w:rsid w:val="31F2398A"/>
    <w:rsid w:val="31FA0718"/>
    <w:rsid w:val="31FFB465"/>
    <w:rsid w:val="320557EE"/>
    <w:rsid w:val="3207858A"/>
    <w:rsid w:val="32086BA7"/>
    <w:rsid w:val="320FD624"/>
    <w:rsid w:val="3210304A"/>
    <w:rsid w:val="32125F15"/>
    <w:rsid w:val="3213A4A8"/>
    <w:rsid w:val="3213FC55"/>
    <w:rsid w:val="321DF254"/>
    <w:rsid w:val="3223F23D"/>
    <w:rsid w:val="3228F281"/>
    <w:rsid w:val="322A1865"/>
    <w:rsid w:val="322C270E"/>
    <w:rsid w:val="322E0AAB"/>
    <w:rsid w:val="32354C1F"/>
    <w:rsid w:val="3236E1F9"/>
    <w:rsid w:val="323870A7"/>
    <w:rsid w:val="323C8A1B"/>
    <w:rsid w:val="3245BA3E"/>
    <w:rsid w:val="3245BB18"/>
    <w:rsid w:val="32478DEF"/>
    <w:rsid w:val="324A3FDD"/>
    <w:rsid w:val="325A26AF"/>
    <w:rsid w:val="325D5B67"/>
    <w:rsid w:val="325E586D"/>
    <w:rsid w:val="3268EF3E"/>
    <w:rsid w:val="327487EE"/>
    <w:rsid w:val="327C369C"/>
    <w:rsid w:val="327E6A8C"/>
    <w:rsid w:val="327EDCCA"/>
    <w:rsid w:val="32856D31"/>
    <w:rsid w:val="3289E361"/>
    <w:rsid w:val="328AB6B6"/>
    <w:rsid w:val="32907EAB"/>
    <w:rsid w:val="32948E4E"/>
    <w:rsid w:val="32960320"/>
    <w:rsid w:val="3299518B"/>
    <w:rsid w:val="329C4C3B"/>
    <w:rsid w:val="329C8B71"/>
    <w:rsid w:val="32A5F14C"/>
    <w:rsid w:val="32AD90A1"/>
    <w:rsid w:val="32B7CE2A"/>
    <w:rsid w:val="32B845A4"/>
    <w:rsid w:val="32C5537B"/>
    <w:rsid w:val="32CD5DD1"/>
    <w:rsid w:val="32D1BD42"/>
    <w:rsid w:val="32D71C8F"/>
    <w:rsid w:val="32D76B51"/>
    <w:rsid w:val="32D94A1B"/>
    <w:rsid w:val="32DCEEE3"/>
    <w:rsid w:val="32DD973C"/>
    <w:rsid w:val="32E70A64"/>
    <w:rsid w:val="32E82A21"/>
    <w:rsid w:val="32ED867F"/>
    <w:rsid w:val="32EF173B"/>
    <w:rsid w:val="32F5A0BE"/>
    <w:rsid w:val="32F7E140"/>
    <w:rsid w:val="32F8BF68"/>
    <w:rsid w:val="32FEA04E"/>
    <w:rsid w:val="33015503"/>
    <w:rsid w:val="33026B70"/>
    <w:rsid w:val="3308179E"/>
    <w:rsid w:val="33103CBE"/>
    <w:rsid w:val="3312180D"/>
    <w:rsid w:val="33148493"/>
    <w:rsid w:val="3318314A"/>
    <w:rsid w:val="331997DF"/>
    <w:rsid w:val="331F0C84"/>
    <w:rsid w:val="3320BD93"/>
    <w:rsid w:val="3326E03C"/>
    <w:rsid w:val="3329A3D8"/>
    <w:rsid w:val="332F32A2"/>
    <w:rsid w:val="333CD72A"/>
    <w:rsid w:val="333DF6AA"/>
    <w:rsid w:val="334C0B44"/>
    <w:rsid w:val="3358B786"/>
    <w:rsid w:val="3362FF3E"/>
    <w:rsid w:val="3364D1A0"/>
    <w:rsid w:val="3373CE87"/>
    <w:rsid w:val="337502F2"/>
    <w:rsid w:val="33768C01"/>
    <w:rsid w:val="337F14CE"/>
    <w:rsid w:val="33806A9E"/>
    <w:rsid w:val="3385D4CD"/>
    <w:rsid w:val="338A1E37"/>
    <w:rsid w:val="3392A103"/>
    <w:rsid w:val="33961561"/>
    <w:rsid w:val="3398BB44"/>
    <w:rsid w:val="339C76E9"/>
    <w:rsid w:val="339CE4F8"/>
    <w:rsid w:val="33A3CF14"/>
    <w:rsid w:val="33A8CEBA"/>
    <w:rsid w:val="33AEEFBA"/>
    <w:rsid w:val="33B2F5B1"/>
    <w:rsid w:val="33B38A5B"/>
    <w:rsid w:val="33B58997"/>
    <w:rsid w:val="33C415A1"/>
    <w:rsid w:val="33C5F642"/>
    <w:rsid w:val="33CDE1E8"/>
    <w:rsid w:val="33D206B1"/>
    <w:rsid w:val="33D30928"/>
    <w:rsid w:val="33DAC840"/>
    <w:rsid w:val="33DBE9C5"/>
    <w:rsid w:val="33E8BC02"/>
    <w:rsid w:val="33F3BB20"/>
    <w:rsid w:val="33F4BA86"/>
    <w:rsid w:val="33F619BF"/>
    <w:rsid w:val="33FA28CE"/>
    <w:rsid w:val="33FC43DF"/>
    <w:rsid w:val="33FC97FF"/>
    <w:rsid w:val="33FE318C"/>
    <w:rsid w:val="340B1F76"/>
    <w:rsid w:val="340C6C81"/>
    <w:rsid w:val="340EBC44"/>
    <w:rsid w:val="34164C89"/>
    <w:rsid w:val="34181E21"/>
    <w:rsid w:val="3418B2D4"/>
    <w:rsid w:val="341D3BCB"/>
    <w:rsid w:val="341F9C6B"/>
    <w:rsid w:val="3420E640"/>
    <w:rsid w:val="342837AA"/>
    <w:rsid w:val="343428FA"/>
    <w:rsid w:val="34346DF3"/>
    <w:rsid w:val="3438774E"/>
    <w:rsid w:val="3438E537"/>
    <w:rsid w:val="34425A9B"/>
    <w:rsid w:val="3448A527"/>
    <w:rsid w:val="3448D279"/>
    <w:rsid w:val="344CA50A"/>
    <w:rsid w:val="344D1AD2"/>
    <w:rsid w:val="344DD59A"/>
    <w:rsid w:val="344F2A97"/>
    <w:rsid w:val="344FB7EC"/>
    <w:rsid w:val="345884A4"/>
    <w:rsid w:val="346150AC"/>
    <w:rsid w:val="3462EE12"/>
    <w:rsid w:val="3465B1F8"/>
    <w:rsid w:val="346D6ADF"/>
    <w:rsid w:val="346F1B23"/>
    <w:rsid w:val="346F8FF6"/>
    <w:rsid w:val="346FB715"/>
    <w:rsid w:val="3474F23A"/>
    <w:rsid w:val="347BBED0"/>
    <w:rsid w:val="347C49D5"/>
    <w:rsid w:val="3482BA09"/>
    <w:rsid w:val="34836423"/>
    <w:rsid w:val="3484097B"/>
    <w:rsid w:val="34849A86"/>
    <w:rsid w:val="3484BEB4"/>
    <w:rsid w:val="3488435E"/>
    <w:rsid w:val="3488760F"/>
    <w:rsid w:val="3489FBBE"/>
    <w:rsid w:val="348BE899"/>
    <w:rsid w:val="3490BFFB"/>
    <w:rsid w:val="349C3CCA"/>
    <w:rsid w:val="34A1F33C"/>
    <w:rsid w:val="34AC438B"/>
    <w:rsid w:val="34ADE86E"/>
    <w:rsid w:val="34B3F63B"/>
    <w:rsid w:val="34B52DFD"/>
    <w:rsid w:val="34B5A405"/>
    <w:rsid w:val="34BC4824"/>
    <w:rsid w:val="34C1C882"/>
    <w:rsid w:val="34C67E5C"/>
    <w:rsid w:val="34C752FB"/>
    <w:rsid w:val="34C7D6AF"/>
    <w:rsid w:val="34C8E39F"/>
    <w:rsid w:val="34CE8022"/>
    <w:rsid w:val="34CF8B2A"/>
    <w:rsid w:val="34CF94FA"/>
    <w:rsid w:val="34D3DB75"/>
    <w:rsid w:val="34E38080"/>
    <w:rsid w:val="34E6F9AA"/>
    <w:rsid w:val="34EC8D80"/>
    <w:rsid w:val="34F0CBDD"/>
    <w:rsid w:val="34F1B15D"/>
    <w:rsid w:val="34FCC25F"/>
    <w:rsid w:val="34FDB2AE"/>
    <w:rsid w:val="34FFABBC"/>
    <w:rsid w:val="350D10C1"/>
    <w:rsid w:val="350E9709"/>
    <w:rsid w:val="3510B5AD"/>
    <w:rsid w:val="351EAB32"/>
    <w:rsid w:val="3520C0DF"/>
    <w:rsid w:val="3523B9D5"/>
    <w:rsid w:val="35263D6F"/>
    <w:rsid w:val="352C41F1"/>
    <w:rsid w:val="35300D0C"/>
    <w:rsid w:val="35324802"/>
    <w:rsid w:val="3538CB4C"/>
    <w:rsid w:val="353DE15F"/>
    <w:rsid w:val="353E11FE"/>
    <w:rsid w:val="353F82CA"/>
    <w:rsid w:val="35406726"/>
    <w:rsid w:val="35458043"/>
    <w:rsid w:val="35474D53"/>
    <w:rsid w:val="35489396"/>
    <w:rsid w:val="3549756A"/>
    <w:rsid w:val="354CE5AC"/>
    <w:rsid w:val="354FB88F"/>
    <w:rsid w:val="3557517E"/>
    <w:rsid w:val="3559660D"/>
    <w:rsid w:val="355B1BAD"/>
    <w:rsid w:val="355ECC8B"/>
    <w:rsid w:val="3562CC09"/>
    <w:rsid w:val="3564B17C"/>
    <w:rsid w:val="3569AB03"/>
    <w:rsid w:val="356AB41F"/>
    <w:rsid w:val="356DE653"/>
    <w:rsid w:val="356EFF45"/>
    <w:rsid w:val="35783B52"/>
    <w:rsid w:val="357A62DC"/>
    <w:rsid w:val="3586D65D"/>
    <w:rsid w:val="358D7A18"/>
    <w:rsid w:val="35986860"/>
    <w:rsid w:val="35993765"/>
    <w:rsid w:val="359A9315"/>
    <w:rsid w:val="35A137A4"/>
    <w:rsid w:val="35A32B26"/>
    <w:rsid w:val="35A588F8"/>
    <w:rsid w:val="35B21CEA"/>
    <w:rsid w:val="35B71599"/>
    <w:rsid w:val="35C01DFF"/>
    <w:rsid w:val="35CC8078"/>
    <w:rsid w:val="35CCA982"/>
    <w:rsid w:val="35CF33AB"/>
    <w:rsid w:val="35D6CEBF"/>
    <w:rsid w:val="35D7190B"/>
    <w:rsid w:val="35D9ED1A"/>
    <w:rsid w:val="35DA629D"/>
    <w:rsid w:val="35ECC683"/>
    <w:rsid w:val="35F6C59A"/>
    <w:rsid w:val="3606E342"/>
    <w:rsid w:val="3606FF2F"/>
    <w:rsid w:val="3608C8A2"/>
    <w:rsid w:val="360913A6"/>
    <w:rsid w:val="360BCF78"/>
    <w:rsid w:val="360DDD03"/>
    <w:rsid w:val="360F030C"/>
    <w:rsid w:val="36102783"/>
    <w:rsid w:val="3614A1CD"/>
    <w:rsid w:val="3617F2A5"/>
    <w:rsid w:val="361AB72A"/>
    <w:rsid w:val="362B5AD1"/>
    <w:rsid w:val="362BB371"/>
    <w:rsid w:val="362F1862"/>
    <w:rsid w:val="3634621F"/>
    <w:rsid w:val="36366C99"/>
    <w:rsid w:val="363A9AC2"/>
    <w:rsid w:val="363D5198"/>
    <w:rsid w:val="363E7EDE"/>
    <w:rsid w:val="363FF800"/>
    <w:rsid w:val="36403C44"/>
    <w:rsid w:val="3645CA9B"/>
    <w:rsid w:val="364834F7"/>
    <w:rsid w:val="3649B8CF"/>
    <w:rsid w:val="364EEADD"/>
    <w:rsid w:val="364F482F"/>
    <w:rsid w:val="3655CAF4"/>
    <w:rsid w:val="365B9435"/>
    <w:rsid w:val="366564AD"/>
    <w:rsid w:val="36696E72"/>
    <w:rsid w:val="3671D75F"/>
    <w:rsid w:val="3671F1B5"/>
    <w:rsid w:val="3673453E"/>
    <w:rsid w:val="36772289"/>
    <w:rsid w:val="36794549"/>
    <w:rsid w:val="3679A327"/>
    <w:rsid w:val="367EE836"/>
    <w:rsid w:val="3685765B"/>
    <w:rsid w:val="3686E237"/>
    <w:rsid w:val="3687BC13"/>
    <w:rsid w:val="368C292E"/>
    <w:rsid w:val="368DDEE0"/>
    <w:rsid w:val="3692682A"/>
    <w:rsid w:val="3693F556"/>
    <w:rsid w:val="3694F298"/>
    <w:rsid w:val="3696F474"/>
    <w:rsid w:val="3699A13B"/>
    <w:rsid w:val="3699D99E"/>
    <w:rsid w:val="369CC41A"/>
    <w:rsid w:val="36A49F7F"/>
    <w:rsid w:val="36A52FBD"/>
    <w:rsid w:val="36ACED69"/>
    <w:rsid w:val="36BF1437"/>
    <w:rsid w:val="36BFBAA8"/>
    <w:rsid w:val="36C0DF1C"/>
    <w:rsid w:val="36C31D80"/>
    <w:rsid w:val="36C85B40"/>
    <w:rsid w:val="36D18EC1"/>
    <w:rsid w:val="36D455B7"/>
    <w:rsid w:val="36D4E788"/>
    <w:rsid w:val="36DEC357"/>
    <w:rsid w:val="36E5618D"/>
    <w:rsid w:val="36EB4AD8"/>
    <w:rsid w:val="36EBB01E"/>
    <w:rsid w:val="36ED6941"/>
    <w:rsid w:val="36F2BC6C"/>
    <w:rsid w:val="36F45DD8"/>
    <w:rsid w:val="36F83165"/>
    <w:rsid w:val="370037BF"/>
    <w:rsid w:val="370499D1"/>
    <w:rsid w:val="37062A41"/>
    <w:rsid w:val="370A028D"/>
    <w:rsid w:val="370A3169"/>
    <w:rsid w:val="370A9D15"/>
    <w:rsid w:val="370B46DE"/>
    <w:rsid w:val="370C4962"/>
    <w:rsid w:val="3710A117"/>
    <w:rsid w:val="37134DAC"/>
    <w:rsid w:val="37159021"/>
    <w:rsid w:val="371B7DDC"/>
    <w:rsid w:val="371BA039"/>
    <w:rsid w:val="371C6C15"/>
    <w:rsid w:val="37247F40"/>
    <w:rsid w:val="37260CDA"/>
    <w:rsid w:val="372D3678"/>
    <w:rsid w:val="372E75E7"/>
    <w:rsid w:val="372F2CB3"/>
    <w:rsid w:val="373B1ED1"/>
    <w:rsid w:val="373BFA17"/>
    <w:rsid w:val="3745FE1B"/>
    <w:rsid w:val="37473860"/>
    <w:rsid w:val="374921A1"/>
    <w:rsid w:val="37496C6E"/>
    <w:rsid w:val="374FE8B5"/>
    <w:rsid w:val="3752AE72"/>
    <w:rsid w:val="3754B4AD"/>
    <w:rsid w:val="3755A6CB"/>
    <w:rsid w:val="375B06DA"/>
    <w:rsid w:val="375D5F41"/>
    <w:rsid w:val="3765AFFC"/>
    <w:rsid w:val="376C12D5"/>
    <w:rsid w:val="376DC3D3"/>
    <w:rsid w:val="376E98BB"/>
    <w:rsid w:val="37702D54"/>
    <w:rsid w:val="3770D86F"/>
    <w:rsid w:val="377127E6"/>
    <w:rsid w:val="37785183"/>
    <w:rsid w:val="377BB585"/>
    <w:rsid w:val="37816435"/>
    <w:rsid w:val="3799B4F2"/>
    <w:rsid w:val="379D3222"/>
    <w:rsid w:val="379FBD72"/>
    <w:rsid w:val="37A8B36E"/>
    <w:rsid w:val="37A9B3DD"/>
    <w:rsid w:val="37B2DABB"/>
    <w:rsid w:val="37B52E1B"/>
    <w:rsid w:val="37B98293"/>
    <w:rsid w:val="37B9C2F3"/>
    <w:rsid w:val="37C33372"/>
    <w:rsid w:val="37C7AA7C"/>
    <w:rsid w:val="37D1ECF5"/>
    <w:rsid w:val="37D2AD7B"/>
    <w:rsid w:val="37D30C3B"/>
    <w:rsid w:val="37DC10E3"/>
    <w:rsid w:val="37E33EAF"/>
    <w:rsid w:val="37EAF88C"/>
    <w:rsid w:val="37EDFA5B"/>
    <w:rsid w:val="37FF1819"/>
    <w:rsid w:val="380A489E"/>
    <w:rsid w:val="3811F37D"/>
    <w:rsid w:val="381E4041"/>
    <w:rsid w:val="3820995A"/>
    <w:rsid w:val="3826D946"/>
    <w:rsid w:val="3828E97B"/>
    <w:rsid w:val="382E9F49"/>
    <w:rsid w:val="382F7918"/>
    <w:rsid w:val="38302FC4"/>
    <w:rsid w:val="38389BFD"/>
    <w:rsid w:val="383925A6"/>
    <w:rsid w:val="3839AF4F"/>
    <w:rsid w:val="383C0CE1"/>
    <w:rsid w:val="384F7E7D"/>
    <w:rsid w:val="3851B086"/>
    <w:rsid w:val="38568235"/>
    <w:rsid w:val="3858CB7F"/>
    <w:rsid w:val="385B6730"/>
    <w:rsid w:val="3860F14A"/>
    <w:rsid w:val="386131A2"/>
    <w:rsid w:val="38672BF8"/>
    <w:rsid w:val="386D4D6F"/>
    <w:rsid w:val="3870123C"/>
    <w:rsid w:val="38716665"/>
    <w:rsid w:val="3871B6AC"/>
    <w:rsid w:val="3878019F"/>
    <w:rsid w:val="3879EA89"/>
    <w:rsid w:val="387ACEEF"/>
    <w:rsid w:val="3881EB52"/>
    <w:rsid w:val="388353F0"/>
    <w:rsid w:val="38875F7B"/>
    <w:rsid w:val="38884F6E"/>
    <w:rsid w:val="3890E673"/>
    <w:rsid w:val="38967563"/>
    <w:rsid w:val="389850A5"/>
    <w:rsid w:val="389B6892"/>
    <w:rsid w:val="38AE2453"/>
    <w:rsid w:val="38B6675C"/>
    <w:rsid w:val="38B88967"/>
    <w:rsid w:val="38B8D855"/>
    <w:rsid w:val="38BA9C86"/>
    <w:rsid w:val="38BB4FF3"/>
    <w:rsid w:val="38BB74D9"/>
    <w:rsid w:val="38C0FEA7"/>
    <w:rsid w:val="38C10FF0"/>
    <w:rsid w:val="38C2DD8E"/>
    <w:rsid w:val="38C56FC5"/>
    <w:rsid w:val="38CFBF31"/>
    <w:rsid w:val="38D357D6"/>
    <w:rsid w:val="38D3A79C"/>
    <w:rsid w:val="38D3C929"/>
    <w:rsid w:val="38DE41B5"/>
    <w:rsid w:val="38DFA3EF"/>
    <w:rsid w:val="38F2D1A1"/>
    <w:rsid w:val="38F45E2F"/>
    <w:rsid w:val="38FD0FA6"/>
    <w:rsid w:val="3900B76F"/>
    <w:rsid w:val="391295E5"/>
    <w:rsid w:val="3914600B"/>
    <w:rsid w:val="39165BFC"/>
    <w:rsid w:val="39303E09"/>
    <w:rsid w:val="39331EB3"/>
    <w:rsid w:val="393460C8"/>
    <w:rsid w:val="39358160"/>
    <w:rsid w:val="3936242E"/>
    <w:rsid w:val="3937EC3D"/>
    <w:rsid w:val="393BA871"/>
    <w:rsid w:val="39416A5C"/>
    <w:rsid w:val="394C415E"/>
    <w:rsid w:val="394E2748"/>
    <w:rsid w:val="39564D47"/>
    <w:rsid w:val="395954CB"/>
    <w:rsid w:val="395D0746"/>
    <w:rsid w:val="3961ED0E"/>
    <w:rsid w:val="39631B15"/>
    <w:rsid w:val="39684B6B"/>
    <w:rsid w:val="396B6C05"/>
    <w:rsid w:val="396D71B5"/>
    <w:rsid w:val="3974B02B"/>
    <w:rsid w:val="39798DA7"/>
    <w:rsid w:val="397A5CE0"/>
    <w:rsid w:val="397C5B38"/>
    <w:rsid w:val="397E7459"/>
    <w:rsid w:val="3983B004"/>
    <w:rsid w:val="3984BC0B"/>
    <w:rsid w:val="39992D5E"/>
    <w:rsid w:val="399F90EB"/>
    <w:rsid w:val="39A3C707"/>
    <w:rsid w:val="39A42637"/>
    <w:rsid w:val="39AC143D"/>
    <w:rsid w:val="39AC30E2"/>
    <w:rsid w:val="39B104C3"/>
    <w:rsid w:val="39B73B51"/>
    <w:rsid w:val="39BB365A"/>
    <w:rsid w:val="39BBA995"/>
    <w:rsid w:val="39BF82EC"/>
    <w:rsid w:val="39C0814F"/>
    <w:rsid w:val="39C55AED"/>
    <w:rsid w:val="39C57C2F"/>
    <w:rsid w:val="39C7A5E6"/>
    <w:rsid w:val="39C7FC01"/>
    <w:rsid w:val="39CBAF8E"/>
    <w:rsid w:val="39CE16AD"/>
    <w:rsid w:val="39CE7AFF"/>
    <w:rsid w:val="39CF0E86"/>
    <w:rsid w:val="39D53F19"/>
    <w:rsid w:val="39D803CC"/>
    <w:rsid w:val="39DA0BE1"/>
    <w:rsid w:val="39DA9A58"/>
    <w:rsid w:val="39DEBA9C"/>
    <w:rsid w:val="39DF0FD1"/>
    <w:rsid w:val="39E76F09"/>
    <w:rsid w:val="39EBAF17"/>
    <w:rsid w:val="39F24960"/>
    <w:rsid w:val="39F2B888"/>
    <w:rsid w:val="39F6A5A7"/>
    <w:rsid w:val="39FAE6CA"/>
    <w:rsid w:val="3A063543"/>
    <w:rsid w:val="3A094F65"/>
    <w:rsid w:val="3A0E3311"/>
    <w:rsid w:val="3A0EEF23"/>
    <w:rsid w:val="3A26E520"/>
    <w:rsid w:val="3A2A07F6"/>
    <w:rsid w:val="3A2AD9CB"/>
    <w:rsid w:val="3A2C90CD"/>
    <w:rsid w:val="3A2D757C"/>
    <w:rsid w:val="3A2E5B1C"/>
    <w:rsid w:val="3A31241F"/>
    <w:rsid w:val="3A320D98"/>
    <w:rsid w:val="3A3290C8"/>
    <w:rsid w:val="3A3734DE"/>
    <w:rsid w:val="3A4A12F4"/>
    <w:rsid w:val="3A4B1C06"/>
    <w:rsid w:val="3A501978"/>
    <w:rsid w:val="3A55D278"/>
    <w:rsid w:val="3A577F09"/>
    <w:rsid w:val="3A61C6A9"/>
    <w:rsid w:val="3A66159C"/>
    <w:rsid w:val="3A6AA6BF"/>
    <w:rsid w:val="3A6BC036"/>
    <w:rsid w:val="3A6C1858"/>
    <w:rsid w:val="3A74AFB5"/>
    <w:rsid w:val="3A7BF9C6"/>
    <w:rsid w:val="3A7D2546"/>
    <w:rsid w:val="3A7E37FF"/>
    <w:rsid w:val="3A843CED"/>
    <w:rsid w:val="3A88D70C"/>
    <w:rsid w:val="3A8DD0FD"/>
    <w:rsid w:val="3A9046D4"/>
    <w:rsid w:val="3A9574A1"/>
    <w:rsid w:val="3A96D4E2"/>
    <w:rsid w:val="3A9DF269"/>
    <w:rsid w:val="3A9E78B9"/>
    <w:rsid w:val="3A9E8E7C"/>
    <w:rsid w:val="3AA37AC6"/>
    <w:rsid w:val="3AA3C7B6"/>
    <w:rsid w:val="3AA59E0D"/>
    <w:rsid w:val="3AA9020A"/>
    <w:rsid w:val="3AABA274"/>
    <w:rsid w:val="3AB46B37"/>
    <w:rsid w:val="3AB7809A"/>
    <w:rsid w:val="3AB7E456"/>
    <w:rsid w:val="3ABEFCFD"/>
    <w:rsid w:val="3AC639E4"/>
    <w:rsid w:val="3AC7C060"/>
    <w:rsid w:val="3ACFC61D"/>
    <w:rsid w:val="3AD06B45"/>
    <w:rsid w:val="3AD704D4"/>
    <w:rsid w:val="3ADBD91C"/>
    <w:rsid w:val="3ADCA92A"/>
    <w:rsid w:val="3ADEA9B0"/>
    <w:rsid w:val="3AE2D0AB"/>
    <w:rsid w:val="3AE5B07B"/>
    <w:rsid w:val="3AE781F4"/>
    <w:rsid w:val="3AEACD95"/>
    <w:rsid w:val="3AF0183E"/>
    <w:rsid w:val="3AF4D933"/>
    <w:rsid w:val="3AFA0F63"/>
    <w:rsid w:val="3B02C326"/>
    <w:rsid w:val="3B034E5B"/>
    <w:rsid w:val="3B09C7BF"/>
    <w:rsid w:val="3B0C515E"/>
    <w:rsid w:val="3B0C927A"/>
    <w:rsid w:val="3B0DB0DE"/>
    <w:rsid w:val="3B0E364C"/>
    <w:rsid w:val="3B0E8A97"/>
    <w:rsid w:val="3B1075C4"/>
    <w:rsid w:val="3B13DAF1"/>
    <w:rsid w:val="3B149435"/>
    <w:rsid w:val="3B19437A"/>
    <w:rsid w:val="3B1BD470"/>
    <w:rsid w:val="3B1C2C97"/>
    <w:rsid w:val="3B1C74F9"/>
    <w:rsid w:val="3B1CE366"/>
    <w:rsid w:val="3B1D9AC5"/>
    <w:rsid w:val="3B1E2300"/>
    <w:rsid w:val="3B218A22"/>
    <w:rsid w:val="3B22AC39"/>
    <w:rsid w:val="3B26E93A"/>
    <w:rsid w:val="3B2A3A86"/>
    <w:rsid w:val="3B2EAFCC"/>
    <w:rsid w:val="3B30E058"/>
    <w:rsid w:val="3B31E272"/>
    <w:rsid w:val="3B451397"/>
    <w:rsid w:val="3B4CCCF7"/>
    <w:rsid w:val="3B4E1428"/>
    <w:rsid w:val="3B4F8975"/>
    <w:rsid w:val="3B50A220"/>
    <w:rsid w:val="3B537AB9"/>
    <w:rsid w:val="3B53AF30"/>
    <w:rsid w:val="3B5A23DD"/>
    <w:rsid w:val="3B691EEF"/>
    <w:rsid w:val="3B6A09DF"/>
    <w:rsid w:val="3B6BF999"/>
    <w:rsid w:val="3B6F7877"/>
    <w:rsid w:val="3B7001E7"/>
    <w:rsid w:val="3B70ECEC"/>
    <w:rsid w:val="3B711669"/>
    <w:rsid w:val="3B735142"/>
    <w:rsid w:val="3B75360B"/>
    <w:rsid w:val="3B884EA8"/>
    <w:rsid w:val="3B8FF3B1"/>
    <w:rsid w:val="3B97CDC3"/>
    <w:rsid w:val="3B987132"/>
    <w:rsid w:val="3B9FD0D8"/>
    <w:rsid w:val="3BA2C265"/>
    <w:rsid w:val="3BA30430"/>
    <w:rsid w:val="3BA5ABF4"/>
    <w:rsid w:val="3BA5AC5F"/>
    <w:rsid w:val="3BA64FFA"/>
    <w:rsid w:val="3BAB0D27"/>
    <w:rsid w:val="3BAD073F"/>
    <w:rsid w:val="3BB350AA"/>
    <w:rsid w:val="3BC3BCED"/>
    <w:rsid w:val="3BC492E5"/>
    <w:rsid w:val="3BC5FC01"/>
    <w:rsid w:val="3BC63CF2"/>
    <w:rsid w:val="3BC9AA84"/>
    <w:rsid w:val="3BC9DBB7"/>
    <w:rsid w:val="3BCB65B6"/>
    <w:rsid w:val="3BCBB289"/>
    <w:rsid w:val="3BCBCF44"/>
    <w:rsid w:val="3BD13544"/>
    <w:rsid w:val="3BDAF8B2"/>
    <w:rsid w:val="3BDD5AA6"/>
    <w:rsid w:val="3BE6F253"/>
    <w:rsid w:val="3BEC1256"/>
    <w:rsid w:val="3BF32CA2"/>
    <w:rsid w:val="3BF34DF2"/>
    <w:rsid w:val="3BF47B57"/>
    <w:rsid w:val="3BF6C579"/>
    <w:rsid w:val="3BFFE624"/>
    <w:rsid w:val="3C039353"/>
    <w:rsid w:val="3C0CE3FD"/>
    <w:rsid w:val="3C0EE5A7"/>
    <w:rsid w:val="3C145284"/>
    <w:rsid w:val="3C1686B2"/>
    <w:rsid w:val="3C1989A4"/>
    <w:rsid w:val="3C2310BE"/>
    <w:rsid w:val="3C260FB2"/>
    <w:rsid w:val="3C281F9E"/>
    <w:rsid w:val="3C2D03E4"/>
    <w:rsid w:val="3C2D2ADE"/>
    <w:rsid w:val="3C2F84AC"/>
    <w:rsid w:val="3C301260"/>
    <w:rsid w:val="3C31A776"/>
    <w:rsid w:val="3C372D5F"/>
    <w:rsid w:val="3C381CD3"/>
    <w:rsid w:val="3C3A43B4"/>
    <w:rsid w:val="3C403EC2"/>
    <w:rsid w:val="3C41F5A1"/>
    <w:rsid w:val="3C425D43"/>
    <w:rsid w:val="3C4890CF"/>
    <w:rsid w:val="3C55659A"/>
    <w:rsid w:val="3C5A25BE"/>
    <w:rsid w:val="3C5B4D20"/>
    <w:rsid w:val="3C5DC181"/>
    <w:rsid w:val="3C5E9DA1"/>
    <w:rsid w:val="3C61F765"/>
    <w:rsid w:val="3C621485"/>
    <w:rsid w:val="3C656EEA"/>
    <w:rsid w:val="3C68E0FA"/>
    <w:rsid w:val="3C6B0BB0"/>
    <w:rsid w:val="3C71A155"/>
    <w:rsid w:val="3C76FD47"/>
    <w:rsid w:val="3C838C0F"/>
    <w:rsid w:val="3C9A3172"/>
    <w:rsid w:val="3C9AA9FC"/>
    <w:rsid w:val="3C9CBD12"/>
    <w:rsid w:val="3C9D6B3A"/>
    <w:rsid w:val="3CA02977"/>
    <w:rsid w:val="3CA36EC9"/>
    <w:rsid w:val="3CA3CA9E"/>
    <w:rsid w:val="3CA4F845"/>
    <w:rsid w:val="3CA6A86E"/>
    <w:rsid w:val="3CB7A4AC"/>
    <w:rsid w:val="3CBC849F"/>
    <w:rsid w:val="3CC10D62"/>
    <w:rsid w:val="3CC16D06"/>
    <w:rsid w:val="3CC378B0"/>
    <w:rsid w:val="3CC3A07E"/>
    <w:rsid w:val="3CCAB118"/>
    <w:rsid w:val="3CDA41C9"/>
    <w:rsid w:val="3CE2ABDF"/>
    <w:rsid w:val="3CE319D2"/>
    <w:rsid w:val="3CE4D7EA"/>
    <w:rsid w:val="3CE9018A"/>
    <w:rsid w:val="3CEB7DAF"/>
    <w:rsid w:val="3CEE9C21"/>
    <w:rsid w:val="3CFAEDCB"/>
    <w:rsid w:val="3D021524"/>
    <w:rsid w:val="3D062A64"/>
    <w:rsid w:val="3D0AB08E"/>
    <w:rsid w:val="3D0C7E1E"/>
    <w:rsid w:val="3D10FA4C"/>
    <w:rsid w:val="3D13B90B"/>
    <w:rsid w:val="3D1505B1"/>
    <w:rsid w:val="3D160D8F"/>
    <w:rsid w:val="3D1CDB35"/>
    <w:rsid w:val="3D252BBF"/>
    <w:rsid w:val="3D2B620F"/>
    <w:rsid w:val="3D2D9008"/>
    <w:rsid w:val="3D3E15DA"/>
    <w:rsid w:val="3D46BD53"/>
    <w:rsid w:val="3D4DBFEF"/>
    <w:rsid w:val="3D4EC1E6"/>
    <w:rsid w:val="3D502961"/>
    <w:rsid w:val="3D55073F"/>
    <w:rsid w:val="3D580F38"/>
    <w:rsid w:val="3D5FEF29"/>
    <w:rsid w:val="3D61FE00"/>
    <w:rsid w:val="3D6FED86"/>
    <w:rsid w:val="3D7312F1"/>
    <w:rsid w:val="3D73EE35"/>
    <w:rsid w:val="3D74AE2B"/>
    <w:rsid w:val="3D790D47"/>
    <w:rsid w:val="3D879119"/>
    <w:rsid w:val="3D8A389B"/>
    <w:rsid w:val="3D9287F4"/>
    <w:rsid w:val="3D98603F"/>
    <w:rsid w:val="3D992449"/>
    <w:rsid w:val="3D99CC03"/>
    <w:rsid w:val="3DA97BCD"/>
    <w:rsid w:val="3DAA3CCF"/>
    <w:rsid w:val="3DAA44CA"/>
    <w:rsid w:val="3DABD211"/>
    <w:rsid w:val="3DAE3825"/>
    <w:rsid w:val="3DB456FB"/>
    <w:rsid w:val="3DBE6F3C"/>
    <w:rsid w:val="3DBE9C66"/>
    <w:rsid w:val="3DD17CA8"/>
    <w:rsid w:val="3DD33EC6"/>
    <w:rsid w:val="3DD70FBC"/>
    <w:rsid w:val="3DD9504A"/>
    <w:rsid w:val="3DDA3A2A"/>
    <w:rsid w:val="3DDD2023"/>
    <w:rsid w:val="3DE0C4DB"/>
    <w:rsid w:val="3DE4FDCE"/>
    <w:rsid w:val="3DE5CB55"/>
    <w:rsid w:val="3DE715F5"/>
    <w:rsid w:val="3DE734C8"/>
    <w:rsid w:val="3DEBF706"/>
    <w:rsid w:val="3DF50043"/>
    <w:rsid w:val="3DF6D6C1"/>
    <w:rsid w:val="3DFA0C20"/>
    <w:rsid w:val="3DFBA7A5"/>
    <w:rsid w:val="3E0216CC"/>
    <w:rsid w:val="3E06CEA1"/>
    <w:rsid w:val="3E0A2A33"/>
    <w:rsid w:val="3E0D9290"/>
    <w:rsid w:val="3E12D2BE"/>
    <w:rsid w:val="3E1655B7"/>
    <w:rsid w:val="3E1911E1"/>
    <w:rsid w:val="3E24F647"/>
    <w:rsid w:val="3E251545"/>
    <w:rsid w:val="3E28B622"/>
    <w:rsid w:val="3E2ED124"/>
    <w:rsid w:val="3E329BA7"/>
    <w:rsid w:val="3E373BC4"/>
    <w:rsid w:val="3E39FA84"/>
    <w:rsid w:val="3E3B2756"/>
    <w:rsid w:val="3E47DA8F"/>
    <w:rsid w:val="3E4AF129"/>
    <w:rsid w:val="3E4C7710"/>
    <w:rsid w:val="3E4D7D3A"/>
    <w:rsid w:val="3E523C65"/>
    <w:rsid w:val="3E5740FB"/>
    <w:rsid w:val="3E581169"/>
    <w:rsid w:val="3E6310DD"/>
    <w:rsid w:val="3E6D22A9"/>
    <w:rsid w:val="3E6EA4AF"/>
    <w:rsid w:val="3E73F094"/>
    <w:rsid w:val="3E797969"/>
    <w:rsid w:val="3E7A8ABF"/>
    <w:rsid w:val="3E7D2F4F"/>
    <w:rsid w:val="3E8007D0"/>
    <w:rsid w:val="3E809137"/>
    <w:rsid w:val="3E839CAF"/>
    <w:rsid w:val="3E886C6B"/>
    <w:rsid w:val="3E8AD48F"/>
    <w:rsid w:val="3E8BF5EF"/>
    <w:rsid w:val="3E8F62E7"/>
    <w:rsid w:val="3E916312"/>
    <w:rsid w:val="3E9309BE"/>
    <w:rsid w:val="3E9946EB"/>
    <w:rsid w:val="3EA3DF93"/>
    <w:rsid w:val="3EA40F7E"/>
    <w:rsid w:val="3EA460B7"/>
    <w:rsid w:val="3EA93959"/>
    <w:rsid w:val="3EB22BBF"/>
    <w:rsid w:val="3EB280F4"/>
    <w:rsid w:val="3EB8BF12"/>
    <w:rsid w:val="3EBA6E7A"/>
    <w:rsid w:val="3EBD7481"/>
    <w:rsid w:val="3EBF86EB"/>
    <w:rsid w:val="3EC38602"/>
    <w:rsid w:val="3EC5C3B9"/>
    <w:rsid w:val="3ED12994"/>
    <w:rsid w:val="3ED33F37"/>
    <w:rsid w:val="3ED60AC8"/>
    <w:rsid w:val="3EDEF1ED"/>
    <w:rsid w:val="3EE42404"/>
    <w:rsid w:val="3EE8ED43"/>
    <w:rsid w:val="3EEF0613"/>
    <w:rsid w:val="3EEF6FA5"/>
    <w:rsid w:val="3EFAB2FF"/>
    <w:rsid w:val="3F0037BA"/>
    <w:rsid w:val="3F024CBF"/>
    <w:rsid w:val="3F0DCC23"/>
    <w:rsid w:val="3F10275E"/>
    <w:rsid w:val="3F126598"/>
    <w:rsid w:val="3F12C0F5"/>
    <w:rsid w:val="3F28BC8B"/>
    <w:rsid w:val="3F29C937"/>
    <w:rsid w:val="3F2E8787"/>
    <w:rsid w:val="3F2F37A1"/>
    <w:rsid w:val="3F2F858A"/>
    <w:rsid w:val="3F306264"/>
    <w:rsid w:val="3F31DD22"/>
    <w:rsid w:val="3F3C27FF"/>
    <w:rsid w:val="3F3E8328"/>
    <w:rsid w:val="3F3F0F13"/>
    <w:rsid w:val="3F400925"/>
    <w:rsid w:val="3F42BAE8"/>
    <w:rsid w:val="3F470004"/>
    <w:rsid w:val="3F4D997E"/>
    <w:rsid w:val="3F53DA43"/>
    <w:rsid w:val="3F555BC6"/>
    <w:rsid w:val="3F5CE5B5"/>
    <w:rsid w:val="3F5E1369"/>
    <w:rsid w:val="3F712B5C"/>
    <w:rsid w:val="3F7400F6"/>
    <w:rsid w:val="3F76FD27"/>
    <w:rsid w:val="3F81B251"/>
    <w:rsid w:val="3F820FD6"/>
    <w:rsid w:val="3F85663D"/>
    <w:rsid w:val="3F85D070"/>
    <w:rsid w:val="3F92715C"/>
    <w:rsid w:val="3F9C6F3F"/>
    <w:rsid w:val="3FA0E12C"/>
    <w:rsid w:val="3FB7CBF3"/>
    <w:rsid w:val="3FB84E4B"/>
    <w:rsid w:val="3FBADD1E"/>
    <w:rsid w:val="3FBB4B63"/>
    <w:rsid w:val="3FC1001A"/>
    <w:rsid w:val="3FC4142B"/>
    <w:rsid w:val="3FCD61EA"/>
    <w:rsid w:val="3FCDC377"/>
    <w:rsid w:val="3FD16106"/>
    <w:rsid w:val="3FD63E06"/>
    <w:rsid w:val="3FD93184"/>
    <w:rsid w:val="3FDB3906"/>
    <w:rsid w:val="3FDDC32D"/>
    <w:rsid w:val="3FDDFBB3"/>
    <w:rsid w:val="3FDFE8DE"/>
    <w:rsid w:val="3FE850AF"/>
    <w:rsid w:val="3FEF87BE"/>
    <w:rsid w:val="3FFE171C"/>
    <w:rsid w:val="400390C1"/>
    <w:rsid w:val="4003A4D5"/>
    <w:rsid w:val="4006BEB2"/>
    <w:rsid w:val="4008CA96"/>
    <w:rsid w:val="400C210D"/>
    <w:rsid w:val="40148AF2"/>
    <w:rsid w:val="4014CD9D"/>
    <w:rsid w:val="4016A002"/>
    <w:rsid w:val="401849B7"/>
    <w:rsid w:val="401A41F1"/>
    <w:rsid w:val="401CB425"/>
    <w:rsid w:val="401CF907"/>
    <w:rsid w:val="40211050"/>
    <w:rsid w:val="402C16AB"/>
    <w:rsid w:val="402D7B4E"/>
    <w:rsid w:val="40329750"/>
    <w:rsid w:val="403C2571"/>
    <w:rsid w:val="403EE440"/>
    <w:rsid w:val="403F56B6"/>
    <w:rsid w:val="4044B24E"/>
    <w:rsid w:val="404DD80E"/>
    <w:rsid w:val="40541286"/>
    <w:rsid w:val="4056DB2E"/>
    <w:rsid w:val="4061846B"/>
    <w:rsid w:val="4067247D"/>
    <w:rsid w:val="4067EA05"/>
    <w:rsid w:val="407082C4"/>
    <w:rsid w:val="4071B056"/>
    <w:rsid w:val="4075542F"/>
    <w:rsid w:val="40785B65"/>
    <w:rsid w:val="407ADB44"/>
    <w:rsid w:val="40800025"/>
    <w:rsid w:val="4080DC8C"/>
    <w:rsid w:val="4082D930"/>
    <w:rsid w:val="408C4233"/>
    <w:rsid w:val="408EF65E"/>
    <w:rsid w:val="40922BE8"/>
    <w:rsid w:val="409A4855"/>
    <w:rsid w:val="409A49AD"/>
    <w:rsid w:val="409D1A33"/>
    <w:rsid w:val="409DFB66"/>
    <w:rsid w:val="409F0F32"/>
    <w:rsid w:val="40AA6C57"/>
    <w:rsid w:val="40B0F864"/>
    <w:rsid w:val="40BAE7F3"/>
    <w:rsid w:val="40C07172"/>
    <w:rsid w:val="40C40569"/>
    <w:rsid w:val="40C93A87"/>
    <w:rsid w:val="40C989A9"/>
    <w:rsid w:val="40CC32C5"/>
    <w:rsid w:val="40CC45B3"/>
    <w:rsid w:val="40D61C1C"/>
    <w:rsid w:val="40D683D3"/>
    <w:rsid w:val="40D7EB13"/>
    <w:rsid w:val="40DA982A"/>
    <w:rsid w:val="40DF8B13"/>
    <w:rsid w:val="40E40F2A"/>
    <w:rsid w:val="40E5CDF8"/>
    <w:rsid w:val="40E98A71"/>
    <w:rsid w:val="40EB2C73"/>
    <w:rsid w:val="40EC9284"/>
    <w:rsid w:val="40EFC7DF"/>
    <w:rsid w:val="4101FCCA"/>
    <w:rsid w:val="41094B5B"/>
    <w:rsid w:val="410AD30A"/>
    <w:rsid w:val="410B29BC"/>
    <w:rsid w:val="410D3A47"/>
    <w:rsid w:val="4110902B"/>
    <w:rsid w:val="41195459"/>
    <w:rsid w:val="411B0508"/>
    <w:rsid w:val="411BDBE6"/>
    <w:rsid w:val="411D1F3B"/>
    <w:rsid w:val="41264254"/>
    <w:rsid w:val="4134C8E8"/>
    <w:rsid w:val="41420466"/>
    <w:rsid w:val="4146BE32"/>
    <w:rsid w:val="414B3B62"/>
    <w:rsid w:val="414C6D20"/>
    <w:rsid w:val="41521E06"/>
    <w:rsid w:val="41533BD0"/>
    <w:rsid w:val="41552F91"/>
    <w:rsid w:val="4159CC5F"/>
    <w:rsid w:val="415BE776"/>
    <w:rsid w:val="4164C0FB"/>
    <w:rsid w:val="418C187F"/>
    <w:rsid w:val="418C235E"/>
    <w:rsid w:val="4191F3C1"/>
    <w:rsid w:val="41956B7A"/>
    <w:rsid w:val="41982CF5"/>
    <w:rsid w:val="4198DD5D"/>
    <w:rsid w:val="4199E85C"/>
    <w:rsid w:val="419B2B3F"/>
    <w:rsid w:val="419E6D85"/>
    <w:rsid w:val="41A6A625"/>
    <w:rsid w:val="41ACAA1D"/>
    <w:rsid w:val="41AD66C9"/>
    <w:rsid w:val="41B009F8"/>
    <w:rsid w:val="41B1C547"/>
    <w:rsid w:val="41B1D398"/>
    <w:rsid w:val="41B367E7"/>
    <w:rsid w:val="41B475A7"/>
    <w:rsid w:val="41B6FC41"/>
    <w:rsid w:val="41BB5FE3"/>
    <w:rsid w:val="41BC3992"/>
    <w:rsid w:val="41C0FE16"/>
    <w:rsid w:val="41CB4F8F"/>
    <w:rsid w:val="41D5D84D"/>
    <w:rsid w:val="41D93CF0"/>
    <w:rsid w:val="41DC0DF6"/>
    <w:rsid w:val="41E1545A"/>
    <w:rsid w:val="41E623DE"/>
    <w:rsid w:val="41E7E26D"/>
    <w:rsid w:val="41EF7AA6"/>
    <w:rsid w:val="41F07198"/>
    <w:rsid w:val="42047A27"/>
    <w:rsid w:val="420AA5AE"/>
    <w:rsid w:val="420B6943"/>
    <w:rsid w:val="420BE041"/>
    <w:rsid w:val="42118346"/>
    <w:rsid w:val="4211EAB6"/>
    <w:rsid w:val="4213C3AA"/>
    <w:rsid w:val="421B66F3"/>
    <w:rsid w:val="421E9B98"/>
    <w:rsid w:val="421EE4FF"/>
    <w:rsid w:val="42248EF6"/>
    <w:rsid w:val="422709C0"/>
    <w:rsid w:val="42281294"/>
    <w:rsid w:val="4229B89A"/>
    <w:rsid w:val="422C5191"/>
    <w:rsid w:val="4231D224"/>
    <w:rsid w:val="423468ED"/>
    <w:rsid w:val="4238D42C"/>
    <w:rsid w:val="423ECBEB"/>
    <w:rsid w:val="423F89C1"/>
    <w:rsid w:val="424054CE"/>
    <w:rsid w:val="42457A53"/>
    <w:rsid w:val="424B8B14"/>
    <w:rsid w:val="4250BE0A"/>
    <w:rsid w:val="4250D4FC"/>
    <w:rsid w:val="42559377"/>
    <w:rsid w:val="425991C9"/>
    <w:rsid w:val="425CAE86"/>
    <w:rsid w:val="425EAFA8"/>
    <w:rsid w:val="42631402"/>
    <w:rsid w:val="42659064"/>
    <w:rsid w:val="42664DDA"/>
    <w:rsid w:val="42675E03"/>
    <w:rsid w:val="426C669E"/>
    <w:rsid w:val="426F395E"/>
    <w:rsid w:val="427559D6"/>
    <w:rsid w:val="4279002C"/>
    <w:rsid w:val="42819E59"/>
    <w:rsid w:val="4284DAC1"/>
    <w:rsid w:val="42870365"/>
    <w:rsid w:val="428B32A0"/>
    <w:rsid w:val="42939E12"/>
    <w:rsid w:val="4293CF16"/>
    <w:rsid w:val="42979C66"/>
    <w:rsid w:val="429C7782"/>
    <w:rsid w:val="429CFCC4"/>
    <w:rsid w:val="429D934A"/>
    <w:rsid w:val="429E40AC"/>
    <w:rsid w:val="429FA45D"/>
    <w:rsid w:val="42A07D99"/>
    <w:rsid w:val="42A4D4AD"/>
    <w:rsid w:val="42A65B17"/>
    <w:rsid w:val="42A8A94A"/>
    <w:rsid w:val="42AA31BB"/>
    <w:rsid w:val="42AF1229"/>
    <w:rsid w:val="42B3F730"/>
    <w:rsid w:val="42B93C78"/>
    <w:rsid w:val="42BAC0FD"/>
    <w:rsid w:val="42BF0AF1"/>
    <w:rsid w:val="42BF95B2"/>
    <w:rsid w:val="42C6C0BC"/>
    <w:rsid w:val="42CB7A00"/>
    <w:rsid w:val="42DA3FE7"/>
    <w:rsid w:val="42DDF870"/>
    <w:rsid w:val="42DF9004"/>
    <w:rsid w:val="42E28873"/>
    <w:rsid w:val="42E3FF29"/>
    <w:rsid w:val="42EBD80C"/>
    <w:rsid w:val="42ED529D"/>
    <w:rsid w:val="42EF978D"/>
    <w:rsid w:val="42F0BBF8"/>
    <w:rsid w:val="42F2CC53"/>
    <w:rsid w:val="42F443E8"/>
    <w:rsid w:val="42FA4F3A"/>
    <w:rsid w:val="42FD63D4"/>
    <w:rsid w:val="4304B237"/>
    <w:rsid w:val="4304DD6F"/>
    <w:rsid w:val="43057BEF"/>
    <w:rsid w:val="430CC9C5"/>
    <w:rsid w:val="431242D1"/>
    <w:rsid w:val="43137B81"/>
    <w:rsid w:val="431C9060"/>
    <w:rsid w:val="432059C5"/>
    <w:rsid w:val="4322CB6E"/>
    <w:rsid w:val="432B68D4"/>
    <w:rsid w:val="432B7800"/>
    <w:rsid w:val="432EA1CE"/>
    <w:rsid w:val="433A12D5"/>
    <w:rsid w:val="433C8677"/>
    <w:rsid w:val="433CC3E3"/>
    <w:rsid w:val="433D38BB"/>
    <w:rsid w:val="433ECC1D"/>
    <w:rsid w:val="43464C88"/>
    <w:rsid w:val="4349B036"/>
    <w:rsid w:val="434A511A"/>
    <w:rsid w:val="434B52B8"/>
    <w:rsid w:val="434F6D21"/>
    <w:rsid w:val="4356A83C"/>
    <w:rsid w:val="4357E287"/>
    <w:rsid w:val="4359205F"/>
    <w:rsid w:val="4359BE12"/>
    <w:rsid w:val="435A526B"/>
    <w:rsid w:val="43629A88"/>
    <w:rsid w:val="436944CE"/>
    <w:rsid w:val="436F101A"/>
    <w:rsid w:val="43892758"/>
    <w:rsid w:val="438A8AB6"/>
    <w:rsid w:val="438D31E0"/>
    <w:rsid w:val="439B8753"/>
    <w:rsid w:val="439C8E02"/>
    <w:rsid w:val="43A21C1A"/>
    <w:rsid w:val="43A3D3EB"/>
    <w:rsid w:val="43A4DB5C"/>
    <w:rsid w:val="43ADAF33"/>
    <w:rsid w:val="43B0A23B"/>
    <w:rsid w:val="43B0A682"/>
    <w:rsid w:val="43B9E31B"/>
    <w:rsid w:val="43BA4E58"/>
    <w:rsid w:val="43BF559A"/>
    <w:rsid w:val="43C55660"/>
    <w:rsid w:val="43D24561"/>
    <w:rsid w:val="43D33E7E"/>
    <w:rsid w:val="43D38467"/>
    <w:rsid w:val="43D47AE6"/>
    <w:rsid w:val="43E72053"/>
    <w:rsid w:val="43E7F2F1"/>
    <w:rsid w:val="43EA6BB2"/>
    <w:rsid w:val="43F325AC"/>
    <w:rsid w:val="43F7E354"/>
    <w:rsid w:val="440A204D"/>
    <w:rsid w:val="440CD302"/>
    <w:rsid w:val="4410E3DE"/>
    <w:rsid w:val="4412F9C4"/>
    <w:rsid w:val="44142096"/>
    <w:rsid w:val="441BDC45"/>
    <w:rsid w:val="441DAEBF"/>
    <w:rsid w:val="44293C39"/>
    <w:rsid w:val="442A2376"/>
    <w:rsid w:val="44322103"/>
    <w:rsid w:val="443348A4"/>
    <w:rsid w:val="4439A96D"/>
    <w:rsid w:val="443BA4A0"/>
    <w:rsid w:val="443BF093"/>
    <w:rsid w:val="443CC6D9"/>
    <w:rsid w:val="444551BE"/>
    <w:rsid w:val="444755D8"/>
    <w:rsid w:val="444BABAE"/>
    <w:rsid w:val="444CC6E6"/>
    <w:rsid w:val="4453A264"/>
    <w:rsid w:val="445F701C"/>
    <w:rsid w:val="4460636B"/>
    <w:rsid w:val="44623624"/>
    <w:rsid w:val="4462D775"/>
    <w:rsid w:val="446FD0AF"/>
    <w:rsid w:val="447FC393"/>
    <w:rsid w:val="448303AD"/>
    <w:rsid w:val="448620C7"/>
    <w:rsid w:val="448C4776"/>
    <w:rsid w:val="448E825E"/>
    <w:rsid w:val="448ED7D8"/>
    <w:rsid w:val="4497ED00"/>
    <w:rsid w:val="44989E01"/>
    <w:rsid w:val="449B10D8"/>
    <w:rsid w:val="449BDB56"/>
    <w:rsid w:val="44A2F756"/>
    <w:rsid w:val="44A3A11C"/>
    <w:rsid w:val="44A401AD"/>
    <w:rsid w:val="44A5C8B5"/>
    <w:rsid w:val="44A7D228"/>
    <w:rsid w:val="44A8EB9D"/>
    <w:rsid w:val="44A96A48"/>
    <w:rsid w:val="44B04D28"/>
    <w:rsid w:val="44B0C468"/>
    <w:rsid w:val="44B2C1F7"/>
    <w:rsid w:val="44B7DF2E"/>
    <w:rsid w:val="44B8F352"/>
    <w:rsid w:val="44BAF06C"/>
    <w:rsid w:val="44BD95E6"/>
    <w:rsid w:val="44BFF4F2"/>
    <w:rsid w:val="44C53591"/>
    <w:rsid w:val="44CA2328"/>
    <w:rsid w:val="44CABFB3"/>
    <w:rsid w:val="44CC427B"/>
    <w:rsid w:val="44CD5F96"/>
    <w:rsid w:val="44CD7CEB"/>
    <w:rsid w:val="44D78050"/>
    <w:rsid w:val="44DA0911"/>
    <w:rsid w:val="44DCAD11"/>
    <w:rsid w:val="44E1D707"/>
    <w:rsid w:val="44E42681"/>
    <w:rsid w:val="44ED1327"/>
    <w:rsid w:val="44ED25A9"/>
    <w:rsid w:val="44ED6FA7"/>
    <w:rsid w:val="44ED87BC"/>
    <w:rsid w:val="44EFC326"/>
    <w:rsid w:val="44F2506D"/>
    <w:rsid w:val="44F89188"/>
    <w:rsid w:val="4500E892"/>
    <w:rsid w:val="45014D22"/>
    <w:rsid w:val="450D5A33"/>
    <w:rsid w:val="450FD0B9"/>
    <w:rsid w:val="45136BDC"/>
    <w:rsid w:val="4513DD33"/>
    <w:rsid w:val="451682AA"/>
    <w:rsid w:val="451AC794"/>
    <w:rsid w:val="451EB880"/>
    <w:rsid w:val="45216D43"/>
    <w:rsid w:val="452341BC"/>
    <w:rsid w:val="45261439"/>
    <w:rsid w:val="452783AD"/>
    <w:rsid w:val="452D5EAD"/>
    <w:rsid w:val="452DCABF"/>
    <w:rsid w:val="452F35C9"/>
    <w:rsid w:val="452F7D59"/>
    <w:rsid w:val="4539A640"/>
    <w:rsid w:val="453DB6B5"/>
    <w:rsid w:val="453EA0EF"/>
    <w:rsid w:val="454618B5"/>
    <w:rsid w:val="45495850"/>
    <w:rsid w:val="454EBC03"/>
    <w:rsid w:val="454ED431"/>
    <w:rsid w:val="4557FC38"/>
    <w:rsid w:val="455F7315"/>
    <w:rsid w:val="456367B7"/>
    <w:rsid w:val="45686514"/>
    <w:rsid w:val="456CBDE7"/>
    <w:rsid w:val="456EFAE4"/>
    <w:rsid w:val="457021AA"/>
    <w:rsid w:val="4575158B"/>
    <w:rsid w:val="45788598"/>
    <w:rsid w:val="457A2820"/>
    <w:rsid w:val="457BE62E"/>
    <w:rsid w:val="45840006"/>
    <w:rsid w:val="4584B21B"/>
    <w:rsid w:val="4588263F"/>
    <w:rsid w:val="458B965C"/>
    <w:rsid w:val="45A817C7"/>
    <w:rsid w:val="45AE35ED"/>
    <w:rsid w:val="45B04165"/>
    <w:rsid w:val="45BFC6C2"/>
    <w:rsid w:val="45C6DFB4"/>
    <w:rsid w:val="45D0E50C"/>
    <w:rsid w:val="45D4214A"/>
    <w:rsid w:val="45D87990"/>
    <w:rsid w:val="45E4330E"/>
    <w:rsid w:val="45EC378D"/>
    <w:rsid w:val="45F02261"/>
    <w:rsid w:val="45F406EF"/>
    <w:rsid w:val="45F604FA"/>
    <w:rsid w:val="45F97EFD"/>
    <w:rsid w:val="45FA26C2"/>
    <w:rsid w:val="45FCFF52"/>
    <w:rsid w:val="460134CD"/>
    <w:rsid w:val="4609BC99"/>
    <w:rsid w:val="460CF5B8"/>
    <w:rsid w:val="460F0294"/>
    <w:rsid w:val="4614B054"/>
    <w:rsid w:val="46202F18"/>
    <w:rsid w:val="46292144"/>
    <w:rsid w:val="46294F1D"/>
    <w:rsid w:val="463588D4"/>
    <w:rsid w:val="46432D6C"/>
    <w:rsid w:val="46594D54"/>
    <w:rsid w:val="465ADEF7"/>
    <w:rsid w:val="465E3771"/>
    <w:rsid w:val="4660B2BB"/>
    <w:rsid w:val="46672A8D"/>
    <w:rsid w:val="4668C278"/>
    <w:rsid w:val="466AB182"/>
    <w:rsid w:val="466DA850"/>
    <w:rsid w:val="467250F8"/>
    <w:rsid w:val="46799011"/>
    <w:rsid w:val="468054A4"/>
    <w:rsid w:val="46818F1F"/>
    <w:rsid w:val="4682CD4E"/>
    <w:rsid w:val="46A8D2C6"/>
    <w:rsid w:val="46ABE724"/>
    <w:rsid w:val="46AE91B0"/>
    <w:rsid w:val="46B1CAE2"/>
    <w:rsid w:val="46B2F929"/>
    <w:rsid w:val="46B32C56"/>
    <w:rsid w:val="46B8B150"/>
    <w:rsid w:val="46BCB68E"/>
    <w:rsid w:val="46BD1335"/>
    <w:rsid w:val="46BD3DA4"/>
    <w:rsid w:val="46C21952"/>
    <w:rsid w:val="46C9EDEA"/>
    <w:rsid w:val="46D11169"/>
    <w:rsid w:val="46D5D8F1"/>
    <w:rsid w:val="46D62520"/>
    <w:rsid w:val="46D88C39"/>
    <w:rsid w:val="46DA4ABB"/>
    <w:rsid w:val="46DC5CA8"/>
    <w:rsid w:val="46E2E556"/>
    <w:rsid w:val="46E34652"/>
    <w:rsid w:val="46E9B806"/>
    <w:rsid w:val="46EE8872"/>
    <w:rsid w:val="46F3CC99"/>
    <w:rsid w:val="46FDDB88"/>
    <w:rsid w:val="4707B117"/>
    <w:rsid w:val="4709CDAC"/>
    <w:rsid w:val="470B22EB"/>
    <w:rsid w:val="470EC5E7"/>
    <w:rsid w:val="470FD441"/>
    <w:rsid w:val="471A0C62"/>
    <w:rsid w:val="471BBD2A"/>
    <w:rsid w:val="471CAB25"/>
    <w:rsid w:val="472219B8"/>
    <w:rsid w:val="4724BC35"/>
    <w:rsid w:val="47271FF5"/>
    <w:rsid w:val="4727996B"/>
    <w:rsid w:val="4731E488"/>
    <w:rsid w:val="4738BEEC"/>
    <w:rsid w:val="473C8D65"/>
    <w:rsid w:val="4740FED4"/>
    <w:rsid w:val="47454353"/>
    <w:rsid w:val="474B727F"/>
    <w:rsid w:val="475282DB"/>
    <w:rsid w:val="476B1756"/>
    <w:rsid w:val="47729A1E"/>
    <w:rsid w:val="477E07B7"/>
    <w:rsid w:val="47807CE0"/>
    <w:rsid w:val="47839F45"/>
    <w:rsid w:val="4784286E"/>
    <w:rsid w:val="4786643C"/>
    <w:rsid w:val="478904CB"/>
    <w:rsid w:val="478BE364"/>
    <w:rsid w:val="478C5910"/>
    <w:rsid w:val="47908EFD"/>
    <w:rsid w:val="47AA8FD1"/>
    <w:rsid w:val="47B9ABA9"/>
    <w:rsid w:val="47BC7390"/>
    <w:rsid w:val="47BF2B31"/>
    <w:rsid w:val="47C4CC3E"/>
    <w:rsid w:val="47C6793A"/>
    <w:rsid w:val="47CAC7BB"/>
    <w:rsid w:val="47D1E71E"/>
    <w:rsid w:val="47D2C4C3"/>
    <w:rsid w:val="47D3426C"/>
    <w:rsid w:val="47D5A4D0"/>
    <w:rsid w:val="47D5D3CE"/>
    <w:rsid w:val="47DF6FD1"/>
    <w:rsid w:val="47E29827"/>
    <w:rsid w:val="47EB9C4C"/>
    <w:rsid w:val="47F00183"/>
    <w:rsid w:val="47F0D606"/>
    <w:rsid w:val="47F4E3A2"/>
    <w:rsid w:val="47F5114D"/>
    <w:rsid w:val="47FFA61B"/>
    <w:rsid w:val="4804C207"/>
    <w:rsid w:val="4806463C"/>
    <w:rsid w:val="4809A2DF"/>
    <w:rsid w:val="480D35C8"/>
    <w:rsid w:val="4818E68D"/>
    <w:rsid w:val="4819DBBD"/>
    <w:rsid w:val="48232E31"/>
    <w:rsid w:val="4823E5E0"/>
    <w:rsid w:val="482763E8"/>
    <w:rsid w:val="4829BD79"/>
    <w:rsid w:val="482E359B"/>
    <w:rsid w:val="48380863"/>
    <w:rsid w:val="483CA53F"/>
    <w:rsid w:val="483EE436"/>
    <w:rsid w:val="48421526"/>
    <w:rsid w:val="48446E13"/>
    <w:rsid w:val="48491274"/>
    <w:rsid w:val="4849A8C3"/>
    <w:rsid w:val="484E766B"/>
    <w:rsid w:val="485CF944"/>
    <w:rsid w:val="48613691"/>
    <w:rsid w:val="486DD3EC"/>
    <w:rsid w:val="4874E94C"/>
    <w:rsid w:val="487D1225"/>
    <w:rsid w:val="48808ED3"/>
    <w:rsid w:val="488F9CFA"/>
    <w:rsid w:val="489A8134"/>
    <w:rsid w:val="489E23D6"/>
    <w:rsid w:val="489FFA5A"/>
    <w:rsid w:val="48C40586"/>
    <w:rsid w:val="48C4FC46"/>
    <w:rsid w:val="48C6050B"/>
    <w:rsid w:val="48D0A877"/>
    <w:rsid w:val="48D1B9A5"/>
    <w:rsid w:val="48D9EFBD"/>
    <w:rsid w:val="48E3EE98"/>
    <w:rsid w:val="48F6F8EC"/>
    <w:rsid w:val="49047185"/>
    <w:rsid w:val="4904A28E"/>
    <w:rsid w:val="4906C9E6"/>
    <w:rsid w:val="4909F0E5"/>
    <w:rsid w:val="490AB560"/>
    <w:rsid w:val="490B06DC"/>
    <w:rsid w:val="49262FFC"/>
    <w:rsid w:val="4928B1D6"/>
    <w:rsid w:val="492EDCB5"/>
    <w:rsid w:val="4935A5EA"/>
    <w:rsid w:val="4943DE76"/>
    <w:rsid w:val="494B6D40"/>
    <w:rsid w:val="4960C206"/>
    <w:rsid w:val="49658A00"/>
    <w:rsid w:val="4965F2F0"/>
    <w:rsid w:val="496A0B8D"/>
    <w:rsid w:val="497B738A"/>
    <w:rsid w:val="497E6DD2"/>
    <w:rsid w:val="497EF486"/>
    <w:rsid w:val="497FC72B"/>
    <w:rsid w:val="49819568"/>
    <w:rsid w:val="49822FDC"/>
    <w:rsid w:val="498C6F9E"/>
    <w:rsid w:val="49940F83"/>
    <w:rsid w:val="4994CA03"/>
    <w:rsid w:val="49979AF7"/>
    <w:rsid w:val="49A3C478"/>
    <w:rsid w:val="49A6EAAF"/>
    <w:rsid w:val="49ACA0B3"/>
    <w:rsid w:val="49ADA077"/>
    <w:rsid w:val="49AF701D"/>
    <w:rsid w:val="49B3F37B"/>
    <w:rsid w:val="49C33449"/>
    <w:rsid w:val="49C78971"/>
    <w:rsid w:val="49D6D7AE"/>
    <w:rsid w:val="49DCB34B"/>
    <w:rsid w:val="49DE64AB"/>
    <w:rsid w:val="49E28C08"/>
    <w:rsid w:val="49E8C4D7"/>
    <w:rsid w:val="49EB4DD3"/>
    <w:rsid w:val="49EDE14B"/>
    <w:rsid w:val="49F3BE3C"/>
    <w:rsid w:val="49F4F653"/>
    <w:rsid w:val="49FA6BC1"/>
    <w:rsid w:val="49FCBABC"/>
    <w:rsid w:val="4A055FEA"/>
    <w:rsid w:val="4A0712D5"/>
    <w:rsid w:val="4A09C811"/>
    <w:rsid w:val="4A0B2384"/>
    <w:rsid w:val="4A0B4D49"/>
    <w:rsid w:val="4A0BAABC"/>
    <w:rsid w:val="4A0EE975"/>
    <w:rsid w:val="4A0F95B2"/>
    <w:rsid w:val="4A120AD7"/>
    <w:rsid w:val="4A12A973"/>
    <w:rsid w:val="4A186266"/>
    <w:rsid w:val="4A192246"/>
    <w:rsid w:val="4A1ABD89"/>
    <w:rsid w:val="4A1E98C5"/>
    <w:rsid w:val="4A1FD064"/>
    <w:rsid w:val="4A3039FF"/>
    <w:rsid w:val="4A322D04"/>
    <w:rsid w:val="4A36882D"/>
    <w:rsid w:val="4A3CFB6F"/>
    <w:rsid w:val="4A416105"/>
    <w:rsid w:val="4A437C98"/>
    <w:rsid w:val="4A470726"/>
    <w:rsid w:val="4A483420"/>
    <w:rsid w:val="4A4F34CF"/>
    <w:rsid w:val="4A502135"/>
    <w:rsid w:val="4A53D650"/>
    <w:rsid w:val="4A5456BE"/>
    <w:rsid w:val="4A550D9F"/>
    <w:rsid w:val="4A554A43"/>
    <w:rsid w:val="4A631F9A"/>
    <w:rsid w:val="4A6558D2"/>
    <w:rsid w:val="4A6873A2"/>
    <w:rsid w:val="4A748957"/>
    <w:rsid w:val="4A7DDD30"/>
    <w:rsid w:val="4A829D45"/>
    <w:rsid w:val="4A87F750"/>
    <w:rsid w:val="4A8B7070"/>
    <w:rsid w:val="4A8DF1C0"/>
    <w:rsid w:val="4A95ABA3"/>
    <w:rsid w:val="4A993491"/>
    <w:rsid w:val="4A9C2FB4"/>
    <w:rsid w:val="4AA44501"/>
    <w:rsid w:val="4AA6650F"/>
    <w:rsid w:val="4AAE33D9"/>
    <w:rsid w:val="4ABAA5AA"/>
    <w:rsid w:val="4ABE0C9E"/>
    <w:rsid w:val="4AC26C97"/>
    <w:rsid w:val="4AC3EB77"/>
    <w:rsid w:val="4AC79D2B"/>
    <w:rsid w:val="4AD61277"/>
    <w:rsid w:val="4ADE6B88"/>
    <w:rsid w:val="4AE3A63B"/>
    <w:rsid w:val="4AE493DD"/>
    <w:rsid w:val="4AE54199"/>
    <w:rsid w:val="4AE6CF3C"/>
    <w:rsid w:val="4AEBC17F"/>
    <w:rsid w:val="4AEF12E9"/>
    <w:rsid w:val="4AF470B4"/>
    <w:rsid w:val="4B07F0E4"/>
    <w:rsid w:val="4B0D39C8"/>
    <w:rsid w:val="4B11152F"/>
    <w:rsid w:val="4B129D57"/>
    <w:rsid w:val="4B171AA9"/>
    <w:rsid w:val="4B1EB9BE"/>
    <w:rsid w:val="4B1F0BFC"/>
    <w:rsid w:val="4B1F1E80"/>
    <w:rsid w:val="4B21FD4C"/>
    <w:rsid w:val="4B24D252"/>
    <w:rsid w:val="4B32266A"/>
    <w:rsid w:val="4B38A1C5"/>
    <w:rsid w:val="4B3B08E2"/>
    <w:rsid w:val="4B3D0F88"/>
    <w:rsid w:val="4B44B39B"/>
    <w:rsid w:val="4B487387"/>
    <w:rsid w:val="4B48C939"/>
    <w:rsid w:val="4B4E681E"/>
    <w:rsid w:val="4B5D5D74"/>
    <w:rsid w:val="4B62C506"/>
    <w:rsid w:val="4B650AAE"/>
    <w:rsid w:val="4B6E0132"/>
    <w:rsid w:val="4B7062B8"/>
    <w:rsid w:val="4B7119A1"/>
    <w:rsid w:val="4B771B41"/>
    <w:rsid w:val="4B7903A7"/>
    <w:rsid w:val="4B82B9BB"/>
    <w:rsid w:val="4B853FD2"/>
    <w:rsid w:val="4B8736A7"/>
    <w:rsid w:val="4B88AB19"/>
    <w:rsid w:val="4B92E3B1"/>
    <w:rsid w:val="4B936FEE"/>
    <w:rsid w:val="4B96435A"/>
    <w:rsid w:val="4B97DCF2"/>
    <w:rsid w:val="4B981BA7"/>
    <w:rsid w:val="4B9F8112"/>
    <w:rsid w:val="4BA2F063"/>
    <w:rsid w:val="4BA52F5E"/>
    <w:rsid w:val="4BA62A1C"/>
    <w:rsid w:val="4BAF9D0B"/>
    <w:rsid w:val="4BB2476F"/>
    <w:rsid w:val="4BB372C8"/>
    <w:rsid w:val="4BC5F8F5"/>
    <w:rsid w:val="4BC8E7F7"/>
    <w:rsid w:val="4BD1EE97"/>
    <w:rsid w:val="4BD6CBA2"/>
    <w:rsid w:val="4BD8C008"/>
    <w:rsid w:val="4BDB6CD9"/>
    <w:rsid w:val="4BEC9F68"/>
    <w:rsid w:val="4BF2A9A0"/>
    <w:rsid w:val="4BF30956"/>
    <w:rsid w:val="4BF6735E"/>
    <w:rsid w:val="4BF746CD"/>
    <w:rsid w:val="4C02B86E"/>
    <w:rsid w:val="4C0494D7"/>
    <w:rsid w:val="4C0C3F26"/>
    <w:rsid w:val="4C0E27DD"/>
    <w:rsid w:val="4C0FC809"/>
    <w:rsid w:val="4C112323"/>
    <w:rsid w:val="4C13D29F"/>
    <w:rsid w:val="4C210899"/>
    <w:rsid w:val="4C29F36A"/>
    <w:rsid w:val="4C2A6803"/>
    <w:rsid w:val="4C319E46"/>
    <w:rsid w:val="4C377A47"/>
    <w:rsid w:val="4C3C1EAD"/>
    <w:rsid w:val="4C4B7040"/>
    <w:rsid w:val="4C5034B9"/>
    <w:rsid w:val="4C519B6E"/>
    <w:rsid w:val="4C57462A"/>
    <w:rsid w:val="4C574EF5"/>
    <w:rsid w:val="4C612CE5"/>
    <w:rsid w:val="4C6CF7B2"/>
    <w:rsid w:val="4C6DFB67"/>
    <w:rsid w:val="4C7ACA07"/>
    <w:rsid w:val="4C7D8EE5"/>
    <w:rsid w:val="4C7E6E5E"/>
    <w:rsid w:val="4C7EE157"/>
    <w:rsid w:val="4C90D63A"/>
    <w:rsid w:val="4C925B66"/>
    <w:rsid w:val="4C955054"/>
    <w:rsid w:val="4C967B84"/>
    <w:rsid w:val="4C9F342C"/>
    <w:rsid w:val="4CA387D8"/>
    <w:rsid w:val="4CA6EB9B"/>
    <w:rsid w:val="4CA9021F"/>
    <w:rsid w:val="4CA93956"/>
    <w:rsid w:val="4CACE590"/>
    <w:rsid w:val="4CB43909"/>
    <w:rsid w:val="4CB67E67"/>
    <w:rsid w:val="4CB6E35B"/>
    <w:rsid w:val="4CBFC1C3"/>
    <w:rsid w:val="4CC2529B"/>
    <w:rsid w:val="4CC6D7D3"/>
    <w:rsid w:val="4CC95F0E"/>
    <w:rsid w:val="4CCA4953"/>
    <w:rsid w:val="4CCE8371"/>
    <w:rsid w:val="4CCE8EA8"/>
    <w:rsid w:val="4CCED7BF"/>
    <w:rsid w:val="4CD0F7F0"/>
    <w:rsid w:val="4CD441ED"/>
    <w:rsid w:val="4CD70BA3"/>
    <w:rsid w:val="4CDE7D4A"/>
    <w:rsid w:val="4CDFF863"/>
    <w:rsid w:val="4CE0F110"/>
    <w:rsid w:val="4CE27D10"/>
    <w:rsid w:val="4CE3D434"/>
    <w:rsid w:val="4CE3E667"/>
    <w:rsid w:val="4CE7C09F"/>
    <w:rsid w:val="4CEC030B"/>
    <w:rsid w:val="4CF31719"/>
    <w:rsid w:val="4CFCCCD2"/>
    <w:rsid w:val="4CFD4A80"/>
    <w:rsid w:val="4CFE8D48"/>
    <w:rsid w:val="4CFF3D47"/>
    <w:rsid w:val="4D05F05F"/>
    <w:rsid w:val="4D086249"/>
    <w:rsid w:val="4D095BD2"/>
    <w:rsid w:val="4D1245DA"/>
    <w:rsid w:val="4D160B32"/>
    <w:rsid w:val="4D16D685"/>
    <w:rsid w:val="4D1EC1F2"/>
    <w:rsid w:val="4D21B100"/>
    <w:rsid w:val="4D2F338F"/>
    <w:rsid w:val="4D33F627"/>
    <w:rsid w:val="4D345B88"/>
    <w:rsid w:val="4D3E47D9"/>
    <w:rsid w:val="4D3E6F04"/>
    <w:rsid w:val="4D40283D"/>
    <w:rsid w:val="4D428494"/>
    <w:rsid w:val="4D450302"/>
    <w:rsid w:val="4D459F6F"/>
    <w:rsid w:val="4D46D5B1"/>
    <w:rsid w:val="4D576372"/>
    <w:rsid w:val="4D577964"/>
    <w:rsid w:val="4D5EC307"/>
    <w:rsid w:val="4D616537"/>
    <w:rsid w:val="4D626BCF"/>
    <w:rsid w:val="4D654A30"/>
    <w:rsid w:val="4D67243E"/>
    <w:rsid w:val="4D6CEA5F"/>
    <w:rsid w:val="4D7037CC"/>
    <w:rsid w:val="4D7B2F4C"/>
    <w:rsid w:val="4D7E12B2"/>
    <w:rsid w:val="4D8052EE"/>
    <w:rsid w:val="4D823BF3"/>
    <w:rsid w:val="4D8522A0"/>
    <w:rsid w:val="4D907781"/>
    <w:rsid w:val="4D9A4FD4"/>
    <w:rsid w:val="4D9D4836"/>
    <w:rsid w:val="4DA0F90B"/>
    <w:rsid w:val="4DA114A0"/>
    <w:rsid w:val="4DA7A6F6"/>
    <w:rsid w:val="4DAAB1C1"/>
    <w:rsid w:val="4DAC45A2"/>
    <w:rsid w:val="4DACE776"/>
    <w:rsid w:val="4DAD31F9"/>
    <w:rsid w:val="4DBF5889"/>
    <w:rsid w:val="4DC38D9B"/>
    <w:rsid w:val="4DC43484"/>
    <w:rsid w:val="4DCD983A"/>
    <w:rsid w:val="4DD55E91"/>
    <w:rsid w:val="4DD98702"/>
    <w:rsid w:val="4DDBF977"/>
    <w:rsid w:val="4DDFDC86"/>
    <w:rsid w:val="4DE5C5DD"/>
    <w:rsid w:val="4DF9A11F"/>
    <w:rsid w:val="4DFA99AF"/>
    <w:rsid w:val="4E01137A"/>
    <w:rsid w:val="4E0A8ADD"/>
    <w:rsid w:val="4E0E2CA7"/>
    <w:rsid w:val="4E13C87D"/>
    <w:rsid w:val="4E190C2D"/>
    <w:rsid w:val="4E1C594F"/>
    <w:rsid w:val="4E225A5F"/>
    <w:rsid w:val="4E2D80CD"/>
    <w:rsid w:val="4E2E0630"/>
    <w:rsid w:val="4E32BBE5"/>
    <w:rsid w:val="4E361C7E"/>
    <w:rsid w:val="4E3EABE9"/>
    <w:rsid w:val="4E3F125F"/>
    <w:rsid w:val="4E4051D2"/>
    <w:rsid w:val="4E46B958"/>
    <w:rsid w:val="4E4B4F24"/>
    <w:rsid w:val="4E5496D8"/>
    <w:rsid w:val="4E562B6A"/>
    <w:rsid w:val="4E59474C"/>
    <w:rsid w:val="4E59E130"/>
    <w:rsid w:val="4E5FD6A7"/>
    <w:rsid w:val="4E6609BA"/>
    <w:rsid w:val="4E66225E"/>
    <w:rsid w:val="4E6D0645"/>
    <w:rsid w:val="4E765CA3"/>
    <w:rsid w:val="4E773143"/>
    <w:rsid w:val="4E79C436"/>
    <w:rsid w:val="4E7F22B3"/>
    <w:rsid w:val="4E80F581"/>
    <w:rsid w:val="4E85D3D5"/>
    <w:rsid w:val="4E898694"/>
    <w:rsid w:val="4E967F79"/>
    <w:rsid w:val="4E969BB7"/>
    <w:rsid w:val="4E96ECF9"/>
    <w:rsid w:val="4E9A03FA"/>
    <w:rsid w:val="4E9CFE14"/>
    <w:rsid w:val="4E9E3694"/>
    <w:rsid w:val="4E9FF91A"/>
    <w:rsid w:val="4EA45C41"/>
    <w:rsid w:val="4EA8E46B"/>
    <w:rsid w:val="4EACA8FB"/>
    <w:rsid w:val="4EB4C265"/>
    <w:rsid w:val="4EB79D83"/>
    <w:rsid w:val="4EB853F8"/>
    <w:rsid w:val="4EC0778F"/>
    <w:rsid w:val="4EC4BFED"/>
    <w:rsid w:val="4EC5475B"/>
    <w:rsid w:val="4EC6249F"/>
    <w:rsid w:val="4ECAFC50"/>
    <w:rsid w:val="4ECB714D"/>
    <w:rsid w:val="4ECD2983"/>
    <w:rsid w:val="4ED227F7"/>
    <w:rsid w:val="4ED3C9F3"/>
    <w:rsid w:val="4ED58792"/>
    <w:rsid w:val="4EDCB557"/>
    <w:rsid w:val="4EDE138D"/>
    <w:rsid w:val="4EE1EC6B"/>
    <w:rsid w:val="4EE349A7"/>
    <w:rsid w:val="4EE7B9B5"/>
    <w:rsid w:val="4EEDECE5"/>
    <w:rsid w:val="4EF58F58"/>
    <w:rsid w:val="4EF92E6E"/>
    <w:rsid w:val="4EF9F3AC"/>
    <w:rsid w:val="4EFA40A5"/>
    <w:rsid w:val="4F01CBE6"/>
    <w:rsid w:val="4F02854A"/>
    <w:rsid w:val="4F064B2A"/>
    <w:rsid w:val="4F09FB6B"/>
    <w:rsid w:val="4F0A0436"/>
    <w:rsid w:val="4F0C4935"/>
    <w:rsid w:val="4F11532C"/>
    <w:rsid w:val="4F131CA7"/>
    <w:rsid w:val="4F18BB13"/>
    <w:rsid w:val="4F21817D"/>
    <w:rsid w:val="4F218981"/>
    <w:rsid w:val="4F378A09"/>
    <w:rsid w:val="4F3BE4C5"/>
    <w:rsid w:val="4F3C14FA"/>
    <w:rsid w:val="4F3F03C9"/>
    <w:rsid w:val="4F500D2B"/>
    <w:rsid w:val="4F524D94"/>
    <w:rsid w:val="4F53E8CA"/>
    <w:rsid w:val="4F5ACBD5"/>
    <w:rsid w:val="4F5D8E9C"/>
    <w:rsid w:val="4F6211D8"/>
    <w:rsid w:val="4F66D9A7"/>
    <w:rsid w:val="4F67496B"/>
    <w:rsid w:val="4F675FF8"/>
    <w:rsid w:val="4F70095E"/>
    <w:rsid w:val="4F71060D"/>
    <w:rsid w:val="4F74918B"/>
    <w:rsid w:val="4F78C45E"/>
    <w:rsid w:val="4F7BAF1B"/>
    <w:rsid w:val="4F7BF37F"/>
    <w:rsid w:val="4F839F46"/>
    <w:rsid w:val="4F880EE4"/>
    <w:rsid w:val="4F8E4DA0"/>
    <w:rsid w:val="4F8F991F"/>
    <w:rsid w:val="4F8FA517"/>
    <w:rsid w:val="4F90C9AC"/>
    <w:rsid w:val="4FA0B907"/>
    <w:rsid w:val="4FA17D62"/>
    <w:rsid w:val="4FA5530A"/>
    <w:rsid w:val="4FAA12D1"/>
    <w:rsid w:val="4FABEFF9"/>
    <w:rsid w:val="4FACDA02"/>
    <w:rsid w:val="4FAE678A"/>
    <w:rsid w:val="4FB41A04"/>
    <w:rsid w:val="4FB70CDA"/>
    <w:rsid w:val="4FB90B40"/>
    <w:rsid w:val="4FC77685"/>
    <w:rsid w:val="4FCD7F4F"/>
    <w:rsid w:val="4FD77080"/>
    <w:rsid w:val="4FDDAC12"/>
    <w:rsid w:val="4FE35761"/>
    <w:rsid w:val="4FE7993C"/>
    <w:rsid w:val="4FE8F846"/>
    <w:rsid w:val="4FECAF87"/>
    <w:rsid w:val="4FF2EFC4"/>
    <w:rsid w:val="4FF4BEE0"/>
    <w:rsid w:val="4FF966B6"/>
    <w:rsid w:val="4FFDAAB1"/>
    <w:rsid w:val="4FFDDD0E"/>
    <w:rsid w:val="4FFF769E"/>
    <w:rsid w:val="5001F2BF"/>
    <w:rsid w:val="50030C70"/>
    <w:rsid w:val="5008F414"/>
    <w:rsid w:val="500A7A74"/>
    <w:rsid w:val="500C2476"/>
    <w:rsid w:val="50116789"/>
    <w:rsid w:val="501B7FCD"/>
    <w:rsid w:val="501BE6AA"/>
    <w:rsid w:val="501C809D"/>
    <w:rsid w:val="501E1F7B"/>
    <w:rsid w:val="5021EF90"/>
    <w:rsid w:val="5024E59C"/>
    <w:rsid w:val="50317B7E"/>
    <w:rsid w:val="503357BA"/>
    <w:rsid w:val="5036034D"/>
    <w:rsid w:val="5039A9AD"/>
    <w:rsid w:val="503B43C0"/>
    <w:rsid w:val="504503AC"/>
    <w:rsid w:val="50492DAD"/>
    <w:rsid w:val="50498E75"/>
    <w:rsid w:val="504AFD9E"/>
    <w:rsid w:val="505E9AC4"/>
    <w:rsid w:val="506C0D70"/>
    <w:rsid w:val="506E3211"/>
    <w:rsid w:val="50765BD7"/>
    <w:rsid w:val="5083AB47"/>
    <w:rsid w:val="50859B01"/>
    <w:rsid w:val="509390C8"/>
    <w:rsid w:val="5094B292"/>
    <w:rsid w:val="50983363"/>
    <w:rsid w:val="5099930B"/>
    <w:rsid w:val="509B9F19"/>
    <w:rsid w:val="50A0B458"/>
    <w:rsid w:val="50A6B0EF"/>
    <w:rsid w:val="50B34A6A"/>
    <w:rsid w:val="50B3681D"/>
    <w:rsid w:val="50BF3B14"/>
    <w:rsid w:val="50D53C4A"/>
    <w:rsid w:val="50D844DF"/>
    <w:rsid w:val="50DC5D68"/>
    <w:rsid w:val="50DD4392"/>
    <w:rsid w:val="50E98234"/>
    <w:rsid w:val="50E9BACC"/>
    <w:rsid w:val="50EEDCCC"/>
    <w:rsid w:val="50F13819"/>
    <w:rsid w:val="50F7FCA7"/>
    <w:rsid w:val="50F93EB2"/>
    <w:rsid w:val="50FE9A62"/>
    <w:rsid w:val="51001132"/>
    <w:rsid w:val="51099F56"/>
    <w:rsid w:val="510ADB65"/>
    <w:rsid w:val="510B4AF6"/>
    <w:rsid w:val="510C0B2C"/>
    <w:rsid w:val="5112E6E3"/>
    <w:rsid w:val="511342F8"/>
    <w:rsid w:val="5115DF84"/>
    <w:rsid w:val="5119B59A"/>
    <w:rsid w:val="511D59CE"/>
    <w:rsid w:val="5130671C"/>
    <w:rsid w:val="5135C1BF"/>
    <w:rsid w:val="513610CE"/>
    <w:rsid w:val="513EA72F"/>
    <w:rsid w:val="51491941"/>
    <w:rsid w:val="514E7ED5"/>
    <w:rsid w:val="515EDBC4"/>
    <w:rsid w:val="5160C732"/>
    <w:rsid w:val="5161E91D"/>
    <w:rsid w:val="51672CDB"/>
    <w:rsid w:val="5171DE3D"/>
    <w:rsid w:val="5174EFF4"/>
    <w:rsid w:val="51791E8C"/>
    <w:rsid w:val="518239E8"/>
    <w:rsid w:val="5183A037"/>
    <w:rsid w:val="5184C2F8"/>
    <w:rsid w:val="51870588"/>
    <w:rsid w:val="5195645F"/>
    <w:rsid w:val="5197E4D8"/>
    <w:rsid w:val="519AAD35"/>
    <w:rsid w:val="519CDEE8"/>
    <w:rsid w:val="519CECDA"/>
    <w:rsid w:val="51A11778"/>
    <w:rsid w:val="51A8C555"/>
    <w:rsid w:val="51AAD4F4"/>
    <w:rsid w:val="51AC7124"/>
    <w:rsid w:val="51AE8A5F"/>
    <w:rsid w:val="51AF09EB"/>
    <w:rsid w:val="51AF229C"/>
    <w:rsid w:val="51AFA39A"/>
    <w:rsid w:val="51B2A4BA"/>
    <w:rsid w:val="51B75CDD"/>
    <w:rsid w:val="51B8528A"/>
    <w:rsid w:val="51B96F84"/>
    <w:rsid w:val="51B9E729"/>
    <w:rsid w:val="51BEA25F"/>
    <w:rsid w:val="51C08E01"/>
    <w:rsid w:val="51C3C280"/>
    <w:rsid w:val="51C8A515"/>
    <w:rsid w:val="51CA4164"/>
    <w:rsid w:val="51CC0845"/>
    <w:rsid w:val="51CDDA80"/>
    <w:rsid w:val="51D04E81"/>
    <w:rsid w:val="51D4D48F"/>
    <w:rsid w:val="51D8BE0E"/>
    <w:rsid w:val="51DE2B62"/>
    <w:rsid w:val="51E51CB0"/>
    <w:rsid w:val="51E8A573"/>
    <w:rsid w:val="51ED1965"/>
    <w:rsid w:val="51ED3FA1"/>
    <w:rsid w:val="51EDD419"/>
    <w:rsid w:val="51F2FC66"/>
    <w:rsid w:val="51F38F06"/>
    <w:rsid w:val="51F6696C"/>
    <w:rsid w:val="51F7EC8D"/>
    <w:rsid w:val="51FA01D4"/>
    <w:rsid w:val="51FA5A72"/>
    <w:rsid w:val="51FACCA5"/>
    <w:rsid w:val="51FB56CE"/>
    <w:rsid w:val="51FBBCE9"/>
    <w:rsid w:val="52008194"/>
    <w:rsid w:val="52008331"/>
    <w:rsid w:val="52084052"/>
    <w:rsid w:val="5209B41F"/>
    <w:rsid w:val="520A89E0"/>
    <w:rsid w:val="5210CC8D"/>
    <w:rsid w:val="52161636"/>
    <w:rsid w:val="52182948"/>
    <w:rsid w:val="521AE260"/>
    <w:rsid w:val="52289AB1"/>
    <w:rsid w:val="5229B4A6"/>
    <w:rsid w:val="5230CF30"/>
    <w:rsid w:val="5231DEF5"/>
    <w:rsid w:val="5232B8EE"/>
    <w:rsid w:val="523C84B9"/>
    <w:rsid w:val="523F1D02"/>
    <w:rsid w:val="5248130D"/>
    <w:rsid w:val="524CC32D"/>
    <w:rsid w:val="524CCA0D"/>
    <w:rsid w:val="524FB676"/>
    <w:rsid w:val="5254DE6F"/>
    <w:rsid w:val="52552409"/>
    <w:rsid w:val="5255925A"/>
    <w:rsid w:val="52597236"/>
    <w:rsid w:val="5261E2CD"/>
    <w:rsid w:val="52620F21"/>
    <w:rsid w:val="52623C20"/>
    <w:rsid w:val="52624E53"/>
    <w:rsid w:val="52631726"/>
    <w:rsid w:val="5265F3ED"/>
    <w:rsid w:val="52668B29"/>
    <w:rsid w:val="52670615"/>
    <w:rsid w:val="526A78C1"/>
    <w:rsid w:val="526A9B7B"/>
    <w:rsid w:val="526FC71C"/>
    <w:rsid w:val="52725B99"/>
    <w:rsid w:val="5275FA7B"/>
    <w:rsid w:val="5277A000"/>
    <w:rsid w:val="527A9DA8"/>
    <w:rsid w:val="527B2813"/>
    <w:rsid w:val="527D02FE"/>
    <w:rsid w:val="527F32A9"/>
    <w:rsid w:val="527F33CD"/>
    <w:rsid w:val="5280E81F"/>
    <w:rsid w:val="52814F6B"/>
    <w:rsid w:val="528DC59C"/>
    <w:rsid w:val="5290EB9B"/>
    <w:rsid w:val="52979801"/>
    <w:rsid w:val="529D56BB"/>
    <w:rsid w:val="52A7F364"/>
    <w:rsid w:val="52A87DE3"/>
    <w:rsid w:val="52AD7570"/>
    <w:rsid w:val="52AD7F15"/>
    <w:rsid w:val="52B15340"/>
    <w:rsid w:val="52B57D0C"/>
    <w:rsid w:val="52B995C6"/>
    <w:rsid w:val="52BE7C40"/>
    <w:rsid w:val="52C00DB3"/>
    <w:rsid w:val="52C2EB54"/>
    <w:rsid w:val="52C8619C"/>
    <w:rsid w:val="52CB3096"/>
    <w:rsid w:val="52D03521"/>
    <w:rsid w:val="52D55FE6"/>
    <w:rsid w:val="52DBB251"/>
    <w:rsid w:val="52E24707"/>
    <w:rsid w:val="52E24DA3"/>
    <w:rsid w:val="52E6DD09"/>
    <w:rsid w:val="52E77620"/>
    <w:rsid w:val="52E8B15D"/>
    <w:rsid w:val="52F259E7"/>
    <w:rsid w:val="52F302FF"/>
    <w:rsid w:val="52F3E133"/>
    <w:rsid w:val="52F8DCCA"/>
    <w:rsid w:val="52FAD38D"/>
    <w:rsid w:val="52FCA3A8"/>
    <w:rsid w:val="5300722E"/>
    <w:rsid w:val="53018880"/>
    <w:rsid w:val="5301D517"/>
    <w:rsid w:val="530A3ECD"/>
    <w:rsid w:val="530C2843"/>
    <w:rsid w:val="530F105B"/>
    <w:rsid w:val="530F1142"/>
    <w:rsid w:val="53139A12"/>
    <w:rsid w:val="53187EA0"/>
    <w:rsid w:val="53207332"/>
    <w:rsid w:val="5324948C"/>
    <w:rsid w:val="532655A0"/>
    <w:rsid w:val="53321A40"/>
    <w:rsid w:val="5333AF97"/>
    <w:rsid w:val="5344DD74"/>
    <w:rsid w:val="53488399"/>
    <w:rsid w:val="53490998"/>
    <w:rsid w:val="534A18D8"/>
    <w:rsid w:val="534BDC87"/>
    <w:rsid w:val="5353615E"/>
    <w:rsid w:val="5354473B"/>
    <w:rsid w:val="535C9A70"/>
    <w:rsid w:val="53633F42"/>
    <w:rsid w:val="5366FF4B"/>
    <w:rsid w:val="5368CD07"/>
    <w:rsid w:val="537138D5"/>
    <w:rsid w:val="5372FD80"/>
    <w:rsid w:val="53734891"/>
    <w:rsid w:val="5374F3CE"/>
    <w:rsid w:val="537B3165"/>
    <w:rsid w:val="537EDAEC"/>
    <w:rsid w:val="5381EE91"/>
    <w:rsid w:val="53834D64"/>
    <w:rsid w:val="53841E33"/>
    <w:rsid w:val="5385D20C"/>
    <w:rsid w:val="539274EA"/>
    <w:rsid w:val="539C75BF"/>
    <w:rsid w:val="539E0EA5"/>
    <w:rsid w:val="53A637A6"/>
    <w:rsid w:val="53A9799B"/>
    <w:rsid w:val="53A9FAD8"/>
    <w:rsid w:val="53AC0AF7"/>
    <w:rsid w:val="53B2EEA6"/>
    <w:rsid w:val="53B4BA35"/>
    <w:rsid w:val="53B742C2"/>
    <w:rsid w:val="53D959C2"/>
    <w:rsid w:val="53DE9126"/>
    <w:rsid w:val="53DF7B18"/>
    <w:rsid w:val="53E1C6AA"/>
    <w:rsid w:val="53E2DB90"/>
    <w:rsid w:val="53EAADB5"/>
    <w:rsid w:val="53EC7BAC"/>
    <w:rsid w:val="53ED8721"/>
    <w:rsid w:val="53FC738D"/>
    <w:rsid w:val="53FF2603"/>
    <w:rsid w:val="54020561"/>
    <w:rsid w:val="5404706E"/>
    <w:rsid w:val="54049CC4"/>
    <w:rsid w:val="5406BA44"/>
    <w:rsid w:val="54080B47"/>
    <w:rsid w:val="5417C5D2"/>
    <w:rsid w:val="54199A33"/>
    <w:rsid w:val="5419F5E1"/>
    <w:rsid w:val="541B9E3D"/>
    <w:rsid w:val="54226BEE"/>
    <w:rsid w:val="542566F7"/>
    <w:rsid w:val="54256F60"/>
    <w:rsid w:val="54268C8E"/>
    <w:rsid w:val="5427B2BD"/>
    <w:rsid w:val="54292C32"/>
    <w:rsid w:val="542ED867"/>
    <w:rsid w:val="542F38C4"/>
    <w:rsid w:val="542FB5C1"/>
    <w:rsid w:val="543250D0"/>
    <w:rsid w:val="5435A178"/>
    <w:rsid w:val="543F1BCF"/>
    <w:rsid w:val="5443DDEC"/>
    <w:rsid w:val="544657D7"/>
    <w:rsid w:val="5446B53A"/>
    <w:rsid w:val="544B461B"/>
    <w:rsid w:val="544B7EAF"/>
    <w:rsid w:val="544BF309"/>
    <w:rsid w:val="544C9854"/>
    <w:rsid w:val="545FB2AC"/>
    <w:rsid w:val="54612BEF"/>
    <w:rsid w:val="5462094F"/>
    <w:rsid w:val="54665F56"/>
    <w:rsid w:val="546737EC"/>
    <w:rsid w:val="546B0095"/>
    <w:rsid w:val="546C4508"/>
    <w:rsid w:val="546C97DA"/>
    <w:rsid w:val="54730DA6"/>
    <w:rsid w:val="54863BAC"/>
    <w:rsid w:val="54896E20"/>
    <w:rsid w:val="54925307"/>
    <w:rsid w:val="5493828C"/>
    <w:rsid w:val="54998355"/>
    <w:rsid w:val="54A59FB6"/>
    <w:rsid w:val="54AB73C0"/>
    <w:rsid w:val="54AC408C"/>
    <w:rsid w:val="54B151BD"/>
    <w:rsid w:val="54B2260D"/>
    <w:rsid w:val="54B43EA2"/>
    <w:rsid w:val="54B55835"/>
    <w:rsid w:val="54C318F1"/>
    <w:rsid w:val="54C355ED"/>
    <w:rsid w:val="54CBC3DD"/>
    <w:rsid w:val="54CC781D"/>
    <w:rsid w:val="54D23206"/>
    <w:rsid w:val="54D7A226"/>
    <w:rsid w:val="54D87CFA"/>
    <w:rsid w:val="54D9F40C"/>
    <w:rsid w:val="54DF84AD"/>
    <w:rsid w:val="54E29B1B"/>
    <w:rsid w:val="54E5391C"/>
    <w:rsid w:val="54E6BF71"/>
    <w:rsid w:val="54E7ACE8"/>
    <w:rsid w:val="54EDDAF9"/>
    <w:rsid w:val="54EF8143"/>
    <w:rsid w:val="54F0A39F"/>
    <w:rsid w:val="54F1E238"/>
    <w:rsid w:val="5502AB3B"/>
    <w:rsid w:val="550CEB5F"/>
    <w:rsid w:val="550EAACB"/>
    <w:rsid w:val="550EF584"/>
    <w:rsid w:val="55177FE7"/>
    <w:rsid w:val="55192CFD"/>
    <w:rsid w:val="55197E6D"/>
    <w:rsid w:val="551A4457"/>
    <w:rsid w:val="551B6F2A"/>
    <w:rsid w:val="551C3E5C"/>
    <w:rsid w:val="55211D17"/>
    <w:rsid w:val="552133DC"/>
    <w:rsid w:val="5528019B"/>
    <w:rsid w:val="55283908"/>
    <w:rsid w:val="552BA62F"/>
    <w:rsid w:val="552F7B43"/>
    <w:rsid w:val="5537910D"/>
    <w:rsid w:val="554991B0"/>
    <w:rsid w:val="554A0355"/>
    <w:rsid w:val="554B117A"/>
    <w:rsid w:val="554C597E"/>
    <w:rsid w:val="554CAE6F"/>
    <w:rsid w:val="555D6DEE"/>
    <w:rsid w:val="555F8577"/>
    <w:rsid w:val="55702E44"/>
    <w:rsid w:val="5570D39A"/>
    <w:rsid w:val="5571BF43"/>
    <w:rsid w:val="557F925D"/>
    <w:rsid w:val="5583B837"/>
    <w:rsid w:val="55856554"/>
    <w:rsid w:val="55878CC4"/>
    <w:rsid w:val="558F5169"/>
    <w:rsid w:val="558F97F6"/>
    <w:rsid w:val="559521F2"/>
    <w:rsid w:val="55955CD5"/>
    <w:rsid w:val="559606E0"/>
    <w:rsid w:val="559EDD0C"/>
    <w:rsid w:val="55A3F8B2"/>
    <w:rsid w:val="55A5D064"/>
    <w:rsid w:val="55A7E7BC"/>
    <w:rsid w:val="55AA6CE7"/>
    <w:rsid w:val="55C2E83F"/>
    <w:rsid w:val="55D052DC"/>
    <w:rsid w:val="55DE7423"/>
    <w:rsid w:val="55E22F72"/>
    <w:rsid w:val="55E4A85C"/>
    <w:rsid w:val="55F0DF49"/>
    <w:rsid w:val="55FA44DB"/>
    <w:rsid w:val="56004E75"/>
    <w:rsid w:val="5600BB83"/>
    <w:rsid w:val="5601591A"/>
    <w:rsid w:val="560443BD"/>
    <w:rsid w:val="5607D5E3"/>
    <w:rsid w:val="560FF522"/>
    <w:rsid w:val="56151261"/>
    <w:rsid w:val="5615ECE5"/>
    <w:rsid w:val="56187900"/>
    <w:rsid w:val="561F1859"/>
    <w:rsid w:val="56234FE1"/>
    <w:rsid w:val="5624082E"/>
    <w:rsid w:val="562858C6"/>
    <w:rsid w:val="562D061D"/>
    <w:rsid w:val="562D807D"/>
    <w:rsid w:val="562F5BA2"/>
    <w:rsid w:val="563B1A5C"/>
    <w:rsid w:val="563F007D"/>
    <w:rsid w:val="564577B4"/>
    <w:rsid w:val="564AA576"/>
    <w:rsid w:val="564C28C8"/>
    <w:rsid w:val="564FD146"/>
    <w:rsid w:val="5650572E"/>
    <w:rsid w:val="565349E7"/>
    <w:rsid w:val="56557099"/>
    <w:rsid w:val="56565B6B"/>
    <w:rsid w:val="5656EC95"/>
    <w:rsid w:val="56594C8E"/>
    <w:rsid w:val="565F3E3B"/>
    <w:rsid w:val="56623A6F"/>
    <w:rsid w:val="5662AAAB"/>
    <w:rsid w:val="5664843F"/>
    <w:rsid w:val="5665BE9A"/>
    <w:rsid w:val="56663C77"/>
    <w:rsid w:val="5666DD45"/>
    <w:rsid w:val="566B2A40"/>
    <w:rsid w:val="566E9252"/>
    <w:rsid w:val="5670FFE8"/>
    <w:rsid w:val="5672B606"/>
    <w:rsid w:val="567DBB8B"/>
    <w:rsid w:val="56837D49"/>
    <w:rsid w:val="5690AF43"/>
    <w:rsid w:val="5695AFEC"/>
    <w:rsid w:val="569D1191"/>
    <w:rsid w:val="569E7E66"/>
    <w:rsid w:val="56A38051"/>
    <w:rsid w:val="56AD8172"/>
    <w:rsid w:val="56AF36E6"/>
    <w:rsid w:val="56B1BA7C"/>
    <w:rsid w:val="56B31C2D"/>
    <w:rsid w:val="56B9E146"/>
    <w:rsid w:val="56BE5ED6"/>
    <w:rsid w:val="56C6C2D1"/>
    <w:rsid w:val="56CADED2"/>
    <w:rsid w:val="56CBEF7E"/>
    <w:rsid w:val="56CC133F"/>
    <w:rsid w:val="56CF5DD7"/>
    <w:rsid w:val="56D1CF7C"/>
    <w:rsid w:val="56D249F4"/>
    <w:rsid w:val="56D3616E"/>
    <w:rsid w:val="56D6B158"/>
    <w:rsid w:val="56D9D1EC"/>
    <w:rsid w:val="56DD7052"/>
    <w:rsid w:val="56E09888"/>
    <w:rsid w:val="56E1D9F9"/>
    <w:rsid w:val="56E86754"/>
    <w:rsid w:val="56E92FD2"/>
    <w:rsid w:val="56EA8336"/>
    <w:rsid w:val="56EAC456"/>
    <w:rsid w:val="56ED0BDE"/>
    <w:rsid w:val="56F08AE0"/>
    <w:rsid w:val="56FBE16B"/>
    <w:rsid w:val="56FCF93E"/>
    <w:rsid w:val="57009DF1"/>
    <w:rsid w:val="5702475A"/>
    <w:rsid w:val="570A698C"/>
    <w:rsid w:val="570E9E1C"/>
    <w:rsid w:val="570F6EB4"/>
    <w:rsid w:val="57149D10"/>
    <w:rsid w:val="57163111"/>
    <w:rsid w:val="57167086"/>
    <w:rsid w:val="5717F559"/>
    <w:rsid w:val="571DB484"/>
    <w:rsid w:val="572E4400"/>
    <w:rsid w:val="57389DE2"/>
    <w:rsid w:val="5738E405"/>
    <w:rsid w:val="573A2D8F"/>
    <w:rsid w:val="573C185D"/>
    <w:rsid w:val="573C3D86"/>
    <w:rsid w:val="573C9880"/>
    <w:rsid w:val="573F7899"/>
    <w:rsid w:val="574BCBCF"/>
    <w:rsid w:val="5759C408"/>
    <w:rsid w:val="575B0C23"/>
    <w:rsid w:val="575C47F3"/>
    <w:rsid w:val="57619447"/>
    <w:rsid w:val="576C622F"/>
    <w:rsid w:val="5770FB64"/>
    <w:rsid w:val="5772E83B"/>
    <w:rsid w:val="5777B0AB"/>
    <w:rsid w:val="5778D3DF"/>
    <w:rsid w:val="57791BBB"/>
    <w:rsid w:val="577DFFE0"/>
    <w:rsid w:val="577EB135"/>
    <w:rsid w:val="5783A074"/>
    <w:rsid w:val="57840DEC"/>
    <w:rsid w:val="578DB7D7"/>
    <w:rsid w:val="57A268F8"/>
    <w:rsid w:val="57B90DE0"/>
    <w:rsid w:val="57BFE3B8"/>
    <w:rsid w:val="57C5B867"/>
    <w:rsid w:val="57C6F612"/>
    <w:rsid w:val="57CB9FA9"/>
    <w:rsid w:val="57CC8C18"/>
    <w:rsid w:val="57DCB037"/>
    <w:rsid w:val="57E4F653"/>
    <w:rsid w:val="57E67D0D"/>
    <w:rsid w:val="57EA84FD"/>
    <w:rsid w:val="57EBE85B"/>
    <w:rsid w:val="57EC53F8"/>
    <w:rsid w:val="57F22BCC"/>
    <w:rsid w:val="57F837E5"/>
    <w:rsid w:val="58039305"/>
    <w:rsid w:val="5803A1DE"/>
    <w:rsid w:val="5803B6FF"/>
    <w:rsid w:val="580829C6"/>
    <w:rsid w:val="58090B9F"/>
    <w:rsid w:val="580A011E"/>
    <w:rsid w:val="580E05F2"/>
    <w:rsid w:val="58124869"/>
    <w:rsid w:val="581A9134"/>
    <w:rsid w:val="581D699D"/>
    <w:rsid w:val="581D9B29"/>
    <w:rsid w:val="582585E7"/>
    <w:rsid w:val="582E4A21"/>
    <w:rsid w:val="58354725"/>
    <w:rsid w:val="58391FFD"/>
    <w:rsid w:val="583CC2EC"/>
    <w:rsid w:val="583F638C"/>
    <w:rsid w:val="58422A23"/>
    <w:rsid w:val="584FE8B7"/>
    <w:rsid w:val="58503266"/>
    <w:rsid w:val="5850B6C9"/>
    <w:rsid w:val="585981B7"/>
    <w:rsid w:val="5859A1A7"/>
    <w:rsid w:val="585B14B6"/>
    <w:rsid w:val="585E022B"/>
    <w:rsid w:val="586382B5"/>
    <w:rsid w:val="5865AD65"/>
    <w:rsid w:val="5865F3D3"/>
    <w:rsid w:val="586D6BDD"/>
    <w:rsid w:val="586F31CF"/>
    <w:rsid w:val="586F49D6"/>
    <w:rsid w:val="587350BF"/>
    <w:rsid w:val="58753541"/>
    <w:rsid w:val="58792940"/>
    <w:rsid w:val="587E252C"/>
    <w:rsid w:val="5883C535"/>
    <w:rsid w:val="588CC12A"/>
    <w:rsid w:val="588CFE61"/>
    <w:rsid w:val="588D05E3"/>
    <w:rsid w:val="5890A7AF"/>
    <w:rsid w:val="58928032"/>
    <w:rsid w:val="5892D27F"/>
    <w:rsid w:val="5893A3A5"/>
    <w:rsid w:val="58949507"/>
    <w:rsid w:val="5894B62A"/>
    <w:rsid w:val="589CD70C"/>
    <w:rsid w:val="589E3656"/>
    <w:rsid w:val="589FFA64"/>
    <w:rsid w:val="58AB39ED"/>
    <w:rsid w:val="58AEE4BD"/>
    <w:rsid w:val="58B42413"/>
    <w:rsid w:val="58B8C8B0"/>
    <w:rsid w:val="58BB3BF2"/>
    <w:rsid w:val="58BBE025"/>
    <w:rsid w:val="58BCFF98"/>
    <w:rsid w:val="58BD51FE"/>
    <w:rsid w:val="58C1CDE3"/>
    <w:rsid w:val="58C238E3"/>
    <w:rsid w:val="58C864D9"/>
    <w:rsid w:val="58CDA7A2"/>
    <w:rsid w:val="58CFE246"/>
    <w:rsid w:val="58D2432D"/>
    <w:rsid w:val="58D3DD2E"/>
    <w:rsid w:val="58D5FBFB"/>
    <w:rsid w:val="58D8014F"/>
    <w:rsid w:val="58DD3F40"/>
    <w:rsid w:val="58DFFB03"/>
    <w:rsid w:val="58E7A2B4"/>
    <w:rsid w:val="58E7E7EE"/>
    <w:rsid w:val="58E803C1"/>
    <w:rsid w:val="58EE6165"/>
    <w:rsid w:val="58F691EB"/>
    <w:rsid w:val="58FAE086"/>
    <w:rsid w:val="5900B45C"/>
    <w:rsid w:val="59083C43"/>
    <w:rsid w:val="590C5CE7"/>
    <w:rsid w:val="5917F122"/>
    <w:rsid w:val="59183DA2"/>
    <w:rsid w:val="591AC009"/>
    <w:rsid w:val="591C8A37"/>
    <w:rsid w:val="59209042"/>
    <w:rsid w:val="59213461"/>
    <w:rsid w:val="5923D5B9"/>
    <w:rsid w:val="592AD1CC"/>
    <w:rsid w:val="592E9A63"/>
    <w:rsid w:val="5930B445"/>
    <w:rsid w:val="5931FC69"/>
    <w:rsid w:val="5932A2D0"/>
    <w:rsid w:val="59354740"/>
    <w:rsid w:val="593A93C2"/>
    <w:rsid w:val="593BB5E4"/>
    <w:rsid w:val="593E7314"/>
    <w:rsid w:val="5947CEBC"/>
    <w:rsid w:val="59498A7C"/>
    <w:rsid w:val="594D78A0"/>
    <w:rsid w:val="594DB3B2"/>
    <w:rsid w:val="59517456"/>
    <w:rsid w:val="5955D9B5"/>
    <w:rsid w:val="5958609E"/>
    <w:rsid w:val="5958A5E4"/>
    <w:rsid w:val="595B8A47"/>
    <w:rsid w:val="595D0802"/>
    <w:rsid w:val="595F5A18"/>
    <w:rsid w:val="5964E4AA"/>
    <w:rsid w:val="5969DC3A"/>
    <w:rsid w:val="596A0BDA"/>
    <w:rsid w:val="596B2000"/>
    <w:rsid w:val="596DBE41"/>
    <w:rsid w:val="596EBFAA"/>
    <w:rsid w:val="5971FC22"/>
    <w:rsid w:val="5974294F"/>
    <w:rsid w:val="597C8E6E"/>
    <w:rsid w:val="597DC64C"/>
    <w:rsid w:val="597ED356"/>
    <w:rsid w:val="598E9FFE"/>
    <w:rsid w:val="599446CE"/>
    <w:rsid w:val="59982555"/>
    <w:rsid w:val="599D5256"/>
    <w:rsid w:val="59A4128A"/>
    <w:rsid w:val="59A46443"/>
    <w:rsid w:val="59AC6CD3"/>
    <w:rsid w:val="59AD440C"/>
    <w:rsid w:val="59B2DE24"/>
    <w:rsid w:val="59BB7C79"/>
    <w:rsid w:val="59BF542A"/>
    <w:rsid w:val="59C0C493"/>
    <w:rsid w:val="59C100E6"/>
    <w:rsid w:val="59C20A94"/>
    <w:rsid w:val="59C271F4"/>
    <w:rsid w:val="59C27CD5"/>
    <w:rsid w:val="59C35C93"/>
    <w:rsid w:val="59CA8D20"/>
    <w:rsid w:val="59CD7395"/>
    <w:rsid w:val="59DC72BD"/>
    <w:rsid w:val="59E59CAD"/>
    <w:rsid w:val="59E75F83"/>
    <w:rsid w:val="59E8BE24"/>
    <w:rsid w:val="59E9EF05"/>
    <w:rsid w:val="59ED927C"/>
    <w:rsid w:val="59F73BAF"/>
    <w:rsid w:val="59F9B28D"/>
    <w:rsid w:val="59FA216C"/>
    <w:rsid w:val="59FA4704"/>
    <w:rsid w:val="59FC9603"/>
    <w:rsid w:val="5A041C77"/>
    <w:rsid w:val="5A0C1F62"/>
    <w:rsid w:val="5A0EAA7B"/>
    <w:rsid w:val="5A1C2935"/>
    <w:rsid w:val="5A2002CF"/>
    <w:rsid w:val="5A20046A"/>
    <w:rsid w:val="5A2D5901"/>
    <w:rsid w:val="5A2E0138"/>
    <w:rsid w:val="5A33BE95"/>
    <w:rsid w:val="5A38273C"/>
    <w:rsid w:val="5A3C3243"/>
    <w:rsid w:val="5A3DF568"/>
    <w:rsid w:val="5A414DB0"/>
    <w:rsid w:val="5A42F0A3"/>
    <w:rsid w:val="5A45AC84"/>
    <w:rsid w:val="5A482698"/>
    <w:rsid w:val="5A484363"/>
    <w:rsid w:val="5A48B67B"/>
    <w:rsid w:val="5A4B97E6"/>
    <w:rsid w:val="5A4F016C"/>
    <w:rsid w:val="5A55A80A"/>
    <w:rsid w:val="5A588AC3"/>
    <w:rsid w:val="5A5BF6AC"/>
    <w:rsid w:val="5A617129"/>
    <w:rsid w:val="5A647894"/>
    <w:rsid w:val="5A671425"/>
    <w:rsid w:val="5A697803"/>
    <w:rsid w:val="5A6C8CC0"/>
    <w:rsid w:val="5A752BD6"/>
    <w:rsid w:val="5A7625CE"/>
    <w:rsid w:val="5A7A2E99"/>
    <w:rsid w:val="5A7C4BBB"/>
    <w:rsid w:val="5A7C9044"/>
    <w:rsid w:val="5A7EA0D3"/>
    <w:rsid w:val="5A878678"/>
    <w:rsid w:val="5A8851C4"/>
    <w:rsid w:val="5A894BE1"/>
    <w:rsid w:val="5A8C9914"/>
    <w:rsid w:val="5A8F9E25"/>
    <w:rsid w:val="5A93B9D9"/>
    <w:rsid w:val="5A94FC70"/>
    <w:rsid w:val="5A9C65BF"/>
    <w:rsid w:val="5A9F28C5"/>
    <w:rsid w:val="5AA83E7B"/>
    <w:rsid w:val="5AAA1782"/>
    <w:rsid w:val="5AAEAB7C"/>
    <w:rsid w:val="5AB2B0D4"/>
    <w:rsid w:val="5AB952A5"/>
    <w:rsid w:val="5ABC94E7"/>
    <w:rsid w:val="5AC478BA"/>
    <w:rsid w:val="5AC5CD7D"/>
    <w:rsid w:val="5AC65CB0"/>
    <w:rsid w:val="5AC668DA"/>
    <w:rsid w:val="5AC67351"/>
    <w:rsid w:val="5AC6B214"/>
    <w:rsid w:val="5AC9973B"/>
    <w:rsid w:val="5ACB900C"/>
    <w:rsid w:val="5AD08ACE"/>
    <w:rsid w:val="5AD61BAB"/>
    <w:rsid w:val="5AE00C63"/>
    <w:rsid w:val="5AE01AF0"/>
    <w:rsid w:val="5AE0BE6B"/>
    <w:rsid w:val="5AE74D36"/>
    <w:rsid w:val="5AED94EB"/>
    <w:rsid w:val="5AF30A72"/>
    <w:rsid w:val="5AF6596C"/>
    <w:rsid w:val="5AF660E4"/>
    <w:rsid w:val="5AFAF801"/>
    <w:rsid w:val="5B035BB7"/>
    <w:rsid w:val="5B04C13B"/>
    <w:rsid w:val="5B0A23BF"/>
    <w:rsid w:val="5B115DA0"/>
    <w:rsid w:val="5B155F95"/>
    <w:rsid w:val="5B16CA92"/>
    <w:rsid w:val="5B1A2327"/>
    <w:rsid w:val="5B25C7F0"/>
    <w:rsid w:val="5B319B3A"/>
    <w:rsid w:val="5B32D795"/>
    <w:rsid w:val="5B3A9452"/>
    <w:rsid w:val="5B3DC60F"/>
    <w:rsid w:val="5B3FD567"/>
    <w:rsid w:val="5B450F31"/>
    <w:rsid w:val="5B48D23F"/>
    <w:rsid w:val="5B4FD1E3"/>
    <w:rsid w:val="5B594F8D"/>
    <w:rsid w:val="5B63AA85"/>
    <w:rsid w:val="5B68BA88"/>
    <w:rsid w:val="5B6C6416"/>
    <w:rsid w:val="5B70880C"/>
    <w:rsid w:val="5B7096EF"/>
    <w:rsid w:val="5B778355"/>
    <w:rsid w:val="5B780F2D"/>
    <w:rsid w:val="5B7D15FA"/>
    <w:rsid w:val="5B81DC8A"/>
    <w:rsid w:val="5B82FD56"/>
    <w:rsid w:val="5B834711"/>
    <w:rsid w:val="5B837F3B"/>
    <w:rsid w:val="5B83C078"/>
    <w:rsid w:val="5B83E045"/>
    <w:rsid w:val="5B87B1DE"/>
    <w:rsid w:val="5B8834A6"/>
    <w:rsid w:val="5B89C89D"/>
    <w:rsid w:val="5B8D289A"/>
    <w:rsid w:val="5B8D6FAD"/>
    <w:rsid w:val="5B8F87A6"/>
    <w:rsid w:val="5B915171"/>
    <w:rsid w:val="5B9392EE"/>
    <w:rsid w:val="5B944F0B"/>
    <w:rsid w:val="5B989374"/>
    <w:rsid w:val="5B9BF45E"/>
    <w:rsid w:val="5BA2BA45"/>
    <w:rsid w:val="5BA3A621"/>
    <w:rsid w:val="5BA4B8F1"/>
    <w:rsid w:val="5BA587FD"/>
    <w:rsid w:val="5BA6D291"/>
    <w:rsid w:val="5BA8C105"/>
    <w:rsid w:val="5BA90DE8"/>
    <w:rsid w:val="5BABFB79"/>
    <w:rsid w:val="5BB1E45E"/>
    <w:rsid w:val="5BB1FF90"/>
    <w:rsid w:val="5BB461F8"/>
    <w:rsid w:val="5BB64661"/>
    <w:rsid w:val="5BB833E4"/>
    <w:rsid w:val="5BB8F07B"/>
    <w:rsid w:val="5BB9005F"/>
    <w:rsid w:val="5BC73951"/>
    <w:rsid w:val="5BC97E48"/>
    <w:rsid w:val="5BCA4871"/>
    <w:rsid w:val="5BCF9F7B"/>
    <w:rsid w:val="5BD0CA0E"/>
    <w:rsid w:val="5BD3F76E"/>
    <w:rsid w:val="5BD4EF95"/>
    <w:rsid w:val="5BDF0FFA"/>
    <w:rsid w:val="5BE1B991"/>
    <w:rsid w:val="5BE59168"/>
    <w:rsid w:val="5BF7A187"/>
    <w:rsid w:val="5BF80990"/>
    <w:rsid w:val="5BFD0DE2"/>
    <w:rsid w:val="5BFE0803"/>
    <w:rsid w:val="5C00D7CF"/>
    <w:rsid w:val="5C06B321"/>
    <w:rsid w:val="5C0EFB4C"/>
    <w:rsid w:val="5C0F8253"/>
    <w:rsid w:val="5C14E6E9"/>
    <w:rsid w:val="5C173414"/>
    <w:rsid w:val="5C1830C3"/>
    <w:rsid w:val="5C1ADCDC"/>
    <w:rsid w:val="5C1DCA2D"/>
    <w:rsid w:val="5C37E3B4"/>
    <w:rsid w:val="5C45D066"/>
    <w:rsid w:val="5C4DE875"/>
    <w:rsid w:val="5C552306"/>
    <w:rsid w:val="5C55EFFD"/>
    <w:rsid w:val="5C5DEF0A"/>
    <w:rsid w:val="5C60DB3F"/>
    <w:rsid w:val="5C61C659"/>
    <w:rsid w:val="5C61D621"/>
    <w:rsid w:val="5C624569"/>
    <w:rsid w:val="5C66282D"/>
    <w:rsid w:val="5C67C4B9"/>
    <w:rsid w:val="5C6B1EEC"/>
    <w:rsid w:val="5C6CD62A"/>
    <w:rsid w:val="5C76D84B"/>
    <w:rsid w:val="5C7A28BD"/>
    <w:rsid w:val="5C82A69F"/>
    <w:rsid w:val="5C884AB1"/>
    <w:rsid w:val="5C89F94D"/>
    <w:rsid w:val="5C9752C3"/>
    <w:rsid w:val="5C9CCA6E"/>
    <w:rsid w:val="5CA08B6A"/>
    <w:rsid w:val="5CA0AFAE"/>
    <w:rsid w:val="5CA1126A"/>
    <w:rsid w:val="5CA1A633"/>
    <w:rsid w:val="5CA802DE"/>
    <w:rsid w:val="5CAC1911"/>
    <w:rsid w:val="5CAE0859"/>
    <w:rsid w:val="5CAE6680"/>
    <w:rsid w:val="5CAFBE65"/>
    <w:rsid w:val="5CB20B9D"/>
    <w:rsid w:val="5CB685A5"/>
    <w:rsid w:val="5CB78478"/>
    <w:rsid w:val="5CBA5C9D"/>
    <w:rsid w:val="5CBEB60D"/>
    <w:rsid w:val="5CC07265"/>
    <w:rsid w:val="5CC495D1"/>
    <w:rsid w:val="5CD03274"/>
    <w:rsid w:val="5CD3EEE5"/>
    <w:rsid w:val="5CD7AF1E"/>
    <w:rsid w:val="5CE00B17"/>
    <w:rsid w:val="5CE1D904"/>
    <w:rsid w:val="5CE7376A"/>
    <w:rsid w:val="5CEB2129"/>
    <w:rsid w:val="5CEBAAB0"/>
    <w:rsid w:val="5CEBF2F8"/>
    <w:rsid w:val="5CECB362"/>
    <w:rsid w:val="5CF22152"/>
    <w:rsid w:val="5CFA956C"/>
    <w:rsid w:val="5CFDE624"/>
    <w:rsid w:val="5D04A8CB"/>
    <w:rsid w:val="5D07576F"/>
    <w:rsid w:val="5D0B49CC"/>
    <w:rsid w:val="5D137A0F"/>
    <w:rsid w:val="5D14DBEC"/>
    <w:rsid w:val="5D14E58D"/>
    <w:rsid w:val="5D1AC0F8"/>
    <w:rsid w:val="5D1BA917"/>
    <w:rsid w:val="5D1CF49F"/>
    <w:rsid w:val="5D1F0D8B"/>
    <w:rsid w:val="5D1FDFD2"/>
    <w:rsid w:val="5D20CCBA"/>
    <w:rsid w:val="5D26DF98"/>
    <w:rsid w:val="5D29E7A1"/>
    <w:rsid w:val="5D2BCBCF"/>
    <w:rsid w:val="5D2EEA70"/>
    <w:rsid w:val="5D369924"/>
    <w:rsid w:val="5D3B0C53"/>
    <w:rsid w:val="5D3BEDC8"/>
    <w:rsid w:val="5D4205A4"/>
    <w:rsid w:val="5D425F58"/>
    <w:rsid w:val="5D4B320D"/>
    <w:rsid w:val="5D5068CB"/>
    <w:rsid w:val="5D58C65D"/>
    <w:rsid w:val="5D6026BC"/>
    <w:rsid w:val="5D6AB956"/>
    <w:rsid w:val="5D6D7EE5"/>
    <w:rsid w:val="5D6E75FB"/>
    <w:rsid w:val="5D6EB31A"/>
    <w:rsid w:val="5D78ED3C"/>
    <w:rsid w:val="5D7B9D4E"/>
    <w:rsid w:val="5D7E8668"/>
    <w:rsid w:val="5D813F12"/>
    <w:rsid w:val="5D84930E"/>
    <w:rsid w:val="5D88B3E8"/>
    <w:rsid w:val="5D9EC0BA"/>
    <w:rsid w:val="5D9F47DC"/>
    <w:rsid w:val="5DA50DFA"/>
    <w:rsid w:val="5DA6FF52"/>
    <w:rsid w:val="5DB4E71E"/>
    <w:rsid w:val="5DCAEBE6"/>
    <w:rsid w:val="5DCD5963"/>
    <w:rsid w:val="5DD0E3AD"/>
    <w:rsid w:val="5DD3A7E8"/>
    <w:rsid w:val="5DD4C7AA"/>
    <w:rsid w:val="5DD7E8B7"/>
    <w:rsid w:val="5DDD18BC"/>
    <w:rsid w:val="5DDD2EA0"/>
    <w:rsid w:val="5DDF0672"/>
    <w:rsid w:val="5DE1B844"/>
    <w:rsid w:val="5DE6E64F"/>
    <w:rsid w:val="5DE78C20"/>
    <w:rsid w:val="5DED380F"/>
    <w:rsid w:val="5DEFDFB2"/>
    <w:rsid w:val="5DF0F367"/>
    <w:rsid w:val="5DFEA7C4"/>
    <w:rsid w:val="5E07839F"/>
    <w:rsid w:val="5E0ACF58"/>
    <w:rsid w:val="5E0C75AA"/>
    <w:rsid w:val="5E0EE8BB"/>
    <w:rsid w:val="5E117723"/>
    <w:rsid w:val="5E1750EA"/>
    <w:rsid w:val="5E1756F5"/>
    <w:rsid w:val="5E187AC7"/>
    <w:rsid w:val="5E1B5374"/>
    <w:rsid w:val="5E20236E"/>
    <w:rsid w:val="5E20D9F2"/>
    <w:rsid w:val="5E2D1A2E"/>
    <w:rsid w:val="5E36E93C"/>
    <w:rsid w:val="5E37B1B0"/>
    <w:rsid w:val="5E396B96"/>
    <w:rsid w:val="5E3C8F10"/>
    <w:rsid w:val="5E42A8C1"/>
    <w:rsid w:val="5E4786B2"/>
    <w:rsid w:val="5E4C60D2"/>
    <w:rsid w:val="5E512083"/>
    <w:rsid w:val="5E525606"/>
    <w:rsid w:val="5E53181F"/>
    <w:rsid w:val="5E562F05"/>
    <w:rsid w:val="5E5832EB"/>
    <w:rsid w:val="5E61E462"/>
    <w:rsid w:val="5E641A33"/>
    <w:rsid w:val="5E6E6604"/>
    <w:rsid w:val="5E6F8A3C"/>
    <w:rsid w:val="5E708143"/>
    <w:rsid w:val="5E723938"/>
    <w:rsid w:val="5E784057"/>
    <w:rsid w:val="5E7BE67D"/>
    <w:rsid w:val="5E8AB81E"/>
    <w:rsid w:val="5E8C99F2"/>
    <w:rsid w:val="5E8D9F9B"/>
    <w:rsid w:val="5E9171D1"/>
    <w:rsid w:val="5E97261F"/>
    <w:rsid w:val="5EA288C6"/>
    <w:rsid w:val="5EA54007"/>
    <w:rsid w:val="5EACCA38"/>
    <w:rsid w:val="5EB6138E"/>
    <w:rsid w:val="5EB75803"/>
    <w:rsid w:val="5EBC13A7"/>
    <w:rsid w:val="5EBDE220"/>
    <w:rsid w:val="5EBE8353"/>
    <w:rsid w:val="5EC2A79A"/>
    <w:rsid w:val="5EC32AB7"/>
    <w:rsid w:val="5EC9688E"/>
    <w:rsid w:val="5ECB0D6D"/>
    <w:rsid w:val="5ED455AB"/>
    <w:rsid w:val="5ED8493E"/>
    <w:rsid w:val="5ED99357"/>
    <w:rsid w:val="5EDBDC24"/>
    <w:rsid w:val="5EDE7353"/>
    <w:rsid w:val="5EE660D9"/>
    <w:rsid w:val="5EEB27D7"/>
    <w:rsid w:val="5EF6F7FE"/>
    <w:rsid w:val="5EF9858C"/>
    <w:rsid w:val="5EFDD7F2"/>
    <w:rsid w:val="5F0299B8"/>
    <w:rsid w:val="5F037C01"/>
    <w:rsid w:val="5F0398A3"/>
    <w:rsid w:val="5F07A501"/>
    <w:rsid w:val="5F098B1F"/>
    <w:rsid w:val="5F0A62BA"/>
    <w:rsid w:val="5F1EE0D0"/>
    <w:rsid w:val="5F308E72"/>
    <w:rsid w:val="5F34DA11"/>
    <w:rsid w:val="5F37A5BB"/>
    <w:rsid w:val="5F3B3EDB"/>
    <w:rsid w:val="5F3E15FC"/>
    <w:rsid w:val="5F464D45"/>
    <w:rsid w:val="5F483191"/>
    <w:rsid w:val="5F488BF6"/>
    <w:rsid w:val="5F4D69BE"/>
    <w:rsid w:val="5F500167"/>
    <w:rsid w:val="5F5228E0"/>
    <w:rsid w:val="5F57E692"/>
    <w:rsid w:val="5F586486"/>
    <w:rsid w:val="5F5C59BA"/>
    <w:rsid w:val="5F69711B"/>
    <w:rsid w:val="5F72CEFC"/>
    <w:rsid w:val="5F755DAA"/>
    <w:rsid w:val="5F7B051C"/>
    <w:rsid w:val="5F7C4FA3"/>
    <w:rsid w:val="5F7D88A5"/>
    <w:rsid w:val="5F81BFDA"/>
    <w:rsid w:val="5F8EEE92"/>
    <w:rsid w:val="5F9348C6"/>
    <w:rsid w:val="5F9892CD"/>
    <w:rsid w:val="5FA21A7E"/>
    <w:rsid w:val="5FA3E96E"/>
    <w:rsid w:val="5FA72CD6"/>
    <w:rsid w:val="5FAAB9B9"/>
    <w:rsid w:val="5FAACA17"/>
    <w:rsid w:val="5FAF84B8"/>
    <w:rsid w:val="5FB1CF29"/>
    <w:rsid w:val="5FB454D8"/>
    <w:rsid w:val="5FBE5307"/>
    <w:rsid w:val="5FC141FD"/>
    <w:rsid w:val="5FC54200"/>
    <w:rsid w:val="5FCB8F50"/>
    <w:rsid w:val="5FCFFDCD"/>
    <w:rsid w:val="5FD04376"/>
    <w:rsid w:val="5FD34C7B"/>
    <w:rsid w:val="5FD6E563"/>
    <w:rsid w:val="5FD8FADF"/>
    <w:rsid w:val="5FDC5ECE"/>
    <w:rsid w:val="5FDEE1C0"/>
    <w:rsid w:val="5FE2E285"/>
    <w:rsid w:val="5FE57E7D"/>
    <w:rsid w:val="5FFDA4B0"/>
    <w:rsid w:val="5FFF1073"/>
    <w:rsid w:val="5FFFAEBF"/>
    <w:rsid w:val="6003F42E"/>
    <w:rsid w:val="6006FD2F"/>
    <w:rsid w:val="60136D9A"/>
    <w:rsid w:val="6014045A"/>
    <w:rsid w:val="601745A0"/>
    <w:rsid w:val="601AF497"/>
    <w:rsid w:val="601D91BC"/>
    <w:rsid w:val="6021B5BA"/>
    <w:rsid w:val="602D62D7"/>
    <w:rsid w:val="602DC9EF"/>
    <w:rsid w:val="6030DF94"/>
    <w:rsid w:val="603520CB"/>
    <w:rsid w:val="6039E4EB"/>
    <w:rsid w:val="603D7E85"/>
    <w:rsid w:val="603EBCA6"/>
    <w:rsid w:val="603FAB12"/>
    <w:rsid w:val="60432774"/>
    <w:rsid w:val="6045C1EC"/>
    <w:rsid w:val="6045FBB7"/>
    <w:rsid w:val="604E1A56"/>
    <w:rsid w:val="604E6F1C"/>
    <w:rsid w:val="605190DF"/>
    <w:rsid w:val="6052153D"/>
    <w:rsid w:val="605642AC"/>
    <w:rsid w:val="605E805A"/>
    <w:rsid w:val="605E9FD3"/>
    <w:rsid w:val="60609098"/>
    <w:rsid w:val="606C1B88"/>
    <w:rsid w:val="60706873"/>
    <w:rsid w:val="6074E5C2"/>
    <w:rsid w:val="60778E61"/>
    <w:rsid w:val="607B07AD"/>
    <w:rsid w:val="607F12DD"/>
    <w:rsid w:val="6080C5F0"/>
    <w:rsid w:val="60823CD7"/>
    <w:rsid w:val="608E0B07"/>
    <w:rsid w:val="608E6AE4"/>
    <w:rsid w:val="608F5DCE"/>
    <w:rsid w:val="6093F72C"/>
    <w:rsid w:val="6099E155"/>
    <w:rsid w:val="609EF9F0"/>
    <w:rsid w:val="60A5998E"/>
    <w:rsid w:val="60AAF29A"/>
    <w:rsid w:val="60ABFDD5"/>
    <w:rsid w:val="60ACC13F"/>
    <w:rsid w:val="60B8910B"/>
    <w:rsid w:val="60BAA0EB"/>
    <w:rsid w:val="60BCC27D"/>
    <w:rsid w:val="60BD81AF"/>
    <w:rsid w:val="60C6A35D"/>
    <w:rsid w:val="60C8CD69"/>
    <w:rsid w:val="60C9D143"/>
    <w:rsid w:val="60CF3787"/>
    <w:rsid w:val="60D29F19"/>
    <w:rsid w:val="60D469F0"/>
    <w:rsid w:val="60D897F8"/>
    <w:rsid w:val="60ECA07D"/>
    <w:rsid w:val="60EEC5FB"/>
    <w:rsid w:val="60F05933"/>
    <w:rsid w:val="60F19399"/>
    <w:rsid w:val="60FBBB1F"/>
    <w:rsid w:val="6101A165"/>
    <w:rsid w:val="61045EAC"/>
    <w:rsid w:val="610A8766"/>
    <w:rsid w:val="6110AADE"/>
    <w:rsid w:val="611EC2EA"/>
    <w:rsid w:val="612146AD"/>
    <w:rsid w:val="6125B92A"/>
    <w:rsid w:val="6125C97B"/>
    <w:rsid w:val="612C1D97"/>
    <w:rsid w:val="612EDE4E"/>
    <w:rsid w:val="613175BF"/>
    <w:rsid w:val="613618DD"/>
    <w:rsid w:val="6136D792"/>
    <w:rsid w:val="613CEE75"/>
    <w:rsid w:val="613E7CA3"/>
    <w:rsid w:val="6143AE29"/>
    <w:rsid w:val="6144B87D"/>
    <w:rsid w:val="6146F6AE"/>
    <w:rsid w:val="614775E9"/>
    <w:rsid w:val="614C5C46"/>
    <w:rsid w:val="614E73AE"/>
    <w:rsid w:val="61509E6C"/>
    <w:rsid w:val="6154CFD8"/>
    <w:rsid w:val="61575F11"/>
    <w:rsid w:val="61595707"/>
    <w:rsid w:val="615F94F6"/>
    <w:rsid w:val="6163ED55"/>
    <w:rsid w:val="6173294D"/>
    <w:rsid w:val="617332A0"/>
    <w:rsid w:val="61744BA3"/>
    <w:rsid w:val="61786D17"/>
    <w:rsid w:val="617C4D80"/>
    <w:rsid w:val="617EDB75"/>
    <w:rsid w:val="6180F067"/>
    <w:rsid w:val="6184916B"/>
    <w:rsid w:val="61856FC5"/>
    <w:rsid w:val="618B167A"/>
    <w:rsid w:val="6196F06B"/>
    <w:rsid w:val="6198F539"/>
    <w:rsid w:val="61997204"/>
    <w:rsid w:val="619989DF"/>
    <w:rsid w:val="619BE921"/>
    <w:rsid w:val="619C6A85"/>
    <w:rsid w:val="619D0DD6"/>
    <w:rsid w:val="61A0E6C0"/>
    <w:rsid w:val="61A1E177"/>
    <w:rsid w:val="61A88692"/>
    <w:rsid w:val="61ACD07E"/>
    <w:rsid w:val="61B17274"/>
    <w:rsid w:val="61B2CE53"/>
    <w:rsid w:val="61B5CBFF"/>
    <w:rsid w:val="61B9621D"/>
    <w:rsid w:val="61BCF96D"/>
    <w:rsid w:val="61C4601F"/>
    <w:rsid w:val="61C46D65"/>
    <w:rsid w:val="61C66565"/>
    <w:rsid w:val="61C936FE"/>
    <w:rsid w:val="61CFE46B"/>
    <w:rsid w:val="61D1CC15"/>
    <w:rsid w:val="61DC213A"/>
    <w:rsid w:val="61DF4B3D"/>
    <w:rsid w:val="61E284D2"/>
    <w:rsid w:val="61E3623F"/>
    <w:rsid w:val="61E90957"/>
    <w:rsid w:val="61EE39C8"/>
    <w:rsid w:val="61F208BB"/>
    <w:rsid w:val="61F38B5E"/>
    <w:rsid w:val="61F9227D"/>
    <w:rsid w:val="61FAB485"/>
    <w:rsid w:val="61FBC5C3"/>
    <w:rsid w:val="61FCC819"/>
    <w:rsid w:val="61FD3CCA"/>
    <w:rsid w:val="62015848"/>
    <w:rsid w:val="62016745"/>
    <w:rsid w:val="6213EB7A"/>
    <w:rsid w:val="62183675"/>
    <w:rsid w:val="6249AA90"/>
    <w:rsid w:val="624A88EF"/>
    <w:rsid w:val="62579A0F"/>
    <w:rsid w:val="625836FA"/>
    <w:rsid w:val="62588186"/>
    <w:rsid w:val="6259EEDD"/>
    <w:rsid w:val="625F7D4A"/>
    <w:rsid w:val="6261A19B"/>
    <w:rsid w:val="62633BE5"/>
    <w:rsid w:val="6265451B"/>
    <w:rsid w:val="62707C0A"/>
    <w:rsid w:val="627C28A2"/>
    <w:rsid w:val="627C7B16"/>
    <w:rsid w:val="62852BB5"/>
    <w:rsid w:val="6289DF7F"/>
    <w:rsid w:val="628C0F2D"/>
    <w:rsid w:val="628CDDDD"/>
    <w:rsid w:val="629222A6"/>
    <w:rsid w:val="629396C6"/>
    <w:rsid w:val="629C52B0"/>
    <w:rsid w:val="629DAB71"/>
    <w:rsid w:val="62A71DF9"/>
    <w:rsid w:val="62B29866"/>
    <w:rsid w:val="62B440B7"/>
    <w:rsid w:val="62B89487"/>
    <w:rsid w:val="62BB355A"/>
    <w:rsid w:val="62C01DE6"/>
    <w:rsid w:val="62C8EF30"/>
    <w:rsid w:val="62CA290C"/>
    <w:rsid w:val="62CF9F87"/>
    <w:rsid w:val="62D36ECD"/>
    <w:rsid w:val="62D43AEA"/>
    <w:rsid w:val="62E302D7"/>
    <w:rsid w:val="62E6C42E"/>
    <w:rsid w:val="62E7CEB3"/>
    <w:rsid w:val="62EAFE1C"/>
    <w:rsid w:val="62EC2257"/>
    <w:rsid w:val="62F5B310"/>
    <w:rsid w:val="62FC1E33"/>
    <w:rsid w:val="62FF306D"/>
    <w:rsid w:val="6303040C"/>
    <w:rsid w:val="63096901"/>
    <w:rsid w:val="6309949E"/>
    <w:rsid w:val="630E736B"/>
    <w:rsid w:val="6310247C"/>
    <w:rsid w:val="63107D00"/>
    <w:rsid w:val="6317A6AF"/>
    <w:rsid w:val="631D8142"/>
    <w:rsid w:val="631EE524"/>
    <w:rsid w:val="6325CA68"/>
    <w:rsid w:val="63281D6F"/>
    <w:rsid w:val="63299B0C"/>
    <w:rsid w:val="632D6B04"/>
    <w:rsid w:val="632D8506"/>
    <w:rsid w:val="63469587"/>
    <w:rsid w:val="63477607"/>
    <w:rsid w:val="635122C6"/>
    <w:rsid w:val="63562428"/>
    <w:rsid w:val="6367772A"/>
    <w:rsid w:val="636B3698"/>
    <w:rsid w:val="636CC57E"/>
    <w:rsid w:val="636ED61B"/>
    <w:rsid w:val="637338FE"/>
    <w:rsid w:val="6374ABBD"/>
    <w:rsid w:val="6375644F"/>
    <w:rsid w:val="637948EB"/>
    <w:rsid w:val="6379B587"/>
    <w:rsid w:val="6380F264"/>
    <w:rsid w:val="63820AEB"/>
    <w:rsid w:val="6382283C"/>
    <w:rsid w:val="63896702"/>
    <w:rsid w:val="638BC67F"/>
    <w:rsid w:val="638C1F3F"/>
    <w:rsid w:val="638D4860"/>
    <w:rsid w:val="638F14D8"/>
    <w:rsid w:val="638F5BBF"/>
    <w:rsid w:val="6396797A"/>
    <w:rsid w:val="639B5F78"/>
    <w:rsid w:val="63A3EC92"/>
    <w:rsid w:val="63A4C7A0"/>
    <w:rsid w:val="63A68468"/>
    <w:rsid w:val="63AA4A2E"/>
    <w:rsid w:val="63AA8F93"/>
    <w:rsid w:val="63AAEDAD"/>
    <w:rsid w:val="63B309E2"/>
    <w:rsid w:val="63C53B15"/>
    <w:rsid w:val="63C86411"/>
    <w:rsid w:val="63CA1A3D"/>
    <w:rsid w:val="63CED1E4"/>
    <w:rsid w:val="63D9D2CB"/>
    <w:rsid w:val="63E00B01"/>
    <w:rsid w:val="63E0F975"/>
    <w:rsid w:val="63E2D594"/>
    <w:rsid w:val="63EA0102"/>
    <w:rsid w:val="63EDF0FA"/>
    <w:rsid w:val="63EF1B8B"/>
    <w:rsid w:val="63F36819"/>
    <w:rsid w:val="63F3C5D3"/>
    <w:rsid w:val="63F437D8"/>
    <w:rsid w:val="63F862AC"/>
    <w:rsid w:val="63F8C7A9"/>
    <w:rsid w:val="63FF90B5"/>
    <w:rsid w:val="64017CA2"/>
    <w:rsid w:val="640B66E6"/>
    <w:rsid w:val="64174A07"/>
    <w:rsid w:val="6419DFB8"/>
    <w:rsid w:val="6420419C"/>
    <w:rsid w:val="6423728A"/>
    <w:rsid w:val="6423DAF7"/>
    <w:rsid w:val="642BA069"/>
    <w:rsid w:val="642EA303"/>
    <w:rsid w:val="6431A774"/>
    <w:rsid w:val="643785E4"/>
    <w:rsid w:val="643C4530"/>
    <w:rsid w:val="644A99B0"/>
    <w:rsid w:val="644D10A4"/>
    <w:rsid w:val="645372DE"/>
    <w:rsid w:val="645D4480"/>
    <w:rsid w:val="646860DE"/>
    <w:rsid w:val="646C7119"/>
    <w:rsid w:val="646E548E"/>
    <w:rsid w:val="646E7854"/>
    <w:rsid w:val="64704C45"/>
    <w:rsid w:val="6479B4E8"/>
    <w:rsid w:val="647E3C40"/>
    <w:rsid w:val="6484DC6B"/>
    <w:rsid w:val="6486F1F8"/>
    <w:rsid w:val="6497DE43"/>
    <w:rsid w:val="649B84B4"/>
    <w:rsid w:val="649B8E17"/>
    <w:rsid w:val="649E44F3"/>
    <w:rsid w:val="649FD047"/>
    <w:rsid w:val="64A060A8"/>
    <w:rsid w:val="64A38A14"/>
    <w:rsid w:val="64A5E2C4"/>
    <w:rsid w:val="64A79310"/>
    <w:rsid w:val="64AA3755"/>
    <w:rsid w:val="64AC3A9D"/>
    <w:rsid w:val="64AD0A5E"/>
    <w:rsid w:val="64AEF67A"/>
    <w:rsid w:val="64AFEA5E"/>
    <w:rsid w:val="64B4B723"/>
    <w:rsid w:val="64BCA691"/>
    <w:rsid w:val="64C916FF"/>
    <w:rsid w:val="64DACC3A"/>
    <w:rsid w:val="64DCB4FB"/>
    <w:rsid w:val="64DF7945"/>
    <w:rsid w:val="64DFDA55"/>
    <w:rsid w:val="64E3F198"/>
    <w:rsid w:val="64EBD8C8"/>
    <w:rsid w:val="64EBF6E5"/>
    <w:rsid w:val="64EC3299"/>
    <w:rsid w:val="64ECEAE9"/>
    <w:rsid w:val="64EF1A43"/>
    <w:rsid w:val="64F4F6C8"/>
    <w:rsid w:val="64F7B47B"/>
    <w:rsid w:val="64F80C12"/>
    <w:rsid w:val="64FA2FCC"/>
    <w:rsid w:val="64FAADD7"/>
    <w:rsid w:val="64FDCC1B"/>
    <w:rsid w:val="65024069"/>
    <w:rsid w:val="65037913"/>
    <w:rsid w:val="6506B3A5"/>
    <w:rsid w:val="65084411"/>
    <w:rsid w:val="650C3C37"/>
    <w:rsid w:val="650DA8D6"/>
    <w:rsid w:val="6510BD28"/>
    <w:rsid w:val="65253E7B"/>
    <w:rsid w:val="6526D9A0"/>
    <w:rsid w:val="652AB09E"/>
    <w:rsid w:val="6532E0B3"/>
    <w:rsid w:val="6534E878"/>
    <w:rsid w:val="653FB00B"/>
    <w:rsid w:val="65410F00"/>
    <w:rsid w:val="6542C6A6"/>
    <w:rsid w:val="6544BCBB"/>
    <w:rsid w:val="65494118"/>
    <w:rsid w:val="654DB4D7"/>
    <w:rsid w:val="65517D4D"/>
    <w:rsid w:val="6555A25D"/>
    <w:rsid w:val="6555D531"/>
    <w:rsid w:val="6555F185"/>
    <w:rsid w:val="6559B613"/>
    <w:rsid w:val="65636575"/>
    <w:rsid w:val="656A8271"/>
    <w:rsid w:val="657668C6"/>
    <w:rsid w:val="657DDF0A"/>
    <w:rsid w:val="6583B0DA"/>
    <w:rsid w:val="65840341"/>
    <w:rsid w:val="658AD1B9"/>
    <w:rsid w:val="658E96E0"/>
    <w:rsid w:val="658F38BE"/>
    <w:rsid w:val="658F6A8A"/>
    <w:rsid w:val="6591979E"/>
    <w:rsid w:val="65929945"/>
    <w:rsid w:val="65A1F161"/>
    <w:rsid w:val="65B74508"/>
    <w:rsid w:val="65BC4C94"/>
    <w:rsid w:val="65BC6EF5"/>
    <w:rsid w:val="65BFF6B3"/>
    <w:rsid w:val="65C1DB5F"/>
    <w:rsid w:val="65C47D60"/>
    <w:rsid w:val="65C519A6"/>
    <w:rsid w:val="65C56185"/>
    <w:rsid w:val="65C5EC45"/>
    <w:rsid w:val="65CB2BC8"/>
    <w:rsid w:val="65D5AF6F"/>
    <w:rsid w:val="65D86B48"/>
    <w:rsid w:val="65D87D98"/>
    <w:rsid w:val="65DBC6FF"/>
    <w:rsid w:val="65DC1F2E"/>
    <w:rsid w:val="65E3B46D"/>
    <w:rsid w:val="65F95E41"/>
    <w:rsid w:val="65F98334"/>
    <w:rsid w:val="65FA8922"/>
    <w:rsid w:val="65FDAA2A"/>
    <w:rsid w:val="65FF1D26"/>
    <w:rsid w:val="6602DE22"/>
    <w:rsid w:val="6603354A"/>
    <w:rsid w:val="660490CB"/>
    <w:rsid w:val="660845ED"/>
    <w:rsid w:val="66164ECB"/>
    <w:rsid w:val="66173C43"/>
    <w:rsid w:val="6621E95C"/>
    <w:rsid w:val="66231E94"/>
    <w:rsid w:val="66243CA8"/>
    <w:rsid w:val="66287564"/>
    <w:rsid w:val="662E28CE"/>
    <w:rsid w:val="662E9DD0"/>
    <w:rsid w:val="6630EF89"/>
    <w:rsid w:val="66392506"/>
    <w:rsid w:val="663B3CAC"/>
    <w:rsid w:val="6649F230"/>
    <w:rsid w:val="664B1C9F"/>
    <w:rsid w:val="66506499"/>
    <w:rsid w:val="66537967"/>
    <w:rsid w:val="665690D8"/>
    <w:rsid w:val="6658F68A"/>
    <w:rsid w:val="6659CD02"/>
    <w:rsid w:val="665E9468"/>
    <w:rsid w:val="6660FB9E"/>
    <w:rsid w:val="666139FF"/>
    <w:rsid w:val="66632806"/>
    <w:rsid w:val="6667F55F"/>
    <w:rsid w:val="6674E2DF"/>
    <w:rsid w:val="66841687"/>
    <w:rsid w:val="6684969F"/>
    <w:rsid w:val="66850BE1"/>
    <w:rsid w:val="6687FD79"/>
    <w:rsid w:val="668CF166"/>
    <w:rsid w:val="668EF8C1"/>
    <w:rsid w:val="66937A45"/>
    <w:rsid w:val="66945F18"/>
    <w:rsid w:val="66948F08"/>
    <w:rsid w:val="6696B9B2"/>
    <w:rsid w:val="66974039"/>
    <w:rsid w:val="669AB139"/>
    <w:rsid w:val="669D71F9"/>
    <w:rsid w:val="66A04E87"/>
    <w:rsid w:val="66A28494"/>
    <w:rsid w:val="66A5C51B"/>
    <w:rsid w:val="66A6E342"/>
    <w:rsid w:val="66A71F05"/>
    <w:rsid w:val="66B3D62C"/>
    <w:rsid w:val="66B9639A"/>
    <w:rsid w:val="66BA43A9"/>
    <w:rsid w:val="66BCF030"/>
    <w:rsid w:val="66BFE5CD"/>
    <w:rsid w:val="66C4611D"/>
    <w:rsid w:val="66C4EDA2"/>
    <w:rsid w:val="66CE8CB7"/>
    <w:rsid w:val="66D2666D"/>
    <w:rsid w:val="66DAFEC8"/>
    <w:rsid w:val="66DC06B1"/>
    <w:rsid w:val="66E5A09E"/>
    <w:rsid w:val="66E8EC84"/>
    <w:rsid w:val="66EBA426"/>
    <w:rsid w:val="66F172BE"/>
    <w:rsid w:val="66F2A7FA"/>
    <w:rsid w:val="66F69276"/>
    <w:rsid w:val="66FC38A4"/>
    <w:rsid w:val="66FCB80D"/>
    <w:rsid w:val="67018720"/>
    <w:rsid w:val="6702D839"/>
    <w:rsid w:val="67052724"/>
    <w:rsid w:val="670697FD"/>
    <w:rsid w:val="6708C65A"/>
    <w:rsid w:val="670EF690"/>
    <w:rsid w:val="671494F9"/>
    <w:rsid w:val="6716293B"/>
    <w:rsid w:val="671B2CF3"/>
    <w:rsid w:val="671B6DDE"/>
    <w:rsid w:val="6720F19D"/>
    <w:rsid w:val="67218B84"/>
    <w:rsid w:val="67375BF8"/>
    <w:rsid w:val="67389F84"/>
    <w:rsid w:val="6741CA54"/>
    <w:rsid w:val="6741DAF2"/>
    <w:rsid w:val="6744BE1B"/>
    <w:rsid w:val="674CE762"/>
    <w:rsid w:val="675176E9"/>
    <w:rsid w:val="6754F2CD"/>
    <w:rsid w:val="675BE36E"/>
    <w:rsid w:val="675F8050"/>
    <w:rsid w:val="6761D148"/>
    <w:rsid w:val="6764F52D"/>
    <w:rsid w:val="6764F6FB"/>
    <w:rsid w:val="6767353A"/>
    <w:rsid w:val="676AC889"/>
    <w:rsid w:val="676C9E26"/>
    <w:rsid w:val="67713015"/>
    <w:rsid w:val="67713F7A"/>
    <w:rsid w:val="67743BA9"/>
    <w:rsid w:val="67745613"/>
    <w:rsid w:val="6776D0C3"/>
    <w:rsid w:val="677DCD21"/>
    <w:rsid w:val="678123D6"/>
    <w:rsid w:val="6784EEB3"/>
    <w:rsid w:val="6786AD5E"/>
    <w:rsid w:val="678743E9"/>
    <w:rsid w:val="6790FFD7"/>
    <w:rsid w:val="679FB98F"/>
    <w:rsid w:val="67A1CF97"/>
    <w:rsid w:val="67A4D861"/>
    <w:rsid w:val="67A66252"/>
    <w:rsid w:val="67A7D8EB"/>
    <w:rsid w:val="67AE708A"/>
    <w:rsid w:val="67B036FA"/>
    <w:rsid w:val="67B3833B"/>
    <w:rsid w:val="67B50A12"/>
    <w:rsid w:val="67B59712"/>
    <w:rsid w:val="67BBE3D8"/>
    <w:rsid w:val="67BFEBF5"/>
    <w:rsid w:val="67CDC97A"/>
    <w:rsid w:val="67CF9292"/>
    <w:rsid w:val="67DEB086"/>
    <w:rsid w:val="67DF4DB5"/>
    <w:rsid w:val="67E49E22"/>
    <w:rsid w:val="67E57194"/>
    <w:rsid w:val="67EBB35F"/>
    <w:rsid w:val="67F09C8F"/>
    <w:rsid w:val="67F1DD38"/>
    <w:rsid w:val="67F91CC9"/>
    <w:rsid w:val="67FA9F02"/>
    <w:rsid w:val="67FCB11A"/>
    <w:rsid w:val="680A010C"/>
    <w:rsid w:val="680C220D"/>
    <w:rsid w:val="680F3990"/>
    <w:rsid w:val="68172905"/>
    <w:rsid w:val="681B83C5"/>
    <w:rsid w:val="681F5538"/>
    <w:rsid w:val="68212E22"/>
    <w:rsid w:val="68224116"/>
    <w:rsid w:val="68245A97"/>
    <w:rsid w:val="6828A3A1"/>
    <w:rsid w:val="682C1CEA"/>
    <w:rsid w:val="6834C016"/>
    <w:rsid w:val="683683EE"/>
    <w:rsid w:val="68433B20"/>
    <w:rsid w:val="684474D9"/>
    <w:rsid w:val="68463AC0"/>
    <w:rsid w:val="684A0E0D"/>
    <w:rsid w:val="684B8684"/>
    <w:rsid w:val="685A681C"/>
    <w:rsid w:val="6867A2D5"/>
    <w:rsid w:val="68688FDE"/>
    <w:rsid w:val="6870AA89"/>
    <w:rsid w:val="687145CC"/>
    <w:rsid w:val="687530D1"/>
    <w:rsid w:val="6876CF29"/>
    <w:rsid w:val="68782AED"/>
    <w:rsid w:val="68788E94"/>
    <w:rsid w:val="687D9233"/>
    <w:rsid w:val="6883B532"/>
    <w:rsid w:val="688501C1"/>
    <w:rsid w:val="6889DCF7"/>
    <w:rsid w:val="688B20D3"/>
    <w:rsid w:val="688D431F"/>
    <w:rsid w:val="689E846F"/>
    <w:rsid w:val="68A305A4"/>
    <w:rsid w:val="68A3D9FF"/>
    <w:rsid w:val="68A6E675"/>
    <w:rsid w:val="68ABF94D"/>
    <w:rsid w:val="68AFBC80"/>
    <w:rsid w:val="68B07086"/>
    <w:rsid w:val="68B3DA0D"/>
    <w:rsid w:val="68B5D0CF"/>
    <w:rsid w:val="68B7CC50"/>
    <w:rsid w:val="68B94440"/>
    <w:rsid w:val="68BBFB81"/>
    <w:rsid w:val="68C696FF"/>
    <w:rsid w:val="68CC8AC5"/>
    <w:rsid w:val="68CF7186"/>
    <w:rsid w:val="68D10B1E"/>
    <w:rsid w:val="68D484AE"/>
    <w:rsid w:val="68DA925C"/>
    <w:rsid w:val="68DAB5CB"/>
    <w:rsid w:val="68E46B6A"/>
    <w:rsid w:val="68E5CD8E"/>
    <w:rsid w:val="68EA32A6"/>
    <w:rsid w:val="68F08D56"/>
    <w:rsid w:val="68F2E7C9"/>
    <w:rsid w:val="68F8CB53"/>
    <w:rsid w:val="68FB68D6"/>
    <w:rsid w:val="6900BA8F"/>
    <w:rsid w:val="6906609C"/>
    <w:rsid w:val="69077D04"/>
    <w:rsid w:val="6909E45B"/>
    <w:rsid w:val="690AF311"/>
    <w:rsid w:val="690CE035"/>
    <w:rsid w:val="691B1195"/>
    <w:rsid w:val="6924FF8D"/>
    <w:rsid w:val="69283D47"/>
    <w:rsid w:val="692F0F3C"/>
    <w:rsid w:val="69425F38"/>
    <w:rsid w:val="69439D8E"/>
    <w:rsid w:val="69442B64"/>
    <w:rsid w:val="6949E2F1"/>
    <w:rsid w:val="694B9565"/>
    <w:rsid w:val="69545D22"/>
    <w:rsid w:val="69559348"/>
    <w:rsid w:val="6956B1BF"/>
    <w:rsid w:val="69592633"/>
    <w:rsid w:val="695B304D"/>
    <w:rsid w:val="6966EA04"/>
    <w:rsid w:val="696834C3"/>
    <w:rsid w:val="69690CB7"/>
    <w:rsid w:val="696E03D7"/>
    <w:rsid w:val="69730153"/>
    <w:rsid w:val="69730635"/>
    <w:rsid w:val="697449F0"/>
    <w:rsid w:val="697EF3EA"/>
    <w:rsid w:val="6980437F"/>
    <w:rsid w:val="69829C61"/>
    <w:rsid w:val="6984A9B3"/>
    <w:rsid w:val="6987642D"/>
    <w:rsid w:val="699280AA"/>
    <w:rsid w:val="6992D1C7"/>
    <w:rsid w:val="69944C45"/>
    <w:rsid w:val="699620E8"/>
    <w:rsid w:val="6997DB27"/>
    <w:rsid w:val="6997FB00"/>
    <w:rsid w:val="699C0A6E"/>
    <w:rsid w:val="69A42E5B"/>
    <w:rsid w:val="69A4EABF"/>
    <w:rsid w:val="69A52454"/>
    <w:rsid w:val="69A733AF"/>
    <w:rsid w:val="69B0DF29"/>
    <w:rsid w:val="69B5A44D"/>
    <w:rsid w:val="69B7F33D"/>
    <w:rsid w:val="69B8B8F4"/>
    <w:rsid w:val="69B9C972"/>
    <w:rsid w:val="69B9D704"/>
    <w:rsid w:val="69C2639C"/>
    <w:rsid w:val="69D6E84B"/>
    <w:rsid w:val="69D8A0A6"/>
    <w:rsid w:val="69D9A1DF"/>
    <w:rsid w:val="69E8BEA0"/>
    <w:rsid w:val="69EAE6D4"/>
    <w:rsid w:val="69ECF66B"/>
    <w:rsid w:val="69EDCB28"/>
    <w:rsid w:val="69EEEA98"/>
    <w:rsid w:val="69F30423"/>
    <w:rsid w:val="69F39074"/>
    <w:rsid w:val="69F39E21"/>
    <w:rsid w:val="69F3CF4D"/>
    <w:rsid w:val="69FBC2AB"/>
    <w:rsid w:val="6A06F1D5"/>
    <w:rsid w:val="6A0AB0F5"/>
    <w:rsid w:val="6A0C3B81"/>
    <w:rsid w:val="6A0CFCC9"/>
    <w:rsid w:val="6A0D7554"/>
    <w:rsid w:val="6A102AD4"/>
    <w:rsid w:val="6A14C84B"/>
    <w:rsid w:val="6A249B35"/>
    <w:rsid w:val="6A28B175"/>
    <w:rsid w:val="6A297856"/>
    <w:rsid w:val="6A2AEC04"/>
    <w:rsid w:val="6A2C6FF8"/>
    <w:rsid w:val="6A2D7539"/>
    <w:rsid w:val="6A34A797"/>
    <w:rsid w:val="6A3AD9F3"/>
    <w:rsid w:val="6A3C9ADA"/>
    <w:rsid w:val="6A44859E"/>
    <w:rsid w:val="6A450DC6"/>
    <w:rsid w:val="6A460C2C"/>
    <w:rsid w:val="6A4BE352"/>
    <w:rsid w:val="6A5B1C13"/>
    <w:rsid w:val="6A632E5F"/>
    <w:rsid w:val="6A6651E1"/>
    <w:rsid w:val="6A83B094"/>
    <w:rsid w:val="6A87FFEB"/>
    <w:rsid w:val="6A8B6F90"/>
    <w:rsid w:val="6A927A82"/>
    <w:rsid w:val="6A929642"/>
    <w:rsid w:val="6A929A9C"/>
    <w:rsid w:val="6A941B33"/>
    <w:rsid w:val="6A960E17"/>
    <w:rsid w:val="6A9FF167"/>
    <w:rsid w:val="6AA3CFBB"/>
    <w:rsid w:val="6AB0003C"/>
    <w:rsid w:val="6AB563C4"/>
    <w:rsid w:val="6AB93D33"/>
    <w:rsid w:val="6ABE1DEA"/>
    <w:rsid w:val="6ABE55D4"/>
    <w:rsid w:val="6ABF787B"/>
    <w:rsid w:val="6AC4A0F6"/>
    <w:rsid w:val="6ACA2852"/>
    <w:rsid w:val="6ACAFF97"/>
    <w:rsid w:val="6AD0D6B4"/>
    <w:rsid w:val="6AD92D21"/>
    <w:rsid w:val="6AD94A69"/>
    <w:rsid w:val="6ADAEFE3"/>
    <w:rsid w:val="6ADD0926"/>
    <w:rsid w:val="6AE12D33"/>
    <w:rsid w:val="6AE9CC8F"/>
    <w:rsid w:val="6AEBD56C"/>
    <w:rsid w:val="6AF23346"/>
    <w:rsid w:val="6AF3027A"/>
    <w:rsid w:val="6AFAF44D"/>
    <w:rsid w:val="6B07E068"/>
    <w:rsid w:val="6B12C612"/>
    <w:rsid w:val="6B1575CC"/>
    <w:rsid w:val="6B173C47"/>
    <w:rsid w:val="6B1C3621"/>
    <w:rsid w:val="6B1DE36A"/>
    <w:rsid w:val="6B25D735"/>
    <w:rsid w:val="6B38C694"/>
    <w:rsid w:val="6B433267"/>
    <w:rsid w:val="6B530A08"/>
    <w:rsid w:val="6B588ACC"/>
    <w:rsid w:val="6B5D5B51"/>
    <w:rsid w:val="6B623454"/>
    <w:rsid w:val="6B62A591"/>
    <w:rsid w:val="6B62B6B6"/>
    <w:rsid w:val="6B6836C2"/>
    <w:rsid w:val="6B68CA11"/>
    <w:rsid w:val="6B71E897"/>
    <w:rsid w:val="6B762E6B"/>
    <w:rsid w:val="6B764BAA"/>
    <w:rsid w:val="6B77F587"/>
    <w:rsid w:val="6B868A10"/>
    <w:rsid w:val="6B9B7FEE"/>
    <w:rsid w:val="6B9BCDD0"/>
    <w:rsid w:val="6B9C8584"/>
    <w:rsid w:val="6BA0263F"/>
    <w:rsid w:val="6BA32B79"/>
    <w:rsid w:val="6BB09F8A"/>
    <w:rsid w:val="6BB813B1"/>
    <w:rsid w:val="6BBDFFB7"/>
    <w:rsid w:val="6BBE787D"/>
    <w:rsid w:val="6BC33D19"/>
    <w:rsid w:val="6BC3DBA6"/>
    <w:rsid w:val="6BC8F7BC"/>
    <w:rsid w:val="6BCA9C1C"/>
    <w:rsid w:val="6BCC7018"/>
    <w:rsid w:val="6BCD4216"/>
    <w:rsid w:val="6BD8AF81"/>
    <w:rsid w:val="6BD97747"/>
    <w:rsid w:val="6BD997D9"/>
    <w:rsid w:val="6BDAEE59"/>
    <w:rsid w:val="6BDBF805"/>
    <w:rsid w:val="6BE6F50D"/>
    <w:rsid w:val="6BE9B702"/>
    <w:rsid w:val="6BEC8139"/>
    <w:rsid w:val="6BED50BC"/>
    <w:rsid w:val="6BEF6DC5"/>
    <w:rsid w:val="6BF30890"/>
    <w:rsid w:val="6BF3CB00"/>
    <w:rsid w:val="6BF8FB0D"/>
    <w:rsid w:val="6BFAB720"/>
    <w:rsid w:val="6C012630"/>
    <w:rsid w:val="6C04B1B3"/>
    <w:rsid w:val="6C04CC99"/>
    <w:rsid w:val="6C071F00"/>
    <w:rsid w:val="6C0C1391"/>
    <w:rsid w:val="6C0E6E39"/>
    <w:rsid w:val="6C0FD963"/>
    <w:rsid w:val="6C11E824"/>
    <w:rsid w:val="6C1559D6"/>
    <w:rsid w:val="6C15776D"/>
    <w:rsid w:val="6C17813C"/>
    <w:rsid w:val="6C1800DC"/>
    <w:rsid w:val="6C1A1E13"/>
    <w:rsid w:val="6C1D2D08"/>
    <w:rsid w:val="6C1F80F5"/>
    <w:rsid w:val="6C1FCF95"/>
    <w:rsid w:val="6C23985C"/>
    <w:rsid w:val="6C26F2D3"/>
    <w:rsid w:val="6C2D33CE"/>
    <w:rsid w:val="6C2EE798"/>
    <w:rsid w:val="6C3050E8"/>
    <w:rsid w:val="6C32C4F3"/>
    <w:rsid w:val="6C436493"/>
    <w:rsid w:val="6C50328B"/>
    <w:rsid w:val="6C5B3050"/>
    <w:rsid w:val="6C615250"/>
    <w:rsid w:val="6C63036F"/>
    <w:rsid w:val="6C6310CB"/>
    <w:rsid w:val="6C637250"/>
    <w:rsid w:val="6C6B0A89"/>
    <w:rsid w:val="6C7893E7"/>
    <w:rsid w:val="6C7AF045"/>
    <w:rsid w:val="6C7EFCCF"/>
    <w:rsid w:val="6C81F931"/>
    <w:rsid w:val="6C860EE3"/>
    <w:rsid w:val="6C8804E1"/>
    <w:rsid w:val="6C8DB339"/>
    <w:rsid w:val="6C90EA00"/>
    <w:rsid w:val="6C94838C"/>
    <w:rsid w:val="6C9A9487"/>
    <w:rsid w:val="6C9E16AF"/>
    <w:rsid w:val="6CA20334"/>
    <w:rsid w:val="6CA259C0"/>
    <w:rsid w:val="6CA400C5"/>
    <w:rsid w:val="6CA6C978"/>
    <w:rsid w:val="6CAB8613"/>
    <w:rsid w:val="6CAEED45"/>
    <w:rsid w:val="6CAF75FD"/>
    <w:rsid w:val="6CB02268"/>
    <w:rsid w:val="6CBF63B2"/>
    <w:rsid w:val="6CCCF971"/>
    <w:rsid w:val="6CCF0C9D"/>
    <w:rsid w:val="6CD090B7"/>
    <w:rsid w:val="6CD0A123"/>
    <w:rsid w:val="6CD41546"/>
    <w:rsid w:val="6CDA6F5F"/>
    <w:rsid w:val="6CDFFE61"/>
    <w:rsid w:val="6CE300C1"/>
    <w:rsid w:val="6CE8C9A2"/>
    <w:rsid w:val="6CE9B6BB"/>
    <w:rsid w:val="6CF049B9"/>
    <w:rsid w:val="6CF6FCA4"/>
    <w:rsid w:val="6CF7D543"/>
    <w:rsid w:val="6CFFA564"/>
    <w:rsid w:val="6D02B80C"/>
    <w:rsid w:val="6D02DFD9"/>
    <w:rsid w:val="6D0DB847"/>
    <w:rsid w:val="6D0FE390"/>
    <w:rsid w:val="6D0FF059"/>
    <w:rsid w:val="6D116DE9"/>
    <w:rsid w:val="6D13CEE1"/>
    <w:rsid w:val="6D14099E"/>
    <w:rsid w:val="6D22E6FD"/>
    <w:rsid w:val="6D26D1D8"/>
    <w:rsid w:val="6D273FD6"/>
    <w:rsid w:val="6D27BFFA"/>
    <w:rsid w:val="6D2862A7"/>
    <w:rsid w:val="6D29C462"/>
    <w:rsid w:val="6D2D969E"/>
    <w:rsid w:val="6D3691CA"/>
    <w:rsid w:val="6D417E9A"/>
    <w:rsid w:val="6D46A893"/>
    <w:rsid w:val="6D499AA8"/>
    <w:rsid w:val="6D4BEBDE"/>
    <w:rsid w:val="6D618926"/>
    <w:rsid w:val="6D632B56"/>
    <w:rsid w:val="6D679F79"/>
    <w:rsid w:val="6D6880CC"/>
    <w:rsid w:val="6D699A48"/>
    <w:rsid w:val="6D6C38AF"/>
    <w:rsid w:val="6D70D4E3"/>
    <w:rsid w:val="6D711533"/>
    <w:rsid w:val="6D75ECC9"/>
    <w:rsid w:val="6D77A946"/>
    <w:rsid w:val="6D7BB62F"/>
    <w:rsid w:val="6D7E98C3"/>
    <w:rsid w:val="6D7F865A"/>
    <w:rsid w:val="6D8095D3"/>
    <w:rsid w:val="6D812BF6"/>
    <w:rsid w:val="6D83A1E9"/>
    <w:rsid w:val="6D843175"/>
    <w:rsid w:val="6D867F29"/>
    <w:rsid w:val="6D897855"/>
    <w:rsid w:val="6D93E4E6"/>
    <w:rsid w:val="6D973BEA"/>
    <w:rsid w:val="6D9B342D"/>
    <w:rsid w:val="6D9DBEFF"/>
    <w:rsid w:val="6D9EAD75"/>
    <w:rsid w:val="6D9F307D"/>
    <w:rsid w:val="6D9F350C"/>
    <w:rsid w:val="6DAA8493"/>
    <w:rsid w:val="6DAB7DD8"/>
    <w:rsid w:val="6DB41147"/>
    <w:rsid w:val="6DB414E3"/>
    <w:rsid w:val="6DBB48E5"/>
    <w:rsid w:val="6DBB5156"/>
    <w:rsid w:val="6DBC7006"/>
    <w:rsid w:val="6DC109E6"/>
    <w:rsid w:val="6DCB1F44"/>
    <w:rsid w:val="6DCF541B"/>
    <w:rsid w:val="6DD249C3"/>
    <w:rsid w:val="6DD78632"/>
    <w:rsid w:val="6DD95744"/>
    <w:rsid w:val="6DDA93DA"/>
    <w:rsid w:val="6DDD299A"/>
    <w:rsid w:val="6DDDA68B"/>
    <w:rsid w:val="6DE399A8"/>
    <w:rsid w:val="6DE621A1"/>
    <w:rsid w:val="6DEAA269"/>
    <w:rsid w:val="6DEAE869"/>
    <w:rsid w:val="6DF4667C"/>
    <w:rsid w:val="6DF52C91"/>
    <w:rsid w:val="6DF5985D"/>
    <w:rsid w:val="6DF602CF"/>
    <w:rsid w:val="6DF7D26B"/>
    <w:rsid w:val="6DFEC164"/>
    <w:rsid w:val="6DFF3121"/>
    <w:rsid w:val="6E003D26"/>
    <w:rsid w:val="6E011592"/>
    <w:rsid w:val="6E08C719"/>
    <w:rsid w:val="6E107B8B"/>
    <w:rsid w:val="6E11A342"/>
    <w:rsid w:val="6E12A1F8"/>
    <w:rsid w:val="6E136757"/>
    <w:rsid w:val="6E1390EE"/>
    <w:rsid w:val="6E231D72"/>
    <w:rsid w:val="6E28C888"/>
    <w:rsid w:val="6E2A5DE5"/>
    <w:rsid w:val="6E2C530D"/>
    <w:rsid w:val="6E2C8654"/>
    <w:rsid w:val="6E37F051"/>
    <w:rsid w:val="6E395783"/>
    <w:rsid w:val="6E3B4ED8"/>
    <w:rsid w:val="6E47FE83"/>
    <w:rsid w:val="6E4BE996"/>
    <w:rsid w:val="6E505589"/>
    <w:rsid w:val="6E5187D6"/>
    <w:rsid w:val="6E5194C5"/>
    <w:rsid w:val="6E575BF6"/>
    <w:rsid w:val="6E60519F"/>
    <w:rsid w:val="6E615C5F"/>
    <w:rsid w:val="6E625F77"/>
    <w:rsid w:val="6E64021B"/>
    <w:rsid w:val="6E66F6A5"/>
    <w:rsid w:val="6E688C8E"/>
    <w:rsid w:val="6E72C89F"/>
    <w:rsid w:val="6E7A3583"/>
    <w:rsid w:val="6E7D0E2A"/>
    <w:rsid w:val="6E80202A"/>
    <w:rsid w:val="6E824E5B"/>
    <w:rsid w:val="6E8503A7"/>
    <w:rsid w:val="6E8701A5"/>
    <w:rsid w:val="6E8C5E2C"/>
    <w:rsid w:val="6E8D69ED"/>
    <w:rsid w:val="6E93FFC2"/>
    <w:rsid w:val="6E964AC9"/>
    <w:rsid w:val="6E9DB0EE"/>
    <w:rsid w:val="6E9DEEEB"/>
    <w:rsid w:val="6E9F9B11"/>
    <w:rsid w:val="6EA17F22"/>
    <w:rsid w:val="6EA6E1E4"/>
    <w:rsid w:val="6EA815B9"/>
    <w:rsid w:val="6EAE1172"/>
    <w:rsid w:val="6EAF2881"/>
    <w:rsid w:val="6EB0F94A"/>
    <w:rsid w:val="6EBB1E1B"/>
    <w:rsid w:val="6EC02456"/>
    <w:rsid w:val="6EC47B0B"/>
    <w:rsid w:val="6EC5DD2A"/>
    <w:rsid w:val="6EC80CE0"/>
    <w:rsid w:val="6ED1C343"/>
    <w:rsid w:val="6ED276A4"/>
    <w:rsid w:val="6ED312DD"/>
    <w:rsid w:val="6ED42991"/>
    <w:rsid w:val="6EE4AC65"/>
    <w:rsid w:val="6EE6A3F9"/>
    <w:rsid w:val="6EE7BC3F"/>
    <w:rsid w:val="6EEB7908"/>
    <w:rsid w:val="6EEEA34B"/>
    <w:rsid w:val="6EF33378"/>
    <w:rsid w:val="6EFC84A3"/>
    <w:rsid w:val="6EFE97B3"/>
    <w:rsid w:val="6EFFC678"/>
    <w:rsid w:val="6F013AEF"/>
    <w:rsid w:val="6F06A794"/>
    <w:rsid w:val="6F087211"/>
    <w:rsid w:val="6F0CB05B"/>
    <w:rsid w:val="6F11738A"/>
    <w:rsid w:val="6F15BBED"/>
    <w:rsid w:val="6F17E05E"/>
    <w:rsid w:val="6F20B741"/>
    <w:rsid w:val="6F26D411"/>
    <w:rsid w:val="6F286A48"/>
    <w:rsid w:val="6F2AD2E3"/>
    <w:rsid w:val="6F2C4F79"/>
    <w:rsid w:val="6F353755"/>
    <w:rsid w:val="6F37FAAD"/>
    <w:rsid w:val="6F3EF908"/>
    <w:rsid w:val="6F41EB16"/>
    <w:rsid w:val="6F462B3B"/>
    <w:rsid w:val="6F4AB1B6"/>
    <w:rsid w:val="6F4C57DD"/>
    <w:rsid w:val="6F4F220A"/>
    <w:rsid w:val="6F584B60"/>
    <w:rsid w:val="6F5F392D"/>
    <w:rsid w:val="6F676CE5"/>
    <w:rsid w:val="6F677B96"/>
    <w:rsid w:val="6F68991B"/>
    <w:rsid w:val="6F6C80B9"/>
    <w:rsid w:val="6F6F8839"/>
    <w:rsid w:val="6F7844E1"/>
    <w:rsid w:val="6F7A0811"/>
    <w:rsid w:val="6F7BC7B3"/>
    <w:rsid w:val="6F81CFE8"/>
    <w:rsid w:val="6F89BF5B"/>
    <w:rsid w:val="6F8A0485"/>
    <w:rsid w:val="6F923B7B"/>
    <w:rsid w:val="6F94AC89"/>
    <w:rsid w:val="6F95EC42"/>
    <w:rsid w:val="6F960DF0"/>
    <w:rsid w:val="6F9A2BDF"/>
    <w:rsid w:val="6F9A57F1"/>
    <w:rsid w:val="6F9FB061"/>
    <w:rsid w:val="6F9FE144"/>
    <w:rsid w:val="6FA55D7E"/>
    <w:rsid w:val="6FA56963"/>
    <w:rsid w:val="6FA7CE0C"/>
    <w:rsid w:val="6FAD56A1"/>
    <w:rsid w:val="6FB0D4D7"/>
    <w:rsid w:val="6FB8734C"/>
    <w:rsid w:val="6FBD9CEC"/>
    <w:rsid w:val="6FC0840B"/>
    <w:rsid w:val="6FC5EAE6"/>
    <w:rsid w:val="6FCA047E"/>
    <w:rsid w:val="6FCA2FAE"/>
    <w:rsid w:val="6FCA90E4"/>
    <w:rsid w:val="6FD305C1"/>
    <w:rsid w:val="6FD3EE77"/>
    <w:rsid w:val="6FD4B1E0"/>
    <w:rsid w:val="6FD71F39"/>
    <w:rsid w:val="6FDE26ED"/>
    <w:rsid w:val="6FE5B0AB"/>
    <w:rsid w:val="6FE5C084"/>
    <w:rsid w:val="6FE9C013"/>
    <w:rsid w:val="6FF4D646"/>
    <w:rsid w:val="6FF9C419"/>
    <w:rsid w:val="6FFB39C2"/>
    <w:rsid w:val="6FFCAD12"/>
    <w:rsid w:val="6FFDF91E"/>
    <w:rsid w:val="7010CF0F"/>
    <w:rsid w:val="701AF98F"/>
    <w:rsid w:val="701B4F01"/>
    <w:rsid w:val="701F7256"/>
    <w:rsid w:val="7021267B"/>
    <w:rsid w:val="70233AA9"/>
    <w:rsid w:val="70296351"/>
    <w:rsid w:val="702DCA6B"/>
    <w:rsid w:val="70387B8D"/>
    <w:rsid w:val="703CAA33"/>
    <w:rsid w:val="7042B245"/>
    <w:rsid w:val="70472295"/>
    <w:rsid w:val="7048A692"/>
    <w:rsid w:val="704CA5B0"/>
    <w:rsid w:val="704DC7B2"/>
    <w:rsid w:val="704FA628"/>
    <w:rsid w:val="7054A2C8"/>
    <w:rsid w:val="705A9E36"/>
    <w:rsid w:val="70619483"/>
    <w:rsid w:val="7064B46B"/>
    <w:rsid w:val="706CCF83"/>
    <w:rsid w:val="706E8B5C"/>
    <w:rsid w:val="706F3116"/>
    <w:rsid w:val="70706505"/>
    <w:rsid w:val="7070EFD9"/>
    <w:rsid w:val="70711212"/>
    <w:rsid w:val="70720660"/>
    <w:rsid w:val="7072E71D"/>
    <w:rsid w:val="707C91AA"/>
    <w:rsid w:val="707FA087"/>
    <w:rsid w:val="7081E6F7"/>
    <w:rsid w:val="7085DF9A"/>
    <w:rsid w:val="708B4765"/>
    <w:rsid w:val="7092A0A9"/>
    <w:rsid w:val="70961013"/>
    <w:rsid w:val="7098A7C2"/>
    <w:rsid w:val="70A3933E"/>
    <w:rsid w:val="70A4A625"/>
    <w:rsid w:val="70B1F5C7"/>
    <w:rsid w:val="70B338D4"/>
    <w:rsid w:val="70B485B3"/>
    <w:rsid w:val="70B79B6A"/>
    <w:rsid w:val="70C0DEE4"/>
    <w:rsid w:val="70CB3864"/>
    <w:rsid w:val="70CBB1E3"/>
    <w:rsid w:val="70CBC07F"/>
    <w:rsid w:val="70DED33A"/>
    <w:rsid w:val="70E06F13"/>
    <w:rsid w:val="70E30E2B"/>
    <w:rsid w:val="70F43C24"/>
    <w:rsid w:val="70F856F4"/>
    <w:rsid w:val="70F96534"/>
    <w:rsid w:val="70FD0447"/>
    <w:rsid w:val="7102B605"/>
    <w:rsid w:val="7108B50F"/>
    <w:rsid w:val="710A9508"/>
    <w:rsid w:val="71117B6D"/>
    <w:rsid w:val="7111858A"/>
    <w:rsid w:val="71195CEE"/>
    <w:rsid w:val="711AB287"/>
    <w:rsid w:val="711EDEC8"/>
    <w:rsid w:val="712F1E1E"/>
    <w:rsid w:val="71395017"/>
    <w:rsid w:val="713B6708"/>
    <w:rsid w:val="713D0302"/>
    <w:rsid w:val="71516D15"/>
    <w:rsid w:val="7151C4A8"/>
    <w:rsid w:val="715352DB"/>
    <w:rsid w:val="71541DB5"/>
    <w:rsid w:val="71570346"/>
    <w:rsid w:val="715935F0"/>
    <w:rsid w:val="71599BE3"/>
    <w:rsid w:val="715BB4CC"/>
    <w:rsid w:val="715DACCA"/>
    <w:rsid w:val="716974E4"/>
    <w:rsid w:val="7172EF9A"/>
    <w:rsid w:val="71783447"/>
    <w:rsid w:val="71790C78"/>
    <w:rsid w:val="71793C40"/>
    <w:rsid w:val="7183BDE5"/>
    <w:rsid w:val="718622B6"/>
    <w:rsid w:val="7186ECBF"/>
    <w:rsid w:val="71880778"/>
    <w:rsid w:val="718F9E2E"/>
    <w:rsid w:val="7190D4E3"/>
    <w:rsid w:val="719A4373"/>
    <w:rsid w:val="719BDD54"/>
    <w:rsid w:val="71A2D887"/>
    <w:rsid w:val="71A4BAB7"/>
    <w:rsid w:val="71A6BDCA"/>
    <w:rsid w:val="71A80114"/>
    <w:rsid w:val="71A82635"/>
    <w:rsid w:val="71A8B929"/>
    <w:rsid w:val="71A948B0"/>
    <w:rsid w:val="71AAA0E9"/>
    <w:rsid w:val="71ACFAA5"/>
    <w:rsid w:val="71AD5A34"/>
    <w:rsid w:val="71AFC4CE"/>
    <w:rsid w:val="71B26CDD"/>
    <w:rsid w:val="71B3D219"/>
    <w:rsid w:val="71B7C0EC"/>
    <w:rsid w:val="71C105C4"/>
    <w:rsid w:val="71C83A9E"/>
    <w:rsid w:val="71CC8C67"/>
    <w:rsid w:val="71D36649"/>
    <w:rsid w:val="71D38397"/>
    <w:rsid w:val="71DD5555"/>
    <w:rsid w:val="71F048AC"/>
    <w:rsid w:val="71F4024F"/>
    <w:rsid w:val="71F7D55B"/>
    <w:rsid w:val="71FEA170"/>
    <w:rsid w:val="7204AA23"/>
    <w:rsid w:val="720B783E"/>
    <w:rsid w:val="7218598E"/>
    <w:rsid w:val="7219FCC2"/>
    <w:rsid w:val="7220D7EB"/>
    <w:rsid w:val="72245131"/>
    <w:rsid w:val="7225BDD6"/>
    <w:rsid w:val="722EC9BE"/>
    <w:rsid w:val="722F84AA"/>
    <w:rsid w:val="7237BA0B"/>
    <w:rsid w:val="723B3CE1"/>
    <w:rsid w:val="723C6EAA"/>
    <w:rsid w:val="7240D9CB"/>
    <w:rsid w:val="72415C52"/>
    <w:rsid w:val="725353C0"/>
    <w:rsid w:val="72549D19"/>
    <w:rsid w:val="72571E16"/>
    <w:rsid w:val="72591103"/>
    <w:rsid w:val="725BCF09"/>
    <w:rsid w:val="7260FAAE"/>
    <w:rsid w:val="7261B1C8"/>
    <w:rsid w:val="7261F9EE"/>
    <w:rsid w:val="7262C260"/>
    <w:rsid w:val="72650BED"/>
    <w:rsid w:val="726C7EA2"/>
    <w:rsid w:val="7271EC56"/>
    <w:rsid w:val="727ED23D"/>
    <w:rsid w:val="727FF99E"/>
    <w:rsid w:val="7282235A"/>
    <w:rsid w:val="728D0797"/>
    <w:rsid w:val="728D1B2E"/>
    <w:rsid w:val="728EF014"/>
    <w:rsid w:val="728FBD86"/>
    <w:rsid w:val="729002AB"/>
    <w:rsid w:val="72901954"/>
    <w:rsid w:val="7292AA17"/>
    <w:rsid w:val="7294556C"/>
    <w:rsid w:val="7295AD29"/>
    <w:rsid w:val="72978A96"/>
    <w:rsid w:val="729CC6E3"/>
    <w:rsid w:val="729E38E3"/>
    <w:rsid w:val="72AC88FD"/>
    <w:rsid w:val="72B1F6BC"/>
    <w:rsid w:val="72BAD834"/>
    <w:rsid w:val="72BAF858"/>
    <w:rsid w:val="72BC03BC"/>
    <w:rsid w:val="72C09496"/>
    <w:rsid w:val="72C0CAA1"/>
    <w:rsid w:val="72CEDCB6"/>
    <w:rsid w:val="72DBA712"/>
    <w:rsid w:val="72DBBA8B"/>
    <w:rsid w:val="72E17DDC"/>
    <w:rsid w:val="72E4AE07"/>
    <w:rsid w:val="72EB5AD9"/>
    <w:rsid w:val="72EE15F2"/>
    <w:rsid w:val="72F995AE"/>
    <w:rsid w:val="72FA4032"/>
    <w:rsid w:val="72FB9E39"/>
    <w:rsid w:val="7300ADD2"/>
    <w:rsid w:val="731076E5"/>
    <w:rsid w:val="7317D142"/>
    <w:rsid w:val="731D1CE5"/>
    <w:rsid w:val="731F388C"/>
    <w:rsid w:val="731FE900"/>
    <w:rsid w:val="73221B0E"/>
    <w:rsid w:val="73239F11"/>
    <w:rsid w:val="73385BDD"/>
    <w:rsid w:val="733C54E7"/>
    <w:rsid w:val="733D8F5D"/>
    <w:rsid w:val="733DBF7D"/>
    <w:rsid w:val="733E17FD"/>
    <w:rsid w:val="733FA32B"/>
    <w:rsid w:val="73441E66"/>
    <w:rsid w:val="7351BD00"/>
    <w:rsid w:val="7352220A"/>
    <w:rsid w:val="7354A03E"/>
    <w:rsid w:val="7355BF7E"/>
    <w:rsid w:val="7358302E"/>
    <w:rsid w:val="7358C73D"/>
    <w:rsid w:val="7359D592"/>
    <w:rsid w:val="735B36D8"/>
    <w:rsid w:val="735B9EBF"/>
    <w:rsid w:val="735F14F0"/>
    <w:rsid w:val="735FA387"/>
    <w:rsid w:val="735FB55C"/>
    <w:rsid w:val="735FD792"/>
    <w:rsid w:val="7365AC23"/>
    <w:rsid w:val="73679C7A"/>
    <w:rsid w:val="7369E58B"/>
    <w:rsid w:val="736E0B52"/>
    <w:rsid w:val="73709A08"/>
    <w:rsid w:val="737463B5"/>
    <w:rsid w:val="737B9CC5"/>
    <w:rsid w:val="7381AD37"/>
    <w:rsid w:val="7381FF0B"/>
    <w:rsid w:val="7384590C"/>
    <w:rsid w:val="7384820A"/>
    <w:rsid w:val="7385E7AA"/>
    <w:rsid w:val="739F58E7"/>
    <w:rsid w:val="73A00857"/>
    <w:rsid w:val="73A1F6C6"/>
    <w:rsid w:val="73A84994"/>
    <w:rsid w:val="73AB540E"/>
    <w:rsid w:val="73B81425"/>
    <w:rsid w:val="73BAE859"/>
    <w:rsid w:val="73BB8AF2"/>
    <w:rsid w:val="73BEE70E"/>
    <w:rsid w:val="73CB3415"/>
    <w:rsid w:val="73CD4073"/>
    <w:rsid w:val="73CFBFBB"/>
    <w:rsid w:val="73CFE38E"/>
    <w:rsid w:val="73DB4801"/>
    <w:rsid w:val="73E0A5B2"/>
    <w:rsid w:val="73E5430E"/>
    <w:rsid w:val="73EA6574"/>
    <w:rsid w:val="73EA71BF"/>
    <w:rsid w:val="73EEBA70"/>
    <w:rsid w:val="73F05B56"/>
    <w:rsid w:val="73F06D7A"/>
    <w:rsid w:val="73F445EB"/>
    <w:rsid w:val="73F533BB"/>
    <w:rsid w:val="73F79831"/>
    <w:rsid w:val="73FA5050"/>
    <w:rsid w:val="73FCCA52"/>
    <w:rsid w:val="74044E25"/>
    <w:rsid w:val="7412AAF6"/>
    <w:rsid w:val="741CC3FF"/>
    <w:rsid w:val="7432D000"/>
    <w:rsid w:val="7437BC05"/>
    <w:rsid w:val="74395338"/>
    <w:rsid w:val="744294D4"/>
    <w:rsid w:val="74474CDF"/>
    <w:rsid w:val="7447DEF7"/>
    <w:rsid w:val="7448F82A"/>
    <w:rsid w:val="7449A4D4"/>
    <w:rsid w:val="744B5B4A"/>
    <w:rsid w:val="74611D07"/>
    <w:rsid w:val="7465CB2A"/>
    <w:rsid w:val="74688C1C"/>
    <w:rsid w:val="74698628"/>
    <w:rsid w:val="74744BFA"/>
    <w:rsid w:val="748CE62C"/>
    <w:rsid w:val="74A04206"/>
    <w:rsid w:val="74A5DB88"/>
    <w:rsid w:val="74A74E51"/>
    <w:rsid w:val="74A8B578"/>
    <w:rsid w:val="74A90281"/>
    <w:rsid w:val="74AA08B2"/>
    <w:rsid w:val="74B01101"/>
    <w:rsid w:val="74B69DD4"/>
    <w:rsid w:val="74BDC4CC"/>
    <w:rsid w:val="74BE74F5"/>
    <w:rsid w:val="74C13C09"/>
    <w:rsid w:val="74C322F4"/>
    <w:rsid w:val="74C3A6AE"/>
    <w:rsid w:val="74C3B399"/>
    <w:rsid w:val="74C50830"/>
    <w:rsid w:val="74D9137B"/>
    <w:rsid w:val="74D9B44C"/>
    <w:rsid w:val="74DBF373"/>
    <w:rsid w:val="74DC8DAE"/>
    <w:rsid w:val="74E25CEF"/>
    <w:rsid w:val="74E6FC1F"/>
    <w:rsid w:val="74E79CAC"/>
    <w:rsid w:val="74EDC422"/>
    <w:rsid w:val="74FB044D"/>
    <w:rsid w:val="75021059"/>
    <w:rsid w:val="7504CC5A"/>
    <w:rsid w:val="750EDD7B"/>
    <w:rsid w:val="75106AFF"/>
    <w:rsid w:val="75111BED"/>
    <w:rsid w:val="75141E92"/>
    <w:rsid w:val="7516F559"/>
    <w:rsid w:val="75194878"/>
    <w:rsid w:val="751C2AAD"/>
    <w:rsid w:val="7525E36B"/>
    <w:rsid w:val="75271638"/>
    <w:rsid w:val="752937D8"/>
    <w:rsid w:val="752B422F"/>
    <w:rsid w:val="752B7DB7"/>
    <w:rsid w:val="7532649C"/>
    <w:rsid w:val="7536C5A7"/>
    <w:rsid w:val="7537A32D"/>
    <w:rsid w:val="75391B7A"/>
    <w:rsid w:val="75403CA6"/>
    <w:rsid w:val="754253C6"/>
    <w:rsid w:val="75426055"/>
    <w:rsid w:val="7546A0D8"/>
    <w:rsid w:val="7546FBD3"/>
    <w:rsid w:val="75478164"/>
    <w:rsid w:val="754CA328"/>
    <w:rsid w:val="75586041"/>
    <w:rsid w:val="755C841F"/>
    <w:rsid w:val="75609CC2"/>
    <w:rsid w:val="75640DFE"/>
    <w:rsid w:val="756F0875"/>
    <w:rsid w:val="756F0F71"/>
    <w:rsid w:val="757106A1"/>
    <w:rsid w:val="7572E4DC"/>
    <w:rsid w:val="75751450"/>
    <w:rsid w:val="7575A992"/>
    <w:rsid w:val="7578B118"/>
    <w:rsid w:val="757C867C"/>
    <w:rsid w:val="7580EFBA"/>
    <w:rsid w:val="758C3DDB"/>
    <w:rsid w:val="758E4134"/>
    <w:rsid w:val="7590754D"/>
    <w:rsid w:val="75974E56"/>
    <w:rsid w:val="75A293E0"/>
    <w:rsid w:val="75A3E265"/>
    <w:rsid w:val="75A4E8F1"/>
    <w:rsid w:val="75A62C3C"/>
    <w:rsid w:val="75A78696"/>
    <w:rsid w:val="75AAC93B"/>
    <w:rsid w:val="75AB38FE"/>
    <w:rsid w:val="75AC2F62"/>
    <w:rsid w:val="75AE8DAF"/>
    <w:rsid w:val="75B9D02A"/>
    <w:rsid w:val="75BB5CE7"/>
    <w:rsid w:val="75BBC058"/>
    <w:rsid w:val="75C2F849"/>
    <w:rsid w:val="75C65EF7"/>
    <w:rsid w:val="75C6C30D"/>
    <w:rsid w:val="75CF58B8"/>
    <w:rsid w:val="75D156DA"/>
    <w:rsid w:val="75D21ACF"/>
    <w:rsid w:val="75D5DCF3"/>
    <w:rsid w:val="75DD6FEA"/>
    <w:rsid w:val="75DD849A"/>
    <w:rsid w:val="75DDB4F2"/>
    <w:rsid w:val="75DDCA7F"/>
    <w:rsid w:val="75DDD4D7"/>
    <w:rsid w:val="75DEE7DE"/>
    <w:rsid w:val="75E0281B"/>
    <w:rsid w:val="75E192DF"/>
    <w:rsid w:val="75E1DA52"/>
    <w:rsid w:val="75E82B67"/>
    <w:rsid w:val="75EC208A"/>
    <w:rsid w:val="75ECB36B"/>
    <w:rsid w:val="75EFBCB5"/>
    <w:rsid w:val="75F28053"/>
    <w:rsid w:val="75F4D499"/>
    <w:rsid w:val="75F87703"/>
    <w:rsid w:val="75FE79D3"/>
    <w:rsid w:val="7609B7FC"/>
    <w:rsid w:val="760DA7E6"/>
    <w:rsid w:val="7610DB24"/>
    <w:rsid w:val="761A98DD"/>
    <w:rsid w:val="761B8815"/>
    <w:rsid w:val="7620575E"/>
    <w:rsid w:val="76210EFB"/>
    <w:rsid w:val="762755E8"/>
    <w:rsid w:val="76277493"/>
    <w:rsid w:val="76291878"/>
    <w:rsid w:val="762C150B"/>
    <w:rsid w:val="762E24A0"/>
    <w:rsid w:val="76305A17"/>
    <w:rsid w:val="76348280"/>
    <w:rsid w:val="76351DB6"/>
    <w:rsid w:val="7637A4E5"/>
    <w:rsid w:val="763B6544"/>
    <w:rsid w:val="763B7C69"/>
    <w:rsid w:val="763CC993"/>
    <w:rsid w:val="763FDBEA"/>
    <w:rsid w:val="7641BF5D"/>
    <w:rsid w:val="7643BA16"/>
    <w:rsid w:val="764660BD"/>
    <w:rsid w:val="7646B152"/>
    <w:rsid w:val="764F4A93"/>
    <w:rsid w:val="7651E702"/>
    <w:rsid w:val="7652CD38"/>
    <w:rsid w:val="765E99BA"/>
    <w:rsid w:val="765F2252"/>
    <w:rsid w:val="7666520A"/>
    <w:rsid w:val="7668C84B"/>
    <w:rsid w:val="76773FA2"/>
    <w:rsid w:val="76774989"/>
    <w:rsid w:val="767BD753"/>
    <w:rsid w:val="767C0A0F"/>
    <w:rsid w:val="767EEAA3"/>
    <w:rsid w:val="768474CF"/>
    <w:rsid w:val="768FBCFA"/>
    <w:rsid w:val="769067FF"/>
    <w:rsid w:val="7693B66D"/>
    <w:rsid w:val="76990895"/>
    <w:rsid w:val="769CE464"/>
    <w:rsid w:val="769FB5C7"/>
    <w:rsid w:val="76A0A80A"/>
    <w:rsid w:val="76AA0DF7"/>
    <w:rsid w:val="76AB44D0"/>
    <w:rsid w:val="76ADA558"/>
    <w:rsid w:val="76B1046E"/>
    <w:rsid w:val="76B41424"/>
    <w:rsid w:val="76BCF64A"/>
    <w:rsid w:val="76C21489"/>
    <w:rsid w:val="76C2824A"/>
    <w:rsid w:val="76CAB747"/>
    <w:rsid w:val="76CAC77D"/>
    <w:rsid w:val="76CC09D1"/>
    <w:rsid w:val="76CCF1F6"/>
    <w:rsid w:val="76D32BF1"/>
    <w:rsid w:val="76D3B90D"/>
    <w:rsid w:val="76DFD984"/>
    <w:rsid w:val="76E10C80"/>
    <w:rsid w:val="76E4D43C"/>
    <w:rsid w:val="76E4D441"/>
    <w:rsid w:val="76E66CAC"/>
    <w:rsid w:val="76EB5D4A"/>
    <w:rsid w:val="76ECC32C"/>
    <w:rsid w:val="76F26B67"/>
    <w:rsid w:val="76F62353"/>
    <w:rsid w:val="76FF1C6E"/>
    <w:rsid w:val="76FFDA71"/>
    <w:rsid w:val="77005A2E"/>
    <w:rsid w:val="7704B6F9"/>
    <w:rsid w:val="7706A587"/>
    <w:rsid w:val="77095491"/>
    <w:rsid w:val="770C1B9F"/>
    <w:rsid w:val="770CB03C"/>
    <w:rsid w:val="7711DEFF"/>
    <w:rsid w:val="7713E24A"/>
    <w:rsid w:val="77160E6A"/>
    <w:rsid w:val="7716A23F"/>
    <w:rsid w:val="771FE746"/>
    <w:rsid w:val="77258298"/>
    <w:rsid w:val="77272C64"/>
    <w:rsid w:val="77280E3C"/>
    <w:rsid w:val="772AC767"/>
    <w:rsid w:val="772B2CAA"/>
    <w:rsid w:val="772C8778"/>
    <w:rsid w:val="772FA06D"/>
    <w:rsid w:val="77380F8B"/>
    <w:rsid w:val="77394598"/>
    <w:rsid w:val="773BD49C"/>
    <w:rsid w:val="773E25D4"/>
    <w:rsid w:val="773FE5CD"/>
    <w:rsid w:val="7740110C"/>
    <w:rsid w:val="7740723F"/>
    <w:rsid w:val="774262DF"/>
    <w:rsid w:val="7742E3D8"/>
    <w:rsid w:val="7742FBC2"/>
    <w:rsid w:val="7755F036"/>
    <w:rsid w:val="7758E2E8"/>
    <w:rsid w:val="775CC761"/>
    <w:rsid w:val="775D54C6"/>
    <w:rsid w:val="775F6297"/>
    <w:rsid w:val="7761329C"/>
    <w:rsid w:val="7768748D"/>
    <w:rsid w:val="776978A8"/>
    <w:rsid w:val="776A54EB"/>
    <w:rsid w:val="776FA91E"/>
    <w:rsid w:val="77754198"/>
    <w:rsid w:val="7776333C"/>
    <w:rsid w:val="77789AA2"/>
    <w:rsid w:val="7778C5B2"/>
    <w:rsid w:val="77792A3F"/>
    <w:rsid w:val="7779A041"/>
    <w:rsid w:val="778B5C01"/>
    <w:rsid w:val="778D7685"/>
    <w:rsid w:val="778F71EA"/>
    <w:rsid w:val="77923C01"/>
    <w:rsid w:val="77925EF4"/>
    <w:rsid w:val="77936615"/>
    <w:rsid w:val="779BC7F0"/>
    <w:rsid w:val="779F0CEB"/>
    <w:rsid w:val="77A0A3EA"/>
    <w:rsid w:val="77A0DE55"/>
    <w:rsid w:val="77A12259"/>
    <w:rsid w:val="77A3EA89"/>
    <w:rsid w:val="77A9B2A2"/>
    <w:rsid w:val="77AF566C"/>
    <w:rsid w:val="77B6BADF"/>
    <w:rsid w:val="77B7AB2B"/>
    <w:rsid w:val="77C717B9"/>
    <w:rsid w:val="77C7D772"/>
    <w:rsid w:val="77CB3FA4"/>
    <w:rsid w:val="77CBBD28"/>
    <w:rsid w:val="77CDFE12"/>
    <w:rsid w:val="77D08EEE"/>
    <w:rsid w:val="77D98C32"/>
    <w:rsid w:val="77E04371"/>
    <w:rsid w:val="77E692A3"/>
    <w:rsid w:val="77E8E189"/>
    <w:rsid w:val="77EBB6A3"/>
    <w:rsid w:val="77EED6FE"/>
    <w:rsid w:val="77EFF9B7"/>
    <w:rsid w:val="77F42960"/>
    <w:rsid w:val="77F641EF"/>
    <w:rsid w:val="77F97A51"/>
    <w:rsid w:val="77FA6A1B"/>
    <w:rsid w:val="77FE213F"/>
    <w:rsid w:val="78008D73"/>
    <w:rsid w:val="7804FD56"/>
    <w:rsid w:val="780698E4"/>
    <w:rsid w:val="78079F11"/>
    <w:rsid w:val="7808EEEF"/>
    <w:rsid w:val="781046BA"/>
    <w:rsid w:val="7810D256"/>
    <w:rsid w:val="781142E6"/>
    <w:rsid w:val="781301DB"/>
    <w:rsid w:val="78152B3B"/>
    <w:rsid w:val="78181A1C"/>
    <w:rsid w:val="781B8C9C"/>
    <w:rsid w:val="78253FE4"/>
    <w:rsid w:val="78259A85"/>
    <w:rsid w:val="7825B682"/>
    <w:rsid w:val="782C3860"/>
    <w:rsid w:val="782E6F58"/>
    <w:rsid w:val="78329139"/>
    <w:rsid w:val="78355BDA"/>
    <w:rsid w:val="7836B170"/>
    <w:rsid w:val="78399E07"/>
    <w:rsid w:val="783CC5C1"/>
    <w:rsid w:val="783E4EFA"/>
    <w:rsid w:val="7840A2EB"/>
    <w:rsid w:val="7855EE1E"/>
    <w:rsid w:val="7857FAA6"/>
    <w:rsid w:val="785B33B9"/>
    <w:rsid w:val="785F6AA9"/>
    <w:rsid w:val="78614B3B"/>
    <w:rsid w:val="7864B04D"/>
    <w:rsid w:val="786855BB"/>
    <w:rsid w:val="786857DA"/>
    <w:rsid w:val="786AB961"/>
    <w:rsid w:val="786B96D4"/>
    <w:rsid w:val="786BEE0B"/>
    <w:rsid w:val="786EDA7D"/>
    <w:rsid w:val="786FA77A"/>
    <w:rsid w:val="78700575"/>
    <w:rsid w:val="7872456D"/>
    <w:rsid w:val="78797373"/>
    <w:rsid w:val="787AA83E"/>
    <w:rsid w:val="787DCC52"/>
    <w:rsid w:val="788C650D"/>
    <w:rsid w:val="789E5EE1"/>
    <w:rsid w:val="789ECE1F"/>
    <w:rsid w:val="78A8DA01"/>
    <w:rsid w:val="78A9DED7"/>
    <w:rsid w:val="78AC0B33"/>
    <w:rsid w:val="78AC77A7"/>
    <w:rsid w:val="78AFEA08"/>
    <w:rsid w:val="78B03B02"/>
    <w:rsid w:val="78B2D3DE"/>
    <w:rsid w:val="78C1A772"/>
    <w:rsid w:val="78C28A1B"/>
    <w:rsid w:val="78C314C7"/>
    <w:rsid w:val="78C3DE9D"/>
    <w:rsid w:val="78CBE936"/>
    <w:rsid w:val="78CCF734"/>
    <w:rsid w:val="78D0864A"/>
    <w:rsid w:val="78D5701D"/>
    <w:rsid w:val="78D8CF5A"/>
    <w:rsid w:val="78D8D6D0"/>
    <w:rsid w:val="78D8D6EF"/>
    <w:rsid w:val="78E1E083"/>
    <w:rsid w:val="78E9A14B"/>
    <w:rsid w:val="78EA359B"/>
    <w:rsid w:val="78EAFCDB"/>
    <w:rsid w:val="78EC6E11"/>
    <w:rsid w:val="78EC6E73"/>
    <w:rsid w:val="78F0BDFD"/>
    <w:rsid w:val="78F6D1C6"/>
    <w:rsid w:val="78FCB8BE"/>
    <w:rsid w:val="79045656"/>
    <w:rsid w:val="7905AFA4"/>
    <w:rsid w:val="79096808"/>
    <w:rsid w:val="7913AEAF"/>
    <w:rsid w:val="7913F8EC"/>
    <w:rsid w:val="79168CC3"/>
    <w:rsid w:val="7918898D"/>
    <w:rsid w:val="7918C43C"/>
    <w:rsid w:val="791ACC92"/>
    <w:rsid w:val="79296201"/>
    <w:rsid w:val="7935D72E"/>
    <w:rsid w:val="793695E8"/>
    <w:rsid w:val="79393085"/>
    <w:rsid w:val="7939DFC5"/>
    <w:rsid w:val="79432FB0"/>
    <w:rsid w:val="79457A09"/>
    <w:rsid w:val="79541E2A"/>
    <w:rsid w:val="79594616"/>
    <w:rsid w:val="795DC9CF"/>
    <w:rsid w:val="795E6C86"/>
    <w:rsid w:val="795FCC81"/>
    <w:rsid w:val="79753967"/>
    <w:rsid w:val="79779AB0"/>
    <w:rsid w:val="79793EBA"/>
    <w:rsid w:val="797C271F"/>
    <w:rsid w:val="797F1682"/>
    <w:rsid w:val="7982BB95"/>
    <w:rsid w:val="7984865A"/>
    <w:rsid w:val="7985EC9A"/>
    <w:rsid w:val="798AA42E"/>
    <w:rsid w:val="798D9B70"/>
    <w:rsid w:val="799811D8"/>
    <w:rsid w:val="799D024D"/>
    <w:rsid w:val="799F822A"/>
    <w:rsid w:val="79A6B617"/>
    <w:rsid w:val="79AE83F9"/>
    <w:rsid w:val="79B62ED6"/>
    <w:rsid w:val="79B90ECE"/>
    <w:rsid w:val="79BBB84A"/>
    <w:rsid w:val="79BC58B5"/>
    <w:rsid w:val="79BE8737"/>
    <w:rsid w:val="79BF72C9"/>
    <w:rsid w:val="79BF9E8B"/>
    <w:rsid w:val="79C142D0"/>
    <w:rsid w:val="79C17CD0"/>
    <w:rsid w:val="79C5C7B4"/>
    <w:rsid w:val="79C795EC"/>
    <w:rsid w:val="79C8EFF0"/>
    <w:rsid w:val="79CF94E3"/>
    <w:rsid w:val="79D235E1"/>
    <w:rsid w:val="79E13A82"/>
    <w:rsid w:val="79E8439B"/>
    <w:rsid w:val="79E89A87"/>
    <w:rsid w:val="79EAA057"/>
    <w:rsid w:val="79ECE149"/>
    <w:rsid w:val="79FCAB59"/>
    <w:rsid w:val="7A051AB5"/>
    <w:rsid w:val="7A0B3D0C"/>
    <w:rsid w:val="7A0BB8BD"/>
    <w:rsid w:val="7A0E4E24"/>
    <w:rsid w:val="7A113A5B"/>
    <w:rsid w:val="7A18796C"/>
    <w:rsid w:val="7A1B7176"/>
    <w:rsid w:val="7A2251BF"/>
    <w:rsid w:val="7A2373F0"/>
    <w:rsid w:val="7A24D221"/>
    <w:rsid w:val="7A2548F2"/>
    <w:rsid w:val="7A2BB9D2"/>
    <w:rsid w:val="7A2FA30F"/>
    <w:rsid w:val="7A30835E"/>
    <w:rsid w:val="7A32EE14"/>
    <w:rsid w:val="7A44BAD0"/>
    <w:rsid w:val="7A45FB3F"/>
    <w:rsid w:val="7A484D15"/>
    <w:rsid w:val="7A4D4C22"/>
    <w:rsid w:val="7A55C55F"/>
    <w:rsid w:val="7A55F92C"/>
    <w:rsid w:val="7A57C7EA"/>
    <w:rsid w:val="7A59C69F"/>
    <w:rsid w:val="7A5B84BE"/>
    <w:rsid w:val="7A5BD23D"/>
    <w:rsid w:val="7A62CD6C"/>
    <w:rsid w:val="7A6A56D5"/>
    <w:rsid w:val="7A6B6A75"/>
    <w:rsid w:val="7A7E637F"/>
    <w:rsid w:val="7A8AB09C"/>
    <w:rsid w:val="7A8B6EB6"/>
    <w:rsid w:val="7A9121A1"/>
    <w:rsid w:val="7A96167D"/>
    <w:rsid w:val="7A9EFA64"/>
    <w:rsid w:val="7A9FB6DE"/>
    <w:rsid w:val="7AA9AE6F"/>
    <w:rsid w:val="7AA9B91E"/>
    <w:rsid w:val="7AAACC88"/>
    <w:rsid w:val="7AB11A6C"/>
    <w:rsid w:val="7AB3A10D"/>
    <w:rsid w:val="7AB43442"/>
    <w:rsid w:val="7AB761AB"/>
    <w:rsid w:val="7AC15127"/>
    <w:rsid w:val="7AC745C1"/>
    <w:rsid w:val="7ACB2099"/>
    <w:rsid w:val="7ACE0251"/>
    <w:rsid w:val="7AD3114C"/>
    <w:rsid w:val="7ADDA378"/>
    <w:rsid w:val="7AE33608"/>
    <w:rsid w:val="7AE91F07"/>
    <w:rsid w:val="7AE975DE"/>
    <w:rsid w:val="7AEA3628"/>
    <w:rsid w:val="7AEEF42C"/>
    <w:rsid w:val="7AF12CCC"/>
    <w:rsid w:val="7AF59836"/>
    <w:rsid w:val="7AFEB9FC"/>
    <w:rsid w:val="7AFF9445"/>
    <w:rsid w:val="7B00E8E9"/>
    <w:rsid w:val="7B057249"/>
    <w:rsid w:val="7B069E97"/>
    <w:rsid w:val="7B075FE3"/>
    <w:rsid w:val="7B0969AD"/>
    <w:rsid w:val="7B0A9D42"/>
    <w:rsid w:val="7B0AF0CB"/>
    <w:rsid w:val="7B0D9B8B"/>
    <w:rsid w:val="7B1205FB"/>
    <w:rsid w:val="7B14CE38"/>
    <w:rsid w:val="7B1519CB"/>
    <w:rsid w:val="7B1AF47D"/>
    <w:rsid w:val="7B1B1B12"/>
    <w:rsid w:val="7B1E181F"/>
    <w:rsid w:val="7B230D39"/>
    <w:rsid w:val="7B26E291"/>
    <w:rsid w:val="7B320ADD"/>
    <w:rsid w:val="7B36F021"/>
    <w:rsid w:val="7B3736DB"/>
    <w:rsid w:val="7B387644"/>
    <w:rsid w:val="7B38B3B8"/>
    <w:rsid w:val="7B3BAF13"/>
    <w:rsid w:val="7B40812E"/>
    <w:rsid w:val="7B430104"/>
    <w:rsid w:val="7B47020E"/>
    <w:rsid w:val="7B4D9723"/>
    <w:rsid w:val="7B539C32"/>
    <w:rsid w:val="7B55FD67"/>
    <w:rsid w:val="7B59A6C8"/>
    <w:rsid w:val="7B61DBA7"/>
    <w:rsid w:val="7B6BF0A0"/>
    <w:rsid w:val="7B701FA9"/>
    <w:rsid w:val="7B7A941C"/>
    <w:rsid w:val="7B8486FA"/>
    <w:rsid w:val="7B8786C7"/>
    <w:rsid w:val="7B8D671C"/>
    <w:rsid w:val="7B8EE5F1"/>
    <w:rsid w:val="7B910F3E"/>
    <w:rsid w:val="7B949EE4"/>
    <w:rsid w:val="7B998522"/>
    <w:rsid w:val="7BA0355F"/>
    <w:rsid w:val="7BA142CE"/>
    <w:rsid w:val="7BA9FAF7"/>
    <w:rsid w:val="7BB71F2F"/>
    <w:rsid w:val="7BBC9812"/>
    <w:rsid w:val="7BBD8C87"/>
    <w:rsid w:val="7BC5A2A2"/>
    <w:rsid w:val="7BC5ABA7"/>
    <w:rsid w:val="7BC5BD6A"/>
    <w:rsid w:val="7BC6D477"/>
    <w:rsid w:val="7BC78EF9"/>
    <w:rsid w:val="7BCBC7FB"/>
    <w:rsid w:val="7BCEA461"/>
    <w:rsid w:val="7BCFFB54"/>
    <w:rsid w:val="7BE1B1A9"/>
    <w:rsid w:val="7BE25D40"/>
    <w:rsid w:val="7BE552ED"/>
    <w:rsid w:val="7BEBDA0F"/>
    <w:rsid w:val="7BF4B625"/>
    <w:rsid w:val="7BF55CA3"/>
    <w:rsid w:val="7BF61231"/>
    <w:rsid w:val="7BF9B156"/>
    <w:rsid w:val="7BFC67C7"/>
    <w:rsid w:val="7BFDC41E"/>
    <w:rsid w:val="7C015CF8"/>
    <w:rsid w:val="7C05B25C"/>
    <w:rsid w:val="7C0811BB"/>
    <w:rsid w:val="7C0ACA5A"/>
    <w:rsid w:val="7C0F4443"/>
    <w:rsid w:val="7C155AD1"/>
    <w:rsid w:val="7C1C8190"/>
    <w:rsid w:val="7C1F52EC"/>
    <w:rsid w:val="7C217FBF"/>
    <w:rsid w:val="7C27632A"/>
    <w:rsid w:val="7C297B11"/>
    <w:rsid w:val="7C2F96D6"/>
    <w:rsid w:val="7C30B50B"/>
    <w:rsid w:val="7C333933"/>
    <w:rsid w:val="7C3B3417"/>
    <w:rsid w:val="7C3E31B6"/>
    <w:rsid w:val="7C42ED5D"/>
    <w:rsid w:val="7C4918F2"/>
    <w:rsid w:val="7C49C31E"/>
    <w:rsid w:val="7C4AFB4C"/>
    <w:rsid w:val="7C4F407A"/>
    <w:rsid w:val="7C52A0C0"/>
    <w:rsid w:val="7C631C1F"/>
    <w:rsid w:val="7C6A95EE"/>
    <w:rsid w:val="7C7245CD"/>
    <w:rsid w:val="7C7BC87E"/>
    <w:rsid w:val="7C7E5605"/>
    <w:rsid w:val="7C83A449"/>
    <w:rsid w:val="7C83CADB"/>
    <w:rsid w:val="7C8E34FC"/>
    <w:rsid w:val="7C944098"/>
    <w:rsid w:val="7C9F2E4B"/>
    <w:rsid w:val="7CA1482B"/>
    <w:rsid w:val="7CA78C31"/>
    <w:rsid w:val="7CB002C6"/>
    <w:rsid w:val="7CB08403"/>
    <w:rsid w:val="7CB5A241"/>
    <w:rsid w:val="7CB84E80"/>
    <w:rsid w:val="7CC0235A"/>
    <w:rsid w:val="7CC06DDA"/>
    <w:rsid w:val="7CC20B41"/>
    <w:rsid w:val="7CC34B6C"/>
    <w:rsid w:val="7CC512E5"/>
    <w:rsid w:val="7CC565D0"/>
    <w:rsid w:val="7CC58F11"/>
    <w:rsid w:val="7CCEED02"/>
    <w:rsid w:val="7CCF2712"/>
    <w:rsid w:val="7CD1914D"/>
    <w:rsid w:val="7CD2297B"/>
    <w:rsid w:val="7CD2DA7E"/>
    <w:rsid w:val="7CD49697"/>
    <w:rsid w:val="7CD5A6BA"/>
    <w:rsid w:val="7CD7A00C"/>
    <w:rsid w:val="7CDA8DA5"/>
    <w:rsid w:val="7CDBBCCD"/>
    <w:rsid w:val="7CDF8FD5"/>
    <w:rsid w:val="7CE180E3"/>
    <w:rsid w:val="7CE88C66"/>
    <w:rsid w:val="7CEC40F6"/>
    <w:rsid w:val="7CF1776C"/>
    <w:rsid w:val="7CF3870F"/>
    <w:rsid w:val="7CF51E9B"/>
    <w:rsid w:val="7CF541E4"/>
    <w:rsid w:val="7CFC262C"/>
    <w:rsid w:val="7CFE6954"/>
    <w:rsid w:val="7CFEDF84"/>
    <w:rsid w:val="7CFFA983"/>
    <w:rsid w:val="7D05CFBF"/>
    <w:rsid w:val="7D0C08FF"/>
    <w:rsid w:val="7D15F541"/>
    <w:rsid w:val="7D16357A"/>
    <w:rsid w:val="7D16D3DF"/>
    <w:rsid w:val="7D18A9D7"/>
    <w:rsid w:val="7D1A0B66"/>
    <w:rsid w:val="7D1AF204"/>
    <w:rsid w:val="7D1DBC8A"/>
    <w:rsid w:val="7D22754E"/>
    <w:rsid w:val="7D273A57"/>
    <w:rsid w:val="7D2D0D44"/>
    <w:rsid w:val="7D356DC6"/>
    <w:rsid w:val="7D36C547"/>
    <w:rsid w:val="7D372FD2"/>
    <w:rsid w:val="7D458B2F"/>
    <w:rsid w:val="7D4CCA0D"/>
    <w:rsid w:val="7D50DC91"/>
    <w:rsid w:val="7D5C7C5F"/>
    <w:rsid w:val="7D5FA5C2"/>
    <w:rsid w:val="7D6BB58D"/>
    <w:rsid w:val="7D712AEC"/>
    <w:rsid w:val="7D7233A4"/>
    <w:rsid w:val="7D74F146"/>
    <w:rsid w:val="7D7C9FCC"/>
    <w:rsid w:val="7D7D76DF"/>
    <w:rsid w:val="7D865DCD"/>
    <w:rsid w:val="7D8667C7"/>
    <w:rsid w:val="7D875108"/>
    <w:rsid w:val="7D8B3DA1"/>
    <w:rsid w:val="7D91AAB7"/>
    <w:rsid w:val="7D94353E"/>
    <w:rsid w:val="7D989A65"/>
    <w:rsid w:val="7D9A11C5"/>
    <w:rsid w:val="7D9C4720"/>
    <w:rsid w:val="7DA0BAE3"/>
    <w:rsid w:val="7DA24D8A"/>
    <w:rsid w:val="7DA7E684"/>
    <w:rsid w:val="7DA9260F"/>
    <w:rsid w:val="7DAB66CE"/>
    <w:rsid w:val="7DAC8B3E"/>
    <w:rsid w:val="7DB34FC9"/>
    <w:rsid w:val="7DB38C28"/>
    <w:rsid w:val="7DBA3284"/>
    <w:rsid w:val="7DBAF92A"/>
    <w:rsid w:val="7DBB0CEC"/>
    <w:rsid w:val="7DC1F604"/>
    <w:rsid w:val="7DC20D4D"/>
    <w:rsid w:val="7DC41B7F"/>
    <w:rsid w:val="7DC6181B"/>
    <w:rsid w:val="7DC7FF99"/>
    <w:rsid w:val="7DC9FB00"/>
    <w:rsid w:val="7DCA5923"/>
    <w:rsid w:val="7DCDCF44"/>
    <w:rsid w:val="7DD1D90A"/>
    <w:rsid w:val="7DD83944"/>
    <w:rsid w:val="7DD997DC"/>
    <w:rsid w:val="7DDD471B"/>
    <w:rsid w:val="7DECD324"/>
    <w:rsid w:val="7DFB8BFF"/>
    <w:rsid w:val="7DFCD803"/>
    <w:rsid w:val="7DFF0456"/>
    <w:rsid w:val="7E0036DA"/>
    <w:rsid w:val="7E04C2F7"/>
    <w:rsid w:val="7E075BEA"/>
    <w:rsid w:val="7E0799DA"/>
    <w:rsid w:val="7E0A86F2"/>
    <w:rsid w:val="7E0E1A79"/>
    <w:rsid w:val="7E0E9D6A"/>
    <w:rsid w:val="7E0EB652"/>
    <w:rsid w:val="7E143D8B"/>
    <w:rsid w:val="7E16BBD9"/>
    <w:rsid w:val="7E1B25F2"/>
    <w:rsid w:val="7E1D4271"/>
    <w:rsid w:val="7E256AF0"/>
    <w:rsid w:val="7E2B2855"/>
    <w:rsid w:val="7E31678F"/>
    <w:rsid w:val="7E3531F0"/>
    <w:rsid w:val="7E3ADD9E"/>
    <w:rsid w:val="7E3DCD71"/>
    <w:rsid w:val="7E3E84C4"/>
    <w:rsid w:val="7E408AFD"/>
    <w:rsid w:val="7E42BF68"/>
    <w:rsid w:val="7E449989"/>
    <w:rsid w:val="7E4633A0"/>
    <w:rsid w:val="7E478858"/>
    <w:rsid w:val="7E4E524D"/>
    <w:rsid w:val="7E535A10"/>
    <w:rsid w:val="7E6045E4"/>
    <w:rsid w:val="7E61F3DD"/>
    <w:rsid w:val="7E6499D5"/>
    <w:rsid w:val="7E67908F"/>
    <w:rsid w:val="7E6798EC"/>
    <w:rsid w:val="7E67AFC0"/>
    <w:rsid w:val="7E68D9E2"/>
    <w:rsid w:val="7E706C50"/>
    <w:rsid w:val="7E71B077"/>
    <w:rsid w:val="7E761822"/>
    <w:rsid w:val="7E774F83"/>
    <w:rsid w:val="7E7EF8EC"/>
    <w:rsid w:val="7E7F51C8"/>
    <w:rsid w:val="7E85C55C"/>
    <w:rsid w:val="7E8B83CE"/>
    <w:rsid w:val="7E8DD57A"/>
    <w:rsid w:val="7EA7D116"/>
    <w:rsid w:val="7EA95055"/>
    <w:rsid w:val="7EB0CFDB"/>
    <w:rsid w:val="7EB16DCC"/>
    <w:rsid w:val="7EB6EF95"/>
    <w:rsid w:val="7EBAEAD8"/>
    <w:rsid w:val="7EBF4EDA"/>
    <w:rsid w:val="7EC38F57"/>
    <w:rsid w:val="7EC760FD"/>
    <w:rsid w:val="7ECA7A3C"/>
    <w:rsid w:val="7ECB1720"/>
    <w:rsid w:val="7ED824F7"/>
    <w:rsid w:val="7ED8555E"/>
    <w:rsid w:val="7EDAE18C"/>
    <w:rsid w:val="7EDE8C39"/>
    <w:rsid w:val="7EE876EE"/>
    <w:rsid w:val="7EEE0362"/>
    <w:rsid w:val="7EEF4A56"/>
    <w:rsid w:val="7EF4CFCD"/>
    <w:rsid w:val="7EF547AB"/>
    <w:rsid w:val="7EF6E513"/>
    <w:rsid w:val="7EFCBBFF"/>
    <w:rsid w:val="7EFE12EA"/>
    <w:rsid w:val="7F0402DA"/>
    <w:rsid w:val="7F11514E"/>
    <w:rsid w:val="7F12FF43"/>
    <w:rsid w:val="7F1899B6"/>
    <w:rsid w:val="7F1B3DA4"/>
    <w:rsid w:val="7F205273"/>
    <w:rsid w:val="7F211A5B"/>
    <w:rsid w:val="7F238741"/>
    <w:rsid w:val="7F26DC39"/>
    <w:rsid w:val="7F2E9E74"/>
    <w:rsid w:val="7F33D2D9"/>
    <w:rsid w:val="7F3ABDD3"/>
    <w:rsid w:val="7F41D044"/>
    <w:rsid w:val="7F502A50"/>
    <w:rsid w:val="7F5E2B5F"/>
    <w:rsid w:val="7F5E59BE"/>
    <w:rsid w:val="7F6183EF"/>
    <w:rsid w:val="7F675C6E"/>
    <w:rsid w:val="7F72F6C8"/>
    <w:rsid w:val="7F741898"/>
    <w:rsid w:val="7F788546"/>
    <w:rsid w:val="7F7C48FB"/>
    <w:rsid w:val="7F7C4AB1"/>
    <w:rsid w:val="7F829727"/>
    <w:rsid w:val="7F843681"/>
    <w:rsid w:val="7F8F5EA6"/>
    <w:rsid w:val="7F9D9491"/>
    <w:rsid w:val="7FA31D64"/>
    <w:rsid w:val="7FA6CB56"/>
    <w:rsid w:val="7FB1260A"/>
    <w:rsid w:val="7FB2376D"/>
    <w:rsid w:val="7FB912D2"/>
    <w:rsid w:val="7FBCB753"/>
    <w:rsid w:val="7FC6C39F"/>
    <w:rsid w:val="7FCE516D"/>
    <w:rsid w:val="7FF1DBCF"/>
    <w:rsid w:val="7FF4FDE4"/>
    <w:rsid w:val="7FFF60E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41ADD3"/>
  <w15:chartTrackingRefBased/>
  <w15:docId w15:val="{E5795985-9743-4127-9D0E-79319F321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15A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75D2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E46236"/>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727A"/>
    <w:pPr>
      <w:ind w:left="720"/>
      <w:contextualSpacing/>
    </w:pPr>
  </w:style>
  <w:style w:type="character" w:styleId="CommentReference">
    <w:name w:val="annotation reference"/>
    <w:basedOn w:val="DefaultParagraphFont"/>
    <w:uiPriority w:val="99"/>
    <w:semiHidden/>
    <w:unhideWhenUsed/>
    <w:rsid w:val="00886124"/>
    <w:rPr>
      <w:sz w:val="16"/>
      <w:szCs w:val="16"/>
    </w:rPr>
  </w:style>
  <w:style w:type="paragraph" w:styleId="CommentText">
    <w:name w:val="annotation text"/>
    <w:basedOn w:val="Normal"/>
    <w:link w:val="CommentTextChar"/>
    <w:uiPriority w:val="99"/>
    <w:unhideWhenUsed/>
    <w:rsid w:val="00886124"/>
    <w:rPr>
      <w:sz w:val="20"/>
      <w:szCs w:val="20"/>
    </w:rPr>
  </w:style>
  <w:style w:type="character" w:customStyle="1" w:styleId="CommentTextChar">
    <w:name w:val="Comment Text Char"/>
    <w:basedOn w:val="DefaultParagraphFont"/>
    <w:link w:val="CommentText"/>
    <w:uiPriority w:val="99"/>
    <w:rsid w:val="00886124"/>
    <w:rPr>
      <w:sz w:val="20"/>
      <w:szCs w:val="20"/>
    </w:rPr>
  </w:style>
  <w:style w:type="paragraph" w:styleId="CommentSubject">
    <w:name w:val="annotation subject"/>
    <w:basedOn w:val="CommentText"/>
    <w:next w:val="CommentText"/>
    <w:link w:val="CommentSubjectChar"/>
    <w:uiPriority w:val="99"/>
    <w:semiHidden/>
    <w:unhideWhenUsed/>
    <w:rsid w:val="00886124"/>
    <w:rPr>
      <w:b/>
      <w:bCs/>
    </w:rPr>
  </w:style>
  <w:style w:type="character" w:customStyle="1" w:styleId="CommentSubjectChar">
    <w:name w:val="Comment Subject Char"/>
    <w:basedOn w:val="CommentTextChar"/>
    <w:link w:val="CommentSubject"/>
    <w:uiPriority w:val="99"/>
    <w:semiHidden/>
    <w:rsid w:val="00886124"/>
    <w:rPr>
      <w:b/>
      <w:bCs/>
      <w:sz w:val="20"/>
      <w:szCs w:val="20"/>
    </w:rPr>
  </w:style>
  <w:style w:type="character" w:styleId="Hyperlink">
    <w:name w:val="Hyperlink"/>
    <w:basedOn w:val="DefaultParagraphFont"/>
    <w:uiPriority w:val="99"/>
    <w:unhideWhenUsed/>
    <w:rPr>
      <w:color w:val="0563C1" w:themeColor="hyperlink"/>
      <w:u w:val="single"/>
    </w:rPr>
  </w:style>
  <w:style w:type="character" w:customStyle="1" w:styleId="smallcaps">
    <w:name w:val="smallcaps"/>
    <w:basedOn w:val="DefaultParagraphFont"/>
    <w:rsid w:val="00CE03A8"/>
  </w:style>
  <w:style w:type="character" w:customStyle="1" w:styleId="normaltextrun">
    <w:name w:val="normaltextrun"/>
    <w:basedOn w:val="DefaultParagraphFont"/>
    <w:rsid w:val="00D32E79"/>
  </w:style>
  <w:style w:type="paragraph" w:styleId="Header">
    <w:name w:val="header"/>
    <w:basedOn w:val="Normal"/>
    <w:link w:val="HeaderChar"/>
    <w:uiPriority w:val="99"/>
    <w:unhideWhenUsed/>
    <w:rsid w:val="00801CE9"/>
    <w:pPr>
      <w:tabs>
        <w:tab w:val="center" w:pos="4513"/>
        <w:tab w:val="right" w:pos="9026"/>
      </w:tabs>
    </w:pPr>
  </w:style>
  <w:style w:type="character" w:customStyle="1" w:styleId="HeaderChar">
    <w:name w:val="Header Char"/>
    <w:basedOn w:val="DefaultParagraphFont"/>
    <w:link w:val="Header"/>
    <w:uiPriority w:val="99"/>
    <w:semiHidden/>
    <w:rsid w:val="00801CE9"/>
  </w:style>
  <w:style w:type="paragraph" w:styleId="Footer">
    <w:name w:val="footer"/>
    <w:basedOn w:val="Normal"/>
    <w:link w:val="FooterChar"/>
    <w:uiPriority w:val="99"/>
    <w:unhideWhenUsed/>
    <w:rsid w:val="00801CE9"/>
    <w:pPr>
      <w:tabs>
        <w:tab w:val="center" w:pos="4513"/>
        <w:tab w:val="right" w:pos="9026"/>
      </w:tabs>
    </w:pPr>
  </w:style>
  <w:style w:type="character" w:customStyle="1" w:styleId="FooterChar">
    <w:name w:val="Footer Char"/>
    <w:basedOn w:val="DefaultParagraphFont"/>
    <w:link w:val="Footer"/>
    <w:uiPriority w:val="99"/>
    <w:semiHidden/>
    <w:rsid w:val="00801CE9"/>
  </w:style>
  <w:style w:type="character" w:customStyle="1" w:styleId="Heading2Char">
    <w:name w:val="Heading 2 Char"/>
    <w:basedOn w:val="DefaultParagraphFont"/>
    <w:link w:val="Heading2"/>
    <w:uiPriority w:val="9"/>
    <w:rsid w:val="00775D24"/>
    <w:rPr>
      <w:rFonts w:asciiTheme="majorHAnsi" w:eastAsiaTheme="majorEastAsia" w:hAnsiTheme="majorHAnsi" w:cstheme="majorBidi"/>
      <w:color w:val="2F5496" w:themeColor="accent1" w:themeShade="BF"/>
      <w:sz w:val="32"/>
      <w:szCs w:val="32"/>
    </w:rPr>
  </w:style>
  <w:style w:type="paragraph" w:styleId="Revision">
    <w:name w:val="Revision"/>
    <w:hidden/>
    <w:uiPriority w:val="99"/>
    <w:semiHidden/>
    <w:rsid w:val="00775D24"/>
  </w:style>
  <w:style w:type="table" w:styleId="TableGrid">
    <w:name w:val="Table Grid"/>
    <w:basedOn w:val="TableNormal"/>
    <w:uiPriority w:val="59"/>
    <w:rsid w:val="00775D2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775D24"/>
    <w:rPr>
      <w:color w:val="954F72" w:themeColor="followedHyperlink"/>
      <w:u w:val="single"/>
    </w:rPr>
  </w:style>
  <w:style w:type="character" w:customStyle="1" w:styleId="UnresolvedMention">
    <w:name w:val="Unresolved Mention"/>
    <w:basedOn w:val="DefaultParagraphFont"/>
    <w:uiPriority w:val="99"/>
    <w:semiHidden/>
    <w:unhideWhenUsed/>
    <w:rsid w:val="00775D24"/>
    <w:rPr>
      <w:color w:val="605E5C"/>
      <w:shd w:val="clear" w:color="auto" w:fill="E1DFDD"/>
    </w:rPr>
  </w:style>
  <w:style w:type="character" w:styleId="PageNumber">
    <w:name w:val="page number"/>
    <w:basedOn w:val="DefaultParagraphFont"/>
    <w:uiPriority w:val="99"/>
    <w:semiHidden/>
    <w:unhideWhenUsed/>
    <w:rsid w:val="00375908"/>
  </w:style>
  <w:style w:type="character" w:styleId="LineNumber">
    <w:name w:val="line number"/>
    <w:basedOn w:val="DefaultParagraphFont"/>
    <w:uiPriority w:val="99"/>
    <w:semiHidden/>
    <w:unhideWhenUsed/>
    <w:rsid w:val="00AD2DBB"/>
  </w:style>
  <w:style w:type="character" w:customStyle="1" w:styleId="Heading3Char">
    <w:name w:val="Heading 3 Char"/>
    <w:basedOn w:val="DefaultParagraphFont"/>
    <w:link w:val="Heading3"/>
    <w:uiPriority w:val="9"/>
    <w:rsid w:val="00E46236"/>
    <w:rPr>
      <w:rFonts w:asciiTheme="majorHAnsi" w:eastAsiaTheme="majorEastAsia" w:hAnsiTheme="majorHAnsi" w:cstheme="majorBidi"/>
      <w:color w:val="1F3763" w:themeColor="accent1" w:themeShade="7F"/>
    </w:rPr>
  </w:style>
  <w:style w:type="paragraph" w:styleId="NormalWeb">
    <w:name w:val="Normal (Web)"/>
    <w:basedOn w:val="Normal"/>
    <w:uiPriority w:val="99"/>
    <w:unhideWhenUsed/>
    <w:rsid w:val="00E46236"/>
    <w:pPr>
      <w:spacing w:before="100" w:beforeAutospacing="1" w:after="100" w:afterAutospacing="1"/>
    </w:pPr>
    <w:rPr>
      <w:rFonts w:ascii="Times New Roman" w:eastAsia="Times New Roman" w:hAnsi="Times New Roman" w:cs="Times New Roman"/>
      <w:kern w:val="0"/>
      <w:lang w:eastAsia="en-GB"/>
      <w14:ligatures w14:val="none"/>
    </w:rPr>
  </w:style>
  <w:style w:type="character" w:styleId="Strong">
    <w:name w:val="Strong"/>
    <w:basedOn w:val="DefaultParagraphFont"/>
    <w:uiPriority w:val="22"/>
    <w:qFormat/>
    <w:rsid w:val="00E46236"/>
    <w:rPr>
      <w:b/>
      <w:bCs/>
    </w:rPr>
  </w:style>
  <w:style w:type="character" w:customStyle="1" w:styleId="Mention">
    <w:name w:val="Mention"/>
    <w:basedOn w:val="DefaultParagraphFont"/>
    <w:uiPriority w:val="99"/>
    <w:unhideWhenUsed/>
    <w:rsid w:val="00D9609D"/>
    <w:rPr>
      <w:color w:val="2B579A"/>
      <w:shd w:val="clear" w:color="auto" w:fill="E1DFDD"/>
    </w:rPr>
  </w:style>
  <w:style w:type="character" w:customStyle="1" w:styleId="scxp233049437">
    <w:name w:val="scxp233049437"/>
    <w:basedOn w:val="DefaultParagraphFont"/>
    <w:rsid w:val="00F10163"/>
  </w:style>
  <w:style w:type="character" w:customStyle="1" w:styleId="eop">
    <w:name w:val="eop"/>
    <w:basedOn w:val="DefaultParagraphFont"/>
    <w:rsid w:val="00F10163"/>
  </w:style>
  <w:style w:type="character" w:customStyle="1" w:styleId="scxp80833570">
    <w:name w:val="scxp80833570"/>
    <w:basedOn w:val="DefaultParagraphFont"/>
    <w:rsid w:val="00F10163"/>
  </w:style>
  <w:style w:type="character" w:customStyle="1" w:styleId="scxp151950889">
    <w:name w:val="scxp151950889"/>
    <w:basedOn w:val="DefaultParagraphFont"/>
    <w:rsid w:val="00F10163"/>
  </w:style>
  <w:style w:type="character" w:customStyle="1" w:styleId="scxp120493026">
    <w:name w:val="scxp120493026"/>
    <w:basedOn w:val="DefaultParagraphFont"/>
    <w:rsid w:val="00F10163"/>
  </w:style>
  <w:style w:type="paragraph" w:styleId="Bibliography">
    <w:name w:val="Bibliography"/>
    <w:basedOn w:val="Normal"/>
    <w:next w:val="Normal"/>
    <w:uiPriority w:val="37"/>
    <w:unhideWhenUsed/>
    <w:rsid w:val="00A05837"/>
  </w:style>
  <w:style w:type="paragraph" w:styleId="BalloonText">
    <w:name w:val="Balloon Text"/>
    <w:basedOn w:val="Normal"/>
    <w:link w:val="BalloonTextChar"/>
    <w:uiPriority w:val="99"/>
    <w:semiHidden/>
    <w:unhideWhenUsed/>
    <w:rsid w:val="00B329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29D1"/>
    <w:rPr>
      <w:rFonts w:ascii="Segoe UI" w:hAnsi="Segoe UI" w:cs="Segoe UI"/>
      <w:sz w:val="18"/>
      <w:szCs w:val="18"/>
    </w:rPr>
  </w:style>
  <w:style w:type="paragraph" w:styleId="Caption">
    <w:name w:val="caption"/>
    <w:basedOn w:val="Normal"/>
    <w:next w:val="Normal"/>
    <w:uiPriority w:val="35"/>
    <w:unhideWhenUsed/>
    <w:qFormat/>
    <w:rsid w:val="002042CA"/>
    <w:pPr>
      <w:spacing w:after="200"/>
    </w:pPr>
    <w:rPr>
      <w:i/>
      <w:iCs/>
      <w:color w:val="44546A" w:themeColor="text2"/>
      <w:sz w:val="18"/>
      <w:szCs w:val="18"/>
    </w:rPr>
  </w:style>
  <w:style w:type="paragraph" w:customStyle="1" w:styleId="paragraph">
    <w:name w:val="paragraph"/>
    <w:basedOn w:val="Normal"/>
    <w:rsid w:val="00204E98"/>
    <w:pPr>
      <w:spacing w:before="100" w:beforeAutospacing="1" w:after="100" w:afterAutospacing="1"/>
    </w:pPr>
    <w:rPr>
      <w:rFonts w:ascii="Times New Roman" w:eastAsia="Times New Roman" w:hAnsi="Times New Roman" w:cs="Times New Roman"/>
      <w:kern w:val="0"/>
      <w:lang w:val="it-IT" w:eastAsia="it-IT"/>
      <w14:ligatures w14:val="none"/>
    </w:rPr>
  </w:style>
  <w:style w:type="character" w:customStyle="1" w:styleId="Heading1Char">
    <w:name w:val="Heading 1 Char"/>
    <w:basedOn w:val="DefaultParagraphFont"/>
    <w:link w:val="Heading1"/>
    <w:uiPriority w:val="9"/>
    <w:rsid w:val="00B915A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915AB"/>
    <w:pPr>
      <w:spacing w:line="259" w:lineRule="auto"/>
      <w:outlineLvl w:val="9"/>
    </w:pPr>
    <w:rPr>
      <w:kern w:val="0"/>
      <w:lang w:val="it-IT" w:eastAsia="it-IT"/>
      <w14:ligatures w14:val="none"/>
    </w:rPr>
  </w:style>
  <w:style w:type="paragraph" w:styleId="TOC1">
    <w:name w:val="toc 1"/>
    <w:basedOn w:val="Normal"/>
    <w:next w:val="Normal"/>
    <w:autoRedefine/>
    <w:uiPriority w:val="39"/>
    <w:unhideWhenUsed/>
    <w:rsid w:val="00B4524F"/>
    <w:pPr>
      <w:spacing w:after="100"/>
    </w:pPr>
  </w:style>
  <w:style w:type="table" w:styleId="PlainTable2">
    <w:name w:val="Plain Table 2"/>
    <w:basedOn w:val="TableNormal"/>
    <w:uiPriority w:val="4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93619">
      <w:bodyDiv w:val="1"/>
      <w:marLeft w:val="0"/>
      <w:marRight w:val="0"/>
      <w:marTop w:val="0"/>
      <w:marBottom w:val="0"/>
      <w:divBdr>
        <w:top w:val="none" w:sz="0" w:space="0" w:color="auto"/>
        <w:left w:val="none" w:sz="0" w:space="0" w:color="auto"/>
        <w:bottom w:val="none" w:sz="0" w:space="0" w:color="auto"/>
        <w:right w:val="none" w:sz="0" w:space="0" w:color="auto"/>
      </w:divBdr>
    </w:div>
    <w:div w:id="41444550">
      <w:bodyDiv w:val="1"/>
      <w:marLeft w:val="0"/>
      <w:marRight w:val="0"/>
      <w:marTop w:val="0"/>
      <w:marBottom w:val="0"/>
      <w:divBdr>
        <w:top w:val="none" w:sz="0" w:space="0" w:color="auto"/>
        <w:left w:val="none" w:sz="0" w:space="0" w:color="auto"/>
        <w:bottom w:val="none" w:sz="0" w:space="0" w:color="auto"/>
        <w:right w:val="none" w:sz="0" w:space="0" w:color="auto"/>
      </w:divBdr>
      <w:divsChild>
        <w:div w:id="306135390">
          <w:marLeft w:val="0"/>
          <w:marRight w:val="0"/>
          <w:marTop w:val="0"/>
          <w:marBottom w:val="0"/>
          <w:divBdr>
            <w:top w:val="none" w:sz="0" w:space="0" w:color="auto"/>
            <w:left w:val="none" w:sz="0" w:space="0" w:color="auto"/>
            <w:bottom w:val="none" w:sz="0" w:space="0" w:color="auto"/>
            <w:right w:val="none" w:sz="0" w:space="0" w:color="auto"/>
          </w:divBdr>
        </w:div>
        <w:div w:id="1517423500">
          <w:marLeft w:val="0"/>
          <w:marRight w:val="0"/>
          <w:marTop w:val="0"/>
          <w:marBottom w:val="0"/>
          <w:divBdr>
            <w:top w:val="none" w:sz="0" w:space="0" w:color="auto"/>
            <w:left w:val="none" w:sz="0" w:space="0" w:color="auto"/>
            <w:bottom w:val="none" w:sz="0" w:space="0" w:color="auto"/>
            <w:right w:val="none" w:sz="0" w:space="0" w:color="auto"/>
          </w:divBdr>
        </w:div>
      </w:divsChild>
    </w:div>
    <w:div w:id="158808105">
      <w:bodyDiv w:val="1"/>
      <w:marLeft w:val="0"/>
      <w:marRight w:val="0"/>
      <w:marTop w:val="0"/>
      <w:marBottom w:val="0"/>
      <w:divBdr>
        <w:top w:val="none" w:sz="0" w:space="0" w:color="auto"/>
        <w:left w:val="none" w:sz="0" w:space="0" w:color="auto"/>
        <w:bottom w:val="none" w:sz="0" w:space="0" w:color="auto"/>
        <w:right w:val="none" w:sz="0" w:space="0" w:color="auto"/>
      </w:divBdr>
      <w:divsChild>
        <w:div w:id="1205173000">
          <w:marLeft w:val="0"/>
          <w:marRight w:val="0"/>
          <w:marTop w:val="0"/>
          <w:marBottom w:val="0"/>
          <w:divBdr>
            <w:top w:val="none" w:sz="0" w:space="0" w:color="auto"/>
            <w:left w:val="none" w:sz="0" w:space="0" w:color="auto"/>
            <w:bottom w:val="none" w:sz="0" w:space="0" w:color="auto"/>
            <w:right w:val="none" w:sz="0" w:space="0" w:color="auto"/>
          </w:divBdr>
        </w:div>
        <w:div w:id="1673485947">
          <w:marLeft w:val="0"/>
          <w:marRight w:val="0"/>
          <w:marTop w:val="0"/>
          <w:marBottom w:val="0"/>
          <w:divBdr>
            <w:top w:val="none" w:sz="0" w:space="0" w:color="auto"/>
            <w:left w:val="none" w:sz="0" w:space="0" w:color="auto"/>
            <w:bottom w:val="none" w:sz="0" w:space="0" w:color="auto"/>
            <w:right w:val="none" w:sz="0" w:space="0" w:color="auto"/>
          </w:divBdr>
        </w:div>
      </w:divsChild>
    </w:div>
    <w:div w:id="687827240">
      <w:bodyDiv w:val="1"/>
      <w:marLeft w:val="0"/>
      <w:marRight w:val="0"/>
      <w:marTop w:val="0"/>
      <w:marBottom w:val="0"/>
      <w:divBdr>
        <w:top w:val="none" w:sz="0" w:space="0" w:color="auto"/>
        <w:left w:val="none" w:sz="0" w:space="0" w:color="auto"/>
        <w:bottom w:val="none" w:sz="0" w:space="0" w:color="auto"/>
        <w:right w:val="none" w:sz="0" w:space="0" w:color="auto"/>
      </w:divBdr>
      <w:divsChild>
        <w:div w:id="605502694">
          <w:marLeft w:val="0"/>
          <w:marRight w:val="0"/>
          <w:marTop w:val="0"/>
          <w:marBottom w:val="0"/>
          <w:divBdr>
            <w:top w:val="none" w:sz="0" w:space="0" w:color="auto"/>
            <w:left w:val="none" w:sz="0" w:space="0" w:color="auto"/>
            <w:bottom w:val="none" w:sz="0" w:space="0" w:color="auto"/>
            <w:right w:val="none" w:sz="0" w:space="0" w:color="auto"/>
          </w:divBdr>
        </w:div>
        <w:div w:id="1787892795">
          <w:marLeft w:val="0"/>
          <w:marRight w:val="0"/>
          <w:marTop w:val="0"/>
          <w:marBottom w:val="0"/>
          <w:divBdr>
            <w:top w:val="none" w:sz="0" w:space="0" w:color="auto"/>
            <w:left w:val="none" w:sz="0" w:space="0" w:color="auto"/>
            <w:bottom w:val="none" w:sz="0" w:space="0" w:color="auto"/>
            <w:right w:val="none" w:sz="0" w:space="0" w:color="auto"/>
          </w:divBdr>
        </w:div>
        <w:div w:id="2140563439">
          <w:marLeft w:val="0"/>
          <w:marRight w:val="0"/>
          <w:marTop w:val="0"/>
          <w:marBottom w:val="0"/>
          <w:divBdr>
            <w:top w:val="none" w:sz="0" w:space="0" w:color="auto"/>
            <w:left w:val="none" w:sz="0" w:space="0" w:color="auto"/>
            <w:bottom w:val="none" w:sz="0" w:space="0" w:color="auto"/>
            <w:right w:val="none" w:sz="0" w:space="0" w:color="auto"/>
          </w:divBdr>
          <w:divsChild>
            <w:div w:id="1608461408">
              <w:marLeft w:val="-75"/>
              <w:marRight w:val="0"/>
              <w:marTop w:val="30"/>
              <w:marBottom w:val="30"/>
              <w:divBdr>
                <w:top w:val="none" w:sz="0" w:space="0" w:color="auto"/>
                <w:left w:val="none" w:sz="0" w:space="0" w:color="auto"/>
                <w:bottom w:val="none" w:sz="0" w:space="0" w:color="auto"/>
                <w:right w:val="none" w:sz="0" w:space="0" w:color="auto"/>
              </w:divBdr>
              <w:divsChild>
                <w:div w:id="621672">
                  <w:marLeft w:val="0"/>
                  <w:marRight w:val="0"/>
                  <w:marTop w:val="0"/>
                  <w:marBottom w:val="0"/>
                  <w:divBdr>
                    <w:top w:val="none" w:sz="0" w:space="0" w:color="auto"/>
                    <w:left w:val="none" w:sz="0" w:space="0" w:color="auto"/>
                    <w:bottom w:val="none" w:sz="0" w:space="0" w:color="auto"/>
                    <w:right w:val="none" w:sz="0" w:space="0" w:color="auto"/>
                  </w:divBdr>
                  <w:divsChild>
                    <w:div w:id="1068454124">
                      <w:marLeft w:val="0"/>
                      <w:marRight w:val="0"/>
                      <w:marTop w:val="0"/>
                      <w:marBottom w:val="0"/>
                      <w:divBdr>
                        <w:top w:val="none" w:sz="0" w:space="0" w:color="auto"/>
                        <w:left w:val="none" w:sz="0" w:space="0" w:color="auto"/>
                        <w:bottom w:val="none" w:sz="0" w:space="0" w:color="auto"/>
                        <w:right w:val="none" w:sz="0" w:space="0" w:color="auto"/>
                      </w:divBdr>
                    </w:div>
                  </w:divsChild>
                </w:div>
                <w:div w:id="12805401">
                  <w:marLeft w:val="0"/>
                  <w:marRight w:val="0"/>
                  <w:marTop w:val="0"/>
                  <w:marBottom w:val="0"/>
                  <w:divBdr>
                    <w:top w:val="none" w:sz="0" w:space="0" w:color="auto"/>
                    <w:left w:val="none" w:sz="0" w:space="0" w:color="auto"/>
                    <w:bottom w:val="none" w:sz="0" w:space="0" w:color="auto"/>
                    <w:right w:val="none" w:sz="0" w:space="0" w:color="auto"/>
                  </w:divBdr>
                  <w:divsChild>
                    <w:div w:id="1384452017">
                      <w:marLeft w:val="0"/>
                      <w:marRight w:val="0"/>
                      <w:marTop w:val="0"/>
                      <w:marBottom w:val="0"/>
                      <w:divBdr>
                        <w:top w:val="none" w:sz="0" w:space="0" w:color="auto"/>
                        <w:left w:val="none" w:sz="0" w:space="0" w:color="auto"/>
                        <w:bottom w:val="none" w:sz="0" w:space="0" w:color="auto"/>
                        <w:right w:val="none" w:sz="0" w:space="0" w:color="auto"/>
                      </w:divBdr>
                    </w:div>
                  </w:divsChild>
                </w:div>
                <w:div w:id="24870398">
                  <w:marLeft w:val="0"/>
                  <w:marRight w:val="0"/>
                  <w:marTop w:val="0"/>
                  <w:marBottom w:val="0"/>
                  <w:divBdr>
                    <w:top w:val="none" w:sz="0" w:space="0" w:color="auto"/>
                    <w:left w:val="none" w:sz="0" w:space="0" w:color="auto"/>
                    <w:bottom w:val="none" w:sz="0" w:space="0" w:color="auto"/>
                    <w:right w:val="none" w:sz="0" w:space="0" w:color="auto"/>
                  </w:divBdr>
                  <w:divsChild>
                    <w:div w:id="104234657">
                      <w:marLeft w:val="0"/>
                      <w:marRight w:val="0"/>
                      <w:marTop w:val="0"/>
                      <w:marBottom w:val="0"/>
                      <w:divBdr>
                        <w:top w:val="none" w:sz="0" w:space="0" w:color="auto"/>
                        <w:left w:val="none" w:sz="0" w:space="0" w:color="auto"/>
                        <w:bottom w:val="none" w:sz="0" w:space="0" w:color="auto"/>
                        <w:right w:val="none" w:sz="0" w:space="0" w:color="auto"/>
                      </w:divBdr>
                    </w:div>
                  </w:divsChild>
                </w:div>
                <w:div w:id="31612002">
                  <w:marLeft w:val="0"/>
                  <w:marRight w:val="0"/>
                  <w:marTop w:val="0"/>
                  <w:marBottom w:val="0"/>
                  <w:divBdr>
                    <w:top w:val="none" w:sz="0" w:space="0" w:color="auto"/>
                    <w:left w:val="none" w:sz="0" w:space="0" w:color="auto"/>
                    <w:bottom w:val="none" w:sz="0" w:space="0" w:color="auto"/>
                    <w:right w:val="none" w:sz="0" w:space="0" w:color="auto"/>
                  </w:divBdr>
                  <w:divsChild>
                    <w:div w:id="1435903145">
                      <w:marLeft w:val="0"/>
                      <w:marRight w:val="0"/>
                      <w:marTop w:val="0"/>
                      <w:marBottom w:val="0"/>
                      <w:divBdr>
                        <w:top w:val="none" w:sz="0" w:space="0" w:color="auto"/>
                        <w:left w:val="none" w:sz="0" w:space="0" w:color="auto"/>
                        <w:bottom w:val="none" w:sz="0" w:space="0" w:color="auto"/>
                        <w:right w:val="none" w:sz="0" w:space="0" w:color="auto"/>
                      </w:divBdr>
                    </w:div>
                  </w:divsChild>
                </w:div>
                <w:div w:id="61762330">
                  <w:marLeft w:val="0"/>
                  <w:marRight w:val="0"/>
                  <w:marTop w:val="0"/>
                  <w:marBottom w:val="0"/>
                  <w:divBdr>
                    <w:top w:val="none" w:sz="0" w:space="0" w:color="auto"/>
                    <w:left w:val="none" w:sz="0" w:space="0" w:color="auto"/>
                    <w:bottom w:val="none" w:sz="0" w:space="0" w:color="auto"/>
                    <w:right w:val="none" w:sz="0" w:space="0" w:color="auto"/>
                  </w:divBdr>
                  <w:divsChild>
                    <w:div w:id="1474131086">
                      <w:marLeft w:val="0"/>
                      <w:marRight w:val="0"/>
                      <w:marTop w:val="0"/>
                      <w:marBottom w:val="0"/>
                      <w:divBdr>
                        <w:top w:val="none" w:sz="0" w:space="0" w:color="auto"/>
                        <w:left w:val="none" w:sz="0" w:space="0" w:color="auto"/>
                        <w:bottom w:val="none" w:sz="0" w:space="0" w:color="auto"/>
                        <w:right w:val="none" w:sz="0" w:space="0" w:color="auto"/>
                      </w:divBdr>
                    </w:div>
                  </w:divsChild>
                </w:div>
                <w:div w:id="75909034">
                  <w:marLeft w:val="0"/>
                  <w:marRight w:val="0"/>
                  <w:marTop w:val="0"/>
                  <w:marBottom w:val="0"/>
                  <w:divBdr>
                    <w:top w:val="none" w:sz="0" w:space="0" w:color="auto"/>
                    <w:left w:val="none" w:sz="0" w:space="0" w:color="auto"/>
                    <w:bottom w:val="none" w:sz="0" w:space="0" w:color="auto"/>
                    <w:right w:val="none" w:sz="0" w:space="0" w:color="auto"/>
                  </w:divBdr>
                  <w:divsChild>
                    <w:div w:id="1568955292">
                      <w:marLeft w:val="0"/>
                      <w:marRight w:val="0"/>
                      <w:marTop w:val="0"/>
                      <w:marBottom w:val="0"/>
                      <w:divBdr>
                        <w:top w:val="none" w:sz="0" w:space="0" w:color="auto"/>
                        <w:left w:val="none" w:sz="0" w:space="0" w:color="auto"/>
                        <w:bottom w:val="none" w:sz="0" w:space="0" w:color="auto"/>
                        <w:right w:val="none" w:sz="0" w:space="0" w:color="auto"/>
                      </w:divBdr>
                    </w:div>
                  </w:divsChild>
                </w:div>
                <w:div w:id="77681005">
                  <w:marLeft w:val="0"/>
                  <w:marRight w:val="0"/>
                  <w:marTop w:val="0"/>
                  <w:marBottom w:val="0"/>
                  <w:divBdr>
                    <w:top w:val="none" w:sz="0" w:space="0" w:color="auto"/>
                    <w:left w:val="none" w:sz="0" w:space="0" w:color="auto"/>
                    <w:bottom w:val="none" w:sz="0" w:space="0" w:color="auto"/>
                    <w:right w:val="none" w:sz="0" w:space="0" w:color="auto"/>
                  </w:divBdr>
                  <w:divsChild>
                    <w:div w:id="2118480554">
                      <w:marLeft w:val="0"/>
                      <w:marRight w:val="0"/>
                      <w:marTop w:val="0"/>
                      <w:marBottom w:val="0"/>
                      <w:divBdr>
                        <w:top w:val="none" w:sz="0" w:space="0" w:color="auto"/>
                        <w:left w:val="none" w:sz="0" w:space="0" w:color="auto"/>
                        <w:bottom w:val="none" w:sz="0" w:space="0" w:color="auto"/>
                        <w:right w:val="none" w:sz="0" w:space="0" w:color="auto"/>
                      </w:divBdr>
                    </w:div>
                  </w:divsChild>
                </w:div>
                <w:div w:id="90442346">
                  <w:marLeft w:val="0"/>
                  <w:marRight w:val="0"/>
                  <w:marTop w:val="0"/>
                  <w:marBottom w:val="0"/>
                  <w:divBdr>
                    <w:top w:val="none" w:sz="0" w:space="0" w:color="auto"/>
                    <w:left w:val="none" w:sz="0" w:space="0" w:color="auto"/>
                    <w:bottom w:val="none" w:sz="0" w:space="0" w:color="auto"/>
                    <w:right w:val="none" w:sz="0" w:space="0" w:color="auto"/>
                  </w:divBdr>
                  <w:divsChild>
                    <w:div w:id="1960795202">
                      <w:marLeft w:val="0"/>
                      <w:marRight w:val="0"/>
                      <w:marTop w:val="0"/>
                      <w:marBottom w:val="0"/>
                      <w:divBdr>
                        <w:top w:val="none" w:sz="0" w:space="0" w:color="auto"/>
                        <w:left w:val="none" w:sz="0" w:space="0" w:color="auto"/>
                        <w:bottom w:val="none" w:sz="0" w:space="0" w:color="auto"/>
                        <w:right w:val="none" w:sz="0" w:space="0" w:color="auto"/>
                      </w:divBdr>
                    </w:div>
                  </w:divsChild>
                </w:div>
                <w:div w:id="98185957">
                  <w:marLeft w:val="0"/>
                  <w:marRight w:val="0"/>
                  <w:marTop w:val="0"/>
                  <w:marBottom w:val="0"/>
                  <w:divBdr>
                    <w:top w:val="none" w:sz="0" w:space="0" w:color="auto"/>
                    <w:left w:val="none" w:sz="0" w:space="0" w:color="auto"/>
                    <w:bottom w:val="none" w:sz="0" w:space="0" w:color="auto"/>
                    <w:right w:val="none" w:sz="0" w:space="0" w:color="auto"/>
                  </w:divBdr>
                  <w:divsChild>
                    <w:div w:id="445079766">
                      <w:marLeft w:val="0"/>
                      <w:marRight w:val="0"/>
                      <w:marTop w:val="0"/>
                      <w:marBottom w:val="0"/>
                      <w:divBdr>
                        <w:top w:val="none" w:sz="0" w:space="0" w:color="auto"/>
                        <w:left w:val="none" w:sz="0" w:space="0" w:color="auto"/>
                        <w:bottom w:val="none" w:sz="0" w:space="0" w:color="auto"/>
                        <w:right w:val="none" w:sz="0" w:space="0" w:color="auto"/>
                      </w:divBdr>
                    </w:div>
                  </w:divsChild>
                </w:div>
                <w:div w:id="114175768">
                  <w:marLeft w:val="0"/>
                  <w:marRight w:val="0"/>
                  <w:marTop w:val="0"/>
                  <w:marBottom w:val="0"/>
                  <w:divBdr>
                    <w:top w:val="none" w:sz="0" w:space="0" w:color="auto"/>
                    <w:left w:val="none" w:sz="0" w:space="0" w:color="auto"/>
                    <w:bottom w:val="none" w:sz="0" w:space="0" w:color="auto"/>
                    <w:right w:val="none" w:sz="0" w:space="0" w:color="auto"/>
                  </w:divBdr>
                  <w:divsChild>
                    <w:div w:id="222572070">
                      <w:marLeft w:val="0"/>
                      <w:marRight w:val="0"/>
                      <w:marTop w:val="0"/>
                      <w:marBottom w:val="0"/>
                      <w:divBdr>
                        <w:top w:val="none" w:sz="0" w:space="0" w:color="auto"/>
                        <w:left w:val="none" w:sz="0" w:space="0" w:color="auto"/>
                        <w:bottom w:val="none" w:sz="0" w:space="0" w:color="auto"/>
                        <w:right w:val="none" w:sz="0" w:space="0" w:color="auto"/>
                      </w:divBdr>
                    </w:div>
                  </w:divsChild>
                </w:div>
                <w:div w:id="135487107">
                  <w:marLeft w:val="0"/>
                  <w:marRight w:val="0"/>
                  <w:marTop w:val="0"/>
                  <w:marBottom w:val="0"/>
                  <w:divBdr>
                    <w:top w:val="none" w:sz="0" w:space="0" w:color="auto"/>
                    <w:left w:val="none" w:sz="0" w:space="0" w:color="auto"/>
                    <w:bottom w:val="none" w:sz="0" w:space="0" w:color="auto"/>
                    <w:right w:val="none" w:sz="0" w:space="0" w:color="auto"/>
                  </w:divBdr>
                  <w:divsChild>
                    <w:div w:id="830802421">
                      <w:marLeft w:val="0"/>
                      <w:marRight w:val="0"/>
                      <w:marTop w:val="0"/>
                      <w:marBottom w:val="0"/>
                      <w:divBdr>
                        <w:top w:val="none" w:sz="0" w:space="0" w:color="auto"/>
                        <w:left w:val="none" w:sz="0" w:space="0" w:color="auto"/>
                        <w:bottom w:val="none" w:sz="0" w:space="0" w:color="auto"/>
                        <w:right w:val="none" w:sz="0" w:space="0" w:color="auto"/>
                      </w:divBdr>
                    </w:div>
                  </w:divsChild>
                </w:div>
                <w:div w:id="137112793">
                  <w:marLeft w:val="0"/>
                  <w:marRight w:val="0"/>
                  <w:marTop w:val="0"/>
                  <w:marBottom w:val="0"/>
                  <w:divBdr>
                    <w:top w:val="none" w:sz="0" w:space="0" w:color="auto"/>
                    <w:left w:val="none" w:sz="0" w:space="0" w:color="auto"/>
                    <w:bottom w:val="none" w:sz="0" w:space="0" w:color="auto"/>
                    <w:right w:val="none" w:sz="0" w:space="0" w:color="auto"/>
                  </w:divBdr>
                  <w:divsChild>
                    <w:div w:id="847597774">
                      <w:marLeft w:val="0"/>
                      <w:marRight w:val="0"/>
                      <w:marTop w:val="0"/>
                      <w:marBottom w:val="0"/>
                      <w:divBdr>
                        <w:top w:val="none" w:sz="0" w:space="0" w:color="auto"/>
                        <w:left w:val="none" w:sz="0" w:space="0" w:color="auto"/>
                        <w:bottom w:val="none" w:sz="0" w:space="0" w:color="auto"/>
                        <w:right w:val="none" w:sz="0" w:space="0" w:color="auto"/>
                      </w:divBdr>
                    </w:div>
                  </w:divsChild>
                </w:div>
                <w:div w:id="140004104">
                  <w:marLeft w:val="0"/>
                  <w:marRight w:val="0"/>
                  <w:marTop w:val="0"/>
                  <w:marBottom w:val="0"/>
                  <w:divBdr>
                    <w:top w:val="none" w:sz="0" w:space="0" w:color="auto"/>
                    <w:left w:val="none" w:sz="0" w:space="0" w:color="auto"/>
                    <w:bottom w:val="none" w:sz="0" w:space="0" w:color="auto"/>
                    <w:right w:val="none" w:sz="0" w:space="0" w:color="auto"/>
                  </w:divBdr>
                  <w:divsChild>
                    <w:div w:id="878123720">
                      <w:marLeft w:val="0"/>
                      <w:marRight w:val="0"/>
                      <w:marTop w:val="0"/>
                      <w:marBottom w:val="0"/>
                      <w:divBdr>
                        <w:top w:val="none" w:sz="0" w:space="0" w:color="auto"/>
                        <w:left w:val="none" w:sz="0" w:space="0" w:color="auto"/>
                        <w:bottom w:val="none" w:sz="0" w:space="0" w:color="auto"/>
                        <w:right w:val="none" w:sz="0" w:space="0" w:color="auto"/>
                      </w:divBdr>
                    </w:div>
                  </w:divsChild>
                </w:div>
                <w:div w:id="144246018">
                  <w:marLeft w:val="0"/>
                  <w:marRight w:val="0"/>
                  <w:marTop w:val="0"/>
                  <w:marBottom w:val="0"/>
                  <w:divBdr>
                    <w:top w:val="none" w:sz="0" w:space="0" w:color="auto"/>
                    <w:left w:val="none" w:sz="0" w:space="0" w:color="auto"/>
                    <w:bottom w:val="none" w:sz="0" w:space="0" w:color="auto"/>
                    <w:right w:val="none" w:sz="0" w:space="0" w:color="auto"/>
                  </w:divBdr>
                  <w:divsChild>
                    <w:div w:id="1176962816">
                      <w:marLeft w:val="0"/>
                      <w:marRight w:val="0"/>
                      <w:marTop w:val="0"/>
                      <w:marBottom w:val="0"/>
                      <w:divBdr>
                        <w:top w:val="none" w:sz="0" w:space="0" w:color="auto"/>
                        <w:left w:val="none" w:sz="0" w:space="0" w:color="auto"/>
                        <w:bottom w:val="none" w:sz="0" w:space="0" w:color="auto"/>
                        <w:right w:val="none" w:sz="0" w:space="0" w:color="auto"/>
                      </w:divBdr>
                    </w:div>
                  </w:divsChild>
                </w:div>
                <w:div w:id="146752027">
                  <w:marLeft w:val="0"/>
                  <w:marRight w:val="0"/>
                  <w:marTop w:val="0"/>
                  <w:marBottom w:val="0"/>
                  <w:divBdr>
                    <w:top w:val="none" w:sz="0" w:space="0" w:color="auto"/>
                    <w:left w:val="none" w:sz="0" w:space="0" w:color="auto"/>
                    <w:bottom w:val="none" w:sz="0" w:space="0" w:color="auto"/>
                    <w:right w:val="none" w:sz="0" w:space="0" w:color="auto"/>
                  </w:divBdr>
                  <w:divsChild>
                    <w:div w:id="672685443">
                      <w:marLeft w:val="0"/>
                      <w:marRight w:val="0"/>
                      <w:marTop w:val="0"/>
                      <w:marBottom w:val="0"/>
                      <w:divBdr>
                        <w:top w:val="none" w:sz="0" w:space="0" w:color="auto"/>
                        <w:left w:val="none" w:sz="0" w:space="0" w:color="auto"/>
                        <w:bottom w:val="none" w:sz="0" w:space="0" w:color="auto"/>
                        <w:right w:val="none" w:sz="0" w:space="0" w:color="auto"/>
                      </w:divBdr>
                    </w:div>
                  </w:divsChild>
                </w:div>
                <w:div w:id="155071996">
                  <w:marLeft w:val="0"/>
                  <w:marRight w:val="0"/>
                  <w:marTop w:val="0"/>
                  <w:marBottom w:val="0"/>
                  <w:divBdr>
                    <w:top w:val="none" w:sz="0" w:space="0" w:color="auto"/>
                    <w:left w:val="none" w:sz="0" w:space="0" w:color="auto"/>
                    <w:bottom w:val="none" w:sz="0" w:space="0" w:color="auto"/>
                    <w:right w:val="none" w:sz="0" w:space="0" w:color="auto"/>
                  </w:divBdr>
                  <w:divsChild>
                    <w:div w:id="1043485051">
                      <w:marLeft w:val="0"/>
                      <w:marRight w:val="0"/>
                      <w:marTop w:val="0"/>
                      <w:marBottom w:val="0"/>
                      <w:divBdr>
                        <w:top w:val="none" w:sz="0" w:space="0" w:color="auto"/>
                        <w:left w:val="none" w:sz="0" w:space="0" w:color="auto"/>
                        <w:bottom w:val="none" w:sz="0" w:space="0" w:color="auto"/>
                        <w:right w:val="none" w:sz="0" w:space="0" w:color="auto"/>
                      </w:divBdr>
                    </w:div>
                  </w:divsChild>
                </w:div>
                <w:div w:id="188374124">
                  <w:marLeft w:val="0"/>
                  <w:marRight w:val="0"/>
                  <w:marTop w:val="0"/>
                  <w:marBottom w:val="0"/>
                  <w:divBdr>
                    <w:top w:val="none" w:sz="0" w:space="0" w:color="auto"/>
                    <w:left w:val="none" w:sz="0" w:space="0" w:color="auto"/>
                    <w:bottom w:val="none" w:sz="0" w:space="0" w:color="auto"/>
                    <w:right w:val="none" w:sz="0" w:space="0" w:color="auto"/>
                  </w:divBdr>
                  <w:divsChild>
                    <w:div w:id="8218865">
                      <w:marLeft w:val="0"/>
                      <w:marRight w:val="0"/>
                      <w:marTop w:val="0"/>
                      <w:marBottom w:val="0"/>
                      <w:divBdr>
                        <w:top w:val="none" w:sz="0" w:space="0" w:color="auto"/>
                        <w:left w:val="none" w:sz="0" w:space="0" w:color="auto"/>
                        <w:bottom w:val="none" w:sz="0" w:space="0" w:color="auto"/>
                        <w:right w:val="none" w:sz="0" w:space="0" w:color="auto"/>
                      </w:divBdr>
                    </w:div>
                  </w:divsChild>
                </w:div>
                <w:div w:id="212929396">
                  <w:marLeft w:val="0"/>
                  <w:marRight w:val="0"/>
                  <w:marTop w:val="0"/>
                  <w:marBottom w:val="0"/>
                  <w:divBdr>
                    <w:top w:val="none" w:sz="0" w:space="0" w:color="auto"/>
                    <w:left w:val="none" w:sz="0" w:space="0" w:color="auto"/>
                    <w:bottom w:val="none" w:sz="0" w:space="0" w:color="auto"/>
                    <w:right w:val="none" w:sz="0" w:space="0" w:color="auto"/>
                  </w:divBdr>
                  <w:divsChild>
                    <w:div w:id="1207371687">
                      <w:marLeft w:val="0"/>
                      <w:marRight w:val="0"/>
                      <w:marTop w:val="0"/>
                      <w:marBottom w:val="0"/>
                      <w:divBdr>
                        <w:top w:val="none" w:sz="0" w:space="0" w:color="auto"/>
                        <w:left w:val="none" w:sz="0" w:space="0" w:color="auto"/>
                        <w:bottom w:val="none" w:sz="0" w:space="0" w:color="auto"/>
                        <w:right w:val="none" w:sz="0" w:space="0" w:color="auto"/>
                      </w:divBdr>
                    </w:div>
                  </w:divsChild>
                </w:div>
                <w:div w:id="261185603">
                  <w:marLeft w:val="0"/>
                  <w:marRight w:val="0"/>
                  <w:marTop w:val="0"/>
                  <w:marBottom w:val="0"/>
                  <w:divBdr>
                    <w:top w:val="none" w:sz="0" w:space="0" w:color="auto"/>
                    <w:left w:val="none" w:sz="0" w:space="0" w:color="auto"/>
                    <w:bottom w:val="none" w:sz="0" w:space="0" w:color="auto"/>
                    <w:right w:val="none" w:sz="0" w:space="0" w:color="auto"/>
                  </w:divBdr>
                  <w:divsChild>
                    <w:div w:id="1116101739">
                      <w:marLeft w:val="0"/>
                      <w:marRight w:val="0"/>
                      <w:marTop w:val="0"/>
                      <w:marBottom w:val="0"/>
                      <w:divBdr>
                        <w:top w:val="none" w:sz="0" w:space="0" w:color="auto"/>
                        <w:left w:val="none" w:sz="0" w:space="0" w:color="auto"/>
                        <w:bottom w:val="none" w:sz="0" w:space="0" w:color="auto"/>
                        <w:right w:val="none" w:sz="0" w:space="0" w:color="auto"/>
                      </w:divBdr>
                    </w:div>
                  </w:divsChild>
                </w:div>
                <w:div w:id="310065468">
                  <w:marLeft w:val="0"/>
                  <w:marRight w:val="0"/>
                  <w:marTop w:val="0"/>
                  <w:marBottom w:val="0"/>
                  <w:divBdr>
                    <w:top w:val="none" w:sz="0" w:space="0" w:color="auto"/>
                    <w:left w:val="none" w:sz="0" w:space="0" w:color="auto"/>
                    <w:bottom w:val="none" w:sz="0" w:space="0" w:color="auto"/>
                    <w:right w:val="none" w:sz="0" w:space="0" w:color="auto"/>
                  </w:divBdr>
                  <w:divsChild>
                    <w:div w:id="956571307">
                      <w:marLeft w:val="0"/>
                      <w:marRight w:val="0"/>
                      <w:marTop w:val="0"/>
                      <w:marBottom w:val="0"/>
                      <w:divBdr>
                        <w:top w:val="none" w:sz="0" w:space="0" w:color="auto"/>
                        <w:left w:val="none" w:sz="0" w:space="0" w:color="auto"/>
                        <w:bottom w:val="none" w:sz="0" w:space="0" w:color="auto"/>
                        <w:right w:val="none" w:sz="0" w:space="0" w:color="auto"/>
                      </w:divBdr>
                    </w:div>
                  </w:divsChild>
                </w:div>
                <w:div w:id="318466547">
                  <w:marLeft w:val="0"/>
                  <w:marRight w:val="0"/>
                  <w:marTop w:val="0"/>
                  <w:marBottom w:val="0"/>
                  <w:divBdr>
                    <w:top w:val="none" w:sz="0" w:space="0" w:color="auto"/>
                    <w:left w:val="none" w:sz="0" w:space="0" w:color="auto"/>
                    <w:bottom w:val="none" w:sz="0" w:space="0" w:color="auto"/>
                    <w:right w:val="none" w:sz="0" w:space="0" w:color="auto"/>
                  </w:divBdr>
                  <w:divsChild>
                    <w:div w:id="1735739864">
                      <w:marLeft w:val="0"/>
                      <w:marRight w:val="0"/>
                      <w:marTop w:val="0"/>
                      <w:marBottom w:val="0"/>
                      <w:divBdr>
                        <w:top w:val="none" w:sz="0" w:space="0" w:color="auto"/>
                        <w:left w:val="none" w:sz="0" w:space="0" w:color="auto"/>
                        <w:bottom w:val="none" w:sz="0" w:space="0" w:color="auto"/>
                        <w:right w:val="none" w:sz="0" w:space="0" w:color="auto"/>
                      </w:divBdr>
                    </w:div>
                  </w:divsChild>
                </w:div>
                <w:div w:id="341860683">
                  <w:marLeft w:val="0"/>
                  <w:marRight w:val="0"/>
                  <w:marTop w:val="0"/>
                  <w:marBottom w:val="0"/>
                  <w:divBdr>
                    <w:top w:val="none" w:sz="0" w:space="0" w:color="auto"/>
                    <w:left w:val="none" w:sz="0" w:space="0" w:color="auto"/>
                    <w:bottom w:val="none" w:sz="0" w:space="0" w:color="auto"/>
                    <w:right w:val="none" w:sz="0" w:space="0" w:color="auto"/>
                  </w:divBdr>
                  <w:divsChild>
                    <w:div w:id="1183056636">
                      <w:marLeft w:val="0"/>
                      <w:marRight w:val="0"/>
                      <w:marTop w:val="0"/>
                      <w:marBottom w:val="0"/>
                      <w:divBdr>
                        <w:top w:val="none" w:sz="0" w:space="0" w:color="auto"/>
                        <w:left w:val="none" w:sz="0" w:space="0" w:color="auto"/>
                        <w:bottom w:val="none" w:sz="0" w:space="0" w:color="auto"/>
                        <w:right w:val="none" w:sz="0" w:space="0" w:color="auto"/>
                      </w:divBdr>
                    </w:div>
                  </w:divsChild>
                </w:div>
                <w:div w:id="344484336">
                  <w:marLeft w:val="0"/>
                  <w:marRight w:val="0"/>
                  <w:marTop w:val="0"/>
                  <w:marBottom w:val="0"/>
                  <w:divBdr>
                    <w:top w:val="none" w:sz="0" w:space="0" w:color="auto"/>
                    <w:left w:val="none" w:sz="0" w:space="0" w:color="auto"/>
                    <w:bottom w:val="none" w:sz="0" w:space="0" w:color="auto"/>
                    <w:right w:val="none" w:sz="0" w:space="0" w:color="auto"/>
                  </w:divBdr>
                  <w:divsChild>
                    <w:div w:id="458106253">
                      <w:marLeft w:val="0"/>
                      <w:marRight w:val="0"/>
                      <w:marTop w:val="0"/>
                      <w:marBottom w:val="0"/>
                      <w:divBdr>
                        <w:top w:val="none" w:sz="0" w:space="0" w:color="auto"/>
                        <w:left w:val="none" w:sz="0" w:space="0" w:color="auto"/>
                        <w:bottom w:val="none" w:sz="0" w:space="0" w:color="auto"/>
                        <w:right w:val="none" w:sz="0" w:space="0" w:color="auto"/>
                      </w:divBdr>
                    </w:div>
                  </w:divsChild>
                </w:div>
                <w:div w:id="356465926">
                  <w:marLeft w:val="0"/>
                  <w:marRight w:val="0"/>
                  <w:marTop w:val="0"/>
                  <w:marBottom w:val="0"/>
                  <w:divBdr>
                    <w:top w:val="none" w:sz="0" w:space="0" w:color="auto"/>
                    <w:left w:val="none" w:sz="0" w:space="0" w:color="auto"/>
                    <w:bottom w:val="none" w:sz="0" w:space="0" w:color="auto"/>
                    <w:right w:val="none" w:sz="0" w:space="0" w:color="auto"/>
                  </w:divBdr>
                  <w:divsChild>
                    <w:div w:id="2140763431">
                      <w:marLeft w:val="0"/>
                      <w:marRight w:val="0"/>
                      <w:marTop w:val="0"/>
                      <w:marBottom w:val="0"/>
                      <w:divBdr>
                        <w:top w:val="none" w:sz="0" w:space="0" w:color="auto"/>
                        <w:left w:val="none" w:sz="0" w:space="0" w:color="auto"/>
                        <w:bottom w:val="none" w:sz="0" w:space="0" w:color="auto"/>
                        <w:right w:val="none" w:sz="0" w:space="0" w:color="auto"/>
                      </w:divBdr>
                    </w:div>
                  </w:divsChild>
                </w:div>
                <w:div w:id="361177059">
                  <w:marLeft w:val="0"/>
                  <w:marRight w:val="0"/>
                  <w:marTop w:val="0"/>
                  <w:marBottom w:val="0"/>
                  <w:divBdr>
                    <w:top w:val="none" w:sz="0" w:space="0" w:color="auto"/>
                    <w:left w:val="none" w:sz="0" w:space="0" w:color="auto"/>
                    <w:bottom w:val="none" w:sz="0" w:space="0" w:color="auto"/>
                    <w:right w:val="none" w:sz="0" w:space="0" w:color="auto"/>
                  </w:divBdr>
                  <w:divsChild>
                    <w:div w:id="933124843">
                      <w:marLeft w:val="0"/>
                      <w:marRight w:val="0"/>
                      <w:marTop w:val="0"/>
                      <w:marBottom w:val="0"/>
                      <w:divBdr>
                        <w:top w:val="none" w:sz="0" w:space="0" w:color="auto"/>
                        <w:left w:val="none" w:sz="0" w:space="0" w:color="auto"/>
                        <w:bottom w:val="none" w:sz="0" w:space="0" w:color="auto"/>
                        <w:right w:val="none" w:sz="0" w:space="0" w:color="auto"/>
                      </w:divBdr>
                    </w:div>
                  </w:divsChild>
                </w:div>
                <w:div w:id="363018150">
                  <w:marLeft w:val="0"/>
                  <w:marRight w:val="0"/>
                  <w:marTop w:val="0"/>
                  <w:marBottom w:val="0"/>
                  <w:divBdr>
                    <w:top w:val="none" w:sz="0" w:space="0" w:color="auto"/>
                    <w:left w:val="none" w:sz="0" w:space="0" w:color="auto"/>
                    <w:bottom w:val="none" w:sz="0" w:space="0" w:color="auto"/>
                    <w:right w:val="none" w:sz="0" w:space="0" w:color="auto"/>
                  </w:divBdr>
                  <w:divsChild>
                    <w:div w:id="127747688">
                      <w:marLeft w:val="0"/>
                      <w:marRight w:val="0"/>
                      <w:marTop w:val="0"/>
                      <w:marBottom w:val="0"/>
                      <w:divBdr>
                        <w:top w:val="none" w:sz="0" w:space="0" w:color="auto"/>
                        <w:left w:val="none" w:sz="0" w:space="0" w:color="auto"/>
                        <w:bottom w:val="none" w:sz="0" w:space="0" w:color="auto"/>
                        <w:right w:val="none" w:sz="0" w:space="0" w:color="auto"/>
                      </w:divBdr>
                    </w:div>
                  </w:divsChild>
                </w:div>
                <w:div w:id="365182785">
                  <w:marLeft w:val="0"/>
                  <w:marRight w:val="0"/>
                  <w:marTop w:val="0"/>
                  <w:marBottom w:val="0"/>
                  <w:divBdr>
                    <w:top w:val="none" w:sz="0" w:space="0" w:color="auto"/>
                    <w:left w:val="none" w:sz="0" w:space="0" w:color="auto"/>
                    <w:bottom w:val="none" w:sz="0" w:space="0" w:color="auto"/>
                    <w:right w:val="none" w:sz="0" w:space="0" w:color="auto"/>
                  </w:divBdr>
                  <w:divsChild>
                    <w:div w:id="2002926707">
                      <w:marLeft w:val="0"/>
                      <w:marRight w:val="0"/>
                      <w:marTop w:val="0"/>
                      <w:marBottom w:val="0"/>
                      <w:divBdr>
                        <w:top w:val="none" w:sz="0" w:space="0" w:color="auto"/>
                        <w:left w:val="none" w:sz="0" w:space="0" w:color="auto"/>
                        <w:bottom w:val="none" w:sz="0" w:space="0" w:color="auto"/>
                        <w:right w:val="none" w:sz="0" w:space="0" w:color="auto"/>
                      </w:divBdr>
                    </w:div>
                  </w:divsChild>
                </w:div>
                <w:div w:id="397479823">
                  <w:marLeft w:val="0"/>
                  <w:marRight w:val="0"/>
                  <w:marTop w:val="0"/>
                  <w:marBottom w:val="0"/>
                  <w:divBdr>
                    <w:top w:val="none" w:sz="0" w:space="0" w:color="auto"/>
                    <w:left w:val="none" w:sz="0" w:space="0" w:color="auto"/>
                    <w:bottom w:val="none" w:sz="0" w:space="0" w:color="auto"/>
                    <w:right w:val="none" w:sz="0" w:space="0" w:color="auto"/>
                  </w:divBdr>
                  <w:divsChild>
                    <w:div w:id="1004628983">
                      <w:marLeft w:val="0"/>
                      <w:marRight w:val="0"/>
                      <w:marTop w:val="0"/>
                      <w:marBottom w:val="0"/>
                      <w:divBdr>
                        <w:top w:val="none" w:sz="0" w:space="0" w:color="auto"/>
                        <w:left w:val="none" w:sz="0" w:space="0" w:color="auto"/>
                        <w:bottom w:val="none" w:sz="0" w:space="0" w:color="auto"/>
                        <w:right w:val="none" w:sz="0" w:space="0" w:color="auto"/>
                      </w:divBdr>
                    </w:div>
                  </w:divsChild>
                </w:div>
                <w:div w:id="398525413">
                  <w:marLeft w:val="0"/>
                  <w:marRight w:val="0"/>
                  <w:marTop w:val="0"/>
                  <w:marBottom w:val="0"/>
                  <w:divBdr>
                    <w:top w:val="none" w:sz="0" w:space="0" w:color="auto"/>
                    <w:left w:val="none" w:sz="0" w:space="0" w:color="auto"/>
                    <w:bottom w:val="none" w:sz="0" w:space="0" w:color="auto"/>
                    <w:right w:val="none" w:sz="0" w:space="0" w:color="auto"/>
                  </w:divBdr>
                  <w:divsChild>
                    <w:div w:id="1380012485">
                      <w:marLeft w:val="0"/>
                      <w:marRight w:val="0"/>
                      <w:marTop w:val="0"/>
                      <w:marBottom w:val="0"/>
                      <w:divBdr>
                        <w:top w:val="none" w:sz="0" w:space="0" w:color="auto"/>
                        <w:left w:val="none" w:sz="0" w:space="0" w:color="auto"/>
                        <w:bottom w:val="none" w:sz="0" w:space="0" w:color="auto"/>
                        <w:right w:val="none" w:sz="0" w:space="0" w:color="auto"/>
                      </w:divBdr>
                    </w:div>
                  </w:divsChild>
                </w:div>
                <w:div w:id="411047263">
                  <w:marLeft w:val="0"/>
                  <w:marRight w:val="0"/>
                  <w:marTop w:val="0"/>
                  <w:marBottom w:val="0"/>
                  <w:divBdr>
                    <w:top w:val="none" w:sz="0" w:space="0" w:color="auto"/>
                    <w:left w:val="none" w:sz="0" w:space="0" w:color="auto"/>
                    <w:bottom w:val="none" w:sz="0" w:space="0" w:color="auto"/>
                    <w:right w:val="none" w:sz="0" w:space="0" w:color="auto"/>
                  </w:divBdr>
                  <w:divsChild>
                    <w:div w:id="743842592">
                      <w:marLeft w:val="0"/>
                      <w:marRight w:val="0"/>
                      <w:marTop w:val="0"/>
                      <w:marBottom w:val="0"/>
                      <w:divBdr>
                        <w:top w:val="none" w:sz="0" w:space="0" w:color="auto"/>
                        <w:left w:val="none" w:sz="0" w:space="0" w:color="auto"/>
                        <w:bottom w:val="none" w:sz="0" w:space="0" w:color="auto"/>
                        <w:right w:val="none" w:sz="0" w:space="0" w:color="auto"/>
                      </w:divBdr>
                    </w:div>
                  </w:divsChild>
                </w:div>
                <w:div w:id="430392875">
                  <w:marLeft w:val="0"/>
                  <w:marRight w:val="0"/>
                  <w:marTop w:val="0"/>
                  <w:marBottom w:val="0"/>
                  <w:divBdr>
                    <w:top w:val="none" w:sz="0" w:space="0" w:color="auto"/>
                    <w:left w:val="none" w:sz="0" w:space="0" w:color="auto"/>
                    <w:bottom w:val="none" w:sz="0" w:space="0" w:color="auto"/>
                    <w:right w:val="none" w:sz="0" w:space="0" w:color="auto"/>
                  </w:divBdr>
                  <w:divsChild>
                    <w:div w:id="1990936231">
                      <w:marLeft w:val="0"/>
                      <w:marRight w:val="0"/>
                      <w:marTop w:val="0"/>
                      <w:marBottom w:val="0"/>
                      <w:divBdr>
                        <w:top w:val="none" w:sz="0" w:space="0" w:color="auto"/>
                        <w:left w:val="none" w:sz="0" w:space="0" w:color="auto"/>
                        <w:bottom w:val="none" w:sz="0" w:space="0" w:color="auto"/>
                        <w:right w:val="none" w:sz="0" w:space="0" w:color="auto"/>
                      </w:divBdr>
                    </w:div>
                  </w:divsChild>
                </w:div>
                <w:div w:id="461268730">
                  <w:marLeft w:val="0"/>
                  <w:marRight w:val="0"/>
                  <w:marTop w:val="0"/>
                  <w:marBottom w:val="0"/>
                  <w:divBdr>
                    <w:top w:val="none" w:sz="0" w:space="0" w:color="auto"/>
                    <w:left w:val="none" w:sz="0" w:space="0" w:color="auto"/>
                    <w:bottom w:val="none" w:sz="0" w:space="0" w:color="auto"/>
                    <w:right w:val="none" w:sz="0" w:space="0" w:color="auto"/>
                  </w:divBdr>
                  <w:divsChild>
                    <w:div w:id="69079118">
                      <w:marLeft w:val="0"/>
                      <w:marRight w:val="0"/>
                      <w:marTop w:val="0"/>
                      <w:marBottom w:val="0"/>
                      <w:divBdr>
                        <w:top w:val="none" w:sz="0" w:space="0" w:color="auto"/>
                        <w:left w:val="none" w:sz="0" w:space="0" w:color="auto"/>
                        <w:bottom w:val="none" w:sz="0" w:space="0" w:color="auto"/>
                        <w:right w:val="none" w:sz="0" w:space="0" w:color="auto"/>
                      </w:divBdr>
                    </w:div>
                  </w:divsChild>
                </w:div>
                <w:div w:id="483397099">
                  <w:marLeft w:val="0"/>
                  <w:marRight w:val="0"/>
                  <w:marTop w:val="0"/>
                  <w:marBottom w:val="0"/>
                  <w:divBdr>
                    <w:top w:val="none" w:sz="0" w:space="0" w:color="auto"/>
                    <w:left w:val="none" w:sz="0" w:space="0" w:color="auto"/>
                    <w:bottom w:val="none" w:sz="0" w:space="0" w:color="auto"/>
                    <w:right w:val="none" w:sz="0" w:space="0" w:color="auto"/>
                  </w:divBdr>
                  <w:divsChild>
                    <w:div w:id="51081802">
                      <w:marLeft w:val="0"/>
                      <w:marRight w:val="0"/>
                      <w:marTop w:val="0"/>
                      <w:marBottom w:val="0"/>
                      <w:divBdr>
                        <w:top w:val="none" w:sz="0" w:space="0" w:color="auto"/>
                        <w:left w:val="none" w:sz="0" w:space="0" w:color="auto"/>
                        <w:bottom w:val="none" w:sz="0" w:space="0" w:color="auto"/>
                        <w:right w:val="none" w:sz="0" w:space="0" w:color="auto"/>
                      </w:divBdr>
                    </w:div>
                  </w:divsChild>
                </w:div>
                <w:div w:id="521355992">
                  <w:marLeft w:val="0"/>
                  <w:marRight w:val="0"/>
                  <w:marTop w:val="0"/>
                  <w:marBottom w:val="0"/>
                  <w:divBdr>
                    <w:top w:val="none" w:sz="0" w:space="0" w:color="auto"/>
                    <w:left w:val="none" w:sz="0" w:space="0" w:color="auto"/>
                    <w:bottom w:val="none" w:sz="0" w:space="0" w:color="auto"/>
                    <w:right w:val="none" w:sz="0" w:space="0" w:color="auto"/>
                  </w:divBdr>
                  <w:divsChild>
                    <w:div w:id="167524854">
                      <w:marLeft w:val="0"/>
                      <w:marRight w:val="0"/>
                      <w:marTop w:val="0"/>
                      <w:marBottom w:val="0"/>
                      <w:divBdr>
                        <w:top w:val="none" w:sz="0" w:space="0" w:color="auto"/>
                        <w:left w:val="none" w:sz="0" w:space="0" w:color="auto"/>
                        <w:bottom w:val="none" w:sz="0" w:space="0" w:color="auto"/>
                        <w:right w:val="none" w:sz="0" w:space="0" w:color="auto"/>
                      </w:divBdr>
                    </w:div>
                  </w:divsChild>
                </w:div>
                <w:div w:id="529538484">
                  <w:marLeft w:val="0"/>
                  <w:marRight w:val="0"/>
                  <w:marTop w:val="0"/>
                  <w:marBottom w:val="0"/>
                  <w:divBdr>
                    <w:top w:val="none" w:sz="0" w:space="0" w:color="auto"/>
                    <w:left w:val="none" w:sz="0" w:space="0" w:color="auto"/>
                    <w:bottom w:val="none" w:sz="0" w:space="0" w:color="auto"/>
                    <w:right w:val="none" w:sz="0" w:space="0" w:color="auto"/>
                  </w:divBdr>
                  <w:divsChild>
                    <w:div w:id="318771142">
                      <w:marLeft w:val="0"/>
                      <w:marRight w:val="0"/>
                      <w:marTop w:val="0"/>
                      <w:marBottom w:val="0"/>
                      <w:divBdr>
                        <w:top w:val="none" w:sz="0" w:space="0" w:color="auto"/>
                        <w:left w:val="none" w:sz="0" w:space="0" w:color="auto"/>
                        <w:bottom w:val="none" w:sz="0" w:space="0" w:color="auto"/>
                        <w:right w:val="none" w:sz="0" w:space="0" w:color="auto"/>
                      </w:divBdr>
                    </w:div>
                  </w:divsChild>
                </w:div>
                <w:div w:id="548146021">
                  <w:marLeft w:val="0"/>
                  <w:marRight w:val="0"/>
                  <w:marTop w:val="0"/>
                  <w:marBottom w:val="0"/>
                  <w:divBdr>
                    <w:top w:val="none" w:sz="0" w:space="0" w:color="auto"/>
                    <w:left w:val="none" w:sz="0" w:space="0" w:color="auto"/>
                    <w:bottom w:val="none" w:sz="0" w:space="0" w:color="auto"/>
                    <w:right w:val="none" w:sz="0" w:space="0" w:color="auto"/>
                  </w:divBdr>
                  <w:divsChild>
                    <w:div w:id="1234194869">
                      <w:marLeft w:val="0"/>
                      <w:marRight w:val="0"/>
                      <w:marTop w:val="0"/>
                      <w:marBottom w:val="0"/>
                      <w:divBdr>
                        <w:top w:val="none" w:sz="0" w:space="0" w:color="auto"/>
                        <w:left w:val="none" w:sz="0" w:space="0" w:color="auto"/>
                        <w:bottom w:val="none" w:sz="0" w:space="0" w:color="auto"/>
                        <w:right w:val="none" w:sz="0" w:space="0" w:color="auto"/>
                      </w:divBdr>
                    </w:div>
                  </w:divsChild>
                </w:div>
                <w:div w:id="582422835">
                  <w:marLeft w:val="0"/>
                  <w:marRight w:val="0"/>
                  <w:marTop w:val="0"/>
                  <w:marBottom w:val="0"/>
                  <w:divBdr>
                    <w:top w:val="none" w:sz="0" w:space="0" w:color="auto"/>
                    <w:left w:val="none" w:sz="0" w:space="0" w:color="auto"/>
                    <w:bottom w:val="none" w:sz="0" w:space="0" w:color="auto"/>
                    <w:right w:val="none" w:sz="0" w:space="0" w:color="auto"/>
                  </w:divBdr>
                  <w:divsChild>
                    <w:div w:id="1008142157">
                      <w:marLeft w:val="0"/>
                      <w:marRight w:val="0"/>
                      <w:marTop w:val="0"/>
                      <w:marBottom w:val="0"/>
                      <w:divBdr>
                        <w:top w:val="none" w:sz="0" w:space="0" w:color="auto"/>
                        <w:left w:val="none" w:sz="0" w:space="0" w:color="auto"/>
                        <w:bottom w:val="none" w:sz="0" w:space="0" w:color="auto"/>
                        <w:right w:val="none" w:sz="0" w:space="0" w:color="auto"/>
                      </w:divBdr>
                    </w:div>
                  </w:divsChild>
                </w:div>
                <w:div w:id="582761780">
                  <w:marLeft w:val="0"/>
                  <w:marRight w:val="0"/>
                  <w:marTop w:val="0"/>
                  <w:marBottom w:val="0"/>
                  <w:divBdr>
                    <w:top w:val="none" w:sz="0" w:space="0" w:color="auto"/>
                    <w:left w:val="none" w:sz="0" w:space="0" w:color="auto"/>
                    <w:bottom w:val="none" w:sz="0" w:space="0" w:color="auto"/>
                    <w:right w:val="none" w:sz="0" w:space="0" w:color="auto"/>
                  </w:divBdr>
                  <w:divsChild>
                    <w:div w:id="1182431705">
                      <w:marLeft w:val="0"/>
                      <w:marRight w:val="0"/>
                      <w:marTop w:val="0"/>
                      <w:marBottom w:val="0"/>
                      <w:divBdr>
                        <w:top w:val="none" w:sz="0" w:space="0" w:color="auto"/>
                        <w:left w:val="none" w:sz="0" w:space="0" w:color="auto"/>
                        <w:bottom w:val="none" w:sz="0" w:space="0" w:color="auto"/>
                        <w:right w:val="none" w:sz="0" w:space="0" w:color="auto"/>
                      </w:divBdr>
                    </w:div>
                  </w:divsChild>
                </w:div>
                <w:div w:id="584731693">
                  <w:marLeft w:val="0"/>
                  <w:marRight w:val="0"/>
                  <w:marTop w:val="0"/>
                  <w:marBottom w:val="0"/>
                  <w:divBdr>
                    <w:top w:val="none" w:sz="0" w:space="0" w:color="auto"/>
                    <w:left w:val="none" w:sz="0" w:space="0" w:color="auto"/>
                    <w:bottom w:val="none" w:sz="0" w:space="0" w:color="auto"/>
                    <w:right w:val="none" w:sz="0" w:space="0" w:color="auto"/>
                  </w:divBdr>
                  <w:divsChild>
                    <w:div w:id="519853036">
                      <w:marLeft w:val="0"/>
                      <w:marRight w:val="0"/>
                      <w:marTop w:val="0"/>
                      <w:marBottom w:val="0"/>
                      <w:divBdr>
                        <w:top w:val="none" w:sz="0" w:space="0" w:color="auto"/>
                        <w:left w:val="none" w:sz="0" w:space="0" w:color="auto"/>
                        <w:bottom w:val="none" w:sz="0" w:space="0" w:color="auto"/>
                        <w:right w:val="none" w:sz="0" w:space="0" w:color="auto"/>
                      </w:divBdr>
                    </w:div>
                  </w:divsChild>
                </w:div>
                <w:div w:id="618413996">
                  <w:marLeft w:val="0"/>
                  <w:marRight w:val="0"/>
                  <w:marTop w:val="0"/>
                  <w:marBottom w:val="0"/>
                  <w:divBdr>
                    <w:top w:val="none" w:sz="0" w:space="0" w:color="auto"/>
                    <w:left w:val="none" w:sz="0" w:space="0" w:color="auto"/>
                    <w:bottom w:val="none" w:sz="0" w:space="0" w:color="auto"/>
                    <w:right w:val="none" w:sz="0" w:space="0" w:color="auto"/>
                  </w:divBdr>
                  <w:divsChild>
                    <w:div w:id="2037193447">
                      <w:marLeft w:val="0"/>
                      <w:marRight w:val="0"/>
                      <w:marTop w:val="0"/>
                      <w:marBottom w:val="0"/>
                      <w:divBdr>
                        <w:top w:val="none" w:sz="0" w:space="0" w:color="auto"/>
                        <w:left w:val="none" w:sz="0" w:space="0" w:color="auto"/>
                        <w:bottom w:val="none" w:sz="0" w:space="0" w:color="auto"/>
                        <w:right w:val="none" w:sz="0" w:space="0" w:color="auto"/>
                      </w:divBdr>
                    </w:div>
                  </w:divsChild>
                </w:div>
                <w:div w:id="638653993">
                  <w:marLeft w:val="0"/>
                  <w:marRight w:val="0"/>
                  <w:marTop w:val="0"/>
                  <w:marBottom w:val="0"/>
                  <w:divBdr>
                    <w:top w:val="none" w:sz="0" w:space="0" w:color="auto"/>
                    <w:left w:val="none" w:sz="0" w:space="0" w:color="auto"/>
                    <w:bottom w:val="none" w:sz="0" w:space="0" w:color="auto"/>
                    <w:right w:val="none" w:sz="0" w:space="0" w:color="auto"/>
                  </w:divBdr>
                  <w:divsChild>
                    <w:div w:id="1857423555">
                      <w:marLeft w:val="0"/>
                      <w:marRight w:val="0"/>
                      <w:marTop w:val="0"/>
                      <w:marBottom w:val="0"/>
                      <w:divBdr>
                        <w:top w:val="none" w:sz="0" w:space="0" w:color="auto"/>
                        <w:left w:val="none" w:sz="0" w:space="0" w:color="auto"/>
                        <w:bottom w:val="none" w:sz="0" w:space="0" w:color="auto"/>
                        <w:right w:val="none" w:sz="0" w:space="0" w:color="auto"/>
                      </w:divBdr>
                    </w:div>
                  </w:divsChild>
                </w:div>
                <w:div w:id="643195978">
                  <w:marLeft w:val="0"/>
                  <w:marRight w:val="0"/>
                  <w:marTop w:val="0"/>
                  <w:marBottom w:val="0"/>
                  <w:divBdr>
                    <w:top w:val="none" w:sz="0" w:space="0" w:color="auto"/>
                    <w:left w:val="none" w:sz="0" w:space="0" w:color="auto"/>
                    <w:bottom w:val="none" w:sz="0" w:space="0" w:color="auto"/>
                    <w:right w:val="none" w:sz="0" w:space="0" w:color="auto"/>
                  </w:divBdr>
                  <w:divsChild>
                    <w:div w:id="2142725512">
                      <w:marLeft w:val="0"/>
                      <w:marRight w:val="0"/>
                      <w:marTop w:val="0"/>
                      <w:marBottom w:val="0"/>
                      <w:divBdr>
                        <w:top w:val="none" w:sz="0" w:space="0" w:color="auto"/>
                        <w:left w:val="none" w:sz="0" w:space="0" w:color="auto"/>
                        <w:bottom w:val="none" w:sz="0" w:space="0" w:color="auto"/>
                        <w:right w:val="none" w:sz="0" w:space="0" w:color="auto"/>
                      </w:divBdr>
                    </w:div>
                  </w:divsChild>
                </w:div>
                <w:div w:id="657422013">
                  <w:marLeft w:val="0"/>
                  <w:marRight w:val="0"/>
                  <w:marTop w:val="0"/>
                  <w:marBottom w:val="0"/>
                  <w:divBdr>
                    <w:top w:val="none" w:sz="0" w:space="0" w:color="auto"/>
                    <w:left w:val="none" w:sz="0" w:space="0" w:color="auto"/>
                    <w:bottom w:val="none" w:sz="0" w:space="0" w:color="auto"/>
                    <w:right w:val="none" w:sz="0" w:space="0" w:color="auto"/>
                  </w:divBdr>
                  <w:divsChild>
                    <w:div w:id="2082407745">
                      <w:marLeft w:val="0"/>
                      <w:marRight w:val="0"/>
                      <w:marTop w:val="0"/>
                      <w:marBottom w:val="0"/>
                      <w:divBdr>
                        <w:top w:val="none" w:sz="0" w:space="0" w:color="auto"/>
                        <w:left w:val="none" w:sz="0" w:space="0" w:color="auto"/>
                        <w:bottom w:val="none" w:sz="0" w:space="0" w:color="auto"/>
                        <w:right w:val="none" w:sz="0" w:space="0" w:color="auto"/>
                      </w:divBdr>
                    </w:div>
                  </w:divsChild>
                </w:div>
                <w:div w:id="665086495">
                  <w:marLeft w:val="0"/>
                  <w:marRight w:val="0"/>
                  <w:marTop w:val="0"/>
                  <w:marBottom w:val="0"/>
                  <w:divBdr>
                    <w:top w:val="none" w:sz="0" w:space="0" w:color="auto"/>
                    <w:left w:val="none" w:sz="0" w:space="0" w:color="auto"/>
                    <w:bottom w:val="none" w:sz="0" w:space="0" w:color="auto"/>
                    <w:right w:val="none" w:sz="0" w:space="0" w:color="auto"/>
                  </w:divBdr>
                  <w:divsChild>
                    <w:div w:id="2104834823">
                      <w:marLeft w:val="0"/>
                      <w:marRight w:val="0"/>
                      <w:marTop w:val="0"/>
                      <w:marBottom w:val="0"/>
                      <w:divBdr>
                        <w:top w:val="none" w:sz="0" w:space="0" w:color="auto"/>
                        <w:left w:val="none" w:sz="0" w:space="0" w:color="auto"/>
                        <w:bottom w:val="none" w:sz="0" w:space="0" w:color="auto"/>
                        <w:right w:val="none" w:sz="0" w:space="0" w:color="auto"/>
                      </w:divBdr>
                    </w:div>
                  </w:divsChild>
                </w:div>
                <w:div w:id="691537815">
                  <w:marLeft w:val="0"/>
                  <w:marRight w:val="0"/>
                  <w:marTop w:val="0"/>
                  <w:marBottom w:val="0"/>
                  <w:divBdr>
                    <w:top w:val="none" w:sz="0" w:space="0" w:color="auto"/>
                    <w:left w:val="none" w:sz="0" w:space="0" w:color="auto"/>
                    <w:bottom w:val="none" w:sz="0" w:space="0" w:color="auto"/>
                    <w:right w:val="none" w:sz="0" w:space="0" w:color="auto"/>
                  </w:divBdr>
                  <w:divsChild>
                    <w:div w:id="1878590205">
                      <w:marLeft w:val="0"/>
                      <w:marRight w:val="0"/>
                      <w:marTop w:val="0"/>
                      <w:marBottom w:val="0"/>
                      <w:divBdr>
                        <w:top w:val="none" w:sz="0" w:space="0" w:color="auto"/>
                        <w:left w:val="none" w:sz="0" w:space="0" w:color="auto"/>
                        <w:bottom w:val="none" w:sz="0" w:space="0" w:color="auto"/>
                        <w:right w:val="none" w:sz="0" w:space="0" w:color="auto"/>
                      </w:divBdr>
                    </w:div>
                  </w:divsChild>
                </w:div>
                <w:div w:id="713388973">
                  <w:marLeft w:val="0"/>
                  <w:marRight w:val="0"/>
                  <w:marTop w:val="0"/>
                  <w:marBottom w:val="0"/>
                  <w:divBdr>
                    <w:top w:val="none" w:sz="0" w:space="0" w:color="auto"/>
                    <w:left w:val="none" w:sz="0" w:space="0" w:color="auto"/>
                    <w:bottom w:val="none" w:sz="0" w:space="0" w:color="auto"/>
                    <w:right w:val="none" w:sz="0" w:space="0" w:color="auto"/>
                  </w:divBdr>
                  <w:divsChild>
                    <w:div w:id="468598259">
                      <w:marLeft w:val="0"/>
                      <w:marRight w:val="0"/>
                      <w:marTop w:val="0"/>
                      <w:marBottom w:val="0"/>
                      <w:divBdr>
                        <w:top w:val="none" w:sz="0" w:space="0" w:color="auto"/>
                        <w:left w:val="none" w:sz="0" w:space="0" w:color="auto"/>
                        <w:bottom w:val="none" w:sz="0" w:space="0" w:color="auto"/>
                        <w:right w:val="none" w:sz="0" w:space="0" w:color="auto"/>
                      </w:divBdr>
                    </w:div>
                  </w:divsChild>
                </w:div>
                <w:div w:id="715201432">
                  <w:marLeft w:val="0"/>
                  <w:marRight w:val="0"/>
                  <w:marTop w:val="0"/>
                  <w:marBottom w:val="0"/>
                  <w:divBdr>
                    <w:top w:val="none" w:sz="0" w:space="0" w:color="auto"/>
                    <w:left w:val="none" w:sz="0" w:space="0" w:color="auto"/>
                    <w:bottom w:val="none" w:sz="0" w:space="0" w:color="auto"/>
                    <w:right w:val="none" w:sz="0" w:space="0" w:color="auto"/>
                  </w:divBdr>
                  <w:divsChild>
                    <w:div w:id="583926361">
                      <w:marLeft w:val="0"/>
                      <w:marRight w:val="0"/>
                      <w:marTop w:val="0"/>
                      <w:marBottom w:val="0"/>
                      <w:divBdr>
                        <w:top w:val="none" w:sz="0" w:space="0" w:color="auto"/>
                        <w:left w:val="none" w:sz="0" w:space="0" w:color="auto"/>
                        <w:bottom w:val="none" w:sz="0" w:space="0" w:color="auto"/>
                        <w:right w:val="none" w:sz="0" w:space="0" w:color="auto"/>
                      </w:divBdr>
                    </w:div>
                  </w:divsChild>
                </w:div>
                <w:div w:id="717900255">
                  <w:marLeft w:val="0"/>
                  <w:marRight w:val="0"/>
                  <w:marTop w:val="0"/>
                  <w:marBottom w:val="0"/>
                  <w:divBdr>
                    <w:top w:val="none" w:sz="0" w:space="0" w:color="auto"/>
                    <w:left w:val="none" w:sz="0" w:space="0" w:color="auto"/>
                    <w:bottom w:val="none" w:sz="0" w:space="0" w:color="auto"/>
                    <w:right w:val="none" w:sz="0" w:space="0" w:color="auto"/>
                  </w:divBdr>
                  <w:divsChild>
                    <w:div w:id="1443648979">
                      <w:marLeft w:val="0"/>
                      <w:marRight w:val="0"/>
                      <w:marTop w:val="0"/>
                      <w:marBottom w:val="0"/>
                      <w:divBdr>
                        <w:top w:val="none" w:sz="0" w:space="0" w:color="auto"/>
                        <w:left w:val="none" w:sz="0" w:space="0" w:color="auto"/>
                        <w:bottom w:val="none" w:sz="0" w:space="0" w:color="auto"/>
                        <w:right w:val="none" w:sz="0" w:space="0" w:color="auto"/>
                      </w:divBdr>
                    </w:div>
                  </w:divsChild>
                </w:div>
                <w:div w:id="779759371">
                  <w:marLeft w:val="0"/>
                  <w:marRight w:val="0"/>
                  <w:marTop w:val="0"/>
                  <w:marBottom w:val="0"/>
                  <w:divBdr>
                    <w:top w:val="none" w:sz="0" w:space="0" w:color="auto"/>
                    <w:left w:val="none" w:sz="0" w:space="0" w:color="auto"/>
                    <w:bottom w:val="none" w:sz="0" w:space="0" w:color="auto"/>
                    <w:right w:val="none" w:sz="0" w:space="0" w:color="auto"/>
                  </w:divBdr>
                  <w:divsChild>
                    <w:div w:id="975571583">
                      <w:marLeft w:val="0"/>
                      <w:marRight w:val="0"/>
                      <w:marTop w:val="0"/>
                      <w:marBottom w:val="0"/>
                      <w:divBdr>
                        <w:top w:val="none" w:sz="0" w:space="0" w:color="auto"/>
                        <w:left w:val="none" w:sz="0" w:space="0" w:color="auto"/>
                        <w:bottom w:val="none" w:sz="0" w:space="0" w:color="auto"/>
                        <w:right w:val="none" w:sz="0" w:space="0" w:color="auto"/>
                      </w:divBdr>
                    </w:div>
                  </w:divsChild>
                </w:div>
                <w:div w:id="796024762">
                  <w:marLeft w:val="0"/>
                  <w:marRight w:val="0"/>
                  <w:marTop w:val="0"/>
                  <w:marBottom w:val="0"/>
                  <w:divBdr>
                    <w:top w:val="none" w:sz="0" w:space="0" w:color="auto"/>
                    <w:left w:val="none" w:sz="0" w:space="0" w:color="auto"/>
                    <w:bottom w:val="none" w:sz="0" w:space="0" w:color="auto"/>
                    <w:right w:val="none" w:sz="0" w:space="0" w:color="auto"/>
                  </w:divBdr>
                  <w:divsChild>
                    <w:div w:id="1525679199">
                      <w:marLeft w:val="0"/>
                      <w:marRight w:val="0"/>
                      <w:marTop w:val="0"/>
                      <w:marBottom w:val="0"/>
                      <w:divBdr>
                        <w:top w:val="none" w:sz="0" w:space="0" w:color="auto"/>
                        <w:left w:val="none" w:sz="0" w:space="0" w:color="auto"/>
                        <w:bottom w:val="none" w:sz="0" w:space="0" w:color="auto"/>
                        <w:right w:val="none" w:sz="0" w:space="0" w:color="auto"/>
                      </w:divBdr>
                    </w:div>
                  </w:divsChild>
                </w:div>
                <w:div w:id="809598053">
                  <w:marLeft w:val="0"/>
                  <w:marRight w:val="0"/>
                  <w:marTop w:val="0"/>
                  <w:marBottom w:val="0"/>
                  <w:divBdr>
                    <w:top w:val="none" w:sz="0" w:space="0" w:color="auto"/>
                    <w:left w:val="none" w:sz="0" w:space="0" w:color="auto"/>
                    <w:bottom w:val="none" w:sz="0" w:space="0" w:color="auto"/>
                    <w:right w:val="none" w:sz="0" w:space="0" w:color="auto"/>
                  </w:divBdr>
                  <w:divsChild>
                    <w:div w:id="35665815">
                      <w:marLeft w:val="0"/>
                      <w:marRight w:val="0"/>
                      <w:marTop w:val="0"/>
                      <w:marBottom w:val="0"/>
                      <w:divBdr>
                        <w:top w:val="none" w:sz="0" w:space="0" w:color="auto"/>
                        <w:left w:val="none" w:sz="0" w:space="0" w:color="auto"/>
                        <w:bottom w:val="none" w:sz="0" w:space="0" w:color="auto"/>
                        <w:right w:val="none" w:sz="0" w:space="0" w:color="auto"/>
                      </w:divBdr>
                    </w:div>
                  </w:divsChild>
                </w:div>
                <w:div w:id="827862089">
                  <w:marLeft w:val="0"/>
                  <w:marRight w:val="0"/>
                  <w:marTop w:val="0"/>
                  <w:marBottom w:val="0"/>
                  <w:divBdr>
                    <w:top w:val="none" w:sz="0" w:space="0" w:color="auto"/>
                    <w:left w:val="none" w:sz="0" w:space="0" w:color="auto"/>
                    <w:bottom w:val="none" w:sz="0" w:space="0" w:color="auto"/>
                    <w:right w:val="none" w:sz="0" w:space="0" w:color="auto"/>
                  </w:divBdr>
                  <w:divsChild>
                    <w:div w:id="1980957684">
                      <w:marLeft w:val="0"/>
                      <w:marRight w:val="0"/>
                      <w:marTop w:val="0"/>
                      <w:marBottom w:val="0"/>
                      <w:divBdr>
                        <w:top w:val="none" w:sz="0" w:space="0" w:color="auto"/>
                        <w:left w:val="none" w:sz="0" w:space="0" w:color="auto"/>
                        <w:bottom w:val="none" w:sz="0" w:space="0" w:color="auto"/>
                        <w:right w:val="none" w:sz="0" w:space="0" w:color="auto"/>
                      </w:divBdr>
                    </w:div>
                  </w:divsChild>
                </w:div>
                <w:div w:id="834495653">
                  <w:marLeft w:val="0"/>
                  <w:marRight w:val="0"/>
                  <w:marTop w:val="0"/>
                  <w:marBottom w:val="0"/>
                  <w:divBdr>
                    <w:top w:val="none" w:sz="0" w:space="0" w:color="auto"/>
                    <w:left w:val="none" w:sz="0" w:space="0" w:color="auto"/>
                    <w:bottom w:val="none" w:sz="0" w:space="0" w:color="auto"/>
                    <w:right w:val="none" w:sz="0" w:space="0" w:color="auto"/>
                  </w:divBdr>
                  <w:divsChild>
                    <w:div w:id="38674993">
                      <w:marLeft w:val="0"/>
                      <w:marRight w:val="0"/>
                      <w:marTop w:val="0"/>
                      <w:marBottom w:val="0"/>
                      <w:divBdr>
                        <w:top w:val="none" w:sz="0" w:space="0" w:color="auto"/>
                        <w:left w:val="none" w:sz="0" w:space="0" w:color="auto"/>
                        <w:bottom w:val="none" w:sz="0" w:space="0" w:color="auto"/>
                        <w:right w:val="none" w:sz="0" w:space="0" w:color="auto"/>
                      </w:divBdr>
                    </w:div>
                  </w:divsChild>
                </w:div>
                <w:div w:id="841315618">
                  <w:marLeft w:val="0"/>
                  <w:marRight w:val="0"/>
                  <w:marTop w:val="0"/>
                  <w:marBottom w:val="0"/>
                  <w:divBdr>
                    <w:top w:val="none" w:sz="0" w:space="0" w:color="auto"/>
                    <w:left w:val="none" w:sz="0" w:space="0" w:color="auto"/>
                    <w:bottom w:val="none" w:sz="0" w:space="0" w:color="auto"/>
                    <w:right w:val="none" w:sz="0" w:space="0" w:color="auto"/>
                  </w:divBdr>
                  <w:divsChild>
                    <w:div w:id="1078407726">
                      <w:marLeft w:val="0"/>
                      <w:marRight w:val="0"/>
                      <w:marTop w:val="0"/>
                      <w:marBottom w:val="0"/>
                      <w:divBdr>
                        <w:top w:val="none" w:sz="0" w:space="0" w:color="auto"/>
                        <w:left w:val="none" w:sz="0" w:space="0" w:color="auto"/>
                        <w:bottom w:val="none" w:sz="0" w:space="0" w:color="auto"/>
                        <w:right w:val="none" w:sz="0" w:space="0" w:color="auto"/>
                      </w:divBdr>
                    </w:div>
                  </w:divsChild>
                </w:div>
                <w:div w:id="908425550">
                  <w:marLeft w:val="0"/>
                  <w:marRight w:val="0"/>
                  <w:marTop w:val="0"/>
                  <w:marBottom w:val="0"/>
                  <w:divBdr>
                    <w:top w:val="none" w:sz="0" w:space="0" w:color="auto"/>
                    <w:left w:val="none" w:sz="0" w:space="0" w:color="auto"/>
                    <w:bottom w:val="none" w:sz="0" w:space="0" w:color="auto"/>
                    <w:right w:val="none" w:sz="0" w:space="0" w:color="auto"/>
                  </w:divBdr>
                  <w:divsChild>
                    <w:div w:id="996572864">
                      <w:marLeft w:val="0"/>
                      <w:marRight w:val="0"/>
                      <w:marTop w:val="0"/>
                      <w:marBottom w:val="0"/>
                      <w:divBdr>
                        <w:top w:val="none" w:sz="0" w:space="0" w:color="auto"/>
                        <w:left w:val="none" w:sz="0" w:space="0" w:color="auto"/>
                        <w:bottom w:val="none" w:sz="0" w:space="0" w:color="auto"/>
                        <w:right w:val="none" w:sz="0" w:space="0" w:color="auto"/>
                      </w:divBdr>
                    </w:div>
                  </w:divsChild>
                </w:div>
                <w:div w:id="913659615">
                  <w:marLeft w:val="0"/>
                  <w:marRight w:val="0"/>
                  <w:marTop w:val="0"/>
                  <w:marBottom w:val="0"/>
                  <w:divBdr>
                    <w:top w:val="none" w:sz="0" w:space="0" w:color="auto"/>
                    <w:left w:val="none" w:sz="0" w:space="0" w:color="auto"/>
                    <w:bottom w:val="none" w:sz="0" w:space="0" w:color="auto"/>
                    <w:right w:val="none" w:sz="0" w:space="0" w:color="auto"/>
                  </w:divBdr>
                  <w:divsChild>
                    <w:div w:id="962078531">
                      <w:marLeft w:val="0"/>
                      <w:marRight w:val="0"/>
                      <w:marTop w:val="0"/>
                      <w:marBottom w:val="0"/>
                      <w:divBdr>
                        <w:top w:val="none" w:sz="0" w:space="0" w:color="auto"/>
                        <w:left w:val="none" w:sz="0" w:space="0" w:color="auto"/>
                        <w:bottom w:val="none" w:sz="0" w:space="0" w:color="auto"/>
                        <w:right w:val="none" w:sz="0" w:space="0" w:color="auto"/>
                      </w:divBdr>
                    </w:div>
                  </w:divsChild>
                </w:div>
                <w:div w:id="923227675">
                  <w:marLeft w:val="0"/>
                  <w:marRight w:val="0"/>
                  <w:marTop w:val="0"/>
                  <w:marBottom w:val="0"/>
                  <w:divBdr>
                    <w:top w:val="none" w:sz="0" w:space="0" w:color="auto"/>
                    <w:left w:val="none" w:sz="0" w:space="0" w:color="auto"/>
                    <w:bottom w:val="none" w:sz="0" w:space="0" w:color="auto"/>
                    <w:right w:val="none" w:sz="0" w:space="0" w:color="auto"/>
                  </w:divBdr>
                  <w:divsChild>
                    <w:div w:id="1235551467">
                      <w:marLeft w:val="0"/>
                      <w:marRight w:val="0"/>
                      <w:marTop w:val="0"/>
                      <w:marBottom w:val="0"/>
                      <w:divBdr>
                        <w:top w:val="none" w:sz="0" w:space="0" w:color="auto"/>
                        <w:left w:val="none" w:sz="0" w:space="0" w:color="auto"/>
                        <w:bottom w:val="none" w:sz="0" w:space="0" w:color="auto"/>
                        <w:right w:val="none" w:sz="0" w:space="0" w:color="auto"/>
                      </w:divBdr>
                    </w:div>
                  </w:divsChild>
                </w:div>
                <w:div w:id="935601400">
                  <w:marLeft w:val="0"/>
                  <w:marRight w:val="0"/>
                  <w:marTop w:val="0"/>
                  <w:marBottom w:val="0"/>
                  <w:divBdr>
                    <w:top w:val="none" w:sz="0" w:space="0" w:color="auto"/>
                    <w:left w:val="none" w:sz="0" w:space="0" w:color="auto"/>
                    <w:bottom w:val="none" w:sz="0" w:space="0" w:color="auto"/>
                    <w:right w:val="none" w:sz="0" w:space="0" w:color="auto"/>
                  </w:divBdr>
                  <w:divsChild>
                    <w:div w:id="1532843032">
                      <w:marLeft w:val="0"/>
                      <w:marRight w:val="0"/>
                      <w:marTop w:val="0"/>
                      <w:marBottom w:val="0"/>
                      <w:divBdr>
                        <w:top w:val="none" w:sz="0" w:space="0" w:color="auto"/>
                        <w:left w:val="none" w:sz="0" w:space="0" w:color="auto"/>
                        <w:bottom w:val="none" w:sz="0" w:space="0" w:color="auto"/>
                        <w:right w:val="none" w:sz="0" w:space="0" w:color="auto"/>
                      </w:divBdr>
                    </w:div>
                  </w:divsChild>
                </w:div>
                <w:div w:id="939532203">
                  <w:marLeft w:val="0"/>
                  <w:marRight w:val="0"/>
                  <w:marTop w:val="0"/>
                  <w:marBottom w:val="0"/>
                  <w:divBdr>
                    <w:top w:val="none" w:sz="0" w:space="0" w:color="auto"/>
                    <w:left w:val="none" w:sz="0" w:space="0" w:color="auto"/>
                    <w:bottom w:val="none" w:sz="0" w:space="0" w:color="auto"/>
                    <w:right w:val="none" w:sz="0" w:space="0" w:color="auto"/>
                  </w:divBdr>
                  <w:divsChild>
                    <w:div w:id="1033573212">
                      <w:marLeft w:val="0"/>
                      <w:marRight w:val="0"/>
                      <w:marTop w:val="0"/>
                      <w:marBottom w:val="0"/>
                      <w:divBdr>
                        <w:top w:val="none" w:sz="0" w:space="0" w:color="auto"/>
                        <w:left w:val="none" w:sz="0" w:space="0" w:color="auto"/>
                        <w:bottom w:val="none" w:sz="0" w:space="0" w:color="auto"/>
                        <w:right w:val="none" w:sz="0" w:space="0" w:color="auto"/>
                      </w:divBdr>
                    </w:div>
                  </w:divsChild>
                </w:div>
                <w:div w:id="980618090">
                  <w:marLeft w:val="0"/>
                  <w:marRight w:val="0"/>
                  <w:marTop w:val="0"/>
                  <w:marBottom w:val="0"/>
                  <w:divBdr>
                    <w:top w:val="none" w:sz="0" w:space="0" w:color="auto"/>
                    <w:left w:val="none" w:sz="0" w:space="0" w:color="auto"/>
                    <w:bottom w:val="none" w:sz="0" w:space="0" w:color="auto"/>
                    <w:right w:val="none" w:sz="0" w:space="0" w:color="auto"/>
                  </w:divBdr>
                  <w:divsChild>
                    <w:div w:id="1785685754">
                      <w:marLeft w:val="0"/>
                      <w:marRight w:val="0"/>
                      <w:marTop w:val="0"/>
                      <w:marBottom w:val="0"/>
                      <w:divBdr>
                        <w:top w:val="none" w:sz="0" w:space="0" w:color="auto"/>
                        <w:left w:val="none" w:sz="0" w:space="0" w:color="auto"/>
                        <w:bottom w:val="none" w:sz="0" w:space="0" w:color="auto"/>
                        <w:right w:val="none" w:sz="0" w:space="0" w:color="auto"/>
                      </w:divBdr>
                    </w:div>
                  </w:divsChild>
                </w:div>
                <w:div w:id="983778518">
                  <w:marLeft w:val="0"/>
                  <w:marRight w:val="0"/>
                  <w:marTop w:val="0"/>
                  <w:marBottom w:val="0"/>
                  <w:divBdr>
                    <w:top w:val="none" w:sz="0" w:space="0" w:color="auto"/>
                    <w:left w:val="none" w:sz="0" w:space="0" w:color="auto"/>
                    <w:bottom w:val="none" w:sz="0" w:space="0" w:color="auto"/>
                    <w:right w:val="none" w:sz="0" w:space="0" w:color="auto"/>
                  </w:divBdr>
                  <w:divsChild>
                    <w:div w:id="1428766879">
                      <w:marLeft w:val="0"/>
                      <w:marRight w:val="0"/>
                      <w:marTop w:val="0"/>
                      <w:marBottom w:val="0"/>
                      <w:divBdr>
                        <w:top w:val="none" w:sz="0" w:space="0" w:color="auto"/>
                        <w:left w:val="none" w:sz="0" w:space="0" w:color="auto"/>
                        <w:bottom w:val="none" w:sz="0" w:space="0" w:color="auto"/>
                        <w:right w:val="none" w:sz="0" w:space="0" w:color="auto"/>
                      </w:divBdr>
                    </w:div>
                  </w:divsChild>
                </w:div>
                <w:div w:id="989865713">
                  <w:marLeft w:val="0"/>
                  <w:marRight w:val="0"/>
                  <w:marTop w:val="0"/>
                  <w:marBottom w:val="0"/>
                  <w:divBdr>
                    <w:top w:val="none" w:sz="0" w:space="0" w:color="auto"/>
                    <w:left w:val="none" w:sz="0" w:space="0" w:color="auto"/>
                    <w:bottom w:val="none" w:sz="0" w:space="0" w:color="auto"/>
                    <w:right w:val="none" w:sz="0" w:space="0" w:color="auto"/>
                  </w:divBdr>
                  <w:divsChild>
                    <w:div w:id="1932426050">
                      <w:marLeft w:val="0"/>
                      <w:marRight w:val="0"/>
                      <w:marTop w:val="0"/>
                      <w:marBottom w:val="0"/>
                      <w:divBdr>
                        <w:top w:val="none" w:sz="0" w:space="0" w:color="auto"/>
                        <w:left w:val="none" w:sz="0" w:space="0" w:color="auto"/>
                        <w:bottom w:val="none" w:sz="0" w:space="0" w:color="auto"/>
                        <w:right w:val="none" w:sz="0" w:space="0" w:color="auto"/>
                      </w:divBdr>
                    </w:div>
                  </w:divsChild>
                </w:div>
                <w:div w:id="997686357">
                  <w:marLeft w:val="0"/>
                  <w:marRight w:val="0"/>
                  <w:marTop w:val="0"/>
                  <w:marBottom w:val="0"/>
                  <w:divBdr>
                    <w:top w:val="none" w:sz="0" w:space="0" w:color="auto"/>
                    <w:left w:val="none" w:sz="0" w:space="0" w:color="auto"/>
                    <w:bottom w:val="none" w:sz="0" w:space="0" w:color="auto"/>
                    <w:right w:val="none" w:sz="0" w:space="0" w:color="auto"/>
                  </w:divBdr>
                  <w:divsChild>
                    <w:div w:id="1727217680">
                      <w:marLeft w:val="0"/>
                      <w:marRight w:val="0"/>
                      <w:marTop w:val="0"/>
                      <w:marBottom w:val="0"/>
                      <w:divBdr>
                        <w:top w:val="none" w:sz="0" w:space="0" w:color="auto"/>
                        <w:left w:val="none" w:sz="0" w:space="0" w:color="auto"/>
                        <w:bottom w:val="none" w:sz="0" w:space="0" w:color="auto"/>
                        <w:right w:val="none" w:sz="0" w:space="0" w:color="auto"/>
                      </w:divBdr>
                    </w:div>
                  </w:divsChild>
                </w:div>
                <w:div w:id="1003631174">
                  <w:marLeft w:val="0"/>
                  <w:marRight w:val="0"/>
                  <w:marTop w:val="0"/>
                  <w:marBottom w:val="0"/>
                  <w:divBdr>
                    <w:top w:val="none" w:sz="0" w:space="0" w:color="auto"/>
                    <w:left w:val="none" w:sz="0" w:space="0" w:color="auto"/>
                    <w:bottom w:val="none" w:sz="0" w:space="0" w:color="auto"/>
                    <w:right w:val="none" w:sz="0" w:space="0" w:color="auto"/>
                  </w:divBdr>
                  <w:divsChild>
                    <w:div w:id="2062360289">
                      <w:marLeft w:val="0"/>
                      <w:marRight w:val="0"/>
                      <w:marTop w:val="0"/>
                      <w:marBottom w:val="0"/>
                      <w:divBdr>
                        <w:top w:val="none" w:sz="0" w:space="0" w:color="auto"/>
                        <w:left w:val="none" w:sz="0" w:space="0" w:color="auto"/>
                        <w:bottom w:val="none" w:sz="0" w:space="0" w:color="auto"/>
                        <w:right w:val="none" w:sz="0" w:space="0" w:color="auto"/>
                      </w:divBdr>
                    </w:div>
                  </w:divsChild>
                </w:div>
                <w:div w:id="1008874165">
                  <w:marLeft w:val="0"/>
                  <w:marRight w:val="0"/>
                  <w:marTop w:val="0"/>
                  <w:marBottom w:val="0"/>
                  <w:divBdr>
                    <w:top w:val="none" w:sz="0" w:space="0" w:color="auto"/>
                    <w:left w:val="none" w:sz="0" w:space="0" w:color="auto"/>
                    <w:bottom w:val="none" w:sz="0" w:space="0" w:color="auto"/>
                    <w:right w:val="none" w:sz="0" w:space="0" w:color="auto"/>
                  </w:divBdr>
                  <w:divsChild>
                    <w:div w:id="896623311">
                      <w:marLeft w:val="0"/>
                      <w:marRight w:val="0"/>
                      <w:marTop w:val="0"/>
                      <w:marBottom w:val="0"/>
                      <w:divBdr>
                        <w:top w:val="none" w:sz="0" w:space="0" w:color="auto"/>
                        <w:left w:val="none" w:sz="0" w:space="0" w:color="auto"/>
                        <w:bottom w:val="none" w:sz="0" w:space="0" w:color="auto"/>
                        <w:right w:val="none" w:sz="0" w:space="0" w:color="auto"/>
                      </w:divBdr>
                    </w:div>
                  </w:divsChild>
                </w:div>
                <w:div w:id="1011565148">
                  <w:marLeft w:val="0"/>
                  <w:marRight w:val="0"/>
                  <w:marTop w:val="0"/>
                  <w:marBottom w:val="0"/>
                  <w:divBdr>
                    <w:top w:val="none" w:sz="0" w:space="0" w:color="auto"/>
                    <w:left w:val="none" w:sz="0" w:space="0" w:color="auto"/>
                    <w:bottom w:val="none" w:sz="0" w:space="0" w:color="auto"/>
                    <w:right w:val="none" w:sz="0" w:space="0" w:color="auto"/>
                  </w:divBdr>
                  <w:divsChild>
                    <w:div w:id="1178470655">
                      <w:marLeft w:val="0"/>
                      <w:marRight w:val="0"/>
                      <w:marTop w:val="0"/>
                      <w:marBottom w:val="0"/>
                      <w:divBdr>
                        <w:top w:val="none" w:sz="0" w:space="0" w:color="auto"/>
                        <w:left w:val="none" w:sz="0" w:space="0" w:color="auto"/>
                        <w:bottom w:val="none" w:sz="0" w:space="0" w:color="auto"/>
                        <w:right w:val="none" w:sz="0" w:space="0" w:color="auto"/>
                      </w:divBdr>
                    </w:div>
                  </w:divsChild>
                </w:div>
                <w:div w:id="1059481335">
                  <w:marLeft w:val="0"/>
                  <w:marRight w:val="0"/>
                  <w:marTop w:val="0"/>
                  <w:marBottom w:val="0"/>
                  <w:divBdr>
                    <w:top w:val="none" w:sz="0" w:space="0" w:color="auto"/>
                    <w:left w:val="none" w:sz="0" w:space="0" w:color="auto"/>
                    <w:bottom w:val="none" w:sz="0" w:space="0" w:color="auto"/>
                    <w:right w:val="none" w:sz="0" w:space="0" w:color="auto"/>
                  </w:divBdr>
                  <w:divsChild>
                    <w:div w:id="815727584">
                      <w:marLeft w:val="0"/>
                      <w:marRight w:val="0"/>
                      <w:marTop w:val="0"/>
                      <w:marBottom w:val="0"/>
                      <w:divBdr>
                        <w:top w:val="none" w:sz="0" w:space="0" w:color="auto"/>
                        <w:left w:val="none" w:sz="0" w:space="0" w:color="auto"/>
                        <w:bottom w:val="none" w:sz="0" w:space="0" w:color="auto"/>
                        <w:right w:val="none" w:sz="0" w:space="0" w:color="auto"/>
                      </w:divBdr>
                    </w:div>
                  </w:divsChild>
                </w:div>
                <w:div w:id="1073967589">
                  <w:marLeft w:val="0"/>
                  <w:marRight w:val="0"/>
                  <w:marTop w:val="0"/>
                  <w:marBottom w:val="0"/>
                  <w:divBdr>
                    <w:top w:val="none" w:sz="0" w:space="0" w:color="auto"/>
                    <w:left w:val="none" w:sz="0" w:space="0" w:color="auto"/>
                    <w:bottom w:val="none" w:sz="0" w:space="0" w:color="auto"/>
                    <w:right w:val="none" w:sz="0" w:space="0" w:color="auto"/>
                  </w:divBdr>
                  <w:divsChild>
                    <w:div w:id="1143540301">
                      <w:marLeft w:val="0"/>
                      <w:marRight w:val="0"/>
                      <w:marTop w:val="0"/>
                      <w:marBottom w:val="0"/>
                      <w:divBdr>
                        <w:top w:val="none" w:sz="0" w:space="0" w:color="auto"/>
                        <w:left w:val="none" w:sz="0" w:space="0" w:color="auto"/>
                        <w:bottom w:val="none" w:sz="0" w:space="0" w:color="auto"/>
                        <w:right w:val="none" w:sz="0" w:space="0" w:color="auto"/>
                      </w:divBdr>
                    </w:div>
                  </w:divsChild>
                </w:div>
                <w:div w:id="1084107547">
                  <w:marLeft w:val="0"/>
                  <w:marRight w:val="0"/>
                  <w:marTop w:val="0"/>
                  <w:marBottom w:val="0"/>
                  <w:divBdr>
                    <w:top w:val="none" w:sz="0" w:space="0" w:color="auto"/>
                    <w:left w:val="none" w:sz="0" w:space="0" w:color="auto"/>
                    <w:bottom w:val="none" w:sz="0" w:space="0" w:color="auto"/>
                    <w:right w:val="none" w:sz="0" w:space="0" w:color="auto"/>
                  </w:divBdr>
                  <w:divsChild>
                    <w:div w:id="46875427">
                      <w:marLeft w:val="0"/>
                      <w:marRight w:val="0"/>
                      <w:marTop w:val="0"/>
                      <w:marBottom w:val="0"/>
                      <w:divBdr>
                        <w:top w:val="none" w:sz="0" w:space="0" w:color="auto"/>
                        <w:left w:val="none" w:sz="0" w:space="0" w:color="auto"/>
                        <w:bottom w:val="none" w:sz="0" w:space="0" w:color="auto"/>
                        <w:right w:val="none" w:sz="0" w:space="0" w:color="auto"/>
                      </w:divBdr>
                    </w:div>
                  </w:divsChild>
                </w:div>
                <w:div w:id="1100417816">
                  <w:marLeft w:val="0"/>
                  <w:marRight w:val="0"/>
                  <w:marTop w:val="0"/>
                  <w:marBottom w:val="0"/>
                  <w:divBdr>
                    <w:top w:val="none" w:sz="0" w:space="0" w:color="auto"/>
                    <w:left w:val="none" w:sz="0" w:space="0" w:color="auto"/>
                    <w:bottom w:val="none" w:sz="0" w:space="0" w:color="auto"/>
                    <w:right w:val="none" w:sz="0" w:space="0" w:color="auto"/>
                  </w:divBdr>
                  <w:divsChild>
                    <w:div w:id="645745024">
                      <w:marLeft w:val="0"/>
                      <w:marRight w:val="0"/>
                      <w:marTop w:val="0"/>
                      <w:marBottom w:val="0"/>
                      <w:divBdr>
                        <w:top w:val="none" w:sz="0" w:space="0" w:color="auto"/>
                        <w:left w:val="none" w:sz="0" w:space="0" w:color="auto"/>
                        <w:bottom w:val="none" w:sz="0" w:space="0" w:color="auto"/>
                        <w:right w:val="none" w:sz="0" w:space="0" w:color="auto"/>
                      </w:divBdr>
                    </w:div>
                  </w:divsChild>
                </w:div>
                <w:div w:id="1109659889">
                  <w:marLeft w:val="0"/>
                  <w:marRight w:val="0"/>
                  <w:marTop w:val="0"/>
                  <w:marBottom w:val="0"/>
                  <w:divBdr>
                    <w:top w:val="none" w:sz="0" w:space="0" w:color="auto"/>
                    <w:left w:val="none" w:sz="0" w:space="0" w:color="auto"/>
                    <w:bottom w:val="none" w:sz="0" w:space="0" w:color="auto"/>
                    <w:right w:val="none" w:sz="0" w:space="0" w:color="auto"/>
                  </w:divBdr>
                  <w:divsChild>
                    <w:div w:id="2062897259">
                      <w:marLeft w:val="0"/>
                      <w:marRight w:val="0"/>
                      <w:marTop w:val="0"/>
                      <w:marBottom w:val="0"/>
                      <w:divBdr>
                        <w:top w:val="none" w:sz="0" w:space="0" w:color="auto"/>
                        <w:left w:val="none" w:sz="0" w:space="0" w:color="auto"/>
                        <w:bottom w:val="none" w:sz="0" w:space="0" w:color="auto"/>
                        <w:right w:val="none" w:sz="0" w:space="0" w:color="auto"/>
                      </w:divBdr>
                    </w:div>
                  </w:divsChild>
                </w:div>
                <w:div w:id="1117287326">
                  <w:marLeft w:val="0"/>
                  <w:marRight w:val="0"/>
                  <w:marTop w:val="0"/>
                  <w:marBottom w:val="0"/>
                  <w:divBdr>
                    <w:top w:val="none" w:sz="0" w:space="0" w:color="auto"/>
                    <w:left w:val="none" w:sz="0" w:space="0" w:color="auto"/>
                    <w:bottom w:val="none" w:sz="0" w:space="0" w:color="auto"/>
                    <w:right w:val="none" w:sz="0" w:space="0" w:color="auto"/>
                  </w:divBdr>
                  <w:divsChild>
                    <w:div w:id="1274676843">
                      <w:marLeft w:val="0"/>
                      <w:marRight w:val="0"/>
                      <w:marTop w:val="0"/>
                      <w:marBottom w:val="0"/>
                      <w:divBdr>
                        <w:top w:val="none" w:sz="0" w:space="0" w:color="auto"/>
                        <w:left w:val="none" w:sz="0" w:space="0" w:color="auto"/>
                        <w:bottom w:val="none" w:sz="0" w:space="0" w:color="auto"/>
                        <w:right w:val="none" w:sz="0" w:space="0" w:color="auto"/>
                      </w:divBdr>
                    </w:div>
                  </w:divsChild>
                </w:div>
                <w:div w:id="1145048047">
                  <w:marLeft w:val="0"/>
                  <w:marRight w:val="0"/>
                  <w:marTop w:val="0"/>
                  <w:marBottom w:val="0"/>
                  <w:divBdr>
                    <w:top w:val="none" w:sz="0" w:space="0" w:color="auto"/>
                    <w:left w:val="none" w:sz="0" w:space="0" w:color="auto"/>
                    <w:bottom w:val="none" w:sz="0" w:space="0" w:color="auto"/>
                    <w:right w:val="none" w:sz="0" w:space="0" w:color="auto"/>
                  </w:divBdr>
                  <w:divsChild>
                    <w:div w:id="1357459725">
                      <w:marLeft w:val="0"/>
                      <w:marRight w:val="0"/>
                      <w:marTop w:val="0"/>
                      <w:marBottom w:val="0"/>
                      <w:divBdr>
                        <w:top w:val="none" w:sz="0" w:space="0" w:color="auto"/>
                        <w:left w:val="none" w:sz="0" w:space="0" w:color="auto"/>
                        <w:bottom w:val="none" w:sz="0" w:space="0" w:color="auto"/>
                        <w:right w:val="none" w:sz="0" w:space="0" w:color="auto"/>
                      </w:divBdr>
                    </w:div>
                  </w:divsChild>
                </w:div>
                <w:div w:id="1159273162">
                  <w:marLeft w:val="0"/>
                  <w:marRight w:val="0"/>
                  <w:marTop w:val="0"/>
                  <w:marBottom w:val="0"/>
                  <w:divBdr>
                    <w:top w:val="none" w:sz="0" w:space="0" w:color="auto"/>
                    <w:left w:val="none" w:sz="0" w:space="0" w:color="auto"/>
                    <w:bottom w:val="none" w:sz="0" w:space="0" w:color="auto"/>
                    <w:right w:val="none" w:sz="0" w:space="0" w:color="auto"/>
                  </w:divBdr>
                  <w:divsChild>
                    <w:div w:id="569578452">
                      <w:marLeft w:val="0"/>
                      <w:marRight w:val="0"/>
                      <w:marTop w:val="0"/>
                      <w:marBottom w:val="0"/>
                      <w:divBdr>
                        <w:top w:val="none" w:sz="0" w:space="0" w:color="auto"/>
                        <w:left w:val="none" w:sz="0" w:space="0" w:color="auto"/>
                        <w:bottom w:val="none" w:sz="0" w:space="0" w:color="auto"/>
                        <w:right w:val="none" w:sz="0" w:space="0" w:color="auto"/>
                      </w:divBdr>
                    </w:div>
                  </w:divsChild>
                </w:div>
                <w:div w:id="1179737653">
                  <w:marLeft w:val="0"/>
                  <w:marRight w:val="0"/>
                  <w:marTop w:val="0"/>
                  <w:marBottom w:val="0"/>
                  <w:divBdr>
                    <w:top w:val="none" w:sz="0" w:space="0" w:color="auto"/>
                    <w:left w:val="none" w:sz="0" w:space="0" w:color="auto"/>
                    <w:bottom w:val="none" w:sz="0" w:space="0" w:color="auto"/>
                    <w:right w:val="none" w:sz="0" w:space="0" w:color="auto"/>
                  </w:divBdr>
                  <w:divsChild>
                    <w:div w:id="1206798773">
                      <w:marLeft w:val="0"/>
                      <w:marRight w:val="0"/>
                      <w:marTop w:val="0"/>
                      <w:marBottom w:val="0"/>
                      <w:divBdr>
                        <w:top w:val="none" w:sz="0" w:space="0" w:color="auto"/>
                        <w:left w:val="none" w:sz="0" w:space="0" w:color="auto"/>
                        <w:bottom w:val="none" w:sz="0" w:space="0" w:color="auto"/>
                        <w:right w:val="none" w:sz="0" w:space="0" w:color="auto"/>
                      </w:divBdr>
                    </w:div>
                  </w:divsChild>
                </w:div>
                <w:div w:id="1203127456">
                  <w:marLeft w:val="0"/>
                  <w:marRight w:val="0"/>
                  <w:marTop w:val="0"/>
                  <w:marBottom w:val="0"/>
                  <w:divBdr>
                    <w:top w:val="none" w:sz="0" w:space="0" w:color="auto"/>
                    <w:left w:val="none" w:sz="0" w:space="0" w:color="auto"/>
                    <w:bottom w:val="none" w:sz="0" w:space="0" w:color="auto"/>
                    <w:right w:val="none" w:sz="0" w:space="0" w:color="auto"/>
                  </w:divBdr>
                  <w:divsChild>
                    <w:div w:id="1377586196">
                      <w:marLeft w:val="0"/>
                      <w:marRight w:val="0"/>
                      <w:marTop w:val="0"/>
                      <w:marBottom w:val="0"/>
                      <w:divBdr>
                        <w:top w:val="none" w:sz="0" w:space="0" w:color="auto"/>
                        <w:left w:val="none" w:sz="0" w:space="0" w:color="auto"/>
                        <w:bottom w:val="none" w:sz="0" w:space="0" w:color="auto"/>
                        <w:right w:val="none" w:sz="0" w:space="0" w:color="auto"/>
                      </w:divBdr>
                    </w:div>
                  </w:divsChild>
                </w:div>
                <w:div w:id="1211267491">
                  <w:marLeft w:val="0"/>
                  <w:marRight w:val="0"/>
                  <w:marTop w:val="0"/>
                  <w:marBottom w:val="0"/>
                  <w:divBdr>
                    <w:top w:val="none" w:sz="0" w:space="0" w:color="auto"/>
                    <w:left w:val="none" w:sz="0" w:space="0" w:color="auto"/>
                    <w:bottom w:val="none" w:sz="0" w:space="0" w:color="auto"/>
                    <w:right w:val="none" w:sz="0" w:space="0" w:color="auto"/>
                  </w:divBdr>
                  <w:divsChild>
                    <w:div w:id="1836261500">
                      <w:marLeft w:val="0"/>
                      <w:marRight w:val="0"/>
                      <w:marTop w:val="0"/>
                      <w:marBottom w:val="0"/>
                      <w:divBdr>
                        <w:top w:val="none" w:sz="0" w:space="0" w:color="auto"/>
                        <w:left w:val="none" w:sz="0" w:space="0" w:color="auto"/>
                        <w:bottom w:val="none" w:sz="0" w:space="0" w:color="auto"/>
                        <w:right w:val="none" w:sz="0" w:space="0" w:color="auto"/>
                      </w:divBdr>
                    </w:div>
                  </w:divsChild>
                </w:div>
                <w:div w:id="1228538366">
                  <w:marLeft w:val="0"/>
                  <w:marRight w:val="0"/>
                  <w:marTop w:val="0"/>
                  <w:marBottom w:val="0"/>
                  <w:divBdr>
                    <w:top w:val="none" w:sz="0" w:space="0" w:color="auto"/>
                    <w:left w:val="none" w:sz="0" w:space="0" w:color="auto"/>
                    <w:bottom w:val="none" w:sz="0" w:space="0" w:color="auto"/>
                    <w:right w:val="none" w:sz="0" w:space="0" w:color="auto"/>
                  </w:divBdr>
                  <w:divsChild>
                    <w:div w:id="1470903145">
                      <w:marLeft w:val="0"/>
                      <w:marRight w:val="0"/>
                      <w:marTop w:val="0"/>
                      <w:marBottom w:val="0"/>
                      <w:divBdr>
                        <w:top w:val="none" w:sz="0" w:space="0" w:color="auto"/>
                        <w:left w:val="none" w:sz="0" w:space="0" w:color="auto"/>
                        <w:bottom w:val="none" w:sz="0" w:space="0" w:color="auto"/>
                        <w:right w:val="none" w:sz="0" w:space="0" w:color="auto"/>
                      </w:divBdr>
                    </w:div>
                  </w:divsChild>
                </w:div>
                <w:div w:id="1247958948">
                  <w:marLeft w:val="0"/>
                  <w:marRight w:val="0"/>
                  <w:marTop w:val="0"/>
                  <w:marBottom w:val="0"/>
                  <w:divBdr>
                    <w:top w:val="none" w:sz="0" w:space="0" w:color="auto"/>
                    <w:left w:val="none" w:sz="0" w:space="0" w:color="auto"/>
                    <w:bottom w:val="none" w:sz="0" w:space="0" w:color="auto"/>
                    <w:right w:val="none" w:sz="0" w:space="0" w:color="auto"/>
                  </w:divBdr>
                  <w:divsChild>
                    <w:div w:id="1887450127">
                      <w:marLeft w:val="0"/>
                      <w:marRight w:val="0"/>
                      <w:marTop w:val="0"/>
                      <w:marBottom w:val="0"/>
                      <w:divBdr>
                        <w:top w:val="none" w:sz="0" w:space="0" w:color="auto"/>
                        <w:left w:val="none" w:sz="0" w:space="0" w:color="auto"/>
                        <w:bottom w:val="none" w:sz="0" w:space="0" w:color="auto"/>
                        <w:right w:val="none" w:sz="0" w:space="0" w:color="auto"/>
                      </w:divBdr>
                    </w:div>
                  </w:divsChild>
                </w:div>
                <w:div w:id="1256548940">
                  <w:marLeft w:val="0"/>
                  <w:marRight w:val="0"/>
                  <w:marTop w:val="0"/>
                  <w:marBottom w:val="0"/>
                  <w:divBdr>
                    <w:top w:val="none" w:sz="0" w:space="0" w:color="auto"/>
                    <w:left w:val="none" w:sz="0" w:space="0" w:color="auto"/>
                    <w:bottom w:val="none" w:sz="0" w:space="0" w:color="auto"/>
                    <w:right w:val="none" w:sz="0" w:space="0" w:color="auto"/>
                  </w:divBdr>
                  <w:divsChild>
                    <w:div w:id="655035004">
                      <w:marLeft w:val="0"/>
                      <w:marRight w:val="0"/>
                      <w:marTop w:val="0"/>
                      <w:marBottom w:val="0"/>
                      <w:divBdr>
                        <w:top w:val="none" w:sz="0" w:space="0" w:color="auto"/>
                        <w:left w:val="none" w:sz="0" w:space="0" w:color="auto"/>
                        <w:bottom w:val="none" w:sz="0" w:space="0" w:color="auto"/>
                        <w:right w:val="none" w:sz="0" w:space="0" w:color="auto"/>
                      </w:divBdr>
                    </w:div>
                  </w:divsChild>
                </w:div>
                <w:div w:id="1273128114">
                  <w:marLeft w:val="0"/>
                  <w:marRight w:val="0"/>
                  <w:marTop w:val="0"/>
                  <w:marBottom w:val="0"/>
                  <w:divBdr>
                    <w:top w:val="none" w:sz="0" w:space="0" w:color="auto"/>
                    <w:left w:val="none" w:sz="0" w:space="0" w:color="auto"/>
                    <w:bottom w:val="none" w:sz="0" w:space="0" w:color="auto"/>
                    <w:right w:val="none" w:sz="0" w:space="0" w:color="auto"/>
                  </w:divBdr>
                  <w:divsChild>
                    <w:div w:id="229002170">
                      <w:marLeft w:val="0"/>
                      <w:marRight w:val="0"/>
                      <w:marTop w:val="0"/>
                      <w:marBottom w:val="0"/>
                      <w:divBdr>
                        <w:top w:val="none" w:sz="0" w:space="0" w:color="auto"/>
                        <w:left w:val="none" w:sz="0" w:space="0" w:color="auto"/>
                        <w:bottom w:val="none" w:sz="0" w:space="0" w:color="auto"/>
                        <w:right w:val="none" w:sz="0" w:space="0" w:color="auto"/>
                      </w:divBdr>
                    </w:div>
                  </w:divsChild>
                </w:div>
                <w:div w:id="1288270465">
                  <w:marLeft w:val="0"/>
                  <w:marRight w:val="0"/>
                  <w:marTop w:val="0"/>
                  <w:marBottom w:val="0"/>
                  <w:divBdr>
                    <w:top w:val="none" w:sz="0" w:space="0" w:color="auto"/>
                    <w:left w:val="none" w:sz="0" w:space="0" w:color="auto"/>
                    <w:bottom w:val="none" w:sz="0" w:space="0" w:color="auto"/>
                    <w:right w:val="none" w:sz="0" w:space="0" w:color="auto"/>
                  </w:divBdr>
                  <w:divsChild>
                    <w:div w:id="1841432445">
                      <w:marLeft w:val="0"/>
                      <w:marRight w:val="0"/>
                      <w:marTop w:val="0"/>
                      <w:marBottom w:val="0"/>
                      <w:divBdr>
                        <w:top w:val="none" w:sz="0" w:space="0" w:color="auto"/>
                        <w:left w:val="none" w:sz="0" w:space="0" w:color="auto"/>
                        <w:bottom w:val="none" w:sz="0" w:space="0" w:color="auto"/>
                        <w:right w:val="none" w:sz="0" w:space="0" w:color="auto"/>
                      </w:divBdr>
                    </w:div>
                  </w:divsChild>
                </w:div>
                <w:div w:id="1308390413">
                  <w:marLeft w:val="0"/>
                  <w:marRight w:val="0"/>
                  <w:marTop w:val="0"/>
                  <w:marBottom w:val="0"/>
                  <w:divBdr>
                    <w:top w:val="none" w:sz="0" w:space="0" w:color="auto"/>
                    <w:left w:val="none" w:sz="0" w:space="0" w:color="auto"/>
                    <w:bottom w:val="none" w:sz="0" w:space="0" w:color="auto"/>
                    <w:right w:val="none" w:sz="0" w:space="0" w:color="auto"/>
                  </w:divBdr>
                  <w:divsChild>
                    <w:div w:id="780076414">
                      <w:marLeft w:val="0"/>
                      <w:marRight w:val="0"/>
                      <w:marTop w:val="0"/>
                      <w:marBottom w:val="0"/>
                      <w:divBdr>
                        <w:top w:val="none" w:sz="0" w:space="0" w:color="auto"/>
                        <w:left w:val="none" w:sz="0" w:space="0" w:color="auto"/>
                        <w:bottom w:val="none" w:sz="0" w:space="0" w:color="auto"/>
                        <w:right w:val="none" w:sz="0" w:space="0" w:color="auto"/>
                      </w:divBdr>
                    </w:div>
                  </w:divsChild>
                </w:div>
                <w:div w:id="1353725811">
                  <w:marLeft w:val="0"/>
                  <w:marRight w:val="0"/>
                  <w:marTop w:val="0"/>
                  <w:marBottom w:val="0"/>
                  <w:divBdr>
                    <w:top w:val="none" w:sz="0" w:space="0" w:color="auto"/>
                    <w:left w:val="none" w:sz="0" w:space="0" w:color="auto"/>
                    <w:bottom w:val="none" w:sz="0" w:space="0" w:color="auto"/>
                    <w:right w:val="none" w:sz="0" w:space="0" w:color="auto"/>
                  </w:divBdr>
                  <w:divsChild>
                    <w:div w:id="1855411999">
                      <w:marLeft w:val="0"/>
                      <w:marRight w:val="0"/>
                      <w:marTop w:val="0"/>
                      <w:marBottom w:val="0"/>
                      <w:divBdr>
                        <w:top w:val="none" w:sz="0" w:space="0" w:color="auto"/>
                        <w:left w:val="none" w:sz="0" w:space="0" w:color="auto"/>
                        <w:bottom w:val="none" w:sz="0" w:space="0" w:color="auto"/>
                        <w:right w:val="none" w:sz="0" w:space="0" w:color="auto"/>
                      </w:divBdr>
                    </w:div>
                  </w:divsChild>
                </w:div>
                <w:div w:id="1365521585">
                  <w:marLeft w:val="0"/>
                  <w:marRight w:val="0"/>
                  <w:marTop w:val="0"/>
                  <w:marBottom w:val="0"/>
                  <w:divBdr>
                    <w:top w:val="none" w:sz="0" w:space="0" w:color="auto"/>
                    <w:left w:val="none" w:sz="0" w:space="0" w:color="auto"/>
                    <w:bottom w:val="none" w:sz="0" w:space="0" w:color="auto"/>
                    <w:right w:val="none" w:sz="0" w:space="0" w:color="auto"/>
                  </w:divBdr>
                  <w:divsChild>
                    <w:div w:id="1176728286">
                      <w:marLeft w:val="0"/>
                      <w:marRight w:val="0"/>
                      <w:marTop w:val="0"/>
                      <w:marBottom w:val="0"/>
                      <w:divBdr>
                        <w:top w:val="none" w:sz="0" w:space="0" w:color="auto"/>
                        <w:left w:val="none" w:sz="0" w:space="0" w:color="auto"/>
                        <w:bottom w:val="none" w:sz="0" w:space="0" w:color="auto"/>
                        <w:right w:val="none" w:sz="0" w:space="0" w:color="auto"/>
                      </w:divBdr>
                    </w:div>
                  </w:divsChild>
                </w:div>
                <w:div w:id="1366516701">
                  <w:marLeft w:val="0"/>
                  <w:marRight w:val="0"/>
                  <w:marTop w:val="0"/>
                  <w:marBottom w:val="0"/>
                  <w:divBdr>
                    <w:top w:val="none" w:sz="0" w:space="0" w:color="auto"/>
                    <w:left w:val="none" w:sz="0" w:space="0" w:color="auto"/>
                    <w:bottom w:val="none" w:sz="0" w:space="0" w:color="auto"/>
                    <w:right w:val="none" w:sz="0" w:space="0" w:color="auto"/>
                  </w:divBdr>
                  <w:divsChild>
                    <w:div w:id="357856693">
                      <w:marLeft w:val="0"/>
                      <w:marRight w:val="0"/>
                      <w:marTop w:val="0"/>
                      <w:marBottom w:val="0"/>
                      <w:divBdr>
                        <w:top w:val="none" w:sz="0" w:space="0" w:color="auto"/>
                        <w:left w:val="none" w:sz="0" w:space="0" w:color="auto"/>
                        <w:bottom w:val="none" w:sz="0" w:space="0" w:color="auto"/>
                        <w:right w:val="none" w:sz="0" w:space="0" w:color="auto"/>
                      </w:divBdr>
                    </w:div>
                  </w:divsChild>
                </w:div>
                <w:div w:id="1370108925">
                  <w:marLeft w:val="0"/>
                  <w:marRight w:val="0"/>
                  <w:marTop w:val="0"/>
                  <w:marBottom w:val="0"/>
                  <w:divBdr>
                    <w:top w:val="none" w:sz="0" w:space="0" w:color="auto"/>
                    <w:left w:val="none" w:sz="0" w:space="0" w:color="auto"/>
                    <w:bottom w:val="none" w:sz="0" w:space="0" w:color="auto"/>
                    <w:right w:val="none" w:sz="0" w:space="0" w:color="auto"/>
                  </w:divBdr>
                  <w:divsChild>
                    <w:div w:id="1042898906">
                      <w:marLeft w:val="0"/>
                      <w:marRight w:val="0"/>
                      <w:marTop w:val="0"/>
                      <w:marBottom w:val="0"/>
                      <w:divBdr>
                        <w:top w:val="none" w:sz="0" w:space="0" w:color="auto"/>
                        <w:left w:val="none" w:sz="0" w:space="0" w:color="auto"/>
                        <w:bottom w:val="none" w:sz="0" w:space="0" w:color="auto"/>
                        <w:right w:val="none" w:sz="0" w:space="0" w:color="auto"/>
                      </w:divBdr>
                    </w:div>
                  </w:divsChild>
                </w:div>
                <w:div w:id="1370302923">
                  <w:marLeft w:val="0"/>
                  <w:marRight w:val="0"/>
                  <w:marTop w:val="0"/>
                  <w:marBottom w:val="0"/>
                  <w:divBdr>
                    <w:top w:val="none" w:sz="0" w:space="0" w:color="auto"/>
                    <w:left w:val="none" w:sz="0" w:space="0" w:color="auto"/>
                    <w:bottom w:val="none" w:sz="0" w:space="0" w:color="auto"/>
                    <w:right w:val="none" w:sz="0" w:space="0" w:color="auto"/>
                  </w:divBdr>
                  <w:divsChild>
                    <w:div w:id="1319649880">
                      <w:marLeft w:val="0"/>
                      <w:marRight w:val="0"/>
                      <w:marTop w:val="0"/>
                      <w:marBottom w:val="0"/>
                      <w:divBdr>
                        <w:top w:val="none" w:sz="0" w:space="0" w:color="auto"/>
                        <w:left w:val="none" w:sz="0" w:space="0" w:color="auto"/>
                        <w:bottom w:val="none" w:sz="0" w:space="0" w:color="auto"/>
                        <w:right w:val="none" w:sz="0" w:space="0" w:color="auto"/>
                      </w:divBdr>
                    </w:div>
                  </w:divsChild>
                </w:div>
                <w:div w:id="1372418226">
                  <w:marLeft w:val="0"/>
                  <w:marRight w:val="0"/>
                  <w:marTop w:val="0"/>
                  <w:marBottom w:val="0"/>
                  <w:divBdr>
                    <w:top w:val="none" w:sz="0" w:space="0" w:color="auto"/>
                    <w:left w:val="none" w:sz="0" w:space="0" w:color="auto"/>
                    <w:bottom w:val="none" w:sz="0" w:space="0" w:color="auto"/>
                    <w:right w:val="none" w:sz="0" w:space="0" w:color="auto"/>
                  </w:divBdr>
                  <w:divsChild>
                    <w:div w:id="2108650840">
                      <w:marLeft w:val="0"/>
                      <w:marRight w:val="0"/>
                      <w:marTop w:val="0"/>
                      <w:marBottom w:val="0"/>
                      <w:divBdr>
                        <w:top w:val="none" w:sz="0" w:space="0" w:color="auto"/>
                        <w:left w:val="none" w:sz="0" w:space="0" w:color="auto"/>
                        <w:bottom w:val="none" w:sz="0" w:space="0" w:color="auto"/>
                        <w:right w:val="none" w:sz="0" w:space="0" w:color="auto"/>
                      </w:divBdr>
                    </w:div>
                  </w:divsChild>
                </w:div>
                <w:div w:id="1380089543">
                  <w:marLeft w:val="0"/>
                  <w:marRight w:val="0"/>
                  <w:marTop w:val="0"/>
                  <w:marBottom w:val="0"/>
                  <w:divBdr>
                    <w:top w:val="none" w:sz="0" w:space="0" w:color="auto"/>
                    <w:left w:val="none" w:sz="0" w:space="0" w:color="auto"/>
                    <w:bottom w:val="none" w:sz="0" w:space="0" w:color="auto"/>
                    <w:right w:val="none" w:sz="0" w:space="0" w:color="auto"/>
                  </w:divBdr>
                  <w:divsChild>
                    <w:div w:id="155148517">
                      <w:marLeft w:val="0"/>
                      <w:marRight w:val="0"/>
                      <w:marTop w:val="0"/>
                      <w:marBottom w:val="0"/>
                      <w:divBdr>
                        <w:top w:val="none" w:sz="0" w:space="0" w:color="auto"/>
                        <w:left w:val="none" w:sz="0" w:space="0" w:color="auto"/>
                        <w:bottom w:val="none" w:sz="0" w:space="0" w:color="auto"/>
                        <w:right w:val="none" w:sz="0" w:space="0" w:color="auto"/>
                      </w:divBdr>
                    </w:div>
                  </w:divsChild>
                </w:div>
                <w:div w:id="1399281371">
                  <w:marLeft w:val="0"/>
                  <w:marRight w:val="0"/>
                  <w:marTop w:val="0"/>
                  <w:marBottom w:val="0"/>
                  <w:divBdr>
                    <w:top w:val="none" w:sz="0" w:space="0" w:color="auto"/>
                    <w:left w:val="none" w:sz="0" w:space="0" w:color="auto"/>
                    <w:bottom w:val="none" w:sz="0" w:space="0" w:color="auto"/>
                    <w:right w:val="none" w:sz="0" w:space="0" w:color="auto"/>
                  </w:divBdr>
                  <w:divsChild>
                    <w:div w:id="2047214504">
                      <w:marLeft w:val="0"/>
                      <w:marRight w:val="0"/>
                      <w:marTop w:val="0"/>
                      <w:marBottom w:val="0"/>
                      <w:divBdr>
                        <w:top w:val="none" w:sz="0" w:space="0" w:color="auto"/>
                        <w:left w:val="none" w:sz="0" w:space="0" w:color="auto"/>
                        <w:bottom w:val="none" w:sz="0" w:space="0" w:color="auto"/>
                        <w:right w:val="none" w:sz="0" w:space="0" w:color="auto"/>
                      </w:divBdr>
                    </w:div>
                  </w:divsChild>
                </w:div>
                <w:div w:id="1409842964">
                  <w:marLeft w:val="0"/>
                  <w:marRight w:val="0"/>
                  <w:marTop w:val="0"/>
                  <w:marBottom w:val="0"/>
                  <w:divBdr>
                    <w:top w:val="none" w:sz="0" w:space="0" w:color="auto"/>
                    <w:left w:val="none" w:sz="0" w:space="0" w:color="auto"/>
                    <w:bottom w:val="none" w:sz="0" w:space="0" w:color="auto"/>
                    <w:right w:val="none" w:sz="0" w:space="0" w:color="auto"/>
                  </w:divBdr>
                  <w:divsChild>
                    <w:div w:id="114177944">
                      <w:marLeft w:val="0"/>
                      <w:marRight w:val="0"/>
                      <w:marTop w:val="0"/>
                      <w:marBottom w:val="0"/>
                      <w:divBdr>
                        <w:top w:val="none" w:sz="0" w:space="0" w:color="auto"/>
                        <w:left w:val="none" w:sz="0" w:space="0" w:color="auto"/>
                        <w:bottom w:val="none" w:sz="0" w:space="0" w:color="auto"/>
                        <w:right w:val="none" w:sz="0" w:space="0" w:color="auto"/>
                      </w:divBdr>
                    </w:div>
                  </w:divsChild>
                </w:div>
                <w:div w:id="1414281205">
                  <w:marLeft w:val="0"/>
                  <w:marRight w:val="0"/>
                  <w:marTop w:val="0"/>
                  <w:marBottom w:val="0"/>
                  <w:divBdr>
                    <w:top w:val="none" w:sz="0" w:space="0" w:color="auto"/>
                    <w:left w:val="none" w:sz="0" w:space="0" w:color="auto"/>
                    <w:bottom w:val="none" w:sz="0" w:space="0" w:color="auto"/>
                    <w:right w:val="none" w:sz="0" w:space="0" w:color="auto"/>
                  </w:divBdr>
                  <w:divsChild>
                    <w:div w:id="2097939038">
                      <w:marLeft w:val="0"/>
                      <w:marRight w:val="0"/>
                      <w:marTop w:val="0"/>
                      <w:marBottom w:val="0"/>
                      <w:divBdr>
                        <w:top w:val="none" w:sz="0" w:space="0" w:color="auto"/>
                        <w:left w:val="none" w:sz="0" w:space="0" w:color="auto"/>
                        <w:bottom w:val="none" w:sz="0" w:space="0" w:color="auto"/>
                        <w:right w:val="none" w:sz="0" w:space="0" w:color="auto"/>
                      </w:divBdr>
                    </w:div>
                  </w:divsChild>
                </w:div>
                <w:div w:id="1415979487">
                  <w:marLeft w:val="0"/>
                  <w:marRight w:val="0"/>
                  <w:marTop w:val="0"/>
                  <w:marBottom w:val="0"/>
                  <w:divBdr>
                    <w:top w:val="none" w:sz="0" w:space="0" w:color="auto"/>
                    <w:left w:val="none" w:sz="0" w:space="0" w:color="auto"/>
                    <w:bottom w:val="none" w:sz="0" w:space="0" w:color="auto"/>
                    <w:right w:val="none" w:sz="0" w:space="0" w:color="auto"/>
                  </w:divBdr>
                  <w:divsChild>
                    <w:div w:id="161089539">
                      <w:marLeft w:val="0"/>
                      <w:marRight w:val="0"/>
                      <w:marTop w:val="0"/>
                      <w:marBottom w:val="0"/>
                      <w:divBdr>
                        <w:top w:val="none" w:sz="0" w:space="0" w:color="auto"/>
                        <w:left w:val="none" w:sz="0" w:space="0" w:color="auto"/>
                        <w:bottom w:val="none" w:sz="0" w:space="0" w:color="auto"/>
                        <w:right w:val="none" w:sz="0" w:space="0" w:color="auto"/>
                      </w:divBdr>
                    </w:div>
                  </w:divsChild>
                </w:div>
                <w:div w:id="1417168580">
                  <w:marLeft w:val="0"/>
                  <w:marRight w:val="0"/>
                  <w:marTop w:val="0"/>
                  <w:marBottom w:val="0"/>
                  <w:divBdr>
                    <w:top w:val="none" w:sz="0" w:space="0" w:color="auto"/>
                    <w:left w:val="none" w:sz="0" w:space="0" w:color="auto"/>
                    <w:bottom w:val="none" w:sz="0" w:space="0" w:color="auto"/>
                    <w:right w:val="none" w:sz="0" w:space="0" w:color="auto"/>
                  </w:divBdr>
                  <w:divsChild>
                    <w:div w:id="1153565058">
                      <w:marLeft w:val="0"/>
                      <w:marRight w:val="0"/>
                      <w:marTop w:val="0"/>
                      <w:marBottom w:val="0"/>
                      <w:divBdr>
                        <w:top w:val="none" w:sz="0" w:space="0" w:color="auto"/>
                        <w:left w:val="none" w:sz="0" w:space="0" w:color="auto"/>
                        <w:bottom w:val="none" w:sz="0" w:space="0" w:color="auto"/>
                        <w:right w:val="none" w:sz="0" w:space="0" w:color="auto"/>
                      </w:divBdr>
                    </w:div>
                  </w:divsChild>
                </w:div>
                <w:div w:id="1425146413">
                  <w:marLeft w:val="0"/>
                  <w:marRight w:val="0"/>
                  <w:marTop w:val="0"/>
                  <w:marBottom w:val="0"/>
                  <w:divBdr>
                    <w:top w:val="none" w:sz="0" w:space="0" w:color="auto"/>
                    <w:left w:val="none" w:sz="0" w:space="0" w:color="auto"/>
                    <w:bottom w:val="none" w:sz="0" w:space="0" w:color="auto"/>
                    <w:right w:val="none" w:sz="0" w:space="0" w:color="auto"/>
                  </w:divBdr>
                  <w:divsChild>
                    <w:div w:id="1945653306">
                      <w:marLeft w:val="0"/>
                      <w:marRight w:val="0"/>
                      <w:marTop w:val="0"/>
                      <w:marBottom w:val="0"/>
                      <w:divBdr>
                        <w:top w:val="none" w:sz="0" w:space="0" w:color="auto"/>
                        <w:left w:val="none" w:sz="0" w:space="0" w:color="auto"/>
                        <w:bottom w:val="none" w:sz="0" w:space="0" w:color="auto"/>
                        <w:right w:val="none" w:sz="0" w:space="0" w:color="auto"/>
                      </w:divBdr>
                    </w:div>
                  </w:divsChild>
                </w:div>
                <w:div w:id="1439906262">
                  <w:marLeft w:val="0"/>
                  <w:marRight w:val="0"/>
                  <w:marTop w:val="0"/>
                  <w:marBottom w:val="0"/>
                  <w:divBdr>
                    <w:top w:val="none" w:sz="0" w:space="0" w:color="auto"/>
                    <w:left w:val="none" w:sz="0" w:space="0" w:color="auto"/>
                    <w:bottom w:val="none" w:sz="0" w:space="0" w:color="auto"/>
                    <w:right w:val="none" w:sz="0" w:space="0" w:color="auto"/>
                  </w:divBdr>
                  <w:divsChild>
                    <w:div w:id="1042638170">
                      <w:marLeft w:val="0"/>
                      <w:marRight w:val="0"/>
                      <w:marTop w:val="0"/>
                      <w:marBottom w:val="0"/>
                      <w:divBdr>
                        <w:top w:val="none" w:sz="0" w:space="0" w:color="auto"/>
                        <w:left w:val="none" w:sz="0" w:space="0" w:color="auto"/>
                        <w:bottom w:val="none" w:sz="0" w:space="0" w:color="auto"/>
                        <w:right w:val="none" w:sz="0" w:space="0" w:color="auto"/>
                      </w:divBdr>
                    </w:div>
                  </w:divsChild>
                </w:div>
                <w:div w:id="1441413830">
                  <w:marLeft w:val="0"/>
                  <w:marRight w:val="0"/>
                  <w:marTop w:val="0"/>
                  <w:marBottom w:val="0"/>
                  <w:divBdr>
                    <w:top w:val="none" w:sz="0" w:space="0" w:color="auto"/>
                    <w:left w:val="none" w:sz="0" w:space="0" w:color="auto"/>
                    <w:bottom w:val="none" w:sz="0" w:space="0" w:color="auto"/>
                    <w:right w:val="none" w:sz="0" w:space="0" w:color="auto"/>
                  </w:divBdr>
                  <w:divsChild>
                    <w:div w:id="587076898">
                      <w:marLeft w:val="0"/>
                      <w:marRight w:val="0"/>
                      <w:marTop w:val="0"/>
                      <w:marBottom w:val="0"/>
                      <w:divBdr>
                        <w:top w:val="none" w:sz="0" w:space="0" w:color="auto"/>
                        <w:left w:val="none" w:sz="0" w:space="0" w:color="auto"/>
                        <w:bottom w:val="none" w:sz="0" w:space="0" w:color="auto"/>
                        <w:right w:val="none" w:sz="0" w:space="0" w:color="auto"/>
                      </w:divBdr>
                    </w:div>
                  </w:divsChild>
                </w:div>
                <w:div w:id="1447500244">
                  <w:marLeft w:val="0"/>
                  <w:marRight w:val="0"/>
                  <w:marTop w:val="0"/>
                  <w:marBottom w:val="0"/>
                  <w:divBdr>
                    <w:top w:val="none" w:sz="0" w:space="0" w:color="auto"/>
                    <w:left w:val="none" w:sz="0" w:space="0" w:color="auto"/>
                    <w:bottom w:val="none" w:sz="0" w:space="0" w:color="auto"/>
                    <w:right w:val="none" w:sz="0" w:space="0" w:color="auto"/>
                  </w:divBdr>
                  <w:divsChild>
                    <w:div w:id="1207135398">
                      <w:marLeft w:val="0"/>
                      <w:marRight w:val="0"/>
                      <w:marTop w:val="0"/>
                      <w:marBottom w:val="0"/>
                      <w:divBdr>
                        <w:top w:val="none" w:sz="0" w:space="0" w:color="auto"/>
                        <w:left w:val="none" w:sz="0" w:space="0" w:color="auto"/>
                        <w:bottom w:val="none" w:sz="0" w:space="0" w:color="auto"/>
                        <w:right w:val="none" w:sz="0" w:space="0" w:color="auto"/>
                      </w:divBdr>
                    </w:div>
                  </w:divsChild>
                </w:div>
                <w:div w:id="1453860041">
                  <w:marLeft w:val="0"/>
                  <w:marRight w:val="0"/>
                  <w:marTop w:val="0"/>
                  <w:marBottom w:val="0"/>
                  <w:divBdr>
                    <w:top w:val="none" w:sz="0" w:space="0" w:color="auto"/>
                    <w:left w:val="none" w:sz="0" w:space="0" w:color="auto"/>
                    <w:bottom w:val="none" w:sz="0" w:space="0" w:color="auto"/>
                    <w:right w:val="none" w:sz="0" w:space="0" w:color="auto"/>
                  </w:divBdr>
                  <w:divsChild>
                    <w:div w:id="1813330203">
                      <w:marLeft w:val="0"/>
                      <w:marRight w:val="0"/>
                      <w:marTop w:val="0"/>
                      <w:marBottom w:val="0"/>
                      <w:divBdr>
                        <w:top w:val="none" w:sz="0" w:space="0" w:color="auto"/>
                        <w:left w:val="none" w:sz="0" w:space="0" w:color="auto"/>
                        <w:bottom w:val="none" w:sz="0" w:space="0" w:color="auto"/>
                        <w:right w:val="none" w:sz="0" w:space="0" w:color="auto"/>
                      </w:divBdr>
                    </w:div>
                  </w:divsChild>
                </w:div>
                <w:div w:id="1478911002">
                  <w:marLeft w:val="0"/>
                  <w:marRight w:val="0"/>
                  <w:marTop w:val="0"/>
                  <w:marBottom w:val="0"/>
                  <w:divBdr>
                    <w:top w:val="none" w:sz="0" w:space="0" w:color="auto"/>
                    <w:left w:val="none" w:sz="0" w:space="0" w:color="auto"/>
                    <w:bottom w:val="none" w:sz="0" w:space="0" w:color="auto"/>
                    <w:right w:val="none" w:sz="0" w:space="0" w:color="auto"/>
                  </w:divBdr>
                  <w:divsChild>
                    <w:div w:id="162357200">
                      <w:marLeft w:val="0"/>
                      <w:marRight w:val="0"/>
                      <w:marTop w:val="0"/>
                      <w:marBottom w:val="0"/>
                      <w:divBdr>
                        <w:top w:val="none" w:sz="0" w:space="0" w:color="auto"/>
                        <w:left w:val="none" w:sz="0" w:space="0" w:color="auto"/>
                        <w:bottom w:val="none" w:sz="0" w:space="0" w:color="auto"/>
                        <w:right w:val="none" w:sz="0" w:space="0" w:color="auto"/>
                      </w:divBdr>
                    </w:div>
                  </w:divsChild>
                </w:div>
                <w:div w:id="1487090947">
                  <w:marLeft w:val="0"/>
                  <w:marRight w:val="0"/>
                  <w:marTop w:val="0"/>
                  <w:marBottom w:val="0"/>
                  <w:divBdr>
                    <w:top w:val="none" w:sz="0" w:space="0" w:color="auto"/>
                    <w:left w:val="none" w:sz="0" w:space="0" w:color="auto"/>
                    <w:bottom w:val="none" w:sz="0" w:space="0" w:color="auto"/>
                    <w:right w:val="none" w:sz="0" w:space="0" w:color="auto"/>
                  </w:divBdr>
                  <w:divsChild>
                    <w:div w:id="1769690691">
                      <w:marLeft w:val="0"/>
                      <w:marRight w:val="0"/>
                      <w:marTop w:val="0"/>
                      <w:marBottom w:val="0"/>
                      <w:divBdr>
                        <w:top w:val="none" w:sz="0" w:space="0" w:color="auto"/>
                        <w:left w:val="none" w:sz="0" w:space="0" w:color="auto"/>
                        <w:bottom w:val="none" w:sz="0" w:space="0" w:color="auto"/>
                        <w:right w:val="none" w:sz="0" w:space="0" w:color="auto"/>
                      </w:divBdr>
                    </w:div>
                  </w:divsChild>
                </w:div>
                <w:div w:id="1509560081">
                  <w:marLeft w:val="0"/>
                  <w:marRight w:val="0"/>
                  <w:marTop w:val="0"/>
                  <w:marBottom w:val="0"/>
                  <w:divBdr>
                    <w:top w:val="none" w:sz="0" w:space="0" w:color="auto"/>
                    <w:left w:val="none" w:sz="0" w:space="0" w:color="auto"/>
                    <w:bottom w:val="none" w:sz="0" w:space="0" w:color="auto"/>
                    <w:right w:val="none" w:sz="0" w:space="0" w:color="auto"/>
                  </w:divBdr>
                  <w:divsChild>
                    <w:div w:id="1935357735">
                      <w:marLeft w:val="0"/>
                      <w:marRight w:val="0"/>
                      <w:marTop w:val="0"/>
                      <w:marBottom w:val="0"/>
                      <w:divBdr>
                        <w:top w:val="none" w:sz="0" w:space="0" w:color="auto"/>
                        <w:left w:val="none" w:sz="0" w:space="0" w:color="auto"/>
                        <w:bottom w:val="none" w:sz="0" w:space="0" w:color="auto"/>
                        <w:right w:val="none" w:sz="0" w:space="0" w:color="auto"/>
                      </w:divBdr>
                    </w:div>
                  </w:divsChild>
                </w:div>
                <w:div w:id="1527596397">
                  <w:marLeft w:val="0"/>
                  <w:marRight w:val="0"/>
                  <w:marTop w:val="0"/>
                  <w:marBottom w:val="0"/>
                  <w:divBdr>
                    <w:top w:val="none" w:sz="0" w:space="0" w:color="auto"/>
                    <w:left w:val="none" w:sz="0" w:space="0" w:color="auto"/>
                    <w:bottom w:val="none" w:sz="0" w:space="0" w:color="auto"/>
                    <w:right w:val="none" w:sz="0" w:space="0" w:color="auto"/>
                  </w:divBdr>
                  <w:divsChild>
                    <w:div w:id="1204555596">
                      <w:marLeft w:val="0"/>
                      <w:marRight w:val="0"/>
                      <w:marTop w:val="0"/>
                      <w:marBottom w:val="0"/>
                      <w:divBdr>
                        <w:top w:val="none" w:sz="0" w:space="0" w:color="auto"/>
                        <w:left w:val="none" w:sz="0" w:space="0" w:color="auto"/>
                        <w:bottom w:val="none" w:sz="0" w:space="0" w:color="auto"/>
                        <w:right w:val="none" w:sz="0" w:space="0" w:color="auto"/>
                      </w:divBdr>
                    </w:div>
                  </w:divsChild>
                </w:div>
                <w:div w:id="1538857317">
                  <w:marLeft w:val="0"/>
                  <w:marRight w:val="0"/>
                  <w:marTop w:val="0"/>
                  <w:marBottom w:val="0"/>
                  <w:divBdr>
                    <w:top w:val="none" w:sz="0" w:space="0" w:color="auto"/>
                    <w:left w:val="none" w:sz="0" w:space="0" w:color="auto"/>
                    <w:bottom w:val="none" w:sz="0" w:space="0" w:color="auto"/>
                    <w:right w:val="none" w:sz="0" w:space="0" w:color="auto"/>
                  </w:divBdr>
                  <w:divsChild>
                    <w:div w:id="929048174">
                      <w:marLeft w:val="0"/>
                      <w:marRight w:val="0"/>
                      <w:marTop w:val="0"/>
                      <w:marBottom w:val="0"/>
                      <w:divBdr>
                        <w:top w:val="none" w:sz="0" w:space="0" w:color="auto"/>
                        <w:left w:val="none" w:sz="0" w:space="0" w:color="auto"/>
                        <w:bottom w:val="none" w:sz="0" w:space="0" w:color="auto"/>
                        <w:right w:val="none" w:sz="0" w:space="0" w:color="auto"/>
                      </w:divBdr>
                    </w:div>
                  </w:divsChild>
                </w:div>
                <w:div w:id="1573001645">
                  <w:marLeft w:val="0"/>
                  <w:marRight w:val="0"/>
                  <w:marTop w:val="0"/>
                  <w:marBottom w:val="0"/>
                  <w:divBdr>
                    <w:top w:val="none" w:sz="0" w:space="0" w:color="auto"/>
                    <w:left w:val="none" w:sz="0" w:space="0" w:color="auto"/>
                    <w:bottom w:val="none" w:sz="0" w:space="0" w:color="auto"/>
                    <w:right w:val="none" w:sz="0" w:space="0" w:color="auto"/>
                  </w:divBdr>
                  <w:divsChild>
                    <w:div w:id="153762556">
                      <w:marLeft w:val="0"/>
                      <w:marRight w:val="0"/>
                      <w:marTop w:val="0"/>
                      <w:marBottom w:val="0"/>
                      <w:divBdr>
                        <w:top w:val="none" w:sz="0" w:space="0" w:color="auto"/>
                        <w:left w:val="none" w:sz="0" w:space="0" w:color="auto"/>
                        <w:bottom w:val="none" w:sz="0" w:space="0" w:color="auto"/>
                        <w:right w:val="none" w:sz="0" w:space="0" w:color="auto"/>
                      </w:divBdr>
                    </w:div>
                  </w:divsChild>
                </w:div>
                <w:div w:id="1583028053">
                  <w:marLeft w:val="0"/>
                  <w:marRight w:val="0"/>
                  <w:marTop w:val="0"/>
                  <w:marBottom w:val="0"/>
                  <w:divBdr>
                    <w:top w:val="none" w:sz="0" w:space="0" w:color="auto"/>
                    <w:left w:val="none" w:sz="0" w:space="0" w:color="auto"/>
                    <w:bottom w:val="none" w:sz="0" w:space="0" w:color="auto"/>
                    <w:right w:val="none" w:sz="0" w:space="0" w:color="auto"/>
                  </w:divBdr>
                  <w:divsChild>
                    <w:div w:id="28141161">
                      <w:marLeft w:val="0"/>
                      <w:marRight w:val="0"/>
                      <w:marTop w:val="0"/>
                      <w:marBottom w:val="0"/>
                      <w:divBdr>
                        <w:top w:val="none" w:sz="0" w:space="0" w:color="auto"/>
                        <w:left w:val="none" w:sz="0" w:space="0" w:color="auto"/>
                        <w:bottom w:val="none" w:sz="0" w:space="0" w:color="auto"/>
                        <w:right w:val="none" w:sz="0" w:space="0" w:color="auto"/>
                      </w:divBdr>
                    </w:div>
                  </w:divsChild>
                </w:div>
                <w:div w:id="1591890816">
                  <w:marLeft w:val="0"/>
                  <w:marRight w:val="0"/>
                  <w:marTop w:val="0"/>
                  <w:marBottom w:val="0"/>
                  <w:divBdr>
                    <w:top w:val="none" w:sz="0" w:space="0" w:color="auto"/>
                    <w:left w:val="none" w:sz="0" w:space="0" w:color="auto"/>
                    <w:bottom w:val="none" w:sz="0" w:space="0" w:color="auto"/>
                    <w:right w:val="none" w:sz="0" w:space="0" w:color="auto"/>
                  </w:divBdr>
                  <w:divsChild>
                    <w:div w:id="415595491">
                      <w:marLeft w:val="0"/>
                      <w:marRight w:val="0"/>
                      <w:marTop w:val="0"/>
                      <w:marBottom w:val="0"/>
                      <w:divBdr>
                        <w:top w:val="none" w:sz="0" w:space="0" w:color="auto"/>
                        <w:left w:val="none" w:sz="0" w:space="0" w:color="auto"/>
                        <w:bottom w:val="none" w:sz="0" w:space="0" w:color="auto"/>
                        <w:right w:val="none" w:sz="0" w:space="0" w:color="auto"/>
                      </w:divBdr>
                    </w:div>
                  </w:divsChild>
                </w:div>
                <w:div w:id="1647933528">
                  <w:marLeft w:val="0"/>
                  <w:marRight w:val="0"/>
                  <w:marTop w:val="0"/>
                  <w:marBottom w:val="0"/>
                  <w:divBdr>
                    <w:top w:val="none" w:sz="0" w:space="0" w:color="auto"/>
                    <w:left w:val="none" w:sz="0" w:space="0" w:color="auto"/>
                    <w:bottom w:val="none" w:sz="0" w:space="0" w:color="auto"/>
                    <w:right w:val="none" w:sz="0" w:space="0" w:color="auto"/>
                  </w:divBdr>
                  <w:divsChild>
                    <w:div w:id="816339690">
                      <w:marLeft w:val="0"/>
                      <w:marRight w:val="0"/>
                      <w:marTop w:val="0"/>
                      <w:marBottom w:val="0"/>
                      <w:divBdr>
                        <w:top w:val="none" w:sz="0" w:space="0" w:color="auto"/>
                        <w:left w:val="none" w:sz="0" w:space="0" w:color="auto"/>
                        <w:bottom w:val="none" w:sz="0" w:space="0" w:color="auto"/>
                        <w:right w:val="none" w:sz="0" w:space="0" w:color="auto"/>
                      </w:divBdr>
                    </w:div>
                  </w:divsChild>
                </w:div>
                <w:div w:id="1659528816">
                  <w:marLeft w:val="0"/>
                  <w:marRight w:val="0"/>
                  <w:marTop w:val="0"/>
                  <w:marBottom w:val="0"/>
                  <w:divBdr>
                    <w:top w:val="none" w:sz="0" w:space="0" w:color="auto"/>
                    <w:left w:val="none" w:sz="0" w:space="0" w:color="auto"/>
                    <w:bottom w:val="none" w:sz="0" w:space="0" w:color="auto"/>
                    <w:right w:val="none" w:sz="0" w:space="0" w:color="auto"/>
                  </w:divBdr>
                  <w:divsChild>
                    <w:div w:id="1256860571">
                      <w:marLeft w:val="0"/>
                      <w:marRight w:val="0"/>
                      <w:marTop w:val="0"/>
                      <w:marBottom w:val="0"/>
                      <w:divBdr>
                        <w:top w:val="none" w:sz="0" w:space="0" w:color="auto"/>
                        <w:left w:val="none" w:sz="0" w:space="0" w:color="auto"/>
                        <w:bottom w:val="none" w:sz="0" w:space="0" w:color="auto"/>
                        <w:right w:val="none" w:sz="0" w:space="0" w:color="auto"/>
                      </w:divBdr>
                    </w:div>
                  </w:divsChild>
                </w:div>
                <w:div w:id="1670328598">
                  <w:marLeft w:val="0"/>
                  <w:marRight w:val="0"/>
                  <w:marTop w:val="0"/>
                  <w:marBottom w:val="0"/>
                  <w:divBdr>
                    <w:top w:val="none" w:sz="0" w:space="0" w:color="auto"/>
                    <w:left w:val="none" w:sz="0" w:space="0" w:color="auto"/>
                    <w:bottom w:val="none" w:sz="0" w:space="0" w:color="auto"/>
                    <w:right w:val="none" w:sz="0" w:space="0" w:color="auto"/>
                  </w:divBdr>
                  <w:divsChild>
                    <w:div w:id="567571834">
                      <w:marLeft w:val="0"/>
                      <w:marRight w:val="0"/>
                      <w:marTop w:val="0"/>
                      <w:marBottom w:val="0"/>
                      <w:divBdr>
                        <w:top w:val="none" w:sz="0" w:space="0" w:color="auto"/>
                        <w:left w:val="none" w:sz="0" w:space="0" w:color="auto"/>
                        <w:bottom w:val="none" w:sz="0" w:space="0" w:color="auto"/>
                        <w:right w:val="none" w:sz="0" w:space="0" w:color="auto"/>
                      </w:divBdr>
                    </w:div>
                  </w:divsChild>
                </w:div>
                <w:div w:id="1685282501">
                  <w:marLeft w:val="0"/>
                  <w:marRight w:val="0"/>
                  <w:marTop w:val="0"/>
                  <w:marBottom w:val="0"/>
                  <w:divBdr>
                    <w:top w:val="none" w:sz="0" w:space="0" w:color="auto"/>
                    <w:left w:val="none" w:sz="0" w:space="0" w:color="auto"/>
                    <w:bottom w:val="none" w:sz="0" w:space="0" w:color="auto"/>
                    <w:right w:val="none" w:sz="0" w:space="0" w:color="auto"/>
                  </w:divBdr>
                  <w:divsChild>
                    <w:div w:id="307780971">
                      <w:marLeft w:val="0"/>
                      <w:marRight w:val="0"/>
                      <w:marTop w:val="0"/>
                      <w:marBottom w:val="0"/>
                      <w:divBdr>
                        <w:top w:val="none" w:sz="0" w:space="0" w:color="auto"/>
                        <w:left w:val="none" w:sz="0" w:space="0" w:color="auto"/>
                        <w:bottom w:val="none" w:sz="0" w:space="0" w:color="auto"/>
                        <w:right w:val="none" w:sz="0" w:space="0" w:color="auto"/>
                      </w:divBdr>
                    </w:div>
                  </w:divsChild>
                </w:div>
                <w:div w:id="1692760478">
                  <w:marLeft w:val="0"/>
                  <w:marRight w:val="0"/>
                  <w:marTop w:val="0"/>
                  <w:marBottom w:val="0"/>
                  <w:divBdr>
                    <w:top w:val="none" w:sz="0" w:space="0" w:color="auto"/>
                    <w:left w:val="none" w:sz="0" w:space="0" w:color="auto"/>
                    <w:bottom w:val="none" w:sz="0" w:space="0" w:color="auto"/>
                    <w:right w:val="none" w:sz="0" w:space="0" w:color="auto"/>
                  </w:divBdr>
                  <w:divsChild>
                    <w:div w:id="1105618930">
                      <w:marLeft w:val="0"/>
                      <w:marRight w:val="0"/>
                      <w:marTop w:val="0"/>
                      <w:marBottom w:val="0"/>
                      <w:divBdr>
                        <w:top w:val="none" w:sz="0" w:space="0" w:color="auto"/>
                        <w:left w:val="none" w:sz="0" w:space="0" w:color="auto"/>
                        <w:bottom w:val="none" w:sz="0" w:space="0" w:color="auto"/>
                        <w:right w:val="none" w:sz="0" w:space="0" w:color="auto"/>
                      </w:divBdr>
                    </w:div>
                  </w:divsChild>
                </w:div>
                <w:div w:id="1765227976">
                  <w:marLeft w:val="0"/>
                  <w:marRight w:val="0"/>
                  <w:marTop w:val="0"/>
                  <w:marBottom w:val="0"/>
                  <w:divBdr>
                    <w:top w:val="none" w:sz="0" w:space="0" w:color="auto"/>
                    <w:left w:val="none" w:sz="0" w:space="0" w:color="auto"/>
                    <w:bottom w:val="none" w:sz="0" w:space="0" w:color="auto"/>
                    <w:right w:val="none" w:sz="0" w:space="0" w:color="auto"/>
                  </w:divBdr>
                  <w:divsChild>
                    <w:div w:id="1136533879">
                      <w:marLeft w:val="0"/>
                      <w:marRight w:val="0"/>
                      <w:marTop w:val="0"/>
                      <w:marBottom w:val="0"/>
                      <w:divBdr>
                        <w:top w:val="none" w:sz="0" w:space="0" w:color="auto"/>
                        <w:left w:val="none" w:sz="0" w:space="0" w:color="auto"/>
                        <w:bottom w:val="none" w:sz="0" w:space="0" w:color="auto"/>
                        <w:right w:val="none" w:sz="0" w:space="0" w:color="auto"/>
                      </w:divBdr>
                    </w:div>
                  </w:divsChild>
                </w:div>
                <w:div w:id="1782601725">
                  <w:marLeft w:val="0"/>
                  <w:marRight w:val="0"/>
                  <w:marTop w:val="0"/>
                  <w:marBottom w:val="0"/>
                  <w:divBdr>
                    <w:top w:val="none" w:sz="0" w:space="0" w:color="auto"/>
                    <w:left w:val="none" w:sz="0" w:space="0" w:color="auto"/>
                    <w:bottom w:val="none" w:sz="0" w:space="0" w:color="auto"/>
                    <w:right w:val="none" w:sz="0" w:space="0" w:color="auto"/>
                  </w:divBdr>
                  <w:divsChild>
                    <w:div w:id="1541437087">
                      <w:marLeft w:val="0"/>
                      <w:marRight w:val="0"/>
                      <w:marTop w:val="0"/>
                      <w:marBottom w:val="0"/>
                      <w:divBdr>
                        <w:top w:val="none" w:sz="0" w:space="0" w:color="auto"/>
                        <w:left w:val="none" w:sz="0" w:space="0" w:color="auto"/>
                        <w:bottom w:val="none" w:sz="0" w:space="0" w:color="auto"/>
                        <w:right w:val="none" w:sz="0" w:space="0" w:color="auto"/>
                      </w:divBdr>
                    </w:div>
                  </w:divsChild>
                </w:div>
                <w:div w:id="1793287644">
                  <w:marLeft w:val="0"/>
                  <w:marRight w:val="0"/>
                  <w:marTop w:val="0"/>
                  <w:marBottom w:val="0"/>
                  <w:divBdr>
                    <w:top w:val="none" w:sz="0" w:space="0" w:color="auto"/>
                    <w:left w:val="none" w:sz="0" w:space="0" w:color="auto"/>
                    <w:bottom w:val="none" w:sz="0" w:space="0" w:color="auto"/>
                    <w:right w:val="none" w:sz="0" w:space="0" w:color="auto"/>
                  </w:divBdr>
                  <w:divsChild>
                    <w:div w:id="1411585622">
                      <w:marLeft w:val="0"/>
                      <w:marRight w:val="0"/>
                      <w:marTop w:val="0"/>
                      <w:marBottom w:val="0"/>
                      <w:divBdr>
                        <w:top w:val="none" w:sz="0" w:space="0" w:color="auto"/>
                        <w:left w:val="none" w:sz="0" w:space="0" w:color="auto"/>
                        <w:bottom w:val="none" w:sz="0" w:space="0" w:color="auto"/>
                        <w:right w:val="none" w:sz="0" w:space="0" w:color="auto"/>
                      </w:divBdr>
                    </w:div>
                  </w:divsChild>
                </w:div>
                <w:div w:id="1793786041">
                  <w:marLeft w:val="0"/>
                  <w:marRight w:val="0"/>
                  <w:marTop w:val="0"/>
                  <w:marBottom w:val="0"/>
                  <w:divBdr>
                    <w:top w:val="none" w:sz="0" w:space="0" w:color="auto"/>
                    <w:left w:val="none" w:sz="0" w:space="0" w:color="auto"/>
                    <w:bottom w:val="none" w:sz="0" w:space="0" w:color="auto"/>
                    <w:right w:val="none" w:sz="0" w:space="0" w:color="auto"/>
                  </w:divBdr>
                  <w:divsChild>
                    <w:div w:id="597368550">
                      <w:marLeft w:val="0"/>
                      <w:marRight w:val="0"/>
                      <w:marTop w:val="0"/>
                      <w:marBottom w:val="0"/>
                      <w:divBdr>
                        <w:top w:val="none" w:sz="0" w:space="0" w:color="auto"/>
                        <w:left w:val="none" w:sz="0" w:space="0" w:color="auto"/>
                        <w:bottom w:val="none" w:sz="0" w:space="0" w:color="auto"/>
                        <w:right w:val="none" w:sz="0" w:space="0" w:color="auto"/>
                      </w:divBdr>
                    </w:div>
                  </w:divsChild>
                </w:div>
                <w:div w:id="1818111786">
                  <w:marLeft w:val="0"/>
                  <w:marRight w:val="0"/>
                  <w:marTop w:val="0"/>
                  <w:marBottom w:val="0"/>
                  <w:divBdr>
                    <w:top w:val="none" w:sz="0" w:space="0" w:color="auto"/>
                    <w:left w:val="none" w:sz="0" w:space="0" w:color="auto"/>
                    <w:bottom w:val="none" w:sz="0" w:space="0" w:color="auto"/>
                    <w:right w:val="none" w:sz="0" w:space="0" w:color="auto"/>
                  </w:divBdr>
                  <w:divsChild>
                    <w:div w:id="693505601">
                      <w:marLeft w:val="0"/>
                      <w:marRight w:val="0"/>
                      <w:marTop w:val="0"/>
                      <w:marBottom w:val="0"/>
                      <w:divBdr>
                        <w:top w:val="none" w:sz="0" w:space="0" w:color="auto"/>
                        <w:left w:val="none" w:sz="0" w:space="0" w:color="auto"/>
                        <w:bottom w:val="none" w:sz="0" w:space="0" w:color="auto"/>
                        <w:right w:val="none" w:sz="0" w:space="0" w:color="auto"/>
                      </w:divBdr>
                    </w:div>
                  </w:divsChild>
                </w:div>
                <w:div w:id="1835757568">
                  <w:marLeft w:val="0"/>
                  <w:marRight w:val="0"/>
                  <w:marTop w:val="0"/>
                  <w:marBottom w:val="0"/>
                  <w:divBdr>
                    <w:top w:val="none" w:sz="0" w:space="0" w:color="auto"/>
                    <w:left w:val="none" w:sz="0" w:space="0" w:color="auto"/>
                    <w:bottom w:val="none" w:sz="0" w:space="0" w:color="auto"/>
                    <w:right w:val="none" w:sz="0" w:space="0" w:color="auto"/>
                  </w:divBdr>
                  <w:divsChild>
                    <w:div w:id="590428814">
                      <w:marLeft w:val="0"/>
                      <w:marRight w:val="0"/>
                      <w:marTop w:val="0"/>
                      <w:marBottom w:val="0"/>
                      <w:divBdr>
                        <w:top w:val="none" w:sz="0" w:space="0" w:color="auto"/>
                        <w:left w:val="none" w:sz="0" w:space="0" w:color="auto"/>
                        <w:bottom w:val="none" w:sz="0" w:space="0" w:color="auto"/>
                        <w:right w:val="none" w:sz="0" w:space="0" w:color="auto"/>
                      </w:divBdr>
                    </w:div>
                  </w:divsChild>
                </w:div>
                <w:div w:id="1848716331">
                  <w:marLeft w:val="0"/>
                  <w:marRight w:val="0"/>
                  <w:marTop w:val="0"/>
                  <w:marBottom w:val="0"/>
                  <w:divBdr>
                    <w:top w:val="none" w:sz="0" w:space="0" w:color="auto"/>
                    <w:left w:val="none" w:sz="0" w:space="0" w:color="auto"/>
                    <w:bottom w:val="none" w:sz="0" w:space="0" w:color="auto"/>
                    <w:right w:val="none" w:sz="0" w:space="0" w:color="auto"/>
                  </w:divBdr>
                  <w:divsChild>
                    <w:div w:id="797995282">
                      <w:marLeft w:val="0"/>
                      <w:marRight w:val="0"/>
                      <w:marTop w:val="0"/>
                      <w:marBottom w:val="0"/>
                      <w:divBdr>
                        <w:top w:val="none" w:sz="0" w:space="0" w:color="auto"/>
                        <w:left w:val="none" w:sz="0" w:space="0" w:color="auto"/>
                        <w:bottom w:val="none" w:sz="0" w:space="0" w:color="auto"/>
                        <w:right w:val="none" w:sz="0" w:space="0" w:color="auto"/>
                      </w:divBdr>
                    </w:div>
                  </w:divsChild>
                </w:div>
                <w:div w:id="1857846945">
                  <w:marLeft w:val="0"/>
                  <w:marRight w:val="0"/>
                  <w:marTop w:val="0"/>
                  <w:marBottom w:val="0"/>
                  <w:divBdr>
                    <w:top w:val="none" w:sz="0" w:space="0" w:color="auto"/>
                    <w:left w:val="none" w:sz="0" w:space="0" w:color="auto"/>
                    <w:bottom w:val="none" w:sz="0" w:space="0" w:color="auto"/>
                    <w:right w:val="none" w:sz="0" w:space="0" w:color="auto"/>
                  </w:divBdr>
                  <w:divsChild>
                    <w:div w:id="90661501">
                      <w:marLeft w:val="0"/>
                      <w:marRight w:val="0"/>
                      <w:marTop w:val="0"/>
                      <w:marBottom w:val="0"/>
                      <w:divBdr>
                        <w:top w:val="none" w:sz="0" w:space="0" w:color="auto"/>
                        <w:left w:val="none" w:sz="0" w:space="0" w:color="auto"/>
                        <w:bottom w:val="none" w:sz="0" w:space="0" w:color="auto"/>
                        <w:right w:val="none" w:sz="0" w:space="0" w:color="auto"/>
                      </w:divBdr>
                    </w:div>
                  </w:divsChild>
                </w:div>
                <w:div w:id="1868329442">
                  <w:marLeft w:val="0"/>
                  <w:marRight w:val="0"/>
                  <w:marTop w:val="0"/>
                  <w:marBottom w:val="0"/>
                  <w:divBdr>
                    <w:top w:val="none" w:sz="0" w:space="0" w:color="auto"/>
                    <w:left w:val="none" w:sz="0" w:space="0" w:color="auto"/>
                    <w:bottom w:val="none" w:sz="0" w:space="0" w:color="auto"/>
                    <w:right w:val="none" w:sz="0" w:space="0" w:color="auto"/>
                  </w:divBdr>
                  <w:divsChild>
                    <w:div w:id="1577737696">
                      <w:marLeft w:val="0"/>
                      <w:marRight w:val="0"/>
                      <w:marTop w:val="0"/>
                      <w:marBottom w:val="0"/>
                      <w:divBdr>
                        <w:top w:val="none" w:sz="0" w:space="0" w:color="auto"/>
                        <w:left w:val="none" w:sz="0" w:space="0" w:color="auto"/>
                        <w:bottom w:val="none" w:sz="0" w:space="0" w:color="auto"/>
                        <w:right w:val="none" w:sz="0" w:space="0" w:color="auto"/>
                      </w:divBdr>
                    </w:div>
                  </w:divsChild>
                </w:div>
                <w:div w:id="1870604157">
                  <w:marLeft w:val="0"/>
                  <w:marRight w:val="0"/>
                  <w:marTop w:val="0"/>
                  <w:marBottom w:val="0"/>
                  <w:divBdr>
                    <w:top w:val="none" w:sz="0" w:space="0" w:color="auto"/>
                    <w:left w:val="none" w:sz="0" w:space="0" w:color="auto"/>
                    <w:bottom w:val="none" w:sz="0" w:space="0" w:color="auto"/>
                    <w:right w:val="none" w:sz="0" w:space="0" w:color="auto"/>
                  </w:divBdr>
                  <w:divsChild>
                    <w:div w:id="814565410">
                      <w:marLeft w:val="0"/>
                      <w:marRight w:val="0"/>
                      <w:marTop w:val="0"/>
                      <w:marBottom w:val="0"/>
                      <w:divBdr>
                        <w:top w:val="none" w:sz="0" w:space="0" w:color="auto"/>
                        <w:left w:val="none" w:sz="0" w:space="0" w:color="auto"/>
                        <w:bottom w:val="none" w:sz="0" w:space="0" w:color="auto"/>
                        <w:right w:val="none" w:sz="0" w:space="0" w:color="auto"/>
                      </w:divBdr>
                    </w:div>
                  </w:divsChild>
                </w:div>
                <w:div w:id="1877817166">
                  <w:marLeft w:val="0"/>
                  <w:marRight w:val="0"/>
                  <w:marTop w:val="0"/>
                  <w:marBottom w:val="0"/>
                  <w:divBdr>
                    <w:top w:val="none" w:sz="0" w:space="0" w:color="auto"/>
                    <w:left w:val="none" w:sz="0" w:space="0" w:color="auto"/>
                    <w:bottom w:val="none" w:sz="0" w:space="0" w:color="auto"/>
                    <w:right w:val="none" w:sz="0" w:space="0" w:color="auto"/>
                  </w:divBdr>
                  <w:divsChild>
                    <w:div w:id="902447041">
                      <w:marLeft w:val="0"/>
                      <w:marRight w:val="0"/>
                      <w:marTop w:val="0"/>
                      <w:marBottom w:val="0"/>
                      <w:divBdr>
                        <w:top w:val="none" w:sz="0" w:space="0" w:color="auto"/>
                        <w:left w:val="none" w:sz="0" w:space="0" w:color="auto"/>
                        <w:bottom w:val="none" w:sz="0" w:space="0" w:color="auto"/>
                        <w:right w:val="none" w:sz="0" w:space="0" w:color="auto"/>
                      </w:divBdr>
                    </w:div>
                  </w:divsChild>
                </w:div>
                <w:div w:id="1921215077">
                  <w:marLeft w:val="0"/>
                  <w:marRight w:val="0"/>
                  <w:marTop w:val="0"/>
                  <w:marBottom w:val="0"/>
                  <w:divBdr>
                    <w:top w:val="none" w:sz="0" w:space="0" w:color="auto"/>
                    <w:left w:val="none" w:sz="0" w:space="0" w:color="auto"/>
                    <w:bottom w:val="none" w:sz="0" w:space="0" w:color="auto"/>
                    <w:right w:val="none" w:sz="0" w:space="0" w:color="auto"/>
                  </w:divBdr>
                  <w:divsChild>
                    <w:div w:id="1377120366">
                      <w:marLeft w:val="0"/>
                      <w:marRight w:val="0"/>
                      <w:marTop w:val="0"/>
                      <w:marBottom w:val="0"/>
                      <w:divBdr>
                        <w:top w:val="none" w:sz="0" w:space="0" w:color="auto"/>
                        <w:left w:val="none" w:sz="0" w:space="0" w:color="auto"/>
                        <w:bottom w:val="none" w:sz="0" w:space="0" w:color="auto"/>
                        <w:right w:val="none" w:sz="0" w:space="0" w:color="auto"/>
                      </w:divBdr>
                    </w:div>
                  </w:divsChild>
                </w:div>
                <w:div w:id="1924801215">
                  <w:marLeft w:val="0"/>
                  <w:marRight w:val="0"/>
                  <w:marTop w:val="0"/>
                  <w:marBottom w:val="0"/>
                  <w:divBdr>
                    <w:top w:val="none" w:sz="0" w:space="0" w:color="auto"/>
                    <w:left w:val="none" w:sz="0" w:space="0" w:color="auto"/>
                    <w:bottom w:val="none" w:sz="0" w:space="0" w:color="auto"/>
                    <w:right w:val="none" w:sz="0" w:space="0" w:color="auto"/>
                  </w:divBdr>
                  <w:divsChild>
                    <w:div w:id="77555822">
                      <w:marLeft w:val="0"/>
                      <w:marRight w:val="0"/>
                      <w:marTop w:val="0"/>
                      <w:marBottom w:val="0"/>
                      <w:divBdr>
                        <w:top w:val="none" w:sz="0" w:space="0" w:color="auto"/>
                        <w:left w:val="none" w:sz="0" w:space="0" w:color="auto"/>
                        <w:bottom w:val="none" w:sz="0" w:space="0" w:color="auto"/>
                        <w:right w:val="none" w:sz="0" w:space="0" w:color="auto"/>
                      </w:divBdr>
                    </w:div>
                  </w:divsChild>
                </w:div>
                <w:div w:id="1949657784">
                  <w:marLeft w:val="0"/>
                  <w:marRight w:val="0"/>
                  <w:marTop w:val="0"/>
                  <w:marBottom w:val="0"/>
                  <w:divBdr>
                    <w:top w:val="none" w:sz="0" w:space="0" w:color="auto"/>
                    <w:left w:val="none" w:sz="0" w:space="0" w:color="auto"/>
                    <w:bottom w:val="none" w:sz="0" w:space="0" w:color="auto"/>
                    <w:right w:val="none" w:sz="0" w:space="0" w:color="auto"/>
                  </w:divBdr>
                  <w:divsChild>
                    <w:div w:id="1367295711">
                      <w:marLeft w:val="0"/>
                      <w:marRight w:val="0"/>
                      <w:marTop w:val="0"/>
                      <w:marBottom w:val="0"/>
                      <w:divBdr>
                        <w:top w:val="none" w:sz="0" w:space="0" w:color="auto"/>
                        <w:left w:val="none" w:sz="0" w:space="0" w:color="auto"/>
                        <w:bottom w:val="none" w:sz="0" w:space="0" w:color="auto"/>
                        <w:right w:val="none" w:sz="0" w:space="0" w:color="auto"/>
                      </w:divBdr>
                    </w:div>
                  </w:divsChild>
                </w:div>
                <w:div w:id="2014141728">
                  <w:marLeft w:val="0"/>
                  <w:marRight w:val="0"/>
                  <w:marTop w:val="0"/>
                  <w:marBottom w:val="0"/>
                  <w:divBdr>
                    <w:top w:val="none" w:sz="0" w:space="0" w:color="auto"/>
                    <w:left w:val="none" w:sz="0" w:space="0" w:color="auto"/>
                    <w:bottom w:val="none" w:sz="0" w:space="0" w:color="auto"/>
                    <w:right w:val="none" w:sz="0" w:space="0" w:color="auto"/>
                  </w:divBdr>
                  <w:divsChild>
                    <w:div w:id="1757751098">
                      <w:marLeft w:val="0"/>
                      <w:marRight w:val="0"/>
                      <w:marTop w:val="0"/>
                      <w:marBottom w:val="0"/>
                      <w:divBdr>
                        <w:top w:val="none" w:sz="0" w:space="0" w:color="auto"/>
                        <w:left w:val="none" w:sz="0" w:space="0" w:color="auto"/>
                        <w:bottom w:val="none" w:sz="0" w:space="0" w:color="auto"/>
                        <w:right w:val="none" w:sz="0" w:space="0" w:color="auto"/>
                      </w:divBdr>
                    </w:div>
                  </w:divsChild>
                </w:div>
                <w:div w:id="2015302460">
                  <w:marLeft w:val="0"/>
                  <w:marRight w:val="0"/>
                  <w:marTop w:val="0"/>
                  <w:marBottom w:val="0"/>
                  <w:divBdr>
                    <w:top w:val="none" w:sz="0" w:space="0" w:color="auto"/>
                    <w:left w:val="none" w:sz="0" w:space="0" w:color="auto"/>
                    <w:bottom w:val="none" w:sz="0" w:space="0" w:color="auto"/>
                    <w:right w:val="none" w:sz="0" w:space="0" w:color="auto"/>
                  </w:divBdr>
                  <w:divsChild>
                    <w:div w:id="1569875178">
                      <w:marLeft w:val="0"/>
                      <w:marRight w:val="0"/>
                      <w:marTop w:val="0"/>
                      <w:marBottom w:val="0"/>
                      <w:divBdr>
                        <w:top w:val="none" w:sz="0" w:space="0" w:color="auto"/>
                        <w:left w:val="none" w:sz="0" w:space="0" w:color="auto"/>
                        <w:bottom w:val="none" w:sz="0" w:space="0" w:color="auto"/>
                        <w:right w:val="none" w:sz="0" w:space="0" w:color="auto"/>
                      </w:divBdr>
                    </w:div>
                  </w:divsChild>
                </w:div>
                <w:div w:id="2103142467">
                  <w:marLeft w:val="0"/>
                  <w:marRight w:val="0"/>
                  <w:marTop w:val="0"/>
                  <w:marBottom w:val="0"/>
                  <w:divBdr>
                    <w:top w:val="none" w:sz="0" w:space="0" w:color="auto"/>
                    <w:left w:val="none" w:sz="0" w:space="0" w:color="auto"/>
                    <w:bottom w:val="none" w:sz="0" w:space="0" w:color="auto"/>
                    <w:right w:val="none" w:sz="0" w:space="0" w:color="auto"/>
                  </w:divBdr>
                  <w:divsChild>
                    <w:div w:id="1692029087">
                      <w:marLeft w:val="0"/>
                      <w:marRight w:val="0"/>
                      <w:marTop w:val="0"/>
                      <w:marBottom w:val="0"/>
                      <w:divBdr>
                        <w:top w:val="none" w:sz="0" w:space="0" w:color="auto"/>
                        <w:left w:val="none" w:sz="0" w:space="0" w:color="auto"/>
                        <w:bottom w:val="none" w:sz="0" w:space="0" w:color="auto"/>
                        <w:right w:val="none" w:sz="0" w:space="0" w:color="auto"/>
                      </w:divBdr>
                    </w:div>
                  </w:divsChild>
                </w:div>
                <w:div w:id="2113813367">
                  <w:marLeft w:val="0"/>
                  <w:marRight w:val="0"/>
                  <w:marTop w:val="0"/>
                  <w:marBottom w:val="0"/>
                  <w:divBdr>
                    <w:top w:val="none" w:sz="0" w:space="0" w:color="auto"/>
                    <w:left w:val="none" w:sz="0" w:space="0" w:color="auto"/>
                    <w:bottom w:val="none" w:sz="0" w:space="0" w:color="auto"/>
                    <w:right w:val="none" w:sz="0" w:space="0" w:color="auto"/>
                  </w:divBdr>
                  <w:divsChild>
                    <w:div w:id="75791265">
                      <w:marLeft w:val="0"/>
                      <w:marRight w:val="0"/>
                      <w:marTop w:val="0"/>
                      <w:marBottom w:val="0"/>
                      <w:divBdr>
                        <w:top w:val="none" w:sz="0" w:space="0" w:color="auto"/>
                        <w:left w:val="none" w:sz="0" w:space="0" w:color="auto"/>
                        <w:bottom w:val="none" w:sz="0" w:space="0" w:color="auto"/>
                        <w:right w:val="none" w:sz="0" w:space="0" w:color="auto"/>
                      </w:divBdr>
                    </w:div>
                  </w:divsChild>
                </w:div>
                <w:div w:id="2130392121">
                  <w:marLeft w:val="0"/>
                  <w:marRight w:val="0"/>
                  <w:marTop w:val="0"/>
                  <w:marBottom w:val="0"/>
                  <w:divBdr>
                    <w:top w:val="none" w:sz="0" w:space="0" w:color="auto"/>
                    <w:left w:val="none" w:sz="0" w:space="0" w:color="auto"/>
                    <w:bottom w:val="none" w:sz="0" w:space="0" w:color="auto"/>
                    <w:right w:val="none" w:sz="0" w:space="0" w:color="auto"/>
                  </w:divBdr>
                  <w:divsChild>
                    <w:div w:id="110657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761502">
      <w:bodyDiv w:val="1"/>
      <w:marLeft w:val="0"/>
      <w:marRight w:val="0"/>
      <w:marTop w:val="0"/>
      <w:marBottom w:val="0"/>
      <w:divBdr>
        <w:top w:val="none" w:sz="0" w:space="0" w:color="auto"/>
        <w:left w:val="none" w:sz="0" w:space="0" w:color="auto"/>
        <w:bottom w:val="none" w:sz="0" w:space="0" w:color="auto"/>
        <w:right w:val="none" w:sz="0" w:space="0" w:color="auto"/>
      </w:divBdr>
      <w:divsChild>
        <w:div w:id="1965115372">
          <w:marLeft w:val="0"/>
          <w:marRight w:val="0"/>
          <w:marTop w:val="0"/>
          <w:marBottom w:val="0"/>
          <w:divBdr>
            <w:top w:val="none" w:sz="0" w:space="0" w:color="auto"/>
            <w:left w:val="none" w:sz="0" w:space="0" w:color="auto"/>
            <w:bottom w:val="none" w:sz="0" w:space="0" w:color="auto"/>
            <w:right w:val="none" w:sz="0" w:space="0" w:color="auto"/>
          </w:divBdr>
        </w:div>
        <w:div w:id="1982877901">
          <w:marLeft w:val="0"/>
          <w:marRight w:val="0"/>
          <w:marTop w:val="0"/>
          <w:marBottom w:val="0"/>
          <w:divBdr>
            <w:top w:val="none" w:sz="0" w:space="0" w:color="auto"/>
            <w:left w:val="none" w:sz="0" w:space="0" w:color="auto"/>
            <w:bottom w:val="none" w:sz="0" w:space="0" w:color="auto"/>
            <w:right w:val="none" w:sz="0" w:space="0" w:color="auto"/>
          </w:divBdr>
        </w:div>
      </w:divsChild>
    </w:div>
    <w:div w:id="1329018358">
      <w:bodyDiv w:val="1"/>
      <w:marLeft w:val="0"/>
      <w:marRight w:val="0"/>
      <w:marTop w:val="0"/>
      <w:marBottom w:val="0"/>
      <w:divBdr>
        <w:top w:val="none" w:sz="0" w:space="0" w:color="auto"/>
        <w:left w:val="none" w:sz="0" w:space="0" w:color="auto"/>
        <w:bottom w:val="none" w:sz="0" w:space="0" w:color="auto"/>
        <w:right w:val="none" w:sz="0" w:space="0" w:color="auto"/>
      </w:divBdr>
      <w:divsChild>
        <w:div w:id="677343362">
          <w:marLeft w:val="0"/>
          <w:marRight w:val="0"/>
          <w:marTop w:val="0"/>
          <w:marBottom w:val="0"/>
          <w:divBdr>
            <w:top w:val="none" w:sz="0" w:space="0" w:color="auto"/>
            <w:left w:val="none" w:sz="0" w:space="0" w:color="auto"/>
            <w:bottom w:val="none" w:sz="0" w:space="0" w:color="auto"/>
            <w:right w:val="none" w:sz="0" w:space="0" w:color="auto"/>
          </w:divBdr>
          <w:divsChild>
            <w:div w:id="934090284">
              <w:marLeft w:val="0"/>
              <w:marRight w:val="0"/>
              <w:marTop w:val="30"/>
              <w:marBottom w:val="30"/>
              <w:divBdr>
                <w:top w:val="none" w:sz="0" w:space="0" w:color="auto"/>
                <w:left w:val="none" w:sz="0" w:space="0" w:color="auto"/>
                <w:bottom w:val="none" w:sz="0" w:space="0" w:color="auto"/>
                <w:right w:val="none" w:sz="0" w:space="0" w:color="auto"/>
              </w:divBdr>
              <w:divsChild>
                <w:div w:id="26420148">
                  <w:marLeft w:val="0"/>
                  <w:marRight w:val="0"/>
                  <w:marTop w:val="0"/>
                  <w:marBottom w:val="0"/>
                  <w:divBdr>
                    <w:top w:val="none" w:sz="0" w:space="0" w:color="auto"/>
                    <w:left w:val="none" w:sz="0" w:space="0" w:color="auto"/>
                    <w:bottom w:val="none" w:sz="0" w:space="0" w:color="auto"/>
                    <w:right w:val="none" w:sz="0" w:space="0" w:color="auto"/>
                  </w:divBdr>
                  <w:divsChild>
                    <w:div w:id="1137526972">
                      <w:marLeft w:val="0"/>
                      <w:marRight w:val="0"/>
                      <w:marTop w:val="0"/>
                      <w:marBottom w:val="0"/>
                      <w:divBdr>
                        <w:top w:val="none" w:sz="0" w:space="0" w:color="auto"/>
                        <w:left w:val="none" w:sz="0" w:space="0" w:color="auto"/>
                        <w:bottom w:val="none" w:sz="0" w:space="0" w:color="auto"/>
                        <w:right w:val="none" w:sz="0" w:space="0" w:color="auto"/>
                      </w:divBdr>
                    </w:div>
                  </w:divsChild>
                </w:div>
                <w:div w:id="40595044">
                  <w:marLeft w:val="0"/>
                  <w:marRight w:val="0"/>
                  <w:marTop w:val="0"/>
                  <w:marBottom w:val="0"/>
                  <w:divBdr>
                    <w:top w:val="none" w:sz="0" w:space="0" w:color="auto"/>
                    <w:left w:val="none" w:sz="0" w:space="0" w:color="auto"/>
                    <w:bottom w:val="none" w:sz="0" w:space="0" w:color="auto"/>
                    <w:right w:val="none" w:sz="0" w:space="0" w:color="auto"/>
                  </w:divBdr>
                  <w:divsChild>
                    <w:div w:id="910847527">
                      <w:marLeft w:val="0"/>
                      <w:marRight w:val="0"/>
                      <w:marTop w:val="0"/>
                      <w:marBottom w:val="0"/>
                      <w:divBdr>
                        <w:top w:val="none" w:sz="0" w:space="0" w:color="auto"/>
                        <w:left w:val="none" w:sz="0" w:space="0" w:color="auto"/>
                        <w:bottom w:val="none" w:sz="0" w:space="0" w:color="auto"/>
                        <w:right w:val="none" w:sz="0" w:space="0" w:color="auto"/>
                      </w:divBdr>
                    </w:div>
                  </w:divsChild>
                </w:div>
                <w:div w:id="51276530">
                  <w:marLeft w:val="0"/>
                  <w:marRight w:val="0"/>
                  <w:marTop w:val="0"/>
                  <w:marBottom w:val="0"/>
                  <w:divBdr>
                    <w:top w:val="none" w:sz="0" w:space="0" w:color="auto"/>
                    <w:left w:val="none" w:sz="0" w:space="0" w:color="auto"/>
                    <w:bottom w:val="none" w:sz="0" w:space="0" w:color="auto"/>
                    <w:right w:val="none" w:sz="0" w:space="0" w:color="auto"/>
                  </w:divBdr>
                  <w:divsChild>
                    <w:div w:id="928656430">
                      <w:marLeft w:val="0"/>
                      <w:marRight w:val="0"/>
                      <w:marTop w:val="0"/>
                      <w:marBottom w:val="0"/>
                      <w:divBdr>
                        <w:top w:val="none" w:sz="0" w:space="0" w:color="auto"/>
                        <w:left w:val="none" w:sz="0" w:space="0" w:color="auto"/>
                        <w:bottom w:val="none" w:sz="0" w:space="0" w:color="auto"/>
                        <w:right w:val="none" w:sz="0" w:space="0" w:color="auto"/>
                      </w:divBdr>
                    </w:div>
                  </w:divsChild>
                </w:div>
                <w:div w:id="52236723">
                  <w:marLeft w:val="0"/>
                  <w:marRight w:val="0"/>
                  <w:marTop w:val="0"/>
                  <w:marBottom w:val="0"/>
                  <w:divBdr>
                    <w:top w:val="none" w:sz="0" w:space="0" w:color="auto"/>
                    <w:left w:val="none" w:sz="0" w:space="0" w:color="auto"/>
                    <w:bottom w:val="none" w:sz="0" w:space="0" w:color="auto"/>
                    <w:right w:val="none" w:sz="0" w:space="0" w:color="auto"/>
                  </w:divBdr>
                  <w:divsChild>
                    <w:div w:id="802768544">
                      <w:marLeft w:val="0"/>
                      <w:marRight w:val="0"/>
                      <w:marTop w:val="0"/>
                      <w:marBottom w:val="0"/>
                      <w:divBdr>
                        <w:top w:val="none" w:sz="0" w:space="0" w:color="auto"/>
                        <w:left w:val="none" w:sz="0" w:space="0" w:color="auto"/>
                        <w:bottom w:val="none" w:sz="0" w:space="0" w:color="auto"/>
                        <w:right w:val="none" w:sz="0" w:space="0" w:color="auto"/>
                      </w:divBdr>
                    </w:div>
                  </w:divsChild>
                </w:div>
                <w:div w:id="52823283">
                  <w:marLeft w:val="0"/>
                  <w:marRight w:val="0"/>
                  <w:marTop w:val="0"/>
                  <w:marBottom w:val="0"/>
                  <w:divBdr>
                    <w:top w:val="none" w:sz="0" w:space="0" w:color="auto"/>
                    <w:left w:val="none" w:sz="0" w:space="0" w:color="auto"/>
                    <w:bottom w:val="none" w:sz="0" w:space="0" w:color="auto"/>
                    <w:right w:val="none" w:sz="0" w:space="0" w:color="auto"/>
                  </w:divBdr>
                  <w:divsChild>
                    <w:div w:id="768156297">
                      <w:marLeft w:val="0"/>
                      <w:marRight w:val="0"/>
                      <w:marTop w:val="0"/>
                      <w:marBottom w:val="0"/>
                      <w:divBdr>
                        <w:top w:val="none" w:sz="0" w:space="0" w:color="auto"/>
                        <w:left w:val="none" w:sz="0" w:space="0" w:color="auto"/>
                        <w:bottom w:val="none" w:sz="0" w:space="0" w:color="auto"/>
                        <w:right w:val="none" w:sz="0" w:space="0" w:color="auto"/>
                      </w:divBdr>
                    </w:div>
                  </w:divsChild>
                </w:div>
                <w:div w:id="69276090">
                  <w:marLeft w:val="0"/>
                  <w:marRight w:val="0"/>
                  <w:marTop w:val="0"/>
                  <w:marBottom w:val="0"/>
                  <w:divBdr>
                    <w:top w:val="none" w:sz="0" w:space="0" w:color="auto"/>
                    <w:left w:val="none" w:sz="0" w:space="0" w:color="auto"/>
                    <w:bottom w:val="none" w:sz="0" w:space="0" w:color="auto"/>
                    <w:right w:val="none" w:sz="0" w:space="0" w:color="auto"/>
                  </w:divBdr>
                  <w:divsChild>
                    <w:div w:id="1380788063">
                      <w:marLeft w:val="0"/>
                      <w:marRight w:val="0"/>
                      <w:marTop w:val="0"/>
                      <w:marBottom w:val="0"/>
                      <w:divBdr>
                        <w:top w:val="none" w:sz="0" w:space="0" w:color="auto"/>
                        <w:left w:val="none" w:sz="0" w:space="0" w:color="auto"/>
                        <w:bottom w:val="none" w:sz="0" w:space="0" w:color="auto"/>
                        <w:right w:val="none" w:sz="0" w:space="0" w:color="auto"/>
                      </w:divBdr>
                    </w:div>
                  </w:divsChild>
                </w:div>
                <w:div w:id="224296282">
                  <w:marLeft w:val="0"/>
                  <w:marRight w:val="0"/>
                  <w:marTop w:val="0"/>
                  <w:marBottom w:val="0"/>
                  <w:divBdr>
                    <w:top w:val="none" w:sz="0" w:space="0" w:color="auto"/>
                    <w:left w:val="none" w:sz="0" w:space="0" w:color="auto"/>
                    <w:bottom w:val="none" w:sz="0" w:space="0" w:color="auto"/>
                    <w:right w:val="none" w:sz="0" w:space="0" w:color="auto"/>
                  </w:divBdr>
                  <w:divsChild>
                    <w:div w:id="983705076">
                      <w:marLeft w:val="0"/>
                      <w:marRight w:val="0"/>
                      <w:marTop w:val="0"/>
                      <w:marBottom w:val="0"/>
                      <w:divBdr>
                        <w:top w:val="none" w:sz="0" w:space="0" w:color="auto"/>
                        <w:left w:val="none" w:sz="0" w:space="0" w:color="auto"/>
                        <w:bottom w:val="none" w:sz="0" w:space="0" w:color="auto"/>
                        <w:right w:val="none" w:sz="0" w:space="0" w:color="auto"/>
                      </w:divBdr>
                    </w:div>
                  </w:divsChild>
                </w:div>
                <w:div w:id="254243953">
                  <w:marLeft w:val="0"/>
                  <w:marRight w:val="0"/>
                  <w:marTop w:val="0"/>
                  <w:marBottom w:val="0"/>
                  <w:divBdr>
                    <w:top w:val="none" w:sz="0" w:space="0" w:color="auto"/>
                    <w:left w:val="none" w:sz="0" w:space="0" w:color="auto"/>
                    <w:bottom w:val="none" w:sz="0" w:space="0" w:color="auto"/>
                    <w:right w:val="none" w:sz="0" w:space="0" w:color="auto"/>
                  </w:divBdr>
                  <w:divsChild>
                    <w:div w:id="155465125">
                      <w:marLeft w:val="0"/>
                      <w:marRight w:val="0"/>
                      <w:marTop w:val="0"/>
                      <w:marBottom w:val="0"/>
                      <w:divBdr>
                        <w:top w:val="none" w:sz="0" w:space="0" w:color="auto"/>
                        <w:left w:val="none" w:sz="0" w:space="0" w:color="auto"/>
                        <w:bottom w:val="none" w:sz="0" w:space="0" w:color="auto"/>
                        <w:right w:val="none" w:sz="0" w:space="0" w:color="auto"/>
                      </w:divBdr>
                    </w:div>
                  </w:divsChild>
                </w:div>
                <w:div w:id="267549307">
                  <w:marLeft w:val="0"/>
                  <w:marRight w:val="0"/>
                  <w:marTop w:val="0"/>
                  <w:marBottom w:val="0"/>
                  <w:divBdr>
                    <w:top w:val="none" w:sz="0" w:space="0" w:color="auto"/>
                    <w:left w:val="none" w:sz="0" w:space="0" w:color="auto"/>
                    <w:bottom w:val="none" w:sz="0" w:space="0" w:color="auto"/>
                    <w:right w:val="none" w:sz="0" w:space="0" w:color="auto"/>
                  </w:divBdr>
                  <w:divsChild>
                    <w:div w:id="1892231872">
                      <w:marLeft w:val="0"/>
                      <w:marRight w:val="0"/>
                      <w:marTop w:val="0"/>
                      <w:marBottom w:val="0"/>
                      <w:divBdr>
                        <w:top w:val="none" w:sz="0" w:space="0" w:color="auto"/>
                        <w:left w:val="none" w:sz="0" w:space="0" w:color="auto"/>
                        <w:bottom w:val="none" w:sz="0" w:space="0" w:color="auto"/>
                        <w:right w:val="none" w:sz="0" w:space="0" w:color="auto"/>
                      </w:divBdr>
                    </w:div>
                  </w:divsChild>
                </w:div>
                <w:div w:id="296953655">
                  <w:marLeft w:val="0"/>
                  <w:marRight w:val="0"/>
                  <w:marTop w:val="0"/>
                  <w:marBottom w:val="0"/>
                  <w:divBdr>
                    <w:top w:val="none" w:sz="0" w:space="0" w:color="auto"/>
                    <w:left w:val="none" w:sz="0" w:space="0" w:color="auto"/>
                    <w:bottom w:val="none" w:sz="0" w:space="0" w:color="auto"/>
                    <w:right w:val="none" w:sz="0" w:space="0" w:color="auto"/>
                  </w:divBdr>
                  <w:divsChild>
                    <w:div w:id="1969778086">
                      <w:marLeft w:val="0"/>
                      <w:marRight w:val="0"/>
                      <w:marTop w:val="0"/>
                      <w:marBottom w:val="0"/>
                      <w:divBdr>
                        <w:top w:val="none" w:sz="0" w:space="0" w:color="auto"/>
                        <w:left w:val="none" w:sz="0" w:space="0" w:color="auto"/>
                        <w:bottom w:val="none" w:sz="0" w:space="0" w:color="auto"/>
                        <w:right w:val="none" w:sz="0" w:space="0" w:color="auto"/>
                      </w:divBdr>
                    </w:div>
                  </w:divsChild>
                </w:div>
                <w:div w:id="297339804">
                  <w:marLeft w:val="0"/>
                  <w:marRight w:val="0"/>
                  <w:marTop w:val="0"/>
                  <w:marBottom w:val="0"/>
                  <w:divBdr>
                    <w:top w:val="none" w:sz="0" w:space="0" w:color="auto"/>
                    <w:left w:val="none" w:sz="0" w:space="0" w:color="auto"/>
                    <w:bottom w:val="none" w:sz="0" w:space="0" w:color="auto"/>
                    <w:right w:val="none" w:sz="0" w:space="0" w:color="auto"/>
                  </w:divBdr>
                  <w:divsChild>
                    <w:div w:id="786434790">
                      <w:marLeft w:val="0"/>
                      <w:marRight w:val="0"/>
                      <w:marTop w:val="0"/>
                      <w:marBottom w:val="0"/>
                      <w:divBdr>
                        <w:top w:val="none" w:sz="0" w:space="0" w:color="auto"/>
                        <w:left w:val="none" w:sz="0" w:space="0" w:color="auto"/>
                        <w:bottom w:val="none" w:sz="0" w:space="0" w:color="auto"/>
                        <w:right w:val="none" w:sz="0" w:space="0" w:color="auto"/>
                      </w:divBdr>
                    </w:div>
                  </w:divsChild>
                </w:div>
                <w:div w:id="325280477">
                  <w:marLeft w:val="0"/>
                  <w:marRight w:val="0"/>
                  <w:marTop w:val="0"/>
                  <w:marBottom w:val="0"/>
                  <w:divBdr>
                    <w:top w:val="none" w:sz="0" w:space="0" w:color="auto"/>
                    <w:left w:val="none" w:sz="0" w:space="0" w:color="auto"/>
                    <w:bottom w:val="none" w:sz="0" w:space="0" w:color="auto"/>
                    <w:right w:val="none" w:sz="0" w:space="0" w:color="auto"/>
                  </w:divBdr>
                  <w:divsChild>
                    <w:div w:id="1418358419">
                      <w:marLeft w:val="0"/>
                      <w:marRight w:val="0"/>
                      <w:marTop w:val="0"/>
                      <w:marBottom w:val="0"/>
                      <w:divBdr>
                        <w:top w:val="none" w:sz="0" w:space="0" w:color="auto"/>
                        <w:left w:val="none" w:sz="0" w:space="0" w:color="auto"/>
                        <w:bottom w:val="none" w:sz="0" w:space="0" w:color="auto"/>
                        <w:right w:val="none" w:sz="0" w:space="0" w:color="auto"/>
                      </w:divBdr>
                    </w:div>
                  </w:divsChild>
                </w:div>
                <w:div w:id="388772628">
                  <w:marLeft w:val="0"/>
                  <w:marRight w:val="0"/>
                  <w:marTop w:val="0"/>
                  <w:marBottom w:val="0"/>
                  <w:divBdr>
                    <w:top w:val="none" w:sz="0" w:space="0" w:color="auto"/>
                    <w:left w:val="none" w:sz="0" w:space="0" w:color="auto"/>
                    <w:bottom w:val="none" w:sz="0" w:space="0" w:color="auto"/>
                    <w:right w:val="none" w:sz="0" w:space="0" w:color="auto"/>
                  </w:divBdr>
                  <w:divsChild>
                    <w:div w:id="1487667794">
                      <w:marLeft w:val="0"/>
                      <w:marRight w:val="0"/>
                      <w:marTop w:val="0"/>
                      <w:marBottom w:val="0"/>
                      <w:divBdr>
                        <w:top w:val="none" w:sz="0" w:space="0" w:color="auto"/>
                        <w:left w:val="none" w:sz="0" w:space="0" w:color="auto"/>
                        <w:bottom w:val="none" w:sz="0" w:space="0" w:color="auto"/>
                        <w:right w:val="none" w:sz="0" w:space="0" w:color="auto"/>
                      </w:divBdr>
                    </w:div>
                  </w:divsChild>
                </w:div>
                <w:div w:id="418059309">
                  <w:marLeft w:val="0"/>
                  <w:marRight w:val="0"/>
                  <w:marTop w:val="0"/>
                  <w:marBottom w:val="0"/>
                  <w:divBdr>
                    <w:top w:val="none" w:sz="0" w:space="0" w:color="auto"/>
                    <w:left w:val="none" w:sz="0" w:space="0" w:color="auto"/>
                    <w:bottom w:val="none" w:sz="0" w:space="0" w:color="auto"/>
                    <w:right w:val="none" w:sz="0" w:space="0" w:color="auto"/>
                  </w:divBdr>
                  <w:divsChild>
                    <w:div w:id="46996392">
                      <w:marLeft w:val="0"/>
                      <w:marRight w:val="0"/>
                      <w:marTop w:val="0"/>
                      <w:marBottom w:val="0"/>
                      <w:divBdr>
                        <w:top w:val="none" w:sz="0" w:space="0" w:color="auto"/>
                        <w:left w:val="none" w:sz="0" w:space="0" w:color="auto"/>
                        <w:bottom w:val="none" w:sz="0" w:space="0" w:color="auto"/>
                        <w:right w:val="none" w:sz="0" w:space="0" w:color="auto"/>
                      </w:divBdr>
                    </w:div>
                  </w:divsChild>
                </w:div>
                <w:div w:id="429395387">
                  <w:marLeft w:val="0"/>
                  <w:marRight w:val="0"/>
                  <w:marTop w:val="0"/>
                  <w:marBottom w:val="0"/>
                  <w:divBdr>
                    <w:top w:val="none" w:sz="0" w:space="0" w:color="auto"/>
                    <w:left w:val="none" w:sz="0" w:space="0" w:color="auto"/>
                    <w:bottom w:val="none" w:sz="0" w:space="0" w:color="auto"/>
                    <w:right w:val="none" w:sz="0" w:space="0" w:color="auto"/>
                  </w:divBdr>
                  <w:divsChild>
                    <w:div w:id="1959332949">
                      <w:marLeft w:val="0"/>
                      <w:marRight w:val="0"/>
                      <w:marTop w:val="0"/>
                      <w:marBottom w:val="0"/>
                      <w:divBdr>
                        <w:top w:val="none" w:sz="0" w:space="0" w:color="auto"/>
                        <w:left w:val="none" w:sz="0" w:space="0" w:color="auto"/>
                        <w:bottom w:val="none" w:sz="0" w:space="0" w:color="auto"/>
                        <w:right w:val="none" w:sz="0" w:space="0" w:color="auto"/>
                      </w:divBdr>
                    </w:div>
                  </w:divsChild>
                </w:div>
                <w:div w:id="435056650">
                  <w:marLeft w:val="0"/>
                  <w:marRight w:val="0"/>
                  <w:marTop w:val="0"/>
                  <w:marBottom w:val="0"/>
                  <w:divBdr>
                    <w:top w:val="none" w:sz="0" w:space="0" w:color="auto"/>
                    <w:left w:val="none" w:sz="0" w:space="0" w:color="auto"/>
                    <w:bottom w:val="none" w:sz="0" w:space="0" w:color="auto"/>
                    <w:right w:val="none" w:sz="0" w:space="0" w:color="auto"/>
                  </w:divBdr>
                  <w:divsChild>
                    <w:div w:id="455561739">
                      <w:marLeft w:val="0"/>
                      <w:marRight w:val="0"/>
                      <w:marTop w:val="0"/>
                      <w:marBottom w:val="0"/>
                      <w:divBdr>
                        <w:top w:val="none" w:sz="0" w:space="0" w:color="auto"/>
                        <w:left w:val="none" w:sz="0" w:space="0" w:color="auto"/>
                        <w:bottom w:val="none" w:sz="0" w:space="0" w:color="auto"/>
                        <w:right w:val="none" w:sz="0" w:space="0" w:color="auto"/>
                      </w:divBdr>
                    </w:div>
                  </w:divsChild>
                </w:div>
                <w:div w:id="575213384">
                  <w:marLeft w:val="0"/>
                  <w:marRight w:val="0"/>
                  <w:marTop w:val="0"/>
                  <w:marBottom w:val="0"/>
                  <w:divBdr>
                    <w:top w:val="none" w:sz="0" w:space="0" w:color="auto"/>
                    <w:left w:val="none" w:sz="0" w:space="0" w:color="auto"/>
                    <w:bottom w:val="none" w:sz="0" w:space="0" w:color="auto"/>
                    <w:right w:val="none" w:sz="0" w:space="0" w:color="auto"/>
                  </w:divBdr>
                  <w:divsChild>
                    <w:div w:id="1450316202">
                      <w:marLeft w:val="0"/>
                      <w:marRight w:val="0"/>
                      <w:marTop w:val="0"/>
                      <w:marBottom w:val="0"/>
                      <w:divBdr>
                        <w:top w:val="none" w:sz="0" w:space="0" w:color="auto"/>
                        <w:left w:val="none" w:sz="0" w:space="0" w:color="auto"/>
                        <w:bottom w:val="none" w:sz="0" w:space="0" w:color="auto"/>
                        <w:right w:val="none" w:sz="0" w:space="0" w:color="auto"/>
                      </w:divBdr>
                    </w:div>
                  </w:divsChild>
                </w:div>
                <w:div w:id="592474481">
                  <w:marLeft w:val="0"/>
                  <w:marRight w:val="0"/>
                  <w:marTop w:val="0"/>
                  <w:marBottom w:val="0"/>
                  <w:divBdr>
                    <w:top w:val="none" w:sz="0" w:space="0" w:color="auto"/>
                    <w:left w:val="none" w:sz="0" w:space="0" w:color="auto"/>
                    <w:bottom w:val="none" w:sz="0" w:space="0" w:color="auto"/>
                    <w:right w:val="none" w:sz="0" w:space="0" w:color="auto"/>
                  </w:divBdr>
                  <w:divsChild>
                    <w:div w:id="846287181">
                      <w:marLeft w:val="0"/>
                      <w:marRight w:val="0"/>
                      <w:marTop w:val="0"/>
                      <w:marBottom w:val="0"/>
                      <w:divBdr>
                        <w:top w:val="none" w:sz="0" w:space="0" w:color="auto"/>
                        <w:left w:val="none" w:sz="0" w:space="0" w:color="auto"/>
                        <w:bottom w:val="none" w:sz="0" w:space="0" w:color="auto"/>
                        <w:right w:val="none" w:sz="0" w:space="0" w:color="auto"/>
                      </w:divBdr>
                    </w:div>
                  </w:divsChild>
                </w:div>
                <w:div w:id="657004412">
                  <w:marLeft w:val="0"/>
                  <w:marRight w:val="0"/>
                  <w:marTop w:val="0"/>
                  <w:marBottom w:val="0"/>
                  <w:divBdr>
                    <w:top w:val="none" w:sz="0" w:space="0" w:color="auto"/>
                    <w:left w:val="none" w:sz="0" w:space="0" w:color="auto"/>
                    <w:bottom w:val="none" w:sz="0" w:space="0" w:color="auto"/>
                    <w:right w:val="none" w:sz="0" w:space="0" w:color="auto"/>
                  </w:divBdr>
                  <w:divsChild>
                    <w:div w:id="1675650947">
                      <w:marLeft w:val="0"/>
                      <w:marRight w:val="0"/>
                      <w:marTop w:val="0"/>
                      <w:marBottom w:val="0"/>
                      <w:divBdr>
                        <w:top w:val="none" w:sz="0" w:space="0" w:color="auto"/>
                        <w:left w:val="none" w:sz="0" w:space="0" w:color="auto"/>
                        <w:bottom w:val="none" w:sz="0" w:space="0" w:color="auto"/>
                        <w:right w:val="none" w:sz="0" w:space="0" w:color="auto"/>
                      </w:divBdr>
                    </w:div>
                  </w:divsChild>
                </w:div>
                <w:div w:id="688262234">
                  <w:marLeft w:val="0"/>
                  <w:marRight w:val="0"/>
                  <w:marTop w:val="0"/>
                  <w:marBottom w:val="0"/>
                  <w:divBdr>
                    <w:top w:val="none" w:sz="0" w:space="0" w:color="auto"/>
                    <w:left w:val="none" w:sz="0" w:space="0" w:color="auto"/>
                    <w:bottom w:val="none" w:sz="0" w:space="0" w:color="auto"/>
                    <w:right w:val="none" w:sz="0" w:space="0" w:color="auto"/>
                  </w:divBdr>
                  <w:divsChild>
                    <w:div w:id="301541396">
                      <w:marLeft w:val="0"/>
                      <w:marRight w:val="0"/>
                      <w:marTop w:val="0"/>
                      <w:marBottom w:val="0"/>
                      <w:divBdr>
                        <w:top w:val="none" w:sz="0" w:space="0" w:color="auto"/>
                        <w:left w:val="none" w:sz="0" w:space="0" w:color="auto"/>
                        <w:bottom w:val="none" w:sz="0" w:space="0" w:color="auto"/>
                        <w:right w:val="none" w:sz="0" w:space="0" w:color="auto"/>
                      </w:divBdr>
                    </w:div>
                  </w:divsChild>
                </w:div>
                <w:div w:id="696589809">
                  <w:marLeft w:val="0"/>
                  <w:marRight w:val="0"/>
                  <w:marTop w:val="0"/>
                  <w:marBottom w:val="0"/>
                  <w:divBdr>
                    <w:top w:val="none" w:sz="0" w:space="0" w:color="auto"/>
                    <w:left w:val="none" w:sz="0" w:space="0" w:color="auto"/>
                    <w:bottom w:val="none" w:sz="0" w:space="0" w:color="auto"/>
                    <w:right w:val="none" w:sz="0" w:space="0" w:color="auto"/>
                  </w:divBdr>
                  <w:divsChild>
                    <w:div w:id="450435575">
                      <w:marLeft w:val="0"/>
                      <w:marRight w:val="0"/>
                      <w:marTop w:val="0"/>
                      <w:marBottom w:val="0"/>
                      <w:divBdr>
                        <w:top w:val="none" w:sz="0" w:space="0" w:color="auto"/>
                        <w:left w:val="none" w:sz="0" w:space="0" w:color="auto"/>
                        <w:bottom w:val="none" w:sz="0" w:space="0" w:color="auto"/>
                        <w:right w:val="none" w:sz="0" w:space="0" w:color="auto"/>
                      </w:divBdr>
                    </w:div>
                  </w:divsChild>
                </w:div>
                <w:div w:id="777869313">
                  <w:marLeft w:val="0"/>
                  <w:marRight w:val="0"/>
                  <w:marTop w:val="0"/>
                  <w:marBottom w:val="0"/>
                  <w:divBdr>
                    <w:top w:val="none" w:sz="0" w:space="0" w:color="auto"/>
                    <w:left w:val="none" w:sz="0" w:space="0" w:color="auto"/>
                    <w:bottom w:val="none" w:sz="0" w:space="0" w:color="auto"/>
                    <w:right w:val="none" w:sz="0" w:space="0" w:color="auto"/>
                  </w:divBdr>
                  <w:divsChild>
                    <w:div w:id="1244879165">
                      <w:marLeft w:val="0"/>
                      <w:marRight w:val="0"/>
                      <w:marTop w:val="0"/>
                      <w:marBottom w:val="0"/>
                      <w:divBdr>
                        <w:top w:val="none" w:sz="0" w:space="0" w:color="auto"/>
                        <w:left w:val="none" w:sz="0" w:space="0" w:color="auto"/>
                        <w:bottom w:val="none" w:sz="0" w:space="0" w:color="auto"/>
                        <w:right w:val="none" w:sz="0" w:space="0" w:color="auto"/>
                      </w:divBdr>
                    </w:div>
                  </w:divsChild>
                </w:div>
                <w:div w:id="904755068">
                  <w:marLeft w:val="0"/>
                  <w:marRight w:val="0"/>
                  <w:marTop w:val="0"/>
                  <w:marBottom w:val="0"/>
                  <w:divBdr>
                    <w:top w:val="none" w:sz="0" w:space="0" w:color="auto"/>
                    <w:left w:val="none" w:sz="0" w:space="0" w:color="auto"/>
                    <w:bottom w:val="none" w:sz="0" w:space="0" w:color="auto"/>
                    <w:right w:val="none" w:sz="0" w:space="0" w:color="auto"/>
                  </w:divBdr>
                  <w:divsChild>
                    <w:div w:id="1308582627">
                      <w:marLeft w:val="0"/>
                      <w:marRight w:val="0"/>
                      <w:marTop w:val="0"/>
                      <w:marBottom w:val="0"/>
                      <w:divBdr>
                        <w:top w:val="none" w:sz="0" w:space="0" w:color="auto"/>
                        <w:left w:val="none" w:sz="0" w:space="0" w:color="auto"/>
                        <w:bottom w:val="none" w:sz="0" w:space="0" w:color="auto"/>
                        <w:right w:val="none" w:sz="0" w:space="0" w:color="auto"/>
                      </w:divBdr>
                    </w:div>
                  </w:divsChild>
                </w:div>
                <w:div w:id="906232751">
                  <w:marLeft w:val="0"/>
                  <w:marRight w:val="0"/>
                  <w:marTop w:val="0"/>
                  <w:marBottom w:val="0"/>
                  <w:divBdr>
                    <w:top w:val="none" w:sz="0" w:space="0" w:color="auto"/>
                    <w:left w:val="none" w:sz="0" w:space="0" w:color="auto"/>
                    <w:bottom w:val="none" w:sz="0" w:space="0" w:color="auto"/>
                    <w:right w:val="none" w:sz="0" w:space="0" w:color="auto"/>
                  </w:divBdr>
                  <w:divsChild>
                    <w:div w:id="600798174">
                      <w:marLeft w:val="0"/>
                      <w:marRight w:val="0"/>
                      <w:marTop w:val="0"/>
                      <w:marBottom w:val="0"/>
                      <w:divBdr>
                        <w:top w:val="none" w:sz="0" w:space="0" w:color="auto"/>
                        <w:left w:val="none" w:sz="0" w:space="0" w:color="auto"/>
                        <w:bottom w:val="none" w:sz="0" w:space="0" w:color="auto"/>
                        <w:right w:val="none" w:sz="0" w:space="0" w:color="auto"/>
                      </w:divBdr>
                    </w:div>
                  </w:divsChild>
                </w:div>
                <w:div w:id="943265115">
                  <w:marLeft w:val="0"/>
                  <w:marRight w:val="0"/>
                  <w:marTop w:val="0"/>
                  <w:marBottom w:val="0"/>
                  <w:divBdr>
                    <w:top w:val="none" w:sz="0" w:space="0" w:color="auto"/>
                    <w:left w:val="none" w:sz="0" w:space="0" w:color="auto"/>
                    <w:bottom w:val="none" w:sz="0" w:space="0" w:color="auto"/>
                    <w:right w:val="none" w:sz="0" w:space="0" w:color="auto"/>
                  </w:divBdr>
                  <w:divsChild>
                    <w:div w:id="174346350">
                      <w:marLeft w:val="0"/>
                      <w:marRight w:val="0"/>
                      <w:marTop w:val="0"/>
                      <w:marBottom w:val="0"/>
                      <w:divBdr>
                        <w:top w:val="none" w:sz="0" w:space="0" w:color="auto"/>
                        <w:left w:val="none" w:sz="0" w:space="0" w:color="auto"/>
                        <w:bottom w:val="none" w:sz="0" w:space="0" w:color="auto"/>
                        <w:right w:val="none" w:sz="0" w:space="0" w:color="auto"/>
                      </w:divBdr>
                    </w:div>
                  </w:divsChild>
                </w:div>
                <w:div w:id="946472524">
                  <w:marLeft w:val="0"/>
                  <w:marRight w:val="0"/>
                  <w:marTop w:val="0"/>
                  <w:marBottom w:val="0"/>
                  <w:divBdr>
                    <w:top w:val="none" w:sz="0" w:space="0" w:color="auto"/>
                    <w:left w:val="none" w:sz="0" w:space="0" w:color="auto"/>
                    <w:bottom w:val="none" w:sz="0" w:space="0" w:color="auto"/>
                    <w:right w:val="none" w:sz="0" w:space="0" w:color="auto"/>
                  </w:divBdr>
                  <w:divsChild>
                    <w:div w:id="1677884736">
                      <w:marLeft w:val="0"/>
                      <w:marRight w:val="0"/>
                      <w:marTop w:val="0"/>
                      <w:marBottom w:val="0"/>
                      <w:divBdr>
                        <w:top w:val="none" w:sz="0" w:space="0" w:color="auto"/>
                        <w:left w:val="none" w:sz="0" w:space="0" w:color="auto"/>
                        <w:bottom w:val="none" w:sz="0" w:space="0" w:color="auto"/>
                        <w:right w:val="none" w:sz="0" w:space="0" w:color="auto"/>
                      </w:divBdr>
                    </w:div>
                  </w:divsChild>
                </w:div>
                <w:div w:id="1034424232">
                  <w:marLeft w:val="0"/>
                  <w:marRight w:val="0"/>
                  <w:marTop w:val="0"/>
                  <w:marBottom w:val="0"/>
                  <w:divBdr>
                    <w:top w:val="none" w:sz="0" w:space="0" w:color="auto"/>
                    <w:left w:val="none" w:sz="0" w:space="0" w:color="auto"/>
                    <w:bottom w:val="none" w:sz="0" w:space="0" w:color="auto"/>
                    <w:right w:val="none" w:sz="0" w:space="0" w:color="auto"/>
                  </w:divBdr>
                  <w:divsChild>
                    <w:div w:id="1833377315">
                      <w:marLeft w:val="0"/>
                      <w:marRight w:val="0"/>
                      <w:marTop w:val="0"/>
                      <w:marBottom w:val="0"/>
                      <w:divBdr>
                        <w:top w:val="none" w:sz="0" w:space="0" w:color="auto"/>
                        <w:left w:val="none" w:sz="0" w:space="0" w:color="auto"/>
                        <w:bottom w:val="none" w:sz="0" w:space="0" w:color="auto"/>
                        <w:right w:val="none" w:sz="0" w:space="0" w:color="auto"/>
                      </w:divBdr>
                    </w:div>
                  </w:divsChild>
                </w:div>
                <w:div w:id="1034843847">
                  <w:marLeft w:val="0"/>
                  <w:marRight w:val="0"/>
                  <w:marTop w:val="0"/>
                  <w:marBottom w:val="0"/>
                  <w:divBdr>
                    <w:top w:val="none" w:sz="0" w:space="0" w:color="auto"/>
                    <w:left w:val="none" w:sz="0" w:space="0" w:color="auto"/>
                    <w:bottom w:val="none" w:sz="0" w:space="0" w:color="auto"/>
                    <w:right w:val="none" w:sz="0" w:space="0" w:color="auto"/>
                  </w:divBdr>
                  <w:divsChild>
                    <w:div w:id="1322195758">
                      <w:marLeft w:val="0"/>
                      <w:marRight w:val="0"/>
                      <w:marTop w:val="0"/>
                      <w:marBottom w:val="0"/>
                      <w:divBdr>
                        <w:top w:val="none" w:sz="0" w:space="0" w:color="auto"/>
                        <w:left w:val="none" w:sz="0" w:space="0" w:color="auto"/>
                        <w:bottom w:val="none" w:sz="0" w:space="0" w:color="auto"/>
                        <w:right w:val="none" w:sz="0" w:space="0" w:color="auto"/>
                      </w:divBdr>
                    </w:div>
                  </w:divsChild>
                </w:div>
                <w:div w:id="1141655654">
                  <w:marLeft w:val="0"/>
                  <w:marRight w:val="0"/>
                  <w:marTop w:val="0"/>
                  <w:marBottom w:val="0"/>
                  <w:divBdr>
                    <w:top w:val="none" w:sz="0" w:space="0" w:color="auto"/>
                    <w:left w:val="none" w:sz="0" w:space="0" w:color="auto"/>
                    <w:bottom w:val="none" w:sz="0" w:space="0" w:color="auto"/>
                    <w:right w:val="none" w:sz="0" w:space="0" w:color="auto"/>
                  </w:divBdr>
                  <w:divsChild>
                    <w:div w:id="1951621525">
                      <w:marLeft w:val="0"/>
                      <w:marRight w:val="0"/>
                      <w:marTop w:val="0"/>
                      <w:marBottom w:val="0"/>
                      <w:divBdr>
                        <w:top w:val="none" w:sz="0" w:space="0" w:color="auto"/>
                        <w:left w:val="none" w:sz="0" w:space="0" w:color="auto"/>
                        <w:bottom w:val="none" w:sz="0" w:space="0" w:color="auto"/>
                        <w:right w:val="none" w:sz="0" w:space="0" w:color="auto"/>
                      </w:divBdr>
                    </w:div>
                  </w:divsChild>
                </w:div>
                <w:div w:id="1181967105">
                  <w:marLeft w:val="0"/>
                  <w:marRight w:val="0"/>
                  <w:marTop w:val="0"/>
                  <w:marBottom w:val="0"/>
                  <w:divBdr>
                    <w:top w:val="none" w:sz="0" w:space="0" w:color="auto"/>
                    <w:left w:val="none" w:sz="0" w:space="0" w:color="auto"/>
                    <w:bottom w:val="none" w:sz="0" w:space="0" w:color="auto"/>
                    <w:right w:val="none" w:sz="0" w:space="0" w:color="auto"/>
                  </w:divBdr>
                  <w:divsChild>
                    <w:div w:id="1479572213">
                      <w:marLeft w:val="0"/>
                      <w:marRight w:val="0"/>
                      <w:marTop w:val="0"/>
                      <w:marBottom w:val="0"/>
                      <w:divBdr>
                        <w:top w:val="none" w:sz="0" w:space="0" w:color="auto"/>
                        <w:left w:val="none" w:sz="0" w:space="0" w:color="auto"/>
                        <w:bottom w:val="none" w:sz="0" w:space="0" w:color="auto"/>
                        <w:right w:val="none" w:sz="0" w:space="0" w:color="auto"/>
                      </w:divBdr>
                    </w:div>
                  </w:divsChild>
                </w:div>
                <w:div w:id="1202014008">
                  <w:marLeft w:val="0"/>
                  <w:marRight w:val="0"/>
                  <w:marTop w:val="0"/>
                  <w:marBottom w:val="0"/>
                  <w:divBdr>
                    <w:top w:val="none" w:sz="0" w:space="0" w:color="auto"/>
                    <w:left w:val="none" w:sz="0" w:space="0" w:color="auto"/>
                    <w:bottom w:val="none" w:sz="0" w:space="0" w:color="auto"/>
                    <w:right w:val="none" w:sz="0" w:space="0" w:color="auto"/>
                  </w:divBdr>
                  <w:divsChild>
                    <w:div w:id="2140800079">
                      <w:marLeft w:val="0"/>
                      <w:marRight w:val="0"/>
                      <w:marTop w:val="0"/>
                      <w:marBottom w:val="0"/>
                      <w:divBdr>
                        <w:top w:val="none" w:sz="0" w:space="0" w:color="auto"/>
                        <w:left w:val="none" w:sz="0" w:space="0" w:color="auto"/>
                        <w:bottom w:val="none" w:sz="0" w:space="0" w:color="auto"/>
                        <w:right w:val="none" w:sz="0" w:space="0" w:color="auto"/>
                      </w:divBdr>
                    </w:div>
                  </w:divsChild>
                </w:div>
                <w:div w:id="1254128509">
                  <w:marLeft w:val="0"/>
                  <w:marRight w:val="0"/>
                  <w:marTop w:val="0"/>
                  <w:marBottom w:val="0"/>
                  <w:divBdr>
                    <w:top w:val="none" w:sz="0" w:space="0" w:color="auto"/>
                    <w:left w:val="none" w:sz="0" w:space="0" w:color="auto"/>
                    <w:bottom w:val="none" w:sz="0" w:space="0" w:color="auto"/>
                    <w:right w:val="none" w:sz="0" w:space="0" w:color="auto"/>
                  </w:divBdr>
                  <w:divsChild>
                    <w:div w:id="1640726232">
                      <w:marLeft w:val="0"/>
                      <w:marRight w:val="0"/>
                      <w:marTop w:val="0"/>
                      <w:marBottom w:val="0"/>
                      <w:divBdr>
                        <w:top w:val="none" w:sz="0" w:space="0" w:color="auto"/>
                        <w:left w:val="none" w:sz="0" w:space="0" w:color="auto"/>
                        <w:bottom w:val="none" w:sz="0" w:space="0" w:color="auto"/>
                        <w:right w:val="none" w:sz="0" w:space="0" w:color="auto"/>
                      </w:divBdr>
                    </w:div>
                  </w:divsChild>
                </w:div>
                <w:div w:id="1322732905">
                  <w:marLeft w:val="0"/>
                  <w:marRight w:val="0"/>
                  <w:marTop w:val="0"/>
                  <w:marBottom w:val="0"/>
                  <w:divBdr>
                    <w:top w:val="none" w:sz="0" w:space="0" w:color="auto"/>
                    <w:left w:val="none" w:sz="0" w:space="0" w:color="auto"/>
                    <w:bottom w:val="none" w:sz="0" w:space="0" w:color="auto"/>
                    <w:right w:val="none" w:sz="0" w:space="0" w:color="auto"/>
                  </w:divBdr>
                  <w:divsChild>
                    <w:div w:id="63725373">
                      <w:marLeft w:val="0"/>
                      <w:marRight w:val="0"/>
                      <w:marTop w:val="0"/>
                      <w:marBottom w:val="0"/>
                      <w:divBdr>
                        <w:top w:val="none" w:sz="0" w:space="0" w:color="auto"/>
                        <w:left w:val="none" w:sz="0" w:space="0" w:color="auto"/>
                        <w:bottom w:val="none" w:sz="0" w:space="0" w:color="auto"/>
                        <w:right w:val="none" w:sz="0" w:space="0" w:color="auto"/>
                      </w:divBdr>
                    </w:div>
                  </w:divsChild>
                </w:div>
                <w:div w:id="1337420295">
                  <w:marLeft w:val="0"/>
                  <w:marRight w:val="0"/>
                  <w:marTop w:val="0"/>
                  <w:marBottom w:val="0"/>
                  <w:divBdr>
                    <w:top w:val="none" w:sz="0" w:space="0" w:color="auto"/>
                    <w:left w:val="none" w:sz="0" w:space="0" w:color="auto"/>
                    <w:bottom w:val="none" w:sz="0" w:space="0" w:color="auto"/>
                    <w:right w:val="none" w:sz="0" w:space="0" w:color="auto"/>
                  </w:divBdr>
                  <w:divsChild>
                    <w:div w:id="1648508788">
                      <w:marLeft w:val="0"/>
                      <w:marRight w:val="0"/>
                      <w:marTop w:val="0"/>
                      <w:marBottom w:val="0"/>
                      <w:divBdr>
                        <w:top w:val="none" w:sz="0" w:space="0" w:color="auto"/>
                        <w:left w:val="none" w:sz="0" w:space="0" w:color="auto"/>
                        <w:bottom w:val="none" w:sz="0" w:space="0" w:color="auto"/>
                        <w:right w:val="none" w:sz="0" w:space="0" w:color="auto"/>
                      </w:divBdr>
                    </w:div>
                  </w:divsChild>
                </w:div>
                <w:div w:id="1342396217">
                  <w:marLeft w:val="0"/>
                  <w:marRight w:val="0"/>
                  <w:marTop w:val="0"/>
                  <w:marBottom w:val="0"/>
                  <w:divBdr>
                    <w:top w:val="none" w:sz="0" w:space="0" w:color="auto"/>
                    <w:left w:val="none" w:sz="0" w:space="0" w:color="auto"/>
                    <w:bottom w:val="none" w:sz="0" w:space="0" w:color="auto"/>
                    <w:right w:val="none" w:sz="0" w:space="0" w:color="auto"/>
                  </w:divBdr>
                  <w:divsChild>
                    <w:div w:id="201134297">
                      <w:marLeft w:val="0"/>
                      <w:marRight w:val="0"/>
                      <w:marTop w:val="0"/>
                      <w:marBottom w:val="0"/>
                      <w:divBdr>
                        <w:top w:val="none" w:sz="0" w:space="0" w:color="auto"/>
                        <w:left w:val="none" w:sz="0" w:space="0" w:color="auto"/>
                        <w:bottom w:val="none" w:sz="0" w:space="0" w:color="auto"/>
                        <w:right w:val="none" w:sz="0" w:space="0" w:color="auto"/>
                      </w:divBdr>
                    </w:div>
                  </w:divsChild>
                </w:div>
                <w:div w:id="1342970357">
                  <w:marLeft w:val="0"/>
                  <w:marRight w:val="0"/>
                  <w:marTop w:val="0"/>
                  <w:marBottom w:val="0"/>
                  <w:divBdr>
                    <w:top w:val="none" w:sz="0" w:space="0" w:color="auto"/>
                    <w:left w:val="none" w:sz="0" w:space="0" w:color="auto"/>
                    <w:bottom w:val="none" w:sz="0" w:space="0" w:color="auto"/>
                    <w:right w:val="none" w:sz="0" w:space="0" w:color="auto"/>
                  </w:divBdr>
                  <w:divsChild>
                    <w:div w:id="2112510317">
                      <w:marLeft w:val="0"/>
                      <w:marRight w:val="0"/>
                      <w:marTop w:val="0"/>
                      <w:marBottom w:val="0"/>
                      <w:divBdr>
                        <w:top w:val="none" w:sz="0" w:space="0" w:color="auto"/>
                        <w:left w:val="none" w:sz="0" w:space="0" w:color="auto"/>
                        <w:bottom w:val="none" w:sz="0" w:space="0" w:color="auto"/>
                        <w:right w:val="none" w:sz="0" w:space="0" w:color="auto"/>
                      </w:divBdr>
                    </w:div>
                  </w:divsChild>
                </w:div>
                <w:div w:id="1457143012">
                  <w:marLeft w:val="0"/>
                  <w:marRight w:val="0"/>
                  <w:marTop w:val="0"/>
                  <w:marBottom w:val="0"/>
                  <w:divBdr>
                    <w:top w:val="none" w:sz="0" w:space="0" w:color="auto"/>
                    <w:left w:val="none" w:sz="0" w:space="0" w:color="auto"/>
                    <w:bottom w:val="none" w:sz="0" w:space="0" w:color="auto"/>
                    <w:right w:val="none" w:sz="0" w:space="0" w:color="auto"/>
                  </w:divBdr>
                  <w:divsChild>
                    <w:div w:id="1794326371">
                      <w:marLeft w:val="0"/>
                      <w:marRight w:val="0"/>
                      <w:marTop w:val="0"/>
                      <w:marBottom w:val="0"/>
                      <w:divBdr>
                        <w:top w:val="none" w:sz="0" w:space="0" w:color="auto"/>
                        <w:left w:val="none" w:sz="0" w:space="0" w:color="auto"/>
                        <w:bottom w:val="none" w:sz="0" w:space="0" w:color="auto"/>
                        <w:right w:val="none" w:sz="0" w:space="0" w:color="auto"/>
                      </w:divBdr>
                    </w:div>
                  </w:divsChild>
                </w:div>
                <w:div w:id="1457987219">
                  <w:marLeft w:val="0"/>
                  <w:marRight w:val="0"/>
                  <w:marTop w:val="0"/>
                  <w:marBottom w:val="0"/>
                  <w:divBdr>
                    <w:top w:val="none" w:sz="0" w:space="0" w:color="auto"/>
                    <w:left w:val="none" w:sz="0" w:space="0" w:color="auto"/>
                    <w:bottom w:val="none" w:sz="0" w:space="0" w:color="auto"/>
                    <w:right w:val="none" w:sz="0" w:space="0" w:color="auto"/>
                  </w:divBdr>
                  <w:divsChild>
                    <w:div w:id="1533879411">
                      <w:marLeft w:val="0"/>
                      <w:marRight w:val="0"/>
                      <w:marTop w:val="0"/>
                      <w:marBottom w:val="0"/>
                      <w:divBdr>
                        <w:top w:val="none" w:sz="0" w:space="0" w:color="auto"/>
                        <w:left w:val="none" w:sz="0" w:space="0" w:color="auto"/>
                        <w:bottom w:val="none" w:sz="0" w:space="0" w:color="auto"/>
                        <w:right w:val="none" w:sz="0" w:space="0" w:color="auto"/>
                      </w:divBdr>
                    </w:div>
                  </w:divsChild>
                </w:div>
                <w:div w:id="1476678399">
                  <w:marLeft w:val="0"/>
                  <w:marRight w:val="0"/>
                  <w:marTop w:val="0"/>
                  <w:marBottom w:val="0"/>
                  <w:divBdr>
                    <w:top w:val="none" w:sz="0" w:space="0" w:color="auto"/>
                    <w:left w:val="none" w:sz="0" w:space="0" w:color="auto"/>
                    <w:bottom w:val="none" w:sz="0" w:space="0" w:color="auto"/>
                    <w:right w:val="none" w:sz="0" w:space="0" w:color="auto"/>
                  </w:divBdr>
                  <w:divsChild>
                    <w:div w:id="1338265855">
                      <w:marLeft w:val="0"/>
                      <w:marRight w:val="0"/>
                      <w:marTop w:val="0"/>
                      <w:marBottom w:val="0"/>
                      <w:divBdr>
                        <w:top w:val="none" w:sz="0" w:space="0" w:color="auto"/>
                        <w:left w:val="none" w:sz="0" w:space="0" w:color="auto"/>
                        <w:bottom w:val="none" w:sz="0" w:space="0" w:color="auto"/>
                        <w:right w:val="none" w:sz="0" w:space="0" w:color="auto"/>
                      </w:divBdr>
                    </w:div>
                  </w:divsChild>
                </w:div>
                <w:div w:id="1510605136">
                  <w:marLeft w:val="0"/>
                  <w:marRight w:val="0"/>
                  <w:marTop w:val="0"/>
                  <w:marBottom w:val="0"/>
                  <w:divBdr>
                    <w:top w:val="none" w:sz="0" w:space="0" w:color="auto"/>
                    <w:left w:val="none" w:sz="0" w:space="0" w:color="auto"/>
                    <w:bottom w:val="none" w:sz="0" w:space="0" w:color="auto"/>
                    <w:right w:val="none" w:sz="0" w:space="0" w:color="auto"/>
                  </w:divBdr>
                  <w:divsChild>
                    <w:div w:id="1263103746">
                      <w:marLeft w:val="0"/>
                      <w:marRight w:val="0"/>
                      <w:marTop w:val="0"/>
                      <w:marBottom w:val="0"/>
                      <w:divBdr>
                        <w:top w:val="none" w:sz="0" w:space="0" w:color="auto"/>
                        <w:left w:val="none" w:sz="0" w:space="0" w:color="auto"/>
                        <w:bottom w:val="none" w:sz="0" w:space="0" w:color="auto"/>
                        <w:right w:val="none" w:sz="0" w:space="0" w:color="auto"/>
                      </w:divBdr>
                    </w:div>
                  </w:divsChild>
                </w:div>
                <w:div w:id="1582981689">
                  <w:marLeft w:val="0"/>
                  <w:marRight w:val="0"/>
                  <w:marTop w:val="0"/>
                  <w:marBottom w:val="0"/>
                  <w:divBdr>
                    <w:top w:val="none" w:sz="0" w:space="0" w:color="auto"/>
                    <w:left w:val="none" w:sz="0" w:space="0" w:color="auto"/>
                    <w:bottom w:val="none" w:sz="0" w:space="0" w:color="auto"/>
                    <w:right w:val="none" w:sz="0" w:space="0" w:color="auto"/>
                  </w:divBdr>
                  <w:divsChild>
                    <w:div w:id="1029798099">
                      <w:marLeft w:val="0"/>
                      <w:marRight w:val="0"/>
                      <w:marTop w:val="0"/>
                      <w:marBottom w:val="0"/>
                      <w:divBdr>
                        <w:top w:val="none" w:sz="0" w:space="0" w:color="auto"/>
                        <w:left w:val="none" w:sz="0" w:space="0" w:color="auto"/>
                        <w:bottom w:val="none" w:sz="0" w:space="0" w:color="auto"/>
                        <w:right w:val="none" w:sz="0" w:space="0" w:color="auto"/>
                      </w:divBdr>
                    </w:div>
                  </w:divsChild>
                </w:div>
                <w:div w:id="1590700258">
                  <w:marLeft w:val="0"/>
                  <w:marRight w:val="0"/>
                  <w:marTop w:val="0"/>
                  <w:marBottom w:val="0"/>
                  <w:divBdr>
                    <w:top w:val="none" w:sz="0" w:space="0" w:color="auto"/>
                    <w:left w:val="none" w:sz="0" w:space="0" w:color="auto"/>
                    <w:bottom w:val="none" w:sz="0" w:space="0" w:color="auto"/>
                    <w:right w:val="none" w:sz="0" w:space="0" w:color="auto"/>
                  </w:divBdr>
                  <w:divsChild>
                    <w:div w:id="1612928716">
                      <w:marLeft w:val="0"/>
                      <w:marRight w:val="0"/>
                      <w:marTop w:val="0"/>
                      <w:marBottom w:val="0"/>
                      <w:divBdr>
                        <w:top w:val="none" w:sz="0" w:space="0" w:color="auto"/>
                        <w:left w:val="none" w:sz="0" w:space="0" w:color="auto"/>
                        <w:bottom w:val="none" w:sz="0" w:space="0" w:color="auto"/>
                        <w:right w:val="none" w:sz="0" w:space="0" w:color="auto"/>
                      </w:divBdr>
                    </w:div>
                  </w:divsChild>
                </w:div>
                <w:div w:id="1750345486">
                  <w:marLeft w:val="0"/>
                  <w:marRight w:val="0"/>
                  <w:marTop w:val="0"/>
                  <w:marBottom w:val="0"/>
                  <w:divBdr>
                    <w:top w:val="none" w:sz="0" w:space="0" w:color="auto"/>
                    <w:left w:val="none" w:sz="0" w:space="0" w:color="auto"/>
                    <w:bottom w:val="none" w:sz="0" w:space="0" w:color="auto"/>
                    <w:right w:val="none" w:sz="0" w:space="0" w:color="auto"/>
                  </w:divBdr>
                  <w:divsChild>
                    <w:div w:id="1759865352">
                      <w:marLeft w:val="0"/>
                      <w:marRight w:val="0"/>
                      <w:marTop w:val="0"/>
                      <w:marBottom w:val="0"/>
                      <w:divBdr>
                        <w:top w:val="none" w:sz="0" w:space="0" w:color="auto"/>
                        <w:left w:val="none" w:sz="0" w:space="0" w:color="auto"/>
                        <w:bottom w:val="none" w:sz="0" w:space="0" w:color="auto"/>
                        <w:right w:val="none" w:sz="0" w:space="0" w:color="auto"/>
                      </w:divBdr>
                    </w:div>
                  </w:divsChild>
                </w:div>
                <w:div w:id="1819034878">
                  <w:marLeft w:val="0"/>
                  <w:marRight w:val="0"/>
                  <w:marTop w:val="0"/>
                  <w:marBottom w:val="0"/>
                  <w:divBdr>
                    <w:top w:val="none" w:sz="0" w:space="0" w:color="auto"/>
                    <w:left w:val="none" w:sz="0" w:space="0" w:color="auto"/>
                    <w:bottom w:val="none" w:sz="0" w:space="0" w:color="auto"/>
                    <w:right w:val="none" w:sz="0" w:space="0" w:color="auto"/>
                  </w:divBdr>
                  <w:divsChild>
                    <w:div w:id="1358700108">
                      <w:marLeft w:val="0"/>
                      <w:marRight w:val="0"/>
                      <w:marTop w:val="0"/>
                      <w:marBottom w:val="0"/>
                      <w:divBdr>
                        <w:top w:val="none" w:sz="0" w:space="0" w:color="auto"/>
                        <w:left w:val="none" w:sz="0" w:space="0" w:color="auto"/>
                        <w:bottom w:val="none" w:sz="0" w:space="0" w:color="auto"/>
                        <w:right w:val="none" w:sz="0" w:space="0" w:color="auto"/>
                      </w:divBdr>
                    </w:div>
                  </w:divsChild>
                </w:div>
                <w:div w:id="1845434976">
                  <w:marLeft w:val="0"/>
                  <w:marRight w:val="0"/>
                  <w:marTop w:val="0"/>
                  <w:marBottom w:val="0"/>
                  <w:divBdr>
                    <w:top w:val="none" w:sz="0" w:space="0" w:color="auto"/>
                    <w:left w:val="none" w:sz="0" w:space="0" w:color="auto"/>
                    <w:bottom w:val="none" w:sz="0" w:space="0" w:color="auto"/>
                    <w:right w:val="none" w:sz="0" w:space="0" w:color="auto"/>
                  </w:divBdr>
                  <w:divsChild>
                    <w:div w:id="200873074">
                      <w:marLeft w:val="0"/>
                      <w:marRight w:val="0"/>
                      <w:marTop w:val="0"/>
                      <w:marBottom w:val="0"/>
                      <w:divBdr>
                        <w:top w:val="none" w:sz="0" w:space="0" w:color="auto"/>
                        <w:left w:val="none" w:sz="0" w:space="0" w:color="auto"/>
                        <w:bottom w:val="none" w:sz="0" w:space="0" w:color="auto"/>
                        <w:right w:val="none" w:sz="0" w:space="0" w:color="auto"/>
                      </w:divBdr>
                    </w:div>
                  </w:divsChild>
                </w:div>
                <w:div w:id="1933663402">
                  <w:marLeft w:val="0"/>
                  <w:marRight w:val="0"/>
                  <w:marTop w:val="0"/>
                  <w:marBottom w:val="0"/>
                  <w:divBdr>
                    <w:top w:val="none" w:sz="0" w:space="0" w:color="auto"/>
                    <w:left w:val="none" w:sz="0" w:space="0" w:color="auto"/>
                    <w:bottom w:val="none" w:sz="0" w:space="0" w:color="auto"/>
                    <w:right w:val="none" w:sz="0" w:space="0" w:color="auto"/>
                  </w:divBdr>
                  <w:divsChild>
                    <w:div w:id="1477138541">
                      <w:marLeft w:val="0"/>
                      <w:marRight w:val="0"/>
                      <w:marTop w:val="0"/>
                      <w:marBottom w:val="0"/>
                      <w:divBdr>
                        <w:top w:val="none" w:sz="0" w:space="0" w:color="auto"/>
                        <w:left w:val="none" w:sz="0" w:space="0" w:color="auto"/>
                        <w:bottom w:val="none" w:sz="0" w:space="0" w:color="auto"/>
                        <w:right w:val="none" w:sz="0" w:space="0" w:color="auto"/>
                      </w:divBdr>
                    </w:div>
                  </w:divsChild>
                </w:div>
                <w:div w:id="1955940453">
                  <w:marLeft w:val="0"/>
                  <w:marRight w:val="0"/>
                  <w:marTop w:val="0"/>
                  <w:marBottom w:val="0"/>
                  <w:divBdr>
                    <w:top w:val="none" w:sz="0" w:space="0" w:color="auto"/>
                    <w:left w:val="none" w:sz="0" w:space="0" w:color="auto"/>
                    <w:bottom w:val="none" w:sz="0" w:space="0" w:color="auto"/>
                    <w:right w:val="none" w:sz="0" w:space="0" w:color="auto"/>
                  </w:divBdr>
                  <w:divsChild>
                    <w:div w:id="1779057625">
                      <w:marLeft w:val="0"/>
                      <w:marRight w:val="0"/>
                      <w:marTop w:val="0"/>
                      <w:marBottom w:val="0"/>
                      <w:divBdr>
                        <w:top w:val="none" w:sz="0" w:space="0" w:color="auto"/>
                        <w:left w:val="none" w:sz="0" w:space="0" w:color="auto"/>
                        <w:bottom w:val="none" w:sz="0" w:space="0" w:color="auto"/>
                        <w:right w:val="none" w:sz="0" w:space="0" w:color="auto"/>
                      </w:divBdr>
                    </w:div>
                  </w:divsChild>
                </w:div>
                <w:div w:id="1966545319">
                  <w:marLeft w:val="0"/>
                  <w:marRight w:val="0"/>
                  <w:marTop w:val="0"/>
                  <w:marBottom w:val="0"/>
                  <w:divBdr>
                    <w:top w:val="none" w:sz="0" w:space="0" w:color="auto"/>
                    <w:left w:val="none" w:sz="0" w:space="0" w:color="auto"/>
                    <w:bottom w:val="none" w:sz="0" w:space="0" w:color="auto"/>
                    <w:right w:val="none" w:sz="0" w:space="0" w:color="auto"/>
                  </w:divBdr>
                  <w:divsChild>
                    <w:div w:id="1196114975">
                      <w:marLeft w:val="0"/>
                      <w:marRight w:val="0"/>
                      <w:marTop w:val="0"/>
                      <w:marBottom w:val="0"/>
                      <w:divBdr>
                        <w:top w:val="none" w:sz="0" w:space="0" w:color="auto"/>
                        <w:left w:val="none" w:sz="0" w:space="0" w:color="auto"/>
                        <w:bottom w:val="none" w:sz="0" w:space="0" w:color="auto"/>
                        <w:right w:val="none" w:sz="0" w:space="0" w:color="auto"/>
                      </w:divBdr>
                    </w:div>
                  </w:divsChild>
                </w:div>
                <w:div w:id="1989435688">
                  <w:marLeft w:val="0"/>
                  <w:marRight w:val="0"/>
                  <w:marTop w:val="0"/>
                  <w:marBottom w:val="0"/>
                  <w:divBdr>
                    <w:top w:val="none" w:sz="0" w:space="0" w:color="auto"/>
                    <w:left w:val="none" w:sz="0" w:space="0" w:color="auto"/>
                    <w:bottom w:val="none" w:sz="0" w:space="0" w:color="auto"/>
                    <w:right w:val="none" w:sz="0" w:space="0" w:color="auto"/>
                  </w:divBdr>
                  <w:divsChild>
                    <w:div w:id="225381850">
                      <w:marLeft w:val="0"/>
                      <w:marRight w:val="0"/>
                      <w:marTop w:val="0"/>
                      <w:marBottom w:val="0"/>
                      <w:divBdr>
                        <w:top w:val="none" w:sz="0" w:space="0" w:color="auto"/>
                        <w:left w:val="none" w:sz="0" w:space="0" w:color="auto"/>
                        <w:bottom w:val="none" w:sz="0" w:space="0" w:color="auto"/>
                        <w:right w:val="none" w:sz="0" w:space="0" w:color="auto"/>
                      </w:divBdr>
                    </w:div>
                  </w:divsChild>
                </w:div>
                <w:div w:id="2074962453">
                  <w:marLeft w:val="0"/>
                  <w:marRight w:val="0"/>
                  <w:marTop w:val="0"/>
                  <w:marBottom w:val="0"/>
                  <w:divBdr>
                    <w:top w:val="none" w:sz="0" w:space="0" w:color="auto"/>
                    <w:left w:val="none" w:sz="0" w:space="0" w:color="auto"/>
                    <w:bottom w:val="none" w:sz="0" w:space="0" w:color="auto"/>
                    <w:right w:val="none" w:sz="0" w:space="0" w:color="auto"/>
                  </w:divBdr>
                  <w:divsChild>
                    <w:div w:id="154536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028727">
          <w:marLeft w:val="0"/>
          <w:marRight w:val="0"/>
          <w:marTop w:val="0"/>
          <w:marBottom w:val="0"/>
          <w:divBdr>
            <w:top w:val="none" w:sz="0" w:space="0" w:color="auto"/>
            <w:left w:val="none" w:sz="0" w:space="0" w:color="auto"/>
            <w:bottom w:val="none" w:sz="0" w:space="0" w:color="auto"/>
            <w:right w:val="none" w:sz="0" w:space="0" w:color="auto"/>
          </w:divBdr>
        </w:div>
      </w:divsChild>
    </w:div>
    <w:div w:id="1511069500">
      <w:bodyDiv w:val="1"/>
      <w:marLeft w:val="0"/>
      <w:marRight w:val="0"/>
      <w:marTop w:val="0"/>
      <w:marBottom w:val="0"/>
      <w:divBdr>
        <w:top w:val="none" w:sz="0" w:space="0" w:color="auto"/>
        <w:left w:val="none" w:sz="0" w:space="0" w:color="auto"/>
        <w:bottom w:val="none" w:sz="0" w:space="0" w:color="auto"/>
        <w:right w:val="none" w:sz="0" w:space="0" w:color="auto"/>
      </w:divBdr>
      <w:divsChild>
        <w:div w:id="1516529647">
          <w:marLeft w:val="0"/>
          <w:marRight w:val="0"/>
          <w:marTop w:val="0"/>
          <w:marBottom w:val="0"/>
          <w:divBdr>
            <w:top w:val="none" w:sz="0" w:space="0" w:color="auto"/>
            <w:left w:val="none" w:sz="0" w:space="0" w:color="auto"/>
            <w:bottom w:val="none" w:sz="0" w:space="0" w:color="auto"/>
            <w:right w:val="none" w:sz="0" w:space="0" w:color="auto"/>
          </w:divBdr>
        </w:div>
        <w:div w:id="1907643170">
          <w:marLeft w:val="0"/>
          <w:marRight w:val="0"/>
          <w:marTop w:val="0"/>
          <w:marBottom w:val="0"/>
          <w:divBdr>
            <w:top w:val="none" w:sz="0" w:space="0" w:color="auto"/>
            <w:left w:val="none" w:sz="0" w:space="0" w:color="auto"/>
            <w:bottom w:val="none" w:sz="0" w:space="0" w:color="auto"/>
            <w:right w:val="none" w:sz="0" w:space="0" w:color="auto"/>
          </w:divBdr>
        </w:div>
      </w:divsChild>
    </w:div>
    <w:div w:id="1692300262">
      <w:bodyDiv w:val="1"/>
      <w:marLeft w:val="0"/>
      <w:marRight w:val="0"/>
      <w:marTop w:val="0"/>
      <w:marBottom w:val="0"/>
      <w:divBdr>
        <w:top w:val="none" w:sz="0" w:space="0" w:color="auto"/>
        <w:left w:val="none" w:sz="0" w:space="0" w:color="auto"/>
        <w:bottom w:val="none" w:sz="0" w:space="0" w:color="auto"/>
        <w:right w:val="none" w:sz="0" w:space="0" w:color="auto"/>
      </w:divBdr>
      <w:divsChild>
        <w:div w:id="62725362">
          <w:marLeft w:val="0"/>
          <w:marRight w:val="0"/>
          <w:marTop w:val="0"/>
          <w:marBottom w:val="0"/>
          <w:divBdr>
            <w:top w:val="none" w:sz="0" w:space="0" w:color="auto"/>
            <w:left w:val="none" w:sz="0" w:space="0" w:color="auto"/>
            <w:bottom w:val="none" w:sz="0" w:space="0" w:color="auto"/>
            <w:right w:val="none" w:sz="0" w:space="0" w:color="auto"/>
          </w:divBdr>
          <w:divsChild>
            <w:div w:id="58524766">
              <w:marLeft w:val="0"/>
              <w:marRight w:val="0"/>
              <w:marTop w:val="0"/>
              <w:marBottom w:val="0"/>
              <w:divBdr>
                <w:top w:val="none" w:sz="0" w:space="0" w:color="auto"/>
                <w:left w:val="none" w:sz="0" w:space="0" w:color="auto"/>
                <w:bottom w:val="none" w:sz="0" w:space="0" w:color="auto"/>
                <w:right w:val="none" w:sz="0" w:space="0" w:color="auto"/>
              </w:divBdr>
            </w:div>
          </w:divsChild>
        </w:div>
        <w:div w:id="101339100">
          <w:marLeft w:val="0"/>
          <w:marRight w:val="0"/>
          <w:marTop w:val="0"/>
          <w:marBottom w:val="0"/>
          <w:divBdr>
            <w:top w:val="none" w:sz="0" w:space="0" w:color="auto"/>
            <w:left w:val="none" w:sz="0" w:space="0" w:color="auto"/>
            <w:bottom w:val="none" w:sz="0" w:space="0" w:color="auto"/>
            <w:right w:val="none" w:sz="0" w:space="0" w:color="auto"/>
          </w:divBdr>
          <w:divsChild>
            <w:div w:id="1365793605">
              <w:marLeft w:val="0"/>
              <w:marRight w:val="0"/>
              <w:marTop w:val="0"/>
              <w:marBottom w:val="0"/>
              <w:divBdr>
                <w:top w:val="none" w:sz="0" w:space="0" w:color="auto"/>
                <w:left w:val="none" w:sz="0" w:space="0" w:color="auto"/>
                <w:bottom w:val="none" w:sz="0" w:space="0" w:color="auto"/>
                <w:right w:val="none" w:sz="0" w:space="0" w:color="auto"/>
              </w:divBdr>
            </w:div>
          </w:divsChild>
        </w:div>
        <w:div w:id="134298094">
          <w:marLeft w:val="0"/>
          <w:marRight w:val="0"/>
          <w:marTop w:val="0"/>
          <w:marBottom w:val="0"/>
          <w:divBdr>
            <w:top w:val="none" w:sz="0" w:space="0" w:color="auto"/>
            <w:left w:val="none" w:sz="0" w:space="0" w:color="auto"/>
            <w:bottom w:val="none" w:sz="0" w:space="0" w:color="auto"/>
            <w:right w:val="none" w:sz="0" w:space="0" w:color="auto"/>
          </w:divBdr>
          <w:divsChild>
            <w:div w:id="1356350369">
              <w:marLeft w:val="0"/>
              <w:marRight w:val="0"/>
              <w:marTop w:val="0"/>
              <w:marBottom w:val="0"/>
              <w:divBdr>
                <w:top w:val="none" w:sz="0" w:space="0" w:color="auto"/>
                <w:left w:val="none" w:sz="0" w:space="0" w:color="auto"/>
                <w:bottom w:val="none" w:sz="0" w:space="0" w:color="auto"/>
                <w:right w:val="none" w:sz="0" w:space="0" w:color="auto"/>
              </w:divBdr>
            </w:div>
          </w:divsChild>
        </w:div>
        <w:div w:id="150026889">
          <w:marLeft w:val="0"/>
          <w:marRight w:val="0"/>
          <w:marTop w:val="0"/>
          <w:marBottom w:val="0"/>
          <w:divBdr>
            <w:top w:val="none" w:sz="0" w:space="0" w:color="auto"/>
            <w:left w:val="none" w:sz="0" w:space="0" w:color="auto"/>
            <w:bottom w:val="none" w:sz="0" w:space="0" w:color="auto"/>
            <w:right w:val="none" w:sz="0" w:space="0" w:color="auto"/>
          </w:divBdr>
          <w:divsChild>
            <w:div w:id="1091121576">
              <w:marLeft w:val="0"/>
              <w:marRight w:val="0"/>
              <w:marTop w:val="0"/>
              <w:marBottom w:val="0"/>
              <w:divBdr>
                <w:top w:val="none" w:sz="0" w:space="0" w:color="auto"/>
                <w:left w:val="none" w:sz="0" w:space="0" w:color="auto"/>
                <w:bottom w:val="none" w:sz="0" w:space="0" w:color="auto"/>
                <w:right w:val="none" w:sz="0" w:space="0" w:color="auto"/>
              </w:divBdr>
            </w:div>
          </w:divsChild>
        </w:div>
        <w:div w:id="162823726">
          <w:marLeft w:val="0"/>
          <w:marRight w:val="0"/>
          <w:marTop w:val="0"/>
          <w:marBottom w:val="0"/>
          <w:divBdr>
            <w:top w:val="none" w:sz="0" w:space="0" w:color="auto"/>
            <w:left w:val="none" w:sz="0" w:space="0" w:color="auto"/>
            <w:bottom w:val="none" w:sz="0" w:space="0" w:color="auto"/>
            <w:right w:val="none" w:sz="0" w:space="0" w:color="auto"/>
          </w:divBdr>
          <w:divsChild>
            <w:div w:id="1673987896">
              <w:marLeft w:val="0"/>
              <w:marRight w:val="0"/>
              <w:marTop w:val="0"/>
              <w:marBottom w:val="0"/>
              <w:divBdr>
                <w:top w:val="none" w:sz="0" w:space="0" w:color="auto"/>
                <w:left w:val="none" w:sz="0" w:space="0" w:color="auto"/>
                <w:bottom w:val="none" w:sz="0" w:space="0" w:color="auto"/>
                <w:right w:val="none" w:sz="0" w:space="0" w:color="auto"/>
              </w:divBdr>
            </w:div>
          </w:divsChild>
        </w:div>
        <w:div w:id="215748858">
          <w:marLeft w:val="0"/>
          <w:marRight w:val="0"/>
          <w:marTop w:val="0"/>
          <w:marBottom w:val="0"/>
          <w:divBdr>
            <w:top w:val="none" w:sz="0" w:space="0" w:color="auto"/>
            <w:left w:val="none" w:sz="0" w:space="0" w:color="auto"/>
            <w:bottom w:val="none" w:sz="0" w:space="0" w:color="auto"/>
            <w:right w:val="none" w:sz="0" w:space="0" w:color="auto"/>
          </w:divBdr>
          <w:divsChild>
            <w:div w:id="760369598">
              <w:marLeft w:val="0"/>
              <w:marRight w:val="0"/>
              <w:marTop w:val="0"/>
              <w:marBottom w:val="0"/>
              <w:divBdr>
                <w:top w:val="none" w:sz="0" w:space="0" w:color="auto"/>
                <w:left w:val="none" w:sz="0" w:space="0" w:color="auto"/>
                <w:bottom w:val="none" w:sz="0" w:space="0" w:color="auto"/>
                <w:right w:val="none" w:sz="0" w:space="0" w:color="auto"/>
              </w:divBdr>
            </w:div>
          </w:divsChild>
        </w:div>
        <w:div w:id="225072561">
          <w:marLeft w:val="0"/>
          <w:marRight w:val="0"/>
          <w:marTop w:val="0"/>
          <w:marBottom w:val="0"/>
          <w:divBdr>
            <w:top w:val="none" w:sz="0" w:space="0" w:color="auto"/>
            <w:left w:val="none" w:sz="0" w:space="0" w:color="auto"/>
            <w:bottom w:val="none" w:sz="0" w:space="0" w:color="auto"/>
            <w:right w:val="none" w:sz="0" w:space="0" w:color="auto"/>
          </w:divBdr>
          <w:divsChild>
            <w:div w:id="559248276">
              <w:marLeft w:val="0"/>
              <w:marRight w:val="0"/>
              <w:marTop w:val="0"/>
              <w:marBottom w:val="0"/>
              <w:divBdr>
                <w:top w:val="none" w:sz="0" w:space="0" w:color="auto"/>
                <w:left w:val="none" w:sz="0" w:space="0" w:color="auto"/>
                <w:bottom w:val="none" w:sz="0" w:space="0" w:color="auto"/>
                <w:right w:val="none" w:sz="0" w:space="0" w:color="auto"/>
              </w:divBdr>
            </w:div>
          </w:divsChild>
        </w:div>
        <w:div w:id="251284165">
          <w:marLeft w:val="0"/>
          <w:marRight w:val="0"/>
          <w:marTop w:val="0"/>
          <w:marBottom w:val="0"/>
          <w:divBdr>
            <w:top w:val="none" w:sz="0" w:space="0" w:color="auto"/>
            <w:left w:val="none" w:sz="0" w:space="0" w:color="auto"/>
            <w:bottom w:val="none" w:sz="0" w:space="0" w:color="auto"/>
            <w:right w:val="none" w:sz="0" w:space="0" w:color="auto"/>
          </w:divBdr>
          <w:divsChild>
            <w:div w:id="1725713187">
              <w:marLeft w:val="0"/>
              <w:marRight w:val="0"/>
              <w:marTop w:val="0"/>
              <w:marBottom w:val="0"/>
              <w:divBdr>
                <w:top w:val="none" w:sz="0" w:space="0" w:color="auto"/>
                <w:left w:val="none" w:sz="0" w:space="0" w:color="auto"/>
                <w:bottom w:val="none" w:sz="0" w:space="0" w:color="auto"/>
                <w:right w:val="none" w:sz="0" w:space="0" w:color="auto"/>
              </w:divBdr>
            </w:div>
          </w:divsChild>
        </w:div>
        <w:div w:id="281084002">
          <w:marLeft w:val="0"/>
          <w:marRight w:val="0"/>
          <w:marTop w:val="0"/>
          <w:marBottom w:val="0"/>
          <w:divBdr>
            <w:top w:val="none" w:sz="0" w:space="0" w:color="auto"/>
            <w:left w:val="none" w:sz="0" w:space="0" w:color="auto"/>
            <w:bottom w:val="none" w:sz="0" w:space="0" w:color="auto"/>
            <w:right w:val="none" w:sz="0" w:space="0" w:color="auto"/>
          </w:divBdr>
          <w:divsChild>
            <w:div w:id="1368679171">
              <w:marLeft w:val="0"/>
              <w:marRight w:val="0"/>
              <w:marTop w:val="0"/>
              <w:marBottom w:val="0"/>
              <w:divBdr>
                <w:top w:val="none" w:sz="0" w:space="0" w:color="auto"/>
                <w:left w:val="none" w:sz="0" w:space="0" w:color="auto"/>
                <w:bottom w:val="none" w:sz="0" w:space="0" w:color="auto"/>
                <w:right w:val="none" w:sz="0" w:space="0" w:color="auto"/>
              </w:divBdr>
            </w:div>
          </w:divsChild>
        </w:div>
        <w:div w:id="288508855">
          <w:marLeft w:val="0"/>
          <w:marRight w:val="0"/>
          <w:marTop w:val="0"/>
          <w:marBottom w:val="0"/>
          <w:divBdr>
            <w:top w:val="none" w:sz="0" w:space="0" w:color="auto"/>
            <w:left w:val="none" w:sz="0" w:space="0" w:color="auto"/>
            <w:bottom w:val="none" w:sz="0" w:space="0" w:color="auto"/>
            <w:right w:val="none" w:sz="0" w:space="0" w:color="auto"/>
          </w:divBdr>
          <w:divsChild>
            <w:div w:id="1143697326">
              <w:marLeft w:val="0"/>
              <w:marRight w:val="0"/>
              <w:marTop w:val="0"/>
              <w:marBottom w:val="0"/>
              <w:divBdr>
                <w:top w:val="none" w:sz="0" w:space="0" w:color="auto"/>
                <w:left w:val="none" w:sz="0" w:space="0" w:color="auto"/>
                <w:bottom w:val="none" w:sz="0" w:space="0" w:color="auto"/>
                <w:right w:val="none" w:sz="0" w:space="0" w:color="auto"/>
              </w:divBdr>
            </w:div>
          </w:divsChild>
        </w:div>
        <w:div w:id="296647394">
          <w:marLeft w:val="0"/>
          <w:marRight w:val="0"/>
          <w:marTop w:val="0"/>
          <w:marBottom w:val="0"/>
          <w:divBdr>
            <w:top w:val="none" w:sz="0" w:space="0" w:color="auto"/>
            <w:left w:val="none" w:sz="0" w:space="0" w:color="auto"/>
            <w:bottom w:val="none" w:sz="0" w:space="0" w:color="auto"/>
            <w:right w:val="none" w:sz="0" w:space="0" w:color="auto"/>
          </w:divBdr>
          <w:divsChild>
            <w:div w:id="1572039678">
              <w:marLeft w:val="0"/>
              <w:marRight w:val="0"/>
              <w:marTop w:val="0"/>
              <w:marBottom w:val="0"/>
              <w:divBdr>
                <w:top w:val="none" w:sz="0" w:space="0" w:color="auto"/>
                <w:left w:val="none" w:sz="0" w:space="0" w:color="auto"/>
                <w:bottom w:val="none" w:sz="0" w:space="0" w:color="auto"/>
                <w:right w:val="none" w:sz="0" w:space="0" w:color="auto"/>
              </w:divBdr>
            </w:div>
          </w:divsChild>
        </w:div>
        <w:div w:id="315570473">
          <w:marLeft w:val="0"/>
          <w:marRight w:val="0"/>
          <w:marTop w:val="0"/>
          <w:marBottom w:val="0"/>
          <w:divBdr>
            <w:top w:val="none" w:sz="0" w:space="0" w:color="auto"/>
            <w:left w:val="none" w:sz="0" w:space="0" w:color="auto"/>
            <w:bottom w:val="none" w:sz="0" w:space="0" w:color="auto"/>
            <w:right w:val="none" w:sz="0" w:space="0" w:color="auto"/>
          </w:divBdr>
          <w:divsChild>
            <w:div w:id="38167279">
              <w:marLeft w:val="0"/>
              <w:marRight w:val="0"/>
              <w:marTop w:val="0"/>
              <w:marBottom w:val="0"/>
              <w:divBdr>
                <w:top w:val="none" w:sz="0" w:space="0" w:color="auto"/>
                <w:left w:val="none" w:sz="0" w:space="0" w:color="auto"/>
                <w:bottom w:val="none" w:sz="0" w:space="0" w:color="auto"/>
                <w:right w:val="none" w:sz="0" w:space="0" w:color="auto"/>
              </w:divBdr>
            </w:div>
          </w:divsChild>
        </w:div>
        <w:div w:id="317539914">
          <w:marLeft w:val="0"/>
          <w:marRight w:val="0"/>
          <w:marTop w:val="0"/>
          <w:marBottom w:val="0"/>
          <w:divBdr>
            <w:top w:val="none" w:sz="0" w:space="0" w:color="auto"/>
            <w:left w:val="none" w:sz="0" w:space="0" w:color="auto"/>
            <w:bottom w:val="none" w:sz="0" w:space="0" w:color="auto"/>
            <w:right w:val="none" w:sz="0" w:space="0" w:color="auto"/>
          </w:divBdr>
          <w:divsChild>
            <w:div w:id="427896746">
              <w:marLeft w:val="0"/>
              <w:marRight w:val="0"/>
              <w:marTop w:val="0"/>
              <w:marBottom w:val="0"/>
              <w:divBdr>
                <w:top w:val="none" w:sz="0" w:space="0" w:color="auto"/>
                <w:left w:val="none" w:sz="0" w:space="0" w:color="auto"/>
                <w:bottom w:val="none" w:sz="0" w:space="0" w:color="auto"/>
                <w:right w:val="none" w:sz="0" w:space="0" w:color="auto"/>
              </w:divBdr>
            </w:div>
          </w:divsChild>
        </w:div>
        <w:div w:id="345600277">
          <w:marLeft w:val="0"/>
          <w:marRight w:val="0"/>
          <w:marTop w:val="0"/>
          <w:marBottom w:val="0"/>
          <w:divBdr>
            <w:top w:val="none" w:sz="0" w:space="0" w:color="auto"/>
            <w:left w:val="none" w:sz="0" w:space="0" w:color="auto"/>
            <w:bottom w:val="none" w:sz="0" w:space="0" w:color="auto"/>
            <w:right w:val="none" w:sz="0" w:space="0" w:color="auto"/>
          </w:divBdr>
          <w:divsChild>
            <w:div w:id="276912168">
              <w:marLeft w:val="0"/>
              <w:marRight w:val="0"/>
              <w:marTop w:val="0"/>
              <w:marBottom w:val="0"/>
              <w:divBdr>
                <w:top w:val="none" w:sz="0" w:space="0" w:color="auto"/>
                <w:left w:val="none" w:sz="0" w:space="0" w:color="auto"/>
                <w:bottom w:val="none" w:sz="0" w:space="0" w:color="auto"/>
                <w:right w:val="none" w:sz="0" w:space="0" w:color="auto"/>
              </w:divBdr>
            </w:div>
          </w:divsChild>
        </w:div>
        <w:div w:id="400635151">
          <w:marLeft w:val="0"/>
          <w:marRight w:val="0"/>
          <w:marTop w:val="0"/>
          <w:marBottom w:val="0"/>
          <w:divBdr>
            <w:top w:val="none" w:sz="0" w:space="0" w:color="auto"/>
            <w:left w:val="none" w:sz="0" w:space="0" w:color="auto"/>
            <w:bottom w:val="none" w:sz="0" w:space="0" w:color="auto"/>
            <w:right w:val="none" w:sz="0" w:space="0" w:color="auto"/>
          </w:divBdr>
          <w:divsChild>
            <w:div w:id="770931738">
              <w:marLeft w:val="0"/>
              <w:marRight w:val="0"/>
              <w:marTop w:val="0"/>
              <w:marBottom w:val="0"/>
              <w:divBdr>
                <w:top w:val="none" w:sz="0" w:space="0" w:color="auto"/>
                <w:left w:val="none" w:sz="0" w:space="0" w:color="auto"/>
                <w:bottom w:val="none" w:sz="0" w:space="0" w:color="auto"/>
                <w:right w:val="none" w:sz="0" w:space="0" w:color="auto"/>
              </w:divBdr>
            </w:div>
          </w:divsChild>
        </w:div>
        <w:div w:id="415058515">
          <w:marLeft w:val="0"/>
          <w:marRight w:val="0"/>
          <w:marTop w:val="0"/>
          <w:marBottom w:val="0"/>
          <w:divBdr>
            <w:top w:val="none" w:sz="0" w:space="0" w:color="auto"/>
            <w:left w:val="none" w:sz="0" w:space="0" w:color="auto"/>
            <w:bottom w:val="none" w:sz="0" w:space="0" w:color="auto"/>
            <w:right w:val="none" w:sz="0" w:space="0" w:color="auto"/>
          </w:divBdr>
          <w:divsChild>
            <w:div w:id="2013407108">
              <w:marLeft w:val="0"/>
              <w:marRight w:val="0"/>
              <w:marTop w:val="0"/>
              <w:marBottom w:val="0"/>
              <w:divBdr>
                <w:top w:val="none" w:sz="0" w:space="0" w:color="auto"/>
                <w:left w:val="none" w:sz="0" w:space="0" w:color="auto"/>
                <w:bottom w:val="none" w:sz="0" w:space="0" w:color="auto"/>
                <w:right w:val="none" w:sz="0" w:space="0" w:color="auto"/>
              </w:divBdr>
            </w:div>
          </w:divsChild>
        </w:div>
        <w:div w:id="415371676">
          <w:marLeft w:val="0"/>
          <w:marRight w:val="0"/>
          <w:marTop w:val="0"/>
          <w:marBottom w:val="0"/>
          <w:divBdr>
            <w:top w:val="none" w:sz="0" w:space="0" w:color="auto"/>
            <w:left w:val="none" w:sz="0" w:space="0" w:color="auto"/>
            <w:bottom w:val="none" w:sz="0" w:space="0" w:color="auto"/>
            <w:right w:val="none" w:sz="0" w:space="0" w:color="auto"/>
          </w:divBdr>
          <w:divsChild>
            <w:div w:id="2119836838">
              <w:marLeft w:val="0"/>
              <w:marRight w:val="0"/>
              <w:marTop w:val="0"/>
              <w:marBottom w:val="0"/>
              <w:divBdr>
                <w:top w:val="none" w:sz="0" w:space="0" w:color="auto"/>
                <w:left w:val="none" w:sz="0" w:space="0" w:color="auto"/>
                <w:bottom w:val="none" w:sz="0" w:space="0" w:color="auto"/>
                <w:right w:val="none" w:sz="0" w:space="0" w:color="auto"/>
              </w:divBdr>
            </w:div>
          </w:divsChild>
        </w:div>
        <w:div w:id="454450303">
          <w:marLeft w:val="0"/>
          <w:marRight w:val="0"/>
          <w:marTop w:val="0"/>
          <w:marBottom w:val="0"/>
          <w:divBdr>
            <w:top w:val="none" w:sz="0" w:space="0" w:color="auto"/>
            <w:left w:val="none" w:sz="0" w:space="0" w:color="auto"/>
            <w:bottom w:val="none" w:sz="0" w:space="0" w:color="auto"/>
            <w:right w:val="none" w:sz="0" w:space="0" w:color="auto"/>
          </w:divBdr>
          <w:divsChild>
            <w:div w:id="1296908440">
              <w:marLeft w:val="0"/>
              <w:marRight w:val="0"/>
              <w:marTop w:val="0"/>
              <w:marBottom w:val="0"/>
              <w:divBdr>
                <w:top w:val="none" w:sz="0" w:space="0" w:color="auto"/>
                <w:left w:val="none" w:sz="0" w:space="0" w:color="auto"/>
                <w:bottom w:val="none" w:sz="0" w:space="0" w:color="auto"/>
                <w:right w:val="none" w:sz="0" w:space="0" w:color="auto"/>
              </w:divBdr>
            </w:div>
          </w:divsChild>
        </w:div>
        <w:div w:id="485706738">
          <w:marLeft w:val="0"/>
          <w:marRight w:val="0"/>
          <w:marTop w:val="0"/>
          <w:marBottom w:val="0"/>
          <w:divBdr>
            <w:top w:val="none" w:sz="0" w:space="0" w:color="auto"/>
            <w:left w:val="none" w:sz="0" w:space="0" w:color="auto"/>
            <w:bottom w:val="none" w:sz="0" w:space="0" w:color="auto"/>
            <w:right w:val="none" w:sz="0" w:space="0" w:color="auto"/>
          </w:divBdr>
          <w:divsChild>
            <w:div w:id="1263876998">
              <w:marLeft w:val="0"/>
              <w:marRight w:val="0"/>
              <w:marTop w:val="0"/>
              <w:marBottom w:val="0"/>
              <w:divBdr>
                <w:top w:val="none" w:sz="0" w:space="0" w:color="auto"/>
                <w:left w:val="none" w:sz="0" w:space="0" w:color="auto"/>
                <w:bottom w:val="none" w:sz="0" w:space="0" w:color="auto"/>
                <w:right w:val="none" w:sz="0" w:space="0" w:color="auto"/>
              </w:divBdr>
            </w:div>
          </w:divsChild>
        </w:div>
        <w:div w:id="515383353">
          <w:marLeft w:val="0"/>
          <w:marRight w:val="0"/>
          <w:marTop w:val="0"/>
          <w:marBottom w:val="0"/>
          <w:divBdr>
            <w:top w:val="none" w:sz="0" w:space="0" w:color="auto"/>
            <w:left w:val="none" w:sz="0" w:space="0" w:color="auto"/>
            <w:bottom w:val="none" w:sz="0" w:space="0" w:color="auto"/>
            <w:right w:val="none" w:sz="0" w:space="0" w:color="auto"/>
          </w:divBdr>
          <w:divsChild>
            <w:div w:id="469710929">
              <w:marLeft w:val="0"/>
              <w:marRight w:val="0"/>
              <w:marTop w:val="0"/>
              <w:marBottom w:val="0"/>
              <w:divBdr>
                <w:top w:val="none" w:sz="0" w:space="0" w:color="auto"/>
                <w:left w:val="none" w:sz="0" w:space="0" w:color="auto"/>
                <w:bottom w:val="none" w:sz="0" w:space="0" w:color="auto"/>
                <w:right w:val="none" w:sz="0" w:space="0" w:color="auto"/>
              </w:divBdr>
            </w:div>
          </w:divsChild>
        </w:div>
        <w:div w:id="564728263">
          <w:marLeft w:val="0"/>
          <w:marRight w:val="0"/>
          <w:marTop w:val="0"/>
          <w:marBottom w:val="0"/>
          <w:divBdr>
            <w:top w:val="none" w:sz="0" w:space="0" w:color="auto"/>
            <w:left w:val="none" w:sz="0" w:space="0" w:color="auto"/>
            <w:bottom w:val="none" w:sz="0" w:space="0" w:color="auto"/>
            <w:right w:val="none" w:sz="0" w:space="0" w:color="auto"/>
          </w:divBdr>
          <w:divsChild>
            <w:div w:id="1138378788">
              <w:marLeft w:val="0"/>
              <w:marRight w:val="0"/>
              <w:marTop w:val="0"/>
              <w:marBottom w:val="0"/>
              <w:divBdr>
                <w:top w:val="none" w:sz="0" w:space="0" w:color="auto"/>
                <w:left w:val="none" w:sz="0" w:space="0" w:color="auto"/>
                <w:bottom w:val="none" w:sz="0" w:space="0" w:color="auto"/>
                <w:right w:val="none" w:sz="0" w:space="0" w:color="auto"/>
              </w:divBdr>
            </w:div>
          </w:divsChild>
        </w:div>
        <w:div w:id="570047378">
          <w:marLeft w:val="0"/>
          <w:marRight w:val="0"/>
          <w:marTop w:val="0"/>
          <w:marBottom w:val="0"/>
          <w:divBdr>
            <w:top w:val="none" w:sz="0" w:space="0" w:color="auto"/>
            <w:left w:val="none" w:sz="0" w:space="0" w:color="auto"/>
            <w:bottom w:val="none" w:sz="0" w:space="0" w:color="auto"/>
            <w:right w:val="none" w:sz="0" w:space="0" w:color="auto"/>
          </w:divBdr>
          <w:divsChild>
            <w:div w:id="1900630576">
              <w:marLeft w:val="0"/>
              <w:marRight w:val="0"/>
              <w:marTop w:val="0"/>
              <w:marBottom w:val="0"/>
              <w:divBdr>
                <w:top w:val="none" w:sz="0" w:space="0" w:color="auto"/>
                <w:left w:val="none" w:sz="0" w:space="0" w:color="auto"/>
                <w:bottom w:val="none" w:sz="0" w:space="0" w:color="auto"/>
                <w:right w:val="none" w:sz="0" w:space="0" w:color="auto"/>
              </w:divBdr>
            </w:div>
          </w:divsChild>
        </w:div>
        <w:div w:id="574628793">
          <w:marLeft w:val="0"/>
          <w:marRight w:val="0"/>
          <w:marTop w:val="0"/>
          <w:marBottom w:val="0"/>
          <w:divBdr>
            <w:top w:val="none" w:sz="0" w:space="0" w:color="auto"/>
            <w:left w:val="none" w:sz="0" w:space="0" w:color="auto"/>
            <w:bottom w:val="none" w:sz="0" w:space="0" w:color="auto"/>
            <w:right w:val="none" w:sz="0" w:space="0" w:color="auto"/>
          </w:divBdr>
          <w:divsChild>
            <w:div w:id="1762413978">
              <w:marLeft w:val="0"/>
              <w:marRight w:val="0"/>
              <w:marTop w:val="0"/>
              <w:marBottom w:val="0"/>
              <w:divBdr>
                <w:top w:val="none" w:sz="0" w:space="0" w:color="auto"/>
                <w:left w:val="none" w:sz="0" w:space="0" w:color="auto"/>
                <w:bottom w:val="none" w:sz="0" w:space="0" w:color="auto"/>
                <w:right w:val="none" w:sz="0" w:space="0" w:color="auto"/>
              </w:divBdr>
            </w:div>
          </w:divsChild>
        </w:div>
        <w:div w:id="583226456">
          <w:marLeft w:val="0"/>
          <w:marRight w:val="0"/>
          <w:marTop w:val="0"/>
          <w:marBottom w:val="0"/>
          <w:divBdr>
            <w:top w:val="none" w:sz="0" w:space="0" w:color="auto"/>
            <w:left w:val="none" w:sz="0" w:space="0" w:color="auto"/>
            <w:bottom w:val="none" w:sz="0" w:space="0" w:color="auto"/>
            <w:right w:val="none" w:sz="0" w:space="0" w:color="auto"/>
          </w:divBdr>
          <w:divsChild>
            <w:div w:id="2049723672">
              <w:marLeft w:val="0"/>
              <w:marRight w:val="0"/>
              <w:marTop w:val="0"/>
              <w:marBottom w:val="0"/>
              <w:divBdr>
                <w:top w:val="none" w:sz="0" w:space="0" w:color="auto"/>
                <w:left w:val="none" w:sz="0" w:space="0" w:color="auto"/>
                <w:bottom w:val="none" w:sz="0" w:space="0" w:color="auto"/>
                <w:right w:val="none" w:sz="0" w:space="0" w:color="auto"/>
              </w:divBdr>
            </w:div>
          </w:divsChild>
        </w:div>
        <w:div w:id="591857629">
          <w:marLeft w:val="0"/>
          <w:marRight w:val="0"/>
          <w:marTop w:val="0"/>
          <w:marBottom w:val="0"/>
          <w:divBdr>
            <w:top w:val="none" w:sz="0" w:space="0" w:color="auto"/>
            <w:left w:val="none" w:sz="0" w:space="0" w:color="auto"/>
            <w:bottom w:val="none" w:sz="0" w:space="0" w:color="auto"/>
            <w:right w:val="none" w:sz="0" w:space="0" w:color="auto"/>
          </w:divBdr>
          <w:divsChild>
            <w:div w:id="130444236">
              <w:marLeft w:val="0"/>
              <w:marRight w:val="0"/>
              <w:marTop w:val="0"/>
              <w:marBottom w:val="0"/>
              <w:divBdr>
                <w:top w:val="none" w:sz="0" w:space="0" w:color="auto"/>
                <w:left w:val="none" w:sz="0" w:space="0" w:color="auto"/>
                <w:bottom w:val="none" w:sz="0" w:space="0" w:color="auto"/>
                <w:right w:val="none" w:sz="0" w:space="0" w:color="auto"/>
              </w:divBdr>
            </w:div>
          </w:divsChild>
        </w:div>
        <w:div w:id="719599755">
          <w:marLeft w:val="0"/>
          <w:marRight w:val="0"/>
          <w:marTop w:val="0"/>
          <w:marBottom w:val="0"/>
          <w:divBdr>
            <w:top w:val="none" w:sz="0" w:space="0" w:color="auto"/>
            <w:left w:val="none" w:sz="0" w:space="0" w:color="auto"/>
            <w:bottom w:val="none" w:sz="0" w:space="0" w:color="auto"/>
            <w:right w:val="none" w:sz="0" w:space="0" w:color="auto"/>
          </w:divBdr>
          <w:divsChild>
            <w:div w:id="1521360142">
              <w:marLeft w:val="0"/>
              <w:marRight w:val="0"/>
              <w:marTop w:val="0"/>
              <w:marBottom w:val="0"/>
              <w:divBdr>
                <w:top w:val="none" w:sz="0" w:space="0" w:color="auto"/>
                <w:left w:val="none" w:sz="0" w:space="0" w:color="auto"/>
                <w:bottom w:val="none" w:sz="0" w:space="0" w:color="auto"/>
                <w:right w:val="none" w:sz="0" w:space="0" w:color="auto"/>
              </w:divBdr>
            </w:div>
          </w:divsChild>
        </w:div>
        <w:div w:id="732385921">
          <w:marLeft w:val="0"/>
          <w:marRight w:val="0"/>
          <w:marTop w:val="0"/>
          <w:marBottom w:val="0"/>
          <w:divBdr>
            <w:top w:val="none" w:sz="0" w:space="0" w:color="auto"/>
            <w:left w:val="none" w:sz="0" w:space="0" w:color="auto"/>
            <w:bottom w:val="none" w:sz="0" w:space="0" w:color="auto"/>
            <w:right w:val="none" w:sz="0" w:space="0" w:color="auto"/>
          </w:divBdr>
          <w:divsChild>
            <w:div w:id="1225798907">
              <w:marLeft w:val="0"/>
              <w:marRight w:val="0"/>
              <w:marTop w:val="0"/>
              <w:marBottom w:val="0"/>
              <w:divBdr>
                <w:top w:val="none" w:sz="0" w:space="0" w:color="auto"/>
                <w:left w:val="none" w:sz="0" w:space="0" w:color="auto"/>
                <w:bottom w:val="none" w:sz="0" w:space="0" w:color="auto"/>
                <w:right w:val="none" w:sz="0" w:space="0" w:color="auto"/>
              </w:divBdr>
            </w:div>
          </w:divsChild>
        </w:div>
        <w:div w:id="740568643">
          <w:marLeft w:val="0"/>
          <w:marRight w:val="0"/>
          <w:marTop w:val="0"/>
          <w:marBottom w:val="0"/>
          <w:divBdr>
            <w:top w:val="none" w:sz="0" w:space="0" w:color="auto"/>
            <w:left w:val="none" w:sz="0" w:space="0" w:color="auto"/>
            <w:bottom w:val="none" w:sz="0" w:space="0" w:color="auto"/>
            <w:right w:val="none" w:sz="0" w:space="0" w:color="auto"/>
          </w:divBdr>
          <w:divsChild>
            <w:div w:id="101651225">
              <w:marLeft w:val="0"/>
              <w:marRight w:val="0"/>
              <w:marTop w:val="0"/>
              <w:marBottom w:val="0"/>
              <w:divBdr>
                <w:top w:val="none" w:sz="0" w:space="0" w:color="auto"/>
                <w:left w:val="none" w:sz="0" w:space="0" w:color="auto"/>
                <w:bottom w:val="none" w:sz="0" w:space="0" w:color="auto"/>
                <w:right w:val="none" w:sz="0" w:space="0" w:color="auto"/>
              </w:divBdr>
            </w:div>
          </w:divsChild>
        </w:div>
        <w:div w:id="754933374">
          <w:marLeft w:val="0"/>
          <w:marRight w:val="0"/>
          <w:marTop w:val="0"/>
          <w:marBottom w:val="0"/>
          <w:divBdr>
            <w:top w:val="none" w:sz="0" w:space="0" w:color="auto"/>
            <w:left w:val="none" w:sz="0" w:space="0" w:color="auto"/>
            <w:bottom w:val="none" w:sz="0" w:space="0" w:color="auto"/>
            <w:right w:val="none" w:sz="0" w:space="0" w:color="auto"/>
          </w:divBdr>
          <w:divsChild>
            <w:div w:id="1203129624">
              <w:marLeft w:val="0"/>
              <w:marRight w:val="0"/>
              <w:marTop w:val="0"/>
              <w:marBottom w:val="0"/>
              <w:divBdr>
                <w:top w:val="none" w:sz="0" w:space="0" w:color="auto"/>
                <w:left w:val="none" w:sz="0" w:space="0" w:color="auto"/>
                <w:bottom w:val="none" w:sz="0" w:space="0" w:color="auto"/>
                <w:right w:val="none" w:sz="0" w:space="0" w:color="auto"/>
              </w:divBdr>
            </w:div>
          </w:divsChild>
        </w:div>
        <w:div w:id="790562698">
          <w:marLeft w:val="0"/>
          <w:marRight w:val="0"/>
          <w:marTop w:val="0"/>
          <w:marBottom w:val="0"/>
          <w:divBdr>
            <w:top w:val="none" w:sz="0" w:space="0" w:color="auto"/>
            <w:left w:val="none" w:sz="0" w:space="0" w:color="auto"/>
            <w:bottom w:val="none" w:sz="0" w:space="0" w:color="auto"/>
            <w:right w:val="none" w:sz="0" w:space="0" w:color="auto"/>
          </w:divBdr>
          <w:divsChild>
            <w:div w:id="2109110725">
              <w:marLeft w:val="0"/>
              <w:marRight w:val="0"/>
              <w:marTop w:val="0"/>
              <w:marBottom w:val="0"/>
              <w:divBdr>
                <w:top w:val="none" w:sz="0" w:space="0" w:color="auto"/>
                <w:left w:val="none" w:sz="0" w:space="0" w:color="auto"/>
                <w:bottom w:val="none" w:sz="0" w:space="0" w:color="auto"/>
                <w:right w:val="none" w:sz="0" w:space="0" w:color="auto"/>
              </w:divBdr>
            </w:div>
          </w:divsChild>
        </w:div>
        <w:div w:id="824933293">
          <w:marLeft w:val="0"/>
          <w:marRight w:val="0"/>
          <w:marTop w:val="0"/>
          <w:marBottom w:val="0"/>
          <w:divBdr>
            <w:top w:val="none" w:sz="0" w:space="0" w:color="auto"/>
            <w:left w:val="none" w:sz="0" w:space="0" w:color="auto"/>
            <w:bottom w:val="none" w:sz="0" w:space="0" w:color="auto"/>
            <w:right w:val="none" w:sz="0" w:space="0" w:color="auto"/>
          </w:divBdr>
          <w:divsChild>
            <w:div w:id="1143349318">
              <w:marLeft w:val="0"/>
              <w:marRight w:val="0"/>
              <w:marTop w:val="0"/>
              <w:marBottom w:val="0"/>
              <w:divBdr>
                <w:top w:val="none" w:sz="0" w:space="0" w:color="auto"/>
                <w:left w:val="none" w:sz="0" w:space="0" w:color="auto"/>
                <w:bottom w:val="none" w:sz="0" w:space="0" w:color="auto"/>
                <w:right w:val="none" w:sz="0" w:space="0" w:color="auto"/>
              </w:divBdr>
            </w:div>
          </w:divsChild>
        </w:div>
        <w:div w:id="846553931">
          <w:marLeft w:val="0"/>
          <w:marRight w:val="0"/>
          <w:marTop w:val="0"/>
          <w:marBottom w:val="0"/>
          <w:divBdr>
            <w:top w:val="none" w:sz="0" w:space="0" w:color="auto"/>
            <w:left w:val="none" w:sz="0" w:space="0" w:color="auto"/>
            <w:bottom w:val="none" w:sz="0" w:space="0" w:color="auto"/>
            <w:right w:val="none" w:sz="0" w:space="0" w:color="auto"/>
          </w:divBdr>
          <w:divsChild>
            <w:div w:id="1175996596">
              <w:marLeft w:val="0"/>
              <w:marRight w:val="0"/>
              <w:marTop w:val="0"/>
              <w:marBottom w:val="0"/>
              <w:divBdr>
                <w:top w:val="none" w:sz="0" w:space="0" w:color="auto"/>
                <w:left w:val="none" w:sz="0" w:space="0" w:color="auto"/>
                <w:bottom w:val="none" w:sz="0" w:space="0" w:color="auto"/>
                <w:right w:val="none" w:sz="0" w:space="0" w:color="auto"/>
              </w:divBdr>
            </w:div>
          </w:divsChild>
        </w:div>
        <w:div w:id="892540332">
          <w:marLeft w:val="0"/>
          <w:marRight w:val="0"/>
          <w:marTop w:val="0"/>
          <w:marBottom w:val="0"/>
          <w:divBdr>
            <w:top w:val="none" w:sz="0" w:space="0" w:color="auto"/>
            <w:left w:val="none" w:sz="0" w:space="0" w:color="auto"/>
            <w:bottom w:val="none" w:sz="0" w:space="0" w:color="auto"/>
            <w:right w:val="none" w:sz="0" w:space="0" w:color="auto"/>
          </w:divBdr>
          <w:divsChild>
            <w:div w:id="321978820">
              <w:marLeft w:val="0"/>
              <w:marRight w:val="0"/>
              <w:marTop w:val="0"/>
              <w:marBottom w:val="0"/>
              <w:divBdr>
                <w:top w:val="none" w:sz="0" w:space="0" w:color="auto"/>
                <w:left w:val="none" w:sz="0" w:space="0" w:color="auto"/>
                <w:bottom w:val="none" w:sz="0" w:space="0" w:color="auto"/>
                <w:right w:val="none" w:sz="0" w:space="0" w:color="auto"/>
              </w:divBdr>
            </w:div>
          </w:divsChild>
        </w:div>
        <w:div w:id="900597969">
          <w:marLeft w:val="0"/>
          <w:marRight w:val="0"/>
          <w:marTop w:val="0"/>
          <w:marBottom w:val="0"/>
          <w:divBdr>
            <w:top w:val="none" w:sz="0" w:space="0" w:color="auto"/>
            <w:left w:val="none" w:sz="0" w:space="0" w:color="auto"/>
            <w:bottom w:val="none" w:sz="0" w:space="0" w:color="auto"/>
            <w:right w:val="none" w:sz="0" w:space="0" w:color="auto"/>
          </w:divBdr>
          <w:divsChild>
            <w:div w:id="1121192718">
              <w:marLeft w:val="0"/>
              <w:marRight w:val="0"/>
              <w:marTop w:val="0"/>
              <w:marBottom w:val="0"/>
              <w:divBdr>
                <w:top w:val="none" w:sz="0" w:space="0" w:color="auto"/>
                <w:left w:val="none" w:sz="0" w:space="0" w:color="auto"/>
                <w:bottom w:val="none" w:sz="0" w:space="0" w:color="auto"/>
                <w:right w:val="none" w:sz="0" w:space="0" w:color="auto"/>
              </w:divBdr>
            </w:div>
          </w:divsChild>
        </w:div>
        <w:div w:id="932476483">
          <w:marLeft w:val="0"/>
          <w:marRight w:val="0"/>
          <w:marTop w:val="0"/>
          <w:marBottom w:val="0"/>
          <w:divBdr>
            <w:top w:val="none" w:sz="0" w:space="0" w:color="auto"/>
            <w:left w:val="none" w:sz="0" w:space="0" w:color="auto"/>
            <w:bottom w:val="none" w:sz="0" w:space="0" w:color="auto"/>
            <w:right w:val="none" w:sz="0" w:space="0" w:color="auto"/>
          </w:divBdr>
          <w:divsChild>
            <w:div w:id="501161904">
              <w:marLeft w:val="0"/>
              <w:marRight w:val="0"/>
              <w:marTop w:val="0"/>
              <w:marBottom w:val="0"/>
              <w:divBdr>
                <w:top w:val="none" w:sz="0" w:space="0" w:color="auto"/>
                <w:left w:val="none" w:sz="0" w:space="0" w:color="auto"/>
                <w:bottom w:val="none" w:sz="0" w:space="0" w:color="auto"/>
                <w:right w:val="none" w:sz="0" w:space="0" w:color="auto"/>
              </w:divBdr>
            </w:div>
          </w:divsChild>
        </w:div>
        <w:div w:id="1071587647">
          <w:marLeft w:val="0"/>
          <w:marRight w:val="0"/>
          <w:marTop w:val="0"/>
          <w:marBottom w:val="0"/>
          <w:divBdr>
            <w:top w:val="none" w:sz="0" w:space="0" w:color="auto"/>
            <w:left w:val="none" w:sz="0" w:space="0" w:color="auto"/>
            <w:bottom w:val="none" w:sz="0" w:space="0" w:color="auto"/>
            <w:right w:val="none" w:sz="0" w:space="0" w:color="auto"/>
          </w:divBdr>
          <w:divsChild>
            <w:div w:id="1251037421">
              <w:marLeft w:val="0"/>
              <w:marRight w:val="0"/>
              <w:marTop w:val="0"/>
              <w:marBottom w:val="0"/>
              <w:divBdr>
                <w:top w:val="none" w:sz="0" w:space="0" w:color="auto"/>
                <w:left w:val="none" w:sz="0" w:space="0" w:color="auto"/>
                <w:bottom w:val="none" w:sz="0" w:space="0" w:color="auto"/>
                <w:right w:val="none" w:sz="0" w:space="0" w:color="auto"/>
              </w:divBdr>
            </w:div>
          </w:divsChild>
        </w:div>
        <w:div w:id="1100224533">
          <w:marLeft w:val="0"/>
          <w:marRight w:val="0"/>
          <w:marTop w:val="0"/>
          <w:marBottom w:val="0"/>
          <w:divBdr>
            <w:top w:val="none" w:sz="0" w:space="0" w:color="auto"/>
            <w:left w:val="none" w:sz="0" w:space="0" w:color="auto"/>
            <w:bottom w:val="none" w:sz="0" w:space="0" w:color="auto"/>
            <w:right w:val="none" w:sz="0" w:space="0" w:color="auto"/>
          </w:divBdr>
          <w:divsChild>
            <w:div w:id="141896572">
              <w:marLeft w:val="0"/>
              <w:marRight w:val="0"/>
              <w:marTop w:val="0"/>
              <w:marBottom w:val="0"/>
              <w:divBdr>
                <w:top w:val="none" w:sz="0" w:space="0" w:color="auto"/>
                <w:left w:val="none" w:sz="0" w:space="0" w:color="auto"/>
                <w:bottom w:val="none" w:sz="0" w:space="0" w:color="auto"/>
                <w:right w:val="none" w:sz="0" w:space="0" w:color="auto"/>
              </w:divBdr>
            </w:div>
          </w:divsChild>
        </w:div>
        <w:div w:id="1127505515">
          <w:marLeft w:val="0"/>
          <w:marRight w:val="0"/>
          <w:marTop w:val="0"/>
          <w:marBottom w:val="0"/>
          <w:divBdr>
            <w:top w:val="none" w:sz="0" w:space="0" w:color="auto"/>
            <w:left w:val="none" w:sz="0" w:space="0" w:color="auto"/>
            <w:bottom w:val="none" w:sz="0" w:space="0" w:color="auto"/>
            <w:right w:val="none" w:sz="0" w:space="0" w:color="auto"/>
          </w:divBdr>
          <w:divsChild>
            <w:div w:id="2085881438">
              <w:marLeft w:val="0"/>
              <w:marRight w:val="0"/>
              <w:marTop w:val="0"/>
              <w:marBottom w:val="0"/>
              <w:divBdr>
                <w:top w:val="none" w:sz="0" w:space="0" w:color="auto"/>
                <w:left w:val="none" w:sz="0" w:space="0" w:color="auto"/>
                <w:bottom w:val="none" w:sz="0" w:space="0" w:color="auto"/>
                <w:right w:val="none" w:sz="0" w:space="0" w:color="auto"/>
              </w:divBdr>
            </w:div>
          </w:divsChild>
        </w:div>
        <w:div w:id="1146169820">
          <w:marLeft w:val="0"/>
          <w:marRight w:val="0"/>
          <w:marTop w:val="0"/>
          <w:marBottom w:val="0"/>
          <w:divBdr>
            <w:top w:val="none" w:sz="0" w:space="0" w:color="auto"/>
            <w:left w:val="none" w:sz="0" w:space="0" w:color="auto"/>
            <w:bottom w:val="none" w:sz="0" w:space="0" w:color="auto"/>
            <w:right w:val="none" w:sz="0" w:space="0" w:color="auto"/>
          </w:divBdr>
          <w:divsChild>
            <w:div w:id="1351757832">
              <w:marLeft w:val="0"/>
              <w:marRight w:val="0"/>
              <w:marTop w:val="0"/>
              <w:marBottom w:val="0"/>
              <w:divBdr>
                <w:top w:val="none" w:sz="0" w:space="0" w:color="auto"/>
                <w:left w:val="none" w:sz="0" w:space="0" w:color="auto"/>
                <w:bottom w:val="none" w:sz="0" w:space="0" w:color="auto"/>
                <w:right w:val="none" w:sz="0" w:space="0" w:color="auto"/>
              </w:divBdr>
            </w:div>
          </w:divsChild>
        </w:div>
        <w:div w:id="1195919406">
          <w:marLeft w:val="0"/>
          <w:marRight w:val="0"/>
          <w:marTop w:val="0"/>
          <w:marBottom w:val="0"/>
          <w:divBdr>
            <w:top w:val="none" w:sz="0" w:space="0" w:color="auto"/>
            <w:left w:val="none" w:sz="0" w:space="0" w:color="auto"/>
            <w:bottom w:val="none" w:sz="0" w:space="0" w:color="auto"/>
            <w:right w:val="none" w:sz="0" w:space="0" w:color="auto"/>
          </w:divBdr>
          <w:divsChild>
            <w:div w:id="348526649">
              <w:marLeft w:val="0"/>
              <w:marRight w:val="0"/>
              <w:marTop w:val="0"/>
              <w:marBottom w:val="0"/>
              <w:divBdr>
                <w:top w:val="none" w:sz="0" w:space="0" w:color="auto"/>
                <w:left w:val="none" w:sz="0" w:space="0" w:color="auto"/>
                <w:bottom w:val="none" w:sz="0" w:space="0" w:color="auto"/>
                <w:right w:val="none" w:sz="0" w:space="0" w:color="auto"/>
              </w:divBdr>
            </w:div>
          </w:divsChild>
        </w:div>
        <w:div w:id="1265848121">
          <w:marLeft w:val="0"/>
          <w:marRight w:val="0"/>
          <w:marTop w:val="0"/>
          <w:marBottom w:val="0"/>
          <w:divBdr>
            <w:top w:val="none" w:sz="0" w:space="0" w:color="auto"/>
            <w:left w:val="none" w:sz="0" w:space="0" w:color="auto"/>
            <w:bottom w:val="none" w:sz="0" w:space="0" w:color="auto"/>
            <w:right w:val="none" w:sz="0" w:space="0" w:color="auto"/>
          </w:divBdr>
          <w:divsChild>
            <w:div w:id="1590232707">
              <w:marLeft w:val="0"/>
              <w:marRight w:val="0"/>
              <w:marTop w:val="0"/>
              <w:marBottom w:val="0"/>
              <w:divBdr>
                <w:top w:val="none" w:sz="0" w:space="0" w:color="auto"/>
                <w:left w:val="none" w:sz="0" w:space="0" w:color="auto"/>
                <w:bottom w:val="none" w:sz="0" w:space="0" w:color="auto"/>
                <w:right w:val="none" w:sz="0" w:space="0" w:color="auto"/>
              </w:divBdr>
            </w:div>
          </w:divsChild>
        </w:div>
        <w:div w:id="1382092229">
          <w:marLeft w:val="0"/>
          <w:marRight w:val="0"/>
          <w:marTop w:val="0"/>
          <w:marBottom w:val="0"/>
          <w:divBdr>
            <w:top w:val="none" w:sz="0" w:space="0" w:color="auto"/>
            <w:left w:val="none" w:sz="0" w:space="0" w:color="auto"/>
            <w:bottom w:val="none" w:sz="0" w:space="0" w:color="auto"/>
            <w:right w:val="none" w:sz="0" w:space="0" w:color="auto"/>
          </w:divBdr>
          <w:divsChild>
            <w:div w:id="95492637">
              <w:marLeft w:val="0"/>
              <w:marRight w:val="0"/>
              <w:marTop w:val="0"/>
              <w:marBottom w:val="0"/>
              <w:divBdr>
                <w:top w:val="none" w:sz="0" w:space="0" w:color="auto"/>
                <w:left w:val="none" w:sz="0" w:space="0" w:color="auto"/>
                <w:bottom w:val="none" w:sz="0" w:space="0" w:color="auto"/>
                <w:right w:val="none" w:sz="0" w:space="0" w:color="auto"/>
              </w:divBdr>
            </w:div>
          </w:divsChild>
        </w:div>
        <w:div w:id="1429080410">
          <w:marLeft w:val="0"/>
          <w:marRight w:val="0"/>
          <w:marTop w:val="0"/>
          <w:marBottom w:val="0"/>
          <w:divBdr>
            <w:top w:val="none" w:sz="0" w:space="0" w:color="auto"/>
            <w:left w:val="none" w:sz="0" w:space="0" w:color="auto"/>
            <w:bottom w:val="none" w:sz="0" w:space="0" w:color="auto"/>
            <w:right w:val="none" w:sz="0" w:space="0" w:color="auto"/>
          </w:divBdr>
          <w:divsChild>
            <w:div w:id="408113597">
              <w:marLeft w:val="0"/>
              <w:marRight w:val="0"/>
              <w:marTop w:val="0"/>
              <w:marBottom w:val="0"/>
              <w:divBdr>
                <w:top w:val="none" w:sz="0" w:space="0" w:color="auto"/>
                <w:left w:val="none" w:sz="0" w:space="0" w:color="auto"/>
                <w:bottom w:val="none" w:sz="0" w:space="0" w:color="auto"/>
                <w:right w:val="none" w:sz="0" w:space="0" w:color="auto"/>
              </w:divBdr>
            </w:div>
          </w:divsChild>
        </w:div>
        <w:div w:id="1448622411">
          <w:marLeft w:val="0"/>
          <w:marRight w:val="0"/>
          <w:marTop w:val="0"/>
          <w:marBottom w:val="0"/>
          <w:divBdr>
            <w:top w:val="none" w:sz="0" w:space="0" w:color="auto"/>
            <w:left w:val="none" w:sz="0" w:space="0" w:color="auto"/>
            <w:bottom w:val="none" w:sz="0" w:space="0" w:color="auto"/>
            <w:right w:val="none" w:sz="0" w:space="0" w:color="auto"/>
          </w:divBdr>
          <w:divsChild>
            <w:div w:id="155800981">
              <w:marLeft w:val="0"/>
              <w:marRight w:val="0"/>
              <w:marTop w:val="0"/>
              <w:marBottom w:val="0"/>
              <w:divBdr>
                <w:top w:val="none" w:sz="0" w:space="0" w:color="auto"/>
                <w:left w:val="none" w:sz="0" w:space="0" w:color="auto"/>
                <w:bottom w:val="none" w:sz="0" w:space="0" w:color="auto"/>
                <w:right w:val="none" w:sz="0" w:space="0" w:color="auto"/>
              </w:divBdr>
            </w:div>
          </w:divsChild>
        </w:div>
        <w:div w:id="1498691125">
          <w:marLeft w:val="0"/>
          <w:marRight w:val="0"/>
          <w:marTop w:val="0"/>
          <w:marBottom w:val="0"/>
          <w:divBdr>
            <w:top w:val="none" w:sz="0" w:space="0" w:color="auto"/>
            <w:left w:val="none" w:sz="0" w:space="0" w:color="auto"/>
            <w:bottom w:val="none" w:sz="0" w:space="0" w:color="auto"/>
            <w:right w:val="none" w:sz="0" w:space="0" w:color="auto"/>
          </w:divBdr>
          <w:divsChild>
            <w:div w:id="449395572">
              <w:marLeft w:val="0"/>
              <w:marRight w:val="0"/>
              <w:marTop w:val="0"/>
              <w:marBottom w:val="0"/>
              <w:divBdr>
                <w:top w:val="none" w:sz="0" w:space="0" w:color="auto"/>
                <w:left w:val="none" w:sz="0" w:space="0" w:color="auto"/>
                <w:bottom w:val="none" w:sz="0" w:space="0" w:color="auto"/>
                <w:right w:val="none" w:sz="0" w:space="0" w:color="auto"/>
              </w:divBdr>
            </w:div>
          </w:divsChild>
        </w:div>
        <w:div w:id="1557156820">
          <w:marLeft w:val="0"/>
          <w:marRight w:val="0"/>
          <w:marTop w:val="0"/>
          <w:marBottom w:val="0"/>
          <w:divBdr>
            <w:top w:val="none" w:sz="0" w:space="0" w:color="auto"/>
            <w:left w:val="none" w:sz="0" w:space="0" w:color="auto"/>
            <w:bottom w:val="none" w:sz="0" w:space="0" w:color="auto"/>
            <w:right w:val="none" w:sz="0" w:space="0" w:color="auto"/>
          </w:divBdr>
          <w:divsChild>
            <w:div w:id="1858497699">
              <w:marLeft w:val="0"/>
              <w:marRight w:val="0"/>
              <w:marTop w:val="0"/>
              <w:marBottom w:val="0"/>
              <w:divBdr>
                <w:top w:val="none" w:sz="0" w:space="0" w:color="auto"/>
                <w:left w:val="none" w:sz="0" w:space="0" w:color="auto"/>
                <w:bottom w:val="none" w:sz="0" w:space="0" w:color="auto"/>
                <w:right w:val="none" w:sz="0" w:space="0" w:color="auto"/>
              </w:divBdr>
            </w:div>
          </w:divsChild>
        </w:div>
        <w:div w:id="1579437392">
          <w:marLeft w:val="0"/>
          <w:marRight w:val="0"/>
          <w:marTop w:val="0"/>
          <w:marBottom w:val="0"/>
          <w:divBdr>
            <w:top w:val="none" w:sz="0" w:space="0" w:color="auto"/>
            <w:left w:val="none" w:sz="0" w:space="0" w:color="auto"/>
            <w:bottom w:val="none" w:sz="0" w:space="0" w:color="auto"/>
            <w:right w:val="none" w:sz="0" w:space="0" w:color="auto"/>
          </w:divBdr>
          <w:divsChild>
            <w:div w:id="1660425146">
              <w:marLeft w:val="0"/>
              <w:marRight w:val="0"/>
              <w:marTop w:val="0"/>
              <w:marBottom w:val="0"/>
              <w:divBdr>
                <w:top w:val="none" w:sz="0" w:space="0" w:color="auto"/>
                <w:left w:val="none" w:sz="0" w:space="0" w:color="auto"/>
                <w:bottom w:val="none" w:sz="0" w:space="0" w:color="auto"/>
                <w:right w:val="none" w:sz="0" w:space="0" w:color="auto"/>
              </w:divBdr>
            </w:div>
          </w:divsChild>
        </w:div>
        <w:div w:id="1610694946">
          <w:marLeft w:val="0"/>
          <w:marRight w:val="0"/>
          <w:marTop w:val="0"/>
          <w:marBottom w:val="0"/>
          <w:divBdr>
            <w:top w:val="none" w:sz="0" w:space="0" w:color="auto"/>
            <w:left w:val="none" w:sz="0" w:space="0" w:color="auto"/>
            <w:bottom w:val="none" w:sz="0" w:space="0" w:color="auto"/>
            <w:right w:val="none" w:sz="0" w:space="0" w:color="auto"/>
          </w:divBdr>
          <w:divsChild>
            <w:div w:id="1386637055">
              <w:marLeft w:val="0"/>
              <w:marRight w:val="0"/>
              <w:marTop w:val="0"/>
              <w:marBottom w:val="0"/>
              <w:divBdr>
                <w:top w:val="none" w:sz="0" w:space="0" w:color="auto"/>
                <w:left w:val="none" w:sz="0" w:space="0" w:color="auto"/>
                <w:bottom w:val="none" w:sz="0" w:space="0" w:color="auto"/>
                <w:right w:val="none" w:sz="0" w:space="0" w:color="auto"/>
              </w:divBdr>
            </w:div>
          </w:divsChild>
        </w:div>
        <w:div w:id="1647395804">
          <w:marLeft w:val="0"/>
          <w:marRight w:val="0"/>
          <w:marTop w:val="0"/>
          <w:marBottom w:val="0"/>
          <w:divBdr>
            <w:top w:val="none" w:sz="0" w:space="0" w:color="auto"/>
            <w:left w:val="none" w:sz="0" w:space="0" w:color="auto"/>
            <w:bottom w:val="none" w:sz="0" w:space="0" w:color="auto"/>
            <w:right w:val="none" w:sz="0" w:space="0" w:color="auto"/>
          </w:divBdr>
          <w:divsChild>
            <w:div w:id="1210456525">
              <w:marLeft w:val="0"/>
              <w:marRight w:val="0"/>
              <w:marTop w:val="0"/>
              <w:marBottom w:val="0"/>
              <w:divBdr>
                <w:top w:val="none" w:sz="0" w:space="0" w:color="auto"/>
                <w:left w:val="none" w:sz="0" w:space="0" w:color="auto"/>
                <w:bottom w:val="none" w:sz="0" w:space="0" w:color="auto"/>
                <w:right w:val="none" w:sz="0" w:space="0" w:color="auto"/>
              </w:divBdr>
            </w:div>
          </w:divsChild>
        </w:div>
        <w:div w:id="1648123645">
          <w:marLeft w:val="0"/>
          <w:marRight w:val="0"/>
          <w:marTop w:val="0"/>
          <w:marBottom w:val="0"/>
          <w:divBdr>
            <w:top w:val="none" w:sz="0" w:space="0" w:color="auto"/>
            <w:left w:val="none" w:sz="0" w:space="0" w:color="auto"/>
            <w:bottom w:val="none" w:sz="0" w:space="0" w:color="auto"/>
            <w:right w:val="none" w:sz="0" w:space="0" w:color="auto"/>
          </w:divBdr>
          <w:divsChild>
            <w:div w:id="1438331380">
              <w:marLeft w:val="0"/>
              <w:marRight w:val="0"/>
              <w:marTop w:val="0"/>
              <w:marBottom w:val="0"/>
              <w:divBdr>
                <w:top w:val="none" w:sz="0" w:space="0" w:color="auto"/>
                <w:left w:val="none" w:sz="0" w:space="0" w:color="auto"/>
                <w:bottom w:val="none" w:sz="0" w:space="0" w:color="auto"/>
                <w:right w:val="none" w:sz="0" w:space="0" w:color="auto"/>
              </w:divBdr>
            </w:div>
          </w:divsChild>
        </w:div>
        <w:div w:id="1663073851">
          <w:marLeft w:val="0"/>
          <w:marRight w:val="0"/>
          <w:marTop w:val="0"/>
          <w:marBottom w:val="0"/>
          <w:divBdr>
            <w:top w:val="none" w:sz="0" w:space="0" w:color="auto"/>
            <w:left w:val="none" w:sz="0" w:space="0" w:color="auto"/>
            <w:bottom w:val="none" w:sz="0" w:space="0" w:color="auto"/>
            <w:right w:val="none" w:sz="0" w:space="0" w:color="auto"/>
          </w:divBdr>
          <w:divsChild>
            <w:div w:id="409038114">
              <w:marLeft w:val="0"/>
              <w:marRight w:val="0"/>
              <w:marTop w:val="0"/>
              <w:marBottom w:val="0"/>
              <w:divBdr>
                <w:top w:val="none" w:sz="0" w:space="0" w:color="auto"/>
                <w:left w:val="none" w:sz="0" w:space="0" w:color="auto"/>
                <w:bottom w:val="none" w:sz="0" w:space="0" w:color="auto"/>
                <w:right w:val="none" w:sz="0" w:space="0" w:color="auto"/>
              </w:divBdr>
            </w:div>
          </w:divsChild>
        </w:div>
        <w:div w:id="1665084636">
          <w:marLeft w:val="0"/>
          <w:marRight w:val="0"/>
          <w:marTop w:val="0"/>
          <w:marBottom w:val="0"/>
          <w:divBdr>
            <w:top w:val="none" w:sz="0" w:space="0" w:color="auto"/>
            <w:left w:val="none" w:sz="0" w:space="0" w:color="auto"/>
            <w:bottom w:val="none" w:sz="0" w:space="0" w:color="auto"/>
            <w:right w:val="none" w:sz="0" w:space="0" w:color="auto"/>
          </w:divBdr>
          <w:divsChild>
            <w:div w:id="1958947488">
              <w:marLeft w:val="0"/>
              <w:marRight w:val="0"/>
              <w:marTop w:val="0"/>
              <w:marBottom w:val="0"/>
              <w:divBdr>
                <w:top w:val="none" w:sz="0" w:space="0" w:color="auto"/>
                <w:left w:val="none" w:sz="0" w:space="0" w:color="auto"/>
                <w:bottom w:val="none" w:sz="0" w:space="0" w:color="auto"/>
                <w:right w:val="none" w:sz="0" w:space="0" w:color="auto"/>
              </w:divBdr>
            </w:div>
          </w:divsChild>
        </w:div>
        <w:div w:id="1671908526">
          <w:marLeft w:val="0"/>
          <w:marRight w:val="0"/>
          <w:marTop w:val="0"/>
          <w:marBottom w:val="0"/>
          <w:divBdr>
            <w:top w:val="none" w:sz="0" w:space="0" w:color="auto"/>
            <w:left w:val="none" w:sz="0" w:space="0" w:color="auto"/>
            <w:bottom w:val="none" w:sz="0" w:space="0" w:color="auto"/>
            <w:right w:val="none" w:sz="0" w:space="0" w:color="auto"/>
          </w:divBdr>
          <w:divsChild>
            <w:div w:id="1557886386">
              <w:marLeft w:val="0"/>
              <w:marRight w:val="0"/>
              <w:marTop w:val="0"/>
              <w:marBottom w:val="0"/>
              <w:divBdr>
                <w:top w:val="none" w:sz="0" w:space="0" w:color="auto"/>
                <w:left w:val="none" w:sz="0" w:space="0" w:color="auto"/>
                <w:bottom w:val="none" w:sz="0" w:space="0" w:color="auto"/>
                <w:right w:val="none" w:sz="0" w:space="0" w:color="auto"/>
              </w:divBdr>
            </w:div>
          </w:divsChild>
        </w:div>
        <w:div w:id="1748991955">
          <w:marLeft w:val="0"/>
          <w:marRight w:val="0"/>
          <w:marTop w:val="0"/>
          <w:marBottom w:val="0"/>
          <w:divBdr>
            <w:top w:val="none" w:sz="0" w:space="0" w:color="auto"/>
            <w:left w:val="none" w:sz="0" w:space="0" w:color="auto"/>
            <w:bottom w:val="none" w:sz="0" w:space="0" w:color="auto"/>
            <w:right w:val="none" w:sz="0" w:space="0" w:color="auto"/>
          </w:divBdr>
          <w:divsChild>
            <w:div w:id="923298359">
              <w:marLeft w:val="0"/>
              <w:marRight w:val="0"/>
              <w:marTop w:val="0"/>
              <w:marBottom w:val="0"/>
              <w:divBdr>
                <w:top w:val="none" w:sz="0" w:space="0" w:color="auto"/>
                <w:left w:val="none" w:sz="0" w:space="0" w:color="auto"/>
                <w:bottom w:val="none" w:sz="0" w:space="0" w:color="auto"/>
                <w:right w:val="none" w:sz="0" w:space="0" w:color="auto"/>
              </w:divBdr>
            </w:div>
          </w:divsChild>
        </w:div>
        <w:div w:id="1749838443">
          <w:marLeft w:val="0"/>
          <w:marRight w:val="0"/>
          <w:marTop w:val="0"/>
          <w:marBottom w:val="0"/>
          <w:divBdr>
            <w:top w:val="none" w:sz="0" w:space="0" w:color="auto"/>
            <w:left w:val="none" w:sz="0" w:space="0" w:color="auto"/>
            <w:bottom w:val="none" w:sz="0" w:space="0" w:color="auto"/>
            <w:right w:val="none" w:sz="0" w:space="0" w:color="auto"/>
          </w:divBdr>
          <w:divsChild>
            <w:div w:id="1322809315">
              <w:marLeft w:val="0"/>
              <w:marRight w:val="0"/>
              <w:marTop w:val="0"/>
              <w:marBottom w:val="0"/>
              <w:divBdr>
                <w:top w:val="none" w:sz="0" w:space="0" w:color="auto"/>
                <w:left w:val="none" w:sz="0" w:space="0" w:color="auto"/>
                <w:bottom w:val="none" w:sz="0" w:space="0" w:color="auto"/>
                <w:right w:val="none" w:sz="0" w:space="0" w:color="auto"/>
              </w:divBdr>
            </w:div>
          </w:divsChild>
        </w:div>
        <w:div w:id="1753114086">
          <w:marLeft w:val="0"/>
          <w:marRight w:val="0"/>
          <w:marTop w:val="0"/>
          <w:marBottom w:val="0"/>
          <w:divBdr>
            <w:top w:val="none" w:sz="0" w:space="0" w:color="auto"/>
            <w:left w:val="none" w:sz="0" w:space="0" w:color="auto"/>
            <w:bottom w:val="none" w:sz="0" w:space="0" w:color="auto"/>
            <w:right w:val="none" w:sz="0" w:space="0" w:color="auto"/>
          </w:divBdr>
          <w:divsChild>
            <w:div w:id="985821581">
              <w:marLeft w:val="0"/>
              <w:marRight w:val="0"/>
              <w:marTop w:val="0"/>
              <w:marBottom w:val="0"/>
              <w:divBdr>
                <w:top w:val="none" w:sz="0" w:space="0" w:color="auto"/>
                <w:left w:val="none" w:sz="0" w:space="0" w:color="auto"/>
                <w:bottom w:val="none" w:sz="0" w:space="0" w:color="auto"/>
                <w:right w:val="none" w:sz="0" w:space="0" w:color="auto"/>
              </w:divBdr>
            </w:div>
          </w:divsChild>
        </w:div>
        <w:div w:id="1778676063">
          <w:marLeft w:val="0"/>
          <w:marRight w:val="0"/>
          <w:marTop w:val="0"/>
          <w:marBottom w:val="0"/>
          <w:divBdr>
            <w:top w:val="none" w:sz="0" w:space="0" w:color="auto"/>
            <w:left w:val="none" w:sz="0" w:space="0" w:color="auto"/>
            <w:bottom w:val="none" w:sz="0" w:space="0" w:color="auto"/>
            <w:right w:val="none" w:sz="0" w:space="0" w:color="auto"/>
          </w:divBdr>
          <w:divsChild>
            <w:div w:id="1846433938">
              <w:marLeft w:val="0"/>
              <w:marRight w:val="0"/>
              <w:marTop w:val="0"/>
              <w:marBottom w:val="0"/>
              <w:divBdr>
                <w:top w:val="none" w:sz="0" w:space="0" w:color="auto"/>
                <w:left w:val="none" w:sz="0" w:space="0" w:color="auto"/>
                <w:bottom w:val="none" w:sz="0" w:space="0" w:color="auto"/>
                <w:right w:val="none" w:sz="0" w:space="0" w:color="auto"/>
              </w:divBdr>
            </w:div>
          </w:divsChild>
        </w:div>
        <w:div w:id="1862819907">
          <w:marLeft w:val="0"/>
          <w:marRight w:val="0"/>
          <w:marTop w:val="0"/>
          <w:marBottom w:val="0"/>
          <w:divBdr>
            <w:top w:val="none" w:sz="0" w:space="0" w:color="auto"/>
            <w:left w:val="none" w:sz="0" w:space="0" w:color="auto"/>
            <w:bottom w:val="none" w:sz="0" w:space="0" w:color="auto"/>
            <w:right w:val="none" w:sz="0" w:space="0" w:color="auto"/>
          </w:divBdr>
          <w:divsChild>
            <w:div w:id="702444441">
              <w:marLeft w:val="0"/>
              <w:marRight w:val="0"/>
              <w:marTop w:val="0"/>
              <w:marBottom w:val="0"/>
              <w:divBdr>
                <w:top w:val="none" w:sz="0" w:space="0" w:color="auto"/>
                <w:left w:val="none" w:sz="0" w:space="0" w:color="auto"/>
                <w:bottom w:val="none" w:sz="0" w:space="0" w:color="auto"/>
                <w:right w:val="none" w:sz="0" w:space="0" w:color="auto"/>
              </w:divBdr>
            </w:div>
          </w:divsChild>
        </w:div>
        <w:div w:id="1881892360">
          <w:marLeft w:val="0"/>
          <w:marRight w:val="0"/>
          <w:marTop w:val="0"/>
          <w:marBottom w:val="0"/>
          <w:divBdr>
            <w:top w:val="none" w:sz="0" w:space="0" w:color="auto"/>
            <w:left w:val="none" w:sz="0" w:space="0" w:color="auto"/>
            <w:bottom w:val="none" w:sz="0" w:space="0" w:color="auto"/>
            <w:right w:val="none" w:sz="0" w:space="0" w:color="auto"/>
          </w:divBdr>
          <w:divsChild>
            <w:div w:id="1845586871">
              <w:marLeft w:val="0"/>
              <w:marRight w:val="0"/>
              <w:marTop w:val="0"/>
              <w:marBottom w:val="0"/>
              <w:divBdr>
                <w:top w:val="none" w:sz="0" w:space="0" w:color="auto"/>
                <w:left w:val="none" w:sz="0" w:space="0" w:color="auto"/>
                <w:bottom w:val="none" w:sz="0" w:space="0" w:color="auto"/>
                <w:right w:val="none" w:sz="0" w:space="0" w:color="auto"/>
              </w:divBdr>
            </w:div>
          </w:divsChild>
        </w:div>
        <w:div w:id="1916666755">
          <w:marLeft w:val="0"/>
          <w:marRight w:val="0"/>
          <w:marTop w:val="0"/>
          <w:marBottom w:val="0"/>
          <w:divBdr>
            <w:top w:val="none" w:sz="0" w:space="0" w:color="auto"/>
            <w:left w:val="none" w:sz="0" w:space="0" w:color="auto"/>
            <w:bottom w:val="none" w:sz="0" w:space="0" w:color="auto"/>
            <w:right w:val="none" w:sz="0" w:space="0" w:color="auto"/>
          </w:divBdr>
          <w:divsChild>
            <w:div w:id="1045907631">
              <w:marLeft w:val="0"/>
              <w:marRight w:val="0"/>
              <w:marTop w:val="0"/>
              <w:marBottom w:val="0"/>
              <w:divBdr>
                <w:top w:val="none" w:sz="0" w:space="0" w:color="auto"/>
                <w:left w:val="none" w:sz="0" w:space="0" w:color="auto"/>
                <w:bottom w:val="none" w:sz="0" w:space="0" w:color="auto"/>
                <w:right w:val="none" w:sz="0" w:space="0" w:color="auto"/>
              </w:divBdr>
            </w:div>
          </w:divsChild>
        </w:div>
        <w:div w:id="1994946891">
          <w:marLeft w:val="0"/>
          <w:marRight w:val="0"/>
          <w:marTop w:val="0"/>
          <w:marBottom w:val="0"/>
          <w:divBdr>
            <w:top w:val="none" w:sz="0" w:space="0" w:color="auto"/>
            <w:left w:val="none" w:sz="0" w:space="0" w:color="auto"/>
            <w:bottom w:val="none" w:sz="0" w:space="0" w:color="auto"/>
            <w:right w:val="none" w:sz="0" w:space="0" w:color="auto"/>
          </w:divBdr>
          <w:divsChild>
            <w:div w:id="1314212852">
              <w:marLeft w:val="0"/>
              <w:marRight w:val="0"/>
              <w:marTop w:val="0"/>
              <w:marBottom w:val="0"/>
              <w:divBdr>
                <w:top w:val="none" w:sz="0" w:space="0" w:color="auto"/>
                <w:left w:val="none" w:sz="0" w:space="0" w:color="auto"/>
                <w:bottom w:val="none" w:sz="0" w:space="0" w:color="auto"/>
                <w:right w:val="none" w:sz="0" w:space="0" w:color="auto"/>
              </w:divBdr>
            </w:div>
          </w:divsChild>
        </w:div>
        <w:div w:id="2007593470">
          <w:marLeft w:val="0"/>
          <w:marRight w:val="0"/>
          <w:marTop w:val="0"/>
          <w:marBottom w:val="0"/>
          <w:divBdr>
            <w:top w:val="none" w:sz="0" w:space="0" w:color="auto"/>
            <w:left w:val="none" w:sz="0" w:space="0" w:color="auto"/>
            <w:bottom w:val="none" w:sz="0" w:space="0" w:color="auto"/>
            <w:right w:val="none" w:sz="0" w:space="0" w:color="auto"/>
          </w:divBdr>
          <w:divsChild>
            <w:div w:id="429274979">
              <w:marLeft w:val="0"/>
              <w:marRight w:val="0"/>
              <w:marTop w:val="0"/>
              <w:marBottom w:val="0"/>
              <w:divBdr>
                <w:top w:val="none" w:sz="0" w:space="0" w:color="auto"/>
                <w:left w:val="none" w:sz="0" w:space="0" w:color="auto"/>
                <w:bottom w:val="none" w:sz="0" w:space="0" w:color="auto"/>
                <w:right w:val="none" w:sz="0" w:space="0" w:color="auto"/>
              </w:divBdr>
            </w:div>
          </w:divsChild>
        </w:div>
        <w:div w:id="2075355006">
          <w:marLeft w:val="0"/>
          <w:marRight w:val="0"/>
          <w:marTop w:val="0"/>
          <w:marBottom w:val="0"/>
          <w:divBdr>
            <w:top w:val="none" w:sz="0" w:space="0" w:color="auto"/>
            <w:left w:val="none" w:sz="0" w:space="0" w:color="auto"/>
            <w:bottom w:val="none" w:sz="0" w:space="0" w:color="auto"/>
            <w:right w:val="none" w:sz="0" w:space="0" w:color="auto"/>
          </w:divBdr>
          <w:divsChild>
            <w:div w:id="989599265">
              <w:marLeft w:val="0"/>
              <w:marRight w:val="0"/>
              <w:marTop w:val="0"/>
              <w:marBottom w:val="0"/>
              <w:divBdr>
                <w:top w:val="none" w:sz="0" w:space="0" w:color="auto"/>
                <w:left w:val="none" w:sz="0" w:space="0" w:color="auto"/>
                <w:bottom w:val="none" w:sz="0" w:space="0" w:color="auto"/>
                <w:right w:val="none" w:sz="0" w:space="0" w:color="auto"/>
              </w:divBdr>
            </w:div>
          </w:divsChild>
        </w:div>
        <w:div w:id="2104689443">
          <w:marLeft w:val="0"/>
          <w:marRight w:val="0"/>
          <w:marTop w:val="0"/>
          <w:marBottom w:val="0"/>
          <w:divBdr>
            <w:top w:val="none" w:sz="0" w:space="0" w:color="auto"/>
            <w:left w:val="none" w:sz="0" w:space="0" w:color="auto"/>
            <w:bottom w:val="none" w:sz="0" w:space="0" w:color="auto"/>
            <w:right w:val="none" w:sz="0" w:space="0" w:color="auto"/>
          </w:divBdr>
          <w:divsChild>
            <w:div w:id="1897161208">
              <w:marLeft w:val="0"/>
              <w:marRight w:val="0"/>
              <w:marTop w:val="0"/>
              <w:marBottom w:val="0"/>
              <w:divBdr>
                <w:top w:val="none" w:sz="0" w:space="0" w:color="auto"/>
                <w:left w:val="none" w:sz="0" w:space="0" w:color="auto"/>
                <w:bottom w:val="none" w:sz="0" w:space="0" w:color="auto"/>
                <w:right w:val="none" w:sz="0" w:space="0" w:color="auto"/>
              </w:divBdr>
            </w:div>
          </w:divsChild>
        </w:div>
        <w:div w:id="2109152797">
          <w:marLeft w:val="0"/>
          <w:marRight w:val="0"/>
          <w:marTop w:val="0"/>
          <w:marBottom w:val="0"/>
          <w:divBdr>
            <w:top w:val="none" w:sz="0" w:space="0" w:color="auto"/>
            <w:left w:val="none" w:sz="0" w:space="0" w:color="auto"/>
            <w:bottom w:val="none" w:sz="0" w:space="0" w:color="auto"/>
            <w:right w:val="none" w:sz="0" w:space="0" w:color="auto"/>
          </w:divBdr>
          <w:divsChild>
            <w:div w:id="1315526108">
              <w:marLeft w:val="0"/>
              <w:marRight w:val="0"/>
              <w:marTop w:val="0"/>
              <w:marBottom w:val="0"/>
              <w:divBdr>
                <w:top w:val="none" w:sz="0" w:space="0" w:color="auto"/>
                <w:left w:val="none" w:sz="0" w:space="0" w:color="auto"/>
                <w:bottom w:val="none" w:sz="0" w:space="0" w:color="auto"/>
                <w:right w:val="none" w:sz="0" w:space="0" w:color="auto"/>
              </w:divBdr>
            </w:div>
          </w:divsChild>
        </w:div>
        <w:div w:id="2125803445">
          <w:marLeft w:val="0"/>
          <w:marRight w:val="0"/>
          <w:marTop w:val="0"/>
          <w:marBottom w:val="0"/>
          <w:divBdr>
            <w:top w:val="none" w:sz="0" w:space="0" w:color="auto"/>
            <w:left w:val="none" w:sz="0" w:space="0" w:color="auto"/>
            <w:bottom w:val="none" w:sz="0" w:space="0" w:color="auto"/>
            <w:right w:val="none" w:sz="0" w:space="0" w:color="auto"/>
          </w:divBdr>
          <w:divsChild>
            <w:div w:id="21254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350781">
      <w:bodyDiv w:val="1"/>
      <w:marLeft w:val="0"/>
      <w:marRight w:val="0"/>
      <w:marTop w:val="0"/>
      <w:marBottom w:val="0"/>
      <w:divBdr>
        <w:top w:val="none" w:sz="0" w:space="0" w:color="auto"/>
        <w:left w:val="none" w:sz="0" w:space="0" w:color="auto"/>
        <w:bottom w:val="none" w:sz="0" w:space="0" w:color="auto"/>
        <w:right w:val="none" w:sz="0" w:space="0" w:color="auto"/>
      </w:divBdr>
    </w:div>
    <w:div w:id="2040622722">
      <w:bodyDiv w:val="1"/>
      <w:marLeft w:val="0"/>
      <w:marRight w:val="0"/>
      <w:marTop w:val="0"/>
      <w:marBottom w:val="0"/>
      <w:divBdr>
        <w:top w:val="none" w:sz="0" w:space="0" w:color="auto"/>
        <w:left w:val="none" w:sz="0" w:space="0" w:color="auto"/>
        <w:bottom w:val="none" w:sz="0" w:space="0" w:color="auto"/>
        <w:right w:val="none" w:sz="0" w:space="0" w:color="auto"/>
      </w:divBdr>
      <w:divsChild>
        <w:div w:id="222638897">
          <w:marLeft w:val="0"/>
          <w:marRight w:val="0"/>
          <w:marTop w:val="0"/>
          <w:marBottom w:val="0"/>
          <w:divBdr>
            <w:top w:val="none" w:sz="0" w:space="0" w:color="auto"/>
            <w:left w:val="none" w:sz="0" w:space="0" w:color="auto"/>
            <w:bottom w:val="none" w:sz="0" w:space="0" w:color="auto"/>
            <w:right w:val="none" w:sz="0" w:space="0" w:color="auto"/>
          </w:divBdr>
          <w:divsChild>
            <w:div w:id="833762358">
              <w:marLeft w:val="0"/>
              <w:marRight w:val="0"/>
              <w:marTop w:val="30"/>
              <w:marBottom w:val="30"/>
              <w:divBdr>
                <w:top w:val="none" w:sz="0" w:space="0" w:color="auto"/>
                <w:left w:val="none" w:sz="0" w:space="0" w:color="auto"/>
                <w:bottom w:val="none" w:sz="0" w:space="0" w:color="auto"/>
                <w:right w:val="none" w:sz="0" w:space="0" w:color="auto"/>
              </w:divBdr>
              <w:divsChild>
                <w:div w:id="2518577">
                  <w:marLeft w:val="0"/>
                  <w:marRight w:val="0"/>
                  <w:marTop w:val="0"/>
                  <w:marBottom w:val="0"/>
                  <w:divBdr>
                    <w:top w:val="none" w:sz="0" w:space="0" w:color="auto"/>
                    <w:left w:val="none" w:sz="0" w:space="0" w:color="auto"/>
                    <w:bottom w:val="none" w:sz="0" w:space="0" w:color="auto"/>
                    <w:right w:val="none" w:sz="0" w:space="0" w:color="auto"/>
                  </w:divBdr>
                  <w:divsChild>
                    <w:div w:id="1359040678">
                      <w:marLeft w:val="0"/>
                      <w:marRight w:val="0"/>
                      <w:marTop w:val="0"/>
                      <w:marBottom w:val="0"/>
                      <w:divBdr>
                        <w:top w:val="none" w:sz="0" w:space="0" w:color="auto"/>
                        <w:left w:val="none" w:sz="0" w:space="0" w:color="auto"/>
                        <w:bottom w:val="none" w:sz="0" w:space="0" w:color="auto"/>
                        <w:right w:val="none" w:sz="0" w:space="0" w:color="auto"/>
                      </w:divBdr>
                    </w:div>
                  </w:divsChild>
                </w:div>
                <w:div w:id="10496122">
                  <w:marLeft w:val="0"/>
                  <w:marRight w:val="0"/>
                  <w:marTop w:val="0"/>
                  <w:marBottom w:val="0"/>
                  <w:divBdr>
                    <w:top w:val="none" w:sz="0" w:space="0" w:color="auto"/>
                    <w:left w:val="none" w:sz="0" w:space="0" w:color="auto"/>
                    <w:bottom w:val="none" w:sz="0" w:space="0" w:color="auto"/>
                    <w:right w:val="none" w:sz="0" w:space="0" w:color="auto"/>
                  </w:divBdr>
                  <w:divsChild>
                    <w:div w:id="1205021168">
                      <w:marLeft w:val="0"/>
                      <w:marRight w:val="0"/>
                      <w:marTop w:val="0"/>
                      <w:marBottom w:val="0"/>
                      <w:divBdr>
                        <w:top w:val="none" w:sz="0" w:space="0" w:color="auto"/>
                        <w:left w:val="none" w:sz="0" w:space="0" w:color="auto"/>
                        <w:bottom w:val="none" w:sz="0" w:space="0" w:color="auto"/>
                        <w:right w:val="none" w:sz="0" w:space="0" w:color="auto"/>
                      </w:divBdr>
                    </w:div>
                  </w:divsChild>
                </w:div>
                <w:div w:id="14776122">
                  <w:marLeft w:val="0"/>
                  <w:marRight w:val="0"/>
                  <w:marTop w:val="0"/>
                  <w:marBottom w:val="0"/>
                  <w:divBdr>
                    <w:top w:val="none" w:sz="0" w:space="0" w:color="auto"/>
                    <w:left w:val="none" w:sz="0" w:space="0" w:color="auto"/>
                    <w:bottom w:val="none" w:sz="0" w:space="0" w:color="auto"/>
                    <w:right w:val="none" w:sz="0" w:space="0" w:color="auto"/>
                  </w:divBdr>
                  <w:divsChild>
                    <w:div w:id="727411963">
                      <w:marLeft w:val="0"/>
                      <w:marRight w:val="0"/>
                      <w:marTop w:val="0"/>
                      <w:marBottom w:val="0"/>
                      <w:divBdr>
                        <w:top w:val="none" w:sz="0" w:space="0" w:color="auto"/>
                        <w:left w:val="none" w:sz="0" w:space="0" w:color="auto"/>
                        <w:bottom w:val="none" w:sz="0" w:space="0" w:color="auto"/>
                        <w:right w:val="none" w:sz="0" w:space="0" w:color="auto"/>
                      </w:divBdr>
                    </w:div>
                  </w:divsChild>
                </w:div>
                <w:div w:id="25838795">
                  <w:marLeft w:val="0"/>
                  <w:marRight w:val="0"/>
                  <w:marTop w:val="0"/>
                  <w:marBottom w:val="0"/>
                  <w:divBdr>
                    <w:top w:val="none" w:sz="0" w:space="0" w:color="auto"/>
                    <w:left w:val="none" w:sz="0" w:space="0" w:color="auto"/>
                    <w:bottom w:val="none" w:sz="0" w:space="0" w:color="auto"/>
                    <w:right w:val="none" w:sz="0" w:space="0" w:color="auto"/>
                  </w:divBdr>
                  <w:divsChild>
                    <w:div w:id="794252314">
                      <w:marLeft w:val="0"/>
                      <w:marRight w:val="0"/>
                      <w:marTop w:val="0"/>
                      <w:marBottom w:val="0"/>
                      <w:divBdr>
                        <w:top w:val="none" w:sz="0" w:space="0" w:color="auto"/>
                        <w:left w:val="none" w:sz="0" w:space="0" w:color="auto"/>
                        <w:bottom w:val="none" w:sz="0" w:space="0" w:color="auto"/>
                        <w:right w:val="none" w:sz="0" w:space="0" w:color="auto"/>
                      </w:divBdr>
                    </w:div>
                  </w:divsChild>
                </w:div>
                <w:div w:id="32969861">
                  <w:marLeft w:val="0"/>
                  <w:marRight w:val="0"/>
                  <w:marTop w:val="0"/>
                  <w:marBottom w:val="0"/>
                  <w:divBdr>
                    <w:top w:val="none" w:sz="0" w:space="0" w:color="auto"/>
                    <w:left w:val="none" w:sz="0" w:space="0" w:color="auto"/>
                    <w:bottom w:val="none" w:sz="0" w:space="0" w:color="auto"/>
                    <w:right w:val="none" w:sz="0" w:space="0" w:color="auto"/>
                  </w:divBdr>
                  <w:divsChild>
                    <w:div w:id="449739644">
                      <w:marLeft w:val="0"/>
                      <w:marRight w:val="0"/>
                      <w:marTop w:val="0"/>
                      <w:marBottom w:val="0"/>
                      <w:divBdr>
                        <w:top w:val="none" w:sz="0" w:space="0" w:color="auto"/>
                        <w:left w:val="none" w:sz="0" w:space="0" w:color="auto"/>
                        <w:bottom w:val="none" w:sz="0" w:space="0" w:color="auto"/>
                        <w:right w:val="none" w:sz="0" w:space="0" w:color="auto"/>
                      </w:divBdr>
                    </w:div>
                  </w:divsChild>
                </w:div>
                <w:div w:id="61024120">
                  <w:marLeft w:val="0"/>
                  <w:marRight w:val="0"/>
                  <w:marTop w:val="0"/>
                  <w:marBottom w:val="0"/>
                  <w:divBdr>
                    <w:top w:val="none" w:sz="0" w:space="0" w:color="auto"/>
                    <w:left w:val="none" w:sz="0" w:space="0" w:color="auto"/>
                    <w:bottom w:val="none" w:sz="0" w:space="0" w:color="auto"/>
                    <w:right w:val="none" w:sz="0" w:space="0" w:color="auto"/>
                  </w:divBdr>
                  <w:divsChild>
                    <w:div w:id="133764471">
                      <w:marLeft w:val="0"/>
                      <w:marRight w:val="0"/>
                      <w:marTop w:val="0"/>
                      <w:marBottom w:val="0"/>
                      <w:divBdr>
                        <w:top w:val="none" w:sz="0" w:space="0" w:color="auto"/>
                        <w:left w:val="none" w:sz="0" w:space="0" w:color="auto"/>
                        <w:bottom w:val="none" w:sz="0" w:space="0" w:color="auto"/>
                        <w:right w:val="none" w:sz="0" w:space="0" w:color="auto"/>
                      </w:divBdr>
                    </w:div>
                  </w:divsChild>
                </w:div>
                <w:div w:id="69540918">
                  <w:marLeft w:val="0"/>
                  <w:marRight w:val="0"/>
                  <w:marTop w:val="0"/>
                  <w:marBottom w:val="0"/>
                  <w:divBdr>
                    <w:top w:val="none" w:sz="0" w:space="0" w:color="auto"/>
                    <w:left w:val="none" w:sz="0" w:space="0" w:color="auto"/>
                    <w:bottom w:val="none" w:sz="0" w:space="0" w:color="auto"/>
                    <w:right w:val="none" w:sz="0" w:space="0" w:color="auto"/>
                  </w:divBdr>
                  <w:divsChild>
                    <w:div w:id="1670256488">
                      <w:marLeft w:val="0"/>
                      <w:marRight w:val="0"/>
                      <w:marTop w:val="0"/>
                      <w:marBottom w:val="0"/>
                      <w:divBdr>
                        <w:top w:val="none" w:sz="0" w:space="0" w:color="auto"/>
                        <w:left w:val="none" w:sz="0" w:space="0" w:color="auto"/>
                        <w:bottom w:val="none" w:sz="0" w:space="0" w:color="auto"/>
                        <w:right w:val="none" w:sz="0" w:space="0" w:color="auto"/>
                      </w:divBdr>
                    </w:div>
                  </w:divsChild>
                </w:div>
                <w:div w:id="74398439">
                  <w:marLeft w:val="0"/>
                  <w:marRight w:val="0"/>
                  <w:marTop w:val="0"/>
                  <w:marBottom w:val="0"/>
                  <w:divBdr>
                    <w:top w:val="none" w:sz="0" w:space="0" w:color="auto"/>
                    <w:left w:val="none" w:sz="0" w:space="0" w:color="auto"/>
                    <w:bottom w:val="none" w:sz="0" w:space="0" w:color="auto"/>
                    <w:right w:val="none" w:sz="0" w:space="0" w:color="auto"/>
                  </w:divBdr>
                  <w:divsChild>
                    <w:div w:id="2006938412">
                      <w:marLeft w:val="0"/>
                      <w:marRight w:val="0"/>
                      <w:marTop w:val="0"/>
                      <w:marBottom w:val="0"/>
                      <w:divBdr>
                        <w:top w:val="none" w:sz="0" w:space="0" w:color="auto"/>
                        <w:left w:val="none" w:sz="0" w:space="0" w:color="auto"/>
                        <w:bottom w:val="none" w:sz="0" w:space="0" w:color="auto"/>
                        <w:right w:val="none" w:sz="0" w:space="0" w:color="auto"/>
                      </w:divBdr>
                    </w:div>
                  </w:divsChild>
                </w:div>
                <w:div w:id="78841405">
                  <w:marLeft w:val="0"/>
                  <w:marRight w:val="0"/>
                  <w:marTop w:val="0"/>
                  <w:marBottom w:val="0"/>
                  <w:divBdr>
                    <w:top w:val="none" w:sz="0" w:space="0" w:color="auto"/>
                    <w:left w:val="none" w:sz="0" w:space="0" w:color="auto"/>
                    <w:bottom w:val="none" w:sz="0" w:space="0" w:color="auto"/>
                    <w:right w:val="none" w:sz="0" w:space="0" w:color="auto"/>
                  </w:divBdr>
                  <w:divsChild>
                    <w:div w:id="893349669">
                      <w:marLeft w:val="0"/>
                      <w:marRight w:val="0"/>
                      <w:marTop w:val="0"/>
                      <w:marBottom w:val="0"/>
                      <w:divBdr>
                        <w:top w:val="none" w:sz="0" w:space="0" w:color="auto"/>
                        <w:left w:val="none" w:sz="0" w:space="0" w:color="auto"/>
                        <w:bottom w:val="none" w:sz="0" w:space="0" w:color="auto"/>
                        <w:right w:val="none" w:sz="0" w:space="0" w:color="auto"/>
                      </w:divBdr>
                    </w:div>
                  </w:divsChild>
                </w:div>
                <w:div w:id="79715928">
                  <w:marLeft w:val="0"/>
                  <w:marRight w:val="0"/>
                  <w:marTop w:val="0"/>
                  <w:marBottom w:val="0"/>
                  <w:divBdr>
                    <w:top w:val="none" w:sz="0" w:space="0" w:color="auto"/>
                    <w:left w:val="none" w:sz="0" w:space="0" w:color="auto"/>
                    <w:bottom w:val="none" w:sz="0" w:space="0" w:color="auto"/>
                    <w:right w:val="none" w:sz="0" w:space="0" w:color="auto"/>
                  </w:divBdr>
                  <w:divsChild>
                    <w:div w:id="99573440">
                      <w:marLeft w:val="0"/>
                      <w:marRight w:val="0"/>
                      <w:marTop w:val="0"/>
                      <w:marBottom w:val="0"/>
                      <w:divBdr>
                        <w:top w:val="none" w:sz="0" w:space="0" w:color="auto"/>
                        <w:left w:val="none" w:sz="0" w:space="0" w:color="auto"/>
                        <w:bottom w:val="none" w:sz="0" w:space="0" w:color="auto"/>
                        <w:right w:val="none" w:sz="0" w:space="0" w:color="auto"/>
                      </w:divBdr>
                    </w:div>
                  </w:divsChild>
                </w:div>
                <w:div w:id="88552163">
                  <w:marLeft w:val="0"/>
                  <w:marRight w:val="0"/>
                  <w:marTop w:val="0"/>
                  <w:marBottom w:val="0"/>
                  <w:divBdr>
                    <w:top w:val="none" w:sz="0" w:space="0" w:color="auto"/>
                    <w:left w:val="none" w:sz="0" w:space="0" w:color="auto"/>
                    <w:bottom w:val="none" w:sz="0" w:space="0" w:color="auto"/>
                    <w:right w:val="none" w:sz="0" w:space="0" w:color="auto"/>
                  </w:divBdr>
                  <w:divsChild>
                    <w:div w:id="2054111700">
                      <w:marLeft w:val="0"/>
                      <w:marRight w:val="0"/>
                      <w:marTop w:val="0"/>
                      <w:marBottom w:val="0"/>
                      <w:divBdr>
                        <w:top w:val="none" w:sz="0" w:space="0" w:color="auto"/>
                        <w:left w:val="none" w:sz="0" w:space="0" w:color="auto"/>
                        <w:bottom w:val="none" w:sz="0" w:space="0" w:color="auto"/>
                        <w:right w:val="none" w:sz="0" w:space="0" w:color="auto"/>
                      </w:divBdr>
                    </w:div>
                  </w:divsChild>
                </w:div>
                <w:div w:id="101076721">
                  <w:marLeft w:val="0"/>
                  <w:marRight w:val="0"/>
                  <w:marTop w:val="0"/>
                  <w:marBottom w:val="0"/>
                  <w:divBdr>
                    <w:top w:val="none" w:sz="0" w:space="0" w:color="auto"/>
                    <w:left w:val="none" w:sz="0" w:space="0" w:color="auto"/>
                    <w:bottom w:val="none" w:sz="0" w:space="0" w:color="auto"/>
                    <w:right w:val="none" w:sz="0" w:space="0" w:color="auto"/>
                  </w:divBdr>
                  <w:divsChild>
                    <w:div w:id="1996178477">
                      <w:marLeft w:val="0"/>
                      <w:marRight w:val="0"/>
                      <w:marTop w:val="0"/>
                      <w:marBottom w:val="0"/>
                      <w:divBdr>
                        <w:top w:val="none" w:sz="0" w:space="0" w:color="auto"/>
                        <w:left w:val="none" w:sz="0" w:space="0" w:color="auto"/>
                        <w:bottom w:val="none" w:sz="0" w:space="0" w:color="auto"/>
                        <w:right w:val="none" w:sz="0" w:space="0" w:color="auto"/>
                      </w:divBdr>
                    </w:div>
                  </w:divsChild>
                </w:div>
                <w:div w:id="104078060">
                  <w:marLeft w:val="0"/>
                  <w:marRight w:val="0"/>
                  <w:marTop w:val="0"/>
                  <w:marBottom w:val="0"/>
                  <w:divBdr>
                    <w:top w:val="none" w:sz="0" w:space="0" w:color="auto"/>
                    <w:left w:val="none" w:sz="0" w:space="0" w:color="auto"/>
                    <w:bottom w:val="none" w:sz="0" w:space="0" w:color="auto"/>
                    <w:right w:val="none" w:sz="0" w:space="0" w:color="auto"/>
                  </w:divBdr>
                  <w:divsChild>
                    <w:div w:id="1486359119">
                      <w:marLeft w:val="0"/>
                      <w:marRight w:val="0"/>
                      <w:marTop w:val="0"/>
                      <w:marBottom w:val="0"/>
                      <w:divBdr>
                        <w:top w:val="none" w:sz="0" w:space="0" w:color="auto"/>
                        <w:left w:val="none" w:sz="0" w:space="0" w:color="auto"/>
                        <w:bottom w:val="none" w:sz="0" w:space="0" w:color="auto"/>
                        <w:right w:val="none" w:sz="0" w:space="0" w:color="auto"/>
                      </w:divBdr>
                    </w:div>
                  </w:divsChild>
                </w:div>
                <w:div w:id="117376259">
                  <w:marLeft w:val="0"/>
                  <w:marRight w:val="0"/>
                  <w:marTop w:val="0"/>
                  <w:marBottom w:val="0"/>
                  <w:divBdr>
                    <w:top w:val="none" w:sz="0" w:space="0" w:color="auto"/>
                    <w:left w:val="none" w:sz="0" w:space="0" w:color="auto"/>
                    <w:bottom w:val="none" w:sz="0" w:space="0" w:color="auto"/>
                    <w:right w:val="none" w:sz="0" w:space="0" w:color="auto"/>
                  </w:divBdr>
                  <w:divsChild>
                    <w:div w:id="1296059137">
                      <w:marLeft w:val="0"/>
                      <w:marRight w:val="0"/>
                      <w:marTop w:val="0"/>
                      <w:marBottom w:val="0"/>
                      <w:divBdr>
                        <w:top w:val="none" w:sz="0" w:space="0" w:color="auto"/>
                        <w:left w:val="none" w:sz="0" w:space="0" w:color="auto"/>
                        <w:bottom w:val="none" w:sz="0" w:space="0" w:color="auto"/>
                        <w:right w:val="none" w:sz="0" w:space="0" w:color="auto"/>
                      </w:divBdr>
                    </w:div>
                  </w:divsChild>
                </w:div>
                <w:div w:id="146215459">
                  <w:marLeft w:val="0"/>
                  <w:marRight w:val="0"/>
                  <w:marTop w:val="0"/>
                  <w:marBottom w:val="0"/>
                  <w:divBdr>
                    <w:top w:val="none" w:sz="0" w:space="0" w:color="auto"/>
                    <w:left w:val="none" w:sz="0" w:space="0" w:color="auto"/>
                    <w:bottom w:val="none" w:sz="0" w:space="0" w:color="auto"/>
                    <w:right w:val="none" w:sz="0" w:space="0" w:color="auto"/>
                  </w:divBdr>
                  <w:divsChild>
                    <w:div w:id="203373776">
                      <w:marLeft w:val="0"/>
                      <w:marRight w:val="0"/>
                      <w:marTop w:val="0"/>
                      <w:marBottom w:val="0"/>
                      <w:divBdr>
                        <w:top w:val="none" w:sz="0" w:space="0" w:color="auto"/>
                        <w:left w:val="none" w:sz="0" w:space="0" w:color="auto"/>
                        <w:bottom w:val="none" w:sz="0" w:space="0" w:color="auto"/>
                        <w:right w:val="none" w:sz="0" w:space="0" w:color="auto"/>
                      </w:divBdr>
                    </w:div>
                  </w:divsChild>
                </w:div>
                <w:div w:id="170998982">
                  <w:marLeft w:val="0"/>
                  <w:marRight w:val="0"/>
                  <w:marTop w:val="0"/>
                  <w:marBottom w:val="0"/>
                  <w:divBdr>
                    <w:top w:val="none" w:sz="0" w:space="0" w:color="auto"/>
                    <w:left w:val="none" w:sz="0" w:space="0" w:color="auto"/>
                    <w:bottom w:val="none" w:sz="0" w:space="0" w:color="auto"/>
                    <w:right w:val="none" w:sz="0" w:space="0" w:color="auto"/>
                  </w:divBdr>
                  <w:divsChild>
                    <w:div w:id="163207511">
                      <w:marLeft w:val="0"/>
                      <w:marRight w:val="0"/>
                      <w:marTop w:val="0"/>
                      <w:marBottom w:val="0"/>
                      <w:divBdr>
                        <w:top w:val="none" w:sz="0" w:space="0" w:color="auto"/>
                        <w:left w:val="none" w:sz="0" w:space="0" w:color="auto"/>
                        <w:bottom w:val="none" w:sz="0" w:space="0" w:color="auto"/>
                        <w:right w:val="none" w:sz="0" w:space="0" w:color="auto"/>
                      </w:divBdr>
                    </w:div>
                  </w:divsChild>
                </w:div>
                <w:div w:id="224686961">
                  <w:marLeft w:val="0"/>
                  <w:marRight w:val="0"/>
                  <w:marTop w:val="0"/>
                  <w:marBottom w:val="0"/>
                  <w:divBdr>
                    <w:top w:val="none" w:sz="0" w:space="0" w:color="auto"/>
                    <w:left w:val="none" w:sz="0" w:space="0" w:color="auto"/>
                    <w:bottom w:val="none" w:sz="0" w:space="0" w:color="auto"/>
                    <w:right w:val="none" w:sz="0" w:space="0" w:color="auto"/>
                  </w:divBdr>
                  <w:divsChild>
                    <w:div w:id="956449907">
                      <w:marLeft w:val="0"/>
                      <w:marRight w:val="0"/>
                      <w:marTop w:val="0"/>
                      <w:marBottom w:val="0"/>
                      <w:divBdr>
                        <w:top w:val="none" w:sz="0" w:space="0" w:color="auto"/>
                        <w:left w:val="none" w:sz="0" w:space="0" w:color="auto"/>
                        <w:bottom w:val="none" w:sz="0" w:space="0" w:color="auto"/>
                        <w:right w:val="none" w:sz="0" w:space="0" w:color="auto"/>
                      </w:divBdr>
                    </w:div>
                  </w:divsChild>
                </w:div>
                <w:div w:id="246236175">
                  <w:marLeft w:val="0"/>
                  <w:marRight w:val="0"/>
                  <w:marTop w:val="0"/>
                  <w:marBottom w:val="0"/>
                  <w:divBdr>
                    <w:top w:val="none" w:sz="0" w:space="0" w:color="auto"/>
                    <w:left w:val="none" w:sz="0" w:space="0" w:color="auto"/>
                    <w:bottom w:val="none" w:sz="0" w:space="0" w:color="auto"/>
                    <w:right w:val="none" w:sz="0" w:space="0" w:color="auto"/>
                  </w:divBdr>
                  <w:divsChild>
                    <w:div w:id="838614114">
                      <w:marLeft w:val="0"/>
                      <w:marRight w:val="0"/>
                      <w:marTop w:val="0"/>
                      <w:marBottom w:val="0"/>
                      <w:divBdr>
                        <w:top w:val="none" w:sz="0" w:space="0" w:color="auto"/>
                        <w:left w:val="none" w:sz="0" w:space="0" w:color="auto"/>
                        <w:bottom w:val="none" w:sz="0" w:space="0" w:color="auto"/>
                        <w:right w:val="none" w:sz="0" w:space="0" w:color="auto"/>
                      </w:divBdr>
                    </w:div>
                  </w:divsChild>
                </w:div>
                <w:div w:id="263536080">
                  <w:marLeft w:val="0"/>
                  <w:marRight w:val="0"/>
                  <w:marTop w:val="0"/>
                  <w:marBottom w:val="0"/>
                  <w:divBdr>
                    <w:top w:val="none" w:sz="0" w:space="0" w:color="auto"/>
                    <w:left w:val="none" w:sz="0" w:space="0" w:color="auto"/>
                    <w:bottom w:val="none" w:sz="0" w:space="0" w:color="auto"/>
                    <w:right w:val="none" w:sz="0" w:space="0" w:color="auto"/>
                  </w:divBdr>
                  <w:divsChild>
                    <w:div w:id="1592273173">
                      <w:marLeft w:val="0"/>
                      <w:marRight w:val="0"/>
                      <w:marTop w:val="0"/>
                      <w:marBottom w:val="0"/>
                      <w:divBdr>
                        <w:top w:val="none" w:sz="0" w:space="0" w:color="auto"/>
                        <w:left w:val="none" w:sz="0" w:space="0" w:color="auto"/>
                        <w:bottom w:val="none" w:sz="0" w:space="0" w:color="auto"/>
                        <w:right w:val="none" w:sz="0" w:space="0" w:color="auto"/>
                      </w:divBdr>
                    </w:div>
                  </w:divsChild>
                </w:div>
                <w:div w:id="266936374">
                  <w:marLeft w:val="0"/>
                  <w:marRight w:val="0"/>
                  <w:marTop w:val="0"/>
                  <w:marBottom w:val="0"/>
                  <w:divBdr>
                    <w:top w:val="none" w:sz="0" w:space="0" w:color="auto"/>
                    <w:left w:val="none" w:sz="0" w:space="0" w:color="auto"/>
                    <w:bottom w:val="none" w:sz="0" w:space="0" w:color="auto"/>
                    <w:right w:val="none" w:sz="0" w:space="0" w:color="auto"/>
                  </w:divBdr>
                  <w:divsChild>
                    <w:div w:id="1578510846">
                      <w:marLeft w:val="0"/>
                      <w:marRight w:val="0"/>
                      <w:marTop w:val="0"/>
                      <w:marBottom w:val="0"/>
                      <w:divBdr>
                        <w:top w:val="none" w:sz="0" w:space="0" w:color="auto"/>
                        <w:left w:val="none" w:sz="0" w:space="0" w:color="auto"/>
                        <w:bottom w:val="none" w:sz="0" w:space="0" w:color="auto"/>
                        <w:right w:val="none" w:sz="0" w:space="0" w:color="auto"/>
                      </w:divBdr>
                    </w:div>
                  </w:divsChild>
                </w:div>
                <w:div w:id="303199116">
                  <w:marLeft w:val="0"/>
                  <w:marRight w:val="0"/>
                  <w:marTop w:val="0"/>
                  <w:marBottom w:val="0"/>
                  <w:divBdr>
                    <w:top w:val="none" w:sz="0" w:space="0" w:color="auto"/>
                    <w:left w:val="none" w:sz="0" w:space="0" w:color="auto"/>
                    <w:bottom w:val="none" w:sz="0" w:space="0" w:color="auto"/>
                    <w:right w:val="none" w:sz="0" w:space="0" w:color="auto"/>
                  </w:divBdr>
                  <w:divsChild>
                    <w:div w:id="272446268">
                      <w:marLeft w:val="0"/>
                      <w:marRight w:val="0"/>
                      <w:marTop w:val="0"/>
                      <w:marBottom w:val="0"/>
                      <w:divBdr>
                        <w:top w:val="none" w:sz="0" w:space="0" w:color="auto"/>
                        <w:left w:val="none" w:sz="0" w:space="0" w:color="auto"/>
                        <w:bottom w:val="none" w:sz="0" w:space="0" w:color="auto"/>
                        <w:right w:val="none" w:sz="0" w:space="0" w:color="auto"/>
                      </w:divBdr>
                    </w:div>
                  </w:divsChild>
                </w:div>
                <w:div w:id="306280925">
                  <w:marLeft w:val="0"/>
                  <w:marRight w:val="0"/>
                  <w:marTop w:val="0"/>
                  <w:marBottom w:val="0"/>
                  <w:divBdr>
                    <w:top w:val="none" w:sz="0" w:space="0" w:color="auto"/>
                    <w:left w:val="none" w:sz="0" w:space="0" w:color="auto"/>
                    <w:bottom w:val="none" w:sz="0" w:space="0" w:color="auto"/>
                    <w:right w:val="none" w:sz="0" w:space="0" w:color="auto"/>
                  </w:divBdr>
                  <w:divsChild>
                    <w:div w:id="1510102062">
                      <w:marLeft w:val="0"/>
                      <w:marRight w:val="0"/>
                      <w:marTop w:val="0"/>
                      <w:marBottom w:val="0"/>
                      <w:divBdr>
                        <w:top w:val="none" w:sz="0" w:space="0" w:color="auto"/>
                        <w:left w:val="none" w:sz="0" w:space="0" w:color="auto"/>
                        <w:bottom w:val="none" w:sz="0" w:space="0" w:color="auto"/>
                        <w:right w:val="none" w:sz="0" w:space="0" w:color="auto"/>
                      </w:divBdr>
                    </w:div>
                  </w:divsChild>
                </w:div>
                <w:div w:id="358631354">
                  <w:marLeft w:val="0"/>
                  <w:marRight w:val="0"/>
                  <w:marTop w:val="0"/>
                  <w:marBottom w:val="0"/>
                  <w:divBdr>
                    <w:top w:val="none" w:sz="0" w:space="0" w:color="auto"/>
                    <w:left w:val="none" w:sz="0" w:space="0" w:color="auto"/>
                    <w:bottom w:val="none" w:sz="0" w:space="0" w:color="auto"/>
                    <w:right w:val="none" w:sz="0" w:space="0" w:color="auto"/>
                  </w:divBdr>
                  <w:divsChild>
                    <w:div w:id="1837652011">
                      <w:marLeft w:val="0"/>
                      <w:marRight w:val="0"/>
                      <w:marTop w:val="0"/>
                      <w:marBottom w:val="0"/>
                      <w:divBdr>
                        <w:top w:val="none" w:sz="0" w:space="0" w:color="auto"/>
                        <w:left w:val="none" w:sz="0" w:space="0" w:color="auto"/>
                        <w:bottom w:val="none" w:sz="0" w:space="0" w:color="auto"/>
                        <w:right w:val="none" w:sz="0" w:space="0" w:color="auto"/>
                      </w:divBdr>
                    </w:div>
                  </w:divsChild>
                </w:div>
                <w:div w:id="366948544">
                  <w:marLeft w:val="0"/>
                  <w:marRight w:val="0"/>
                  <w:marTop w:val="0"/>
                  <w:marBottom w:val="0"/>
                  <w:divBdr>
                    <w:top w:val="none" w:sz="0" w:space="0" w:color="auto"/>
                    <w:left w:val="none" w:sz="0" w:space="0" w:color="auto"/>
                    <w:bottom w:val="none" w:sz="0" w:space="0" w:color="auto"/>
                    <w:right w:val="none" w:sz="0" w:space="0" w:color="auto"/>
                  </w:divBdr>
                  <w:divsChild>
                    <w:div w:id="54860085">
                      <w:marLeft w:val="0"/>
                      <w:marRight w:val="0"/>
                      <w:marTop w:val="0"/>
                      <w:marBottom w:val="0"/>
                      <w:divBdr>
                        <w:top w:val="none" w:sz="0" w:space="0" w:color="auto"/>
                        <w:left w:val="none" w:sz="0" w:space="0" w:color="auto"/>
                        <w:bottom w:val="none" w:sz="0" w:space="0" w:color="auto"/>
                        <w:right w:val="none" w:sz="0" w:space="0" w:color="auto"/>
                      </w:divBdr>
                    </w:div>
                  </w:divsChild>
                </w:div>
                <w:div w:id="413669439">
                  <w:marLeft w:val="0"/>
                  <w:marRight w:val="0"/>
                  <w:marTop w:val="0"/>
                  <w:marBottom w:val="0"/>
                  <w:divBdr>
                    <w:top w:val="none" w:sz="0" w:space="0" w:color="auto"/>
                    <w:left w:val="none" w:sz="0" w:space="0" w:color="auto"/>
                    <w:bottom w:val="none" w:sz="0" w:space="0" w:color="auto"/>
                    <w:right w:val="none" w:sz="0" w:space="0" w:color="auto"/>
                  </w:divBdr>
                  <w:divsChild>
                    <w:div w:id="928391741">
                      <w:marLeft w:val="0"/>
                      <w:marRight w:val="0"/>
                      <w:marTop w:val="0"/>
                      <w:marBottom w:val="0"/>
                      <w:divBdr>
                        <w:top w:val="none" w:sz="0" w:space="0" w:color="auto"/>
                        <w:left w:val="none" w:sz="0" w:space="0" w:color="auto"/>
                        <w:bottom w:val="none" w:sz="0" w:space="0" w:color="auto"/>
                        <w:right w:val="none" w:sz="0" w:space="0" w:color="auto"/>
                      </w:divBdr>
                    </w:div>
                  </w:divsChild>
                </w:div>
                <w:div w:id="417018461">
                  <w:marLeft w:val="0"/>
                  <w:marRight w:val="0"/>
                  <w:marTop w:val="0"/>
                  <w:marBottom w:val="0"/>
                  <w:divBdr>
                    <w:top w:val="none" w:sz="0" w:space="0" w:color="auto"/>
                    <w:left w:val="none" w:sz="0" w:space="0" w:color="auto"/>
                    <w:bottom w:val="none" w:sz="0" w:space="0" w:color="auto"/>
                    <w:right w:val="none" w:sz="0" w:space="0" w:color="auto"/>
                  </w:divBdr>
                  <w:divsChild>
                    <w:div w:id="2076734042">
                      <w:marLeft w:val="0"/>
                      <w:marRight w:val="0"/>
                      <w:marTop w:val="0"/>
                      <w:marBottom w:val="0"/>
                      <w:divBdr>
                        <w:top w:val="none" w:sz="0" w:space="0" w:color="auto"/>
                        <w:left w:val="none" w:sz="0" w:space="0" w:color="auto"/>
                        <w:bottom w:val="none" w:sz="0" w:space="0" w:color="auto"/>
                        <w:right w:val="none" w:sz="0" w:space="0" w:color="auto"/>
                      </w:divBdr>
                    </w:div>
                  </w:divsChild>
                </w:div>
                <w:div w:id="427501377">
                  <w:marLeft w:val="0"/>
                  <w:marRight w:val="0"/>
                  <w:marTop w:val="0"/>
                  <w:marBottom w:val="0"/>
                  <w:divBdr>
                    <w:top w:val="none" w:sz="0" w:space="0" w:color="auto"/>
                    <w:left w:val="none" w:sz="0" w:space="0" w:color="auto"/>
                    <w:bottom w:val="none" w:sz="0" w:space="0" w:color="auto"/>
                    <w:right w:val="none" w:sz="0" w:space="0" w:color="auto"/>
                  </w:divBdr>
                  <w:divsChild>
                    <w:div w:id="264726526">
                      <w:marLeft w:val="0"/>
                      <w:marRight w:val="0"/>
                      <w:marTop w:val="0"/>
                      <w:marBottom w:val="0"/>
                      <w:divBdr>
                        <w:top w:val="none" w:sz="0" w:space="0" w:color="auto"/>
                        <w:left w:val="none" w:sz="0" w:space="0" w:color="auto"/>
                        <w:bottom w:val="none" w:sz="0" w:space="0" w:color="auto"/>
                        <w:right w:val="none" w:sz="0" w:space="0" w:color="auto"/>
                      </w:divBdr>
                    </w:div>
                  </w:divsChild>
                </w:div>
                <w:div w:id="435366530">
                  <w:marLeft w:val="0"/>
                  <w:marRight w:val="0"/>
                  <w:marTop w:val="0"/>
                  <w:marBottom w:val="0"/>
                  <w:divBdr>
                    <w:top w:val="none" w:sz="0" w:space="0" w:color="auto"/>
                    <w:left w:val="none" w:sz="0" w:space="0" w:color="auto"/>
                    <w:bottom w:val="none" w:sz="0" w:space="0" w:color="auto"/>
                    <w:right w:val="none" w:sz="0" w:space="0" w:color="auto"/>
                  </w:divBdr>
                  <w:divsChild>
                    <w:div w:id="1147893172">
                      <w:marLeft w:val="0"/>
                      <w:marRight w:val="0"/>
                      <w:marTop w:val="0"/>
                      <w:marBottom w:val="0"/>
                      <w:divBdr>
                        <w:top w:val="none" w:sz="0" w:space="0" w:color="auto"/>
                        <w:left w:val="none" w:sz="0" w:space="0" w:color="auto"/>
                        <w:bottom w:val="none" w:sz="0" w:space="0" w:color="auto"/>
                        <w:right w:val="none" w:sz="0" w:space="0" w:color="auto"/>
                      </w:divBdr>
                    </w:div>
                  </w:divsChild>
                </w:div>
                <w:div w:id="455485797">
                  <w:marLeft w:val="0"/>
                  <w:marRight w:val="0"/>
                  <w:marTop w:val="0"/>
                  <w:marBottom w:val="0"/>
                  <w:divBdr>
                    <w:top w:val="none" w:sz="0" w:space="0" w:color="auto"/>
                    <w:left w:val="none" w:sz="0" w:space="0" w:color="auto"/>
                    <w:bottom w:val="none" w:sz="0" w:space="0" w:color="auto"/>
                    <w:right w:val="none" w:sz="0" w:space="0" w:color="auto"/>
                  </w:divBdr>
                  <w:divsChild>
                    <w:div w:id="1095594720">
                      <w:marLeft w:val="0"/>
                      <w:marRight w:val="0"/>
                      <w:marTop w:val="0"/>
                      <w:marBottom w:val="0"/>
                      <w:divBdr>
                        <w:top w:val="none" w:sz="0" w:space="0" w:color="auto"/>
                        <w:left w:val="none" w:sz="0" w:space="0" w:color="auto"/>
                        <w:bottom w:val="none" w:sz="0" w:space="0" w:color="auto"/>
                        <w:right w:val="none" w:sz="0" w:space="0" w:color="auto"/>
                      </w:divBdr>
                    </w:div>
                  </w:divsChild>
                </w:div>
                <w:div w:id="477114323">
                  <w:marLeft w:val="0"/>
                  <w:marRight w:val="0"/>
                  <w:marTop w:val="0"/>
                  <w:marBottom w:val="0"/>
                  <w:divBdr>
                    <w:top w:val="none" w:sz="0" w:space="0" w:color="auto"/>
                    <w:left w:val="none" w:sz="0" w:space="0" w:color="auto"/>
                    <w:bottom w:val="none" w:sz="0" w:space="0" w:color="auto"/>
                    <w:right w:val="none" w:sz="0" w:space="0" w:color="auto"/>
                  </w:divBdr>
                  <w:divsChild>
                    <w:div w:id="791441220">
                      <w:marLeft w:val="0"/>
                      <w:marRight w:val="0"/>
                      <w:marTop w:val="0"/>
                      <w:marBottom w:val="0"/>
                      <w:divBdr>
                        <w:top w:val="none" w:sz="0" w:space="0" w:color="auto"/>
                        <w:left w:val="none" w:sz="0" w:space="0" w:color="auto"/>
                        <w:bottom w:val="none" w:sz="0" w:space="0" w:color="auto"/>
                        <w:right w:val="none" w:sz="0" w:space="0" w:color="auto"/>
                      </w:divBdr>
                    </w:div>
                  </w:divsChild>
                </w:div>
                <w:div w:id="501625774">
                  <w:marLeft w:val="0"/>
                  <w:marRight w:val="0"/>
                  <w:marTop w:val="0"/>
                  <w:marBottom w:val="0"/>
                  <w:divBdr>
                    <w:top w:val="none" w:sz="0" w:space="0" w:color="auto"/>
                    <w:left w:val="none" w:sz="0" w:space="0" w:color="auto"/>
                    <w:bottom w:val="none" w:sz="0" w:space="0" w:color="auto"/>
                    <w:right w:val="none" w:sz="0" w:space="0" w:color="auto"/>
                  </w:divBdr>
                  <w:divsChild>
                    <w:div w:id="1122265473">
                      <w:marLeft w:val="0"/>
                      <w:marRight w:val="0"/>
                      <w:marTop w:val="0"/>
                      <w:marBottom w:val="0"/>
                      <w:divBdr>
                        <w:top w:val="none" w:sz="0" w:space="0" w:color="auto"/>
                        <w:left w:val="none" w:sz="0" w:space="0" w:color="auto"/>
                        <w:bottom w:val="none" w:sz="0" w:space="0" w:color="auto"/>
                        <w:right w:val="none" w:sz="0" w:space="0" w:color="auto"/>
                      </w:divBdr>
                    </w:div>
                  </w:divsChild>
                </w:div>
                <w:div w:id="505560016">
                  <w:marLeft w:val="0"/>
                  <w:marRight w:val="0"/>
                  <w:marTop w:val="0"/>
                  <w:marBottom w:val="0"/>
                  <w:divBdr>
                    <w:top w:val="none" w:sz="0" w:space="0" w:color="auto"/>
                    <w:left w:val="none" w:sz="0" w:space="0" w:color="auto"/>
                    <w:bottom w:val="none" w:sz="0" w:space="0" w:color="auto"/>
                    <w:right w:val="none" w:sz="0" w:space="0" w:color="auto"/>
                  </w:divBdr>
                  <w:divsChild>
                    <w:div w:id="1123495763">
                      <w:marLeft w:val="0"/>
                      <w:marRight w:val="0"/>
                      <w:marTop w:val="0"/>
                      <w:marBottom w:val="0"/>
                      <w:divBdr>
                        <w:top w:val="none" w:sz="0" w:space="0" w:color="auto"/>
                        <w:left w:val="none" w:sz="0" w:space="0" w:color="auto"/>
                        <w:bottom w:val="none" w:sz="0" w:space="0" w:color="auto"/>
                        <w:right w:val="none" w:sz="0" w:space="0" w:color="auto"/>
                      </w:divBdr>
                    </w:div>
                  </w:divsChild>
                </w:div>
                <w:div w:id="530415592">
                  <w:marLeft w:val="0"/>
                  <w:marRight w:val="0"/>
                  <w:marTop w:val="0"/>
                  <w:marBottom w:val="0"/>
                  <w:divBdr>
                    <w:top w:val="none" w:sz="0" w:space="0" w:color="auto"/>
                    <w:left w:val="none" w:sz="0" w:space="0" w:color="auto"/>
                    <w:bottom w:val="none" w:sz="0" w:space="0" w:color="auto"/>
                    <w:right w:val="none" w:sz="0" w:space="0" w:color="auto"/>
                  </w:divBdr>
                  <w:divsChild>
                    <w:div w:id="205803283">
                      <w:marLeft w:val="0"/>
                      <w:marRight w:val="0"/>
                      <w:marTop w:val="0"/>
                      <w:marBottom w:val="0"/>
                      <w:divBdr>
                        <w:top w:val="none" w:sz="0" w:space="0" w:color="auto"/>
                        <w:left w:val="none" w:sz="0" w:space="0" w:color="auto"/>
                        <w:bottom w:val="none" w:sz="0" w:space="0" w:color="auto"/>
                        <w:right w:val="none" w:sz="0" w:space="0" w:color="auto"/>
                      </w:divBdr>
                    </w:div>
                  </w:divsChild>
                </w:div>
                <w:div w:id="539246614">
                  <w:marLeft w:val="0"/>
                  <w:marRight w:val="0"/>
                  <w:marTop w:val="0"/>
                  <w:marBottom w:val="0"/>
                  <w:divBdr>
                    <w:top w:val="none" w:sz="0" w:space="0" w:color="auto"/>
                    <w:left w:val="none" w:sz="0" w:space="0" w:color="auto"/>
                    <w:bottom w:val="none" w:sz="0" w:space="0" w:color="auto"/>
                    <w:right w:val="none" w:sz="0" w:space="0" w:color="auto"/>
                  </w:divBdr>
                  <w:divsChild>
                    <w:div w:id="1180583681">
                      <w:marLeft w:val="0"/>
                      <w:marRight w:val="0"/>
                      <w:marTop w:val="0"/>
                      <w:marBottom w:val="0"/>
                      <w:divBdr>
                        <w:top w:val="none" w:sz="0" w:space="0" w:color="auto"/>
                        <w:left w:val="none" w:sz="0" w:space="0" w:color="auto"/>
                        <w:bottom w:val="none" w:sz="0" w:space="0" w:color="auto"/>
                        <w:right w:val="none" w:sz="0" w:space="0" w:color="auto"/>
                      </w:divBdr>
                    </w:div>
                  </w:divsChild>
                </w:div>
                <w:div w:id="543516708">
                  <w:marLeft w:val="0"/>
                  <w:marRight w:val="0"/>
                  <w:marTop w:val="0"/>
                  <w:marBottom w:val="0"/>
                  <w:divBdr>
                    <w:top w:val="none" w:sz="0" w:space="0" w:color="auto"/>
                    <w:left w:val="none" w:sz="0" w:space="0" w:color="auto"/>
                    <w:bottom w:val="none" w:sz="0" w:space="0" w:color="auto"/>
                    <w:right w:val="none" w:sz="0" w:space="0" w:color="auto"/>
                  </w:divBdr>
                  <w:divsChild>
                    <w:div w:id="1179780394">
                      <w:marLeft w:val="0"/>
                      <w:marRight w:val="0"/>
                      <w:marTop w:val="0"/>
                      <w:marBottom w:val="0"/>
                      <w:divBdr>
                        <w:top w:val="none" w:sz="0" w:space="0" w:color="auto"/>
                        <w:left w:val="none" w:sz="0" w:space="0" w:color="auto"/>
                        <w:bottom w:val="none" w:sz="0" w:space="0" w:color="auto"/>
                        <w:right w:val="none" w:sz="0" w:space="0" w:color="auto"/>
                      </w:divBdr>
                    </w:div>
                  </w:divsChild>
                </w:div>
                <w:div w:id="589705196">
                  <w:marLeft w:val="0"/>
                  <w:marRight w:val="0"/>
                  <w:marTop w:val="0"/>
                  <w:marBottom w:val="0"/>
                  <w:divBdr>
                    <w:top w:val="none" w:sz="0" w:space="0" w:color="auto"/>
                    <w:left w:val="none" w:sz="0" w:space="0" w:color="auto"/>
                    <w:bottom w:val="none" w:sz="0" w:space="0" w:color="auto"/>
                    <w:right w:val="none" w:sz="0" w:space="0" w:color="auto"/>
                  </w:divBdr>
                  <w:divsChild>
                    <w:div w:id="1288777469">
                      <w:marLeft w:val="0"/>
                      <w:marRight w:val="0"/>
                      <w:marTop w:val="0"/>
                      <w:marBottom w:val="0"/>
                      <w:divBdr>
                        <w:top w:val="none" w:sz="0" w:space="0" w:color="auto"/>
                        <w:left w:val="none" w:sz="0" w:space="0" w:color="auto"/>
                        <w:bottom w:val="none" w:sz="0" w:space="0" w:color="auto"/>
                        <w:right w:val="none" w:sz="0" w:space="0" w:color="auto"/>
                      </w:divBdr>
                    </w:div>
                  </w:divsChild>
                </w:div>
                <w:div w:id="606813877">
                  <w:marLeft w:val="0"/>
                  <w:marRight w:val="0"/>
                  <w:marTop w:val="0"/>
                  <w:marBottom w:val="0"/>
                  <w:divBdr>
                    <w:top w:val="none" w:sz="0" w:space="0" w:color="auto"/>
                    <w:left w:val="none" w:sz="0" w:space="0" w:color="auto"/>
                    <w:bottom w:val="none" w:sz="0" w:space="0" w:color="auto"/>
                    <w:right w:val="none" w:sz="0" w:space="0" w:color="auto"/>
                  </w:divBdr>
                  <w:divsChild>
                    <w:div w:id="1260916101">
                      <w:marLeft w:val="0"/>
                      <w:marRight w:val="0"/>
                      <w:marTop w:val="0"/>
                      <w:marBottom w:val="0"/>
                      <w:divBdr>
                        <w:top w:val="none" w:sz="0" w:space="0" w:color="auto"/>
                        <w:left w:val="none" w:sz="0" w:space="0" w:color="auto"/>
                        <w:bottom w:val="none" w:sz="0" w:space="0" w:color="auto"/>
                        <w:right w:val="none" w:sz="0" w:space="0" w:color="auto"/>
                      </w:divBdr>
                    </w:div>
                  </w:divsChild>
                </w:div>
                <w:div w:id="613830264">
                  <w:marLeft w:val="0"/>
                  <w:marRight w:val="0"/>
                  <w:marTop w:val="0"/>
                  <w:marBottom w:val="0"/>
                  <w:divBdr>
                    <w:top w:val="none" w:sz="0" w:space="0" w:color="auto"/>
                    <w:left w:val="none" w:sz="0" w:space="0" w:color="auto"/>
                    <w:bottom w:val="none" w:sz="0" w:space="0" w:color="auto"/>
                    <w:right w:val="none" w:sz="0" w:space="0" w:color="auto"/>
                  </w:divBdr>
                  <w:divsChild>
                    <w:div w:id="451704835">
                      <w:marLeft w:val="0"/>
                      <w:marRight w:val="0"/>
                      <w:marTop w:val="0"/>
                      <w:marBottom w:val="0"/>
                      <w:divBdr>
                        <w:top w:val="none" w:sz="0" w:space="0" w:color="auto"/>
                        <w:left w:val="none" w:sz="0" w:space="0" w:color="auto"/>
                        <w:bottom w:val="none" w:sz="0" w:space="0" w:color="auto"/>
                        <w:right w:val="none" w:sz="0" w:space="0" w:color="auto"/>
                      </w:divBdr>
                    </w:div>
                  </w:divsChild>
                </w:div>
                <w:div w:id="687487397">
                  <w:marLeft w:val="0"/>
                  <w:marRight w:val="0"/>
                  <w:marTop w:val="0"/>
                  <w:marBottom w:val="0"/>
                  <w:divBdr>
                    <w:top w:val="none" w:sz="0" w:space="0" w:color="auto"/>
                    <w:left w:val="none" w:sz="0" w:space="0" w:color="auto"/>
                    <w:bottom w:val="none" w:sz="0" w:space="0" w:color="auto"/>
                    <w:right w:val="none" w:sz="0" w:space="0" w:color="auto"/>
                  </w:divBdr>
                  <w:divsChild>
                    <w:div w:id="1566449150">
                      <w:marLeft w:val="0"/>
                      <w:marRight w:val="0"/>
                      <w:marTop w:val="0"/>
                      <w:marBottom w:val="0"/>
                      <w:divBdr>
                        <w:top w:val="none" w:sz="0" w:space="0" w:color="auto"/>
                        <w:left w:val="none" w:sz="0" w:space="0" w:color="auto"/>
                        <w:bottom w:val="none" w:sz="0" w:space="0" w:color="auto"/>
                        <w:right w:val="none" w:sz="0" w:space="0" w:color="auto"/>
                      </w:divBdr>
                    </w:div>
                  </w:divsChild>
                </w:div>
                <w:div w:id="741491672">
                  <w:marLeft w:val="0"/>
                  <w:marRight w:val="0"/>
                  <w:marTop w:val="0"/>
                  <w:marBottom w:val="0"/>
                  <w:divBdr>
                    <w:top w:val="none" w:sz="0" w:space="0" w:color="auto"/>
                    <w:left w:val="none" w:sz="0" w:space="0" w:color="auto"/>
                    <w:bottom w:val="none" w:sz="0" w:space="0" w:color="auto"/>
                    <w:right w:val="none" w:sz="0" w:space="0" w:color="auto"/>
                  </w:divBdr>
                  <w:divsChild>
                    <w:div w:id="743525686">
                      <w:marLeft w:val="0"/>
                      <w:marRight w:val="0"/>
                      <w:marTop w:val="0"/>
                      <w:marBottom w:val="0"/>
                      <w:divBdr>
                        <w:top w:val="none" w:sz="0" w:space="0" w:color="auto"/>
                        <w:left w:val="none" w:sz="0" w:space="0" w:color="auto"/>
                        <w:bottom w:val="none" w:sz="0" w:space="0" w:color="auto"/>
                        <w:right w:val="none" w:sz="0" w:space="0" w:color="auto"/>
                      </w:divBdr>
                    </w:div>
                  </w:divsChild>
                </w:div>
                <w:div w:id="747073798">
                  <w:marLeft w:val="0"/>
                  <w:marRight w:val="0"/>
                  <w:marTop w:val="0"/>
                  <w:marBottom w:val="0"/>
                  <w:divBdr>
                    <w:top w:val="none" w:sz="0" w:space="0" w:color="auto"/>
                    <w:left w:val="none" w:sz="0" w:space="0" w:color="auto"/>
                    <w:bottom w:val="none" w:sz="0" w:space="0" w:color="auto"/>
                    <w:right w:val="none" w:sz="0" w:space="0" w:color="auto"/>
                  </w:divBdr>
                  <w:divsChild>
                    <w:div w:id="1659647638">
                      <w:marLeft w:val="0"/>
                      <w:marRight w:val="0"/>
                      <w:marTop w:val="0"/>
                      <w:marBottom w:val="0"/>
                      <w:divBdr>
                        <w:top w:val="none" w:sz="0" w:space="0" w:color="auto"/>
                        <w:left w:val="none" w:sz="0" w:space="0" w:color="auto"/>
                        <w:bottom w:val="none" w:sz="0" w:space="0" w:color="auto"/>
                        <w:right w:val="none" w:sz="0" w:space="0" w:color="auto"/>
                      </w:divBdr>
                    </w:div>
                  </w:divsChild>
                </w:div>
                <w:div w:id="779683568">
                  <w:marLeft w:val="0"/>
                  <w:marRight w:val="0"/>
                  <w:marTop w:val="0"/>
                  <w:marBottom w:val="0"/>
                  <w:divBdr>
                    <w:top w:val="none" w:sz="0" w:space="0" w:color="auto"/>
                    <w:left w:val="none" w:sz="0" w:space="0" w:color="auto"/>
                    <w:bottom w:val="none" w:sz="0" w:space="0" w:color="auto"/>
                    <w:right w:val="none" w:sz="0" w:space="0" w:color="auto"/>
                  </w:divBdr>
                  <w:divsChild>
                    <w:div w:id="1697190607">
                      <w:marLeft w:val="0"/>
                      <w:marRight w:val="0"/>
                      <w:marTop w:val="0"/>
                      <w:marBottom w:val="0"/>
                      <w:divBdr>
                        <w:top w:val="none" w:sz="0" w:space="0" w:color="auto"/>
                        <w:left w:val="none" w:sz="0" w:space="0" w:color="auto"/>
                        <w:bottom w:val="none" w:sz="0" w:space="0" w:color="auto"/>
                        <w:right w:val="none" w:sz="0" w:space="0" w:color="auto"/>
                      </w:divBdr>
                    </w:div>
                  </w:divsChild>
                </w:div>
                <w:div w:id="787242095">
                  <w:marLeft w:val="0"/>
                  <w:marRight w:val="0"/>
                  <w:marTop w:val="0"/>
                  <w:marBottom w:val="0"/>
                  <w:divBdr>
                    <w:top w:val="none" w:sz="0" w:space="0" w:color="auto"/>
                    <w:left w:val="none" w:sz="0" w:space="0" w:color="auto"/>
                    <w:bottom w:val="none" w:sz="0" w:space="0" w:color="auto"/>
                    <w:right w:val="none" w:sz="0" w:space="0" w:color="auto"/>
                  </w:divBdr>
                  <w:divsChild>
                    <w:div w:id="1787386727">
                      <w:marLeft w:val="0"/>
                      <w:marRight w:val="0"/>
                      <w:marTop w:val="0"/>
                      <w:marBottom w:val="0"/>
                      <w:divBdr>
                        <w:top w:val="none" w:sz="0" w:space="0" w:color="auto"/>
                        <w:left w:val="none" w:sz="0" w:space="0" w:color="auto"/>
                        <w:bottom w:val="none" w:sz="0" w:space="0" w:color="auto"/>
                        <w:right w:val="none" w:sz="0" w:space="0" w:color="auto"/>
                      </w:divBdr>
                    </w:div>
                  </w:divsChild>
                </w:div>
                <w:div w:id="799420586">
                  <w:marLeft w:val="0"/>
                  <w:marRight w:val="0"/>
                  <w:marTop w:val="0"/>
                  <w:marBottom w:val="0"/>
                  <w:divBdr>
                    <w:top w:val="none" w:sz="0" w:space="0" w:color="auto"/>
                    <w:left w:val="none" w:sz="0" w:space="0" w:color="auto"/>
                    <w:bottom w:val="none" w:sz="0" w:space="0" w:color="auto"/>
                    <w:right w:val="none" w:sz="0" w:space="0" w:color="auto"/>
                  </w:divBdr>
                  <w:divsChild>
                    <w:div w:id="35355644">
                      <w:marLeft w:val="0"/>
                      <w:marRight w:val="0"/>
                      <w:marTop w:val="0"/>
                      <w:marBottom w:val="0"/>
                      <w:divBdr>
                        <w:top w:val="none" w:sz="0" w:space="0" w:color="auto"/>
                        <w:left w:val="none" w:sz="0" w:space="0" w:color="auto"/>
                        <w:bottom w:val="none" w:sz="0" w:space="0" w:color="auto"/>
                        <w:right w:val="none" w:sz="0" w:space="0" w:color="auto"/>
                      </w:divBdr>
                    </w:div>
                  </w:divsChild>
                </w:div>
                <w:div w:id="804854576">
                  <w:marLeft w:val="0"/>
                  <w:marRight w:val="0"/>
                  <w:marTop w:val="0"/>
                  <w:marBottom w:val="0"/>
                  <w:divBdr>
                    <w:top w:val="none" w:sz="0" w:space="0" w:color="auto"/>
                    <w:left w:val="none" w:sz="0" w:space="0" w:color="auto"/>
                    <w:bottom w:val="none" w:sz="0" w:space="0" w:color="auto"/>
                    <w:right w:val="none" w:sz="0" w:space="0" w:color="auto"/>
                  </w:divBdr>
                  <w:divsChild>
                    <w:div w:id="679626418">
                      <w:marLeft w:val="0"/>
                      <w:marRight w:val="0"/>
                      <w:marTop w:val="0"/>
                      <w:marBottom w:val="0"/>
                      <w:divBdr>
                        <w:top w:val="none" w:sz="0" w:space="0" w:color="auto"/>
                        <w:left w:val="none" w:sz="0" w:space="0" w:color="auto"/>
                        <w:bottom w:val="none" w:sz="0" w:space="0" w:color="auto"/>
                        <w:right w:val="none" w:sz="0" w:space="0" w:color="auto"/>
                      </w:divBdr>
                    </w:div>
                  </w:divsChild>
                </w:div>
                <w:div w:id="805241127">
                  <w:marLeft w:val="0"/>
                  <w:marRight w:val="0"/>
                  <w:marTop w:val="0"/>
                  <w:marBottom w:val="0"/>
                  <w:divBdr>
                    <w:top w:val="none" w:sz="0" w:space="0" w:color="auto"/>
                    <w:left w:val="none" w:sz="0" w:space="0" w:color="auto"/>
                    <w:bottom w:val="none" w:sz="0" w:space="0" w:color="auto"/>
                    <w:right w:val="none" w:sz="0" w:space="0" w:color="auto"/>
                  </w:divBdr>
                  <w:divsChild>
                    <w:div w:id="2056663078">
                      <w:marLeft w:val="0"/>
                      <w:marRight w:val="0"/>
                      <w:marTop w:val="0"/>
                      <w:marBottom w:val="0"/>
                      <w:divBdr>
                        <w:top w:val="none" w:sz="0" w:space="0" w:color="auto"/>
                        <w:left w:val="none" w:sz="0" w:space="0" w:color="auto"/>
                        <w:bottom w:val="none" w:sz="0" w:space="0" w:color="auto"/>
                        <w:right w:val="none" w:sz="0" w:space="0" w:color="auto"/>
                      </w:divBdr>
                    </w:div>
                  </w:divsChild>
                </w:div>
                <w:div w:id="824587227">
                  <w:marLeft w:val="0"/>
                  <w:marRight w:val="0"/>
                  <w:marTop w:val="0"/>
                  <w:marBottom w:val="0"/>
                  <w:divBdr>
                    <w:top w:val="none" w:sz="0" w:space="0" w:color="auto"/>
                    <w:left w:val="none" w:sz="0" w:space="0" w:color="auto"/>
                    <w:bottom w:val="none" w:sz="0" w:space="0" w:color="auto"/>
                    <w:right w:val="none" w:sz="0" w:space="0" w:color="auto"/>
                  </w:divBdr>
                  <w:divsChild>
                    <w:div w:id="667099833">
                      <w:marLeft w:val="0"/>
                      <w:marRight w:val="0"/>
                      <w:marTop w:val="0"/>
                      <w:marBottom w:val="0"/>
                      <w:divBdr>
                        <w:top w:val="none" w:sz="0" w:space="0" w:color="auto"/>
                        <w:left w:val="none" w:sz="0" w:space="0" w:color="auto"/>
                        <w:bottom w:val="none" w:sz="0" w:space="0" w:color="auto"/>
                        <w:right w:val="none" w:sz="0" w:space="0" w:color="auto"/>
                      </w:divBdr>
                    </w:div>
                  </w:divsChild>
                </w:div>
                <w:div w:id="825516858">
                  <w:marLeft w:val="0"/>
                  <w:marRight w:val="0"/>
                  <w:marTop w:val="0"/>
                  <w:marBottom w:val="0"/>
                  <w:divBdr>
                    <w:top w:val="none" w:sz="0" w:space="0" w:color="auto"/>
                    <w:left w:val="none" w:sz="0" w:space="0" w:color="auto"/>
                    <w:bottom w:val="none" w:sz="0" w:space="0" w:color="auto"/>
                    <w:right w:val="none" w:sz="0" w:space="0" w:color="auto"/>
                  </w:divBdr>
                  <w:divsChild>
                    <w:div w:id="143469062">
                      <w:marLeft w:val="0"/>
                      <w:marRight w:val="0"/>
                      <w:marTop w:val="0"/>
                      <w:marBottom w:val="0"/>
                      <w:divBdr>
                        <w:top w:val="none" w:sz="0" w:space="0" w:color="auto"/>
                        <w:left w:val="none" w:sz="0" w:space="0" w:color="auto"/>
                        <w:bottom w:val="none" w:sz="0" w:space="0" w:color="auto"/>
                        <w:right w:val="none" w:sz="0" w:space="0" w:color="auto"/>
                      </w:divBdr>
                    </w:div>
                  </w:divsChild>
                </w:div>
                <w:div w:id="827214603">
                  <w:marLeft w:val="0"/>
                  <w:marRight w:val="0"/>
                  <w:marTop w:val="0"/>
                  <w:marBottom w:val="0"/>
                  <w:divBdr>
                    <w:top w:val="none" w:sz="0" w:space="0" w:color="auto"/>
                    <w:left w:val="none" w:sz="0" w:space="0" w:color="auto"/>
                    <w:bottom w:val="none" w:sz="0" w:space="0" w:color="auto"/>
                    <w:right w:val="none" w:sz="0" w:space="0" w:color="auto"/>
                  </w:divBdr>
                  <w:divsChild>
                    <w:div w:id="442580090">
                      <w:marLeft w:val="0"/>
                      <w:marRight w:val="0"/>
                      <w:marTop w:val="0"/>
                      <w:marBottom w:val="0"/>
                      <w:divBdr>
                        <w:top w:val="none" w:sz="0" w:space="0" w:color="auto"/>
                        <w:left w:val="none" w:sz="0" w:space="0" w:color="auto"/>
                        <w:bottom w:val="none" w:sz="0" w:space="0" w:color="auto"/>
                        <w:right w:val="none" w:sz="0" w:space="0" w:color="auto"/>
                      </w:divBdr>
                    </w:div>
                  </w:divsChild>
                </w:div>
                <w:div w:id="832263627">
                  <w:marLeft w:val="0"/>
                  <w:marRight w:val="0"/>
                  <w:marTop w:val="0"/>
                  <w:marBottom w:val="0"/>
                  <w:divBdr>
                    <w:top w:val="none" w:sz="0" w:space="0" w:color="auto"/>
                    <w:left w:val="none" w:sz="0" w:space="0" w:color="auto"/>
                    <w:bottom w:val="none" w:sz="0" w:space="0" w:color="auto"/>
                    <w:right w:val="none" w:sz="0" w:space="0" w:color="auto"/>
                  </w:divBdr>
                  <w:divsChild>
                    <w:div w:id="555632019">
                      <w:marLeft w:val="0"/>
                      <w:marRight w:val="0"/>
                      <w:marTop w:val="0"/>
                      <w:marBottom w:val="0"/>
                      <w:divBdr>
                        <w:top w:val="none" w:sz="0" w:space="0" w:color="auto"/>
                        <w:left w:val="none" w:sz="0" w:space="0" w:color="auto"/>
                        <w:bottom w:val="none" w:sz="0" w:space="0" w:color="auto"/>
                        <w:right w:val="none" w:sz="0" w:space="0" w:color="auto"/>
                      </w:divBdr>
                    </w:div>
                  </w:divsChild>
                </w:div>
                <w:div w:id="843667068">
                  <w:marLeft w:val="0"/>
                  <w:marRight w:val="0"/>
                  <w:marTop w:val="0"/>
                  <w:marBottom w:val="0"/>
                  <w:divBdr>
                    <w:top w:val="none" w:sz="0" w:space="0" w:color="auto"/>
                    <w:left w:val="none" w:sz="0" w:space="0" w:color="auto"/>
                    <w:bottom w:val="none" w:sz="0" w:space="0" w:color="auto"/>
                    <w:right w:val="none" w:sz="0" w:space="0" w:color="auto"/>
                  </w:divBdr>
                  <w:divsChild>
                    <w:div w:id="415135213">
                      <w:marLeft w:val="0"/>
                      <w:marRight w:val="0"/>
                      <w:marTop w:val="0"/>
                      <w:marBottom w:val="0"/>
                      <w:divBdr>
                        <w:top w:val="none" w:sz="0" w:space="0" w:color="auto"/>
                        <w:left w:val="none" w:sz="0" w:space="0" w:color="auto"/>
                        <w:bottom w:val="none" w:sz="0" w:space="0" w:color="auto"/>
                        <w:right w:val="none" w:sz="0" w:space="0" w:color="auto"/>
                      </w:divBdr>
                    </w:div>
                  </w:divsChild>
                </w:div>
                <w:div w:id="864027837">
                  <w:marLeft w:val="0"/>
                  <w:marRight w:val="0"/>
                  <w:marTop w:val="0"/>
                  <w:marBottom w:val="0"/>
                  <w:divBdr>
                    <w:top w:val="none" w:sz="0" w:space="0" w:color="auto"/>
                    <w:left w:val="none" w:sz="0" w:space="0" w:color="auto"/>
                    <w:bottom w:val="none" w:sz="0" w:space="0" w:color="auto"/>
                    <w:right w:val="none" w:sz="0" w:space="0" w:color="auto"/>
                  </w:divBdr>
                  <w:divsChild>
                    <w:div w:id="1275359084">
                      <w:marLeft w:val="0"/>
                      <w:marRight w:val="0"/>
                      <w:marTop w:val="0"/>
                      <w:marBottom w:val="0"/>
                      <w:divBdr>
                        <w:top w:val="none" w:sz="0" w:space="0" w:color="auto"/>
                        <w:left w:val="none" w:sz="0" w:space="0" w:color="auto"/>
                        <w:bottom w:val="none" w:sz="0" w:space="0" w:color="auto"/>
                        <w:right w:val="none" w:sz="0" w:space="0" w:color="auto"/>
                      </w:divBdr>
                    </w:div>
                  </w:divsChild>
                </w:div>
                <w:div w:id="885262510">
                  <w:marLeft w:val="0"/>
                  <w:marRight w:val="0"/>
                  <w:marTop w:val="0"/>
                  <w:marBottom w:val="0"/>
                  <w:divBdr>
                    <w:top w:val="none" w:sz="0" w:space="0" w:color="auto"/>
                    <w:left w:val="none" w:sz="0" w:space="0" w:color="auto"/>
                    <w:bottom w:val="none" w:sz="0" w:space="0" w:color="auto"/>
                    <w:right w:val="none" w:sz="0" w:space="0" w:color="auto"/>
                  </w:divBdr>
                  <w:divsChild>
                    <w:div w:id="2014452052">
                      <w:marLeft w:val="0"/>
                      <w:marRight w:val="0"/>
                      <w:marTop w:val="0"/>
                      <w:marBottom w:val="0"/>
                      <w:divBdr>
                        <w:top w:val="none" w:sz="0" w:space="0" w:color="auto"/>
                        <w:left w:val="none" w:sz="0" w:space="0" w:color="auto"/>
                        <w:bottom w:val="none" w:sz="0" w:space="0" w:color="auto"/>
                        <w:right w:val="none" w:sz="0" w:space="0" w:color="auto"/>
                      </w:divBdr>
                    </w:div>
                  </w:divsChild>
                </w:div>
                <w:div w:id="894657943">
                  <w:marLeft w:val="0"/>
                  <w:marRight w:val="0"/>
                  <w:marTop w:val="0"/>
                  <w:marBottom w:val="0"/>
                  <w:divBdr>
                    <w:top w:val="none" w:sz="0" w:space="0" w:color="auto"/>
                    <w:left w:val="none" w:sz="0" w:space="0" w:color="auto"/>
                    <w:bottom w:val="none" w:sz="0" w:space="0" w:color="auto"/>
                    <w:right w:val="none" w:sz="0" w:space="0" w:color="auto"/>
                  </w:divBdr>
                  <w:divsChild>
                    <w:div w:id="1295604156">
                      <w:marLeft w:val="0"/>
                      <w:marRight w:val="0"/>
                      <w:marTop w:val="0"/>
                      <w:marBottom w:val="0"/>
                      <w:divBdr>
                        <w:top w:val="none" w:sz="0" w:space="0" w:color="auto"/>
                        <w:left w:val="none" w:sz="0" w:space="0" w:color="auto"/>
                        <w:bottom w:val="none" w:sz="0" w:space="0" w:color="auto"/>
                        <w:right w:val="none" w:sz="0" w:space="0" w:color="auto"/>
                      </w:divBdr>
                    </w:div>
                  </w:divsChild>
                </w:div>
                <w:div w:id="905913785">
                  <w:marLeft w:val="0"/>
                  <w:marRight w:val="0"/>
                  <w:marTop w:val="0"/>
                  <w:marBottom w:val="0"/>
                  <w:divBdr>
                    <w:top w:val="none" w:sz="0" w:space="0" w:color="auto"/>
                    <w:left w:val="none" w:sz="0" w:space="0" w:color="auto"/>
                    <w:bottom w:val="none" w:sz="0" w:space="0" w:color="auto"/>
                    <w:right w:val="none" w:sz="0" w:space="0" w:color="auto"/>
                  </w:divBdr>
                  <w:divsChild>
                    <w:div w:id="1051224219">
                      <w:marLeft w:val="0"/>
                      <w:marRight w:val="0"/>
                      <w:marTop w:val="0"/>
                      <w:marBottom w:val="0"/>
                      <w:divBdr>
                        <w:top w:val="none" w:sz="0" w:space="0" w:color="auto"/>
                        <w:left w:val="none" w:sz="0" w:space="0" w:color="auto"/>
                        <w:bottom w:val="none" w:sz="0" w:space="0" w:color="auto"/>
                        <w:right w:val="none" w:sz="0" w:space="0" w:color="auto"/>
                      </w:divBdr>
                    </w:div>
                  </w:divsChild>
                </w:div>
                <w:div w:id="916939696">
                  <w:marLeft w:val="0"/>
                  <w:marRight w:val="0"/>
                  <w:marTop w:val="0"/>
                  <w:marBottom w:val="0"/>
                  <w:divBdr>
                    <w:top w:val="none" w:sz="0" w:space="0" w:color="auto"/>
                    <w:left w:val="none" w:sz="0" w:space="0" w:color="auto"/>
                    <w:bottom w:val="none" w:sz="0" w:space="0" w:color="auto"/>
                    <w:right w:val="none" w:sz="0" w:space="0" w:color="auto"/>
                  </w:divBdr>
                  <w:divsChild>
                    <w:div w:id="1953171978">
                      <w:marLeft w:val="0"/>
                      <w:marRight w:val="0"/>
                      <w:marTop w:val="0"/>
                      <w:marBottom w:val="0"/>
                      <w:divBdr>
                        <w:top w:val="none" w:sz="0" w:space="0" w:color="auto"/>
                        <w:left w:val="none" w:sz="0" w:space="0" w:color="auto"/>
                        <w:bottom w:val="none" w:sz="0" w:space="0" w:color="auto"/>
                        <w:right w:val="none" w:sz="0" w:space="0" w:color="auto"/>
                      </w:divBdr>
                    </w:div>
                  </w:divsChild>
                </w:div>
                <w:div w:id="930238506">
                  <w:marLeft w:val="0"/>
                  <w:marRight w:val="0"/>
                  <w:marTop w:val="0"/>
                  <w:marBottom w:val="0"/>
                  <w:divBdr>
                    <w:top w:val="none" w:sz="0" w:space="0" w:color="auto"/>
                    <w:left w:val="none" w:sz="0" w:space="0" w:color="auto"/>
                    <w:bottom w:val="none" w:sz="0" w:space="0" w:color="auto"/>
                    <w:right w:val="none" w:sz="0" w:space="0" w:color="auto"/>
                  </w:divBdr>
                  <w:divsChild>
                    <w:div w:id="227738392">
                      <w:marLeft w:val="0"/>
                      <w:marRight w:val="0"/>
                      <w:marTop w:val="0"/>
                      <w:marBottom w:val="0"/>
                      <w:divBdr>
                        <w:top w:val="none" w:sz="0" w:space="0" w:color="auto"/>
                        <w:left w:val="none" w:sz="0" w:space="0" w:color="auto"/>
                        <w:bottom w:val="none" w:sz="0" w:space="0" w:color="auto"/>
                        <w:right w:val="none" w:sz="0" w:space="0" w:color="auto"/>
                      </w:divBdr>
                    </w:div>
                  </w:divsChild>
                </w:div>
                <w:div w:id="938028108">
                  <w:marLeft w:val="0"/>
                  <w:marRight w:val="0"/>
                  <w:marTop w:val="0"/>
                  <w:marBottom w:val="0"/>
                  <w:divBdr>
                    <w:top w:val="none" w:sz="0" w:space="0" w:color="auto"/>
                    <w:left w:val="none" w:sz="0" w:space="0" w:color="auto"/>
                    <w:bottom w:val="none" w:sz="0" w:space="0" w:color="auto"/>
                    <w:right w:val="none" w:sz="0" w:space="0" w:color="auto"/>
                  </w:divBdr>
                  <w:divsChild>
                    <w:div w:id="781614787">
                      <w:marLeft w:val="0"/>
                      <w:marRight w:val="0"/>
                      <w:marTop w:val="0"/>
                      <w:marBottom w:val="0"/>
                      <w:divBdr>
                        <w:top w:val="none" w:sz="0" w:space="0" w:color="auto"/>
                        <w:left w:val="none" w:sz="0" w:space="0" w:color="auto"/>
                        <w:bottom w:val="none" w:sz="0" w:space="0" w:color="auto"/>
                        <w:right w:val="none" w:sz="0" w:space="0" w:color="auto"/>
                      </w:divBdr>
                    </w:div>
                  </w:divsChild>
                </w:div>
                <w:div w:id="940530183">
                  <w:marLeft w:val="0"/>
                  <w:marRight w:val="0"/>
                  <w:marTop w:val="0"/>
                  <w:marBottom w:val="0"/>
                  <w:divBdr>
                    <w:top w:val="none" w:sz="0" w:space="0" w:color="auto"/>
                    <w:left w:val="none" w:sz="0" w:space="0" w:color="auto"/>
                    <w:bottom w:val="none" w:sz="0" w:space="0" w:color="auto"/>
                    <w:right w:val="none" w:sz="0" w:space="0" w:color="auto"/>
                  </w:divBdr>
                  <w:divsChild>
                    <w:div w:id="1743601506">
                      <w:marLeft w:val="0"/>
                      <w:marRight w:val="0"/>
                      <w:marTop w:val="0"/>
                      <w:marBottom w:val="0"/>
                      <w:divBdr>
                        <w:top w:val="none" w:sz="0" w:space="0" w:color="auto"/>
                        <w:left w:val="none" w:sz="0" w:space="0" w:color="auto"/>
                        <w:bottom w:val="none" w:sz="0" w:space="0" w:color="auto"/>
                        <w:right w:val="none" w:sz="0" w:space="0" w:color="auto"/>
                      </w:divBdr>
                    </w:div>
                  </w:divsChild>
                </w:div>
                <w:div w:id="970017416">
                  <w:marLeft w:val="0"/>
                  <w:marRight w:val="0"/>
                  <w:marTop w:val="0"/>
                  <w:marBottom w:val="0"/>
                  <w:divBdr>
                    <w:top w:val="none" w:sz="0" w:space="0" w:color="auto"/>
                    <w:left w:val="none" w:sz="0" w:space="0" w:color="auto"/>
                    <w:bottom w:val="none" w:sz="0" w:space="0" w:color="auto"/>
                    <w:right w:val="none" w:sz="0" w:space="0" w:color="auto"/>
                  </w:divBdr>
                  <w:divsChild>
                    <w:div w:id="1713529074">
                      <w:marLeft w:val="0"/>
                      <w:marRight w:val="0"/>
                      <w:marTop w:val="0"/>
                      <w:marBottom w:val="0"/>
                      <w:divBdr>
                        <w:top w:val="none" w:sz="0" w:space="0" w:color="auto"/>
                        <w:left w:val="none" w:sz="0" w:space="0" w:color="auto"/>
                        <w:bottom w:val="none" w:sz="0" w:space="0" w:color="auto"/>
                        <w:right w:val="none" w:sz="0" w:space="0" w:color="auto"/>
                      </w:divBdr>
                    </w:div>
                  </w:divsChild>
                </w:div>
                <w:div w:id="987246084">
                  <w:marLeft w:val="0"/>
                  <w:marRight w:val="0"/>
                  <w:marTop w:val="0"/>
                  <w:marBottom w:val="0"/>
                  <w:divBdr>
                    <w:top w:val="none" w:sz="0" w:space="0" w:color="auto"/>
                    <w:left w:val="none" w:sz="0" w:space="0" w:color="auto"/>
                    <w:bottom w:val="none" w:sz="0" w:space="0" w:color="auto"/>
                    <w:right w:val="none" w:sz="0" w:space="0" w:color="auto"/>
                  </w:divBdr>
                  <w:divsChild>
                    <w:div w:id="1098913812">
                      <w:marLeft w:val="0"/>
                      <w:marRight w:val="0"/>
                      <w:marTop w:val="0"/>
                      <w:marBottom w:val="0"/>
                      <w:divBdr>
                        <w:top w:val="none" w:sz="0" w:space="0" w:color="auto"/>
                        <w:left w:val="none" w:sz="0" w:space="0" w:color="auto"/>
                        <w:bottom w:val="none" w:sz="0" w:space="0" w:color="auto"/>
                        <w:right w:val="none" w:sz="0" w:space="0" w:color="auto"/>
                      </w:divBdr>
                    </w:div>
                  </w:divsChild>
                </w:div>
                <w:div w:id="1024942868">
                  <w:marLeft w:val="0"/>
                  <w:marRight w:val="0"/>
                  <w:marTop w:val="0"/>
                  <w:marBottom w:val="0"/>
                  <w:divBdr>
                    <w:top w:val="none" w:sz="0" w:space="0" w:color="auto"/>
                    <w:left w:val="none" w:sz="0" w:space="0" w:color="auto"/>
                    <w:bottom w:val="none" w:sz="0" w:space="0" w:color="auto"/>
                    <w:right w:val="none" w:sz="0" w:space="0" w:color="auto"/>
                  </w:divBdr>
                  <w:divsChild>
                    <w:div w:id="1267956346">
                      <w:marLeft w:val="0"/>
                      <w:marRight w:val="0"/>
                      <w:marTop w:val="0"/>
                      <w:marBottom w:val="0"/>
                      <w:divBdr>
                        <w:top w:val="none" w:sz="0" w:space="0" w:color="auto"/>
                        <w:left w:val="none" w:sz="0" w:space="0" w:color="auto"/>
                        <w:bottom w:val="none" w:sz="0" w:space="0" w:color="auto"/>
                        <w:right w:val="none" w:sz="0" w:space="0" w:color="auto"/>
                      </w:divBdr>
                    </w:div>
                  </w:divsChild>
                </w:div>
                <w:div w:id="1039866242">
                  <w:marLeft w:val="0"/>
                  <w:marRight w:val="0"/>
                  <w:marTop w:val="0"/>
                  <w:marBottom w:val="0"/>
                  <w:divBdr>
                    <w:top w:val="none" w:sz="0" w:space="0" w:color="auto"/>
                    <w:left w:val="none" w:sz="0" w:space="0" w:color="auto"/>
                    <w:bottom w:val="none" w:sz="0" w:space="0" w:color="auto"/>
                    <w:right w:val="none" w:sz="0" w:space="0" w:color="auto"/>
                  </w:divBdr>
                  <w:divsChild>
                    <w:div w:id="1604728744">
                      <w:marLeft w:val="0"/>
                      <w:marRight w:val="0"/>
                      <w:marTop w:val="0"/>
                      <w:marBottom w:val="0"/>
                      <w:divBdr>
                        <w:top w:val="none" w:sz="0" w:space="0" w:color="auto"/>
                        <w:left w:val="none" w:sz="0" w:space="0" w:color="auto"/>
                        <w:bottom w:val="none" w:sz="0" w:space="0" w:color="auto"/>
                        <w:right w:val="none" w:sz="0" w:space="0" w:color="auto"/>
                      </w:divBdr>
                    </w:div>
                  </w:divsChild>
                </w:div>
                <w:div w:id="1049767697">
                  <w:marLeft w:val="0"/>
                  <w:marRight w:val="0"/>
                  <w:marTop w:val="0"/>
                  <w:marBottom w:val="0"/>
                  <w:divBdr>
                    <w:top w:val="none" w:sz="0" w:space="0" w:color="auto"/>
                    <w:left w:val="none" w:sz="0" w:space="0" w:color="auto"/>
                    <w:bottom w:val="none" w:sz="0" w:space="0" w:color="auto"/>
                    <w:right w:val="none" w:sz="0" w:space="0" w:color="auto"/>
                  </w:divBdr>
                  <w:divsChild>
                    <w:div w:id="1750736002">
                      <w:marLeft w:val="0"/>
                      <w:marRight w:val="0"/>
                      <w:marTop w:val="0"/>
                      <w:marBottom w:val="0"/>
                      <w:divBdr>
                        <w:top w:val="none" w:sz="0" w:space="0" w:color="auto"/>
                        <w:left w:val="none" w:sz="0" w:space="0" w:color="auto"/>
                        <w:bottom w:val="none" w:sz="0" w:space="0" w:color="auto"/>
                        <w:right w:val="none" w:sz="0" w:space="0" w:color="auto"/>
                      </w:divBdr>
                    </w:div>
                  </w:divsChild>
                </w:div>
                <w:div w:id="1080519177">
                  <w:marLeft w:val="0"/>
                  <w:marRight w:val="0"/>
                  <w:marTop w:val="0"/>
                  <w:marBottom w:val="0"/>
                  <w:divBdr>
                    <w:top w:val="none" w:sz="0" w:space="0" w:color="auto"/>
                    <w:left w:val="none" w:sz="0" w:space="0" w:color="auto"/>
                    <w:bottom w:val="none" w:sz="0" w:space="0" w:color="auto"/>
                    <w:right w:val="none" w:sz="0" w:space="0" w:color="auto"/>
                  </w:divBdr>
                  <w:divsChild>
                    <w:div w:id="612590347">
                      <w:marLeft w:val="0"/>
                      <w:marRight w:val="0"/>
                      <w:marTop w:val="0"/>
                      <w:marBottom w:val="0"/>
                      <w:divBdr>
                        <w:top w:val="none" w:sz="0" w:space="0" w:color="auto"/>
                        <w:left w:val="none" w:sz="0" w:space="0" w:color="auto"/>
                        <w:bottom w:val="none" w:sz="0" w:space="0" w:color="auto"/>
                        <w:right w:val="none" w:sz="0" w:space="0" w:color="auto"/>
                      </w:divBdr>
                    </w:div>
                  </w:divsChild>
                </w:div>
                <w:div w:id="1096024280">
                  <w:marLeft w:val="0"/>
                  <w:marRight w:val="0"/>
                  <w:marTop w:val="0"/>
                  <w:marBottom w:val="0"/>
                  <w:divBdr>
                    <w:top w:val="none" w:sz="0" w:space="0" w:color="auto"/>
                    <w:left w:val="none" w:sz="0" w:space="0" w:color="auto"/>
                    <w:bottom w:val="none" w:sz="0" w:space="0" w:color="auto"/>
                    <w:right w:val="none" w:sz="0" w:space="0" w:color="auto"/>
                  </w:divBdr>
                  <w:divsChild>
                    <w:div w:id="783228124">
                      <w:marLeft w:val="0"/>
                      <w:marRight w:val="0"/>
                      <w:marTop w:val="0"/>
                      <w:marBottom w:val="0"/>
                      <w:divBdr>
                        <w:top w:val="none" w:sz="0" w:space="0" w:color="auto"/>
                        <w:left w:val="none" w:sz="0" w:space="0" w:color="auto"/>
                        <w:bottom w:val="none" w:sz="0" w:space="0" w:color="auto"/>
                        <w:right w:val="none" w:sz="0" w:space="0" w:color="auto"/>
                      </w:divBdr>
                    </w:div>
                  </w:divsChild>
                </w:div>
                <w:div w:id="1106802704">
                  <w:marLeft w:val="0"/>
                  <w:marRight w:val="0"/>
                  <w:marTop w:val="0"/>
                  <w:marBottom w:val="0"/>
                  <w:divBdr>
                    <w:top w:val="none" w:sz="0" w:space="0" w:color="auto"/>
                    <w:left w:val="none" w:sz="0" w:space="0" w:color="auto"/>
                    <w:bottom w:val="none" w:sz="0" w:space="0" w:color="auto"/>
                    <w:right w:val="none" w:sz="0" w:space="0" w:color="auto"/>
                  </w:divBdr>
                  <w:divsChild>
                    <w:div w:id="359472745">
                      <w:marLeft w:val="0"/>
                      <w:marRight w:val="0"/>
                      <w:marTop w:val="0"/>
                      <w:marBottom w:val="0"/>
                      <w:divBdr>
                        <w:top w:val="none" w:sz="0" w:space="0" w:color="auto"/>
                        <w:left w:val="none" w:sz="0" w:space="0" w:color="auto"/>
                        <w:bottom w:val="none" w:sz="0" w:space="0" w:color="auto"/>
                        <w:right w:val="none" w:sz="0" w:space="0" w:color="auto"/>
                      </w:divBdr>
                    </w:div>
                  </w:divsChild>
                </w:div>
                <w:div w:id="1132017167">
                  <w:marLeft w:val="0"/>
                  <w:marRight w:val="0"/>
                  <w:marTop w:val="0"/>
                  <w:marBottom w:val="0"/>
                  <w:divBdr>
                    <w:top w:val="none" w:sz="0" w:space="0" w:color="auto"/>
                    <w:left w:val="none" w:sz="0" w:space="0" w:color="auto"/>
                    <w:bottom w:val="none" w:sz="0" w:space="0" w:color="auto"/>
                    <w:right w:val="none" w:sz="0" w:space="0" w:color="auto"/>
                  </w:divBdr>
                  <w:divsChild>
                    <w:div w:id="21445795">
                      <w:marLeft w:val="0"/>
                      <w:marRight w:val="0"/>
                      <w:marTop w:val="0"/>
                      <w:marBottom w:val="0"/>
                      <w:divBdr>
                        <w:top w:val="none" w:sz="0" w:space="0" w:color="auto"/>
                        <w:left w:val="none" w:sz="0" w:space="0" w:color="auto"/>
                        <w:bottom w:val="none" w:sz="0" w:space="0" w:color="auto"/>
                        <w:right w:val="none" w:sz="0" w:space="0" w:color="auto"/>
                      </w:divBdr>
                    </w:div>
                  </w:divsChild>
                </w:div>
                <w:div w:id="1152598321">
                  <w:marLeft w:val="0"/>
                  <w:marRight w:val="0"/>
                  <w:marTop w:val="0"/>
                  <w:marBottom w:val="0"/>
                  <w:divBdr>
                    <w:top w:val="none" w:sz="0" w:space="0" w:color="auto"/>
                    <w:left w:val="none" w:sz="0" w:space="0" w:color="auto"/>
                    <w:bottom w:val="none" w:sz="0" w:space="0" w:color="auto"/>
                    <w:right w:val="none" w:sz="0" w:space="0" w:color="auto"/>
                  </w:divBdr>
                  <w:divsChild>
                    <w:div w:id="946960461">
                      <w:marLeft w:val="0"/>
                      <w:marRight w:val="0"/>
                      <w:marTop w:val="0"/>
                      <w:marBottom w:val="0"/>
                      <w:divBdr>
                        <w:top w:val="none" w:sz="0" w:space="0" w:color="auto"/>
                        <w:left w:val="none" w:sz="0" w:space="0" w:color="auto"/>
                        <w:bottom w:val="none" w:sz="0" w:space="0" w:color="auto"/>
                        <w:right w:val="none" w:sz="0" w:space="0" w:color="auto"/>
                      </w:divBdr>
                    </w:div>
                  </w:divsChild>
                </w:div>
                <w:div w:id="1163617562">
                  <w:marLeft w:val="0"/>
                  <w:marRight w:val="0"/>
                  <w:marTop w:val="0"/>
                  <w:marBottom w:val="0"/>
                  <w:divBdr>
                    <w:top w:val="none" w:sz="0" w:space="0" w:color="auto"/>
                    <w:left w:val="none" w:sz="0" w:space="0" w:color="auto"/>
                    <w:bottom w:val="none" w:sz="0" w:space="0" w:color="auto"/>
                    <w:right w:val="none" w:sz="0" w:space="0" w:color="auto"/>
                  </w:divBdr>
                  <w:divsChild>
                    <w:div w:id="153185987">
                      <w:marLeft w:val="0"/>
                      <w:marRight w:val="0"/>
                      <w:marTop w:val="0"/>
                      <w:marBottom w:val="0"/>
                      <w:divBdr>
                        <w:top w:val="none" w:sz="0" w:space="0" w:color="auto"/>
                        <w:left w:val="none" w:sz="0" w:space="0" w:color="auto"/>
                        <w:bottom w:val="none" w:sz="0" w:space="0" w:color="auto"/>
                        <w:right w:val="none" w:sz="0" w:space="0" w:color="auto"/>
                      </w:divBdr>
                    </w:div>
                  </w:divsChild>
                </w:div>
                <w:div w:id="1171407062">
                  <w:marLeft w:val="0"/>
                  <w:marRight w:val="0"/>
                  <w:marTop w:val="0"/>
                  <w:marBottom w:val="0"/>
                  <w:divBdr>
                    <w:top w:val="none" w:sz="0" w:space="0" w:color="auto"/>
                    <w:left w:val="none" w:sz="0" w:space="0" w:color="auto"/>
                    <w:bottom w:val="none" w:sz="0" w:space="0" w:color="auto"/>
                    <w:right w:val="none" w:sz="0" w:space="0" w:color="auto"/>
                  </w:divBdr>
                  <w:divsChild>
                    <w:div w:id="1272200538">
                      <w:marLeft w:val="0"/>
                      <w:marRight w:val="0"/>
                      <w:marTop w:val="0"/>
                      <w:marBottom w:val="0"/>
                      <w:divBdr>
                        <w:top w:val="none" w:sz="0" w:space="0" w:color="auto"/>
                        <w:left w:val="none" w:sz="0" w:space="0" w:color="auto"/>
                        <w:bottom w:val="none" w:sz="0" w:space="0" w:color="auto"/>
                        <w:right w:val="none" w:sz="0" w:space="0" w:color="auto"/>
                      </w:divBdr>
                    </w:div>
                  </w:divsChild>
                </w:div>
                <w:div w:id="1175147574">
                  <w:marLeft w:val="0"/>
                  <w:marRight w:val="0"/>
                  <w:marTop w:val="0"/>
                  <w:marBottom w:val="0"/>
                  <w:divBdr>
                    <w:top w:val="none" w:sz="0" w:space="0" w:color="auto"/>
                    <w:left w:val="none" w:sz="0" w:space="0" w:color="auto"/>
                    <w:bottom w:val="none" w:sz="0" w:space="0" w:color="auto"/>
                    <w:right w:val="none" w:sz="0" w:space="0" w:color="auto"/>
                  </w:divBdr>
                  <w:divsChild>
                    <w:div w:id="233053428">
                      <w:marLeft w:val="0"/>
                      <w:marRight w:val="0"/>
                      <w:marTop w:val="0"/>
                      <w:marBottom w:val="0"/>
                      <w:divBdr>
                        <w:top w:val="none" w:sz="0" w:space="0" w:color="auto"/>
                        <w:left w:val="none" w:sz="0" w:space="0" w:color="auto"/>
                        <w:bottom w:val="none" w:sz="0" w:space="0" w:color="auto"/>
                        <w:right w:val="none" w:sz="0" w:space="0" w:color="auto"/>
                      </w:divBdr>
                    </w:div>
                  </w:divsChild>
                </w:div>
                <w:div w:id="1175270463">
                  <w:marLeft w:val="0"/>
                  <w:marRight w:val="0"/>
                  <w:marTop w:val="0"/>
                  <w:marBottom w:val="0"/>
                  <w:divBdr>
                    <w:top w:val="none" w:sz="0" w:space="0" w:color="auto"/>
                    <w:left w:val="none" w:sz="0" w:space="0" w:color="auto"/>
                    <w:bottom w:val="none" w:sz="0" w:space="0" w:color="auto"/>
                    <w:right w:val="none" w:sz="0" w:space="0" w:color="auto"/>
                  </w:divBdr>
                  <w:divsChild>
                    <w:div w:id="1753044212">
                      <w:marLeft w:val="0"/>
                      <w:marRight w:val="0"/>
                      <w:marTop w:val="0"/>
                      <w:marBottom w:val="0"/>
                      <w:divBdr>
                        <w:top w:val="none" w:sz="0" w:space="0" w:color="auto"/>
                        <w:left w:val="none" w:sz="0" w:space="0" w:color="auto"/>
                        <w:bottom w:val="none" w:sz="0" w:space="0" w:color="auto"/>
                        <w:right w:val="none" w:sz="0" w:space="0" w:color="auto"/>
                      </w:divBdr>
                    </w:div>
                  </w:divsChild>
                </w:div>
                <w:div w:id="1191337034">
                  <w:marLeft w:val="0"/>
                  <w:marRight w:val="0"/>
                  <w:marTop w:val="0"/>
                  <w:marBottom w:val="0"/>
                  <w:divBdr>
                    <w:top w:val="none" w:sz="0" w:space="0" w:color="auto"/>
                    <w:left w:val="none" w:sz="0" w:space="0" w:color="auto"/>
                    <w:bottom w:val="none" w:sz="0" w:space="0" w:color="auto"/>
                    <w:right w:val="none" w:sz="0" w:space="0" w:color="auto"/>
                  </w:divBdr>
                  <w:divsChild>
                    <w:div w:id="203953402">
                      <w:marLeft w:val="0"/>
                      <w:marRight w:val="0"/>
                      <w:marTop w:val="0"/>
                      <w:marBottom w:val="0"/>
                      <w:divBdr>
                        <w:top w:val="none" w:sz="0" w:space="0" w:color="auto"/>
                        <w:left w:val="none" w:sz="0" w:space="0" w:color="auto"/>
                        <w:bottom w:val="none" w:sz="0" w:space="0" w:color="auto"/>
                        <w:right w:val="none" w:sz="0" w:space="0" w:color="auto"/>
                      </w:divBdr>
                    </w:div>
                  </w:divsChild>
                </w:div>
                <w:div w:id="1197700770">
                  <w:marLeft w:val="0"/>
                  <w:marRight w:val="0"/>
                  <w:marTop w:val="0"/>
                  <w:marBottom w:val="0"/>
                  <w:divBdr>
                    <w:top w:val="none" w:sz="0" w:space="0" w:color="auto"/>
                    <w:left w:val="none" w:sz="0" w:space="0" w:color="auto"/>
                    <w:bottom w:val="none" w:sz="0" w:space="0" w:color="auto"/>
                    <w:right w:val="none" w:sz="0" w:space="0" w:color="auto"/>
                  </w:divBdr>
                  <w:divsChild>
                    <w:div w:id="913777365">
                      <w:marLeft w:val="0"/>
                      <w:marRight w:val="0"/>
                      <w:marTop w:val="0"/>
                      <w:marBottom w:val="0"/>
                      <w:divBdr>
                        <w:top w:val="none" w:sz="0" w:space="0" w:color="auto"/>
                        <w:left w:val="none" w:sz="0" w:space="0" w:color="auto"/>
                        <w:bottom w:val="none" w:sz="0" w:space="0" w:color="auto"/>
                        <w:right w:val="none" w:sz="0" w:space="0" w:color="auto"/>
                      </w:divBdr>
                    </w:div>
                  </w:divsChild>
                </w:div>
                <w:div w:id="1238204216">
                  <w:marLeft w:val="0"/>
                  <w:marRight w:val="0"/>
                  <w:marTop w:val="0"/>
                  <w:marBottom w:val="0"/>
                  <w:divBdr>
                    <w:top w:val="none" w:sz="0" w:space="0" w:color="auto"/>
                    <w:left w:val="none" w:sz="0" w:space="0" w:color="auto"/>
                    <w:bottom w:val="none" w:sz="0" w:space="0" w:color="auto"/>
                    <w:right w:val="none" w:sz="0" w:space="0" w:color="auto"/>
                  </w:divBdr>
                  <w:divsChild>
                    <w:div w:id="2003048772">
                      <w:marLeft w:val="0"/>
                      <w:marRight w:val="0"/>
                      <w:marTop w:val="0"/>
                      <w:marBottom w:val="0"/>
                      <w:divBdr>
                        <w:top w:val="none" w:sz="0" w:space="0" w:color="auto"/>
                        <w:left w:val="none" w:sz="0" w:space="0" w:color="auto"/>
                        <w:bottom w:val="none" w:sz="0" w:space="0" w:color="auto"/>
                        <w:right w:val="none" w:sz="0" w:space="0" w:color="auto"/>
                      </w:divBdr>
                    </w:div>
                  </w:divsChild>
                </w:div>
                <w:div w:id="1247153256">
                  <w:marLeft w:val="0"/>
                  <w:marRight w:val="0"/>
                  <w:marTop w:val="0"/>
                  <w:marBottom w:val="0"/>
                  <w:divBdr>
                    <w:top w:val="none" w:sz="0" w:space="0" w:color="auto"/>
                    <w:left w:val="none" w:sz="0" w:space="0" w:color="auto"/>
                    <w:bottom w:val="none" w:sz="0" w:space="0" w:color="auto"/>
                    <w:right w:val="none" w:sz="0" w:space="0" w:color="auto"/>
                  </w:divBdr>
                  <w:divsChild>
                    <w:div w:id="1842156397">
                      <w:marLeft w:val="0"/>
                      <w:marRight w:val="0"/>
                      <w:marTop w:val="0"/>
                      <w:marBottom w:val="0"/>
                      <w:divBdr>
                        <w:top w:val="none" w:sz="0" w:space="0" w:color="auto"/>
                        <w:left w:val="none" w:sz="0" w:space="0" w:color="auto"/>
                        <w:bottom w:val="none" w:sz="0" w:space="0" w:color="auto"/>
                        <w:right w:val="none" w:sz="0" w:space="0" w:color="auto"/>
                      </w:divBdr>
                    </w:div>
                  </w:divsChild>
                </w:div>
                <w:div w:id="1247156538">
                  <w:marLeft w:val="0"/>
                  <w:marRight w:val="0"/>
                  <w:marTop w:val="0"/>
                  <w:marBottom w:val="0"/>
                  <w:divBdr>
                    <w:top w:val="none" w:sz="0" w:space="0" w:color="auto"/>
                    <w:left w:val="none" w:sz="0" w:space="0" w:color="auto"/>
                    <w:bottom w:val="none" w:sz="0" w:space="0" w:color="auto"/>
                    <w:right w:val="none" w:sz="0" w:space="0" w:color="auto"/>
                  </w:divBdr>
                  <w:divsChild>
                    <w:div w:id="565723212">
                      <w:marLeft w:val="0"/>
                      <w:marRight w:val="0"/>
                      <w:marTop w:val="0"/>
                      <w:marBottom w:val="0"/>
                      <w:divBdr>
                        <w:top w:val="none" w:sz="0" w:space="0" w:color="auto"/>
                        <w:left w:val="none" w:sz="0" w:space="0" w:color="auto"/>
                        <w:bottom w:val="none" w:sz="0" w:space="0" w:color="auto"/>
                        <w:right w:val="none" w:sz="0" w:space="0" w:color="auto"/>
                      </w:divBdr>
                    </w:div>
                  </w:divsChild>
                </w:div>
                <w:div w:id="1250042480">
                  <w:marLeft w:val="0"/>
                  <w:marRight w:val="0"/>
                  <w:marTop w:val="0"/>
                  <w:marBottom w:val="0"/>
                  <w:divBdr>
                    <w:top w:val="none" w:sz="0" w:space="0" w:color="auto"/>
                    <w:left w:val="none" w:sz="0" w:space="0" w:color="auto"/>
                    <w:bottom w:val="none" w:sz="0" w:space="0" w:color="auto"/>
                    <w:right w:val="none" w:sz="0" w:space="0" w:color="auto"/>
                  </w:divBdr>
                  <w:divsChild>
                    <w:div w:id="1201166661">
                      <w:marLeft w:val="0"/>
                      <w:marRight w:val="0"/>
                      <w:marTop w:val="0"/>
                      <w:marBottom w:val="0"/>
                      <w:divBdr>
                        <w:top w:val="none" w:sz="0" w:space="0" w:color="auto"/>
                        <w:left w:val="none" w:sz="0" w:space="0" w:color="auto"/>
                        <w:bottom w:val="none" w:sz="0" w:space="0" w:color="auto"/>
                        <w:right w:val="none" w:sz="0" w:space="0" w:color="auto"/>
                      </w:divBdr>
                    </w:div>
                  </w:divsChild>
                </w:div>
                <w:div w:id="1256671640">
                  <w:marLeft w:val="0"/>
                  <w:marRight w:val="0"/>
                  <w:marTop w:val="0"/>
                  <w:marBottom w:val="0"/>
                  <w:divBdr>
                    <w:top w:val="none" w:sz="0" w:space="0" w:color="auto"/>
                    <w:left w:val="none" w:sz="0" w:space="0" w:color="auto"/>
                    <w:bottom w:val="none" w:sz="0" w:space="0" w:color="auto"/>
                    <w:right w:val="none" w:sz="0" w:space="0" w:color="auto"/>
                  </w:divBdr>
                  <w:divsChild>
                    <w:div w:id="1254587376">
                      <w:marLeft w:val="0"/>
                      <w:marRight w:val="0"/>
                      <w:marTop w:val="0"/>
                      <w:marBottom w:val="0"/>
                      <w:divBdr>
                        <w:top w:val="none" w:sz="0" w:space="0" w:color="auto"/>
                        <w:left w:val="none" w:sz="0" w:space="0" w:color="auto"/>
                        <w:bottom w:val="none" w:sz="0" w:space="0" w:color="auto"/>
                        <w:right w:val="none" w:sz="0" w:space="0" w:color="auto"/>
                      </w:divBdr>
                    </w:div>
                  </w:divsChild>
                </w:div>
                <w:div w:id="1318609506">
                  <w:marLeft w:val="0"/>
                  <w:marRight w:val="0"/>
                  <w:marTop w:val="0"/>
                  <w:marBottom w:val="0"/>
                  <w:divBdr>
                    <w:top w:val="none" w:sz="0" w:space="0" w:color="auto"/>
                    <w:left w:val="none" w:sz="0" w:space="0" w:color="auto"/>
                    <w:bottom w:val="none" w:sz="0" w:space="0" w:color="auto"/>
                    <w:right w:val="none" w:sz="0" w:space="0" w:color="auto"/>
                  </w:divBdr>
                  <w:divsChild>
                    <w:div w:id="1668827316">
                      <w:marLeft w:val="0"/>
                      <w:marRight w:val="0"/>
                      <w:marTop w:val="0"/>
                      <w:marBottom w:val="0"/>
                      <w:divBdr>
                        <w:top w:val="none" w:sz="0" w:space="0" w:color="auto"/>
                        <w:left w:val="none" w:sz="0" w:space="0" w:color="auto"/>
                        <w:bottom w:val="none" w:sz="0" w:space="0" w:color="auto"/>
                        <w:right w:val="none" w:sz="0" w:space="0" w:color="auto"/>
                      </w:divBdr>
                    </w:div>
                  </w:divsChild>
                </w:div>
                <w:div w:id="1332440823">
                  <w:marLeft w:val="0"/>
                  <w:marRight w:val="0"/>
                  <w:marTop w:val="0"/>
                  <w:marBottom w:val="0"/>
                  <w:divBdr>
                    <w:top w:val="none" w:sz="0" w:space="0" w:color="auto"/>
                    <w:left w:val="none" w:sz="0" w:space="0" w:color="auto"/>
                    <w:bottom w:val="none" w:sz="0" w:space="0" w:color="auto"/>
                    <w:right w:val="none" w:sz="0" w:space="0" w:color="auto"/>
                  </w:divBdr>
                  <w:divsChild>
                    <w:div w:id="348531283">
                      <w:marLeft w:val="0"/>
                      <w:marRight w:val="0"/>
                      <w:marTop w:val="0"/>
                      <w:marBottom w:val="0"/>
                      <w:divBdr>
                        <w:top w:val="none" w:sz="0" w:space="0" w:color="auto"/>
                        <w:left w:val="none" w:sz="0" w:space="0" w:color="auto"/>
                        <w:bottom w:val="none" w:sz="0" w:space="0" w:color="auto"/>
                        <w:right w:val="none" w:sz="0" w:space="0" w:color="auto"/>
                      </w:divBdr>
                    </w:div>
                  </w:divsChild>
                </w:div>
                <w:div w:id="1358114535">
                  <w:marLeft w:val="0"/>
                  <w:marRight w:val="0"/>
                  <w:marTop w:val="0"/>
                  <w:marBottom w:val="0"/>
                  <w:divBdr>
                    <w:top w:val="none" w:sz="0" w:space="0" w:color="auto"/>
                    <w:left w:val="none" w:sz="0" w:space="0" w:color="auto"/>
                    <w:bottom w:val="none" w:sz="0" w:space="0" w:color="auto"/>
                    <w:right w:val="none" w:sz="0" w:space="0" w:color="auto"/>
                  </w:divBdr>
                  <w:divsChild>
                    <w:div w:id="906262111">
                      <w:marLeft w:val="0"/>
                      <w:marRight w:val="0"/>
                      <w:marTop w:val="0"/>
                      <w:marBottom w:val="0"/>
                      <w:divBdr>
                        <w:top w:val="none" w:sz="0" w:space="0" w:color="auto"/>
                        <w:left w:val="none" w:sz="0" w:space="0" w:color="auto"/>
                        <w:bottom w:val="none" w:sz="0" w:space="0" w:color="auto"/>
                        <w:right w:val="none" w:sz="0" w:space="0" w:color="auto"/>
                      </w:divBdr>
                    </w:div>
                  </w:divsChild>
                </w:div>
                <w:div w:id="1390416776">
                  <w:marLeft w:val="0"/>
                  <w:marRight w:val="0"/>
                  <w:marTop w:val="0"/>
                  <w:marBottom w:val="0"/>
                  <w:divBdr>
                    <w:top w:val="none" w:sz="0" w:space="0" w:color="auto"/>
                    <w:left w:val="none" w:sz="0" w:space="0" w:color="auto"/>
                    <w:bottom w:val="none" w:sz="0" w:space="0" w:color="auto"/>
                    <w:right w:val="none" w:sz="0" w:space="0" w:color="auto"/>
                  </w:divBdr>
                  <w:divsChild>
                    <w:div w:id="24061596">
                      <w:marLeft w:val="0"/>
                      <w:marRight w:val="0"/>
                      <w:marTop w:val="0"/>
                      <w:marBottom w:val="0"/>
                      <w:divBdr>
                        <w:top w:val="none" w:sz="0" w:space="0" w:color="auto"/>
                        <w:left w:val="none" w:sz="0" w:space="0" w:color="auto"/>
                        <w:bottom w:val="none" w:sz="0" w:space="0" w:color="auto"/>
                        <w:right w:val="none" w:sz="0" w:space="0" w:color="auto"/>
                      </w:divBdr>
                    </w:div>
                  </w:divsChild>
                </w:div>
                <w:div w:id="1406418897">
                  <w:marLeft w:val="0"/>
                  <w:marRight w:val="0"/>
                  <w:marTop w:val="0"/>
                  <w:marBottom w:val="0"/>
                  <w:divBdr>
                    <w:top w:val="none" w:sz="0" w:space="0" w:color="auto"/>
                    <w:left w:val="none" w:sz="0" w:space="0" w:color="auto"/>
                    <w:bottom w:val="none" w:sz="0" w:space="0" w:color="auto"/>
                    <w:right w:val="none" w:sz="0" w:space="0" w:color="auto"/>
                  </w:divBdr>
                  <w:divsChild>
                    <w:div w:id="139884014">
                      <w:marLeft w:val="0"/>
                      <w:marRight w:val="0"/>
                      <w:marTop w:val="0"/>
                      <w:marBottom w:val="0"/>
                      <w:divBdr>
                        <w:top w:val="none" w:sz="0" w:space="0" w:color="auto"/>
                        <w:left w:val="none" w:sz="0" w:space="0" w:color="auto"/>
                        <w:bottom w:val="none" w:sz="0" w:space="0" w:color="auto"/>
                        <w:right w:val="none" w:sz="0" w:space="0" w:color="auto"/>
                      </w:divBdr>
                    </w:div>
                  </w:divsChild>
                </w:div>
                <w:div w:id="1434200810">
                  <w:marLeft w:val="0"/>
                  <w:marRight w:val="0"/>
                  <w:marTop w:val="0"/>
                  <w:marBottom w:val="0"/>
                  <w:divBdr>
                    <w:top w:val="none" w:sz="0" w:space="0" w:color="auto"/>
                    <w:left w:val="none" w:sz="0" w:space="0" w:color="auto"/>
                    <w:bottom w:val="none" w:sz="0" w:space="0" w:color="auto"/>
                    <w:right w:val="none" w:sz="0" w:space="0" w:color="auto"/>
                  </w:divBdr>
                  <w:divsChild>
                    <w:div w:id="1264992716">
                      <w:marLeft w:val="0"/>
                      <w:marRight w:val="0"/>
                      <w:marTop w:val="0"/>
                      <w:marBottom w:val="0"/>
                      <w:divBdr>
                        <w:top w:val="none" w:sz="0" w:space="0" w:color="auto"/>
                        <w:left w:val="none" w:sz="0" w:space="0" w:color="auto"/>
                        <w:bottom w:val="none" w:sz="0" w:space="0" w:color="auto"/>
                        <w:right w:val="none" w:sz="0" w:space="0" w:color="auto"/>
                      </w:divBdr>
                    </w:div>
                  </w:divsChild>
                </w:div>
                <w:div w:id="1454444388">
                  <w:marLeft w:val="0"/>
                  <w:marRight w:val="0"/>
                  <w:marTop w:val="0"/>
                  <w:marBottom w:val="0"/>
                  <w:divBdr>
                    <w:top w:val="none" w:sz="0" w:space="0" w:color="auto"/>
                    <w:left w:val="none" w:sz="0" w:space="0" w:color="auto"/>
                    <w:bottom w:val="none" w:sz="0" w:space="0" w:color="auto"/>
                    <w:right w:val="none" w:sz="0" w:space="0" w:color="auto"/>
                  </w:divBdr>
                  <w:divsChild>
                    <w:div w:id="1392272807">
                      <w:marLeft w:val="0"/>
                      <w:marRight w:val="0"/>
                      <w:marTop w:val="0"/>
                      <w:marBottom w:val="0"/>
                      <w:divBdr>
                        <w:top w:val="none" w:sz="0" w:space="0" w:color="auto"/>
                        <w:left w:val="none" w:sz="0" w:space="0" w:color="auto"/>
                        <w:bottom w:val="none" w:sz="0" w:space="0" w:color="auto"/>
                        <w:right w:val="none" w:sz="0" w:space="0" w:color="auto"/>
                      </w:divBdr>
                    </w:div>
                  </w:divsChild>
                </w:div>
                <w:div w:id="1507138053">
                  <w:marLeft w:val="0"/>
                  <w:marRight w:val="0"/>
                  <w:marTop w:val="0"/>
                  <w:marBottom w:val="0"/>
                  <w:divBdr>
                    <w:top w:val="none" w:sz="0" w:space="0" w:color="auto"/>
                    <w:left w:val="none" w:sz="0" w:space="0" w:color="auto"/>
                    <w:bottom w:val="none" w:sz="0" w:space="0" w:color="auto"/>
                    <w:right w:val="none" w:sz="0" w:space="0" w:color="auto"/>
                  </w:divBdr>
                  <w:divsChild>
                    <w:div w:id="1400638233">
                      <w:marLeft w:val="0"/>
                      <w:marRight w:val="0"/>
                      <w:marTop w:val="0"/>
                      <w:marBottom w:val="0"/>
                      <w:divBdr>
                        <w:top w:val="none" w:sz="0" w:space="0" w:color="auto"/>
                        <w:left w:val="none" w:sz="0" w:space="0" w:color="auto"/>
                        <w:bottom w:val="none" w:sz="0" w:space="0" w:color="auto"/>
                        <w:right w:val="none" w:sz="0" w:space="0" w:color="auto"/>
                      </w:divBdr>
                    </w:div>
                  </w:divsChild>
                </w:div>
                <w:div w:id="1520894664">
                  <w:marLeft w:val="0"/>
                  <w:marRight w:val="0"/>
                  <w:marTop w:val="0"/>
                  <w:marBottom w:val="0"/>
                  <w:divBdr>
                    <w:top w:val="none" w:sz="0" w:space="0" w:color="auto"/>
                    <w:left w:val="none" w:sz="0" w:space="0" w:color="auto"/>
                    <w:bottom w:val="none" w:sz="0" w:space="0" w:color="auto"/>
                    <w:right w:val="none" w:sz="0" w:space="0" w:color="auto"/>
                  </w:divBdr>
                  <w:divsChild>
                    <w:div w:id="927082127">
                      <w:marLeft w:val="0"/>
                      <w:marRight w:val="0"/>
                      <w:marTop w:val="0"/>
                      <w:marBottom w:val="0"/>
                      <w:divBdr>
                        <w:top w:val="none" w:sz="0" w:space="0" w:color="auto"/>
                        <w:left w:val="none" w:sz="0" w:space="0" w:color="auto"/>
                        <w:bottom w:val="none" w:sz="0" w:space="0" w:color="auto"/>
                        <w:right w:val="none" w:sz="0" w:space="0" w:color="auto"/>
                      </w:divBdr>
                    </w:div>
                  </w:divsChild>
                </w:div>
                <w:div w:id="1532766030">
                  <w:marLeft w:val="0"/>
                  <w:marRight w:val="0"/>
                  <w:marTop w:val="0"/>
                  <w:marBottom w:val="0"/>
                  <w:divBdr>
                    <w:top w:val="none" w:sz="0" w:space="0" w:color="auto"/>
                    <w:left w:val="none" w:sz="0" w:space="0" w:color="auto"/>
                    <w:bottom w:val="none" w:sz="0" w:space="0" w:color="auto"/>
                    <w:right w:val="none" w:sz="0" w:space="0" w:color="auto"/>
                  </w:divBdr>
                  <w:divsChild>
                    <w:div w:id="1741563018">
                      <w:marLeft w:val="0"/>
                      <w:marRight w:val="0"/>
                      <w:marTop w:val="0"/>
                      <w:marBottom w:val="0"/>
                      <w:divBdr>
                        <w:top w:val="none" w:sz="0" w:space="0" w:color="auto"/>
                        <w:left w:val="none" w:sz="0" w:space="0" w:color="auto"/>
                        <w:bottom w:val="none" w:sz="0" w:space="0" w:color="auto"/>
                        <w:right w:val="none" w:sz="0" w:space="0" w:color="auto"/>
                      </w:divBdr>
                    </w:div>
                  </w:divsChild>
                </w:div>
                <w:div w:id="1535120839">
                  <w:marLeft w:val="0"/>
                  <w:marRight w:val="0"/>
                  <w:marTop w:val="0"/>
                  <w:marBottom w:val="0"/>
                  <w:divBdr>
                    <w:top w:val="none" w:sz="0" w:space="0" w:color="auto"/>
                    <w:left w:val="none" w:sz="0" w:space="0" w:color="auto"/>
                    <w:bottom w:val="none" w:sz="0" w:space="0" w:color="auto"/>
                    <w:right w:val="none" w:sz="0" w:space="0" w:color="auto"/>
                  </w:divBdr>
                  <w:divsChild>
                    <w:div w:id="1534684600">
                      <w:marLeft w:val="0"/>
                      <w:marRight w:val="0"/>
                      <w:marTop w:val="0"/>
                      <w:marBottom w:val="0"/>
                      <w:divBdr>
                        <w:top w:val="none" w:sz="0" w:space="0" w:color="auto"/>
                        <w:left w:val="none" w:sz="0" w:space="0" w:color="auto"/>
                        <w:bottom w:val="none" w:sz="0" w:space="0" w:color="auto"/>
                        <w:right w:val="none" w:sz="0" w:space="0" w:color="auto"/>
                      </w:divBdr>
                    </w:div>
                  </w:divsChild>
                </w:div>
                <w:div w:id="1535773215">
                  <w:marLeft w:val="0"/>
                  <w:marRight w:val="0"/>
                  <w:marTop w:val="0"/>
                  <w:marBottom w:val="0"/>
                  <w:divBdr>
                    <w:top w:val="none" w:sz="0" w:space="0" w:color="auto"/>
                    <w:left w:val="none" w:sz="0" w:space="0" w:color="auto"/>
                    <w:bottom w:val="none" w:sz="0" w:space="0" w:color="auto"/>
                    <w:right w:val="none" w:sz="0" w:space="0" w:color="auto"/>
                  </w:divBdr>
                  <w:divsChild>
                    <w:div w:id="1691757143">
                      <w:marLeft w:val="0"/>
                      <w:marRight w:val="0"/>
                      <w:marTop w:val="0"/>
                      <w:marBottom w:val="0"/>
                      <w:divBdr>
                        <w:top w:val="none" w:sz="0" w:space="0" w:color="auto"/>
                        <w:left w:val="none" w:sz="0" w:space="0" w:color="auto"/>
                        <w:bottom w:val="none" w:sz="0" w:space="0" w:color="auto"/>
                        <w:right w:val="none" w:sz="0" w:space="0" w:color="auto"/>
                      </w:divBdr>
                    </w:div>
                  </w:divsChild>
                </w:div>
                <w:div w:id="1565138563">
                  <w:marLeft w:val="0"/>
                  <w:marRight w:val="0"/>
                  <w:marTop w:val="0"/>
                  <w:marBottom w:val="0"/>
                  <w:divBdr>
                    <w:top w:val="none" w:sz="0" w:space="0" w:color="auto"/>
                    <w:left w:val="none" w:sz="0" w:space="0" w:color="auto"/>
                    <w:bottom w:val="none" w:sz="0" w:space="0" w:color="auto"/>
                    <w:right w:val="none" w:sz="0" w:space="0" w:color="auto"/>
                  </w:divBdr>
                  <w:divsChild>
                    <w:div w:id="1113136392">
                      <w:marLeft w:val="0"/>
                      <w:marRight w:val="0"/>
                      <w:marTop w:val="0"/>
                      <w:marBottom w:val="0"/>
                      <w:divBdr>
                        <w:top w:val="none" w:sz="0" w:space="0" w:color="auto"/>
                        <w:left w:val="none" w:sz="0" w:space="0" w:color="auto"/>
                        <w:bottom w:val="none" w:sz="0" w:space="0" w:color="auto"/>
                        <w:right w:val="none" w:sz="0" w:space="0" w:color="auto"/>
                      </w:divBdr>
                    </w:div>
                  </w:divsChild>
                </w:div>
                <w:div w:id="1574969206">
                  <w:marLeft w:val="0"/>
                  <w:marRight w:val="0"/>
                  <w:marTop w:val="0"/>
                  <w:marBottom w:val="0"/>
                  <w:divBdr>
                    <w:top w:val="none" w:sz="0" w:space="0" w:color="auto"/>
                    <w:left w:val="none" w:sz="0" w:space="0" w:color="auto"/>
                    <w:bottom w:val="none" w:sz="0" w:space="0" w:color="auto"/>
                    <w:right w:val="none" w:sz="0" w:space="0" w:color="auto"/>
                  </w:divBdr>
                  <w:divsChild>
                    <w:div w:id="1871725125">
                      <w:marLeft w:val="0"/>
                      <w:marRight w:val="0"/>
                      <w:marTop w:val="0"/>
                      <w:marBottom w:val="0"/>
                      <w:divBdr>
                        <w:top w:val="none" w:sz="0" w:space="0" w:color="auto"/>
                        <w:left w:val="none" w:sz="0" w:space="0" w:color="auto"/>
                        <w:bottom w:val="none" w:sz="0" w:space="0" w:color="auto"/>
                        <w:right w:val="none" w:sz="0" w:space="0" w:color="auto"/>
                      </w:divBdr>
                    </w:div>
                  </w:divsChild>
                </w:div>
                <w:div w:id="1582831954">
                  <w:marLeft w:val="0"/>
                  <w:marRight w:val="0"/>
                  <w:marTop w:val="0"/>
                  <w:marBottom w:val="0"/>
                  <w:divBdr>
                    <w:top w:val="none" w:sz="0" w:space="0" w:color="auto"/>
                    <w:left w:val="none" w:sz="0" w:space="0" w:color="auto"/>
                    <w:bottom w:val="none" w:sz="0" w:space="0" w:color="auto"/>
                    <w:right w:val="none" w:sz="0" w:space="0" w:color="auto"/>
                  </w:divBdr>
                  <w:divsChild>
                    <w:div w:id="325938052">
                      <w:marLeft w:val="0"/>
                      <w:marRight w:val="0"/>
                      <w:marTop w:val="0"/>
                      <w:marBottom w:val="0"/>
                      <w:divBdr>
                        <w:top w:val="none" w:sz="0" w:space="0" w:color="auto"/>
                        <w:left w:val="none" w:sz="0" w:space="0" w:color="auto"/>
                        <w:bottom w:val="none" w:sz="0" w:space="0" w:color="auto"/>
                        <w:right w:val="none" w:sz="0" w:space="0" w:color="auto"/>
                      </w:divBdr>
                    </w:div>
                  </w:divsChild>
                </w:div>
                <w:div w:id="1584949175">
                  <w:marLeft w:val="0"/>
                  <w:marRight w:val="0"/>
                  <w:marTop w:val="0"/>
                  <w:marBottom w:val="0"/>
                  <w:divBdr>
                    <w:top w:val="none" w:sz="0" w:space="0" w:color="auto"/>
                    <w:left w:val="none" w:sz="0" w:space="0" w:color="auto"/>
                    <w:bottom w:val="none" w:sz="0" w:space="0" w:color="auto"/>
                    <w:right w:val="none" w:sz="0" w:space="0" w:color="auto"/>
                  </w:divBdr>
                  <w:divsChild>
                    <w:div w:id="351227845">
                      <w:marLeft w:val="0"/>
                      <w:marRight w:val="0"/>
                      <w:marTop w:val="0"/>
                      <w:marBottom w:val="0"/>
                      <w:divBdr>
                        <w:top w:val="none" w:sz="0" w:space="0" w:color="auto"/>
                        <w:left w:val="none" w:sz="0" w:space="0" w:color="auto"/>
                        <w:bottom w:val="none" w:sz="0" w:space="0" w:color="auto"/>
                        <w:right w:val="none" w:sz="0" w:space="0" w:color="auto"/>
                      </w:divBdr>
                    </w:div>
                  </w:divsChild>
                </w:div>
                <w:div w:id="1587030939">
                  <w:marLeft w:val="0"/>
                  <w:marRight w:val="0"/>
                  <w:marTop w:val="0"/>
                  <w:marBottom w:val="0"/>
                  <w:divBdr>
                    <w:top w:val="none" w:sz="0" w:space="0" w:color="auto"/>
                    <w:left w:val="none" w:sz="0" w:space="0" w:color="auto"/>
                    <w:bottom w:val="none" w:sz="0" w:space="0" w:color="auto"/>
                    <w:right w:val="none" w:sz="0" w:space="0" w:color="auto"/>
                  </w:divBdr>
                  <w:divsChild>
                    <w:div w:id="2137750149">
                      <w:marLeft w:val="0"/>
                      <w:marRight w:val="0"/>
                      <w:marTop w:val="0"/>
                      <w:marBottom w:val="0"/>
                      <w:divBdr>
                        <w:top w:val="none" w:sz="0" w:space="0" w:color="auto"/>
                        <w:left w:val="none" w:sz="0" w:space="0" w:color="auto"/>
                        <w:bottom w:val="none" w:sz="0" w:space="0" w:color="auto"/>
                        <w:right w:val="none" w:sz="0" w:space="0" w:color="auto"/>
                      </w:divBdr>
                    </w:div>
                  </w:divsChild>
                </w:div>
                <w:div w:id="1634482318">
                  <w:marLeft w:val="0"/>
                  <w:marRight w:val="0"/>
                  <w:marTop w:val="0"/>
                  <w:marBottom w:val="0"/>
                  <w:divBdr>
                    <w:top w:val="none" w:sz="0" w:space="0" w:color="auto"/>
                    <w:left w:val="none" w:sz="0" w:space="0" w:color="auto"/>
                    <w:bottom w:val="none" w:sz="0" w:space="0" w:color="auto"/>
                    <w:right w:val="none" w:sz="0" w:space="0" w:color="auto"/>
                  </w:divBdr>
                  <w:divsChild>
                    <w:div w:id="1509558669">
                      <w:marLeft w:val="0"/>
                      <w:marRight w:val="0"/>
                      <w:marTop w:val="0"/>
                      <w:marBottom w:val="0"/>
                      <w:divBdr>
                        <w:top w:val="none" w:sz="0" w:space="0" w:color="auto"/>
                        <w:left w:val="none" w:sz="0" w:space="0" w:color="auto"/>
                        <w:bottom w:val="none" w:sz="0" w:space="0" w:color="auto"/>
                        <w:right w:val="none" w:sz="0" w:space="0" w:color="auto"/>
                      </w:divBdr>
                    </w:div>
                  </w:divsChild>
                </w:div>
                <w:div w:id="1636133677">
                  <w:marLeft w:val="0"/>
                  <w:marRight w:val="0"/>
                  <w:marTop w:val="0"/>
                  <w:marBottom w:val="0"/>
                  <w:divBdr>
                    <w:top w:val="none" w:sz="0" w:space="0" w:color="auto"/>
                    <w:left w:val="none" w:sz="0" w:space="0" w:color="auto"/>
                    <w:bottom w:val="none" w:sz="0" w:space="0" w:color="auto"/>
                    <w:right w:val="none" w:sz="0" w:space="0" w:color="auto"/>
                  </w:divBdr>
                  <w:divsChild>
                    <w:div w:id="907806296">
                      <w:marLeft w:val="0"/>
                      <w:marRight w:val="0"/>
                      <w:marTop w:val="0"/>
                      <w:marBottom w:val="0"/>
                      <w:divBdr>
                        <w:top w:val="none" w:sz="0" w:space="0" w:color="auto"/>
                        <w:left w:val="none" w:sz="0" w:space="0" w:color="auto"/>
                        <w:bottom w:val="none" w:sz="0" w:space="0" w:color="auto"/>
                        <w:right w:val="none" w:sz="0" w:space="0" w:color="auto"/>
                      </w:divBdr>
                    </w:div>
                  </w:divsChild>
                </w:div>
                <w:div w:id="1642231957">
                  <w:marLeft w:val="0"/>
                  <w:marRight w:val="0"/>
                  <w:marTop w:val="0"/>
                  <w:marBottom w:val="0"/>
                  <w:divBdr>
                    <w:top w:val="none" w:sz="0" w:space="0" w:color="auto"/>
                    <w:left w:val="none" w:sz="0" w:space="0" w:color="auto"/>
                    <w:bottom w:val="none" w:sz="0" w:space="0" w:color="auto"/>
                    <w:right w:val="none" w:sz="0" w:space="0" w:color="auto"/>
                  </w:divBdr>
                  <w:divsChild>
                    <w:div w:id="1108158926">
                      <w:marLeft w:val="0"/>
                      <w:marRight w:val="0"/>
                      <w:marTop w:val="0"/>
                      <w:marBottom w:val="0"/>
                      <w:divBdr>
                        <w:top w:val="none" w:sz="0" w:space="0" w:color="auto"/>
                        <w:left w:val="none" w:sz="0" w:space="0" w:color="auto"/>
                        <w:bottom w:val="none" w:sz="0" w:space="0" w:color="auto"/>
                        <w:right w:val="none" w:sz="0" w:space="0" w:color="auto"/>
                      </w:divBdr>
                    </w:div>
                  </w:divsChild>
                </w:div>
                <w:div w:id="1666283627">
                  <w:marLeft w:val="0"/>
                  <w:marRight w:val="0"/>
                  <w:marTop w:val="0"/>
                  <w:marBottom w:val="0"/>
                  <w:divBdr>
                    <w:top w:val="none" w:sz="0" w:space="0" w:color="auto"/>
                    <w:left w:val="none" w:sz="0" w:space="0" w:color="auto"/>
                    <w:bottom w:val="none" w:sz="0" w:space="0" w:color="auto"/>
                    <w:right w:val="none" w:sz="0" w:space="0" w:color="auto"/>
                  </w:divBdr>
                  <w:divsChild>
                    <w:div w:id="803037240">
                      <w:marLeft w:val="0"/>
                      <w:marRight w:val="0"/>
                      <w:marTop w:val="0"/>
                      <w:marBottom w:val="0"/>
                      <w:divBdr>
                        <w:top w:val="none" w:sz="0" w:space="0" w:color="auto"/>
                        <w:left w:val="none" w:sz="0" w:space="0" w:color="auto"/>
                        <w:bottom w:val="none" w:sz="0" w:space="0" w:color="auto"/>
                        <w:right w:val="none" w:sz="0" w:space="0" w:color="auto"/>
                      </w:divBdr>
                    </w:div>
                  </w:divsChild>
                </w:div>
                <w:div w:id="1685014443">
                  <w:marLeft w:val="0"/>
                  <w:marRight w:val="0"/>
                  <w:marTop w:val="0"/>
                  <w:marBottom w:val="0"/>
                  <w:divBdr>
                    <w:top w:val="none" w:sz="0" w:space="0" w:color="auto"/>
                    <w:left w:val="none" w:sz="0" w:space="0" w:color="auto"/>
                    <w:bottom w:val="none" w:sz="0" w:space="0" w:color="auto"/>
                    <w:right w:val="none" w:sz="0" w:space="0" w:color="auto"/>
                  </w:divBdr>
                  <w:divsChild>
                    <w:div w:id="621031777">
                      <w:marLeft w:val="0"/>
                      <w:marRight w:val="0"/>
                      <w:marTop w:val="0"/>
                      <w:marBottom w:val="0"/>
                      <w:divBdr>
                        <w:top w:val="none" w:sz="0" w:space="0" w:color="auto"/>
                        <w:left w:val="none" w:sz="0" w:space="0" w:color="auto"/>
                        <w:bottom w:val="none" w:sz="0" w:space="0" w:color="auto"/>
                        <w:right w:val="none" w:sz="0" w:space="0" w:color="auto"/>
                      </w:divBdr>
                    </w:div>
                  </w:divsChild>
                </w:div>
                <w:div w:id="1698388043">
                  <w:marLeft w:val="0"/>
                  <w:marRight w:val="0"/>
                  <w:marTop w:val="0"/>
                  <w:marBottom w:val="0"/>
                  <w:divBdr>
                    <w:top w:val="none" w:sz="0" w:space="0" w:color="auto"/>
                    <w:left w:val="none" w:sz="0" w:space="0" w:color="auto"/>
                    <w:bottom w:val="none" w:sz="0" w:space="0" w:color="auto"/>
                    <w:right w:val="none" w:sz="0" w:space="0" w:color="auto"/>
                  </w:divBdr>
                  <w:divsChild>
                    <w:div w:id="158278301">
                      <w:marLeft w:val="0"/>
                      <w:marRight w:val="0"/>
                      <w:marTop w:val="0"/>
                      <w:marBottom w:val="0"/>
                      <w:divBdr>
                        <w:top w:val="none" w:sz="0" w:space="0" w:color="auto"/>
                        <w:left w:val="none" w:sz="0" w:space="0" w:color="auto"/>
                        <w:bottom w:val="none" w:sz="0" w:space="0" w:color="auto"/>
                        <w:right w:val="none" w:sz="0" w:space="0" w:color="auto"/>
                      </w:divBdr>
                    </w:div>
                  </w:divsChild>
                </w:div>
                <w:div w:id="1736123115">
                  <w:marLeft w:val="0"/>
                  <w:marRight w:val="0"/>
                  <w:marTop w:val="0"/>
                  <w:marBottom w:val="0"/>
                  <w:divBdr>
                    <w:top w:val="none" w:sz="0" w:space="0" w:color="auto"/>
                    <w:left w:val="none" w:sz="0" w:space="0" w:color="auto"/>
                    <w:bottom w:val="none" w:sz="0" w:space="0" w:color="auto"/>
                    <w:right w:val="none" w:sz="0" w:space="0" w:color="auto"/>
                  </w:divBdr>
                  <w:divsChild>
                    <w:div w:id="738135494">
                      <w:marLeft w:val="0"/>
                      <w:marRight w:val="0"/>
                      <w:marTop w:val="0"/>
                      <w:marBottom w:val="0"/>
                      <w:divBdr>
                        <w:top w:val="none" w:sz="0" w:space="0" w:color="auto"/>
                        <w:left w:val="none" w:sz="0" w:space="0" w:color="auto"/>
                        <w:bottom w:val="none" w:sz="0" w:space="0" w:color="auto"/>
                        <w:right w:val="none" w:sz="0" w:space="0" w:color="auto"/>
                      </w:divBdr>
                    </w:div>
                  </w:divsChild>
                </w:div>
                <w:div w:id="1743136711">
                  <w:marLeft w:val="0"/>
                  <w:marRight w:val="0"/>
                  <w:marTop w:val="0"/>
                  <w:marBottom w:val="0"/>
                  <w:divBdr>
                    <w:top w:val="none" w:sz="0" w:space="0" w:color="auto"/>
                    <w:left w:val="none" w:sz="0" w:space="0" w:color="auto"/>
                    <w:bottom w:val="none" w:sz="0" w:space="0" w:color="auto"/>
                    <w:right w:val="none" w:sz="0" w:space="0" w:color="auto"/>
                  </w:divBdr>
                  <w:divsChild>
                    <w:div w:id="1887403159">
                      <w:marLeft w:val="0"/>
                      <w:marRight w:val="0"/>
                      <w:marTop w:val="0"/>
                      <w:marBottom w:val="0"/>
                      <w:divBdr>
                        <w:top w:val="none" w:sz="0" w:space="0" w:color="auto"/>
                        <w:left w:val="none" w:sz="0" w:space="0" w:color="auto"/>
                        <w:bottom w:val="none" w:sz="0" w:space="0" w:color="auto"/>
                        <w:right w:val="none" w:sz="0" w:space="0" w:color="auto"/>
                      </w:divBdr>
                    </w:div>
                  </w:divsChild>
                </w:div>
                <w:div w:id="1772117767">
                  <w:marLeft w:val="0"/>
                  <w:marRight w:val="0"/>
                  <w:marTop w:val="0"/>
                  <w:marBottom w:val="0"/>
                  <w:divBdr>
                    <w:top w:val="none" w:sz="0" w:space="0" w:color="auto"/>
                    <w:left w:val="none" w:sz="0" w:space="0" w:color="auto"/>
                    <w:bottom w:val="none" w:sz="0" w:space="0" w:color="auto"/>
                    <w:right w:val="none" w:sz="0" w:space="0" w:color="auto"/>
                  </w:divBdr>
                  <w:divsChild>
                    <w:div w:id="2040473792">
                      <w:marLeft w:val="0"/>
                      <w:marRight w:val="0"/>
                      <w:marTop w:val="0"/>
                      <w:marBottom w:val="0"/>
                      <w:divBdr>
                        <w:top w:val="none" w:sz="0" w:space="0" w:color="auto"/>
                        <w:left w:val="none" w:sz="0" w:space="0" w:color="auto"/>
                        <w:bottom w:val="none" w:sz="0" w:space="0" w:color="auto"/>
                        <w:right w:val="none" w:sz="0" w:space="0" w:color="auto"/>
                      </w:divBdr>
                    </w:div>
                  </w:divsChild>
                </w:div>
                <w:div w:id="1792628113">
                  <w:marLeft w:val="0"/>
                  <w:marRight w:val="0"/>
                  <w:marTop w:val="0"/>
                  <w:marBottom w:val="0"/>
                  <w:divBdr>
                    <w:top w:val="none" w:sz="0" w:space="0" w:color="auto"/>
                    <w:left w:val="none" w:sz="0" w:space="0" w:color="auto"/>
                    <w:bottom w:val="none" w:sz="0" w:space="0" w:color="auto"/>
                    <w:right w:val="none" w:sz="0" w:space="0" w:color="auto"/>
                  </w:divBdr>
                  <w:divsChild>
                    <w:div w:id="403650873">
                      <w:marLeft w:val="0"/>
                      <w:marRight w:val="0"/>
                      <w:marTop w:val="0"/>
                      <w:marBottom w:val="0"/>
                      <w:divBdr>
                        <w:top w:val="none" w:sz="0" w:space="0" w:color="auto"/>
                        <w:left w:val="none" w:sz="0" w:space="0" w:color="auto"/>
                        <w:bottom w:val="none" w:sz="0" w:space="0" w:color="auto"/>
                        <w:right w:val="none" w:sz="0" w:space="0" w:color="auto"/>
                      </w:divBdr>
                    </w:div>
                  </w:divsChild>
                </w:div>
                <w:div w:id="1800610043">
                  <w:marLeft w:val="0"/>
                  <w:marRight w:val="0"/>
                  <w:marTop w:val="0"/>
                  <w:marBottom w:val="0"/>
                  <w:divBdr>
                    <w:top w:val="none" w:sz="0" w:space="0" w:color="auto"/>
                    <w:left w:val="none" w:sz="0" w:space="0" w:color="auto"/>
                    <w:bottom w:val="none" w:sz="0" w:space="0" w:color="auto"/>
                    <w:right w:val="none" w:sz="0" w:space="0" w:color="auto"/>
                  </w:divBdr>
                  <w:divsChild>
                    <w:div w:id="1600215960">
                      <w:marLeft w:val="0"/>
                      <w:marRight w:val="0"/>
                      <w:marTop w:val="0"/>
                      <w:marBottom w:val="0"/>
                      <w:divBdr>
                        <w:top w:val="none" w:sz="0" w:space="0" w:color="auto"/>
                        <w:left w:val="none" w:sz="0" w:space="0" w:color="auto"/>
                        <w:bottom w:val="none" w:sz="0" w:space="0" w:color="auto"/>
                        <w:right w:val="none" w:sz="0" w:space="0" w:color="auto"/>
                      </w:divBdr>
                    </w:div>
                  </w:divsChild>
                </w:div>
                <w:div w:id="1805926438">
                  <w:marLeft w:val="0"/>
                  <w:marRight w:val="0"/>
                  <w:marTop w:val="0"/>
                  <w:marBottom w:val="0"/>
                  <w:divBdr>
                    <w:top w:val="none" w:sz="0" w:space="0" w:color="auto"/>
                    <w:left w:val="none" w:sz="0" w:space="0" w:color="auto"/>
                    <w:bottom w:val="none" w:sz="0" w:space="0" w:color="auto"/>
                    <w:right w:val="none" w:sz="0" w:space="0" w:color="auto"/>
                  </w:divBdr>
                  <w:divsChild>
                    <w:div w:id="1620524056">
                      <w:marLeft w:val="0"/>
                      <w:marRight w:val="0"/>
                      <w:marTop w:val="0"/>
                      <w:marBottom w:val="0"/>
                      <w:divBdr>
                        <w:top w:val="none" w:sz="0" w:space="0" w:color="auto"/>
                        <w:left w:val="none" w:sz="0" w:space="0" w:color="auto"/>
                        <w:bottom w:val="none" w:sz="0" w:space="0" w:color="auto"/>
                        <w:right w:val="none" w:sz="0" w:space="0" w:color="auto"/>
                      </w:divBdr>
                    </w:div>
                  </w:divsChild>
                </w:div>
                <w:div w:id="1811828042">
                  <w:marLeft w:val="0"/>
                  <w:marRight w:val="0"/>
                  <w:marTop w:val="0"/>
                  <w:marBottom w:val="0"/>
                  <w:divBdr>
                    <w:top w:val="none" w:sz="0" w:space="0" w:color="auto"/>
                    <w:left w:val="none" w:sz="0" w:space="0" w:color="auto"/>
                    <w:bottom w:val="none" w:sz="0" w:space="0" w:color="auto"/>
                    <w:right w:val="none" w:sz="0" w:space="0" w:color="auto"/>
                  </w:divBdr>
                  <w:divsChild>
                    <w:div w:id="1585606980">
                      <w:marLeft w:val="0"/>
                      <w:marRight w:val="0"/>
                      <w:marTop w:val="0"/>
                      <w:marBottom w:val="0"/>
                      <w:divBdr>
                        <w:top w:val="none" w:sz="0" w:space="0" w:color="auto"/>
                        <w:left w:val="none" w:sz="0" w:space="0" w:color="auto"/>
                        <w:bottom w:val="none" w:sz="0" w:space="0" w:color="auto"/>
                        <w:right w:val="none" w:sz="0" w:space="0" w:color="auto"/>
                      </w:divBdr>
                    </w:div>
                  </w:divsChild>
                </w:div>
                <w:div w:id="1819833320">
                  <w:marLeft w:val="0"/>
                  <w:marRight w:val="0"/>
                  <w:marTop w:val="0"/>
                  <w:marBottom w:val="0"/>
                  <w:divBdr>
                    <w:top w:val="none" w:sz="0" w:space="0" w:color="auto"/>
                    <w:left w:val="none" w:sz="0" w:space="0" w:color="auto"/>
                    <w:bottom w:val="none" w:sz="0" w:space="0" w:color="auto"/>
                    <w:right w:val="none" w:sz="0" w:space="0" w:color="auto"/>
                  </w:divBdr>
                  <w:divsChild>
                    <w:div w:id="472139080">
                      <w:marLeft w:val="0"/>
                      <w:marRight w:val="0"/>
                      <w:marTop w:val="0"/>
                      <w:marBottom w:val="0"/>
                      <w:divBdr>
                        <w:top w:val="none" w:sz="0" w:space="0" w:color="auto"/>
                        <w:left w:val="none" w:sz="0" w:space="0" w:color="auto"/>
                        <w:bottom w:val="none" w:sz="0" w:space="0" w:color="auto"/>
                        <w:right w:val="none" w:sz="0" w:space="0" w:color="auto"/>
                      </w:divBdr>
                    </w:div>
                  </w:divsChild>
                </w:div>
                <w:div w:id="1822843717">
                  <w:marLeft w:val="0"/>
                  <w:marRight w:val="0"/>
                  <w:marTop w:val="0"/>
                  <w:marBottom w:val="0"/>
                  <w:divBdr>
                    <w:top w:val="none" w:sz="0" w:space="0" w:color="auto"/>
                    <w:left w:val="none" w:sz="0" w:space="0" w:color="auto"/>
                    <w:bottom w:val="none" w:sz="0" w:space="0" w:color="auto"/>
                    <w:right w:val="none" w:sz="0" w:space="0" w:color="auto"/>
                  </w:divBdr>
                  <w:divsChild>
                    <w:div w:id="2072733382">
                      <w:marLeft w:val="0"/>
                      <w:marRight w:val="0"/>
                      <w:marTop w:val="0"/>
                      <w:marBottom w:val="0"/>
                      <w:divBdr>
                        <w:top w:val="none" w:sz="0" w:space="0" w:color="auto"/>
                        <w:left w:val="none" w:sz="0" w:space="0" w:color="auto"/>
                        <w:bottom w:val="none" w:sz="0" w:space="0" w:color="auto"/>
                        <w:right w:val="none" w:sz="0" w:space="0" w:color="auto"/>
                      </w:divBdr>
                    </w:div>
                  </w:divsChild>
                </w:div>
                <w:div w:id="1848011622">
                  <w:marLeft w:val="0"/>
                  <w:marRight w:val="0"/>
                  <w:marTop w:val="0"/>
                  <w:marBottom w:val="0"/>
                  <w:divBdr>
                    <w:top w:val="none" w:sz="0" w:space="0" w:color="auto"/>
                    <w:left w:val="none" w:sz="0" w:space="0" w:color="auto"/>
                    <w:bottom w:val="none" w:sz="0" w:space="0" w:color="auto"/>
                    <w:right w:val="none" w:sz="0" w:space="0" w:color="auto"/>
                  </w:divBdr>
                  <w:divsChild>
                    <w:div w:id="1790318877">
                      <w:marLeft w:val="0"/>
                      <w:marRight w:val="0"/>
                      <w:marTop w:val="0"/>
                      <w:marBottom w:val="0"/>
                      <w:divBdr>
                        <w:top w:val="none" w:sz="0" w:space="0" w:color="auto"/>
                        <w:left w:val="none" w:sz="0" w:space="0" w:color="auto"/>
                        <w:bottom w:val="none" w:sz="0" w:space="0" w:color="auto"/>
                        <w:right w:val="none" w:sz="0" w:space="0" w:color="auto"/>
                      </w:divBdr>
                    </w:div>
                  </w:divsChild>
                </w:div>
                <w:div w:id="1852599778">
                  <w:marLeft w:val="0"/>
                  <w:marRight w:val="0"/>
                  <w:marTop w:val="0"/>
                  <w:marBottom w:val="0"/>
                  <w:divBdr>
                    <w:top w:val="none" w:sz="0" w:space="0" w:color="auto"/>
                    <w:left w:val="none" w:sz="0" w:space="0" w:color="auto"/>
                    <w:bottom w:val="none" w:sz="0" w:space="0" w:color="auto"/>
                    <w:right w:val="none" w:sz="0" w:space="0" w:color="auto"/>
                  </w:divBdr>
                  <w:divsChild>
                    <w:div w:id="310132953">
                      <w:marLeft w:val="0"/>
                      <w:marRight w:val="0"/>
                      <w:marTop w:val="0"/>
                      <w:marBottom w:val="0"/>
                      <w:divBdr>
                        <w:top w:val="none" w:sz="0" w:space="0" w:color="auto"/>
                        <w:left w:val="none" w:sz="0" w:space="0" w:color="auto"/>
                        <w:bottom w:val="none" w:sz="0" w:space="0" w:color="auto"/>
                        <w:right w:val="none" w:sz="0" w:space="0" w:color="auto"/>
                      </w:divBdr>
                    </w:div>
                  </w:divsChild>
                </w:div>
                <w:div w:id="1856075980">
                  <w:marLeft w:val="0"/>
                  <w:marRight w:val="0"/>
                  <w:marTop w:val="0"/>
                  <w:marBottom w:val="0"/>
                  <w:divBdr>
                    <w:top w:val="none" w:sz="0" w:space="0" w:color="auto"/>
                    <w:left w:val="none" w:sz="0" w:space="0" w:color="auto"/>
                    <w:bottom w:val="none" w:sz="0" w:space="0" w:color="auto"/>
                    <w:right w:val="none" w:sz="0" w:space="0" w:color="auto"/>
                  </w:divBdr>
                  <w:divsChild>
                    <w:div w:id="1311402448">
                      <w:marLeft w:val="0"/>
                      <w:marRight w:val="0"/>
                      <w:marTop w:val="0"/>
                      <w:marBottom w:val="0"/>
                      <w:divBdr>
                        <w:top w:val="none" w:sz="0" w:space="0" w:color="auto"/>
                        <w:left w:val="none" w:sz="0" w:space="0" w:color="auto"/>
                        <w:bottom w:val="none" w:sz="0" w:space="0" w:color="auto"/>
                        <w:right w:val="none" w:sz="0" w:space="0" w:color="auto"/>
                      </w:divBdr>
                    </w:div>
                  </w:divsChild>
                </w:div>
                <w:div w:id="1856993648">
                  <w:marLeft w:val="0"/>
                  <w:marRight w:val="0"/>
                  <w:marTop w:val="0"/>
                  <w:marBottom w:val="0"/>
                  <w:divBdr>
                    <w:top w:val="none" w:sz="0" w:space="0" w:color="auto"/>
                    <w:left w:val="none" w:sz="0" w:space="0" w:color="auto"/>
                    <w:bottom w:val="none" w:sz="0" w:space="0" w:color="auto"/>
                    <w:right w:val="none" w:sz="0" w:space="0" w:color="auto"/>
                  </w:divBdr>
                  <w:divsChild>
                    <w:div w:id="1612468202">
                      <w:marLeft w:val="0"/>
                      <w:marRight w:val="0"/>
                      <w:marTop w:val="0"/>
                      <w:marBottom w:val="0"/>
                      <w:divBdr>
                        <w:top w:val="none" w:sz="0" w:space="0" w:color="auto"/>
                        <w:left w:val="none" w:sz="0" w:space="0" w:color="auto"/>
                        <w:bottom w:val="none" w:sz="0" w:space="0" w:color="auto"/>
                        <w:right w:val="none" w:sz="0" w:space="0" w:color="auto"/>
                      </w:divBdr>
                    </w:div>
                  </w:divsChild>
                </w:div>
                <w:div w:id="1860462116">
                  <w:marLeft w:val="0"/>
                  <w:marRight w:val="0"/>
                  <w:marTop w:val="0"/>
                  <w:marBottom w:val="0"/>
                  <w:divBdr>
                    <w:top w:val="none" w:sz="0" w:space="0" w:color="auto"/>
                    <w:left w:val="none" w:sz="0" w:space="0" w:color="auto"/>
                    <w:bottom w:val="none" w:sz="0" w:space="0" w:color="auto"/>
                    <w:right w:val="none" w:sz="0" w:space="0" w:color="auto"/>
                  </w:divBdr>
                  <w:divsChild>
                    <w:div w:id="1296643148">
                      <w:marLeft w:val="0"/>
                      <w:marRight w:val="0"/>
                      <w:marTop w:val="0"/>
                      <w:marBottom w:val="0"/>
                      <w:divBdr>
                        <w:top w:val="none" w:sz="0" w:space="0" w:color="auto"/>
                        <w:left w:val="none" w:sz="0" w:space="0" w:color="auto"/>
                        <w:bottom w:val="none" w:sz="0" w:space="0" w:color="auto"/>
                        <w:right w:val="none" w:sz="0" w:space="0" w:color="auto"/>
                      </w:divBdr>
                    </w:div>
                  </w:divsChild>
                </w:div>
                <w:div w:id="1872720486">
                  <w:marLeft w:val="0"/>
                  <w:marRight w:val="0"/>
                  <w:marTop w:val="0"/>
                  <w:marBottom w:val="0"/>
                  <w:divBdr>
                    <w:top w:val="none" w:sz="0" w:space="0" w:color="auto"/>
                    <w:left w:val="none" w:sz="0" w:space="0" w:color="auto"/>
                    <w:bottom w:val="none" w:sz="0" w:space="0" w:color="auto"/>
                    <w:right w:val="none" w:sz="0" w:space="0" w:color="auto"/>
                  </w:divBdr>
                  <w:divsChild>
                    <w:div w:id="1705714176">
                      <w:marLeft w:val="0"/>
                      <w:marRight w:val="0"/>
                      <w:marTop w:val="0"/>
                      <w:marBottom w:val="0"/>
                      <w:divBdr>
                        <w:top w:val="none" w:sz="0" w:space="0" w:color="auto"/>
                        <w:left w:val="none" w:sz="0" w:space="0" w:color="auto"/>
                        <w:bottom w:val="none" w:sz="0" w:space="0" w:color="auto"/>
                        <w:right w:val="none" w:sz="0" w:space="0" w:color="auto"/>
                      </w:divBdr>
                    </w:div>
                  </w:divsChild>
                </w:div>
                <w:div w:id="1877425609">
                  <w:marLeft w:val="0"/>
                  <w:marRight w:val="0"/>
                  <w:marTop w:val="0"/>
                  <w:marBottom w:val="0"/>
                  <w:divBdr>
                    <w:top w:val="none" w:sz="0" w:space="0" w:color="auto"/>
                    <w:left w:val="none" w:sz="0" w:space="0" w:color="auto"/>
                    <w:bottom w:val="none" w:sz="0" w:space="0" w:color="auto"/>
                    <w:right w:val="none" w:sz="0" w:space="0" w:color="auto"/>
                  </w:divBdr>
                  <w:divsChild>
                    <w:div w:id="293872368">
                      <w:marLeft w:val="0"/>
                      <w:marRight w:val="0"/>
                      <w:marTop w:val="0"/>
                      <w:marBottom w:val="0"/>
                      <w:divBdr>
                        <w:top w:val="none" w:sz="0" w:space="0" w:color="auto"/>
                        <w:left w:val="none" w:sz="0" w:space="0" w:color="auto"/>
                        <w:bottom w:val="none" w:sz="0" w:space="0" w:color="auto"/>
                        <w:right w:val="none" w:sz="0" w:space="0" w:color="auto"/>
                      </w:divBdr>
                    </w:div>
                  </w:divsChild>
                </w:div>
                <w:div w:id="1885360118">
                  <w:marLeft w:val="0"/>
                  <w:marRight w:val="0"/>
                  <w:marTop w:val="0"/>
                  <w:marBottom w:val="0"/>
                  <w:divBdr>
                    <w:top w:val="none" w:sz="0" w:space="0" w:color="auto"/>
                    <w:left w:val="none" w:sz="0" w:space="0" w:color="auto"/>
                    <w:bottom w:val="none" w:sz="0" w:space="0" w:color="auto"/>
                    <w:right w:val="none" w:sz="0" w:space="0" w:color="auto"/>
                  </w:divBdr>
                  <w:divsChild>
                    <w:div w:id="1839728583">
                      <w:marLeft w:val="0"/>
                      <w:marRight w:val="0"/>
                      <w:marTop w:val="0"/>
                      <w:marBottom w:val="0"/>
                      <w:divBdr>
                        <w:top w:val="none" w:sz="0" w:space="0" w:color="auto"/>
                        <w:left w:val="none" w:sz="0" w:space="0" w:color="auto"/>
                        <w:bottom w:val="none" w:sz="0" w:space="0" w:color="auto"/>
                        <w:right w:val="none" w:sz="0" w:space="0" w:color="auto"/>
                      </w:divBdr>
                    </w:div>
                  </w:divsChild>
                </w:div>
                <w:div w:id="1900897099">
                  <w:marLeft w:val="0"/>
                  <w:marRight w:val="0"/>
                  <w:marTop w:val="0"/>
                  <w:marBottom w:val="0"/>
                  <w:divBdr>
                    <w:top w:val="none" w:sz="0" w:space="0" w:color="auto"/>
                    <w:left w:val="none" w:sz="0" w:space="0" w:color="auto"/>
                    <w:bottom w:val="none" w:sz="0" w:space="0" w:color="auto"/>
                    <w:right w:val="none" w:sz="0" w:space="0" w:color="auto"/>
                  </w:divBdr>
                  <w:divsChild>
                    <w:div w:id="807630999">
                      <w:marLeft w:val="0"/>
                      <w:marRight w:val="0"/>
                      <w:marTop w:val="0"/>
                      <w:marBottom w:val="0"/>
                      <w:divBdr>
                        <w:top w:val="none" w:sz="0" w:space="0" w:color="auto"/>
                        <w:left w:val="none" w:sz="0" w:space="0" w:color="auto"/>
                        <w:bottom w:val="none" w:sz="0" w:space="0" w:color="auto"/>
                        <w:right w:val="none" w:sz="0" w:space="0" w:color="auto"/>
                      </w:divBdr>
                    </w:div>
                  </w:divsChild>
                </w:div>
                <w:div w:id="1902981635">
                  <w:marLeft w:val="0"/>
                  <w:marRight w:val="0"/>
                  <w:marTop w:val="0"/>
                  <w:marBottom w:val="0"/>
                  <w:divBdr>
                    <w:top w:val="none" w:sz="0" w:space="0" w:color="auto"/>
                    <w:left w:val="none" w:sz="0" w:space="0" w:color="auto"/>
                    <w:bottom w:val="none" w:sz="0" w:space="0" w:color="auto"/>
                    <w:right w:val="none" w:sz="0" w:space="0" w:color="auto"/>
                  </w:divBdr>
                  <w:divsChild>
                    <w:div w:id="1312440170">
                      <w:marLeft w:val="0"/>
                      <w:marRight w:val="0"/>
                      <w:marTop w:val="0"/>
                      <w:marBottom w:val="0"/>
                      <w:divBdr>
                        <w:top w:val="none" w:sz="0" w:space="0" w:color="auto"/>
                        <w:left w:val="none" w:sz="0" w:space="0" w:color="auto"/>
                        <w:bottom w:val="none" w:sz="0" w:space="0" w:color="auto"/>
                        <w:right w:val="none" w:sz="0" w:space="0" w:color="auto"/>
                      </w:divBdr>
                    </w:div>
                  </w:divsChild>
                </w:div>
                <w:div w:id="1913273038">
                  <w:marLeft w:val="0"/>
                  <w:marRight w:val="0"/>
                  <w:marTop w:val="0"/>
                  <w:marBottom w:val="0"/>
                  <w:divBdr>
                    <w:top w:val="none" w:sz="0" w:space="0" w:color="auto"/>
                    <w:left w:val="none" w:sz="0" w:space="0" w:color="auto"/>
                    <w:bottom w:val="none" w:sz="0" w:space="0" w:color="auto"/>
                    <w:right w:val="none" w:sz="0" w:space="0" w:color="auto"/>
                  </w:divBdr>
                  <w:divsChild>
                    <w:div w:id="1818109100">
                      <w:marLeft w:val="0"/>
                      <w:marRight w:val="0"/>
                      <w:marTop w:val="0"/>
                      <w:marBottom w:val="0"/>
                      <w:divBdr>
                        <w:top w:val="none" w:sz="0" w:space="0" w:color="auto"/>
                        <w:left w:val="none" w:sz="0" w:space="0" w:color="auto"/>
                        <w:bottom w:val="none" w:sz="0" w:space="0" w:color="auto"/>
                        <w:right w:val="none" w:sz="0" w:space="0" w:color="auto"/>
                      </w:divBdr>
                    </w:div>
                  </w:divsChild>
                </w:div>
                <w:div w:id="1918786825">
                  <w:marLeft w:val="0"/>
                  <w:marRight w:val="0"/>
                  <w:marTop w:val="0"/>
                  <w:marBottom w:val="0"/>
                  <w:divBdr>
                    <w:top w:val="none" w:sz="0" w:space="0" w:color="auto"/>
                    <w:left w:val="none" w:sz="0" w:space="0" w:color="auto"/>
                    <w:bottom w:val="none" w:sz="0" w:space="0" w:color="auto"/>
                    <w:right w:val="none" w:sz="0" w:space="0" w:color="auto"/>
                  </w:divBdr>
                  <w:divsChild>
                    <w:div w:id="1222786442">
                      <w:marLeft w:val="0"/>
                      <w:marRight w:val="0"/>
                      <w:marTop w:val="0"/>
                      <w:marBottom w:val="0"/>
                      <w:divBdr>
                        <w:top w:val="none" w:sz="0" w:space="0" w:color="auto"/>
                        <w:left w:val="none" w:sz="0" w:space="0" w:color="auto"/>
                        <w:bottom w:val="none" w:sz="0" w:space="0" w:color="auto"/>
                        <w:right w:val="none" w:sz="0" w:space="0" w:color="auto"/>
                      </w:divBdr>
                    </w:div>
                  </w:divsChild>
                </w:div>
                <w:div w:id="1945914841">
                  <w:marLeft w:val="0"/>
                  <w:marRight w:val="0"/>
                  <w:marTop w:val="0"/>
                  <w:marBottom w:val="0"/>
                  <w:divBdr>
                    <w:top w:val="none" w:sz="0" w:space="0" w:color="auto"/>
                    <w:left w:val="none" w:sz="0" w:space="0" w:color="auto"/>
                    <w:bottom w:val="none" w:sz="0" w:space="0" w:color="auto"/>
                    <w:right w:val="none" w:sz="0" w:space="0" w:color="auto"/>
                  </w:divBdr>
                  <w:divsChild>
                    <w:div w:id="1703245121">
                      <w:marLeft w:val="0"/>
                      <w:marRight w:val="0"/>
                      <w:marTop w:val="0"/>
                      <w:marBottom w:val="0"/>
                      <w:divBdr>
                        <w:top w:val="none" w:sz="0" w:space="0" w:color="auto"/>
                        <w:left w:val="none" w:sz="0" w:space="0" w:color="auto"/>
                        <w:bottom w:val="none" w:sz="0" w:space="0" w:color="auto"/>
                        <w:right w:val="none" w:sz="0" w:space="0" w:color="auto"/>
                      </w:divBdr>
                    </w:div>
                  </w:divsChild>
                </w:div>
                <w:div w:id="1966231227">
                  <w:marLeft w:val="0"/>
                  <w:marRight w:val="0"/>
                  <w:marTop w:val="0"/>
                  <w:marBottom w:val="0"/>
                  <w:divBdr>
                    <w:top w:val="none" w:sz="0" w:space="0" w:color="auto"/>
                    <w:left w:val="none" w:sz="0" w:space="0" w:color="auto"/>
                    <w:bottom w:val="none" w:sz="0" w:space="0" w:color="auto"/>
                    <w:right w:val="none" w:sz="0" w:space="0" w:color="auto"/>
                  </w:divBdr>
                  <w:divsChild>
                    <w:div w:id="1493377733">
                      <w:marLeft w:val="0"/>
                      <w:marRight w:val="0"/>
                      <w:marTop w:val="0"/>
                      <w:marBottom w:val="0"/>
                      <w:divBdr>
                        <w:top w:val="none" w:sz="0" w:space="0" w:color="auto"/>
                        <w:left w:val="none" w:sz="0" w:space="0" w:color="auto"/>
                        <w:bottom w:val="none" w:sz="0" w:space="0" w:color="auto"/>
                        <w:right w:val="none" w:sz="0" w:space="0" w:color="auto"/>
                      </w:divBdr>
                    </w:div>
                  </w:divsChild>
                </w:div>
                <w:div w:id="1973172486">
                  <w:marLeft w:val="0"/>
                  <w:marRight w:val="0"/>
                  <w:marTop w:val="0"/>
                  <w:marBottom w:val="0"/>
                  <w:divBdr>
                    <w:top w:val="none" w:sz="0" w:space="0" w:color="auto"/>
                    <w:left w:val="none" w:sz="0" w:space="0" w:color="auto"/>
                    <w:bottom w:val="none" w:sz="0" w:space="0" w:color="auto"/>
                    <w:right w:val="none" w:sz="0" w:space="0" w:color="auto"/>
                  </w:divBdr>
                  <w:divsChild>
                    <w:div w:id="1786464441">
                      <w:marLeft w:val="0"/>
                      <w:marRight w:val="0"/>
                      <w:marTop w:val="0"/>
                      <w:marBottom w:val="0"/>
                      <w:divBdr>
                        <w:top w:val="none" w:sz="0" w:space="0" w:color="auto"/>
                        <w:left w:val="none" w:sz="0" w:space="0" w:color="auto"/>
                        <w:bottom w:val="none" w:sz="0" w:space="0" w:color="auto"/>
                        <w:right w:val="none" w:sz="0" w:space="0" w:color="auto"/>
                      </w:divBdr>
                    </w:div>
                  </w:divsChild>
                </w:div>
                <w:div w:id="1985616761">
                  <w:marLeft w:val="0"/>
                  <w:marRight w:val="0"/>
                  <w:marTop w:val="0"/>
                  <w:marBottom w:val="0"/>
                  <w:divBdr>
                    <w:top w:val="none" w:sz="0" w:space="0" w:color="auto"/>
                    <w:left w:val="none" w:sz="0" w:space="0" w:color="auto"/>
                    <w:bottom w:val="none" w:sz="0" w:space="0" w:color="auto"/>
                    <w:right w:val="none" w:sz="0" w:space="0" w:color="auto"/>
                  </w:divBdr>
                  <w:divsChild>
                    <w:div w:id="1867716596">
                      <w:marLeft w:val="0"/>
                      <w:marRight w:val="0"/>
                      <w:marTop w:val="0"/>
                      <w:marBottom w:val="0"/>
                      <w:divBdr>
                        <w:top w:val="none" w:sz="0" w:space="0" w:color="auto"/>
                        <w:left w:val="none" w:sz="0" w:space="0" w:color="auto"/>
                        <w:bottom w:val="none" w:sz="0" w:space="0" w:color="auto"/>
                        <w:right w:val="none" w:sz="0" w:space="0" w:color="auto"/>
                      </w:divBdr>
                    </w:div>
                  </w:divsChild>
                </w:div>
                <w:div w:id="2011448831">
                  <w:marLeft w:val="0"/>
                  <w:marRight w:val="0"/>
                  <w:marTop w:val="0"/>
                  <w:marBottom w:val="0"/>
                  <w:divBdr>
                    <w:top w:val="none" w:sz="0" w:space="0" w:color="auto"/>
                    <w:left w:val="none" w:sz="0" w:space="0" w:color="auto"/>
                    <w:bottom w:val="none" w:sz="0" w:space="0" w:color="auto"/>
                    <w:right w:val="none" w:sz="0" w:space="0" w:color="auto"/>
                  </w:divBdr>
                  <w:divsChild>
                    <w:div w:id="1826891875">
                      <w:marLeft w:val="0"/>
                      <w:marRight w:val="0"/>
                      <w:marTop w:val="0"/>
                      <w:marBottom w:val="0"/>
                      <w:divBdr>
                        <w:top w:val="none" w:sz="0" w:space="0" w:color="auto"/>
                        <w:left w:val="none" w:sz="0" w:space="0" w:color="auto"/>
                        <w:bottom w:val="none" w:sz="0" w:space="0" w:color="auto"/>
                        <w:right w:val="none" w:sz="0" w:space="0" w:color="auto"/>
                      </w:divBdr>
                    </w:div>
                  </w:divsChild>
                </w:div>
                <w:div w:id="2058116161">
                  <w:marLeft w:val="0"/>
                  <w:marRight w:val="0"/>
                  <w:marTop w:val="0"/>
                  <w:marBottom w:val="0"/>
                  <w:divBdr>
                    <w:top w:val="none" w:sz="0" w:space="0" w:color="auto"/>
                    <w:left w:val="none" w:sz="0" w:space="0" w:color="auto"/>
                    <w:bottom w:val="none" w:sz="0" w:space="0" w:color="auto"/>
                    <w:right w:val="none" w:sz="0" w:space="0" w:color="auto"/>
                  </w:divBdr>
                  <w:divsChild>
                    <w:div w:id="1912498683">
                      <w:marLeft w:val="0"/>
                      <w:marRight w:val="0"/>
                      <w:marTop w:val="0"/>
                      <w:marBottom w:val="0"/>
                      <w:divBdr>
                        <w:top w:val="none" w:sz="0" w:space="0" w:color="auto"/>
                        <w:left w:val="none" w:sz="0" w:space="0" w:color="auto"/>
                        <w:bottom w:val="none" w:sz="0" w:space="0" w:color="auto"/>
                        <w:right w:val="none" w:sz="0" w:space="0" w:color="auto"/>
                      </w:divBdr>
                    </w:div>
                  </w:divsChild>
                </w:div>
                <w:div w:id="2082677835">
                  <w:marLeft w:val="0"/>
                  <w:marRight w:val="0"/>
                  <w:marTop w:val="0"/>
                  <w:marBottom w:val="0"/>
                  <w:divBdr>
                    <w:top w:val="none" w:sz="0" w:space="0" w:color="auto"/>
                    <w:left w:val="none" w:sz="0" w:space="0" w:color="auto"/>
                    <w:bottom w:val="none" w:sz="0" w:space="0" w:color="auto"/>
                    <w:right w:val="none" w:sz="0" w:space="0" w:color="auto"/>
                  </w:divBdr>
                  <w:divsChild>
                    <w:div w:id="1269433714">
                      <w:marLeft w:val="0"/>
                      <w:marRight w:val="0"/>
                      <w:marTop w:val="0"/>
                      <w:marBottom w:val="0"/>
                      <w:divBdr>
                        <w:top w:val="none" w:sz="0" w:space="0" w:color="auto"/>
                        <w:left w:val="none" w:sz="0" w:space="0" w:color="auto"/>
                        <w:bottom w:val="none" w:sz="0" w:space="0" w:color="auto"/>
                        <w:right w:val="none" w:sz="0" w:space="0" w:color="auto"/>
                      </w:divBdr>
                    </w:div>
                  </w:divsChild>
                </w:div>
                <w:div w:id="2143231196">
                  <w:marLeft w:val="0"/>
                  <w:marRight w:val="0"/>
                  <w:marTop w:val="0"/>
                  <w:marBottom w:val="0"/>
                  <w:divBdr>
                    <w:top w:val="none" w:sz="0" w:space="0" w:color="auto"/>
                    <w:left w:val="none" w:sz="0" w:space="0" w:color="auto"/>
                    <w:bottom w:val="none" w:sz="0" w:space="0" w:color="auto"/>
                    <w:right w:val="none" w:sz="0" w:space="0" w:color="auto"/>
                  </w:divBdr>
                  <w:divsChild>
                    <w:div w:id="650477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103896">
          <w:marLeft w:val="0"/>
          <w:marRight w:val="0"/>
          <w:marTop w:val="0"/>
          <w:marBottom w:val="0"/>
          <w:divBdr>
            <w:top w:val="none" w:sz="0" w:space="0" w:color="auto"/>
            <w:left w:val="none" w:sz="0" w:space="0" w:color="auto"/>
            <w:bottom w:val="none" w:sz="0" w:space="0" w:color="auto"/>
            <w:right w:val="none" w:sz="0" w:space="0" w:color="auto"/>
          </w:divBdr>
        </w:div>
        <w:div w:id="793133084">
          <w:marLeft w:val="0"/>
          <w:marRight w:val="0"/>
          <w:marTop w:val="0"/>
          <w:marBottom w:val="0"/>
          <w:divBdr>
            <w:top w:val="none" w:sz="0" w:space="0" w:color="auto"/>
            <w:left w:val="none" w:sz="0" w:space="0" w:color="auto"/>
            <w:bottom w:val="none" w:sz="0" w:space="0" w:color="auto"/>
            <w:right w:val="none" w:sz="0" w:space="0" w:color="auto"/>
          </w:divBdr>
        </w:div>
        <w:div w:id="1532062755">
          <w:marLeft w:val="0"/>
          <w:marRight w:val="0"/>
          <w:marTop w:val="0"/>
          <w:marBottom w:val="0"/>
          <w:divBdr>
            <w:top w:val="none" w:sz="0" w:space="0" w:color="auto"/>
            <w:left w:val="none" w:sz="0" w:space="0" w:color="auto"/>
            <w:bottom w:val="none" w:sz="0" w:space="0" w:color="auto"/>
            <w:right w:val="none" w:sz="0" w:space="0" w:color="auto"/>
          </w:divBdr>
          <w:divsChild>
            <w:div w:id="1067151504">
              <w:marLeft w:val="0"/>
              <w:marRight w:val="0"/>
              <w:marTop w:val="30"/>
              <w:marBottom w:val="30"/>
              <w:divBdr>
                <w:top w:val="none" w:sz="0" w:space="0" w:color="auto"/>
                <w:left w:val="none" w:sz="0" w:space="0" w:color="auto"/>
                <w:bottom w:val="none" w:sz="0" w:space="0" w:color="auto"/>
                <w:right w:val="none" w:sz="0" w:space="0" w:color="auto"/>
              </w:divBdr>
              <w:divsChild>
                <w:div w:id="9650362">
                  <w:marLeft w:val="0"/>
                  <w:marRight w:val="0"/>
                  <w:marTop w:val="0"/>
                  <w:marBottom w:val="0"/>
                  <w:divBdr>
                    <w:top w:val="none" w:sz="0" w:space="0" w:color="auto"/>
                    <w:left w:val="none" w:sz="0" w:space="0" w:color="auto"/>
                    <w:bottom w:val="none" w:sz="0" w:space="0" w:color="auto"/>
                    <w:right w:val="none" w:sz="0" w:space="0" w:color="auto"/>
                  </w:divBdr>
                  <w:divsChild>
                    <w:div w:id="2125296648">
                      <w:marLeft w:val="0"/>
                      <w:marRight w:val="0"/>
                      <w:marTop w:val="0"/>
                      <w:marBottom w:val="0"/>
                      <w:divBdr>
                        <w:top w:val="none" w:sz="0" w:space="0" w:color="auto"/>
                        <w:left w:val="none" w:sz="0" w:space="0" w:color="auto"/>
                        <w:bottom w:val="none" w:sz="0" w:space="0" w:color="auto"/>
                        <w:right w:val="none" w:sz="0" w:space="0" w:color="auto"/>
                      </w:divBdr>
                    </w:div>
                  </w:divsChild>
                </w:div>
                <w:div w:id="10643054">
                  <w:marLeft w:val="0"/>
                  <w:marRight w:val="0"/>
                  <w:marTop w:val="0"/>
                  <w:marBottom w:val="0"/>
                  <w:divBdr>
                    <w:top w:val="none" w:sz="0" w:space="0" w:color="auto"/>
                    <w:left w:val="none" w:sz="0" w:space="0" w:color="auto"/>
                    <w:bottom w:val="none" w:sz="0" w:space="0" w:color="auto"/>
                    <w:right w:val="none" w:sz="0" w:space="0" w:color="auto"/>
                  </w:divBdr>
                  <w:divsChild>
                    <w:div w:id="1674264817">
                      <w:marLeft w:val="0"/>
                      <w:marRight w:val="0"/>
                      <w:marTop w:val="0"/>
                      <w:marBottom w:val="0"/>
                      <w:divBdr>
                        <w:top w:val="none" w:sz="0" w:space="0" w:color="auto"/>
                        <w:left w:val="none" w:sz="0" w:space="0" w:color="auto"/>
                        <w:bottom w:val="none" w:sz="0" w:space="0" w:color="auto"/>
                        <w:right w:val="none" w:sz="0" w:space="0" w:color="auto"/>
                      </w:divBdr>
                    </w:div>
                  </w:divsChild>
                </w:div>
                <w:div w:id="12803646">
                  <w:marLeft w:val="0"/>
                  <w:marRight w:val="0"/>
                  <w:marTop w:val="0"/>
                  <w:marBottom w:val="0"/>
                  <w:divBdr>
                    <w:top w:val="none" w:sz="0" w:space="0" w:color="auto"/>
                    <w:left w:val="none" w:sz="0" w:space="0" w:color="auto"/>
                    <w:bottom w:val="none" w:sz="0" w:space="0" w:color="auto"/>
                    <w:right w:val="none" w:sz="0" w:space="0" w:color="auto"/>
                  </w:divBdr>
                  <w:divsChild>
                    <w:div w:id="747847841">
                      <w:marLeft w:val="0"/>
                      <w:marRight w:val="0"/>
                      <w:marTop w:val="0"/>
                      <w:marBottom w:val="0"/>
                      <w:divBdr>
                        <w:top w:val="none" w:sz="0" w:space="0" w:color="auto"/>
                        <w:left w:val="none" w:sz="0" w:space="0" w:color="auto"/>
                        <w:bottom w:val="none" w:sz="0" w:space="0" w:color="auto"/>
                        <w:right w:val="none" w:sz="0" w:space="0" w:color="auto"/>
                      </w:divBdr>
                    </w:div>
                  </w:divsChild>
                </w:div>
                <w:div w:id="17972339">
                  <w:marLeft w:val="0"/>
                  <w:marRight w:val="0"/>
                  <w:marTop w:val="0"/>
                  <w:marBottom w:val="0"/>
                  <w:divBdr>
                    <w:top w:val="none" w:sz="0" w:space="0" w:color="auto"/>
                    <w:left w:val="none" w:sz="0" w:space="0" w:color="auto"/>
                    <w:bottom w:val="none" w:sz="0" w:space="0" w:color="auto"/>
                    <w:right w:val="none" w:sz="0" w:space="0" w:color="auto"/>
                  </w:divBdr>
                  <w:divsChild>
                    <w:div w:id="1612587701">
                      <w:marLeft w:val="0"/>
                      <w:marRight w:val="0"/>
                      <w:marTop w:val="0"/>
                      <w:marBottom w:val="0"/>
                      <w:divBdr>
                        <w:top w:val="none" w:sz="0" w:space="0" w:color="auto"/>
                        <w:left w:val="none" w:sz="0" w:space="0" w:color="auto"/>
                        <w:bottom w:val="none" w:sz="0" w:space="0" w:color="auto"/>
                        <w:right w:val="none" w:sz="0" w:space="0" w:color="auto"/>
                      </w:divBdr>
                    </w:div>
                  </w:divsChild>
                </w:div>
                <w:div w:id="55590433">
                  <w:marLeft w:val="0"/>
                  <w:marRight w:val="0"/>
                  <w:marTop w:val="0"/>
                  <w:marBottom w:val="0"/>
                  <w:divBdr>
                    <w:top w:val="none" w:sz="0" w:space="0" w:color="auto"/>
                    <w:left w:val="none" w:sz="0" w:space="0" w:color="auto"/>
                    <w:bottom w:val="none" w:sz="0" w:space="0" w:color="auto"/>
                    <w:right w:val="none" w:sz="0" w:space="0" w:color="auto"/>
                  </w:divBdr>
                  <w:divsChild>
                    <w:div w:id="868954823">
                      <w:marLeft w:val="0"/>
                      <w:marRight w:val="0"/>
                      <w:marTop w:val="0"/>
                      <w:marBottom w:val="0"/>
                      <w:divBdr>
                        <w:top w:val="none" w:sz="0" w:space="0" w:color="auto"/>
                        <w:left w:val="none" w:sz="0" w:space="0" w:color="auto"/>
                        <w:bottom w:val="none" w:sz="0" w:space="0" w:color="auto"/>
                        <w:right w:val="none" w:sz="0" w:space="0" w:color="auto"/>
                      </w:divBdr>
                    </w:div>
                  </w:divsChild>
                </w:div>
                <w:div w:id="56982371">
                  <w:marLeft w:val="0"/>
                  <w:marRight w:val="0"/>
                  <w:marTop w:val="0"/>
                  <w:marBottom w:val="0"/>
                  <w:divBdr>
                    <w:top w:val="none" w:sz="0" w:space="0" w:color="auto"/>
                    <w:left w:val="none" w:sz="0" w:space="0" w:color="auto"/>
                    <w:bottom w:val="none" w:sz="0" w:space="0" w:color="auto"/>
                    <w:right w:val="none" w:sz="0" w:space="0" w:color="auto"/>
                  </w:divBdr>
                  <w:divsChild>
                    <w:div w:id="582030551">
                      <w:marLeft w:val="0"/>
                      <w:marRight w:val="0"/>
                      <w:marTop w:val="0"/>
                      <w:marBottom w:val="0"/>
                      <w:divBdr>
                        <w:top w:val="none" w:sz="0" w:space="0" w:color="auto"/>
                        <w:left w:val="none" w:sz="0" w:space="0" w:color="auto"/>
                        <w:bottom w:val="none" w:sz="0" w:space="0" w:color="auto"/>
                        <w:right w:val="none" w:sz="0" w:space="0" w:color="auto"/>
                      </w:divBdr>
                    </w:div>
                  </w:divsChild>
                </w:div>
                <w:div w:id="63140767">
                  <w:marLeft w:val="0"/>
                  <w:marRight w:val="0"/>
                  <w:marTop w:val="0"/>
                  <w:marBottom w:val="0"/>
                  <w:divBdr>
                    <w:top w:val="none" w:sz="0" w:space="0" w:color="auto"/>
                    <w:left w:val="none" w:sz="0" w:space="0" w:color="auto"/>
                    <w:bottom w:val="none" w:sz="0" w:space="0" w:color="auto"/>
                    <w:right w:val="none" w:sz="0" w:space="0" w:color="auto"/>
                  </w:divBdr>
                  <w:divsChild>
                    <w:div w:id="533495673">
                      <w:marLeft w:val="0"/>
                      <w:marRight w:val="0"/>
                      <w:marTop w:val="0"/>
                      <w:marBottom w:val="0"/>
                      <w:divBdr>
                        <w:top w:val="none" w:sz="0" w:space="0" w:color="auto"/>
                        <w:left w:val="none" w:sz="0" w:space="0" w:color="auto"/>
                        <w:bottom w:val="none" w:sz="0" w:space="0" w:color="auto"/>
                        <w:right w:val="none" w:sz="0" w:space="0" w:color="auto"/>
                      </w:divBdr>
                    </w:div>
                  </w:divsChild>
                </w:div>
                <w:div w:id="66416579">
                  <w:marLeft w:val="0"/>
                  <w:marRight w:val="0"/>
                  <w:marTop w:val="0"/>
                  <w:marBottom w:val="0"/>
                  <w:divBdr>
                    <w:top w:val="none" w:sz="0" w:space="0" w:color="auto"/>
                    <w:left w:val="none" w:sz="0" w:space="0" w:color="auto"/>
                    <w:bottom w:val="none" w:sz="0" w:space="0" w:color="auto"/>
                    <w:right w:val="none" w:sz="0" w:space="0" w:color="auto"/>
                  </w:divBdr>
                  <w:divsChild>
                    <w:div w:id="1467159183">
                      <w:marLeft w:val="0"/>
                      <w:marRight w:val="0"/>
                      <w:marTop w:val="0"/>
                      <w:marBottom w:val="0"/>
                      <w:divBdr>
                        <w:top w:val="none" w:sz="0" w:space="0" w:color="auto"/>
                        <w:left w:val="none" w:sz="0" w:space="0" w:color="auto"/>
                        <w:bottom w:val="none" w:sz="0" w:space="0" w:color="auto"/>
                        <w:right w:val="none" w:sz="0" w:space="0" w:color="auto"/>
                      </w:divBdr>
                    </w:div>
                  </w:divsChild>
                </w:div>
                <w:div w:id="109203653">
                  <w:marLeft w:val="0"/>
                  <w:marRight w:val="0"/>
                  <w:marTop w:val="0"/>
                  <w:marBottom w:val="0"/>
                  <w:divBdr>
                    <w:top w:val="none" w:sz="0" w:space="0" w:color="auto"/>
                    <w:left w:val="none" w:sz="0" w:space="0" w:color="auto"/>
                    <w:bottom w:val="none" w:sz="0" w:space="0" w:color="auto"/>
                    <w:right w:val="none" w:sz="0" w:space="0" w:color="auto"/>
                  </w:divBdr>
                  <w:divsChild>
                    <w:div w:id="133842015">
                      <w:marLeft w:val="0"/>
                      <w:marRight w:val="0"/>
                      <w:marTop w:val="0"/>
                      <w:marBottom w:val="0"/>
                      <w:divBdr>
                        <w:top w:val="none" w:sz="0" w:space="0" w:color="auto"/>
                        <w:left w:val="none" w:sz="0" w:space="0" w:color="auto"/>
                        <w:bottom w:val="none" w:sz="0" w:space="0" w:color="auto"/>
                        <w:right w:val="none" w:sz="0" w:space="0" w:color="auto"/>
                      </w:divBdr>
                    </w:div>
                  </w:divsChild>
                </w:div>
                <w:div w:id="110907899">
                  <w:marLeft w:val="0"/>
                  <w:marRight w:val="0"/>
                  <w:marTop w:val="0"/>
                  <w:marBottom w:val="0"/>
                  <w:divBdr>
                    <w:top w:val="none" w:sz="0" w:space="0" w:color="auto"/>
                    <w:left w:val="none" w:sz="0" w:space="0" w:color="auto"/>
                    <w:bottom w:val="none" w:sz="0" w:space="0" w:color="auto"/>
                    <w:right w:val="none" w:sz="0" w:space="0" w:color="auto"/>
                  </w:divBdr>
                  <w:divsChild>
                    <w:div w:id="2017533691">
                      <w:marLeft w:val="0"/>
                      <w:marRight w:val="0"/>
                      <w:marTop w:val="0"/>
                      <w:marBottom w:val="0"/>
                      <w:divBdr>
                        <w:top w:val="none" w:sz="0" w:space="0" w:color="auto"/>
                        <w:left w:val="none" w:sz="0" w:space="0" w:color="auto"/>
                        <w:bottom w:val="none" w:sz="0" w:space="0" w:color="auto"/>
                        <w:right w:val="none" w:sz="0" w:space="0" w:color="auto"/>
                      </w:divBdr>
                    </w:div>
                  </w:divsChild>
                </w:div>
                <w:div w:id="119148712">
                  <w:marLeft w:val="0"/>
                  <w:marRight w:val="0"/>
                  <w:marTop w:val="0"/>
                  <w:marBottom w:val="0"/>
                  <w:divBdr>
                    <w:top w:val="none" w:sz="0" w:space="0" w:color="auto"/>
                    <w:left w:val="none" w:sz="0" w:space="0" w:color="auto"/>
                    <w:bottom w:val="none" w:sz="0" w:space="0" w:color="auto"/>
                    <w:right w:val="none" w:sz="0" w:space="0" w:color="auto"/>
                  </w:divBdr>
                  <w:divsChild>
                    <w:div w:id="2100980003">
                      <w:marLeft w:val="0"/>
                      <w:marRight w:val="0"/>
                      <w:marTop w:val="0"/>
                      <w:marBottom w:val="0"/>
                      <w:divBdr>
                        <w:top w:val="none" w:sz="0" w:space="0" w:color="auto"/>
                        <w:left w:val="none" w:sz="0" w:space="0" w:color="auto"/>
                        <w:bottom w:val="none" w:sz="0" w:space="0" w:color="auto"/>
                        <w:right w:val="none" w:sz="0" w:space="0" w:color="auto"/>
                      </w:divBdr>
                    </w:div>
                  </w:divsChild>
                </w:div>
                <w:div w:id="126824558">
                  <w:marLeft w:val="0"/>
                  <w:marRight w:val="0"/>
                  <w:marTop w:val="0"/>
                  <w:marBottom w:val="0"/>
                  <w:divBdr>
                    <w:top w:val="none" w:sz="0" w:space="0" w:color="auto"/>
                    <w:left w:val="none" w:sz="0" w:space="0" w:color="auto"/>
                    <w:bottom w:val="none" w:sz="0" w:space="0" w:color="auto"/>
                    <w:right w:val="none" w:sz="0" w:space="0" w:color="auto"/>
                  </w:divBdr>
                  <w:divsChild>
                    <w:div w:id="891111886">
                      <w:marLeft w:val="0"/>
                      <w:marRight w:val="0"/>
                      <w:marTop w:val="0"/>
                      <w:marBottom w:val="0"/>
                      <w:divBdr>
                        <w:top w:val="none" w:sz="0" w:space="0" w:color="auto"/>
                        <w:left w:val="none" w:sz="0" w:space="0" w:color="auto"/>
                        <w:bottom w:val="none" w:sz="0" w:space="0" w:color="auto"/>
                        <w:right w:val="none" w:sz="0" w:space="0" w:color="auto"/>
                      </w:divBdr>
                    </w:div>
                  </w:divsChild>
                </w:div>
                <w:div w:id="146098077">
                  <w:marLeft w:val="0"/>
                  <w:marRight w:val="0"/>
                  <w:marTop w:val="0"/>
                  <w:marBottom w:val="0"/>
                  <w:divBdr>
                    <w:top w:val="none" w:sz="0" w:space="0" w:color="auto"/>
                    <w:left w:val="none" w:sz="0" w:space="0" w:color="auto"/>
                    <w:bottom w:val="none" w:sz="0" w:space="0" w:color="auto"/>
                    <w:right w:val="none" w:sz="0" w:space="0" w:color="auto"/>
                  </w:divBdr>
                  <w:divsChild>
                    <w:div w:id="1550922789">
                      <w:marLeft w:val="0"/>
                      <w:marRight w:val="0"/>
                      <w:marTop w:val="0"/>
                      <w:marBottom w:val="0"/>
                      <w:divBdr>
                        <w:top w:val="none" w:sz="0" w:space="0" w:color="auto"/>
                        <w:left w:val="none" w:sz="0" w:space="0" w:color="auto"/>
                        <w:bottom w:val="none" w:sz="0" w:space="0" w:color="auto"/>
                        <w:right w:val="none" w:sz="0" w:space="0" w:color="auto"/>
                      </w:divBdr>
                    </w:div>
                  </w:divsChild>
                </w:div>
                <w:div w:id="149710485">
                  <w:marLeft w:val="0"/>
                  <w:marRight w:val="0"/>
                  <w:marTop w:val="0"/>
                  <w:marBottom w:val="0"/>
                  <w:divBdr>
                    <w:top w:val="none" w:sz="0" w:space="0" w:color="auto"/>
                    <w:left w:val="none" w:sz="0" w:space="0" w:color="auto"/>
                    <w:bottom w:val="none" w:sz="0" w:space="0" w:color="auto"/>
                    <w:right w:val="none" w:sz="0" w:space="0" w:color="auto"/>
                  </w:divBdr>
                  <w:divsChild>
                    <w:div w:id="1486051284">
                      <w:marLeft w:val="0"/>
                      <w:marRight w:val="0"/>
                      <w:marTop w:val="0"/>
                      <w:marBottom w:val="0"/>
                      <w:divBdr>
                        <w:top w:val="none" w:sz="0" w:space="0" w:color="auto"/>
                        <w:left w:val="none" w:sz="0" w:space="0" w:color="auto"/>
                        <w:bottom w:val="none" w:sz="0" w:space="0" w:color="auto"/>
                        <w:right w:val="none" w:sz="0" w:space="0" w:color="auto"/>
                      </w:divBdr>
                    </w:div>
                  </w:divsChild>
                </w:div>
                <w:div w:id="163058282">
                  <w:marLeft w:val="0"/>
                  <w:marRight w:val="0"/>
                  <w:marTop w:val="0"/>
                  <w:marBottom w:val="0"/>
                  <w:divBdr>
                    <w:top w:val="none" w:sz="0" w:space="0" w:color="auto"/>
                    <w:left w:val="none" w:sz="0" w:space="0" w:color="auto"/>
                    <w:bottom w:val="none" w:sz="0" w:space="0" w:color="auto"/>
                    <w:right w:val="none" w:sz="0" w:space="0" w:color="auto"/>
                  </w:divBdr>
                  <w:divsChild>
                    <w:div w:id="1633638306">
                      <w:marLeft w:val="0"/>
                      <w:marRight w:val="0"/>
                      <w:marTop w:val="0"/>
                      <w:marBottom w:val="0"/>
                      <w:divBdr>
                        <w:top w:val="none" w:sz="0" w:space="0" w:color="auto"/>
                        <w:left w:val="none" w:sz="0" w:space="0" w:color="auto"/>
                        <w:bottom w:val="none" w:sz="0" w:space="0" w:color="auto"/>
                        <w:right w:val="none" w:sz="0" w:space="0" w:color="auto"/>
                      </w:divBdr>
                    </w:div>
                  </w:divsChild>
                </w:div>
                <w:div w:id="177819383">
                  <w:marLeft w:val="0"/>
                  <w:marRight w:val="0"/>
                  <w:marTop w:val="0"/>
                  <w:marBottom w:val="0"/>
                  <w:divBdr>
                    <w:top w:val="none" w:sz="0" w:space="0" w:color="auto"/>
                    <w:left w:val="none" w:sz="0" w:space="0" w:color="auto"/>
                    <w:bottom w:val="none" w:sz="0" w:space="0" w:color="auto"/>
                    <w:right w:val="none" w:sz="0" w:space="0" w:color="auto"/>
                  </w:divBdr>
                  <w:divsChild>
                    <w:div w:id="886602327">
                      <w:marLeft w:val="0"/>
                      <w:marRight w:val="0"/>
                      <w:marTop w:val="0"/>
                      <w:marBottom w:val="0"/>
                      <w:divBdr>
                        <w:top w:val="none" w:sz="0" w:space="0" w:color="auto"/>
                        <w:left w:val="none" w:sz="0" w:space="0" w:color="auto"/>
                        <w:bottom w:val="none" w:sz="0" w:space="0" w:color="auto"/>
                        <w:right w:val="none" w:sz="0" w:space="0" w:color="auto"/>
                      </w:divBdr>
                    </w:div>
                  </w:divsChild>
                </w:div>
                <w:div w:id="204175744">
                  <w:marLeft w:val="0"/>
                  <w:marRight w:val="0"/>
                  <w:marTop w:val="0"/>
                  <w:marBottom w:val="0"/>
                  <w:divBdr>
                    <w:top w:val="none" w:sz="0" w:space="0" w:color="auto"/>
                    <w:left w:val="none" w:sz="0" w:space="0" w:color="auto"/>
                    <w:bottom w:val="none" w:sz="0" w:space="0" w:color="auto"/>
                    <w:right w:val="none" w:sz="0" w:space="0" w:color="auto"/>
                  </w:divBdr>
                  <w:divsChild>
                    <w:div w:id="1321615755">
                      <w:marLeft w:val="0"/>
                      <w:marRight w:val="0"/>
                      <w:marTop w:val="0"/>
                      <w:marBottom w:val="0"/>
                      <w:divBdr>
                        <w:top w:val="none" w:sz="0" w:space="0" w:color="auto"/>
                        <w:left w:val="none" w:sz="0" w:space="0" w:color="auto"/>
                        <w:bottom w:val="none" w:sz="0" w:space="0" w:color="auto"/>
                        <w:right w:val="none" w:sz="0" w:space="0" w:color="auto"/>
                      </w:divBdr>
                    </w:div>
                  </w:divsChild>
                </w:div>
                <w:div w:id="211815391">
                  <w:marLeft w:val="0"/>
                  <w:marRight w:val="0"/>
                  <w:marTop w:val="0"/>
                  <w:marBottom w:val="0"/>
                  <w:divBdr>
                    <w:top w:val="none" w:sz="0" w:space="0" w:color="auto"/>
                    <w:left w:val="none" w:sz="0" w:space="0" w:color="auto"/>
                    <w:bottom w:val="none" w:sz="0" w:space="0" w:color="auto"/>
                    <w:right w:val="none" w:sz="0" w:space="0" w:color="auto"/>
                  </w:divBdr>
                  <w:divsChild>
                    <w:div w:id="518546639">
                      <w:marLeft w:val="0"/>
                      <w:marRight w:val="0"/>
                      <w:marTop w:val="0"/>
                      <w:marBottom w:val="0"/>
                      <w:divBdr>
                        <w:top w:val="none" w:sz="0" w:space="0" w:color="auto"/>
                        <w:left w:val="none" w:sz="0" w:space="0" w:color="auto"/>
                        <w:bottom w:val="none" w:sz="0" w:space="0" w:color="auto"/>
                        <w:right w:val="none" w:sz="0" w:space="0" w:color="auto"/>
                      </w:divBdr>
                    </w:div>
                  </w:divsChild>
                </w:div>
                <w:div w:id="216404392">
                  <w:marLeft w:val="0"/>
                  <w:marRight w:val="0"/>
                  <w:marTop w:val="0"/>
                  <w:marBottom w:val="0"/>
                  <w:divBdr>
                    <w:top w:val="none" w:sz="0" w:space="0" w:color="auto"/>
                    <w:left w:val="none" w:sz="0" w:space="0" w:color="auto"/>
                    <w:bottom w:val="none" w:sz="0" w:space="0" w:color="auto"/>
                    <w:right w:val="none" w:sz="0" w:space="0" w:color="auto"/>
                  </w:divBdr>
                  <w:divsChild>
                    <w:div w:id="1857498052">
                      <w:marLeft w:val="0"/>
                      <w:marRight w:val="0"/>
                      <w:marTop w:val="0"/>
                      <w:marBottom w:val="0"/>
                      <w:divBdr>
                        <w:top w:val="none" w:sz="0" w:space="0" w:color="auto"/>
                        <w:left w:val="none" w:sz="0" w:space="0" w:color="auto"/>
                        <w:bottom w:val="none" w:sz="0" w:space="0" w:color="auto"/>
                        <w:right w:val="none" w:sz="0" w:space="0" w:color="auto"/>
                      </w:divBdr>
                    </w:div>
                  </w:divsChild>
                </w:div>
                <w:div w:id="218439664">
                  <w:marLeft w:val="0"/>
                  <w:marRight w:val="0"/>
                  <w:marTop w:val="0"/>
                  <w:marBottom w:val="0"/>
                  <w:divBdr>
                    <w:top w:val="none" w:sz="0" w:space="0" w:color="auto"/>
                    <w:left w:val="none" w:sz="0" w:space="0" w:color="auto"/>
                    <w:bottom w:val="none" w:sz="0" w:space="0" w:color="auto"/>
                    <w:right w:val="none" w:sz="0" w:space="0" w:color="auto"/>
                  </w:divBdr>
                  <w:divsChild>
                    <w:div w:id="1209995939">
                      <w:marLeft w:val="0"/>
                      <w:marRight w:val="0"/>
                      <w:marTop w:val="0"/>
                      <w:marBottom w:val="0"/>
                      <w:divBdr>
                        <w:top w:val="none" w:sz="0" w:space="0" w:color="auto"/>
                        <w:left w:val="none" w:sz="0" w:space="0" w:color="auto"/>
                        <w:bottom w:val="none" w:sz="0" w:space="0" w:color="auto"/>
                        <w:right w:val="none" w:sz="0" w:space="0" w:color="auto"/>
                      </w:divBdr>
                    </w:div>
                  </w:divsChild>
                </w:div>
                <w:div w:id="288172829">
                  <w:marLeft w:val="0"/>
                  <w:marRight w:val="0"/>
                  <w:marTop w:val="0"/>
                  <w:marBottom w:val="0"/>
                  <w:divBdr>
                    <w:top w:val="none" w:sz="0" w:space="0" w:color="auto"/>
                    <w:left w:val="none" w:sz="0" w:space="0" w:color="auto"/>
                    <w:bottom w:val="none" w:sz="0" w:space="0" w:color="auto"/>
                    <w:right w:val="none" w:sz="0" w:space="0" w:color="auto"/>
                  </w:divBdr>
                  <w:divsChild>
                    <w:div w:id="546992580">
                      <w:marLeft w:val="0"/>
                      <w:marRight w:val="0"/>
                      <w:marTop w:val="0"/>
                      <w:marBottom w:val="0"/>
                      <w:divBdr>
                        <w:top w:val="none" w:sz="0" w:space="0" w:color="auto"/>
                        <w:left w:val="none" w:sz="0" w:space="0" w:color="auto"/>
                        <w:bottom w:val="none" w:sz="0" w:space="0" w:color="auto"/>
                        <w:right w:val="none" w:sz="0" w:space="0" w:color="auto"/>
                      </w:divBdr>
                    </w:div>
                  </w:divsChild>
                </w:div>
                <w:div w:id="334263380">
                  <w:marLeft w:val="0"/>
                  <w:marRight w:val="0"/>
                  <w:marTop w:val="0"/>
                  <w:marBottom w:val="0"/>
                  <w:divBdr>
                    <w:top w:val="none" w:sz="0" w:space="0" w:color="auto"/>
                    <w:left w:val="none" w:sz="0" w:space="0" w:color="auto"/>
                    <w:bottom w:val="none" w:sz="0" w:space="0" w:color="auto"/>
                    <w:right w:val="none" w:sz="0" w:space="0" w:color="auto"/>
                  </w:divBdr>
                  <w:divsChild>
                    <w:div w:id="76901487">
                      <w:marLeft w:val="0"/>
                      <w:marRight w:val="0"/>
                      <w:marTop w:val="0"/>
                      <w:marBottom w:val="0"/>
                      <w:divBdr>
                        <w:top w:val="none" w:sz="0" w:space="0" w:color="auto"/>
                        <w:left w:val="none" w:sz="0" w:space="0" w:color="auto"/>
                        <w:bottom w:val="none" w:sz="0" w:space="0" w:color="auto"/>
                        <w:right w:val="none" w:sz="0" w:space="0" w:color="auto"/>
                      </w:divBdr>
                    </w:div>
                  </w:divsChild>
                </w:div>
                <w:div w:id="358776279">
                  <w:marLeft w:val="0"/>
                  <w:marRight w:val="0"/>
                  <w:marTop w:val="0"/>
                  <w:marBottom w:val="0"/>
                  <w:divBdr>
                    <w:top w:val="none" w:sz="0" w:space="0" w:color="auto"/>
                    <w:left w:val="none" w:sz="0" w:space="0" w:color="auto"/>
                    <w:bottom w:val="none" w:sz="0" w:space="0" w:color="auto"/>
                    <w:right w:val="none" w:sz="0" w:space="0" w:color="auto"/>
                  </w:divBdr>
                  <w:divsChild>
                    <w:div w:id="533540858">
                      <w:marLeft w:val="0"/>
                      <w:marRight w:val="0"/>
                      <w:marTop w:val="0"/>
                      <w:marBottom w:val="0"/>
                      <w:divBdr>
                        <w:top w:val="none" w:sz="0" w:space="0" w:color="auto"/>
                        <w:left w:val="none" w:sz="0" w:space="0" w:color="auto"/>
                        <w:bottom w:val="none" w:sz="0" w:space="0" w:color="auto"/>
                        <w:right w:val="none" w:sz="0" w:space="0" w:color="auto"/>
                      </w:divBdr>
                    </w:div>
                  </w:divsChild>
                </w:div>
                <w:div w:id="412895198">
                  <w:marLeft w:val="0"/>
                  <w:marRight w:val="0"/>
                  <w:marTop w:val="0"/>
                  <w:marBottom w:val="0"/>
                  <w:divBdr>
                    <w:top w:val="none" w:sz="0" w:space="0" w:color="auto"/>
                    <w:left w:val="none" w:sz="0" w:space="0" w:color="auto"/>
                    <w:bottom w:val="none" w:sz="0" w:space="0" w:color="auto"/>
                    <w:right w:val="none" w:sz="0" w:space="0" w:color="auto"/>
                  </w:divBdr>
                  <w:divsChild>
                    <w:div w:id="1201280776">
                      <w:marLeft w:val="0"/>
                      <w:marRight w:val="0"/>
                      <w:marTop w:val="0"/>
                      <w:marBottom w:val="0"/>
                      <w:divBdr>
                        <w:top w:val="none" w:sz="0" w:space="0" w:color="auto"/>
                        <w:left w:val="none" w:sz="0" w:space="0" w:color="auto"/>
                        <w:bottom w:val="none" w:sz="0" w:space="0" w:color="auto"/>
                        <w:right w:val="none" w:sz="0" w:space="0" w:color="auto"/>
                      </w:divBdr>
                    </w:div>
                  </w:divsChild>
                </w:div>
                <w:div w:id="422268049">
                  <w:marLeft w:val="0"/>
                  <w:marRight w:val="0"/>
                  <w:marTop w:val="0"/>
                  <w:marBottom w:val="0"/>
                  <w:divBdr>
                    <w:top w:val="none" w:sz="0" w:space="0" w:color="auto"/>
                    <w:left w:val="none" w:sz="0" w:space="0" w:color="auto"/>
                    <w:bottom w:val="none" w:sz="0" w:space="0" w:color="auto"/>
                    <w:right w:val="none" w:sz="0" w:space="0" w:color="auto"/>
                  </w:divBdr>
                  <w:divsChild>
                    <w:div w:id="36635412">
                      <w:marLeft w:val="0"/>
                      <w:marRight w:val="0"/>
                      <w:marTop w:val="0"/>
                      <w:marBottom w:val="0"/>
                      <w:divBdr>
                        <w:top w:val="none" w:sz="0" w:space="0" w:color="auto"/>
                        <w:left w:val="none" w:sz="0" w:space="0" w:color="auto"/>
                        <w:bottom w:val="none" w:sz="0" w:space="0" w:color="auto"/>
                        <w:right w:val="none" w:sz="0" w:space="0" w:color="auto"/>
                      </w:divBdr>
                    </w:div>
                  </w:divsChild>
                </w:div>
                <w:div w:id="443118978">
                  <w:marLeft w:val="0"/>
                  <w:marRight w:val="0"/>
                  <w:marTop w:val="0"/>
                  <w:marBottom w:val="0"/>
                  <w:divBdr>
                    <w:top w:val="none" w:sz="0" w:space="0" w:color="auto"/>
                    <w:left w:val="none" w:sz="0" w:space="0" w:color="auto"/>
                    <w:bottom w:val="none" w:sz="0" w:space="0" w:color="auto"/>
                    <w:right w:val="none" w:sz="0" w:space="0" w:color="auto"/>
                  </w:divBdr>
                  <w:divsChild>
                    <w:div w:id="1902709988">
                      <w:marLeft w:val="0"/>
                      <w:marRight w:val="0"/>
                      <w:marTop w:val="0"/>
                      <w:marBottom w:val="0"/>
                      <w:divBdr>
                        <w:top w:val="none" w:sz="0" w:space="0" w:color="auto"/>
                        <w:left w:val="none" w:sz="0" w:space="0" w:color="auto"/>
                        <w:bottom w:val="none" w:sz="0" w:space="0" w:color="auto"/>
                        <w:right w:val="none" w:sz="0" w:space="0" w:color="auto"/>
                      </w:divBdr>
                    </w:div>
                  </w:divsChild>
                </w:div>
                <w:div w:id="466822785">
                  <w:marLeft w:val="0"/>
                  <w:marRight w:val="0"/>
                  <w:marTop w:val="0"/>
                  <w:marBottom w:val="0"/>
                  <w:divBdr>
                    <w:top w:val="none" w:sz="0" w:space="0" w:color="auto"/>
                    <w:left w:val="none" w:sz="0" w:space="0" w:color="auto"/>
                    <w:bottom w:val="none" w:sz="0" w:space="0" w:color="auto"/>
                    <w:right w:val="none" w:sz="0" w:space="0" w:color="auto"/>
                  </w:divBdr>
                  <w:divsChild>
                    <w:div w:id="1857647118">
                      <w:marLeft w:val="0"/>
                      <w:marRight w:val="0"/>
                      <w:marTop w:val="0"/>
                      <w:marBottom w:val="0"/>
                      <w:divBdr>
                        <w:top w:val="none" w:sz="0" w:space="0" w:color="auto"/>
                        <w:left w:val="none" w:sz="0" w:space="0" w:color="auto"/>
                        <w:bottom w:val="none" w:sz="0" w:space="0" w:color="auto"/>
                        <w:right w:val="none" w:sz="0" w:space="0" w:color="auto"/>
                      </w:divBdr>
                    </w:div>
                  </w:divsChild>
                </w:div>
                <w:div w:id="480780763">
                  <w:marLeft w:val="0"/>
                  <w:marRight w:val="0"/>
                  <w:marTop w:val="0"/>
                  <w:marBottom w:val="0"/>
                  <w:divBdr>
                    <w:top w:val="none" w:sz="0" w:space="0" w:color="auto"/>
                    <w:left w:val="none" w:sz="0" w:space="0" w:color="auto"/>
                    <w:bottom w:val="none" w:sz="0" w:space="0" w:color="auto"/>
                    <w:right w:val="none" w:sz="0" w:space="0" w:color="auto"/>
                  </w:divBdr>
                  <w:divsChild>
                    <w:div w:id="1320884637">
                      <w:marLeft w:val="0"/>
                      <w:marRight w:val="0"/>
                      <w:marTop w:val="0"/>
                      <w:marBottom w:val="0"/>
                      <w:divBdr>
                        <w:top w:val="none" w:sz="0" w:space="0" w:color="auto"/>
                        <w:left w:val="none" w:sz="0" w:space="0" w:color="auto"/>
                        <w:bottom w:val="none" w:sz="0" w:space="0" w:color="auto"/>
                        <w:right w:val="none" w:sz="0" w:space="0" w:color="auto"/>
                      </w:divBdr>
                    </w:div>
                  </w:divsChild>
                </w:div>
                <w:div w:id="486022160">
                  <w:marLeft w:val="0"/>
                  <w:marRight w:val="0"/>
                  <w:marTop w:val="0"/>
                  <w:marBottom w:val="0"/>
                  <w:divBdr>
                    <w:top w:val="none" w:sz="0" w:space="0" w:color="auto"/>
                    <w:left w:val="none" w:sz="0" w:space="0" w:color="auto"/>
                    <w:bottom w:val="none" w:sz="0" w:space="0" w:color="auto"/>
                    <w:right w:val="none" w:sz="0" w:space="0" w:color="auto"/>
                  </w:divBdr>
                  <w:divsChild>
                    <w:div w:id="392512964">
                      <w:marLeft w:val="0"/>
                      <w:marRight w:val="0"/>
                      <w:marTop w:val="0"/>
                      <w:marBottom w:val="0"/>
                      <w:divBdr>
                        <w:top w:val="none" w:sz="0" w:space="0" w:color="auto"/>
                        <w:left w:val="none" w:sz="0" w:space="0" w:color="auto"/>
                        <w:bottom w:val="none" w:sz="0" w:space="0" w:color="auto"/>
                        <w:right w:val="none" w:sz="0" w:space="0" w:color="auto"/>
                      </w:divBdr>
                    </w:div>
                  </w:divsChild>
                </w:div>
                <w:div w:id="488406547">
                  <w:marLeft w:val="0"/>
                  <w:marRight w:val="0"/>
                  <w:marTop w:val="0"/>
                  <w:marBottom w:val="0"/>
                  <w:divBdr>
                    <w:top w:val="none" w:sz="0" w:space="0" w:color="auto"/>
                    <w:left w:val="none" w:sz="0" w:space="0" w:color="auto"/>
                    <w:bottom w:val="none" w:sz="0" w:space="0" w:color="auto"/>
                    <w:right w:val="none" w:sz="0" w:space="0" w:color="auto"/>
                  </w:divBdr>
                  <w:divsChild>
                    <w:div w:id="1922983717">
                      <w:marLeft w:val="0"/>
                      <w:marRight w:val="0"/>
                      <w:marTop w:val="0"/>
                      <w:marBottom w:val="0"/>
                      <w:divBdr>
                        <w:top w:val="none" w:sz="0" w:space="0" w:color="auto"/>
                        <w:left w:val="none" w:sz="0" w:space="0" w:color="auto"/>
                        <w:bottom w:val="none" w:sz="0" w:space="0" w:color="auto"/>
                        <w:right w:val="none" w:sz="0" w:space="0" w:color="auto"/>
                      </w:divBdr>
                    </w:div>
                  </w:divsChild>
                </w:div>
                <w:div w:id="494104870">
                  <w:marLeft w:val="0"/>
                  <w:marRight w:val="0"/>
                  <w:marTop w:val="0"/>
                  <w:marBottom w:val="0"/>
                  <w:divBdr>
                    <w:top w:val="none" w:sz="0" w:space="0" w:color="auto"/>
                    <w:left w:val="none" w:sz="0" w:space="0" w:color="auto"/>
                    <w:bottom w:val="none" w:sz="0" w:space="0" w:color="auto"/>
                    <w:right w:val="none" w:sz="0" w:space="0" w:color="auto"/>
                  </w:divBdr>
                  <w:divsChild>
                    <w:div w:id="793713723">
                      <w:marLeft w:val="0"/>
                      <w:marRight w:val="0"/>
                      <w:marTop w:val="0"/>
                      <w:marBottom w:val="0"/>
                      <w:divBdr>
                        <w:top w:val="none" w:sz="0" w:space="0" w:color="auto"/>
                        <w:left w:val="none" w:sz="0" w:space="0" w:color="auto"/>
                        <w:bottom w:val="none" w:sz="0" w:space="0" w:color="auto"/>
                        <w:right w:val="none" w:sz="0" w:space="0" w:color="auto"/>
                      </w:divBdr>
                    </w:div>
                  </w:divsChild>
                </w:div>
                <w:div w:id="528494907">
                  <w:marLeft w:val="0"/>
                  <w:marRight w:val="0"/>
                  <w:marTop w:val="0"/>
                  <w:marBottom w:val="0"/>
                  <w:divBdr>
                    <w:top w:val="none" w:sz="0" w:space="0" w:color="auto"/>
                    <w:left w:val="none" w:sz="0" w:space="0" w:color="auto"/>
                    <w:bottom w:val="none" w:sz="0" w:space="0" w:color="auto"/>
                    <w:right w:val="none" w:sz="0" w:space="0" w:color="auto"/>
                  </w:divBdr>
                  <w:divsChild>
                    <w:div w:id="1024479859">
                      <w:marLeft w:val="0"/>
                      <w:marRight w:val="0"/>
                      <w:marTop w:val="0"/>
                      <w:marBottom w:val="0"/>
                      <w:divBdr>
                        <w:top w:val="none" w:sz="0" w:space="0" w:color="auto"/>
                        <w:left w:val="none" w:sz="0" w:space="0" w:color="auto"/>
                        <w:bottom w:val="none" w:sz="0" w:space="0" w:color="auto"/>
                        <w:right w:val="none" w:sz="0" w:space="0" w:color="auto"/>
                      </w:divBdr>
                    </w:div>
                  </w:divsChild>
                </w:div>
                <w:div w:id="533614001">
                  <w:marLeft w:val="0"/>
                  <w:marRight w:val="0"/>
                  <w:marTop w:val="0"/>
                  <w:marBottom w:val="0"/>
                  <w:divBdr>
                    <w:top w:val="none" w:sz="0" w:space="0" w:color="auto"/>
                    <w:left w:val="none" w:sz="0" w:space="0" w:color="auto"/>
                    <w:bottom w:val="none" w:sz="0" w:space="0" w:color="auto"/>
                    <w:right w:val="none" w:sz="0" w:space="0" w:color="auto"/>
                  </w:divBdr>
                  <w:divsChild>
                    <w:div w:id="268855341">
                      <w:marLeft w:val="0"/>
                      <w:marRight w:val="0"/>
                      <w:marTop w:val="0"/>
                      <w:marBottom w:val="0"/>
                      <w:divBdr>
                        <w:top w:val="none" w:sz="0" w:space="0" w:color="auto"/>
                        <w:left w:val="none" w:sz="0" w:space="0" w:color="auto"/>
                        <w:bottom w:val="none" w:sz="0" w:space="0" w:color="auto"/>
                        <w:right w:val="none" w:sz="0" w:space="0" w:color="auto"/>
                      </w:divBdr>
                    </w:div>
                  </w:divsChild>
                </w:div>
                <w:div w:id="546841979">
                  <w:marLeft w:val="0"/>
                  <w:marRight w:val="0"/>
                  <w:marTop w:val="0"/>
                  <w:marBottom w:val="0"/>
                  <w:divBdr>
                    <w:top w:val="none" w:sz="0" w:space="0" w:color="auto"/>
                    <w:left w:val="none" w:sz="0" w:space="0" w:color="auto"/>
                    <w:bottom w:val="none" w:sz="0" w:space="0" w:color="auto"/>
                    <w:right w:val="none" w:sz="0" w:space="0" w:color="auto"/>
                  </w:divBdr>
                  <w:divsChild>
                    <w:div w:id="1078332861">
                      <w:marLeft w:val="0"/>
                      <w:marRight w:val="0"/>
                      <w:marTop w:val="0"/>
                      <w:marBottom w:val="0"/>
                      <w:divBdr>
                        <w:top w:val="none" w:sz="0" w:space="0" w:color="auto"/>
                        <w:left w:val="none" w:sz="0" w:space="0" w:color="auto"/>
                        <w:bottom w:val="none" w:sz="0" w:space="0" w:color="auto"/>
                        <w:right w:val="none" w:sz="0" w:space="0" w:color="auto"/>
                      </w:divBdr>
                    </w:div>
                  </w:divsChild>
                </w:div>
                <w:div w:id="592055181">
                  <w:marLeft w:val="0"/>
                  <w:marRight w:val="0"/>
                  <w:marTop w:val="0"/>
                  <w:marBottom w:val="0"/>
                  <w:divBdr>
                    <w:top w:val="none" w:sz="0" w:space="0" w:color="auto"/>
                    <w:left w:val="none" w:sz="0" w:space="0" w:color="auto"/>
                    <w:bottom w:val="none" w:sz="0" w:space="0" w:color="auto"/>
                    <w:right w:val="none" w:sz="0" w:space="0" w:color="auto"/>
                  </w:divBdr>
                  <w:divsChild>
                    <w:div w:id="1583447130">
                      <w:marLeft w:val="0"/>
                      <w:marRight w:val="0"/>
                      <w:marTop w:val="0"/>
                      <w:marBottom w:val="0"/>
                      <w:divBdr>
                        <w:top w:val="none" w:sz="0" w:space="0" w:color="auto"/>
                        <w:left w:val="none" w:sz="0" w:space="0" w:color="auto"/>
                        <w:bottom w:val="none" w:sz="0" w:space="0" w:color="auto"/>
                        <w:right w:val="none" w:sz="0" w:space="0" w:color="auto"/>
                      </w:divBdr>
                    </w:div>
                  </w:divsChild>
                </w:div>
                <w:div w:id="603344853">
                  <w:marLeft w:val="0"/>
                  <w:marRight w:val="0"/>
                  <w:marTop w:val="0"/>
                  <w:marBottom w:val="0"/>
                  <w:divBdr>
                    <w:top w:val="none" w:sz="0" w:space="0" w:color="auto"/>
                    <w:left w:val="none" w:sz="0" w:space="0" w:color="auto"/>
                    <w:bottom w:val="none" w:sz="0" w:space="0" w:color="auto"/>
                    <w:right w:val="none" w:sz="0" w:space="0" w:color="auto"/>
                  </w:divBdr>
                  <w:divsChild>
                    <w:div w:id="983851182">
                      <w:marLeft w:val="0"/>
                      <w:marRight w:val="0"/>
                      <w:marTop w:val="0"/>
                      <w:marBottom w:val="0"/>
                      <w:divBdr>
                        <w:top w:val="none" w:sz="0" w:space="0" w:color="auto"/>
                        <w:left w:val="none" w:sz="0" w:space="0" w:color="auto"/>
                        <w:bottom w:val="none" w:sz="0" w:space="0" w:color="auto"/>
                        <w:right w:val="none" w:sz="0" w:space="0" w:color="auto"/>
                      </w:divBdr>
                    </w:div>
                  </w:divsChild>
                </w:div>
                <w:div w:id="614599217">
                  <w:marLeft w:val="0"/>
                  <w:marRight w:val="0"/>
                  <w:marTop w:val="0"/>
                  <w:marBottom w:val="0"/>
                  <w:divBdr>
                    <w:top w:val="none" w:sz="0" w:space="0" w:color="auto"/>
                    <w:left w:val="none" w:sz="0" w:space="0" w:color="auto"/>
                    <w:bottom w:val="none" w:sz="0" w:space="0" w:color="auto"/>
                    <w:right w:val="none" w:sz="0" w:space="0" w:color="auto"/>
                  </w:divBdr>
                  <w:divsChild>
                    <w:div w:id="1107309222">
                      <w:marLeft w:val="0"/>
                      <w:marRight w:val="0"/>
                      <w:marTop w:val="0"/>
                      <w:marBottom w:val="0"/>
                      <w:divBdr>
                        <w:top w:val="none" w:sz="0" w:space="0" w:color="auto"/>
                        <w:left w:val="none" w:sz="0" w:space="0" w:color="auto"/>
                        <w:bottom w:val="none" w:sz="0" w:space="0" w:color="auto"/>
                        <w:right w:val="none" w:sz="0" w:space="0" w:color="auto"/>
                      </w:divBdr>
                    </w:div>
                  </w:divsChild>
                </w:div>
                <w:div w:id="629944881">
                  <w:marLeft w:val="0"/>
                  <w:marRight w:val="0"/>
                  <w:marTop w:val="0"/>
                  <w:marBottom w:val="0"/>
                  <w:divBdr>
                    <w:top w:val="none" w:sz="0" w:space="0" w:color="auto"/>
                    <w:left w:val="none" w:sz="0" w:space="0" w:color="auto"/>
                    <w:bottom w:val="none" w:sz="0" w:space="0" w:color="auto"/>
                    <w:right w:val="none" w:sz="0" w:space="0" w:color="auto"/>
                  </w:divBdr>
                  <w:divsChild>
                    <w:div w:id="794831762">
                      <w:marLeft w:val="0"/>
                      <w:marRight w:val="0"/>
                      <w:marTop w:val="0"/>
                      <w:marBottom w:val="0"/>
                      <w:divBdr>
                        <w:top w:val="none" w:sz="0" w:space="0" w:color="auto"/>
                        <w:left w:val="none" w:sz="0" w:space="0" w:color="auto"/>
                        <w:bottom w:val="none" w:sz="0" w:space="0" w:color="auto"/>
                        <w:right w:val="none" w:sz="0" w:space="0" w:color="auto"/>
                      </w:divBdr>
                    </w:div>
                  </w:divsChild>
                </w:div>
                <w:div w:id="630330172">
                  <w:marLeft w:val="0"/>
                  <w:marRight w:val="0"/>
                  <w:marTop w:val="0"/>
                  <w:marBottom w:val="0"/>
                  <w:divBdr>
                    <w:top w:val="none" w:sz="0" w:space="0" w:color="auto"/>
                    <w:left w:val="none" w:sz="0" w:space="0" w:color="auto"/>
                    <w:bottom w:val="none" w:sz="0" w:space="0" w:color="auto"/>
                    <w:right w:val="none" w:sz="0" w:space="0" w:color="auto"/>
                  </w:divBdr>
                  <w:divsChild>
                    <w:div w:id="494078494">
                      <w:marLeft w:val="0"/>
                      <w:marRight w:val="0"/>
                      <w:marTop w:val="0"/>
                      <w:marBottom w:val="0"/>
                      <w:divBdr>
                        <w:top w:val="none" w:sz="0" w:space="0" w:color="auto"/>
                        <w:left w:val="none" w:sz="0" w:space="0" w:color="auto"/>
                        <w:bottom w:val="none" w:sz="0" w:space="0" w:color="auto"/>
                        <w:right w:val="none" w:sz="0" w:space="0" w:color="auto"/>
                      </w:divBdr>
                    </w:div>
                  </w:divsChild>
                </w:div>
                <w:div w:id="650671568">
                  <w:marLeft w:val="0"/>
                  <w:marRight w:val="0"/>
                  <w:marTop w:val="0"/>
                  <w:marBottom w:val="0"/>
                  <w:divBdr>
                    <w:top w:val="none" w:sz="0" w:space="0" w:color="auto"/>
                    <w:left w:val="none" w:sz="0" w:space="0" w:color="auto"/>
                    <w:bottom w:val="none" w:sz="0" w:space="0" w:color="auto"/>
                    <w:right w:val="none" w:sz="0" w:space="0" w:color="auto"/>
                  </w:divBdr>
                  <w:divsChild>
                    <w:div w:id="1388721910">
                      <w:marLeft w:val="0"/>
                      <w:marRight w:val="0"/>
                      <w:marTop w:val="0"/>
                      <w:marBottom w:val="0"/>
                      <w:divBdr>
                        <w:top w:val="none" w:sz="0" w:space="0" w:color="auto"/>
                        <w:left w:val="none" w:sz="0" w:space="0" w:color="auto"/>
                        <w:bottom w:val="none" w:sz="0" w:space="0" w:color="auto"/>
                        <w:right w:val="none" w:sz="0" w:space="0" w:color="auto"/>
                      </w:divBdr>
                    </w:div>
                  </w:divsChild>
                </w:div>
                <w:div w:id="660936059">
                  <w:marLeft w:val="0"/>
                  <w:marRight w:val="0"/>
                  <w:marTop w:val="0"/>
                  <w:marBottom w:val="0"/>
                  <w:divBdr>
                    <w:top w:val="none" w:sz="0" w:space="0" w:color="auto"/>
                    <w:left w:val="none" w:sz="0" w:space="0" w:color="auto"/>
                    <w:bottom w:val="none" w:sz="0" w:space="0" w:color="auto"/>
                    <w:right w:val="none" w:sz="0" w:space="0" w:color="auto"/>
                  </w:divBdr>
                  <w:divsChild>
                    <w:div w:id="1725135515">
                      <w:marLeft w:val="0"/>
                      <w:marRight w:val="0"/>
                      <w:marTop w:val="0"/>
                      <w:marBottom w:val="0"/>
                      <w:divBdr>
                        <w:top w:val="none" w:sz="0" w:space="0" w:color="auto"/>
                        <w:left w:val="none" w:sz="0" w:space="0" w:color="auto"/>
                        <w:bottom w:val="none" w:sz="0" w:space="0" w:color="auto"/>
                        <w:right w:val="none" w:sz="0" w:space="0" w:color="auto"/>
                      </w:divBdr>
                    </w:div>
                  </w:divsChild>
                </w:div>
                <w:div w:id="674457525">
                  <w:marLeft w:val="0"/>
                  <w:marRight w:val="0"/>
                  <w:marTop w:val="0"/>
                  <w:marBottom w:val="0"/>
                  <w:divBdr>
                    <w:top w:val="none" w:sz="0" w:space="0" w:color="auto"/>
                    <w:left w:val="none" w:sz="0" w:space="0" w:color="auto"/>
                    <w:bottom w:val="none" w:sz="0" w:space="0" w:color="auto"/>
                    <w:right w:val="none" w:sz="0" w:space="0" w:color="auto"/>
                  </w:divBdr>
                  <w:divsChild>
                    <w:div w:id="1402021214">
                      <w:marLeft w:val="0"/>
                      <w:marRight w:val="0"/>
                      <w:marTop w:val="0"/>
                      <w:marBottom w:val="0"/>
                      <w:divBdr>
                        <w:top w:val="none" w:sz="0" w:space="0" w:color="auto"/>
                        <w:left w:val="none" w:sz="0" w:space="0" w:color="auto"/>
                        <w:bottom w:val="none" w:sz="0" w:space="0" w:color="auto"/>
                        <w:right w:val="none" w:sz="0" w:space="0" w:color="auto"/>
                      </w:divBdr>
                    </w:div>
                  </w:divsChild>
                </w:div>
                <w:div w:id="676421779">
                  <w:marLeft w:val="0"/>
                  <w:marRight w:val="0"/>
                  <w:marTop w:val="0"/>
                  <w:marBottom w:val="0"/>
                  <w:divBdr>
                    <w:top w:val="none" w:sz="0" w:space="0" w:color="auto"/>
                    <w:left w:val="none" w:sz="0" w:space="0" w:color="auto"/>
                    <w:bottom w:val="none" w:sz="0" w:space="0" w:color="auto"/>
                    <w:right w:val="none" w:sz="0" w:space="0" w:color="auto"/>
                  </w:divBdr>
                  <w:divsChild>
                    <w:div w:id="922034236">
                      <w:marLeft w:val="0"/>
                      <w:marRight w:val="0"/>
                      <w:marTop w:val="0"/>
                      <w:marBottom w:val="0"/>
                      <w:divBdr>
                        <w:top w:val="none" w:sz="0" w:space="0" w:color="auto"/>
                        <w:left w:val="none" w:sz="0" w:space="0" w:color="auto"/>
                        <w:bottom w:val="none" w:sz="0" w:space="0" w:color="auto"/>
                        <w:right w:val="none" w:sz="0" w:space="0" w:color="auto"/>
                      </w:divBdr>
                    </w:div>
                  </w:divsChild>
                </w:div>
                <w:div w:id="687100959">
                  <w:marLeft w:val="0"/>
                  <w:marRight w:val="0"/>
                  <w:marTop w:val="0"/>
                  <w:marBottom w:val="0"/>
                  <w:divBdr>
                    <w:top w:val="none" w:sz="0" w:space="0" w:color="auto"/>
                    <w:left w:val="none" w:sz="0" w:space="0" w:color="auto"/>
                    <w:bottom w:val="none" w:sz="0" w:space="0" w:color="auto"/>
                    <w:right w:val="none" w:sz="0" w:space="0" w:color="auto"/>
                  </w:divBdr>
                  <w:divsChild>
                    <w:div w:id="311830281">
                      <w:marLeft w:val="0"/>
                      <w:marRight w:val="0"/>
                      <w:marTop w:val="0"/>
                      <w:marBottom w:val="0"/>
                      <w:divBdr>
                        <w:top w:val="none" w:sz="0" w:space="0" w:color="auto"/>
                        <w:left w:val="none" w:sz="0" w:space="0" w:color="auto"/>
                        <w:bottom w:val="none" w:sz="0" w:space="0" w:color="auto"/>
                        <w:right w:val="none" w:sz="0" w:space="0" w:color="auto"/>
                      </w:divBdr>
                    </w:div>
                  </w:divsChild>
                </w:div>
                <w:div w:id="708454098">
                  <w:marLeft w:val="0"/>
                  <w:marRight w:val="0"/>
                  <w:marTop w:val="0"/>
                  <w:marBottom w:val="0"/>
                  <w:divBdr>
                    <w:top w:val="none" w:sz="0" w:space="0" w:color="auto"/>
                    <w:left w:val="none" w:sz="0" w:space="0" w:color="auto"/>
                    <w:bottom w:val="none" w:sz="0" w:space="0" w:color="auto"/>
                    <w:right w:val="none" w:sz="0" w:space="0" w:color="auto"/>
                  </w:divBdr>
                  <w:divsChild>
                    <w:div w:id="349529256">
                      <w:marLeft w:val="0"/>
                      <w:marRight w:val="0"/>
                      <w:marTop w:val="0"/>
                      <w:marBottom w:val="0"/>
                      <w:divBdr>
                        <w:top w:val="none" w:sz="0" w:space="0" w:color="auto"/>
                        <w:left w:val="none" w:sz="0" w:space="0" w:color="auto"/>
                        <w:bottom w:val="none" w:sz="0" w:space="0" w:color="auto"/>
                        <w:right w:val="none" w:sz="0" w:space="0" w:color="auto"/>
                      </w:divBdr>
                    </w:div>
                  </w:divsChild>
                </w:div>
                <w:div w:id="719793223">
                  <w:marLeft w:val="0"/>
                  <w:marRight w:val="0"/>
                  <w:marTop w:val="0"/>
                  <w:marBottom w:val="0"/>
                  <w:divBdr>
                    <w:top w:val="none" w:sz="0" w:space="0" w:color="auto"/>
                    <w:left w:val="none" w:sz="0" w:space="0" w:color="auto"/>
                    <w:bottom w:val="none" w:sz="0" w:space="0" w:color="auto"/>
                    <w:right w:val="none" w:sz="0" w:space="0" w:color="auto"/>
                  </w:divBdr>
                  <w:divsChild>
                    <w:div w:id="105467353">
                      <w:marLeft w:val="0"/>
                      <w:marRight w:val="0"/>
                      <w:marTop w:val="0"/>
                      <w:marBottom w:val="0"/>
                      <w:divBdr>
                        <w:top w:val="none" w:sz="0" w:space="0" w:color="auto"/>
                        <w:left w:val="none" w:sz="0" w:space="0" w:color="auto"/>
                        <w:bottom w:val="none" w:sz="0" w:space="0" w:color="auto"/>
                        <w:right w:val="none" w:sz="0" w:space="0" w:color="auto"/>
                      </w:divBdr>
                    </w:div>
                  </w:divsChild>
                </w:div>
                <w:div w:id="728766280">
                  <w:marLeft w:val="0"/>
                  <w:marRight w:val="0"/>
                  <w:marTop w:val="0"/>
                  <w:marBottom w:val="0"/>
                  <w:divBdr>
                    <w:top w:val="none" w:sz="0" w:space="0" w:color="auto"/>
                    <w:left w:val="none" w:sz="0" w:space="0" w:color="auto"/>
                    <w:bottom w:val="none" w:sz="0" w:space="0" w:color="auto"/>
                    <w:right w:val="none" w:sz="0" w:space="0" w:color="auto"/>
                  </w:divBdr>
                  <w:divsChild>
                    <w:div w:id="318534572">
                      <w:marLeft w:val="0"/>
                      <w:marRight w:val="0"/>
                      <w:marTop w:val="0"/>
                      <w:marBottom w:val="0"/>
                      <w:divBdr>
                        <w:top w:val="none" w:sz="0" w:space="0" w:color="auto"/>
                        <w:left w:val="none" w:sz="0" w:space="0" w:color="auto"/>
                        <w:bottom w:val="none" w:sz="0" w:space="0" w:color="auto"/>
                        <w:right w:val="none" w:sz="0" w:space="0" w:color="auto"/>
                      </w:divBdr>
                    </w:div>
                  </w:divsChild>
                </w:div>
                <w:div w:id="737702382">
                  <w:marLeft w:val="0"/>
                  <w:marRight w:val="0"/>
                  <w:marTop w:val="0"/>
                  <w:marBottom w:val="0"/>
                  <w:divBdr>
                    <w:top w:val="none" w:sz="0" w:space="0" w:color="auto"/>
                    <w:left w:val="none" w:sz="0" w:space="0" w:color="auto"/>
                    <w:bottom w:val="none" w:sz="0" w:space="0" w:color="auto"/>
                    <w:right w:val="none" w:sz="0" w:space="0" w:color="auto"/>
                  </w:divBdr>
                  <w:divsChild>
                    <w:div w:id="1873572576">
                      <w:marLeft w:val="0"/>
                      <w:marRight w:val="0"/>
                      <w:marTop w:val="0"/>
                      <w:marBottom w:val="0"/>
                      <w:divBdr>
                        <w:top w:val="none" w:sz="0" w:space="0" w:color="auto"/>
                        <w:left w:val="none" w:sz="0" w:space="0" w:color="auto"/>
                        <w:bottom w:val="none" w:sz="0" w:space="0" w:color="auto"/>
                        <w:right w:val="none" w:sz="0" w:space="0" w:color="auto"/>
                      </w:divBdr>
                    </w:div>
                  </w:divsChild>
                </w:div>
                <w:div w:id="738134502">
                  <w:marLeft w:val="0"/>
                  <w:marRight w:val="0"/>
                  <w:marTop w:val="0"/>
                  <w:marBottom w:val="0"/>
                  <w:divBdr>
                    <w:top w:val="none" w:sz="0" w:space="0" w:color="auto"/>
                    <w:left w:val="none" w:sz="0" w:space="0" w:color="auto"/>
                    <w:bottom w:val="none" w:sz="0" w:space="0" w:color="auto"/>
                    <w:right w:val="none" w:sz="0" w:space="0" w:color="auto"/>
                  </w:divBdr>
                  <w:divsChild>
                    <w:div w:id="544146060">
                      <w:marLeft w:val="0"/>
                      <w:marRight w:val="0"/>
                      <w:marTop w:val="0"/>
                      <w:marBottom w:val="0"/>
                      <w:divBdr>
                        <w:top w:val="none" w:sz="0" w:space="0" w:color="auto"/>
                        <w:left w:val="none" w:sz="0" w:space="0" w:color="auto"/>
                        <w:bottom w:val="none" w:sz="0" w:space="0" w:color="auto"/>
                        <w:right w:val="none" w:sz="0" w:space="0" w:color="auto"/>
                      </w:divBdr>
                    </w:div>
                    <w:div w:id="772242164">
                      <w:marLeft w:val="0"/>
                      <w:marRight w:val="0"/>
                      <w:marTop w:val="0"/>
                      <w:marBottom w:val="0"/>
                      <w:divBdr>
                        <w:top w:val="none" w:sz="0" w:space="0" w:color="auto"/>
                        <w:left w:val="none" w:sz="0" w:space="0" w:color="auto"/>
                        <w:bottom w:val="none" w:sz="0" w:space="0" w:color="auto"/>
                        <w:right w:val="none" w:sz="0" w:space="0" w:color="auto"/>
                      </w:divBdr>
                    </w:div>
                    <w:div w:id="1580212644">
                      <w:marLeft w:val="0"/>
                      <w:marRight w:val="0"/>
                      <w:marTop w:val="0"/>
                      <w:marBottom w:val="0"/>
                      <w:divBdr>
                        <w:top w:val="none" w:sz="0" w:space="0" w:color="auto"/>
                        <w:left w:val="none" w:sz="0" w:space="0" w:color="auto"/>
                        <w:bottom w:val="none" w:sz="0" w:space="0" w:color="auto"/>
                        <w:right w:val="none" w:sz="0" w:space="0" w:color="auto"/>
                      </w:divBdr>
                    </w:div>
                  </w:divsChild>
                </w:div>
                <w:div w:id="788857575">
                  <w:marLeft w:val="0"/>
                  <w:marRight w:val="0"/>
                  <w:marTop w:val="0"/>
                  <w:marBottom w:val="0"/>
                  <w:divBdr>
                    <w:top w:val="none" w:sz="0" w:space="0" w:color="auto"/>
                    <w:left w:val="none" w:sz="0" w:space="0" w:color="auto"/>
                    <w:bottom w:val="none" w:sz="0" w:space="0" w:color="auto"/>
                    <w:right w:val="none" w:sz="0" w:space="0" w:color="auto"/>
                  </w:divBdr>
                  <w:divsChild>
                    <w:div w:id="14233361">
                      <w:marLeft w:val="0"/>
                      <w:marRight w:val="0"/>
                      <w:marTop w:val="0"/>
                      <w:marBottom w:val="0"/>
                      <w:divBdr>
                        <w:top w:val="none" w:sz="0" w:space="0" w:color="auto"/>
                        <w:left w:val="none" w:sz="0" w:space="0" w:color="auto"/>
                        <w:bottom w:val="none" w:sz="0" w:space="0" w:color="auto"/>
                        <w:right w:val="none" w:sz="0" w:space="0" w:color="auto"/>
                      </w:divBdr>
                    </w:div>
                  </w:divsChild>
                </w:div>
                <w:div w:id="809254162">
                  <w:marLeft w:val="0"/>
                  <w:marRight w:val="0"/>
                  <w:marTop w:val="0"/>
                  <w:marBottom w:val="0"/>
                  <w:divBdr>
                    <w:top w:val="none" w:sz="0" w:space="0" w:color="auto"/>
                    <w:left w:val="none" w:sz="0" w:space="0" w:color="auto"/>
                    <w:bottom w:val="none" w:sz="0" w:space="0" w:color="auto"/>
                    <w:right w:val="none" w:sz="0" w:space="0" w:color="auto"/>
                  </w:divBdr>
                  <w:divsChild>
                    <w:div w:id="1941065334">
                      <w:marLeft w:val="0"/>
                      <w:marRight w:val="0"/>
                      <w:marTop w:val="0"/>
                      <w:marBottom w:val="0"/>
                      <w:divBdr>
                        <w:top w:val="none" w:sz="0" w:space="0" w:color="auto"/>
                        <w:left w:val="none" w:sz="0" w:space="0" w:color="auto"/>
                        <w:bottom w:val="none" w:sz="0" w:space="0" w:color="auto"/>
                        <w:right w:val="none" w:sz="0" w:space="0" w:color="auto"/>
                      </w:divBdr>
                    </w:div>
                  </w:divsChild>
                </w:div>
                <w:div w:id="819465081">
                  <w:marLeft w:val="0"/>
                  <w:marRight w:val="0"/>
                  <w:marTop w:val="0"/>
                  <w:marBottom w:val="0"/>
                  <w:divBdr>
                    <w:top w:val="none" w:sz="0" w:space="0" w:color="auto"/>
                    <w:left w:val="none" w:sz="0" w:space="0" w:color="auto"/>
                    <w:bottom w:val="none" w:sz="0" w:space="0" w:color="auto"/>
                    <w:right w:val="none" w:sz="0" w:space="0" w:color="auto"/>
                  </w:divBdr>
                  <w:divsChild>
                    <w:div w:id="1182860480">
                      <w:marLeft w:val="0"/>
                      <w:marRight w:val="0"/>
                      <w:marTop w:val="0"/>
                      <w:marBottom w:val="0"/>
                      <w:divBdr>
                        <w:top w:val="none" w:sz="0" w:space="0" w:color="auto"/>
                        <w:left w:val="none" w:sz="0" w:space="0" w:color="auto"/>
                        <w:bottom w:val="none" w:sz="0" w:space="0" w:color="auto"/>
                        <w:right w:val="none" w:sz="0" w:space="0" w:color="auto"/>
                      </w:divBdr>
                    </w:div>
                  </w:divsChild>
                </w:div>
                <w:div w:id="834958071">
                  <w:marLeft w:val="0"/>
                  <w:marRight w:val="0"/>
                  <w:marTop w:val="0"/>
                  <w:marBottom w:val="0"/>
                  <w:divBdr>
                    <w:top w:val="none" w:sz="0" w:space="0" w:color="auto"/>
                    <w:left w:val="none" w:sz="0" w:space="0" w:color="auto"/>
                    <w:bottom w:val="none" w:sz="0" w:space="0" w:color="auto"/>
                    <w:right w:val="none" w:sz="0" w:space="0" w:color="auto"/>
                  </w:divBdr>
                  <w:divsChild>
                    <w:div w:id="1408305060">
                      <w:marLeft w:val="0"/>
                      <w:marRight w:val="0"/>
                      <w:marTop w:val="0"/>
                      <w:marBottom w:val="0"/>
                      <w:divBdr>
                        <w:top w:val="none" w:sz="0" w:space="0" w:color="auto"/>
                        <w:left w:val="none" w:sz="0" w:space="0" w:color="auto"/>
                        <w:bottom w:val="none" w:sz="0" w:space="0" w:color="auto"/>
                        <w:right w:val="none" w:sz="0" w:space="0" w:color="auto"/>
                      </w:divBdr>
                    </w:div>
                  </w:divsChild>
                </w:div>
                <w:div w:id="859898833">
                  <w:marLeft w:val="0"/>
                  <w:marRight w:val="0"/>
                  <w:marTop w:val="0"/>
                  <w:marBottom w:val="0"/>
                  <w:divBdr>
                    <w:top w:val="none" w:sz="0" w:space="0" w:color="auto"/>
                    <w:left w:val="none" w:sz="0" w:space="0" w:color="auto"/>
                    <w:bottom w:val="none" w:sz="0" w:space="0" w:color="auto"/>
                    <w:right w:val="none" w:sz="0" w:space="0" w:color="auto"/>
                  </w:divBdr>
                  <w:divsChild>
                    <w:div w:id="1269391715">
                      <w:marLeft w:val="0"/>
                      <w:marRight w:val="0"/>
                      <w:marTop w:val="0"/>
                      <w:marBottom w:val="0"/>
                      <w:divBdr>
                        <w:top w:val="none" w:sz="0" w:space="0" w:color="auto"/>
                        <w:left w:val="none" w:sz="0" w:space="0" w:color="auto"/>
                        <w:bottom w:val="none" w:sz="0" w:space="0" w:color="auto"/>
                        <w:right w:val="none" w:sz="0" w:space="0" w:color="auto"/>
                      </w:divBdr>
                    </w:div>
                  </w:divsChild>
                </w:div>
                <w:div w:id="877399773">
                  <w:marLeft w:val="0"/>
                  <w:marRight w:val="0"/>
                  <w:marTop w:val="0"/>
                  <w:marBottom w:val="0"/>
                  <w:divBdr>
                    <w:top w:val="none" w:sz="0" w:space="0" w:color="auto"/>
                    <w:left w:val="none" w:sz="0" w:space="0" w:color="auto"/>
                    <w:bottom w:val="none" w:sz="0" w:space="0" w:color="auto"/>
                    <w:right w:val="none" w:sz="0" w:space="0" w:color="auto"/>
                  </w:divBdr>
                  <w:divsChild>
                    <w:div w:id="1770546561">
                      <w:marLeft w:val="0"/>
                      <w:marRight w:val="0"/>
                      <w:marTop w:val="0"/>
                      <w:marBottom w:val="0"/>
                      <w:divBdr>
                        <w:top w:val="none" w:sz="0" w:space="0" w:color="auto"/>
                        <w:left w:val="none" w:sz="0" w:space="0" w:color="auto"/>
                        <w:bottom w:val="none" w:sz="0" w:space="0" w:color="auto"/>
                        <w:right w:val="none" w:sz="0" w:space="0" w:color="auto"/>
                      </w:divBdr>
                    </w:div>
                  </w:divsChild>
                </w:div>
                <w:div w:id="884023683">
                  <w:marLeft w:val="0"/>
                  <w:marRight w:val="0"/>
                  <w:marTop w:val="0"/>
                  <w:marBottom w:val="0"/>
                  <w:divBdr>
                    <w:top w:val="none" w:sz="0" w:space="0" w:color="auto"/>
                    <w:left w:val="none" w:sz="0" w:space="0" w:color="auto"/>
                    <w:bottom w:val="none" w:sz="0" w:space="0" w:color="auto"/>
                    <w:right w:val="none" w:sz="0" w:space="0" w:color="auto"/>
                  </w:divBdr>
                  <w:divsChild>
                    <w:div w:id="678118883">
                      <w:marLeft w:val="0"/>
                      <w:marRight w:val="0"/>
                      <w:marTop w:val="0"/>
                      <w:marBottom w:val="0"/>
                      <w:divBdr>
                        <w:top w:val="none" w:sz="0" w:space="0" w:color="auto"/>
                        <w:left w:val="none" w:sz="0" w:space="0" w:color="auto"/>
                        <w:bottom w:val="none" w:sz="0" w:space="0" w:color="auto"/>
                        <w:right w:val="none" w:sz="0" w:space="0" w:color="auto"/>
                      </w:divBdr>
                    </w:div>
                  </w:divsChild>
                </w:div>
                <w:div w:id="926302250">
                  <w:marLeft w:val="0"/>
                  <w:marRight w:val="0"/>
                  <w:marTop w:val="0"/>
                  <w:marBottom w:val="0"/>
                  <w:divBdr>
                    <w:top w:val="none" w:sz="0" w:space="0" w:color="auto"/>
                    <w:left w:val="none" w:sz="0" w:space="0" w:color="auto"/>
                    <w:bottom w:val="none" w:sz="0" w:space="0" w:color="auto"/>
                    <w:right w:val="none" w:sz="0" w:space="0" w:color="auto"/>
                  </w:divBdr>
                  <w:divsChild>
                    <w:div w:id="350881287">
                      <w:marLeft w:val="0"/>
                      <w:marRight w:val="0"/>
                      <w:marTop w:val="0"/>
                      <w:marBottom w:val="0"/>
                      <w:divBdr>
                        <w:top w:val="none" w:sz="0" w:space="0" w:color="auto"/>
                        <w:left w:val="none" w:sz="0" w:space="0" w:color="auto"/>
                        <w:bottom w:val="none" w:sz="0" w:space="0" w:color="auto"/>
                        <w:right w:val="none" w:sz="0" w:space="0" w:color="auto"/>
                      </w:divBdr>
                    </w:div>
                  </w:divsChild>
                </w:div>
                <w:div w:id="930553418">
                  <w:marLeft w:val="0"/>
                  <w:marRight w:val="0"/>
                  <w:marTop w:val="0"/>
                  <w:marBottom w:val="0"/>
                  <w:divBdr>
                    <w:top w:val="none" w:sz="0" w:space="0" w:color="auto"/>
                    <w:left w:val="none" w:sz="0" w:space="0" w:color="auto"/>
                    <w:bottom w:val="none" w:sz="0" w:space="0" w:color="auto"/>
                    <w:right w:val="none" w:sz="0" w:space="0" w:color="auto"/>
                  </w:divBdr>
                  <w:divsChild>
                    <w:div w:id="649334810">
                      <w:marLeft w:val="0"/>
                      <w:marRight w:val="0"/>
                      <w:marTop w:val="0"/>
                      <w:marBottom w:val="0"/>
                      <w:divBdr>
                        <w:top w:val="none" w:sz="0" w:space="0" w:color="auto"/>
                        <w:left w:val="none" w:sz="0" w:space="0" w:color="auto"/>
                        <w:bottom w:val="none" w:sz="0" w:space="0" w:color="auto"/>
                        <w:right w:val="none" w:sz="0" w:space="0" w:color="auto"/>
                      </w:divBdr>
                    </w:div>
                  </w:divsChild>
                </w:div>
                <w:div w:id="934367297">
                  <w:marLeft w:val="0"/>
                  <w:marRight w:val="0"/>
                  <w:marTop w:val="0"/>
                  <w:marBottom w:val="0"/>
                  <w:divBdr>
                    <w:top w:val="none" w:sz="0" w:space="0" w:color="auto"/>
                    <w:left w:val="none" w:sz="0" w:space="0" w:color="auto"/>
                    <w:bottom w:val="none" w:sz="0" w:space="0" w:color="auto"/>
                    <w:right w:val="none" w:sz="0" w:space="0" w:color="auto"/>
                  </w:divBdr>
                  <w:divsChild>
                    <w:div w:id="1173110126">
                      <w:marLeft w:val="0"/>
                      <w:marRight w:val="0"/>
                      <w:marTop w:val="0"/>
                      <w:marBottom w:val="0"/>
                      <w:divBdr>
                        <w:top w:val="none" w:sz="0" w:space="0" w:color="auto"/>
                        <w:left w:val="none" w:sz="0" w:space="0" w:color="auto"/>
                        <w:bottom w:val="none" w:sz="0" w:space="0" w:color="auto"/>
                        <w:right w:val="none" w:sz="0" w:space="0" w:color="auto"/>
                      </w:divBdr>
                    </w:div>
                  </w:divsChild>
                </w:div>
                <w:div w:id="940452828">
                  <w:marLeft w:val="0"/>
                  <w:marRight w:val="0"/>
                  <w:marTop w:val="0"/>
                  <w:marBottom w:val="0"/>
                  <w:divBdr>
                    <w:top w:val="none" w:sz="0" w:space="0" w:color="auto"/>
                    <w:left w:val="none" w:sz="0" w:space="0" w:color="auto"/>
                    <w:bottom w:val="none" w:sz="0" w:space="0" w:color="auto"/>
                    <w:right w:val="none" w:sz="0" w:space="0" w:color="auto"/>
                  </w:divBdr>
                  <w:divsChild>
                    <w:div w:id="392391152">
                      <w:marLeft w:val="0"/>
                      <w:marRight w:val="0"/>
                      <w:marTop w:val="0"/>
                      <w:marBottom w:val="0"/>
                      <w:divBdr>
                        <w:top w:val="none" w:sz="0" w:space="0" w:color="auto"/>
                        <w:left w:val="none" w:sz="0" w:space="0" w:color="auto"/>
                        <w:bottom w:val="none" w:sz="0" w:space="0" w:color="auto"/>
                        <w:right w:val="none" w:sz="0" w:space="0" w:color="auto"/>
                      </w:divBdr>
                    </w:div>
                  </w:divsChild>
                </w:div>
                <w:div w:id="945579089">
                  <w:marLeft w:val="0"/>
                  <w:marRight w:val="0"/>
                  <w:marTop w:val="0"/>
                  <w:marBottom w:val="0"/>
                  <w:divBdr>
                    <w:top w:val="none" w:sz="0" w:space="0" w:color="auto"/>
                    <w:left w:val="none" w:sz="0" w:space="0" w:color="auto"/>
                    <w:bottom w:val="none" w:sz="0" w:space="0" w:color="auto"/>
                    <w:right w:val="none" w:sz="0" w:space="0" w:color="auto"/>
                  </w:divBdr>
                  <w:divsChild>
                    <w:div w:id="681009374">
                      <w:marLeft w:val="0"/>
                      <w:marRight w:val="0"/>
                      <w:marTop w:val="0"/>
                      <w:marBottom w:val="0"/>
                      <w:divBdr>
                        <w:top w:val="none" w:sz="0" w:space="0" w:color="auto"/>
                        <w:left w:val="none" w:sz="0" w:space="0" w:color="auto"/>
                        <w:bottom w:val="none" w:sz="0" w:space="0" w:color="auto"/>
                        <w:right w:val="none" w:sz="0" w:space="0" w:color="auto"/>
                      </w:divBdr>
                    </w:div>
                  </w:divsChild>
                </w:div>
                <w:div w:id="968819414">
                  <w:marLeft w:val="0"/>
                  <w:marRight w:val="0"/>
                  <w:marTop w:val="0"/>
                  <w:marBottom w:val="0"/>
                  <w:divBdr>
                    <w:top w:val="none" w:sz="0" w:space="0" w:color="auto"/>
                    <w:left w:val="none" w:sz="0" w:space="0" w:color="auto"/>
                    <w:bottom w:val="none" w:sz="0" w:space="0" w:color="auto"/>
                    <w:right w:val="none" w:sz="0" w:space="0" w:color="auto"/>
                  </w:divBdr>
                  <w:divsChild>
                    <w:div w:id="402141919">
                      <w:marLeft w:val="0"/>
                      <w:marRight w:val="0"/>
                      <w:marTop w:val="0"/>
                      <w:marBottom w:val="0"/>
                      <w:divBdr>
                        <w:top w:val="none" w:sz="0" w:space="0" w:color="auto"/>
                        <w:left w:val="none" w:sz="0" w:space="0" w:color="auto"/>
                        <w:bottom w:val="none" w:sz="0" w:space="0" w:color="auto"/>
                        <w:right w:val="none" w:sz="0" w:space="0" w:color="auto"/>
                      </w:divBdr>
                    </w:div>
                  </w:divsChild>
                </w:div>
                <w:div w:id="1012074914">
                  <w:marLeft w:val="0"/>
                  <w:marRight w:val="0"/>
                  <w:marTop w:val="0"/>
                  <w:marBottom w:val="0"/>
                  <w:divBdr>
                    <w:top w:val="none" w:sz="0" w:space="0" w:color="auto"/>
                    <w:left w:val="none" w:sz="0" w:space="0" w:color="auto"/>
                    <w:bottom w:val="none" w:sz="0" w:space="0" w:color="auto"/>
                    <w:right w:val="none" w:sz="0" w:space="0" w:color="auto"/>
                  </w:divBdr>
                  <w:divsChild>
                    <w:div w:id="816726869">
                      <w:marLeft w:val="0"/>
                      <w:marRight w:val="0"/>
                      <w:marTop w:val="0"/>
                      <w:marBottom w:val="0"/>
                      <w:divBdr>
                        <w:top w:val="none" w:sz="0" w:space="0" w:color="auto"/>
                        <w:left w:val="none" w:sz="0" w:space="0" w:color="auto"/>
                        <w:bottom w:val="none" w:sz="0" w:space="0" w:color="auto"/>
                        <w:right w:val="none" w:sz="0" w:space="0" w:color="auto"/>
                      </w:divBdr>
                    </w:div>
                  </w:divsChild>
                </w:div>
                <w:div w:id="1021510413">
                  <w:marLeft w:val="0"/>
                  <w:marRight w:val="0"/>
                  <w:marTop w:val="0"/>
                  <w:marBottom w:val="0"/>
                  <w:divBdr>
                    <w:top w:val="none" w:sz="0" w:space="0" w:color="auto"/>
                    <w:left w:val="none" w:sz="0" w:space="0" w:color="auto"/>
                    <w:bottom w:val="none" w:sz="0" w:space="0" w:color="auto"/>
                    <w:right w:val="none" w:sz="0" w:space="0" w:color="auto"/>
                  </w:divBdr>
                  <w:divsChild>
                    <w:div w:id="542135023">
                      <w:marLeft w:val="0"/>
                      <w:marRight w:val="0"/>
                      <w:marTop w:val="0"/>
                      <w:marBottom w:val="0"/>
                      <w:divBdr>
                        <w:top w:val="none" w:sz="0" w:space="0" w:color="auto"/>
                        <w:left w:val="none" w:sz="0" w:space="0" w:color="auto"/>
                        <w:bottom w:val="none" w:sz="0" w:space="0" w:color="auto"/>
                        <w:right w:val="none" w:sz="0" w:space="0" w:color="auto"/>
                      </w:divBdr>
                    </w:div>
                  </w:divsChild>
                </w:div>
                <w:div w:id="1069376636">
                  <w:marLeft w:val="0"/>
                  <w:marRight w:val="0"/>
                  <w:marTop w:val="0"/>
                  <w:marBottom w:val="0"/>
                  <w:divBdr>
                    <w:top w:val="none" w:sz="0" w:space="0" w:color="auto"/>
                    <w:left w:val="none" w:sz="0" w:space="0" w:color="auto"/>
                    <w:bottom w:val="none" w:sz="0" w:space="0" w:color="auto"/>
                    <w:right w:val="none" w:sz="0" w:space="0" w:color="auto"/>
                  </w:divBdr>
                  <w:divsChild>
                    <w:div w:id="1258754471">
                      <w:marLeft w:val="0"/>
                      <w:marRight w:val="0"/>
                      <w:marTop w:val="0"/>
                      <w:marBottom w:val="0"/>
                      <w:divBdr>
                        <w:top w:val="none" w:sz="0" w:space="0" w:color="auto"/>
                        <w:left w:val="none" w:sz="0" w:space="0" w:color="auto"/>
                        <w:bottom w:val="none" w:sz="0" w:space="0" w:color="auto"/>
                        <w:right w:val="none" w:sz="0" w:space="0" w:color="auto"/>
                      </w:divBdr>
                    </w:div>
                  </w:divsChild>
                </w:div>
                <w:div w:id="1080063634">
                  <w:marLeft w:val="0"/>
                  <w:marRight w:val="0"/>
                  <w:marTop w:val="0"/>
                  <w:marBottom w:val="0"/>
                  <w:divBdr>
                    <w:top w:val="none" w:sz="0" w:space="0" w:color="auto"/>
                    <w:left w:val="none" w:sz="0" w:space="0" w:color="auto"/>
                    <w:bottom w:val="none" w:sz="0" w:space="0" w:color="auto"/>
                    <w:right w:val="none" w:sz="0" w:space="0" w:color="auto"/>
                  </w:divBdr>
                  <w:divsChild>
                    <w:div w:id="727993848">
                      <w:marLeft w:val="0"/>
                      <w:marRight w:val="0"/>
                      <w:marTop w:val="0"/>
                      <w:marBottom w:val="0"/>
                      <w:divBdr>
                        <w:top w:val="none" w:sz="0" w:space="0" w:color="auto"/>
                        <w:left w:val="none" w:sz="0" w:space="0" w:color="auto"/>
                        <w:bottom w:val="none" w:sz="0" w:space="0" w:color="auto"/>
                        <w:right w:val="none" w:sz="0" w:space="0" w:color="auto"/>
                      </w:divBdr>
                    </w:div>
                  </w:divsChild>
                </w:div>
                <w:div w:id="1116830332">
                  <w:marLeft w:val="0"/>
                  <w:marRight w:val="0"/>
                  <w:marTop w:val="0"/>
                  <w:marBottom w:val="0"/>
                  <w:divBdr>
                    <w:top w:val="none" w:sz="0" w:space="0" w:color="auto"/>
                    <w:left w:val="none" w:sz="0" w:space="0" w:color="auto"/>
                    <w:bottom w:val="none" w:sz="0" w:space="0" w:color="auto"/>
                    <w:right w:val="none" w:sz="0" w:space="0" w:color="auto"/>
                  </w:divBdr>
                  <w:divsChild>
                    <w:div w:id="628097843">
                      <w:marLeft w:val="0"/>
                      <w:marRight w:val="0"/>
                      <w:marTop w:val="0"/>
                      <w:marBottom w:val="0"/>
                      <w:divBdr>
                        <w:top w:val="none" w:sz="0" w:space="0" w:color="auto"/>
                        <w:left w:val="none" w:sz="0" w:space="0" w:color="auto"/>
                        <w:bottom w:val="none" w:sz="0" w:space="0" w:color="auto"/>
                        <w:right w:val="none" w:sz="0" w:space="0" w:color="auto"/>
                      </w:divBdr>
                    </w:div>
                  </w:divsChild>
                </w:div>
                <w:div w:id="1129084656">
                  <w:marLeft w:val="0"/>
                  <w:marRight w:val="0"/>
                  <w:marTop w:val="0"/>
                  <w:marBottom w:val="0"/>
                  <w:divBdr>
                    <w:top w:val="none" w:sz="0" w:space="0" w:color="auto"/>
                    <w:left w:val="none" w:sz="0" w:space="0" w:color="auto"/>
                    <w:bottom w:val="none" w:sz="0" w:space="0" w:color="auto"/>
                    <w:right w:val="none" w:sz="0" w:space="0" w:color="auto"/>
                  </w:divBdr>
                  <w:divsChild>
                    <w:div w:id="462191329">
                      <w:marLeft w:val="0"/>
                      <w:marRight w:val="0"/>
                      <w:marTop w:val="0"/>
                      <w:marBottom w:val="0"/>
                      <w:divBdr>
                        <w:top w:val="none" w:sz="0" w:space="0" w:color="auto"/>
                        <w:left w:val="none" w:sz="0" w:space="0" w:color="auto"/>
                        <w:bottom w:val="none" w:sz="0" w:space="0" w:color="auto"/>
                        <w:right w:val="none" w:sz="0" w:space="0" w:color="auto"/>
                      </w:divBdr>
                    </w:div>
                  </w:divsChild>
                </w:div>
                <w:div w:id="1141656392">
                  <w:marLeft w:val="0"/>
                  <w:marRight w:val="0"/>
                  <w:marTop w:val="0"/>
                  <w:marBottom w:val="0"/>
                  <w:divBdr>
                    <w:top w:val="none" w:sz="0" w:space="0" w:color="auto"/>
                    <w:left w:val="none" w:sz="0" w:space="0" w:color="auto"/>
                    <w:bottom w:val="none" w:sz="0" w:space="0" w:color="auto"/>
                    <w:right w:val="none" w:sz="0" w:space="0" w:color="auto"/>
                  </w:divBdr>
                  <w:divsChild>
                    <w:div w:id="870461615">
                      <w:marLeft w:val="0"/>
                      <w:marRight w:val="0"/>
                      <w:marTop w:val="0"/>
                      <w:marBottom w:val="0"/>
                      <w:divBdr>
                        <w:top w:val="none" w:sz="0" w:space="0" w:color="auto"/>
                        <w:left w:val="none" w:sz="0" w:space="0" w:color="auto"/>
                        <w:bottom w:val="none" w:sz="0" w:space="0" w:color="auto"/>
                        <w:right w:val="none" w:sz="0" w:space="0" w:color="auto"/>
                      </w:divBdr>
                    </w:div>
                  </w:divsChild>
                </w:div>
                <w:div w:id="1170413786">
                  <w:marLeft w:val="0"/>
                  <w:marRight w:val="0"/>
                  <w:marTop w:val="0"/>
                  <w:marBottom w:val="0"/>
                  <w:divBdr>
                    <w:top w:val="none" w:sz="0" w:space="0" w:color="auto"/>
                    <w:left w:val="none" w:sz="0" w:space="0" w:color="auto"/>
                    <w:bottom w:val="none" w:sz="0" w:space="0" w:color="auto"/>
                    <w:right w:val="none" w:sz="0" w:space="0" w:color="auto"/>
                  </w:divBdr>
                  <w:divsChild>
                    <w:div w:id="517736300">
                      <w:marLeft w:val="0"/>
                      <w:marRight w:val="0"/>
                      <w:marTop w:val="0"/>
                      <w:marBottom w:val="0"/>
                      <w:divBdr>
                        <w:top w:val="none" w:sz="0" w:space="0" w:color="auto"/>
                        <w:left w:val="none" w:sz="0" w:space="0" w:color="auto"/>
                        <w:bottom w:val="none" w:sz="0" w:space="0" w:color="auto"/>
                        <w:right w:val="none" w:sz="0" w:space="0" w:color="auto"/>
                      </w:divBdr>
                    </w:div>
                  </w:divsChild>
                </w:div>
                <w:div w:id="1180462337">
                  <w:marLeft w:val="0"/>
                  <w:marRight w:val="0"/>
                  <w:marTop w:val="0"/>
                  <w:marBottom w:val="0"/>
                  <w:divBdr>
                    <w:top w:val="none" w:sz="0" w:space="0" w:color="auto"/>
                    <w:left w:val="none" w:sz="0" w:space="0" w:color="auto"/>
                    <w:bottom w:val="none" w:sz="0" w:space="0" w:color="auto"/>
                    <w:right w:val="none" w:sz="0" w:space="0" w:color="auto"/>
                  </w:divBdr>
                  <w:divsChild>
                    <w:div w:id="22902787">
                      <w:marLeft w:val="0"/>
                      <w:marRight w:val="0"/>
                      <w:marTop w:val="0"/>
                      <w:marBottom w:val="0"/>
                      <w:divBdr>
                        <w:top w:val="none" w:sz="0" w:space="0" w:color="auto"/>
                        <w:left w:val="none" w:sz="0" w:space="0" w:color="auto"/>
                        <w:bottom w:val="none" w:sz="0" w:space="0" w:color="auto"/>
                        <w:right w:val="none" w:sz="0" w:space="0" w:color="auto"/>
                      </w:divBdr>
                    </w:div>
                  </w:divsChild>
                </w:div>
                <w:div w:id="1218511633">
                  <w:marLeft w:val="0"/>
                  <w:marRight w:val="0"/>
                  <w:marTop w:val="0"/>
                  <w:marBottom w:val="0"/>
                  <w:divBdr>
                    <w:top w:val="none" w:sz="0" w:space="0" w:color="auto"/>
                    <w:left w:val="none" w:sz="0" w:space="0" w:color="auto"/>
                    <w:bottom w:val="none" w:sz="0" w:space="0" w:color="auto"/>
                    <w:right w:val="none" w:sz="0" w:space="0" w:color="auto"/>
                  </w:divBdr>
                  <w:divsChild>
                    <w:div w:id="802387548">
                      <w:marLeft w:val="0"/>
                      <w:marRight w:val="0"/>
                      <w:marTop w:val="0"/>
                      <w:marBottom w:val="0"/>
                      <w:divBdr>
                        <w:top w:val="none" w:sz="0" w:space="0" w:color="auto"/>
                        <w:left w:val="none" w:sz="0" w:space="0" w:color="auto"/>
                        <w:bottom w:val="none" w:sz="0" w:space="0" w:color="auto"/>
                        <w:right w:val="none" w:sz="0" w:space="0" w:color="auto"/>
                      </w:divBdr>
                    </w:div>
                  </w:divsChild>
                </w:div>
                <w:div w:id="1218739024">
                  <w:marLeft w:val="0"/>
                  <w:marRight w:val="0"/>
                  <w:marTop w:val="0"/>
                  <w:marBottom w:val="0"/>
                  <w:divBdr>
                    <w:top w:val="none" w:sz="0" w:space="0" w:color="auto"/>
                    <w:left w:val="none" w:sz="0" w:space="0" w:color="auto"/>
                    <w:bottom w:val="none" w:sz="0" w:space="0" w:color="auto"/>
                    <w:right w:val="none" w:sz="0" w:space="0" w:color="auto"/>
                  </w:divBdr>
                  <w:divsChild>
                    <w:div w:id="1229733050">
                      <w:marLeft w:val="0"/>
                      <w:marRight w:val="0"/>
                      <w:marTop w:val="0"/>
                      <w:marBottom w:val="0"/>
                      <w:divBdr>
                        <w:top w:val="none" w:sz="0" w:space="0" w:color="auto"/>
                        <w:left w:val="none" w:sz="0" w:space="0" w:color="auto"/>
                        <w:bottom w:val="none" w:sz="0" w:space="0" w:color="auto"/>
                        <w:right w:val="none" w:sz="0" w:space="0" w:color="auto"/>
                      </w:divBdr>
                    </w:div>
                  </w:divsChild>
                </w:div>
                <w:div w:id="1220507715">
                  <w:marLeft w:val="0"/>
                  <w:marRight w:val="0"/>
                  <w:marTop w:val="0"/>
                  <w:marBottom w:val="0"/>
                  <w:divBdr>
                    <w:top w:val="none" w:sz="0" w:space="0" w:color="auto"/>
                    <w:left w:val="none" w:sz="0" w:space="0" w:color="auto"/>
                    <w:bottom w:val="none" w:sz="0" w:space="0" w:color="auto"/>
                    <w:right w:val="none" w:sz="0" w:space="0" w:color="auto"/>
                  </w:divBdr>
                  <w:divsChild>
                    <w:div w:id="1809780715">
                      <w:marLeft w:val="0"/>
                      <w:marRight w:val="0"/>
                      <w:marTop w:val="0"/>
                      <w:marBottom w:val="0"/>
                      <w:divBdr>
                        <w:top w:val="none" w:sz="0" w:space="0" w:color="auto"/>
                        <w:left w:val="none" w:sz="0" w:space="0" w:color="auto"/>
                        <w:bottom w:val="none" w:sz="0" w:space="0" w:color="auto"/>
                        <w:right w:val="none" w:sz="0" w:space="0" w:color="auto"/>
                      </w:divBdr>
                    </w:div>
                  </w:divsChild>
                </w:div>
                <w:div w:id="1242716841">
                  <w:marLeft w:val="0"/>
                  <w:marRight w:val="0"/>
                  <w:marTop w:val="0"/>
                  <w:marBottom w:val="0"/>
                  <w:divBdr>
                    <w:top w:val="none" w:sz="0" w:space="0" w:color="auto"/>
                    <w:left w:val="none" w:sz="0" w:space="0" w:color="auto"/>
                    <w:bottom w:val="none" w:sz="0" w:space="0" w:color="auto"/>
                    <w:right w:val="none" w:sz="0" w:space="0" w:color="auto"/>
                  </w:divBdr>
                  <w:divsChild>
                    <w:div w:id="2006080484">
                      <w:marLeft w:val="0"/>
                      <w:marRight w:val="0"/>
                      <w:marTop w:val="0"/>
                      <w:marBottom w:val="0"/>
                      <w:divBdr>
                        <w:top w:val="none" w:sz="0" w:space="0" w:color="auto"/>
                        <w:left w:val="none" w:sz="0" w:space="0" w:color="auto"/>
                        <w:bottom w:val="none" w:sz="0" w:space="0" w:color="auto"/>
                        <w:right w:val="none" w:sz="0" w:space="0" w:color="auto"/>
                      </w:divBdr>
                    </w:div>
                  </w:divsChild>
                </w:div>
                <w:div w:id="1283537663">
                  <w:marLeft w:val="0"/>
                  <w:marRight w:val="0"/>
                  <w:marTop w:val="0"/>
                  <w:marBottom w:val="0"/>
                  <w:divBdr>
                    <w:top w:val="none" w:sz="0" w:space="0" w:color="auto"/>
                    <w:left w:val="none" w:sz="0" w:space="0" w:color="auto"/>
                    <w:bottom w:val="none" w:sz="0" w:space="0" w:color="auto"/>
                    <w:right w:val="none" w:sz="0" w:space="0" w:color="auto"/>
                  </w:divBdr>
                  <w:divsChild>
                    <w:div w:id="178856244">
                      <w:marLeft w:val="0"/>
                      <w:marRight w:val="0"/>
                      <w:marTop w:val="0"/>
                      <w:marBottom w:val="0"/>
                      <w:divBdr>
                        <w:top w:val="none" w:sz="0" w:space="0" w:color="auto"/>
                        <w:left w:val="none" w:sz="0" w:space="0" w:color="auto"/>
                        <w:bottom w:val="none" w:sz="0" w:space="0" w:color="auto"/>
                        <w:right w:val="none" w:sz="0" w:space="0" w:color="auto"/>
                      </w:divBdr>
                    </w:div>
                  </w:divsChild>
                </w:div>
                <w:div w:id="1304891731">
                  <w:marLeft w:val="0"/>
                  <w:marRight w:val="0"/>
                  <w:marTop w:val="0"/>
                  <w:marBottom w:val="0"/>
                  <w:divBdr>
                    <w:top w:val="none" w:sz="0" w:space="0" w:color="auto"/>
                    <w:left w:val="none" w:sz="0" w:space="0" w:color="auto"/>
                    <w:bottom w:val="none" w:sz="0" w:space="0" w:color="auto"/>
                    <w:right w:val="none" w:sz="0" w:space="0" w:color="auto"/>
                  </w:divBdr>
                  <w:divsChild>
                    <w:div w:id="277760961">
                      <w:marLeft w:val="0"/>
                      <w:marRight w:val="0"/>
                      <w:marTop w:val="0"/>
                      <w:marBottom w:val="0"/>
                      <w:divBdr>
                        <w:top w:val="none" w:sz="0" w:space="0" w:color="auto"/>
                        <w:left w:val="none" w:sz="0" w:space="0" w:color="auto"/>
                        <w:bottom w:val="none" w:sz="0" w:space="0" w:color="auto"/>
                        <w:right w:val="none" w:sz="0" w:space="0" w:color="auto"/>
                      </w:divBdr>
                    </w:div>
                  </w:divsChild>
                </w:div>
                <w:div w:id="1312517621">
                  <w:marLeft w:val="0"/>
                  <w:marRight w:val="0"/>
                  <w:marTop w:val="0"/>
                  <w:marBottom w:val="0"/>
                  <w:divBdr>
                    <w:top w:val="none" w:sz="0" w:space="0" w:color="auto"/>
                    <w:left w:val="none" w:sz="0" w:space="0" w:color="auto"/>
                    <w:bottom w:val="none" w:sz="0" w:space="0" w:color="auto"/>
                    <w:right w:val="none" w:sz="0" w:space="0" w:color="auto"/>
                  </w:divBdr>
                  <w:divsChild>
                    <w:div w:id="356081859">
                      <w:marLeft w:val="0"/>
                      <w:marRight w:val="0"/>
                      <w:marTop w:val="0"/>
                      <w:marBottom w:val="0"/>
                      <w:divBdr>
                        <w:top w:val="none" w:sz="0" w:space="0" w:color="auto"/>
                        <w:left w:val="none" w:sz="0" w:space="0" w:color="auto"/>
                        <w:bottom w:val="none" w:sz="0" w:space="0" w:color="auto"/>
                        <w:right w:val="none" w:sz="0" w:space="0" w:color="auto"/>
                      </w:divBdr>
                    </w:div>
                  </w:divsChild>
                </w:div>
                <w:div w:id="1323318865">
                  <w:marLeft w:val="0"/>
                  <w:marRight w:val="0"/>
                  <w:marTop w:val="0"/>
                  <w:marBottom w:val="0"/>
                  <w:divBdr>
                    <w:top w:val="none" w:sz="0" w:space="0" w:color="auto"/>
                    <w:left w:val="none" w:sz="0" w:space="0" w:color="auto"/>
                    <w:bottom w:val="none" w:sz="0" w:space="0" w:color="auto"/>
                    <w:right w:val="none" w:sz="0" w:space="0" w:color="auto"/>
                  </w:divBdr>
                  <w:divsChild>
                    <w:div w:id="1030496424">
                      <w:marLeft w:val="0"/>
                      <w:marRight w:val="0"/>
                      <w:marTop w:val="0"/>
                      <w:marBottom w:val="0"/>
                      <w:divBdr>
                        <w:top w:val="none" w:sz="0" w:space="0" w:color="auto"/>
                        <w:left w:val="none" w:sz="0" w:space="0" w:color="auto"/>
                        <w:bottom w:val="none" w:sz="0" w:space="0" w:color="auto"/>
                        <w:right w:val="none" w:sz="0" w:space="0" w:color="auto"/>
                      </w:divBdr>
                    </w:div>
                  </w:divsChild>
                </w:div>
                <w:div w:id="1325015083">
                  <w:marLeft w:val="0"/>
                  <w:marRight w:val="0"/>
                  <w:marTop w:val="0"/>
                  <w:marBottom w:val="0"/>
                  <w:divBdr>
                    <w:top w:val="none" w:sz="0" w:space="0" w:color="auto"/>
                    <w:left w:val="none" w:sz="0" w:space="0" w:color="auto"/>
                    <w:bottom w:val="none" w:sz="0" w:space="0" w:color="auto"/>
                    <w:right w:val="none" w:sz="0" w:space="0" w:color="auto"/>
                  </w:divBdr>
                  <w:divsChild>
                    <w:div w:id="1860463936">
                      <w:marLeft w:val="0"/>
                      <w:marRight w:val="0"/>
                      <w:marTop w:val="0"/>
                      <w:marBottom w:val="0"/>
                      <w:divBdr>
                        <w:top w:val="none" w:sz="0" w:space="0" w:color="auto"/>
                        <w:left w:val="none" w:sz="0" w:space="0" w:color="auto"/>
                        <w:bottom w:val="none" w:sz="0" w:space="0" w:color="auto"/>
                        <w:right w:val="none" w:sz="0" w:space="0" w:color="auto"/>
                      </w:divBdr>
                    </w:div>
                  </w:divsChild>
                </w:div>
                <w:div w:id="1331716103">
                  <w:marLeft w:val="0"/>
                  <w:marRight w:val="0"/>
                  <w:marTop w:val="0"/>
                  <w:marBottom w:val="0"/>
                  <w:divBdr>
                    <w:top w:val="none" w:sz="0" w:space="0" w:color="auto"/>
                    <w:left w:val="none" w:sz="0" w:space="0" w:color="auto"/>
                    <w:bottom w:val="none" w:sz="0" w:space="0" w:color="auto"/>
                    <w:right w:val="none" w:sz="0" w:space="0" w:color="auto"/>
                  </w:divBdr>
                  <w:divsChild>
                    <w:div w:id="891039606">
                      <w:marLeft w:val="0"/>
                      <w:marRight w:val="0"/>
                      <w:marTop w:val="0"/>
                      <w:marBottom w:val="0"/>
                      <w:divBdr>
                        <w:top w:val="none" w:sz="0" w:space="0" w:color="auto"/>
                        <w:left w:val="none" w:sz="0" w:space="0" w:color="auto"/>
                        <w:bottom w:val="none" w:sz="0" w:space="0" w:color="auto"/>
                        <w:right w:val="none" w:sz="0" w:space="0" w:color="auto"/>
                      </w:divBdr>
                    </w:div>
                  </w:divsChild>
                </w:div>
                <w:div w:id="1338465468">
                  <w:marLeft w:val="0"/>
                  <w:marRight w:val="0"/>
                  <w:marTop w:val="0"/>
                  <w:marBottom w:val="0"/>
                  <w:divBdr>
                    <w:top w:val="none" w:sz="0" w:space="0" w:color="auto"/>
                    <w:left w:val="none" w:sz="0" w:space="0" w:color="auto"/>
                    <w:bottom w:val="none" w:sz="0" w:space="0" w:color="auto"/>
                    <w:right w:val="none" w:sz="0" w:space="0" w:color="auto"/>
                  </w:divBdr>
                  <w:divsChild>
                    <w:div w:id="895631353">
                      <w:marLeft w:val="0"/>
                      <w:marRight w:val="0"/>
                      <w:marTop w:val="0"/>
                      <w:marBottom w:val="0"/>
                      <w:divBdr>
                        <w:top w:val="none" w:sz="0" w:space="0" w:color="auto"/>
                        <w:left w:val="none" w:sz="0" w:space="0" w:color="auto"/>
                        <w:bottom w:val="none" w:sz="0" w:space="0" w:color="auto"/>
                        <w:right w:val="none" w:sz="0" w:space="0" w:color="auto"/>
                      </w:divBdr>
                    </w:div>
                  </w:divsChild>
                </w:div>
                <w:div w:id="1377004830">
                  <w:marLeft w:val="0"/>
                  <w:marRight w:val="0"/>
                  <w:marTop w:val="0"/>
                  <w:marBottom w:val="0"/>
                  <w:divBdr>
                    <w:top w:val="none" w:sz="0" w:space="0" w:color="auto"/>
                    <w:left w:val="none" w:sz="0" w:space="0" w:color="auto"/>
                    <w:bottom w:val="none" w:sz="0" w:space="0" w:color="auto"/>
                    <w:right w:val="none" w:sz="0" w:space="0" w:color="auto"/>
                  </w:divBdr>
                  <w:divsChild>
                    <w:div w:id="900366217">
                      <w:marLeft w:val="0"/>
                      <w:marRight w:val="0"/>
                      <w:marTop w:val="0"/>
                      <w:marBottom w:val="0"/>
                      <w:divBdr>
                        <w:top w:val="none" w:sz="0" w:space="0" w:color="auto"/>
                        <w:left w:val="none" w:sz="0" w:space="0" w:color="auto"/>
                        <w:bottom w:val="none" w:sz="0" w:space="0" w:color="auto"/>
                        <w:right w:val="none" w:sz="0" w:space="0" w:color="auto"/>
                      </w:divBdr>
                    </w:div>
                  </w:divsChild>
                </w:div>
                <w:div w:id="1392313998">
                  <w:marLeft w:val="0"/>
                  <w:marRight w:val="0"/>
                  <w:marTop w:val="0"/>
                  <w:marBottom w:val="0"/>
                  <w:divBdr>
                    <w:top w:val="none" w:sz="0" w:space="0" w:color="auto"/>
                    <w:left w:val="none" w:sz="0" w:space="0" w:color="auto"/>
                    <w:bottom w:val="none" w:sz="0" w:space="0" w:color="auto"/>
                    <w:right w:val="none" w:sz="0" w:space="0" w:color="auto"/>
                  </w:divBdr>
                  <w:divsChild>
                    <w:div w:id="1032804610">
                      <w:marLeft w:val="0"/>
                      <w:marRight w:val="0"/>
                      <w:marTop w:val="0"/>
                      <w:marBottom w:val="0"/>
                      <w:divBdr>
                        <w:top w:val="none" w:sz="0" w:space="0" w:color="auto"/>
                        <w:left w:val="none" w:sz="0" w:space="0" w:color="auto"/>
                        <w:bottom w:val="none" w:sz="0" w:space="0" w:color="auto"/>
                        <w:right w:val="none" w:sz="0" w:space="0" w:color="auto"/>
                      </w:divBdr>
                    </w:div>
                  </w:divsChild>
                </w:div>
                <w:div w:id="1416513202">
                  <w:marLeft w:val="0"/>
                  <w:marRight w:val="0"/>
                  <w:marTop w:val="0"/>
                  <w:marBottom w:val="0"/>
                  <w:divBdr>
                    <w:top w:val="none" w:sz="0" w:space="0" w:color="auto"/>
                    <w:left w:val="none" w:sz="0" w:space="0" w:color="auto"/>
                    <w:bottom w:val="none" w:sz="0" w:space="0" w:color="auto"/>
                    <w:right w:val="none" w:sz="0" w:space="0" w:color="auto"/>
                  </w:divBdr>
                  <w:divsChild>
                    <w:div w:id="1012955697">
                      <w:marLeft w:val="0"/>
                      <w:marRight w:val="0"/>
                      <w:marTop w:val="0"/>
                      <w:marBottom w:val="0"/>
                      <w:divBdr>
                        <w:top w:val="none" w:sz="0" w:space="0" w:color="auto"/>
                        <w:left w:val="none" w:sz="0" w:space="0" w:color="auto"/>
                        <w:bottom w:val="none" w:sz="0" w:space="0" w:color="auto"/>
                        <w:right w:val="none" w:sz="0" w:space="0" w:color="auto"/>
                      </w:divBdr>
                    </w:div>
                  </w:divsChild>
                </w:div>
                <w:div w:id="1416825779">
                  <w:marLeft w:val="0"/>
                  <w:marRight w:val="0"/>
                  <w:marTop w:val="0"/>
                  <w:marBottom w:val="0"/>
                  <w:divBdr>
                    <w:top w:val="none" w:sz="0" w:space="0" w:color="auto"/>
                    <w:left w:val="none" w:sz="0" w:space="0" w:color="auto"/>
                    <w:bottom w:val="none" w:sz="0" w:space="0" w:color="auto"/>
                    <w:right w:val="none" w:sz="0" w:space="0" w:color="auto"/>
                  </w:divBdr>
                  <w:divsChild>
                    <w:div w:id="1562054652">
                      <w:marLeft w:val="0"/>
                      <w:marRight w:val="0"/>
                      <w:marTop w:val="0"/>
                      <w:marBottom w:val="0"/>
                      <w:divBdr>
                        <w:top w:val="none" w:sz="0" w:space="0" w:color="auto"/>
                        <w:left w:val="none" w:sz="0" w:space="0" w:color="auto"/>
                        <w:bottom w:val="none" w:sz="0" w:space="0" w:color="auto"/>
                        <w:right w:val="none" w:sz="0" w:space="0" w:color="auto"/>
                      </w:divBdr>
                    </w:div>
                  </w:divsChild>
                </w:div>
                <w:div w:id="1419978851">
                  <w:marLeft w:val="0"/>
                  <w:marRight w:val="0"/>
                  <w:marTop w:val="0"/>
                  <w:marBottom w:val="0"/>
                  <w:divBdr>
                    <w:top w:val="none" w:sz="0" w:space="0" w:color="auto"/>
                    <w:left w:val="none" w:sz="0" w:space="0" w:color="auto"/>
                    <w:bottom w:val="none" w:sz="0" w:space="0" w:color="auto"/>
                    <w:right w:val="none" w:sz="0" w:space="0" w:color="auto"/>
                  </w:divBdr>
                  <w:divsChild>
                    <w:div w:id="942810500">
                      <w:marLeft w:val="0"/>
                      <w:marRight w:val="0"/>
                      <w:marTop w:val="0"/>
                      <w:marBottom w:val="0"/>
                      <w:divBdr>
                        <w:top w:val="none" w:sz="0" w:space="0" w:color="auto"/>
                        <w:left w:val="none" w:sz="0" w:space="0" w:color="auto"/>
                        <w:bottom w:val="none" w:sz="0" w:space="0" w:color="auto"/>
                        <w:right w:val="none" w:sz="0" w:space="0" w:color="auto"/>
                      </w:divBdr>
                    </w:div>
                  </w:divsChild>
                </w:div>
                <w:div w:id="1449473237">
                  <w:marLeft w:val="0"/>
                  <w:marRight w:val="0"/>
                  <w:marTop w:val="0"/>
                  <w:marBottom w:val="0"/>
                  <w:divBdr>
                    <w:top w:val="none" w:sz="0" w:space="0" w:color="auto"/>
                    <w:left w:val="none" w:sz="0" w:space="0" w:color="auto"/>
                    <w:bottom w:val="none" w:sz="0" w:space="0" w:color="auto"/>
                    <w:right w:val="none" w:sz="0" w:space="0" w:color="auto"/>
                  </w:divBdr>
                  <w:divsChild>
                    <w:div w:id="447895630">
                      <w:marLeft w:val="0"/>
                      <w:marRight w:val="0"/>
                      <w:marTop w:val="0"/>
                      <w:marBottom w:val="0"/>
                      <w:divBdr>
                        <w:top w:val="none" w:sz="0" w:space="0" w:color="auto"/>
                        <w:left w:val="none" w:sz="0" w:space="0" w:color="auto"/>
                        <w:bottom w:val="none" w:sz="0" w:space="0" w:color="auto"/>
                        <w:right w:val="none" w:sz="0" w:space="0" w:color="auto"/>
                      </w:divBdr>
                    </w:div>
                  </w:divsChild>
                </w:div>
                <w:div w:id="1459059362">
                  <w:marLeft w:val="0"/>
                  <w:marRight w:val="0"/>
                  <w:marTop w:val="0"/>
                  <w:marBottom w:val="0"/>
                  <w:divBdr>
                    <w:top w:val="none" w:sz="0" w:space="0" w:color="auto"/>
                    <w:left w:val="none" w:sz="0" w:space="0" w:color="auto"/>
                    <w:bottom w:val="none" w:sz="0" w:space="0" w:color="auto"/>
                    <w:right w:val="none" w:sz="0" w:space="0" w:color="auto"/>
                  </w:divBdr>
                  <w:divsChild>
                    <w:div w:id="697126820">
                      <w:marLeft w:val="0"/>
                      <w:marRight w:val="0"/>
                      <w:marTop w:val="0"/>
                      <w:marBottom w:val="0"/>
                      <w:divBdr>
                        <w:top w:val="none" w:sz="0" w:space="0" w:color="auto"/>
                        <w:left w:val="none" w:sz="0" w:space="0" w:color="auto"/>
                        <w:bottom w:val="none" w:sz="0" w:space="0" w:color="auto"/>
                        <w:right w:val="none" w:sz="0" w:space="0" w:color="auto"/>
                      </w:divBdr>
                    </w:div>
                  </w:divsChild>
                </w:div>
                <w:div w:id="1487670076">
                  <w:marLeft w:val="0"/>
                  <w:marRight w:val="0"/>
                  <w:marTop w:val="0"/>
                  <w:marBottom w:val="0"/>
                  <w:divBdr>
                    <w:top w:val="none" w:sz="0" w:space="0" w:color="auto"/>
                    <w:left w:val="none" w:sz="0" w:space="0" w:color="auto"/>
                    <w:bottom w:val="none" w:sz="0" w:space="0" w:color="auto"/>
                    <w:right w:val="none" w:sz="0" w:space="0" w:color="auto"/>
                  </w:divBdr>
                  <w:divsChild>
                    <w:div w:id="458690823">
                      <w:marLeft w:val="0"/>
                      <w:marRight w:val="0"/>
                      <w:marTop w:val="0"/>
                      <w:marBottom w:val="0"/>
                      <w:divBdr>
                        <w:top w:val="none" w:sz="0" w:space="0" w:color="auto"/>
                        <w:left w:val="none" w:sz="0" w:space="0" w:color="auto"/>
                        <w:bottom w:val="none" w:sz="0" w:space="0" w:color="auto"/>
                        <w:right w:val="none" w:sz="0" w:space="0" w:color="auto"/>
                      </w:divBdr>
                    </w:div>
                  </w:divsChild>
                </w:div>
                <w:div w:id="1497724325">
                  <w:marLeft w:val="0"/>
                  <w:marRight w:val="0"/>
                  <w:marTop w:val="0"/>
                  <w:marBottom w:val="0"/>
                  <w:divBdr>
                    <w:top w:val="none" w:sz="0" w:space="0" w:color="auto"/>
                    <w:left w:val="none" w:sz="0" w:space="0" w:color="auto"/>
                    <w:bottom w:val="none" w:sz="0" w:space="0" w:color="auto"/>
                    <w:right w:val="none" w:sz="0" w:space="0" w:color="auto"/>
                  </w:divBdr>
                  <w:divsChild>
                    <w:div w:id="1824543175">
                      <w:marLeft w:val="0"/>
                      <w:marRight w:val="0"/>
                      <w:marTop w:val="0"/>
                      <w:marBottom w:val="0"/>
                      <w:divBdr>
                        <w:top w:val="none" w:sz="0" w:space="0" w:color="auto"/>
                        <w:left w:val="none" w:sz="0" w:space="0" w:color="auto"/>
                        <w:bottom w:val="none" w:sz="0" w:space="0" w:color="auto"/>
                        <w:right w:val="none" w:sz="0" w:space="0" w:color="auto"/>
                      </w:divBdr>
                    </w:div>
                  </w:divsChild>
                </w:div>
                <w:div w:id="1511793886">
                  <w:marLeft w:val="0"/>
                  <w:marRight w:val="0"/>
                  <w:marTop w:val="0"/>
                  <w:marBottom w:val="0"/>
                  <w:divBdr>
                    <w:top w:val="none" w:sz="0" w:space="0" w:color="auto"/>
                    <w:left w:val="none" w:sz="0" w:space="0" w:color="auto"/>
                    <w:bottom w:val="none" w:sz="0" w:space="0" w:color="auto"/>
                    <w:right w:val="none" w:sz="0" w:space="0" w:color="auto"/>
                  </w:divBdr>
                  <w:divsChild>
                    <w:div w:id="807864840">
                      <w:marLeft w:val="0"/>
                      <w:marRight w:val="0"/>
                      <w:marTop w:val="0"/>
                      <w:marBottom w:val="0"/>
                      <w:divBdr>
                        <w:top w:val="none" w:sz="0" w:space="0" w:color="auto"/>
                        <w:left w:val="none" w:sz="0" w:space="0" w:color="auto"/>
                        <w:bottom w:val="none" w:sz="0" w:space="0" w:color="auto"/>
                        <w:right w:val="none" w:sz="0" w:space="0" w:color="auto"/>
                      </w:divBdr>
                    </w:div>
                  </w:divsChild>
                </w:div>
                <w:div w:id="1539777059">
                  <w:marLeft w:val="0"/>
                  <w:marRight w:val="0"/>
                  <w:marTop w:val="0"/>
                  <w:marBottom w:val="0"/>
                  <w:divBdr>
                    <w:top w:val="none" w:sz="0" w:space="0" w:color="auto"/>
                    <w:left w:val="none" w:sz="0" w:space="0" w:color="auto"/>
                    <w:bottom w:val="none" w:sz="0" w:space="0" w:color="auto"/>
                    <w:right w:val="none" w:sz="0" w:space="0" w:color="auto"/>
                  </w:divBdr>
                  <w:divsChild>
                    <w:div w:id="770392698">
                      <w:marLeft w:val="0"/>
                      <w:marRight w:val="0"/>
                      <w:marTop w:val="0"/>
                      <w:marBottom w:val="0"/>
                      <w:divBdr>
                        <w:top w:val="none" w:sz="0" w:space="0" w:color="auto"/>
                        <w:left w:val="none" w:sz="0" w:space="0" w:color="auto"/>
                        <w:bottom w:val="none" w:sz="0" w:space="0" w:color="auto"/>
                        <w:right w:val="none" w:sz="0" w:space="0" w:color="auto"/>
                      </w:divBdr>
                    </w:div>
                  </w:divsChild>
                </w:div>
                <w:div w:id="1540120578">
                  <w:marLeft w:val="0"/>
                  <w:marRight w:val="0"/>
                  <w:marTop w:val="0"/>
                  <w:marBottom w:val="0"/>
                  <w:divBdr>
                    <w:top w:val="none" w:sz="0" w:space="0" w:color="auto"/>
                    <w:left w:val="none" w:sz="0" w:space="0" w:color="auto"/>
                    <w:bottom w:val="none" w:sz="0" w:space="0" w:color="auto"/>
                    <w:right w:val="none" w:sz="0" w:space="0" w:color="auto"/>
                  </w:divBdr>
                  <w:divsChild>
                    <w:div w:id="465900177">
                      <w:marLeft w:val="0"/>
                      <w:marRight w:val="0"/>
                      <w:marTop w:val="0"/>
                      <w:marBottom w:val="0"/>
                      <w:divBdr>
                        <w:top w:val="none" w:sz="0" w:space="0" w:color="auto"/>
                        <w:left w:val="none" w:sz="0" w:space="0" w:color="auto"/>
                        <w:bottom w:val="none" w:sz="0" w:space="0" w:color="auto"/>
                        <w:right w:val="none" w:sz="0" w:space="0" w:color="auto"/>
                      </w:divBdr>
                    </w:div>
                  </w:divsChild>
                </w:div>
                <w:div w:id="1556698109">
                  <w:marLeft w:val="0"/>
                  <w:marRight w:val="0"/>
                  <w:marTop w:val="0"/>
                  <w:marBottom w:val="0"/>
                  <w:divBdr>
                    <w:top w:val="none" w:sz="0" w:space="0" w:color="auto"/>
                    <w:left w:val="none" w:sz="0" w:space="0" w:color="auto"/>
                    <w:bottom w:val="none" w:sz="0" w:space="0" w:color="auto"/>
                    <w:right w:val="none" w:sz="0" w:space="0" w:color="auto"/>
                  </w:divBdr>
                  <w:divsChild>
                    <w:div w:id="883373666">
                      <w:marLeft w:val="0"/>
                      <w:marRight w:val="0"/>
                      <w:marTop w:val="0"/>
                      <w:marBottom w:val="0"/>
                      <w:divBdr>
                        <w:top w:val="none" w:sz="0" w:space="0" w:color="auto"/>
                        <w:left w:val="none" w:sz="0" w:space="0" w:color="auto"/>
                        <w:bottom w:val="none" w:sz="0" w:space="0" w:color="auto"/>
                        <w:right w:val="none" w:sz="0" w:space="0" w:color="auto"/>
                      </w:divBdr>
                    </w:div>
                  </w:divsChild>
                </w:div>
                <w:div w:id="1561285389">
                  <w:marLeft w:val="0"/>
                  <w:marRight w:val="0"/>
                  <w:marTop w:val="0"/>
                  <w:marBottom w:val="0"/>
                  <w:divBdr>
                    <w:top w:val="none" w:sz="0" w:space="0" w:color="auto"/>
                    <w:left w:val="none" w:sz="0" w:space="0" w:color="auto"/>
                    <w:bottom w:val="none" w:sz="0" w:space="0" w:color="auto"/>
                    <w:right w:val="none" w:sz="0" w:space="0" w:color="auto"/>
                  </w:divBdr>
                  <w:divsChild>
                    <w:div w:id="217284472">
                      <w:marLeft w:val="0"/>
                      <w:marRight w:val="0"/>
                      <w:marTop w:val="0"/>
                      <w:marBottom w:val="0"/>
                      <w:divBdr>
                        <w:top w:val="none" w:sz="0" w:space="0" w:color="auto"/>
                        <w:left w:val="none" w:sz="0" w:space="0" w:color="auto"/>
                        <w:bottom w:val="none" w:sz="0" w:space="0" w:color="auto"/>
                        <w:right w:val="none" w:sz="0" w:space="0" w:color="auto"/>
                      </w:divBdr>
                    </w:div>
                  </w:divsChild>
                </w:div>
                <w:div w:id="1596013656">
                  <w:marLeft w:val="0"/>
                  <w:marRight w:val="0"/>
                  <w:marTop w:val="0"/>
                  <w:marBottom w:val="0"/>
                  <w:divBdr>
                    <w:top w:val="none" w:sz="0" w:space="0" w:color="auto"/>
                    <w:left w:val="none" w:sz="0" w:space="0" w:color="auto"/>
                    <w:bottom w:val="none" w:sz="0" w:space="0" w:color="auto"/>
                    <w:right w:val="none" w:sz="0" w:space="0" w:color="auto"/>
                  </w:divBdr>
                  <w:divsChild>
                    <w:div w:id="1770194773">
                      <w:marLeft w:val="0"/>
                      <w:marRight w:val="0"/>
                      <w:marTop w:val="0"/>
                      <w:marBottom w:val="0"/>
                      <w:divBdr>
                        <w:top w:val="none" w:sz="0" w:space="0" w:color="auto"/>
                        <w:left w:val="none" w:sz="0" w:space="0" w:color="auto"/>
                        <w:bottom w:val="none" w:sz="0" w:space="0" w:color="auto"/>
                        <w:right w:val="none" w:sz="0" w:space="0" w:color="auto"/>
                      </w:divBdr>
                    </w:div>
                  </w:divsChild>
                </w:div>
                <w:div w:id="1600869936">
                  <w:marLeft w:val="0"/>
                  <w:marRight w:val="0"/>
                  <w:marTop w:val="0"/>
                  <w:marBottom w:val="0"/>
                  <w:divBdr>
                    <w:top w:val="none" w:sz="0" w:space="0" w:color="auto"/>
                    <w:left w:val="none" w:sz="0" w:space="0" w:color="auto"/>
                    <w:bottom w:val="none" w:sz="0" w:space="0" w:color="auto"/>
                    <w:right w:val="none" w:sz="0" w:space="0" w:color="auto"/>
                  </w:divBdr>
                  <w:divsChild>
                    <w:div w:id="488326081">
                      <w:marLeft w:val="0"/>
                      <w:marRight w:val="0"/>
                      <w:marTop w:val="0"/>
                      <w:marBottom w:val="0"/>
                      <w:divBdr>
                        <w:top w:val="none" w:sz="0" w:space="0" w:color="auto"/>
                        <w:left w:val="none" w:sz="0" w:space="0" w:color="auto"/>
                        <w:bottom w:val="none" w:sz="0" w:space="0" w:color="auto"/>
                        <w:right w:val="none" w:sz="0" w:space="0" w:color="auto"/>
                      </w:divBdr>
                    </w:div>
                  </w:divsChild>
                </w:div>
                <w:div w:id="1635257076">
                  <w:marLeft w:val="0"/>
                  <w:marRight w:val="0"/>
                  <w:marTop w:val="0"/>
                  <w:marBottom w:val="0"/>
                  <w:divBdr>
                    <w:top w:val="none" w:sz="0" w:space="0" w:color="auto"/>
                    <w:left w:val="none" w:sz="0" w:space="0" w:color="auto"/>
                    <w:bottom w:val="none" w:sz="0" w:space="0" w:color="auto"/>
                    <w:right w:val="none" w:sz="0" w:space="0" w:color="auto"/>
                  </w:divBdr>
                  <w:divsChild>
                    <w:div w:id="186525264">
                      <w:marLeft w:val="0"/>
                      <w:marRight w:val="0"/>
                      <w:marTop w:val="0"/>
                      <w:marBottom w:val="0"/>
                      <w:divBdr>
                        <w:top w:val="none" w:sz="0" w:space="0" w:color="auto"/>
                        <w:left w:val="none" w:sz="0" w:space="0" w:color="auto"/>
                        <w:bottom w:val="none" w:sz="0" w:space="0" w:color="auto"/>
                        <w:right w:val="none" w:sz="0" w:space="0" w:color="auto"/>
                      </w:divBdr>
                    </w:div>
                  </w:divsChild>
                </w:div>
                <w:div w:id="1639603684">
                  <w:marLeft w:val="0"/>
                  <w:marRight w:val="0"/>
                  <w:marTop w:val="0"/>
                  <w:marBottom w:val="0"/>
                  <w:divBdr>
                    <w:top w:val="none" w:sz="0" w:space="0" w:color="auto"/>
                    <w:left w:val="none" w:sz="0" w:space="0" w:color="auto"/>
                    <w:bottom w:val="none" w:sz="0" w:space="0" w:color="auto"/>
                    <w:right w:val="none" w:sz="0" w:space="0" w:color="auto"/>
                  </w:divBdr>
                  <w:divsChild>
                    <w:div w:id="820124960">
                      <w:marLeft w:val="0"/>
                      <w:marRight w:val="0"/>
                      <w:marTop w:val="0"/>
                      <w:marBottom w:val="0"/>
                      <w:divBdr>
                        <w:top w:val="none" w:sz="0" w:space="0" w:color="auto"/>
                        <w:left w:val="none" w:sz="0" w:space="0" w:color="auto"/>
                        <w:bottom w:val="none" w:sz="0" w:space="0" w:color="auto"/>
                        <w:right w:val="none" w:sz="0" w:space="0" w:color="auto"/>
                      </w:divBdr>
                    </w:div>
                  </w:divsChild>
                </w:div>
                <w:div w:id="1653631046">
                  <w:marLeft w:val="0"/>
                  <w:marRight w:val="0"/>
                  <w:marTop w:val="0"/>
                  <w:marBottom w:val="0"/>
                  <w:divBdr>
                    <w:top w:val="none" w:sz="0" w:space="0" w:color="auto"/>
                    <w:left w:val="none" w:sz="0" w:space="0" w:color="auto"/>
                    <w:bottom w:val="none" w:sz="0" w:space="0" w:color="auto"/>
                    <w:right w:val="none" w:sz="0" w:space="0" w:color="auto"/>
                  </w:divBdr>
                  <w:divsChild>
                    <w:div w:id="184027342">
                      <w:marLeft w:val="0"/>
                      <w:marRight w:val="0"/>
                      <w:marTop w:val="0"/>
                      <w:marBottom w:val="0"/>
                      <w:divBdr>
                        <w:top w:val="none" w:sz="0" w:space="0" w:color="auto"/>
                        <w:left w:val="none" w:sz="0" w:space="0" w:color="auto"/>
                        <w:bottom w:val="none" w:sz="0" w:space="0" w:color="auto"/>
                        <w:right w:val="none" w:sz="0" w:space="0" w:color="auto"/>
                      </w:divBdr>
                    </w:div>
                  </w:divsChild>
                </w:div>
                <w:div w:id="1664357425">
                  <w:marLeft w:val="0"/>
                  <w:marRight w:val="0"/>
                  <w:marTop w:val="0"/>
                  <w:marBottom w:val="0"/>
                  <w:divBdr>
                    <w:top w:val="none" w:sz="0" w:space="0" w:color="auto"/>
                    <w:left w:val="none" w:sz="0" w:space="0" w:color="auto"/>
                    <w:bottom w:val="none" w:sz="0" w:space="0" w:color="auto"/>
                    <w:right w:val="none" w:sz="0" w:space="0" w:color="auto"/>
                  </w:divBdr>
                  <w:divsChild>
                    <w:div w:id="1131283178">
                      <w:marLeft w:val="0"/>
                      <w:marRight w:val="0"/>
                      <w:marTop w:val="0"/>
                      <w:marBottom w:val="0"/>
                      <w:divBdr>
                        <w:top w:val="none" w:sz="0" w:space="0" w:color="auto"/>
                        <w:left w:val="none" w:sz="0" w:space="0" w:color="auto"/>
                        <w:bottom w:val="none" w:sz="0" w:space="0" w:color="auto"/>
                        <w:right w:val="none" w:sz="0" w:space="0" w:color="auto"/>
                      </w:divBdr>
                    </w:div>
                  </w:divsChild>
                </w:div>
                <w:div w:id="1697735820">
                  <w:marLeft w:val="0"/>
                  <w:marRight w:val="0"/>
                  <w:marTop w:val="0"/>
                  <w:marBottom w:val="0"/>
                  <w:divBdr>
                    <w:top w:val="none" w:sz="0" w:space="0" w:color="auto"/>
                    <w:left w:val="none" w:sz="0" w:space="0" w:color="auto"/>
                    <w:bottom w:val="none" w:sz="0" w:space="0" w:color="auto"/>
                    <w:right w:val="none" w:sz="0" w:space="0" w:color="auto"/>
                  </w:divBdr>
                  <w:divsChild>
                    <w:div w:id="1657614389">
                      <w:marLeft w:val="0"/>
                      <w:marRight w:val="0"/>
                      <w:marTop w:val="0"/>
                      <w:marBottom w:val="0"/>
                      <w:divBdr>
                        <w:top w:val="none" w:sz="0" w:space="0" w:color="auto"/>
                        <w:left w:val="none" w:sz="0" w:space="0" w:color="auto"/>
                        <w:bottom w:val="none" w:sz="0" w:space="0" w:color="auto"/>
                        <w:right w:val="none" w:sz="0" w:space="0" w:color="auto"/>
                      </w:divBdr>
                    </w:div>
                  </w:divsChild>
                </w:div>
                <w:div w:id="1725592917">
                  <w:marLeft w:val="0"/>
                  <w:marRight w:val="0"/>
                  <w:marTop w:val="0"/>
                  <w:marBottom w:val="0"/>
                  <w:divBdr>
                    <w:top w:val="none" w:sz="0" w:space="0" w:color="auto"/>
                    <w:left w:val="none" w:sz="0" w:space="0" w:color="auto"/>
                    <w:bottom w:val="none" w:sz="0" w:space="0" w:color="auto"/>
                    <w:right w:val="none" w:sz="0" w:space="0" w:color="auto"/>
                  </w:divBdr>
                  <w:divsChild>
                    <w:div w:id="831718333">
                      <w:marLeft w:val="0"/>
                      <w:marRight w:val="0"/>
                      <w:marTop w:val="0"/>
                      <w:marBottom w:val="0"/>
                      <w:divBdr>
                        <w:top w:val="none" w:sz="0" w:space="0" w:color="auto"/>
                        <w:left w:val="none" w:sz="0" w:space="0" w:color="auto"/>
                        <w:bottom w:val="none" w:sz="0" w:space="0" w:color="auto"/>
                        <w:right w:val="none" w:sz="0" w:space="0" w:color="auto"/>
                      </w:divBdr>
                    </w:div>
                  </w:divsChild>
                </w:div>
                <w:div w:id="1773237291">
                  <w:marLeft w:val="0"/>
                  <w:marRight w:val="0"/>
                  <w:marTop w:val="0"/>
                  <w:marBottom w:val="0"/>
                  <w:divBdr>
                    <w:top w:val="none" w:sz="0" w:space="0" w:color="auto"/>
                    <w:left w:val="none" w:sz="0" w:space="0" w:color="auto"/>
                    <w:bottom w:val="none" w:sz="0" w:space="0" w:color="auto"/>
                    <w:right w:val="none" w:sz="0" w:space="0" w:color="auto"/>
                  </w:divBdr>
                  <w:divsChild>
                    <w:div w:id="688991264">
                      <w:marLeft w:val="0"/>
                      <w:marRight w:val="0"/>
                      <w:marTop w:val="0"/>
                      <w:marBottom w:val="0"/>
                      <w:divBdr>
                        <w:top w:val="none" w:sz="0" w:space="0" w:color="auto"/>
                        <w:left w:val="none" w:sz="0" w:space="0" w:color="auto"/>
                        <w:bottom w:val="none" w:sz="0" w:space="0" w:color="auto"/>
                        <w:right w:val="none" w:sz="0" w:space="0" w:color="auto"/>
                      </w:divBdr>
                    </w:div>
                  </w:divsChild>
                </w:div>
                <w:div w:id="1803844198">
                  <w:marLeft w:val="0"/>
                  <w:marRight w:val="0"/>
                  <w:marTop w:val="0"/>
                  <w:marBottom w:val="0"/>
                  <w:divBdr>
                    <w:top w:val="none" w:sz="0" w:space="0" w:color="auto"/>
                    <w:left w:val="none" w:sz="0" w:space="0" w:color="auto"/>
                    <w:bottom w:val="none" w:sz="0" w:space="0" w:color="auto"/>
                    <w:right w:val="none" w:sz="0" w:space="0" w:color="auto"/>
                  </w:divBdr>
                  <w:divsChild>
                    <w:div w:id="1799762443">
                      <w:marLeft w:val="0"/>
                      <w:marRight w:val="0"/>
                      <w:marTop w:val="0"/>
                      <w:marBottom w:val="0"/>
                      <w:divBdr>
                        <w:top w:val="none" w:sz="0" w:space="0" w:color="auto"/>
                        <w:left w:val="none" w:sz="0" w:space="0" w:color="auto"/>
                        <w:bottom w:val="none" w:sz="0" w:space="0" w:color="auto"/>
                        <w:right w:val="none" w:sz="0" w:space="0" w:color="auto"/>
                      </w:divBdr>
                    </w:div>
                  </w:divsChild>
                </w:div>
                <w:div w:id="1811358754">
                  <w:marLeft w:val="0"/>
                  <w:marRight w:val="0"/>
                  <w:marTop w:val="0"/>
                  <w:marBottom w:val="0"/>
                  <w:divBdr>
                    <w:top w:val="none" w:sz="0" w:space="0" w:color="auto"/>
                    <w:left w:val="none" w:sz="0" w:space="0" w:color="auto"/>
                    <w:bottom w:val="none" w:sz="0" w:space="0" w:color="auto"/>
                    <w:right w:val="none" w:sz="0" w:space="0" w:color="auto"/>
                  </w:divBdr>
                  <w:divsChild>
                    <w:div w:id="1891914070">
                      <w:marLeft w:val="0"/>
                      <w:marRight w:val="0"/>
                      <w:marTop w:val="0"/>
                      <w:marBottom w:val="0"/>
                      <w:divBdr>
                        <w:top w:val="none" w:sz="0" w:space="0" w:color="auto"/>
                        <w:left w:val="none" w:sz="0" w:space="0" w:color="auto"/>
                        <w:bottom w:val="none" w:sz="0" w:space="0" w:color="auto"/>
                        <w:right w:val="none" w:sz="0" w:space="0" w:color="auto"/>
                      </w:divBdr>
                    </w:div>
                  </w:divsChild>
                </w:div>
                <w:div w:id="1817453211">
                  <w:marLeft w:val="0"/>
                  <w:marRight w:val="0"/>
                  <w:marTop w:val="0"/>
                  <w:marBottom w:val="0"/>
                  <w:divBdr>
                    <w:top w:val="none" w:sz="0" w:space="0" w:color="auto"/>
                    <w:left w:val="none" w:sz="0" w:space="0" w:color="auto"/>
                    <w:bottom w:val="none" w:sz="0" w:space="0" w:color="auto"/>
                    <w:right w:val="none" w:sz="0" w:space="0" w:color="auto"/>
                  </w:divBdr>
                  <w:divsChild>
                    <w:div w:id="1667242082">
                      <w:marLeft w:val="0"/>
                      <w:marRight w:val="0"/>
                      <w:marTop w:val="0"/>
                      <w:marBottom w:val="0"/>
                      <w:divBdr>
                        <w:top w:val="none" w:sz="0" w:space="0" w:color="auto"/>
                        <w:left w:val="none" w:sz="0" w:space="0" w:color="auto"/>
                        <w:bottom w:val="none" w:sz="0" w:space="0" w:color="auto"/>
                        <w:right w:val="none" w:sz="0" w:space="0" w:color="auto"/>
                      </w:divBdr>
                    </w:div>
                  </w:divsChild>
                </w:div>
                <w:div w:id="1826163786">
                  <w:marLeft w:val="0"/>
                  <w:marRight w:val="0"/>
                  <w:marTop w:val="0"/>
                  <w:marBottom w:val="0"/>
                  <w:divBdr>
                    <w:top w:val="none" w:sz="0" w:space="0" w:color="auto"/>
                    <w:left w:val="none" w:sz="0" w:space="0" w:color="auto"/>
                    <w:bottom w:val="none" w:sz="0" w:space="0" w:color="auto"/>
                    <w:right w:val="none" w:sz="0" w:space="0" w:color="auto"/>
                  </w:divBdr>
                  <w:divsChild>
                    <w:div w:id="1983268958">
                      <w:marLeft w:val="0"/>
                      <w:marRight w:val="0"/>
                      <w:marTop w:val="0"/>
                      <w:marBottom w:val="0"/>
                      <w:divBdr>
                        <w:top w:val="none" w:sz="0" w:space="0" w:color="auto"/>
                        <w:left w:val="none" w:sz="0" w:space="0" w:color="auto"/>
                        <w:bottom w:val="none" w:sz="0" w:space="0" w:color="auto"/>
                        <w:right w:val="none" w:sz="0" w:space="0" w:color="auto"/>
                      </w:divBdr>
                    </w:div>
                  </w:divsChild>
                </w:div>
                <w:div w:id="1835417291">
                  <w:marLeft w:val="0"/>
                  <w:marRight w:val="0"/>
                  <w:marTop w:val="0"/>
                  <w:marBottom w:val="0"/>
                  <w:divBdr>
                    <w:top w:val="none" w:sz="0" w:space="0" w:color="auto"/>
                    <w:left w:val="none" w:sz="0" w:space="0" w:color="auto"/>
                    <w:bottom w:val="none" w:sz="0" w:space="0" w:color="auto"/>
                    <w:right w:val="none" w:sz="0" w:space="0" w:color="auto"/>
                  </w:divBdr>
                  <w:divsChild>
                    <w:div w:id="1344476471">
                      <w:marLeft w:val="0"/>
                      <w:marRight w:val="0"/>
                      <w:marTop w:val="0"/>
                      <w:marBottom w:val="0"/>
                      <w:divBdr>
                        <w:top w:val="none" w:sz="0" w:space="0" w:color="auto"/>
                        <w:left w:val="none" w:sz="0" w:space="0" w:color="auto"/>
                        <w:bottom w:val="none" w:sz="0" w:space="0" w:color="auto"/>
                        <w:right w:val="none" w:sz="0" w:space="0" w:color="auto"/>
                      </w:divBdr>
                    </w:div>
                  </w:divsChild>
                </w:div>
                <w:div w:id="1836218638">
                  <w:marLeft w:val="0"/>
                  <w:marRight w:val="0"/>
                  <w:marTop w:val="0"/>
                  <w:marBottom w:val="0"/>
                  <w:divBdr>
                    <w:top w:val="none" w:sz="0" w:space="0" w:color="auto"/>
                    <w:left w:val="none" w:sz="0" w:space="0" w:color="auto"/>
                    <w:bottom w:val="none" w:sz="0" w:space="0" w:color="auto"/>
                    <w:right w:val="none" w:sz="0" w:space="0" w:color="auto"/>
                  </w:divBdr>
                  <w:divsChild>
                    <w:div w:id="26950733">
                      <w:marLeft w:val="0"/>
                      <w:marRight w:val="0"/>
                      <w:marTop w:val="0"/>
                      <w:marBottom w:val="0"/>
                      <w:divBdr>
                        <w:top w:val="none" w:sz="0" w:space="0" w:color="auto"/>
                        <w:left w:val="none" w:sz="0" w:space="0" w:color="auto"/>
                        <w:bottom w:val="none" w:sz="0" w:space="0" w:color="auto"/>
                        <w:right w:val="none" w:sz="0" w:space="0" w:color="auto"/>
                      </w:divBdr>
                    </w:div>
                  </w:divsChild>
                </w:div>
                <w:div w:id="1840194813">
                  <w:marLeft w:val="0"/>
                  <w:marRight w:val="0"/>
                  <w:marTop w:val="0"/>
                  <w:marBottom w:val="0"/>
                  <w:divBdr>
                    <w:top w:val="none" w:sz="0" w:space="0" w:color="auto"/>
                    <w:left w:val="none" w:sz="0" w:space="0" w:color="auto"/>
                    <w:bottom w:val="none" w:sz="0" w:space="0" w:color="auto"/>
                    <w:right w:val="none" w:sz="0" w:space="0" w:color="auto"/>
                  </w:divBdr>
                  <w:divsChild>
                    <w:div w:id="2024820351">
                      <w:marLeft w:val="0"/>
                      <w:marRight w:val="0"/>
                      <w:marTop w:val="0"/>
                      <w:marBottom w:val="0"/>
                      <w:divBdr>
                        <w:top w:val="none" w:sz="0" w:space="0" w:color="auto"/>
                        <w:left w:val="none" w:sz="0" w:space="0" w:color="auto"/>
                        <w:bottom w:val="none" w:sz="0" w:space="0" w:color="auto"/>
                        <w:right w:val="none" w:sz="0" w:space="0" w:color="auto"/>
                      </w:divBdr>
                    </w:div>
                  </w:divsChild>
                </w:div>
                <w:div w:id="1845624996">
                  <w:marLeft w:val="0"/>
                  <w:marRight w:val="0"/>
                  <w:marTop w:val="0"/>
                  <w:marBottom w:val="0"/>
                  <w:divBdr>
                    <w:top w:val="none" w:sz="0" w:space="0" w:color="auto"/>
                    <w:left w:val="none" w:sz="0" w:space="0" w:color="auto"/>
                    <w:bottom w:val="none" w:sz="0" w:space="0" w:color="auto"/>
                    <w:right w:val="none" w:sz="0" w:space="0" w:color="auto"/>
                  </w:divBdr>
                  <w:divsChild>
                    <w:div w:id="497886907">
                      <w:marLeft w:val="0"/>
                      <w:marRight w:val="0"/>
                      <w:marTop w:val="0"/>
                      <w:marBottom w:val="0"/>
                      <w:divBdr>
                        <w:top w:val="none" w:sz="0" w:space="0" w:color="auto"/>
                        <w:left w:val="none" w:sz="0" w:space="0" w:color="auto"/>
                        <w:bottom w:val="none" w:sz="0" w:space="0" w:color="auto"/>
                        <w:right w:val="none" w:sz="0" w:space="0" w:color="auto"/>
                      </w:divBdr>
                    </w:div>
                  </w:divsChild>
                </w:div>
                <w:div w:id="1878350808">
                  <w:marLeft w:val="0"/>
                  <w:marRight w:val="0"/>
                  <w:marTop w:val="0"/>
                  <w:marBottom w:val="0"/>
                  <w:divBdr>
                    <w:top w:val="none" w:sz="0" w:space="0" w:color="auto"/>
                    <w:left w:val="none" w:sz="0" w:space="0" w:color="auto"/>
                    <w:bottom w:val="none" w:sz="0" w:space="0" w:color="auto"/>
                    <w:right w:val="none" w:sz="0" w:space="0" w:color="auto"/>
                  </w:divBdr>
                  <w:divsChild>
                    <w:div w:id="1915314643">
                      <w:marLeft w:val="0"/>
                      <w:marRight w:val="0"/>
                      <w:marTop w:val="0"/>
                      <w:marBottom w:val="0"/>
                      <w:divBdr>
                        <w:top w:val="none" w:sz="0" w:space="0" w:color="auto"/>
                        <w:left w:val="none" w:sz="0" w:space="0" w:color="auto"/>
                        <w:bottom w:val="none" w:sz="0" w:space="0" w:color="auto"/>
                        <w:right w:val="none" w:sz="0" w:space="0" w:color="auto"/>
                      </w:divBdr>
                    </w:div>
                  </w:divsChild>
                </w:div>
                <w:div w:id="1889800134">
                  <w:marLeft w:val="0"/>
                  <w:marRight w:val="0"/>
                  <w:marTop w:val="0"/>
                  <w:marBottom w:val="0"/>
                  <w:divBdr>
                    <w:top w:val="none" w:sz="0" w:space="0" w:color="auto"/>
                    <w:left w:val="none" w:sz="0" w:space="0" w:color="auto"/>
                    <w:bottom w:val="none" w:sz="0" w:space="0" w:color="auto"/>
                    <w:right w:val="none" w:sz="0" w:space="0" w:color="auto"/>
                  </w:divBdr>
                  <w:divsChild>
                    <w:div w:id="1190951774">
                      <w:marLeft w:val="0"/>
                      <w:marRight w:val="0"/>
                      <w:marTop w:val="0"/>
                      <w:marBottom w:val="0"/>
                      <w:divBdr>
                        <w:top w:val="none" w:sz="0" w:space="0" w:color="auto"/>
                        <w:left w:val="none" w:sz="0" w:space="0" w:color="auto"/>
                        <w:bottom w:val="none" w:sz="0" w:space="0" w:color="auto"/>
                        <w:right w:val="none" w:sz="0" w:space="0" w:color="auto"/>
                      </w:divBdr>
                    </w:div>
                  </w:divsChild>
                </w:div>
                <w:div w:id="1929851451">
                  <w:marLeft w:val="0"/>
                  <w:marRight w:val="0"/>
                  <w:marTop w:val="0"/>
                  <w:marBottom w:val="0"/>
                  <w:divBdr>
                    <w:top w:val="none" w:sz="0" w:space="0" w:color="auto"/>
                    <w:left w:val="none" w:sz="0" w:space="0" w:color="auto"/>
                    <w:bottom w:val="none" w:sz="0" w:space="0" w:color="auto"/>
                    <w:right w:val="none" w:sz="0" w:space="0" w:color="auto"/>
                  </w:divBdr>
                  <w:divsChild>
                    <w:div w:id="631254973">
                      <w:marLeft w:val="0"/>
                      <w:marRight w:val="0"/>
                      <w:marTop w:val="0"/>
                      <w:marBottom w:val="0"/>
                      <w:divBdr>
                        <w:top w:val="none" w:sz="0" w:space="0" w:color="auto"/>
                        <w:left w:val="none" w:sz="0" w:space="0" w:color="auto"/>
                        <w:bottom w:val="none" w:sz="0" w:space="0" w:color="auto"/>
                        <w:right w:val="none" w:sz="0" w:space="0" w:color="auto"/>
                      </w:divBdr>
                    </w:div>
                  </w:divsChild>
                </w:div>
                <w:div w:id="1953630913">
                  <w:marLeft w:val="0"/>
                  <w:marRight w:val="0"/>
                  <w:marTop w:val="0"/>
                  <w:marBottom w:val="0"/>
                  <w:divBdr>
                    <w:top w:val="none" w:sz="0" w:space="0" w:color="auto"/>
                    <w:left w:val="none" w:sz="0" w:space="0" w:color="auto"/>
                    <w:bottom w:val="none" w:sz="0" w:space="0" w:color="auto"/>
                    <w:right w:val="none" w:sz="0" w:space="0" w:color="auto"/>
                  </w:divBdr>
                  <w:divsChild>
                    <w:div w:id="1766266014">
                      <w:marLeft w:val="0"/>
                      <w:marRight w:val="0"/>
                      <w:marTop w:val="0"/>
                      <w:marBottom w:val="0"/>
                      <w:divBdr>
                        <w:top w:val="none" w:sz="0" w:space="0" w:color="auto"/>
                        <w:left w:val="none" w:sz="0" w:space="0" w:color="auto"/>
                        <w:bottom w:val="none" w:sz="0" w:space="0" w:color="auto"/>
                        <w:right w:val="none" w:sz="0" w:space="0" w:color="auto"/>
                      </w:divBdr>
                    </w:div>
                  </w:divsChild>
                </w:div>
                <w:div w:id="1961065363">
                  <w:marLeft w:val="0"/>
                  <w:marRight w:val="0"/>
                  <w:marTop w:val="0"/>
                  <w:marBottom w:val="0"/>
                  <w:divBdr>
                    <w:top w:val="none" w:sz="0" w:space="0" w:color="auto"/>
                    <w:left w:val="none" w:sz="0" w:space="0" w:color="auto"/>
                    <w:bottom w:val="none" w:sz="0" w:space="0" w:color="auto"/>
                    <w:right w:val="none" w:sz="0" w:space="0" w:color="auto"/>
                  </w:divBdr>
                  <w:divsChild>
                    <w:div w:id="1228762423">
                      <w:marLeft w:val="0"/>
                      <w:marRight w:val="0"/>
                      <w:marTop w:val="0"/>
                      <w:marBottom w:val="0"/>
                      <w:divBdr>
                        <w:top w:val="none" w:sz="0" w:space="0" w:color="auto"/>
                        <w:left w:val="none" w:sz="0" w:space="0" w:color="auto"/>
                        <w:bottom w:val="none" w:sz="0" w:space="0" w:color="auto"/>
                        <w:right w:val="none" w:sz="0" w:space="0" w:color="auto"/>
                      </w:divBdr>
                    </w:div>
                  </w:divsChild>
                </w:div>
                <w:div w:id="1987120947">
                  <w:marLeft w:val="0"/>
                  <w:marRight w:val="0"/>
                  <w:marTop w:val="0"/>
                  <w:marBottom w:val="0"/>
                  <w:divBdr>
                    <w:top w:val="none" w:sz="0" w:space="0" w:color="auto"/>
                    <w:left w:val="none" w:sz="0" w:space="0" w:color="auto"/>
                    <w:bottom w:val="none" w:sz="0" w:space="0" w:color="auto"/>
                    <w:right w:val="none" w:sz="0" w:space="0" w:color="auto"/>
                  </w:divBdr>
                  <w:divsChild>
                    <w:div w:id="1538197057">
                      <w:marLeft w:val="0"/>
                      <w:marRight w:val="0"/>
                      <w:marTop w:val="0"/>
                      <w:marBottom w:val="0"/>
                      <w:divBdr>
                        <w:top w:val="none" w:sz="0" w:space="0" w:color="auto"/>
                        <w:left w:val="none" w:sz="0" w:space="0" w:color="auto"/>
                        <w:bottom w:val="none" w:sz="0" w:space="0" w:color="auto"/>
                        <w:right w:val="none" w:sz="0" w:space="0" w:color="auto"/>
                      </w:divBdr>
                    </w:div>
                  </w:divsChild>
                </w:div>
                <w:div w:id="2043899362">
                  <w:marLeft w:val="0"/>
                  <w:marRight w:val="0"/>
                  <w:marTop w:val="0"/>
                  <w:marBottom w:val="0"/>
                  <w:divBdr>
                    <w:top w:val="none" w:sz="0" w:space="0" w:color="auto"/>
                    <w:left w:val="none" w:sz="0" w:space="0" w:color="auto"/>
                    <w:bottom w:val="none" w:sz="0" w:space="0" w:color="auto"/>
                    <w:right w:val="none" w:sz="0" w:space="0" w:color="auto"/>
                  </w:divBdr>
                  <w:divsChild>
                    <w:div w:id="475026154">
                      <w:marLeft w:val="0"/>
                      <w:marRight w:val="0"/>
                      <w:marTop w:val="0"/>
                      <w:marBottom w:val="0"/>
                      <w:divBdr>
                        <w:top w:val="none" w:sz="0" w:space="0" w:color="auto"/>
                        <w:left w:val="none" w:sz="0" w:space="0" w:color="auto"/>
                        <w:bottom w:val="none" w:sz="0" w:space="0" w:color="auto"/>
                        <w:right w:val="none" w:sz="0" w:space="0" w:color="auto"/>
                      </w:divBdr>
                    </w:div>
                  </w:divsChild>
                </w:div>
                <w:div w:id="2053186383">
                  <w:marLeft w:val="0"/>
                  <w:marRight w:val="0"/>
                  <w:marTop w:val="0"/>
                  <w:marBottom w:val="0"/>
                  <w:divBdr>
                    <w:top w:val="none" w:sz="0" w:space="0" w:color="auto"/>
                    <w:left w:val="none" w:sz="0" w:space="0" w:color="auto"/>
                    <w:bottom w:val="none" w:sz="0" w:space="0" w:color="auto"/>
                    <w:right w:val="none" w:sz="0" w:space="0" w:color="auto"/>
                  </w:divBdr>
                  <w:divsChild>
                    <w:div w:id="1316446545">
                      <w:marLeft w:val="0"/>
                      <w:marRight w:val="0"/>
                      <w:marTop w:val="0"/>
                      <w:marBottom w:val="0"/>
                      <w:divBdr>
                        <w:top w:val="none" w:sz="0" w:space="0" w:color="auto"/>
                        <w:left w:val="none" w:sz="0" w:space="0" w:color="auto"/>
                        <w:bottom w:val="none" w:sz="0" w:space="0" w:color="auto"/>
                        <w:right w:val="none" w:sz="0" w:space="0" w:color="auto"/>
                      </w:divBdr>
                    </w:div>
                  </w:divsChild>
                </w:div>
                <w:div w:id="2059209111">
                  <w:marLeft w:val="0"/>
                  <w:marRight w:val="0"/>
                  <w:marTop w:val="0"/>
                  <w:marBottom w:val="0"/>
                  <w:divBdr>
                    <w:top w:val="none" w:sz="0" w:space="0" w:color="auto"/>
                    <w:left w:val="none" w:sz="0" w:space="0" w:color="auto"/>
                    <w:bottom w:val="none" w:sz="0" w:space="0" w:color="auto"/>
                    <w:right w:val="none" w:sz="0" w:space="0" w:color="auto"/>
                  </w:divBdr>
                  <w:divsChild>
                    <w:div w:id="917834139">
                      <w:marLeft w:val="0"/>
                      <w:marRight w:val="0"/>
                      <w:marTop w:val="0"/>
                      <w:marBottom w:val="0"/>
                      <w:divBdr>
                        <w:top w:val="none" w:sz="0" w:space="0" w:color="auto"/>
                        <w:left w:val="none" w:sz="0" w:space="0" w:color="auto"/>
                        <w:bottom w:val="none" w:sz="0" w:space="0" w:color="auto"/>
                        <w:right w:val="none" w:sz="0" w:space="0" w:color="auto"/>
                      </w:divBdr>
                    </w:div>
                  </w:divsChild>
                </w:div>
                <w:div w:id="2130005390">
                  <w:marLeft w:val="0"/>
                  <w:marRight w:val="0"/>
                  <w:marTop w:val="0"/>
                  <w:marBottom w:val="0"/>
                  <w:divBdr>
                    <w:top w:val="none" w:sz="0" w:space="0" w:color="auto"/>
                    <w:left w:val="none" w:sz="0" w:space="0" w:color="auto"/>
                    <w:bottom w:val="none" w:sz="0" w:space="0" w:color="auto"/>
                    <w:right w:val="none" w:sz="0" w:space="0" w:color="auto"/>
                  </w:divBdr>
                  <w:divsChild>
                    <w:div w:id="1789809533">
                      <w:marLeft w:val="0"/>
                      <w:marRight w:val="0"/>
                      <w:marTop w:val="0"/>
                      <w:marBottom w:val="0"/>
                      <w:divBdr>
                        <w:top w:val="none" w:sz="0" w:space="0" w:color="auto"/>
                        <w:left w:val="none" w:sz="0" w:space="0" w:color="auto"/>
                        <w:bottom w:val="none" w:sz="0" w:space="0" w:color="auto"/>
                        <w:right w:val="none" w:sz="0" w:space="0" w:color="auto"/>
                      </w:divBdr>
                    </w:div>
                  </w:divsChild>
                </w:div>
                <w:div w:id="2139448373">
                  <w:marLeft w:val="0"/>
                  <w:marRight w:val="0"/>
                  <w:marTop w:val="0"/>
                  <w:marBottom w:val="0"/>
                  <w:divBdr>
                    <w:top w:val="none" w:sz="0" w:space="0" w:color="auto"/>
                    <w:left w:val="none" w:sz="0" w:space="0" w:color="auto"/>
                    <w:bottom w:val="none" w:sz="0" w:space="0" w:color="auto"/>
                    <w:right w:val="none" w:sz="0" w:space="0" w:color="auto"/>
                  </w:divBdr>
                  <w:divsChild>
                    <w:div w:id="147983798">
                      <w:marLeft w:val="0"/>
                      <w:marRight w:val="0"/>
                      <w:marTop w:val="0"/>
                      <w:marBottom w:val="0"/>
                      <w:divBdr>
                        <w:top w:val="none" w:sz="0" w:space="0" w:color="auto"/>
                        <w:left w:val="none" w:sz="0" w:space="0" w:color="auto"/>
                        <w:bottom w:val="none" w:sz="0" w:space="0" w:color="auto"/>
                        <w:right w:val="none" w:sz="0" w:space="0" w:color="auto"/>
                      </w:divBdr>
                    </w:div>
                  </w:divsChild>
                </w:div>
                <w:div w:id="2140221997">
                  <w:marLeft w:val="0"/>
                  <w:marRight w:val="0"/>
                  <w:marTop w:val="0"/>
                  <w:marBottom w:val="0"/>
                  <w:divBdr>
                    <w:top w:val="none" w:sz="0" w:space="0" w:color="auto"/>
                    <w:left w:val="none" w:sz="0" w:space="0" w:color="auto"/>
                    <w:bottom w:val="none" w:sz="0" w:space="0" w:color="auto"/>
                    <w:right w:val="none" w:sz="0" w:space="0" w:color="auto"/>
                  </w:divBdr>
                  <w:divsChild>
                    <w:div w:id="1938295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285709">
          <w:marLeft w:val="0"/>
          <w:marRight w:val="0"/>
          <w:marTop w:val="0"/>
          <w:marBottom w:val="0"/>
          <w:divBdr>
            <w:top w:val="none" w:sz="0" w:space="0" w:color="auto"/>
            <w:left w:val="none" w:sz="0" w:space="0" w:color="auto"/>
            <w:bottom w:val="none" w:sz="0" w:space="0" w:color="auto"/>
            <w:right w:val="none" w:sz="0" w:space="0" w:color="auto"/>
          </w:divBdr>
        </w:div>
        <w:div w:id="1928922968">
          <w:marLeft w:val="0"/>
          <w:marRight w:val="0"/>
          <w:marTop w:val="0"/>
          <w:marBottom w:val="0"/>
          <w:divBdr>
            <w:top w:val="none" w:sz="0" w:space="0" w:color="auto"/>
            <w:left w:val="none" w:sz="0" w:space="0" w:color="auto"/>
            <w:bottom w:val="none" w:sz="0" w:space="0" w:color="auto"/>
            <w:right w:val="none" w:sz="0" w:space="0" w:color="auto"/>
          </w:divBdr>
        </w:div>
        <w:div w:id="21014394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8D668-70A3-4E70-9A5C-99A3D18E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14963</Words>
  <Characters>85291</Characters>
  <Application>Microsoft Office Word</Application>
  <DocSecurity>0</DocSecurity>
  <Lines>710</Lines>
  <Paragraphs>200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Ivana Kurelac</dc:creator>
  <cp:keywords/>
  <dc:description/>
  <cp:lastModifiedBy>Rajashekar K Kannan G</cp:lastModifiedBy>
  <cp:revision>3</cp:revision>
  <cp:lastPrinted>2026-02-23T15:50:00Z</cp:lastPrinted>
  <dcterms:created xsi:type="dcterms:W3CDTF">2026-02-24T03:59:00Z</dcterms:created>
  <dcterms:modified xsi:type="dcterms:W3CDTF">2026-04-19T06:17:00Z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a6fb1d2e92fe02267d1e317dd09c121ccd0f48067e7d7a3e1005090a0ee6c0a2</vt:lpwstr>
  </property>
  <property fmtid="{D5CDD505-2E9C-101B-9397-08002B2CF9AE}" pid="3" name="ZOTERO_PREF_1">
    <vt:lpwstr>&lt;data data-version="3" zotero-version="6.0.36"&gt;&lt;session id="g1wr3eTF"/&gt;&lt;style id="http://www.zotero.org/styles/elsevier-vancouver"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