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tbl>
      <w:tblPr>
        <w:tblW w:w="9972" w:type="dxa"/>
        <w:jc w:val="left"/>
        <w:tblInd w:w="0" w:type="dxa"/>
        <w:tblLayout w:type="fixed"/>
        <w:tblCellMar>
          <w:top w:w="30" w:type="dxa"/>
          <w:left w:w="45" w:type="dxa"/>
          <w:bottom w:w="30" w:type="dxa"/>
          <w:right w:w="45" w:type="dxa"/>
        </w:tblCellMar>
      </w:tblPr>
      <w:tblGrid>
        <w:gridCol w:w="1502"/>
        <w:gridCol w:w="2290"/>
        <w:gridCol w:w="1490"/>
        <w:gridCol w:w="1489"/>
        <w:gridCol w:w="1480"/>
        <w:gridCol w:w="1721"/>
      </w:tblGrid>
      <w:tr>
        <w:trPr/>
        <w:tc>
          <w:tcPr>
            <w:tcW w:w="99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widowControl w:val="false"/>
              <w:suppressLineNumbers/>
              <w:bidi w:val="0"/>
              <w:jc w:val="left"/>
              <w:rPr/>
            </w:pPr>
            <w:r>
              <w:rPr>
                <w:rFonts w:ascii="Arial" w:hAnsi="Arial"/>
                <w:b/>
                <w:i w:val="false"/>
                <w:caps w:val="false"/>
                <w:smallCaps w:val="false"/>
                <w:sz w:val="20"/>
              </w:rPr>
              <w:t>Supplementary Table 2.</w:t>
            </w:r>
            <w:r>
              <w:rPr>
                <w:caps w:val="false"/>
                <w:smallCaps w:val="false"/>
              </w:rPr>
              <w:t xml:space="preserve"> </w:t>
            </w:r>
            <w:r>
              <w:rPr>
                <w:rFonts w:ascii="Arial" w:hAnsi="Arial"/>
                <w:i w:val="false"/>
                <w:caps w:val="false"/>
                <w:smallCaps w:val="false"/>
                <w:sz w:val="20"/>
              </w:rPr>
              <w:t xml:space="preserve">AIC values derived from Fine-Gray regression analyses using progression as the </w:t>
              <w:br/>
              <w:t>event of interest and death without prior progression as a competing risk. Results are shown for the ISS, R-ISS and R2-ISS in relation to risk scores generated by random forest models for overall survival and progression-free survival, considering both cytogenetics-based and cytogenetics-free approaches. Analyses were performed in patient subsets without missing data necessary for calculating ISS, R-ISS, or R2-ISS (as applicable), in order to minimize comparative bias.</w:t>
            </w:r>
          </w:p>
        </w:tc>
      </w:tr>
      <w:tr>
        <w:trPr/>
        <w:tc>
          <w:tcPr>
            <w:tcW w:w="9972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b/>
              </w:rPr>
            </w:pPr>
            <w:r>
              <w:rPr>
                <w:b/>
              </w:rPr>
              <w:t>Cytogenetics-based score</w:t>
            </w:r>
          </w:p>
        </w:tc>
      </w:tr>
      <w:tr>
        <w:trPr/>
        <w:tc>
          <w:tcPr>
            <w:tcW w:w="15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Clinical score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Data set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Outcome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AIC (classical)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AIC (ML)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ΔAIC</w:t>
            </w:r>
          </w:p>
        </w:tc>
      </w:tr>
      <w:tr>
        <w:trPr/>
        <w:tc>
          <w:tcPr>
            <w:tcW w:w="15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ISS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85 580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85 368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-212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40 040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39 912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-128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85 580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85 314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-266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40 040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39 936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-104</w:t>
            </w:r>
          </w:p>
        </w:tc>
      </w:tr>
      <w:tr>
        <w:trPr/>
        <w:tc>
          <w:tcPr>
            <w:tcW w:w="15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RISS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45 680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45 594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-86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17 058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16 980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-78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45 680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45 564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-116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17 058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16 990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-68</w:t>
            </w:r>
          </w:p>
        </w:tc>
      </w:tr>
      <w:tr>
        <w:trPr/>
        <w:tc>
          <w:tcPr>
            <w:tcW w:w="15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R</w:t>
              <w:noBreakHyphen/>
              <w:t>2 ISS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23 558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12 950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12 864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-86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23 532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-26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12 950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12 886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-64</w:t>
            </w:r>
          </w:p>
        </w:tc>
      </w:tr>
      <w:tr>
        <w:trPr/>
        <w:tc>
          <w:tcPr>
            <w:tcW w:w="9972" w:type="dxa"/>
            <w:gridSpan w:val="6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b/>
              </w:rPr>
            </w:pPr>
            <w:r>
              <w:rPr>
                <w:b/>
              </w:rPr>
              <w:t>Cytogenetics-free score</w:t>
            </w:r>
          </w:p>
        </w:tc>
      </w:tr>
      <w:tr>
        <w:trPr/>
        <w:tc>
          <w:tcPr>
            <w:tcW w:w="15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Clinical score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Data set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Outcome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AIC (classical)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AIC (ML)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</w:rPr>
            </w:pPr>
            <w:r>
              <w:rPr>
                <w:b/>
              </w:rPr>
              <w:t>ΔAIC</w:t>
            </w:r>
          </w:p>
        </w:tc>
      </w:tr>
      <w:tr>
        <w:trPr/>
        <w:tc>
          <w:tcPr>
            <w:tcW w:w="15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ISS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85 580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85 480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-100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40 040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39 956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-84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85 580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85 472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-108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40 040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39 948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-92</w:t>
            </w:r>
          </w:p>
        </w:tc>
      </w:tr>
      <w:tr>
        <w:trPr/>
        <w:tc>
          <w:tcPr>
            <w:tcW w:w="15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RISS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45 680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45 656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-24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17 058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17 014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-44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45 680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45 680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0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17 058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17 014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-44</w:t>
            </w:r>
          </w:p>
        </w:tc>
      </w:tr>
      <w:tr>
        <w:trPr/>
        <w:tc>
          <w:tcPr>
            <w:tcW w:w="1502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>
                <w:b/>
                <w:b/>
                <w:bCs/>
              </w:rPr>
            </w:pPr>
            <w:r>
              <w:rPr>
                <w:b/>
              </w:rPr>
              <w:t>R</w:t>
              <w:noBreakHyphen/>
              <w:t>2 ISS</w:t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23 576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18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OS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12 950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12 896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-54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Train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23 558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23 582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24</w:t>
            </w:r>
          </w:p>
        </w:tc>
      </w:tr>
      <w:tr>
        <w:trPr/>
        <w:tc>
          <w:tcPr>
            <w:tcW w:w="1502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</w:tcMar>
            <w:vAlign w:val="center"/>
          </w:tcPr>
          <w:p>
            <w:pPr>
              <w:pStyle w:val="TableContents"/>
              <w:bidi w:val="0"/>
              <w:jc w:val="left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22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Test</w:t>
            </w:r>
          </w:p>
        </w:tc>
        <w:tc>
          <w:tcPr>
            <w:tcW w:w="149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PFS</w:t>
            </w:r>
          </w:p>
        </w:tc>
        <w:tc>
          <w:tcPr>
            <w:tcW w:w="1489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12 950</w:t>
            </w:r>
          </w:p>
        </w:tc>
        <w:tc>
          <w:tcPr>
            <w:tcW w:w="148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12 896</w:t>
            </w:r>
          </w:p>
        </w:tc>
        <w:tc>
          <w:tcPr>
            <w:tcW w:w="1721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</w:tcMar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-54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95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LibreOffice/7.3.0.3$Windows_X86_64 LibreOffice_project/0f246aa12d0eee4a0f7adcefbf7c878fc2238db3</Application>
  <AppVersion>15.0000</AppVersion>
  <Pages>1</Pages>
  <Words>281</Words>
  <Characters>1151</Characters>
  <CharactersWithSpaces>1292</CharactersWithSpaces>
  <Paragraphs>141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2025-08-05T23:23:25Z</dcterms:created>
  <dc:creator/>
  <dc:description/>
  <dc:language>en-US</dc:language>
  <cp:lastModifiedBy/>
  <dcterms:modified xsi:type="dcterms:W3CDTF">2025-08-05T23:24:26Z</dcterms:modified>
  <cp:revision>1</cp:revision>
  <dc:subject/>
  <dc:title/>
</cp:coreProperties>
</file>