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2120"/>
        </w:tabs>
        <w:spacing w:line="360" w:lineRule="auto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pPr w:leftFromText="141" w:rightFromText="141" w:topFromText="0" w:bottomFromText="0" w:vertAnchor="text" w:horzAnchor="text" w:tblpX="0" w:tblpY="0"/>
        <w:tblW w:w="10353.999999999998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35"/>
        <w:gridCol w:w="1134"/>
        <w:gridCol w:w="1560"/>
        <w:gridCol w:w="1990"/>
        <w:gridCol w:w="1842"/>
        <w:gridCol w:w="993"/>
        <w:tblGridChange w:id="0">
          <w:tblGrid>
            <w:gridCol w:w="2835"/>
            <w:gridCol w:w="1134"/>
            <w:gridCol w:w="1560"/>
            <w:gridCol w:w="1990"/>
            <w:gridCol w:w="1842"/>
            <w:gridCol w:w="993"/>
          </w:tblGrid>
        </w:tblGridChange>
      </w:tblGrid>
      <w:tr>
        <w:trPr>
          <w:cantSplit w:val="0"/>
          <w:trHeight w:val="3261" w:hRule="atLeast"/>
          <w:tblHeader w:val="0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03">
            <w:pPr>
              <w:spacing w:line="360" w:lineRule="auto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Supplemental methods</w:t>
            </w:r>
          </w:p>
          <w:p w:rsidR="00000000" w:rsidDel="00000000" w:rsidP="00000000" w:rsidRDefault="00000000" w:rsidRPr="00000000" w14:paraId="00000004">
            <w:pPr>
              <w:spacing w:line="360" w:lineRule="auto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tabs>
                <w:tab w:val="left" w:leader="none" w:pos="2120"/>
              </w:tabs>
              <w:spacing w:line="360" w:lineRule="auto"/>
              <w:ind w:right="753"/>
              <w:rPr>
                <w:color w:val="8064a2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MRI images generally fulfilled the following minimal requirements: 3 Tesla Skyra VD13 (Siemens, Erlangen, Germany) using a 32-channel head coil with the following parameters: a high-resolution 3D T1-weighted anatomical sequence planned on the ACPC line plus 20° on a sagittal image with voxel size: 0.8 × 0.8 ×1.0 mm</w:t>
            </w:r>
            <w:r w:rsidDel="00000000" w:rsidR="00000000" w:rsidRPr="00000000">
              <w:rPr>
                <w:color w:val="000000"/>
                <w:sz w:val="24"/>
                <w:szCs w:val="24"/>
                <w:vertAlign w:val="superscript"/>
                <w:rtl w:val="0"/>
              </w:rPr>
              <w:t xml:space="preserve">3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with a Field of View 230×230 mm</w:t>
            </w:r>
            <w:r w:rsidDel="00000000" w:rsidR="00000000" w:rsidRPr="00000000">
              <w:rPr>
                <w:color w:val="000000"/>
                <w:sz w:val="24"/>
                <w:szCs w:val="24"/>
                <w:vertAlign w:val="superscript"/>
                <w:rtl w:val="0"/>
              </w:rPr>
              <w:t xml:space="preserve">2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and resolution of 288 × 288. 176 slices per slab with a thickness of 1 mm, TR/TE 2200/5.14 ms, TI 900 ms, flip angle 8°. FLAIR images acquired with the same orientation as the T1-weighted images. The acquisition parameters were as followed 0.9 × 0.9 × 1.0 mm</w:t>
            </w:r>
            <w:r w:rsidDel="00000000" w:rsidR="00000000" w:rsidRPr="00000000">
              <w:rPr>
                <w:color w:val="000000"/>
                <w:sz w:val="24"/>
                <w:szCs w:val="24"/>
                <w:vertAlign w:val="superscript"/>
                <w:rtl w:val="0"/>
              </w:rPr>
              <w:t xml:space="preserve">3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with a Field of View 230 × 230 mm</w:t>
            </w:r>
            <w:r w:rsidDel="00000000" w:rsidR="00000000" w:rsidRPr="00000000">
              <w:rPr>
                <w:color w:val="000000"/>
                <w:sz w:val="24"/>
                <w:szCs w:val="24"/>
                <w:vertAlign w:val="superscript"/>
                <w:rtl w:val="0"/>
              </w:rPr>
              <w:t xml:space="preserve">2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and resolution of 256 × 256, 176 slices per slab with a thickness of 1 mm, TR/TE 4000/387 ms, TI 1800 ms</w:t>
            </w:r>
            <w:r w:rsidDel="00000000" w:rsidR="00000000" w:rsidRPr="00000000">
              <w:rPr>
                <w:color w:val="8064a2"/>
                <w:sz w:val="24"/>
                <w:szCs w:val="24"/>
                <w:rtl w:val="0"/>
              </w:rPr>
              <w:t xml:space="preserve">. </w:t>
            </w:r>
          </w:p>
          <w:p w:rsidR="00000000" w:rsidDel="00000000" w:rsidP="00000000" w:rsidRDefault="00000000" w:rsidRPr="00000000" w14:paraId="00000006">
            <w:pPr>
              <w:spacing w:line="360" w:lineRule="auto"/>
              <w:ind w:right="-253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spacing w:line="360" w:lineRule="auto"/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4"/>
                <w:szCs w:val="24"/>
                <w:rtl w:val="0"/>
              </w:rPr>
              <w:t xml:space="preserve">Supplemental results</w:t>
            </w:r>
          </w:p>
          <w:p w:rsidR="00000000" w:rsidDel="00000000" w:rsidP="00000000" w:rsidRDefault="00000000" w:rsidRPr="00000000" w14:paraId="00000008">
            <w:pPr>
              <w:spacing w:line="36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3" w:hRule="atLeast"/>
          <w:tblHeader w:val="0"/>
        </w:trPr>
        <w:tc>
          <w:tcPr>
            <w:gridSpan w:val="6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0E">
            <w:pPr>
              <w:spacing w:line="360" w:lineRule="auto"/>
              <w:rPr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Supplemental Table 1</w:t>
            </w:r>
            <w:r w:rsidDel="00000000" w:rsidR="00000000" w:rsidRPr="00000000">
              <w:rPr>
                <w:sz w:val="17"/>
                <w:szCs w:val="17"/>
                <w:rtl w:val="0"/>
              </w:rPr>
              <w:t xml:space="preserve">  Odds ratios from multivariable analysis. Tested tumor-extrinsic and -intrinsic risk factors containing factors with mainly significant subcategories (p value &lt; 0.05) in univariable analysis.</w:t>
            </w:r>
          </w:p>
        </w:tc>
      </w:tr>
      <w:tr>
        <w:trPr>
          <w:cantSplit w:val="0"/>
          <w:trHeight w:val="845" w:hRule="atLeast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4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Risk factor 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6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8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01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Odds ratio (CI 95%)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1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P value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1D">
            <w:pPr>
              <w:rPr>
                <w:i w:val="1"/>
                <w:iCs w:val="1"/>
                <w:sz w:val="17"/>
                <w:szCs w:val="17"/>
              </w:rPr>
            </w:pPr>
            <w:r w:rsidDel="00000000" w:rsidR="00000000" w:rsidRPr="00000000">
              <w:rPr>
                <w:i w:val="1"/>
                <w:iCs w:val="1"/>
                <w:sz w:val="17"/>
                <w:szCs w:val="17"/>
                <w:rtl w:val="0"/>
              </w:rPr>
              <w:t xml:space="preserve">Tumor-extrinsic 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1E">
            <w:pPr>
              <w:rPr>
                <w:i w:val="1"/>
                <w:i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1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Sex</w:t>
            </w:r>
          </w:p>
          <w:p w:rsidR="00000000" w:rsidDel="00000000" w:rsidP="00000000" w:rsidRDefault="00000000" w:rsidRPr="00000000" w14:paraId="00000024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Female (ref.)</w:t>
            </w:r>
          </w:p>
          <w:p w:rsidR="00000000" w:rsidDel="00000000" w:rsidP="00000000" w:rsidRDefault="00000000" w:rsidRPr="00000000" w14:paraId="00000025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Male </w:t>
            </w:r>
          </w:p>
          <w:p w:rsidR="00000000" w:rsidDel="00000000" w:rsidP="00000000" w:rsidRDefault="00000000" w:rsidRPr="00000000" w14:paraId="00000026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 (ref.)</w:t>
            </w:r>
          </w:p>
          <w:p w:rsidR="00000000" w:rsidDel="00000000" w:rsidP="00000000" w:rsidRDefault="00000000" w:rsidRPr="00000000" w14:paraId="0000002D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1.77 (1.03 - 3.08)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2E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F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0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0.0411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BMI groups</w:t>
            </w:r>
          </w:p>
          <w:p w:rsidR="00000000" w:rsidDel="00000000" w:rsidP="00000000" w:rsidRDefault="00000000" w:rsidRPr="00000000" w14:paraId="00000032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Fonts w:ascii="Arial Unicode MS" w:cs="Arial Unicode MS" w:eastAsia="Arial Unicode MS" w:hAnsi="Arial Unicode MS"/>
                <w:sz w:val="17"/>
                <w:szCs w:val="17"/>
                <w:rtl w:val="0"/>
              </w:rPr>
              <w:t xml:space="preserve">     ≥ 30: Obese (ref.)</w:t>
            </w:r>
          </w:p>
          <w:p w:rsidR="00000000" w:rsidDel="00000000" w:rsidP="00000000" w:rsidRDefault="00000000" w:rsidRPr="00000000" w14:paraId="00000033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25 - 29.9: Overweight</w:t>
            </w:r>
          </w:p>
          <w:p w:rsidR="00000000" w:rsidDel="00000000" w:rsidP="00000000" w:rsidRDefault="00000000" w:rsidRPr="00000000" w14:paraId="00000034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18.5 - 24.9: Normal</w:t>
            </w:r>
          </w:p>
          <w:p w:rsidR="00000000" w:rsidDel="00000000" w:rsidP="00000000" w:rsidRDefault="00000000" w:rsidRPr="00000000" w14:paraId="00000035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&lt; 18.5: Underweight</w:t>
            </w:r>
          </w:p>
          <w:p w:rsidR="00000000" w:rsidDel="00000000" w:rsidP="00000000" w:rsidRDefault="00000000" w:rsidRPr="00000000" w14:paraId="00000036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3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 (ref.)</w:t>
            </w:r>
          </w:p>
          <w:p w:rsidR="00000000" w:rsidDel="00000000" w:rsidP="00000000" w:rsidRDefault="00000000" w:rsidRPr="00000000" w14:paraId="0000003D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1.6 (0.61 - 4.64)</w:t>
            </w:r>
          </w:p>
          <w:p w:rsidR="00000000" w:rsidDel="00000000" w:rsidP="00000000" w:rsidRDefault="00000000" w:rsidRPr="00000000" w14:paraId="0000003E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2.34 (0.93 - 6.65)</w:t>
            </w:r>
          </w:p>
          <w:p w:rsidR="00000000" w:rsidDel="00000000" w:rsidP="00000000" w:rsidRDefault="00000000" w:rsidRPr="00000000" w14:paraId="0000003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4.23 (1.12 - 16.91)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0.3586</w:t>
            </w:r>
          </w:p>
          <w:p w:rsidR="00000000" w:rsidDel="00000000" w:rsidP="00000000" w:rsidRDefault="00000000" w:rsidRPr="00000000" w14:paraId="0000004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0.0851</w:t>
            </w:r>
          </w:p>
          <w:p w:rsidR="00000000" w:rsidDel="00000000" w:rsidP="00000000" w:rsidRDefault="00000000" w:rsidRPr="00000000" w14:paraId="00000044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0.0353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5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Smoking pack-years (cont.)</w:t>
            </w:r>
          </w:p>
          <w:p w:rsidR="00000000" w:rsidDel="00000000" w:rsidP="00000000" w:rsidRDefault="00000000" w:rsidRPr="00000000" w14:paraId="00000046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4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1.013 (1 - 1.026)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4C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0.0435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4D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Pathological Na</w:t>
            </w:r>
            <w:r w:rsidDel="00000000" w:rsidR="00000000" w:rsidRPr="00000000">
              <w:rPr>
                <w:sz w:val="17"/>
                <w:szCs w:val="17"/>
                <w:vertAlign w:val="superscript"/>
                <w:rtl w:val="0"/>
              </w:rPr>
              <w:t xml:space="preserve">+</w:t>
            </w:r>
            <w:r w:rsidDel="00000000" w:rsidR="00000000" w:rsidRPr="00000000">
              <w:rPr>
                <w:sz w:val="17"/>
                <w:szCs w:val="17"/>
                <w:rtl w:val="0"/>
              </w:rPr>
              <w:t xml:space="preserve">/K</w:t>
            </w:r>
            <w:r w:rsidDel="00000000" w:rsidR="00000000" w:rsidRPr="00000000">
              <w:rPr>
                <w:sz w:val="17"/>
                <w:szCs w:val="17"/>
                <w:vertAlign w:val="superscript"/>
                <w:rtl w:val="0"/>
              </w:rPr>
              <w:t xml:space="preserve">+</w:t>
            </w:r>
            <w:r w:rsidDel="00000000" w:rsidR="00000000" w:rsidRPr="00000000">
              <w:rPr>
                <w:sz w:val="17"/>
                <w:szCs w:val="17"/>
                <w:rtl w:val="0"/>
              </w:rPr>
              <w:t xml:space="preserve"> blood value</w:t>
            </w:r>
          </w:p>
          <w:p w:rsidR="00000000" w:rsidDel="00000000" w:rsidP="00000000" w:rsidRDefault="00000000" w:rsidRPr="00000000" w14:paraId="0000004E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No (ref.)</w:t>
            </w:r>
          </w:p>
          <w:p w:rsidR="00000000" w:rsidDel="00000000" w:rsidP="00000000" w:rsidRDefault="00000000" w:rsidRPr="00000000" w14:paraId="0000004F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Yes</w:t>
            </w:r>
          </w:p>
          <w:p w:rsidR="00000000" w:rsidDel="00000000" w:rsidP="00000000" w:rsidRDefault="00000000" w:rsidRPr="00000000" w14:paraId="0000005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ind w:left="42" w:firstLine="0"/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5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6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8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 (ref.)</w:t>
            </w:r>
          </w:p>
          <w:p w:rsidR="00000000" w:rsidDel="00000000" w:rsidP="00000000" w:rsidRDefault="00000000" w:rsidRPr="00000000" w14:paraId="0000005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1.04 (0.54 - 2.07)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0.9098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D">
            <w:pPr>
              <w:rPr>
                <w:i w:val="1"/>
                <w:iCs w:val="1"/>
                <w:sz w:val="17"/>
                <w:szCs w:val="17"/>
              </w:rPr>
            </w:pPr>
            <w:r w:rsidDel="00000000" w:rsidR="00000000" w:rsidRPr="00000000">
              <w:rPr>
                <w:i w:val="1"/>
                <w:iCs w:val="1"/>
                <w:sz w:val="17"/>
                <w:szCs w:val="17"/>
                <w:rtl w:val="0"/>
              </w:rPr>
              <w:t xml:space="preserve">Tumor-intrinsic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E">
            <w:pPr>
              <w:rPr>
                <w:i w:val="1"/>
                <w:i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5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6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Location</w:t>
            </w:r>
          </w:p>
          <w:p w:rsidR="00000000" w:rsidDel="00000000" w:rsidP="00000000" w:rsidRDefault="00000000" w:rsidRPr="00000000" w14:paraId="00000064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Other (ref.)</w:t>
            </w:r>
          </w:p>
          <w:p w:rsidR="00000000" w:rsidDel="00000000" w:rsidP="00000000" w:rsidRDefault="00000000" w:rsidRPr="00000000" w14:paraId="00000065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Frontal lobe</w:t>
            </w:r>
          </w:p>
          <w:p w:rsidR="00000000" w:rsidDel="00000000" w:rsidP="00000000" w:rsidRDefault="00000000" w:rsidRPr="00000000" w14:paraId="00000066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Parietal lobe</w:t>
            </w:r>
          </w:p>
          <w:p w:rsidR="00000000" w:rsidDel="00000000" w:rsidP="00000000" w:rsidRDefault="00000000" w:rsidRPr="00000000" w14:paraId="0000006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Temporal lobe</w:t>
            </w:r>
          </w:p>
          <w:p w:rsidR="00000000" w:rsidDel="00000000" w:rsidP="00000000" w:rsidRDefault="00000000" w:rsidRPr="00000000" w14:paraId="00000068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Occipital lobe</w:t>
            </w:r>
          </w:p>
          <w:p w:rsidR="00000000" w:rsidDel="00000000" w:rsidP="00000000" w:rsidRDefault="00000000" w:rsidRPr="00000000" w14:paraId="0000006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Central lobe</w:t>
            </w:r>
          </w:p>
          <w:p w:rsidR="00000000" w:rsidDel="00000000" w:rsidP="00000000" w:rsidRDefault="00000000" w:rsidRPr="00000000" w14:paraId="0000006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Cerebellum</w:t>
            </w:r>
          </w:p>
          <w:p w:rsidR="00000000" w:rsidDel="00000000" w:rsidP="00000000" w:rsidRDefault="00000000" w:rsidRPr="00000000" w14:paraId="0000006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Multifocal (intraparenchymal)</w:t>
            </w:r>
          </w:p>
          <w:p w:rsidR="00000000" w:rsidDel="00000000" w:rsidP="00000000" w:rsidRDefault="00000000" w:rsidRPr="00000000" w14:paraId="0000006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Convexity (osseus/meningeal)</w:t>
            </w:r>
          </w:p>
          <w:p w:rsidR="00000000" w:rsidDel="00000000" w:rsidP="00000000" w:rsidRDefault="00000000" w:rsidRPr="00000000" w14:paraId="0000006D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Intracranial dural folds</w:t>
            </w:r>
          </w:p>
          <w:p w:rsidR="00000000" w:rsidDel="00000000" w:rsidP="00000000" w:rsidRDefault="00000000" w:rsidRPr="00000000" w14:paraId="0000006E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Anterior cranial fossa</w:t>
            </w:r>
          </w:p>
          <w:p w:rsidR="00000000" w:rsidDel="00000000" w:rsidP="00000000" w:rsidRDefault="00000000" w:rsidRPr="00000000" w14:paraId="0000006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Middle cranial fossa</w:t>
            </w:r>
          </w:p>
          <w:p w:rsidR="00000000" w:rsidDel="00000000" w:rsidP="00000000" w:rsidRDefault="00000000" w:rsidRPr="00000000" w14:paraId="0000007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     Posterior cranial fossa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4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5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76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7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1 (ref.)</w:t>
            </w:r>
          </w:p>
          <w:p w:rsidR="00000000" w:rsidDel="00000000" w:rsidP="00000000" w:rsidRDefault="00000000" w:rsidRPr="00000000" w14:paraId="00000078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3.76 (1.31 - 11.62)</w:t>
            </w:r>
          </w:p>
          <w:p w:rsidR="00000000" w:rsidDel="00000000" w:rsidP="00000000" w:rsidRDefault="00000000" w:rsidRPr="00000000" w14:paraId="0000007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3.47 (1.05 - 11.97)</w:t>
            </w:r>
          </w:p>
          <w:p w:rsidR="00000000" w:rsidDel="00000000" w:rsidP="00000000" w:rsidRDefault="00000000" w:rsidRPr="00000000" w14:paraId="0000007A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3.7 (1.37 - 10.92)</w:t>
            </w:r>
          </w:p>
          <w:p w:rsidR="00000000" w:rsidDel="00000000" w:rsidP="00000000" w:rsidRDefault="00000000" w:rsidRPr="00000000" w14:paraId="0000007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2.19 (0.46 - 9.58)</w:t>
            </w:r>
          </w:p>
          <w:p w:rsidR="00000000" w:rsidDel="00000000" w:rsidP="00000000" w:rsidRDefault="00000000" w:rsidRPr="00000000" w14:paraId="0000007C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58.15 (12.54 - 439.43)</w:t>
            </w:r>
          </w:p>
          <w:p w:rsidR="00000000" w:rsidDel="00000000" w:rsidP="00000000" w:rsidRDefault="00000000" w:rsidRPr="00000000" w14:paraId="0000007D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0.29 (0.01 - 1.9)</w:t>
            </w:r>
          </w:p>
          <w:p w:rsidR="00000000" w:rsidDel="00000000" w:rsidP="00000000" w:rsidRDefault="00000000" w:rsidRPr="00000000" w14:paraId="0000007E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3.45 (1.21 - 10.59)</w:t>
            </w:r>
          </w:p>
          <w:p w:rsidR="00000000" w:rsidDel="00000000" w:rsidP="00000000" w:rsidRDefault="00000000" w:rsidRPr="00000000" w14:paraId="0000007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3.69 (1.25 - 11.64)</w:t>
            </w:r>
          </w:p>
          <w:p w:rsidR="00000000" w:rsidDel="00000000" w:rsidP="00000000" w:rsidRDefault="00000000" w:rsidRPr="00000000" w14:paraId="0000008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3.73 (0.9 - 15.02)</w:t>
            </w:r>
          </w:p>
          <w:p w:rsidR="00000000" w:rsidDel="00000000" w:rsidP="00000000" w:rsidRDefault="00000000" w:rsidRPr="00000000" w14:paraId="0000008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0.57 (0.03 - 3.72)</w:t>
            </w:r>
          </w:p>
          <w:p w:rsidR="00000000" w:rsidDel="00000000" w:rsidP="00000000" w:rsidRDefault="00000000" w:rsidRPr="00000000" w14:paraId="00000082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0.72 (0.1 - 3.45)</w:t>
            </w:r>
          </w:p>
          <w:p w:rsidR="00000000" w:rsidDel="00000000" w:rsidP="00000000" w:rsidRDefault="00000000" w:rsidRPr="00000000" w14:paraId="00000083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0.32 (0.02 - 1.99)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084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6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0.0163</w:t>
            </w:r>
          </w:p>
          <w:p w:rsidR="00000000" w:rsidDel="00000000" w:rsidP="00000000" w:rsidRDefault="00000000" w:rsidRPr="00000000" w14:paraId="00000087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0.0429</w:t>
            </w:r>
          </w:p>
          <w:p w:rsidR="00000000" w:rsidDel="00000000" w:rsidP="00000000" w:rsidRDefault="00000000" w:rsidRPr="00000000" w14:paraId="00000088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0.0124</w:t>
            </w:r>
          </w:p>
          <w:p w:rsidR="00000000" w:rsidDel="00000000" w:rsidP="00000000" w:rsidRDefault="00000000" w:rsidRPr="00000000" w14:paraId="00000089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0.3019</w:t>
            </w:r>
          </w:p>
          <w:p w:rsidR="00000000" w:rsidDel="00000000" w:rsidP="00000000" w:rsidRDefault="00000000" w:rsidRPr="00000000" w14:paraId="0000008A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&lt; 0.0001</w:t>
            </w:r>
          </w:p>
          <w:p w:rsidR="00000000" w:rsidDel="00000000" w:rsidP="00000000" w:rsidRDefault="00000000" w:rsidRPr="00000000" w14:paraId="0000008B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0.2711</w:t>
            </w:r>
          </w:p>
          <w:p w:rsidR="00000000" w:rsidDel="00000000" w:rsidP="00000000" w:rsidRDefault="00000000" w:rsidRPr="00000000" w14:paraId="0000008C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0.0236</w:t>
            </w:r>
          </w:p>
          <w:p w:rsidR="00000000" w:rsidDel="00000000" w:rsidP="00000000" w:rsidRDefault="00000000" w:rsidRPr="00000000" w14:paraId="0000008D">
            <w:pPr>
              <w:rPr>
                <w:b w:val="1"/>
                <w:bCs w:val="1"/>
                <w:sz w:val="17"/>
                <w:szCs w:val="17"/>
              </w:rPr>
            </w:pPr>
            <w:r w:rsidDel="00000000" w:rsidR="00000000" w:rsidRPr="00000000">
              <w:rPr>
                <w:b w:val="1"/>
                <w:bCs w:val="1"/>
                <w:sz w:val="17"/>
                <w:szCs w:val="17"/>
                <w:rtl w:val="0"/>
              </w:rPr>
              <w:t xml:space="preserve">0.0204</w:t>
            </w:r>
          </w:p>
          <w:p w:rsidR="00000000" w:rsidDel="00000000" w:rsidP="00000000" w:rsidRDefault="00000000" w:rsidRPr="00000000" w14:paraId="0000008E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0.0626</w:t>
            </w:r>
          </w:p>
          <w:p w:rsidR="00000000" w:rsidDel="00000000" w:rsidP="00000000" w:rsidRDefault="00000000" w:rsidRPr="00000000" w14:paraId="0000008F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0.6132</w:t>
            </w:r>
          </w:p>
          <w:p w:rsidR="00000000" w:rsidDel="00000000" w:rsidP="00000000" w:rsidRDefault="00000000" w:rsidRPr="00000000" w14:paraId="00000090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0.7041</w:t>
            </w:r>
          </w:p>
          <w:p w:rsidR="00000000" w:rsidDel="00000000" w:rsidP="00000000" w:rsidRDefault="00000000" w:rsidRPr="00000000" w14:paraId="00000091">
            <w:pPr>
              <w:rPr>
                <w:sz w:val="17"/>
                <w:szCs w:val="17"/>
              </w:rPr>
            </w:pPr>
            <w:r w:rsidDel="00000000" w:rsidR="00000000" w:rsidRPr="00000000">
              <w:rPr>
                <w:sz w:val="17"/>
                <w:szCs w:val="17"/>
                <w:rtl w:val="0"/>
              </w:rPr>
              <w:t xml:space="preserve">0.2997</w:t>
            </w:r>
          </w:p>
        </w:tc>
      </w:tr>
    </w:tbl>
    <w:p w:rsidR="00000000" w:rsidDel="00000000" w:rsidP="00000000" w:rsidRDefault="00000000" w:rsidRPr="00000000" w14:paraId="00000092">
      <w:pPr>
        <w:ind w:right="-92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footerReference r:id="rId6" w:type="default"/>
      <w:footerReference r:id="rId7" w:type="even"/>
      <w:pgSz w:h="15840" w:w="12240" w:orient="portrait"/>
      <w:pgMar w:bottom="1034" w:top="1151" w:left="1417" w:right="1417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Times New Roman"/>
  <w:font w:name="Arial Unicode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36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36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before="480" w:lineRule="auto"/>
    </w:pPr>
    <w:rPr>
      <w:rFonts w:ascii="Cambria" w:cs="Cambria" w:eastAsia="Cambria" w:hAnsi="Cambria"/>
      <w:b w:val="1"/>
      <w:bCs w:val="1"/>
      <w:color w:val="335b8a"/>
      <w:sz w:val="36"/>
      <w:szCs w:val="36"/>
    </w:rPr>
  </w:style>
  <w:style w:type="paragraph" w:styleId="Heading2">
    <w:name w:val="heading 2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b w:val="1"/>
      <w:bCs w:val="1"/>
      <w:color w:val="00000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spacing w:after="160" w:lineRule="auto"/>
    </w:pPr>
    <w:rPr>
      <w:rFonts w:ascii="Cambria" w:cs="Cambria" w:eastAsia="Cambria" w:hAnsi="Cambria"/>
      <w:color w:val="5a5a5a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2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