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169CC7" w14:textId="77777777" w:rsidR="00775626" w:rsidRPr="00360FFB" w:rsidRDefault="00775626" w:rsidP="00775626">
      <w:pPr>
        <w:spacing w:line="360" w:lineRule="auto"/>
        <w:jc w:val="center"/>
        <w:rPr>
          <w:rFonts w:ascii="Times New Roman" w:eastAsia="Times New Roman" w:hAnsi="Times New Roman" w:cs="Times New Roman"/>
          <w:kern w:val="0"/>
          <w:sz w:val="28"/>
          <w:szCs w:val="28"/>
          <w14:ligatures w14:val="none"/>
        </w:rPr>
      </w:pPr>
      <w:r w:rsidRPr="00360FFB">
        <w:rPr>
          <w:rFonts w:ascii="Times New Roman" w:eastAsia="Times New Roman" w:hAnsi="Times New Roman" w:cs="Times New Roman"/>
          <w:b/>
          <w:bCs/>
          <w:color w:val="000000"/>
          <w:kern w:val="0"/>
          <w:sz w:val="28"/>
          <w:szCs w:val="28"/>
          <w14:ligatures w14:val="none"/>
        </w:rPr>
        <w:t>Sparks fade with distance: The effect of electric field distribution on global motion perception using different tES techniques</w:t>
      </w:r>
    </w:p>
    <w:p w14:paraId="1389415B" w14:textId="77777777" w:rsidR="00775626" w:rsidRPr="006160DC" w:rsidRDefault="00775626" w:rsidP="00775626">
      <w:pPr>
        <w:rPr>
          <w:rFonts w:ascii="Times New Roman" w:eastAsia="Times New Roman" w:hAnsi="Times New Roman" w:cs="Times New Roman"/>
          <w:kern w:val="0"/>
          <w14:ligatures w14:val="none"/>
        </w:rPr>
      </w:pPr>
    </w:p>
    <w:p w14:paraId="139D0957" w14:textId="77777777" w:rsidR="00775626" w:rsidRPr="006160DC" w:rsidRDefault="00775626" w:rsidP="00775626">
      <w:pPr>
        <w:spacing w:line="360" w:lineRule="auto"/>
        <w:jc w:val="both"/>
        <w:rPr>
          <w:rFonts w:ascii="Times New Roman" w:eastAsia="Times New Roman" w:hAnsi="Times New Roman" w:cs="Times New Roman"/>
          <w:kern w:val="0"/>
          <w:lang w:val="it-IT"/>
          <w14:ligatures w14:val="none"/>
        </w:rPr>
      </w:pPr>
      <w:r w:rsidRPr="006160DC">
        <w:rPr>
          <w:rFonts w:ascii="Times New Roman" w:eastAsia="Times New Roman" w:hAnsi="Times New Roman" w:cs="Times New Roman"/>
          <w:color w:val="000000"/>
          <w:kern w:val="0"/>
          <w:lang w:val="it-IT"/>
          <w14:ligatures w14:val="none"/>
        </w:rPr>
        <w:t>Andrea Pavan</w:t>
      </w:r>
      <w:r w:rsidRPr="006160DC">
        <w:rPr>
          <w:rFonts w:ascii="Times New Roman" w:eastAsia="Times New Roman" w:hAnsi="Times New Roman" w:cs="Times New Roman"/>
          <w:color w:val="000000"/>
          <w:kern w:val="0"/>
          <w:vertAlign w:val="superscript"/>
          <w:lang w:val="it-IT"/>
          <w14:ligatures w14:val="none"/>
        </w:rPr>
        <w:t>1,2*</w:t>
      </w:r>
      <w:r w:rsidRPr="006160DC">
        <w:rPr>
          <w:rFonts w:ascii="Times New Roman" w:eastAsia="Times New Roman" w:hAnsi="Times New Roman" w:cs="Times New Roman"/>
          <w:color w:val="000000"/>
          <w:kern w:val="0"/>
          <w:lang w:val="it-IT"/>
          <w14:ligatures w14:val="none"/>
        </w:rPr>
        <w:t>, Filippo Ghin</w:t>
      </w:r>
      <w:r w:rsidRPr="006160DC">
        <w:rPr>
          <w:rFonts w:ascii="Times New Roman" w:eastAsia="Times New Roman" w:hAnsi="Times New Roman" w:cs="Times New Roman"/>
          <w:color w:val="000000"/>
          <w:kern w:val="0"/>
          <w:vertAlign w:val="superscript"/>
          <w:lang w:val="it-IT"/>
          <w14:ligatures w14:val="none"/>
        </w:rPr>
        <w:t>2,3</w:t>
      </w:r>
      <w:r w:rsidRPr="006160DC">
        <w:rPr>
          <w:rFonts w:ascii="Times New Roman" w:eastAsia="Times New Roman" w:hAnsi="Times New Roman" w:cs="Times New Roman"/>
          <w:color w:val="000000"/>
          <w:kern w:val="0"/>
          <w:lang w:val="it-IT"/>
          <w14:ligatures w14:val="none"/>
        </w:rPr>
        <w:t>, Adriano Contillo</w:t>
      </w:r>
      <w:r w:rsidRPr="006160DC">
        <w:rPr>
          <w:rFonts w:ascii="Times New Roman" w:eastAsia="Times New Roman" w:hAnsi="Times New Roman" w:cs="Times New Roman"/>
          <w:color w:val="000000"/>
          <w:kern w:val="0"/>
          <w:vertAlign w:val="superscript"/>
          <w:lang w:val="it-IT"/>
          <w14:ligatures w14:val="none"/>
        </w:rPr>
        <w:t>4</w:t>
      </w:r>
      <w:r w:rsidRPr="006160DC">
        <w:rPr>
          <w:rFonts w:ascii="Times New Roman" w:eastAsia="Times New Roman" w:hAnsi="Times New Roman" w:cs="Times New Roman"/>
          <w:color w:val="000000"/>
          <w:kern w:val="0"/>
          <w:lang w:val="it-IT"/>
          <w14:ligatures w14:val="none"/>
        </w:rPr>
        <w:t>, Sibel Akyuz</w:t>
      </w:r>
      <w:r w:rsidRPr="006160DC">
        <w:rPr>
          <w:rFonts w:ascii="Times New Roman" w:eastAsia="Times New Roman" w:hAnsi="Times New Roman" w:cs="Times New Roman"/>
          <w:color w:val="000000"/>
          <w:kern w:val="0"/>
          <w:vertAlign w:val="superscript"/>
          <w:lang w:val="it-IT"/>
          <w14:ligatures w14:val="none"/>
        </w:rPr>
        <w:t>5</w:t>
      </w:r>
      <w:r w:rsidRPr="006160DC">
        <w:rPr>
          <w:rFonts w:ascii="Times New Roman" w:eastAsia="Times New Roman" w:hAnsi="Times New Roman" w:cs="Times New Roman"/>
          <w:color w:val="000000"/>
          <w:kern w:val="0"/>
          <w:lang w:val="it-IT"/>
          <w14:ligatures w14:val="none"/>
        </w:rPr>
        <w:t>, and Gianluca Campana</w:t>
      </w:r>
      <w:r w:rsidRPr="006160DC">
        <w:rPr>
          <w:rFonts w:ascii="Times New Roman" w:eastAsia="Times New Roman" w:hAnsi="Times New Roman" w:cs="Times New Roman"/>
          <w:color w:val="000000"/>
          <w:kern w:val="0"/>
          <w:vertAlign w:val="superscript"/>
          <w:lang w:val="it-IT"/>
          <w14:ligatures w14:val="none"/>
        </w:rPr>
        <w:t>6,7</w:t>
      </w:r>
    </w:p>
    <w:p w14:paraId="0A7C1AD0" w14:textId="77777777" w:rsidR="00775626" w:rsidRPr="006160DC" w:rsidRDefault="00775626" w:rsidP="00775626">
      <w:pPr>
        <w:spacing w:line="360" w:lineRule="auto"/>
        <w:rPr>
          <w:rFonts w:ascii="Times New Roman" w:eastAsia="Times New Roman" w:hAnsi="Times New Roman" w:cs="Times New Roman"/>
          <w:kern w:val="0"/>
          <w:lang w:val="it-IT"/>
          <w14:ligatures w14:val="none"/>
        </w:rPr>
      </w:pPr>
    </w:p>
    <w:p w14:paraId="561D469F" w14:textId="77777777" w:rsidR="00775626" w:rsidRPr="006160DC" w:rsidRDefault="00775626" w:rsidP="00775626">
      <w:pPr>
        <w:spacing w:line="360" w:lineRule="auto"/>
        <w:jc w:val="center"/>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shd w:val="clear" w:color="auto" w:fill="FFFFFF"/>
          <w:vertAlign w:val="superscript"/>
          <w14:ligatures w14:val="none"/>
        </w:rPr>
        <w:t>1</w:t>
      </w:r>
      <w:r w:rsidRPr="006160DC">
        <w:rPr>
          <w:rFonts w:ascii="Times New Roman" w:eastAsia="Times New Roman" w:hAnsi="Times New Roman" w:cs="Times New Roman"/>
          <w:color w:val="000000"/>
          <w:kern w:val="0"/>
          <w:shd w:val="clear" w:color="auto" w:fill="FFFFFF"/>
          <w14:ligatures w14:val="none"/>
        </w:rPr>
        <w:t xml:space="preserve">University of Bologna, Department of Psychology, Viale Berti </w:t>
      </w:r>
      <w:proofErr w:type="spellStart"/>
      <w:r w:rsidRPr="006160DC">
        <w:rPr>
          <w:rFonts w:ascii="Times New Roman" w:eastAsia="Times New Roman" w:hAnsi="Times New Roman" w:cs="Times New Roman"/>
          <w:color w:val="000000"/>
          <w:kern w:val="0"/>
          <w:shd w:val="clear" w:color="auto" w:fill="FFFFFF"/>
          <w14:ligatures w14:val="none"/>
        </w:rPr>
        <w:t>Pichat</w:t>
      </w:r>
      <w:proofErr w:type="spellEnd"/>
      <w:r w:rsidRPr="006160DC">
        <w:rPr>
          <w:rFonts w:ascii="Times New Roman" w:eastAsia="Times New Roman" w:hAnsi="Times New Roman" w:cs="Times New Roman"/>
          <w:color w:val="000000"/>
          <w:kern w:val="0"/>
          <w:shd w:val="clear" w:color="auto" w:fill="FFFFFF"/>
          <w14:ligatures w14:val="none"/>
        </w:rPr>
        <w:t>, 5, 40127 Bologna, Italy</w:t>
      </w:r>
    </w:p>
    <w:p w14:paraId="3C2B3048" w14:textId="77777777" w:rsidR="00775626" w:rsidRPr="006160DC" w:rsidRDefault="00775626" w:rsidP="00775626">
      <w:pPr>
        <w:spacing w:line="360" w:lineRule="auto"/>
        <w:jc w:val="center"/>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shd w:val="clear" w:color="auto" w:fill="FFFFFF"/>
          <w:vertAlign w:val="superscript"/>
          <w14:ligatures w14:val="none"/>
        </w:rPr>
        <w:t>2</w:t>
      </w:r>
      <w:r w:rsidRPr="006160DC">
        <w:rPr>
          <w:rFonts w:ascii="Times New Roman" w:eastAsia="Times New Roman" w:hAnsi="Times New Roman" w:cs="Times New Roman"/>
          <w:color w:val="000000"/>
          <w:kern w:val="0"/>
          <w:shd w:val="clear" w:color="auto" w:fill="FFFFFF"/>
          <w14:ligatures w14:val="none"/>
        </w:rPr>
        <w:t>University of Lincoln, School of Psychology, Brayford Wharf East, Lincoln, LN5 7AY, United Kingdom</w:t>
      </w:r>
    </w:p>
    <w:p w14:paraId="5FE810EC" w14:textId="77777777" w:rsidR="00775626" w:rsidRPr="006160DC" w:rsidRDefault="00775626" w:rsidP="00775626">
      <w:pPr>
        <w:spacing w:line="360" w:lineRule="auto"/>
        <w:jc w:val="center"/>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shd w:val="clear" w:color="auto" w:fill="FFFFFF"/>
          <w:vertAlign w:val="superscript"/>
          <w14:ligatures w14:val="none"/>
        </w:rPr>
        <w:t>3</w:t>
      </w:r>
      <w:r w:rsidRPr="006160DC">
        <w:rPr>
          <w:rFonts w:ascii="Times New Roman" w:eastAsia="Times New Roman" w:hAnsi="Times New Roman" w:cs="Times New Roman"/>
          <w:color w:val="000000"/>
          <w:kern w:val="0"/>
          <w:shd w:val="clear" w:color="auto" w:fill="FFFFFF"/>
          <w14:ligatures w14:val="none"/>
        </w:rPr>
        <w:t xml:space="preserve">Cognitive Neurophysiology, Department of Child and Adolescent Psychiatry, Faculty of Medicine of the TU Dresden, </w:t>
      </w:r>
      <w:proofErr w:type="spellStart"/>
      <w:r w:rsidRPr="006160DC">
        <w:rPr>
          <w:rFonts w:ascii="Times New Roman" w:eastAsia="Times New Roman" w:hAnsi="Times New Roman" w:cs="Times New Roman"/>
          <w:color w:val="000000"/>
          <w:kern w:val="0"/>
          <w:shd w:val="clear" w:color="auto" w:fill="FFFFFF"/>
          <w14:ligatures w14:val="none"/>
        </w:rPr>
        <w:t>Fetscherstraße</w:t>
      </w:r>
      <w:proofErr w:type="spellEnd"/>
      <w:r w:rsidRPr="006160DC">
        <w:rPr>
          <w:rFonts w:ascii="Times New Roman" w:eastAsia="Times New Roman" w:hAnsi="Times New Roman" w:cs="Times New Roman"/>
          <w:color w:val="000000"/>
          <w:kern w:val="0"/>
          <w:shd w:val="clear" w:color="auto" w:fill="FFFFFF"/>
          <w14:ligatures w14:val="none"/>
        </w:rPr>
        <w:t xml:space="preserve"> 74, Schubertstraße 42, 01309, Dresden, Germany.</w:t>
      </w:r>
    </w:p>
    <w:p w14:paraId="64DE149C" w14:textId="77777777" w:rsidR="00775626" w:rsidRPr="006160DC" w:rsidRDefault="00775626" w:rsidP="00775626">
      <w:pPr>
        <w:spacing w:line="360" w:lineRule="auto"/>
        <w:jc w:val="center"/>
        <w:rPr>
          <w:rFonts w:ascii="Times New Roman" w:eastAsia="Times New Roman" w:hAnsi="Times New Roman" w:cs="Times New Roman"/>
          <w:kern w:val="0"/>
          <w:lang w:val="it-IT"/>
          <w14:ligatures w14:val="none"/>
        </w:rPr>
      </w:pPr>
      <w:r w:rsidRPr="006160DC">
        <w:rPr>
          <w:rFonts w:ascii="Times New Roman" w:eastAsia="Times New Roman" w:hAnsi="Times New Roman" w:cs="Times New Roman"/>
          <w:color w:val="000000"/>
          <w:kern w:val="0"/>
          <w:shd w:val="clear" w:color="auto" w:fill="FFFFFF"/>
          <w:vertAlign w:val="superscript"/>
          <w:lang w:val="it-IT"/>
          <w14:ligatures w14:val="none"/>
        </w:rPr>
        <w:t>4</w:t>
      </w:r>
      <w:r w:rsidRPr="006160DC">
        <w:rPr>
          <w:rFonts w:ascii="Times New Roman" w:eastAsia="Times New Roman" w:hAnsi="Times New Roman" w:cs="Times New Roman"/>
          <w:color w:val="000000"/>
          <w:kern w:val="0"/>
          <w:shd w:val="clear" w:color="auto" w:fill="FFFFFF"/>
          <w:lang w:val="it-IT"/>
          <w14:ligatures w14:val="none"/>
        </w:rPr>
        <w:t xml:space="preserve">Elettra-Sincrotrone Trieste </w:t>
      </w:r>
      <w:proofErr w:type="spellStart"/>
      <w:r w:rsidRPr="006160DC">
        <w:rPr>
          <w:rFonts w:ascii="Times New Roman" w:eastAsia="Times New Roman" w:hAnsi="Times New Roman" w:cs="Times New Roman"/>
          <w:color w:val="000000"/>
          <w:kern w:val="0"/>
          <w:shd w:val="clear" w:color="auto" w:fill="FFFFFF"/>
          <w:lang w:val="it-IT"/>
          <w14:ligatures w14:val="none"/>
        </w:rPr>
        <w:t>S.C.p.A</w:t>
      </w:r>
      <w:proofErr w:type="spellEnd"/>
      <w:r w:rsidRPr="006160DC">
        <w:rPr>
          <w:rFonts w:ascii="Times New Roman" w:eastAsia="Times New Roman" w:hAnsi="Times New Roman" w:cs="Times New Roman"/>
          <w:color w:val="000000"/>
          <w:kern w:val="0"/>
          <w:shd w:val="clear" w:color="auto" w:fill="FFFFFF"/>
          <w:lang w:val="it-IT"/>
          <w14:ligatures w14:val="none"/>
        </w:rPr>
        <w:t xml:space="preserve">, 34149, Trieste, </w:t>
      </w:r>
      <w:proofErr w:type="spellStart"/>
      <w:r w:rsidRPr="006160DC">
        <w:rPr>
          <w:rFonts w:ascii="Times New Roman" w:eastAsia="Times New Roman" w:hAnsi="Times New Roman" w:cs="Times New Roman"/>
          <w:color w:val="000000"/>
          <w:kern w:val="0"/>
          <w:shd w:val="clear" w:color="auto" w:fill="FFFFFF"/>
          <w:lang w:val="it-IT"/>
          <w14:ligatures w14:val="none"/>
        </w:rPr>
        <w:t>Italy</w:t>
      </w:r>
      <w:proofErr w:type="spellEnd"/>
      <w:r w:rsidRPr="006160DC">
        <w:rPr>
          <w:rFonts w:ascii="Times New Roman" w:eastAsia="Times New Roman" w:hAnsi="Times New Roman" w:cs="Times New Roman"/>
          <w:color w:val="000000"/>
          <w:kern w:val="0"/>
          <w:shd w:val="clear" w:color="auto" w:fill="FFFFFF"/>
          <w:lang w:val="it-IT"/>
          <w14:ligatures w14:val="none"/>
        </w:rPr>
        <w:t>.</w:t>
      </w:r>
    </w:p>
    <w:p w14:paraId="36C98D93" w14:textId="77777777" w:rsidR="00775626" w:rsidRPr="006160DC" w:rsidRDefault="00775626" w:rsidP="00775626">
      <w:pPr>
        <w:spacing w:line="360" w:lineRule="auto"/>
        <w:jc w:val="center"/>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shd w:val="clear" w:color="auto" w:fill="FFFFFF"/>
          <w:vertAlign w:val="superscript"/>
          <w14:ligatures w14:val="none"/>
        </w:rPr>
        <w:t>5</w:t>
      </w:r>
      <w:r w:rsidRPr="006160DC">
        <w:rPr>
          <w:rFonts w:ascii="Times New Roman" w:eastAsia="Times New Roman" w:hAnsi="Times New Roman" w:cs="Times New Roman"/>
          <w:color w:val="000000"/>
          <w:kern w:val="0"/>
          <w:shd w:val="clear" w:color="auto" w:fill="FFFFFF"/>
          <w14:ligatures w14:val="none"/>
        </w:rPr>
        <w:t>University of Bergamo, Department of Human and Social Sciences, Bergamo, Italy.</w:t>
      </w:r>
    </w:p>
    <w:p w14:paraId="6D48FF44" w14:textId="77777777" w:rsidR="00775626" w:rsidRPr="006160DC" w:rsidRDefault="00775626" w:rsidP="00775626">
      <w:pPr>
        <w:spacing w:line="360" w:lineRule="auto"/>
        <w:jc w:val="center"/>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shd w:val="clear" w:color="auto" w:fill="FFFFFF"/>
          <w:vertAlign w:val="superscript"/>
          <w14:ligatures w14:val="none"/>
        </w:rPr>
        <w:t>6</w:t>
      </w:r>
      <w:r w:rsidRPr="006160DC">
        <w:rPr>
          <w:rFonts w:ascii="Times New Roman" w:eastAsia="Times New Roman" w:hAnsi="Times New Roman" w:cs="Times New Roman"/>
          <w:color w:val="000000"/>
          <w:kern w:val="0"/>
          <w:shd w:val="clear" w:color="auto" w:fill="FFFFFF"/>
          <w14:ligatures w14:val="none"/>
        </w:rPr>
        <w:t>University of Padova, Department of General Psychology, Via Venezia 8, 35131 Padova, Italy</w:t>
      </w:r>
    </w:p>
    <w:p w14:paraId="2475BCC1" w14:textId="77777777" w:rsidR="00775626" w:rsidRPr="006160DC" w:rsidRDefault="00775626" w:rsidP="00775626">
      <w:pPr>
        <w:spacing w:line="360" w:lineRule="auto"/>
        <w:jc w:val="center"/>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shd w:val="clear" w:color="auto" w:fill="FFFFFF"/>
          <w:vertAlign w:val="superscript"/>
          <w14:ligatures w14:val="none"/>
        </w:rPr>
        <w:t>7</w:t>
      </w:r>
      <w:r w:rsidRPr="006160DC">
        <w:rPr>
          <w:rFonts w:ascii="Times New Roman" w:eastAsia="Times New Roman" w:hAnsi="Times New Roman" w:cs="Times New Roman"/>
          <w:color w:val="000000"/>
          <w:kern w:val="0"/>
          <w:shd w:val="clear" w:color="auto" w:fill="FFFFFF"/>
          <w14:ligatures w14:val="none"/>
        </w:rPr>
        <w:t xml:space="preserve">Human Inspired Technology Research Centre, University of Padova, Via </w:t>
      </w:r>
      <w:proofErr w:type="spellStart"/>
      <w:r w:rsidRPr="006160DC">
        <w:rPr>
          <w:rFonts w:ascii="Times New Roman" w:eastAsia="Times New Roman" w:hAnsi="Times New Roman" w:cs="Times New Roman"/>
          <w:color w:val="000000"/>
          <w:kern w:val="0"/>
          <w:shd w:val="clear" w:color="auto" w:fill="FFFFFF"/>
          <w14:ligatures w14:val="none"/>
        </w:rPr>
        <w:t>Luzzati</w:t>
      </w:r>
      <w:proofErr w:type="spellEnd"/>
      <w:r w:rsidRPr="006160DC">
        <w:rPr>
          <w:rFonts w:ascii="Times New Roman" w:eastAsia="Times New Roman" w:hAnsi="Times New Roman" w:cs="Times New Roman"/>
          <w:color w:val="000000"/>
          <w:kern w:val="0"/>
          <w:shd w:val="clear" w:color="auto" w:fill="FFFFFF"/>
          <w14:ligatures w14:val="none"/>
        </w:rPr>
        <w:t xml:space="preserve"> 4, 35121 Padova, Italy</w:t>
      </w:r>
    </w:p>
    <w:p w14:paraId="53D704EA" w14:textId="77777777" w:rsidR="00775626" w:rsidRPr="006160DC" w:rsidRDefault="00775626" w:rsidP="00775626">
      <w:pPr>
        <w:rPr>
          <w:rFonts w:ascii="Times New Roman" w:eastAsia="Times New Roman" w:hAnsi="Times New Roman" w:cs="Times New Roman"/>
          <w:b/>
          <w:bCs/>
          <w:color w:val="000000"/>
          <w:kern w:val="0"/>
          <w14:ligatures w14:val="none"/>
        </w:rPr>
      </w:pPr>
      <w:r w:rsidRPr="006160DC">
        <w:rPr>
          <w:rFonts w:ascii="Times New Roman" w:eastAsia="Times New Roman" w:hAnsi="Times New Roman" w:cs="Times New Roman"/>
          <w:kern w:val="0"/>
          <w14:ligatures w14:val="none"/>
        </w:rPr>
        <w:br/>
      </w:r>
      <w:r w:rsidRPr="006160DC">
        <w:rPr>
          <w:rFonts w:ascii="Times New Roman" w:eastAsia="Times New Roman" w:hAnsi="Times New Roman" w:cs="Times New Roman"/>
          <w:kern w:val="0"/>
          <w14:ligatures w14:val="none"/>
        </w:rPr>
        <w:br/>
      </w:r>
      <w:r w:rsidRPr="006160DC">
        <w:rPr>
          <w:rFonts w:ascii="Times New Roman" w:eastAsia="Times New Roman" w:hAnsi="Times New Roman" w:cs="Times New Roman"/>
          <w:kern w:val="0"/>
          <w14:ligatures w14:val="none"/>
        </w:rPr>
        <w:br/>
      </w:r>
      <w:r w:rsidRPr="006160DC">
        <w:rPr>
          <w:rFonts w:ascii="Times New Roman" w:eastAsia="Times New Roman" w:hAnsi="Times New Roman" w:cs="Times New Roman"/>
          <w:kern w:val="0"/>
          <w14:ligatures w14:val="none"/>
        </w:rPr>
        <w:br/>
      </w:r>
      <w:r w:rsidRPr="006160DC">
        <w:rPr>
          <w:rFonts w:ascii="Times New Roman" w:eastAsia="Times New Roman" w:hAnsi="Times New Roman" w:cs="Times New Roman"/>
          <w:kern w:val="0"/>
          <w14:ligatures w14:val="none"/>
        </w:rPr>
        <w:br/>
      </w:r>
    </w:p>
    <w:p w14:paraId="7AE465D0" w14:textId="77777777" w:rsidR="00775626" w:rsidRPr="006160DC" w:rsidRDefault="00775626" w:rsidP="00775626">
      <w:pPr>
        <w:rPr>
          <w:rFonts w:ascii="Times New Roman" w:eastAsia="Times New Roman" w:hAnsi="Times New Roman" w:cs="Times New Roman"/>
          <w:b/>
          <w:bCs/>
          <w:color w:val="000000"/>
          <w:kern w:val="0"/>
          <w14:ligatures w14:val="none"/>
        </w:rPr>
      </w:pPr>
    </w:p>
    <w:p w14:paraId="2722D07A" w14:textId="77777777" w:rsidR="00775626" w:rsidRPr="006160DC" w:rsidRDefault="00775626" w:rsidP="00775626">
      <w:pPr>
        <w:rPr>
          <w:rFonts w:ascii="Times New Roman" w:eastAsia="Times New Roman" w:hAnsi="Times New Roman" w:cs="Times New Roman"/>
          <w:b/>
          <w:bCs/>
          <w:color w:val="000000"/>
          <w:kern w:val="0"/>
          <w14:ligatures w14:val="none"/>
        </w:rPr>
      </w:pPr>
    </w:p>
    <w:p w14:paraId="7DA4B228" w14:textId="77777777" w:rsidR="00775626" w:rsidRPr="006160DC" w:rsidRDefault="00775626" w:rsidP="00775626">
      <w:pPr>
        <w:rPr>
          <w:rFonts w:ascii="Times New Roman" w:eastAsia="Times New Roman" w:hAnsi="Times New Roman" w:cs="Times New Roman"/>
          <w:b/>
          <w:bCs/>
          <w:color w:val="000000"/>
          <w:kern w:val="0"/>
          <w14:ligatures w14:val="none"/>
        </w:rPr>
      </w:pPr>
    </w:p>
    <w:p w14:paraId="3253A091" w14:textId="77777777" w:rsidR="00775626" w:rsidRPr="006160DC" w:rsidRDefault="00775626" w:rsidP="00775626">
      <w:pPr>
        <w:rPr>
          <w:rFonts w:ascii="Times New Roman" w:eastAsia="Times New Roman" w:hAnsi="Times New Roman" w:cs="Times New Roman"/>
          <w:b/>
          <w:bCs/>
          <w:color w:val="000000"/>
          <w:kern w:val="0"/>
          <w14:ligatures w14:val="none"/>
        </w:rPr>
      </w:pPr>
    </w:p>
    <w:p w14:paraId="4D43B411" w14:textId="77777777" w:rsidR="00775626" w:rsidRPr="006160DC" w:rsidRDefault="00775626" w:rsidP="00775626">
      <w:pPr>
        <w:rPr>
          <w:rFonts w:ascii="Times New Roman" w:eastAsia="Times New Roman" w:hAnsi="Times New Roman" w:cs="Times New Roman"/>
          <w:b/>
          <w:bCs/>
          <w:color w:val="000000"/>
          <w:kern w:val="0"/>
          <w14:ligatures w14:val="none"/>
        </w:rPr>
      </w:pPr>
    </w:p>
    <w:p w14:paraId="395FBE67" w14:textId="77777777" w:rsidR="00775626" w:rsidRPr="006160DC" w:rsidRDefault="00775626" w:rsidP="00775626">
      <w:pPr>
        <w:rPr>
          <w:rFonts w:ascii="Times New Roman" w:eastAsia="Times New Roman" w:hAnsi="Times New Roman" w:cs="Times New Roman"/>
          <w:b/>
          <w:bCs/>
          <w:color w:val="000000"/>
          <w:kern w:val="0"/>
          <w14:ligatures w14:val="none"/>
        </w:rPr>
      </w:pPr>
    </w:p>
    <w:p w14:paraId="2918412C" w14:textId="77777777" w:rsidR="00775626" w:rsidRPr="006160DC" w:rsidRDefault="00775626" w:rsidP="00775626">
      <w:pPr>
        <w:rPr>
          <w:rFonts w:ascii="Times New Roman" w:eastAsia="Times New Roman" w:hAnsi="Times New Roman" w:cs="Times New Roman"/>
          <w:b/>
          <w:bCs/>
          <w:color w:val="000000"/>
          <w:kern w:val="0"/>
          <w14:ligatures w14:val="none"/>
        </w:rPr>
      </w:pPr>
    </w:p>
    <w:p w14:paraId="228900F7" w14:textId="77777777" w:rsidR="00775626" w:rsidRPr="006160DC" w:rsidRDefault="00775626" w:rsidP="00775626">
      <w:pPr>
        <w:rPr>
          <w:rFonts w:ascii="Times New Roman" w:eastAsia="Times New Roman" w:hAnsi="Times New Roman" w:cs="Times New Roman"/>
          <w:b/>
          <w:bCs/>
          <w:color w:val="000000"/>
          <w:kern w:val="0"/>
          <w14:ligatures w14:val="none"/>
        </w:rPr>
      </w:pPr>
    </w:p>
    <w:p w14:paraId="7CF6BE3F" w14:textId="77777777" w:rsidR="00775626" w:rsidRPr="006160DC" w:rsidRDefault="00775626" w:rsidP="00A072D8">
      <w:pPr>
        <w:spacing w:line="360" w:lineRule="auto"/>
        <w:rPr>
          <w:rFonts w:ascii="Times New Roman" w:eastAsia="Times New Roman" w:hAnsi="Times New Roman" w:cs="Times New Roman"/>
          <w:kern w:val="0"/>
          <w14:ligatures w14:val="none"/>
        </w:rPr>
      </w:pPr>
      <w:r w:rsidRPr="006160DC">
        <w:rPr>
          <w:rFonts w:ascii="Times New Roman" w:eastAsia="Times New Roman" w:hAnsi="Times New Roman" w:cs="Times New Roman"/>
          <w:b/>
          <w:bCs/>
          <w:color w:val="000000"/>
          <w:kern w:val="0"/>
          <w14:ligatures w14:val="none"/>
        </w:rPr>
        <w:t>*Corresponding Author</w:t>
      </w:r>
    </w:p>
    <w:p w14:paraId="20ED71C5" w14:textId="77777777" w:rsidR="00775626" w:rsidRPr="006160DC" w:rsidRDefault="00775626" w:rsidP="00A072D8">
      <w:pPr>
        <w:spacing w:line="360" w:lineRule="auto"/>
        <w:jc w:val="both"/>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14:ligatures w14:val="none"/>
        </w:rPr>
        <w:t>Andrea Pavan</w:t>
      </w:r>
    </w:p>
    <w:p w14:paraId="50326835" w14:textId="77777777" w:rsidR="00775626" w:rsidRPr="006160DC" w:rsidRDefault="00775626" w:rsidP="00A072D8">
      <w:pPr>
        <w:spacing w:line="360" w:lineRule="auto"/>
        <w:jc w:val="both"/>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14:ligatures w14:val="none"/>
        </w:rPr>
        <w:t>University of Bologna</w:t>
      </w:r>
    </w:p>
    <w:p w14:paraId="38D4AAB2" w14:textId="77777777" w:rsidR="00775626" w:rsidRPr="006160DC" w:rsidRDefault="00775626" w:rsidP="00A072D8">
      <w:pPr>
        <w:spacing w:line="360" w:lineRule="auto"/>
        <w:jc w:val="both"/>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14:ligatures w14:val="none"/>
        </w:rPr>
        <w:t>Department of Psychology</w:t>
      </w:r>
    </w:p>
    <w:p w14:paraId="51A548A7" w14:textId="77777777" w:rsidR="00775626" w:rsidRPr="006160DC" w:rsidRDefault="00775626" w:rsidP="00A072D8">
      <w:pPr>
        <w:spacing w:line="360" w:lineRule="auto"/>
        <w:jc w:val="both"/>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14:ligatures w14:val="none"/>
        </w:rPr>
        <w:t xml:space="preserve">Viale Berti </w:t>
      </w:r>
      <w:proofErr w:type="spellStart"/>
      <w:r w:rsidRPr="006160DC">
        <w:rPr>
          <w:rFonts w:ascii="Times New Roman" w:eastAsia="Times New Roman" w:hAnsi="Times New Roman" w:cs="Times New Roman"/>
          <w:color w:val="000000"/>
          <w:kern w:val="0"/>
          <w14:ligatures w14:val="none"/>
        </w:rPr>
        <w:t>Pichat</w:t>
      </w:r>
      <w:proofErr w:type="spellEnd"/>
      <w:r w:rsidRPr="006160DC">
        <w:rPr>
          <w:rFonts w:ascii="Times New Roman" w:eastAsia="Times New Roman" w:hAnsi="Times New Roman" w:cs="Times New Roman"/>
          <w:color w:val="000000"/>
          <w:kern w:val="0"/>
          <w14:ligatures w14:val="none"/>
        </w:rPr>
        <w:t>, 5, 40127, Bologna, Italy</w:t>
      </w:r>
    </w:p>
    <w:p w14:paraId="4CE10E47" w14:textId="77777777" w:rsidR="00775626" w:rsidRPr="006160DC" w:rsidRDefault="00775626" w:rsidP="00A072D8">
      <w:pPr>
        <w:spacing w:line="360" w:lineRule="auto"/>
        <w:jc w:val="both"/>
        <w:rPr>
          <w:rFonts w:ascii="Times New Roman" w:eastAsia="Times New Roman" w:hAnsi="Times New Roman" w:cs="Times New Roman"/>
          <w:kern w:val="0"/>
          <w14:ligatures w14:val="none"/>
        </w:rPr>
      </w:pPr>
      <w:r w:rsidRPr="006160DC">
        <w:rPr>
          <w:rFonts w:ascii="Times New Roman" w:eastAsia="Times New Roman" w:hAnsi="Times New Roman" w:cs="Times New Roman"/>
          <w:color w:val="000000"/>
          <w:kern w:val="0"/>
          <w14:ligatures w14:val="none"/>
        </w:rPr>
        <w:t xml:space="preserve">Email: </w:t>
      </w:r>
      <w:hyperlink r:id="rId5" w:history="1">
        <w:r w:rsidRPr="006160DC">
          <w:rPr>
            <w:rFonts w:ascii="Times New Roman" w:eastAsia="Times New Roman" w:hAnsi="Times New Roman" w:cs="Times New Roman"/>
            <w:color w:val="000000"/>
            <w:kern w:val="0"/>
            <w:u w:val="single"/>
            <w14:ligatures w14:val="none"/>
          </w:rPr>
          <w:t>andrea.pavan2@unibo.it</w:t>
        </w:r>
      </w:hyperlink>
      <w:r w:rsidRPr="006160DC">
        <w:rPr>
          <w:rFonts w:ascii="Times New Roman" w:eastAsia="Times New Roman" w:hAnsi="Times New Roman" w:cs="Times New Roman"/>
          <w:color w:val="000000"/>
          <w:kern w:val="0"/>
          <w14:ligatures w14:val="none"/>
        </w:rPr>
        <w:t> </w:t>
      </w:r>
    </w:p>
    <w:p w14:paraId="70ED8AF0" w14:textId="77777777" w:rsidR="00775626" w:rsidRPr="006160DC" w:rsidRDefault="00775626" w:rsidP="00775626">
      <w:pPr>
        <w:spacing w:line="360" w:lineRule="auto"/>
        <w:rPr>
          <w:rFonts w:ascii="Times New Roman" w:eastAsia="Times New Roman" w:hAnsi="Times New Roman" w:cs="Times New Roman"/>
          <w:kern w:val="0"/>
          <w14:ligatures w14:val="none"/>
        </w:rPr>
      </w:pPr>
    </w:p>
    <w:p w14:paraId="617AD839" w14:textId="0D31DDBF" w:rsidR="005376A2" w:rsidRPr="00EB4FC5" w:rsidRDefault="00775626" w:rsidP="00A072D8">
      <w:pPr>
        <w:spacing w:line="360" w:lineRule="auto"/>
        <w:rPr>
          <w:rFonts w:ascii="Times New Roman" w:hAnsi="Times New Roman" w:cs="Times New Roman"/>
          <w:b/>
          <w:bCs/>
          <w:sz w:val="28"/>
          <w:szCs w:val="28"/>
        </w:rPr>
      </w:pPr>
      <w:r w:rsidRPr="00EB4FC5">
        <w:rPr>
          <w:rFonts w:ascii="Times New Roman" w:hAnsi="Times New Roman" w:cs="Times New Roman"/>
          <w:b/>
          <w:bCs/>
          <w:sz w:val="28"/>
          <w:szCs w:val="28"/>
        </w:rPr>
        <w:lastRenderedPageBreak/>
        <w:t>Supplementary Material</w:t>
      </w:r>
    </w:p>
    <w:p w14:paraId="2A22452B" w14:textId="77777777" w:rsidR="00A072D8" w:rsidRPr="00A072D8" w:rsidRDefault="00A072D8" w:rsidP="00A072D8">
      <w:pPr>
        <w:spacing w:line="360" w:lineRule="auto"/>
        <w:rPr>
          <w:rFonts w:ascii="Times New Roman" w:hAnsi="Times New Roman" w:cs="Times New Roman"/>
          <w:b/>
          <w:bCs/>
        </w:rPr>
      </w:pPr>
    </w:p>
    <w:p w14:paraId="6CDDFDD3" w14:textId="37370116" w:rsidR="006434F2" w:rsidRPr="006160DC" w:rsidRDefault="00775626" w:rsidP="003E4A32">
      <w:pPr>
        <w:spacing w:line="360" w:lineRule="auto"/>
        <w:rPr>
          <w:rFonts w:ascii="Times New Roman" w:hAnsi="Times New Roman" w:cs="Times New Roman"/>
        </w:rPr>
      </w:pPr>
      <w:r w:rsidRPr="006160DC">
        <w:rPr>
          <w:rFonts w:ascii="Times New Roman" w:hAnsi="Times New Roman" w:cs="Times New Roman"/>
        </w:rPr>
        <w:t xml:space="preserve">This document contains electric field </w:t>
      </w:r>
      <w:r w:rsidR="0082456E">
        <w:rPr>
          <w:rFonts w:ascii="Times New Roman" w:hAnsi="Times New Roman" w:cs="Times New Roman"/>
        </w:rPr>
        <w:t xml:space="preserve">(EF) </w:t>
      </w:r>
      <w:r w:rsidRPr="006160DC">
        <w:rPr>
          <w:rFonts w:ascii="Times New Roman" w:hAnsi="Times New Roman" w:cs="Times New Roman"/>
        </w:rPr>
        <w:t xml:space="preserve">modeling figures obtained </w:t>
      </w:r>
      <w:r w:rsidR="0082456E">
        <w:rPr>
          <w:rFonts w:ascii="Times New Roman" w:hAnsi="Times New Roman" w:cs="Times New Roman"/>
        </w:rPr>
        <w:t xml:space="preserve">using </w:t>
      </w:r>
      <w:proofErr w:type="spellStart"/>
      <w:r w:rsidR="0082456E">
        <w:rPr>
          <w:rFonts w:ascii="Times New Roman" w:hAnsi="Times New Roman" w:cs="Times New Roman"/>
        </w:rPr>
        <w:t>Sim</w:t>
      </w:r>
      <w:r w:rsidRPr="006160DC">
        <w:rPr>
          <w:rFonts w:ascii="Times New Roman" w:hAnsi="Times New Roman" w:cs="Times New Roman"/>
        </w:rPr>
        <w:t>NIBS</w:t>
      </w:r>
      <w:proofErr w:type="spellEnd"/>
      <w:r w:rsidRPr="006160DC">
        <w:rPr>
          <w:rFonts w:ascii="Times New Roman" w:hAnsi="Times New Roman" w:cs="Times New Roman"/>
        </w:rPr>
        <w:t xml:space="preserve"> </w:t>
      </w:r>
      <w:r w:rsidR="005018C9">
        <w:rPr>
          <w:rFonts w:ascii="Times New Roman" w:hAnsi="Times New Roman" w:cs="Times New Roman"/>
        </w:rPr>
        <w:t xml:space="preserve">4.1 </w:t>
      </w:r>
      <w:r w:rsidR="0082456E">
        <w:rPr>
          <w:rFonts w:ascii="Times New Roman" w:hAnsi="Times New Roman" w:cs="Times New Roman"/>
        </w:rPr>
        <w:t>(</w:t>
      </w:r>
      <w:proofErr w:type="spellStart"/>
      <w:r w:rsidR="005018C9" w:rsidRPr="001F5587">
        <w:rPr>
          <w:rFonts w:ascii="Times New Roman" w:eastAsia="Times New Roman" w:hAnsi="Times New Roman" w:cs="Times New Roman"/>
          <w:color w:val="000000"/>
          <w:kern w:val="0"/>
          <w14:ligatures w14:val="none"/>
        </w:rPr>
        <w:t>Thielscher</w:t>
      </w:r>
      <w:proofErr w:type="spellEnd"/>
      <w:r w:rsidR="005018C9" w:rsidRPr="001F5587">
        <w:rPr>
          <w:rFonts w:ascii="Times New Roman" w:eastAsia="Times New Roman" w:hAnsi="Times New Roman" w:cs="Times New Roman"/>
          <w:color w:val="000000"/>
          <w:kern w:val="0"/>
          <w14:ligatures w14:val="none"/>
        </w:rPr>
        <w:t xml:space="preserve"> et al., 2015; Saturnino et al., 2019</w:t>
      </w:r>
      <w:r w:rsidR="0082456E">
        <w:rPr>
          <w:rFonts w:ascii="Times New Roman" w:hAnsi="Times New Roman" w:cs="Times New Roman"/>
        </w:rPr>
        <w:t xml:space="preserve">), based on the stimulation parameters reported in </w:t>
      </w:r>
      <w:proofErr w:type="spellStart"/>
      <w:r w:rsidRPr="006160DC">
        <w:rPr>
          <w:rFonts w:ascii="Times New Roman" w:hAnsi="Times New Roman" w:cs="Times New Roman"/>
        </w:rPr>
        <w:t>Salehinejad</w:t>
      </w:r>
      <w:proofErr w:type="spellEnd"/>
      <w:r w:rsidRPr="006160DC">
        <w:rPr>
          <w:rFonts w:ascii="Times New Roman" w:hAnsi="Times New Roman" w:cs="Times New Roman"/>
        </w:rPr>
        <w:t xml:space="preserve"> et al. (2022), Duffy et al. (2024), Fertonani et al. (2011), Martin et al</w:t>
      </w:r>
      <w:r w:rsidR="00A072D8">
        <w:rPr>
          <w:rFonts w:ascii="Times New Roman" w:hAnsi="Times New Roman" w:cs="Times New Roman"/>
        </w:rPr>
        <w:t>.</w:t>
      </w:r>
      <w:r w:rsidRPr="006160DC">
        <w:rPr>
          <w:rFonts w:ascii="Times New Roman" w:hAnsi="Times New Roman" w:cs="Times New Roman"/>
        </w:rPr>
        <w:t xml:space="preserve"> (2011</w:t>
      </w:r>
      <w:r w:rsidR="006434F2" w:rsidRPr="006160DC">
        <w:rPr>
          <w:rFonts w:ascii="Times New Roman" w:hAnsi="Times New Roman" w:cs="Times New Roman"/>
        </w:rPr>
        <w:t>)</w:t>
      </w:r>
      <w:r w:rsidR="0082456E">
        <w:rPr>
          <w:rFonts w:ascii="Times New Roman" w:hAnsi="Times New Roman" w:cs="Times New Roman"/>
        </w:rPr>
        <w:t xml:space="preserve">. </w:t>
      </w:r>
      <w:r w:rsidR="003E4A32" w:rsidRPr="003E4A32">
        <w:rPr>
          <w:rFonts w:ascii="Times New Roman" w:hAnsi="Times New Roman" w:cs="Times New Roman"/>
        </w:rPr>
        <w:t>The simulations illustrate how electrode placement can significantly influence the location and intensity of the resulting EF, thereby affecting the extent to which the intended region of interest (ROI) is targeted. These deviations may partly explain the variability in behavioral outcomes reported across studies.</w:t>
      </w:r>
    </w:p>
    <w:p w14:paraId="0281BBA1" w14:textId="5F0D19DA" w:rsidR="0003658A" w:rsidRPr="006160DC" w:rsidRDefault="003858A4" w:rsidP="00A072D8">
      <w:pPr>
        <w:jc w:val="center"/>
        <w:rPr>
          <w:rFonts w:ascii="Times New Roman" w:hAnsi="Times New Roman" w:cs="Times New Roman"/>
        </w:rPr>
      </w:pPr>
      <w:r w:rsidRPr="003858A4">
        <w:rPr>
          <w:rFonts w:ascii="Times New Roman" w:hAnsi="Times New Roman" w:cs="Times New Roman"/>
          <w:noProof/>
        </w:rPr>
        <w:drawing>
          <wp:inline distT="0" distB="0" distL="0" distR="0" wp14:anchorId="14A5BC34" wp14:editId="5DDA6A42">
            <wp:extent cx="5943600" cy="4886325"/>
            <wp:effectExtent l="0" t="0" r="0" b="9525"/>
            <wp:docPr id="53234807" name="Picture 1" descr="A close-up of a human br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34807" name="Picture 1" descr="A close-up of a human brain"/>
                    <pic:cNvPicPr/>
                  </pic:nvPicPr>
                  <pic:blipFill>
                    <a:blip r:embed="rId6"/>
                    <a:stretch>
                      <a:fillRect/>
                    </a:stretch>
                  </pic:blipFill>
                  <pic:spPr>
                    <a:xfrm>
                      <a:off x="0" y="0"/>
                      <a:ext cx="5943600" cy="4886325"/>
                    </a:xfrm>
                    <a:prstGeom prst="rect">
                      <a:avLst/>
                    </a:prstGeom>
                  </pic:spPr>
                </pic:pic>
              </a:graphicData>
            </a:graphic>
          </wp:inline>
        </w:drawing>
      </w:r>
    </w:p>
    <w:p w14:paraId="2F2B4AD1" w14:textId="77777777" w:rsidR="00052E29" w:rsidRPr="00052E29" w:rsidRDefault="00A072D8" w:rsidP="00052E29">
      <w:pPr>
        <w:spacing w:line="360" w:lineRule="auto"/>
        <w:rPr>
          <w:rFonts w:ascii="Times New Roman" w:hAnsi="Times New Roman" w:cs="Times New Roman"/>
        </w:rPr>
      </w:pPr>
      <w:r w:rsidRPr="00A072D8">
        <w:rPr>
          <w:rFonts w:ascii="Times New Roman" w:hAnsi="Times New Roman" w:cs="Times New Roman"/>
          <w:b/>
          <w:bCs/>
        </w:rPr>
        <w:t xml:space="preserve">Figure </w:t>
      </w:r>
      <w:r w:rsidR="006434F2" w:rsidRPr="00A072D8">
        <w:rPr>
          <w:rFonts w:ascii="Times New Roman" w:hAnsi="Times New Roman" w:cs="Times New Roman"/>
          <w:b/>
          <w:bCs/>
        </w:rPr>
        <w:t>S</w:t>
      </w:r>
      <w:r w:rsidR="0003658A" w:rsidRPr="00A072D8">
        <w:rPr>
          <w:rFonts w:ascii="Times New Roman" w:hAnsi="Times New Roman" w:cs="Times New Roman"/>
          <w:b/>
          <w:bCs/>
        </w:rPr>
        <w:t>1</w:t>
      </w:r>
      <w:r w:rsidR="006434F2" w:rsidRPr="00A072D8">
        <w:rPr>
          <w:rFonts w:ascii="Times New Roman" w:hAnsi="Times New Roman" w:cs="Times New Roman"/>
          <w:b/>
          <w:bCs/>
        </w:rPr>
        <w:t>.</w:t>
      </w:r>
      <w:r w:rsidR="006434F2" w:rsidRPr="006160DC">
        <w:rPr>
          <w:rFonts w:ascii="Times New Roman" w:hAnsi="Times New Roman" w:cs="Times New Roman"/>
        </w:rPr>
        <w:t xml:space="preserve"> </w:t>
      </w:r>
      <w:r w:rsidR="00052E29" w:rsidRPr="00052E29">
        <w:rPr>
          <w:rFonts w:ascii="Times New Roman" w:hAnsi="Times New Roman" w:cs="Times New Roman"/>
        </w:rPr>
        <w:t xml:space="preserve">Simulated EF distribution based on the parameters from </w:t>
      </w:r>
      <w:proofErr w:type="spellStart"/>
      <w:r w:rsidR="00052E29" w:rsidRPr="00052E29">
        <w:rPr>
          <w:rFonts w:ascii="Times New Roman" w:hAnsi="Times New Roman" w:cs="Times New Roman"/>
        </w:rPr>
        <w:t>Salehinejad</w:t>
      </w:r>
      <w:proofErr w:type="spellEnd"/>
      <w:r w:rsidR="00052E29" w:rsidRPr="00052E29">
        <w:rPr>
          <w:rFonts w:ascii="Times New Roman" w:hAnsi="Times New Roman" w:cs="Times New Roman"/>
        </w:rPr>
        <w:t xml:space="preserve"> et al. (2022). Both left and right sagittal views are shown to illustrate the field spread. The stimulation electrode was positioned over the dorsolateral prefrontal cortex (DLPFC), while the return </w:t>
      </w:r>
      <w:r w:rsidR="00052E29" w:rsidRPr="00052E29">
        <w:rPr>
          <w:rFonts w:ascii="Times New Roman" w:hAnsi="Times New Roman" w:cs="Times New Roman"/>
        </w:rPr>
        <w:lastRenderedPageBreak/>
        <w:t>electrode was placed extracephalically. The simulation shows peak EF magnitudes centered over the ventrolateral prefrontal cortex (VLPFC) rather than the intended DLPFC target, potentially accounting for the absence of significant behavioral effects reported in the original study.</w:t>
      </w:r>
    </w:p>
    <w:p w14:paraId="323F95DF" w14:textId="6B54CFCD" w:rsidR="0003658A" w:rsidRPr="00052E29" w:rsidRDefault="00052E29" w:rsidP="00052E29">
      <w:pPr>
        <w:spacing w:line="360" w:lineRule="auto"/>
        <w:rPr>
          <w:rFonts w:ascii="Times New Roman" w:hAnsi="Times New Roman" w:cs="Times New Roman"/>
        </w:rPr>
      </w:pPr>
      <w:r w:rsidRPr="00052E29">
        <w:rPr>
          <w:rFonts w:ascii="Times New Roman" w:hAnsi="Times New Roman" w:cs="Times New Roman"/>
        </w:rPr>
        <w:t xml:space="preserve">The </w:t>
      </w:r>
      <w:r w:rsidRPr="00052E29">
        <w:rPr>
          <w:rFonts w:ascii="Times New Roman" w:hAnsi="Times New Roman" w:cs="Times New Roman"/>
          <w:i/>
          <w:iCs/>
        </w:rPr>
        <w:t>E_magn</w:t>
      </w:r>
      <w:r w:rsidRPr="00052E29">
        <w:rPr>
          <w:rFonts w:ascii="Times New Roman" w:hAnsi="Times New Roman" w:cs="Times New Roman"/>
        </w:rPr>
        <w:t xml:space="preserve"> color bar represents the electric field magnitude in volts per meter (V/m), with blue indicating low EF values and red indicating peak EF intensity (up to ~0.597 V/m in this simulation).</w:t>
      </w:r>
    </w:p>
    <w:p w14:paraId="68C4D095" w14:textId="77777777" w:rsidR="0003658A" w:rsidRPr="006160DC" w:rsidRDefault="0003658A">
      <w:pPr>
        <w:rPr>
          <w:rFonts w:ascii="Times New Roman" w:eastAsia="Times New Roman" w:hAnsi="Times New Roman" w:cs="Times New Roman"/>
          <w:kern w:val="0"/>
          <w14:ligatures w14:val="none"/>
        </w:rPr>
      </w:pPr>
    </w:p>
    <w:p w14:paraId="0CF0BA24" w14:textId="77777777" w:rsidR="0003658A" w:rsidRPr="006160DC" w:rsidRDefault="0003658A">
      <w:pPr>
        <w:rPr>
          <w:rFonts w:ascii="Times New Roman" w:eastAsia="Times New Roman" w:hAnsi="Times New Roman" w:cs="Times New Roman"/>
          <w:kern w:val="0"/>
          <w14:ligatures w14:val="none"/>
        </w:rPr>
      </w:pPr>
    </w:p>
    <w:p w14:paraId="49BB2E32" w14:textId="402D5F52" w:rsidR="0003658A" w:rsidRPr="006160DC" w:rsidRDefault="003858A4" w:rsidP="00A072D8">
      <w:pPr>
        <w:jc w:val="center"/>
        <w:rPr>
          <w:rFonts w:ascii="Times New Roman" w:eastAsia="Times New Roman" w:hAnsi="Times New Roman" w:cs="Times New Roman"/>
          <w:kern w:val="0"/>
          <w14:ligatures w14:val="none"/>
        </w:rPr>
      </w:pPr>
      <w:r>
        <w:rPr>
          <w:noProof/>
        </w:rPr>
        <w:drawing>
          <wp:inline distT="0" distB="0" distL="0" distR="0" wp14:anchorId="07250A54" wp14:editId="725727EF">
            <wp:extent cx="3333750" cy="3962400"/>
            <wp:effectExtent l="0" t="0" r="0" b="0"/>
            <wp:docPr id="1361104960" name="Picture 1" descr="A human head with a br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104960" name="Picture 1" descr="A human head with a brai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33750" cy="3962400"/>
                    </a:xfrm>
                    <a:prstGeom prst="rect">
                      <a:avLst/>
                    </a:prstGeom>
                    <a:noFill/>
                    <a:ln>
                      <a:noFill/>
                    </a:ln>
                  </pic:spPr>
                </pic:pic>
              </a:graphicData>
            </a:graphic>
          </wp:inline>
        </w:drawing>
      </w:r>
    </w:p>
    <w:p w14:paraId="5E3A24DA" w14:textId="6860C1B2" w:rsidR="0003658A" w:rsidRPr="00EC79B6" w:rsidRDefault="00EC79B6" w:rsidP="00EC79B6">
      <w:pPr>
        <w:spacing w:line="360" w:lineRule="auto"/>
        <w:rPr>
          <w:rFonts w:ascii="Times New Roman" w:hAnsi="Times New Roman" w:cs="Times New Roman"/>
        </w:rPr>
      </w:pPr>
      <w:r w:rsidRPr="00EC79B6">
        <w:rPr>
          <w:rFonts w:ascii="Times New Roman" w:hAnsi="Times New Roman" w:cs="Times New Roman"/>
          <w:b/>
          <w:bCs/>
        </w:rPr>
        <w:t>Figure S2.</w:t>
      </w:r>
      <w:r w:rsidRPr="00EC79B6">
        <w:rPr>
          <w:rFonts w:ascii="Times New Roman" w:hAnsi="Times New Roman" w:cs="Times New Roman"/>
        </w:rPr>
        <w:t xml:space="preserve"> Simulated electric field distribution based on stimulation parameters reported in Duffy et al. (2022). The figure shows a left sagittal view with a contralateral extracephalic electrode placement. The simulation reveals that the peak electric field (EF) is centered over the ventrolateral prefrontal cortex (VLPFC), rather than the intended dorsolateral prefrontal cortex (DLPFC), which may explain the mixed behavioral outcomes observed in the study. The </w:t>
      </w:r>
      <w:r w:rsidRPr="00751DEE">
        <w:rPr>
          <w:rFonts w:ascii="Times New Roman" w:hAnsi="Times New Roman" w:cs="Times New Roman"/>
          <w:i/>
          <w:iCs/>
        </w:rPr>
        <w:t>E_magn</w:t>
      </w:r>
      <w:r w:rsidRPr="00EC79B6">
        <w:rPr>
          <w:rFonts w:ascii="Times New Roman" w:hAnsi="Times New Roman" w:cs="Times New Roman"/>
        </w:rPr>
        <w:t xml:space="preserve"> color bar indicates the EF magnitude in volts per meter (V/m), with blue representing lower intensities and red denoting peak field strength (up to ~0.454 V/m).</w:t>
      </w:r>
    </w:p>
    <w:p w14:paraId="07A4B40F" w14:textId="77777777" w:rsidR="0003658A" w:rsidRPr="006160DC" w:rsidRDefault="0003658A">
      <w:pPr>
        <w:rPr>
          <w:rFonts w:ascii="Times New Roman" w:hAnsi="Times New Roman" w:cs="Times New Roman"/>
        </w:rPr>
      </w:pPr>
    </w:p>
    <w:p w14:paraId="0C18DB46" w14:textId="77777777" w:rsidR="0003658A" w:rsidRPr="006160DC" w:rsidRDefault="0003658A">
      <w:pPr>
        <w:rPr>
          <w:rFonts w:ascii="Times New Roman" w:hAnsi="Times New Roman" w:cs="Times New Roman"/>
        </w:rPr>
      </w:pPr>
    </w:p>
    <w:p w14:paraId="269FD5C9" w14:textId="6F8F1EF0" w:rsidR="0003658A" w:rsidRPr="006160DC" w:rsidRDefault="0003658A" w:rsidP="00A072D8">
      <w:pPr>
        <w:jc w:val="center"/>
        <w:rPr>
          <w:rFonts w:ascii="Times New Roman" w:eastAsia="Times New Roman" w:hAnsi="Times New Roman" w:cs="Times New Roman"/>
          <w:kern w:val="0"/>
          <w14:ligatures w14:val="none"/>
        </w:rPr>
      </w:pPr>
    </w:p>
    <w:p w14:paraId="6084B48F" w14:textId="77777777" w:rsidR="003858A4" w:rsidRDefault="003858A4" w:rsidP="00554407">
      <w:pPr>
        <w:spacing w:line="360" w:lineRule="auto"/>
        <w:rPr>
          <w:rFonts w:ascii="Times New Roman" w:hAnsi="Times New Roman" w:cs="Times New Roman"/>
          <w:b/>
          <w:bCs/>
        </w:rPr>
      </w:pPr>
    </w:p>
    <w:p w14:paraId="1E0CAA37" w14:textId="2E9D741A" w:rsidR="003858A4" w:rsidRDefault="003858A4" w:rsidP="003858A4">
      <w:pPr>
        <w:spacing w:line="360" w:lineRule="auto"/>
        <w:jc w:val="center"/>
        <w:rPr>
          <w:rFonts w:ascii="Times New Roman" w:hAnsi="Times New Roman" w:cs="Times New Roman"/>
          <w:b/>
          <w:bCs/>
        </w:rPr>
      </w:pPr>
      <w:r>
        <w:rPr>
          <w:noProof/>
        </w:rPr>
        <w:drawing>
          <wp:inline distT="0" distB="0" distL="0" distR="0" wp14:anchorId="60BCF04B" wp14:editId="1A4208C5">
            <wp:extent cx="2314575" cy="3533775"/>
            <wp:effectExtent l="0" t="0" r="9525" b="9525"/>
            <wp:docPr id="1835995524" name="Picture 2" descr="A human brain with different colored par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995524" name="Picture 2" descr="A human brain with different colored parts&#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14575" cy="3533775"/>
                    </a:xfrm>
                    <a:prstGeom prst="rect">
                      <a:avLst/>
                    </a:prstGeom>
                    <a:noFill/>
                    <a:ln>
                      <a:noFill/>
                    </a:ln>
                  </pic:spPr>
                </pic:pic>
              </a:graphicData>
            </a:graphic>
          </wp:inline>
        </w:drawing>
      </w:r>
    </w:p>
    <w:p w14:paraId="3289C3BF" w14:textId="5E0FC530" w:rsidR="00554407" w:rsidRPr="00554407" w:rsidRDefault="00A072D8" w:rsidP="00554407">
      <w:pPr>
        <w:spacing w:line="360" w:lineRule="auto"/>
        <w:rPr>
          <w:rFonts w:ascii="Times New Roman" w:hAnsi="Times New Roman" w:cs="Times New Roman"/>
        </w:rPr>
      </w:pPr>
      <w:r w:rsidRPr="00A072D8">
        <w:rPr>
          <w:rFonts w:ascii="Times New Roman" w:hAnsi="Times New Roman" w:cs="Times New Roman"/>
          <w:b/>
          <w:bCs/>
        </w:rPr>
        <w:t xml:space="preserve">Figure </w:t>
      </w:r>
      <w:r w:rsidR="0003658A" w:rsidRPr="00A072D8">
        <w:rPr>
          <w:rFonts w:ascii="Times New Roman" w:hAnsi="Times New Roman" w:cs="Times New Roman"/>
          <w:b/>
          <w:bCs/>
        </w:rPr>
        <w:t>S3.</w:t>
      </w:r>
      <w:r w:rsidR="0003658A" w:rsidRPr="006160DC">
        <w:rPr>
          <w:rFonts w:ascii="Times New Roman" w:hAnsi="Times New Roman" w:cs="Times New Roman"/>
        </w:rPr>
        <w:t xml:space="preserve"> </w:t>
      </w:r>
      <w:r w:rsidR="00554407" w:rsidRPr="00554407">
        <w:rPr>
          <w:rFonts w:ascii="Times New Roman" w:hAnsi="Times New Roman" w:cs="Times New Roman"/>
        </w:rPr>
        <w:t>Simulated electric field distribution using stimulation parameters from Fertonani et al. (2011). The posterior view reveals that the peak EF magnitudes are symmetrically distributed across both occipital cortices, aligning well with the intended stimulation target. This accurate targeting likely contributed to the behavioral improvement observed in the study.</w:t>
      </w:r>
    </w:p>
    <w:p w14:paraId="18258C6F" w14:textId="6A273BC5" w:rsidR="0003658A" w:rsidRPr="006160DC" w:rsidRDefault="00554407" w:rsidP="00554407">
      <w:pPr>
        <w:spacing w:line="360" w:lineRule="auto"/>
        <w:rPr>
          <w:rFonts w:ascii="Times New Roman" w:eastAsia="Times New Roman" w:hAnsi="Times New Roman" w:cs="Times New Roman"/>
          <w:kern w:val="0"/>
          <w14:ligatures w14:val="none"/>
        </w:rPr>
      </w:pPr>
      <w:r w:rsidRPr="00554407">
        <w:rPr>
          <w:rFonts w:ascii="Times New Roman" w:hAnsi="Times New Roman" w:cs="Times New Roman"/>
        </w:rPr>
        <w:t xml:space="preserve">The </w:t>
      </w:r>
      <w:r w:rsidRPr="00554407">
        <w:rPr>
          <w:rFonts w:ascii="Times New Roman" w:hAnsi="Times New Roman" w:cs="Times New Roman"/>
          <w:i/>
          <w:iCs/>
        </w:rPr>
        <w:t>E_magn</w:t>
      </w:r>
      <w:r w:rsidRPr="00554407">
        <w:rPr>
          <w:rFonts w:ascii="Times New Roman" w:hAnsi="Times New Roman" w:cs="Times New Roman"/>
        </w:rPr>
        <w:t xml:space="preserve"> color bar indicates the electric field magnitude in volts per meter (V/m), ranging from 0 (blue) to 0.358 V/m (red), with red areas representing the peak EF strength.</w:t>
      </w:r>
    </w:p>
    <w:p w14:paraId="7389444E" w14:textId="77777777" w:rsidR="0003658A" w:rsidRPr="006160DC" w:rsidRDefault="0003658A" w:rsidP="0003658A">
      <w:pPr>
        <w:rPr>
          <w:rFonts w:ascii="Times New Roman" w:eastAsia="Times New Roman" w:hAnsi="Times New Roman" w:cs="Times New Roman"/>
          <w:kern w:val="0"/>
          <w14:ligatures w14:val="none"/>
        </w:rPr>
      </w:pPr>
    </w:p>
    <w:p w14:paraId="740E5733" w14:textId="77777777" w:rsidR="0003658A" w:rsidRPr="006160DC" w:rsidRDefault="0003658A" w:rsidP="0003658A">
      <w:pPr>
        <w:rPr>
          <w:rFonts w:ascii="Times New Roman" w:eastAsia="Times New Roman" w:hAnsi="Times New Roman" w:cs="Times New Roman"/>
          <w:kern w:val="0"/>
          <w14:ligatures w14:val="none"/>
        </w:rPr>
      </w:pPr>
    </w:p>
    <w:p w14:paraId="65342AE6" w14:textId="02F98744" w:rsidR="0003658A" w:rsidRPr="006160DC" w:rsidRDefault="00E477A9" w:rsidP="00E477A9">
      <w:pPr>
        <w:jc w:val="center"/>
        <w:rPr>
          <w:rFonts w:ascii="Times New Roman" w:eastAsia="Times New Roman" w:hAnsi="Times New Roman" w:cs="Times New Roman"/>
          <w:kern w:val="0"/>
          <w14:ligatures w14:val="none"/>
        </w:rPr>
      </w:pPr>
      <w:r>
        <w:rPr>
          <w:noProof/>
        </w:rPr>
        <w:lastRenderedPageBreak/>
        <w:drawing>
          <wp:inline distT="0" distB="0" distL="0" distR="0" wp14:anchorId="71B08B6E" wp14:editId="36141293">
            <wp:extent cx="5105400" cy="4200525"/>
            <wp:effectExtent l="0" t="0" r="0" b="9525"/>
            <wp:docPr id="1814182288" name="Picture 3" descr="A close-up of a human br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182288" name="Picture 3" descr="A close-up of a human brai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05400" cy="4200525"/>
                    </a:xfrm>
                    <a:prstGeom prst="rect">
                      <a:avLst/>
                    </a:prstGeom>
                    <a:noFill/>
                    <a:ln>
                      <a:noFill/>
                    </a:ln>
                  </pic:spPr>
                </pic:pic>
              </a:graphicData>
            </a:graphic>
          </wp:inline>
        </w:drawing>
      </w:r>
    </w:p>
    <w:p w14:paraId="18837715" w14:textId="7736BF5A" w:rsidR="00185C18" w:rsidRDefault="00A072D8" w:rsidP="004A3470">
      <w:pPr>
        <w:spacing w:line="360" w:lineRule="auto"/>
        <w:rPr>
          <w:rFonts w:ascii="Times New Roman" w:hAnsi="Times New Roman" w:cs="Times New Roman"/>
        </w:rPr>
      </w:pPr>
      <w:r w:rsidRPr="00A072D8">
        <w:rPr>
          <w:rFonts w:ascii="Times New Roman" w:hAnsi="Times New Roman" w:cs="Times New Roman"/>
          <w:b/>
          <w:bCs/>
        </w:rPr>
        <w:t xml:space="preserve">Figure </w:t>
      </w:r>
      <w:r w:rsidR="0003658A" w:rsidRPr="00A072D8">
        <w:rPr>
          <w:rFonts w:ascii="Times New Roman" w:hAnsi="Times New Roman" w:cs="Times New Roman"/>
          <w:b/>
          <w:bCs/>
        </w:rPr>
        <w:t>S4.</w:t>
      </w:r>
      <w:r w:rsidR="0003658A" w:rsidRPr="00A072D8">
        <w:rPr>
          <w:rFonts w:ascii="Times New Roman" w:hAnsi="Times New Roman" w:cs="Times New Roman"/>
        </w:rPr>
        <w:t xml:space="preserve"> </w:t>
      </w:r>
      <w:r w:rsidR="004A3470" w:rsidRPr="004A3470">
        <w:rPr>
          <w:rFonts w:ascii="Times New Roman" w:hAnsi="Times New Roman" w:cs="Times New Roman"/>
        </w:rPr>
        <w:t>Simulated electric field (EF) distributions based on stimulation parameters from Martin et al. (2011).</w:t>
      </w:r>
      <w:r w:rsidR="00AB0CCB">
        <w:rPr>
          <w:rFonts w:ascii="Times New Roman" w:hAnsi="Times New Roman" w:cs="Times New Roman"/>
        </w:rPr>
        <w:t xml:space="preserve"> </w:t>
      </w:r>
      <w:r w:rsidR="004A3470" w:rsidRPr="004A3470">
        <w:rPr>
          <w:rFonts w:ascii="Times New Roman" w:hAnsi="Times New Roman" w:cs="Times New Roman"/>
        </w:rPr>
        <w:t>Panel (a) shows the bifrontal montage simulation, while panel (b) illustrates the extracephalic configuration (side and top views). In both cases, peak EF intensity appears localized around the orbitofrontal cortex, which may relate to the reported clinical improvements in depression</w:t>
      </w:r>
      <w:r w:rsidR="00D81071">
        <w:rPr>
          <w:rFonts w:ascii="Times New Roman" w:hAnsi="Times New Roman" w:cs="Times New Roman"/>
        </w:rPr>
        <w:t xml:space="preserve"> (</w:t>
      </w:r>
      <w:proofErr w:type="spellStart"/>
      <w:r w:rsidR="00D81071">
        <w:rPr>
          <w:rFonts w:ascii="Times New Roman" w:hAnsi="Times New Roman" w:cs="Times New Roman"/>
        </w:rPr>
        <w:t>Drevets</w:t>
      </w:r>
      <w:proofErr w:type="spellEnd"/>
      <w:r w:rsidR="00D81071">
        <w:rPr>
          <w:rFonts w:ascii="Times New Roman" w:hAnsi="Times New Roman" w:cs="Times New Roman"/>
        </w:rPr>
        <w:t>, 2007)</w:t>
      </w:r>
      <w:r w:rsidR="004A3470" w:rsidRPr="004A3470">
        <w:rPr>
          <w:rFonts w:ascii="Times New Roman" w:hAnsi="Times New Roman" w:cs="Times New Roman"/>
        </w:rPr>
        <w:t>. Notably, the extracephalic configuration also results in a distinct EF peak in the left ventrolateral prefrontal cortex (VLPFC), deviating from the intended dorsolateral prefrontal cortex (DLPFC) target. In contrast, the bifrontal montage shows limited EF directly beneath the electrode sites, suggesting a more diffuse or misaligned field distribution.</w:t>
      </w:r>
      <w:r w:rsidR="004A3470">
        <w:rPr>
          <w:rFonts w:ascii="Times New Roman" w:hAnsi="Times New Roman" w:cs="Times New Roman"/>
        </w:rPr>
        <w:t xml:space="preserve"> </w:t>
      </w:r>
      <w:r w:rsidR="004A3470" w:rsidRPr="004A3470">
        <w:rPr>
          <w:rFonts w:ascii="Times New Roman" w:hAnsi="Times New Roman" w:cs="Times New Roman"/>
        </w:rPr>
        <w:t xml:space="preserve">The </w:t>
      </w:r>
      <w:r w:rsidR="004A3470" w:rsidRPr="004A3470">
        <w:rPr>
          <w:rFonts w:ascii="Times New Roman" w:hAnsi="Times New Roman" w:cs="Times New Roman"/>
          <w:i/>
          <w:iCs/>
        </w:rPr>
        <w:t>E_magn</w:t>
      </w:r>
      <w:r w:rsidR="004A3470" w:rsidRPr="004A3470">
        <w:rPr>
          <w:rFonts w:ascii="Times New Roman" w:hAnsi="Times New Roman" w:cs="Times New Roman"/>
        </w:rPr>
        <w:t xml:space="preserve"> color bars indicate EF magnitude (in V/m), with warmer colors (yellow to red) representing higher intensities. Panel (a): 0–0.563 V/m; Panel (b): 0–0.445 V/m.</w:t>
      </w:r>
    </w:p>
    <w:p w14:paraId="13784A87" w14:textId="77777777" w:rsidR="004A3470" w:rsidRPr="00A072D8" w:rsidRDefault="004A3470" w:rsidP="004A3470">
      <w:pPr>
        <w:spacing w:line="360" w:lineRule="auto"/>
        <w:rPr>
          <w:rFonts w:ascii="Times New Roman" w:hAnsi="Times New Roman" w:cs="Times New Roman"/>
        </w:rPr>
      </w:pPr>
    </w:p>
    <w:p w14:paraId="078CB379" w14:textId="77777777" w:rsidR="00B444B8" w:rsidRDefault="00B444B8" w:rsidP="00A072D8">
      <w:pPr>
        <w:spacing w:line="360" w:lineRule="auto"/>
        <w:rPr>
          <w:rFonts w:ascii="Times New Roman" w:hAnsi="Times New Roman" w:cs="Times New Roman"/>
          <w:b/>
          <w:bCs/>
        </w:rPr>
      </w:pPr>
    </w:p>
    <w:p w14:paraId="24EE641A" w14:textId="77777777" w:rsidR="00960693" w:rsidRDefault="00960693" w:rsidP="00A072D8">
      <w:pPr>
        <w:spacing w:line="360" w:lineRule="auto"/>
        <w:rPr>
          <w:rFonts w:ascii="Times New Roman" w:hAnsi="Times New Roman" w:cs="Times New Roman"/>
          <w:b/>
          <w:bCs/>
        </w:rPr>
      </w:pPr>
    </w:p>
    <w:p w14:paraId="024C2576" w14:textId="77777777" w:rsidR="00960693" w:rsidRDefault="00960693" w:rsidP="00A072D8">
      <w:pPr>
        <w:spacing w:line="360" w:lineRule="auto"/>
        <w:rPr>
          <w:rFonts w:ascii="Times New Roman" w:hAnsi="Times New Roman" w:cs="Times New Roman"/>
          <w:b/>
          <w:bCs/>
        </w:rPr>
      </w:pPr>
    </w:p>
    <w:p w14:paraId="61BF94D1" w14:textId="77777777" w:rsidR="00B444B8" w:rsidRDefault="00B444B8" w:rsidP="00A072D8">
      <w:pPr>
        <w:spacing w:line="360" w:lineRule="auto"/>
        <w:rPr>
          <w:rFonts w:ascii="Times New Roman" w:hAnsi="Times New Roman" w:cs="Times New Roman"/>
          <w:b/>
          <w:bCs/>
        </w:rPr>
      </w:pPr>
    </w:p>
    <w:p w14:paraId="129EF784" w14:textId="3BCDD05F" w:rsidR="006160DC" w:rsidRPr="00C05226" w:rsidRDefault="006160DC" w:rsidP="00A072D8">
      <w:pPr>
        <w:spacing w:line="360" w:lineRule="auto"/>
        <w:rPr>
          <w:rFonts w:ascii="Times New Roman" w:hAnsi="Times New Roman" w:cs="Times New Roman"/>
          <w:b/>
          <w:bCs/>
        </w:rPr>
      </w:pPr>
      <w:r w:rsidRPr="00C05226">
        <w:rPr>
          <w:rFonts w:ascii="Times New Roman" w:hAnsi="Times New Roman" w:cs="Times New Roman"/>
          <w:b/>
          <w:bCs/>
        </w:rPr>
        <w:lastRenderedPageBreak/>
        <w:t>References</w:t>
      </w:r>
    </w:p>
    <w:p w14:paraId="6F74386B" w14:textId="77777777" w:rsidR="005D2D0C" w:rsidRDefault="005D2D0C" w:rsidP="005D2D0C">
      <w:pPr>
        <w:spacing w:line="360" w:lineRule="auto"/>
        <w:rPr>
          <w:rFonts w:ascii="Times New Roman" w:hAnsi="Times New Roman" w:cs="Times New Roman"/>
        </w:rPr>
      </w:pPr>
      <w:proofErr w:type="spellStart"/>
      <w:r w:rsidRPr="00DE66D5">
        <w:rPr>
          <w:rFonts w:ascii="Times New Roman" w:hAnsi="Times New Roman" w:cs="Times New Roman"/>
        </w:rPr>
        <w:t>Drevets</w:t>
      </w:r>
      <w:proofErr w:type="spellEnd"/>
      <w:r w:rsidRPr="00DE66D5">
        <w:rPr>
          <w:rFonts w:ascii="Times New Roman" w:hAnsi="Times New Roman" w:cs="Times New Roman"/>
        </w:rPr>
        <w:t xml:space="preserve"> W. C. (2007). Orbitofrontal cortex function and structure in depression. </w:t>
      </w:r>
      <w:r w:rsidRPr="00DE66D5">
        <w:rPr>
          <w:rFonts w:ascii="Times New Roman" w:hAnsi="Times New Roman" w:cs="Times New Roman"/>
          <w:i/>
          <w:iCs/>
        </w:rPr>
        <w:t>Annals of the New York Academy of Sciences, 1121</w:t>
      </w:r>
      <w:r w:rsidRPr="00DE66D5">
        <w:rPr>
          <w:rFonts w:ascii="Times New Roman" w:hAnsi="Times New Roman" w:cs="Times New Roman"/>
        </w:rPr>
        <w:t xml:space="preserve">, 499–527. </w:t>
      </w:r>
      <w:hyperlink r:id="rId10" w:history="1">
        <w:r w:rsidRPr="00350A76">
          <w:rPr>
            <w:rStyle w:val="Hyperlink"/>
            <w:rFonts w:ascii="Times New Roman" w:hAnsi="Times New Roman" w:cs="Times New Roman"/>
          </w:rPr>
          <w:t>https://doi.org/10.1196/annals.1401.029</w:t>
        </w:r>
      </w:hyperlink>
    </w:p>
    <w:p w14:paraId="20C8436E" w14:textId="77777777" w:rsidR="005D2D0C" w:rsidRPr="00A072D8" w:rsidRDefault="005D2D0C" w:rsidP="00A072D8">
      <w:pPr>
        <w:spacing w:line="360" w:lineRule="auto"/>
        <w:rPr>
          <w:rFonts w:ascii="Times New Roman" w:hAnsi="Times New Roman" w:cs="Times New Roman"/>
        </w:rPr>
      </w:pPr>
    </w:p>
    <w:p w14:paraId="29942E33" w14:textId="77777777" w:rsidR="00073928" w:rsidRPr="00A072D8" w:rsidRDefault="00073928" w:rsidP="00A072D8">
      <w:pPr>
        <w:spacing w:line="360" w:lineRule="auto"/>
        <w:rPr>
          <w:rFonts w:ascii="Times New Roman" w:eastAsia="Times New Roman" w:hAnsi="Times New Roman" w:cs="Times New Roman"/>
          <w:kern w:val="0"/>
          <w:shd w:val="clear" w:color="auto" w:fill="FFFFFF"/>
          <w:lang w:val="en-GB"/>
          <w14:ligatures w14:val="none"/>
        </w:rPr>
      </w:pPr>
      <w:r w:rsidRPr="00A072D8">
        <w:rPr>
          <w:rFonts w:ascii="Times New Roman" w:eastAsia="Times New Roman" w:hAnsi="Times New Roman" w:cs="Times New Roman"/>
          <w:kern w:val="0"/>
          <w:shd w:val="clear" w:color="auto" w:fill="FFFFFF"/>
          <w14:ligatures w14:val="none"/>
        </w:rPr>
        <w:t xml:space="preserve">Duffy, M. J., Feltman, K. A., Kelley, A. M., &amp; Mackie, R. (2024). Limitations associated with transcranial direct current stimulation for enhancement: considerations of performance tradeoffs in active-duty Soldiers. </w:t>
      </w:r>
      <w:r w:rsidRPr="00A072D8">
        <w:rPr>
          <w:rFonts w:ascii="Times New Roman" w:eastAsia="Times New Roman" w:hAnsi="Times New Roman" w:cs="Times New Roman"/>
          <w:i/>
          <w:iCs/>
          <w:kern w:val="0"/>
          <w:shd w:val="clear" w:color="auto" w:fill="FFFFFF"/>
          <w14:ligatures w14:val="none"/>
        </w:rPr>
        <w:t>Frontiers in human neuroscience, 18</w:t>
      </w:r>
      <w:r w:rsidRPr="00A072D8">
        <w:rPr>
          <w:rFonts w:ascii="Times New Roman" w:eastAsia="Times New Roman" w:hAnsi="Times New Roman" w:cs="Times New Roman"/>
          <w:kern w:val="0"/>
          <w:shd w:val="clear" w:color="auto" w:fill="FFFFFF"/>
          <w14:ligatures w14:val="none"/>
        </w:rPr>
        <w:t xml:space="preserve">, 1444450. </w:t>
      </w:r>
      <w:hyperlink r:id="rId11" w:history="1">
        <w:r w:rsidRPr="00A072D8">
          <w:rPr>
            <w:rStyle w:val="Hyperlink"/>
            <w:rFonts w:ascii="Times New Roman" w:eastAsia="Times New Roman" w:hAnsi="Times New Roman" w:cs="Times New Roman"/>
            <w:kern w:val="0"/>
            <w:shd w:val="clear" w:color="auto" w:fill="FFFFFF"/>
            <w:lang w:val="en-GB"/>
            <w14:ligatures w14:val="none"/>
          </w:rPr>
          <w:t>https://doi.org/10.3389/fnhum.2024.1444450</w:t>
        </w:r>
      </w:hyperlink>
    </w:p>
    <w:p w14:paraId="3FE33629" w14:textId="77777777" w:rsidR="006160DC" w:rsidRPr="00A072D8" w:rsidRDefault="006160DC" w:rsidP="00A072D8">
      <w:pPr>
        <w:spacing w:line="360" w:lineRule="auto"/>
        <w:rPr>
          <w:rFonts w:ascii="Times New Roman" w:eastAsia="Times New Roman" w:hAnsi="Times New Roman" w:cs="Times New Roman"/>
          <w:color w:val="000000"/>
          <w:kern w:val="0"/>
          <w:shd w:val="clear" w:color="auto" w:fill="FFFFFF"/>
          <w14:ligatures w14:val="none"/>
        </w:rPr>
      </w:pPr>
    </w:p>
    <w:p w14:paraId="40F51900" w14:textId="3F9B323D" w:rsidR="00073928" w:rsidRPr="00A072D8" w:rsidRDefault="00073928" w:rsidP="00A072D8">
      <w:pPr>
        <w:spacing w:line="360" w:lineRule="auto"/>
        <w:rPr>
          <w:rFonts w:ascii="Times New Roman" w:eastAsia="Times New Roman" w:hAnsi="Times New Roman" w:cs="Times New Roman"/>
          <w:kern w:val="0"/>
          <w14:ligatures w14:val="none"/>
        </w:rPr>
      </w:pPr>
      <w:r w:rsidRPr="00A072D8">
        <w:rPr>
          <w:rFonts w:ascii="Times New Roman" w:eastAsia="Times New Roman" w:hAnsi="Times New Roman" w:cs="Times New Roman"/>
          <w:color w:val="000000"/>
          <w:kern w:val="0"/>
          <w:shd w:val="clear" w:color="auto" w:fill="FFFFFF"/>
          <w14:ligatures w14:val="none"/>
        </w:rPr>
        <w:t xml:space="preserve">Fertonani, A., </w:t>
      </w:r>
      <w:proofErr w:type="spellStart"/>
      <w:r w:rsidRPr="00A072D8">
        <w:rPr>
          <w:rFonts w:ascii="Times New Roman" w:eastAsia="Times New Roman" w:hAnsi="Times New Roman" w:cs="Times New Roman"/>
          <w:color w:val="000000"/>
          <w:kern w:val="0"/>
          <w:shd w:val="clear" w:color="auto" w:fill="FFFFFF"/>
          <w14:ligatures w14:val="none"/>
        </w:rPr>
        <w:t>Pirulli</w:t>
      </w:r>
      <w:proofErr w:type="spellEnd"/>
      <w:r w:rsidRPr="00A072D8">
        <w:rPr>
          <w:rFonts w:ascii="Times New Roman" w:eastAsia="Times New Roman" w:hAnsi="Times New Roman" w:cs="Times New Roman"/>
          <w:color w:val="000000"/>
          <w:kern w:val="0"/>
          <w:shd w:val="clear" w:color="auto" w:fill="FFFFFF"/>
          <w14:ligatures w14:val="none"/>
        </w:rPr>
        <w:t xml:space="preserve">, C., &amp; </w:t>
      </w:r>
      <w:proofErr w:type="spellStart"/>
      <w:r w:rsidRPr="00A072D8">
        <w:rPr>
          <w:rFonts w:ascii="Times New Roman" w:eastAsia="Times New Roman" w:hAnsi="Times New Roman" w:cs="Times New Roman"/>
          <w:color w:val="000000"/>
          <w:kern w:val="0"/>
          <w:shd w:val="clear" w:color="auto" w:fill="FFFFFF"/>
          <w14:ligatures w14:val="none"/>
        </w:rPr>
        <w:t>Miniussi</w:t>
      </w:r>
      <w:proofErr w:type="spellEnd"/>
      <w:r w:rsidRPr="00A072D8">
        <w:rPr>
          <w:rFonts w:ascii="Times New Roman" w:eastAsia="Times New Roman" w:hAnsi="Times New Roman" w:cs="Times New Roman"/>
          <w:color w:val="000000"/>
          <w:kern w:val="0"/>
          <w:shd w:val="clear" w:color="auto" w:fill="FFFFFF"/>
          <w14:ligatures w14:val="none"/>
        </w:rPr>
        <w:t xml:space="preserve">, C. (2011). Random noise stimulation improves neuroplasticity in perceptual learning. </w:t>
      </w:r>
      <w:r w:rsidRPr="00A072D8">
        <w:rPr>
          <w:rFonts w:ascii="Times New Roman" w:eastAsia="Times New Roman" w:hAnsi="Times New Roman" w:cs="Times New Roman"/>
          <w:i/>
          <w:iCs/>
          <w:color w:val="000000"/>
          <w:kern w:val="0"/>
          <w:shd w:val="clear" w:color="auto" w:fill="FFFFFF"/>
          <w14:ligatures w14:val="none"/>
        </w:rPr>
        <w:t>The Journal of neuroscience, 31</w:t>
      </w:r>
      <w:r w:rsidRPr="00A072D8">
        <w:rPr>
          <w:rFonts w:ascii="Times New Roman" w:eastAsia="Times New Roman" w:hAnsi="Times New Roman" w:cs="Times New Roman"/>
          <w:color w:val="000000"/>
          <w:kern w:val="0"/>
          <w:shd w:val="clear" w:color="auto" w:fill="FFFFFF"/>
          <w14:ligatures w14:val="none"/>
        </w:rPr>
        <w:t xml:space="preserve">(43), 15416–15423. </w:t>
      </w:r>
      <w:hyperlink r:id="rId12" w:history="1">
        <w:r w:rsidRPr="00A072D8">
          <w:rPr>
            <w:rFonts w:ascii="Times New Roman" w:eastAsia="Times New Roman" w:hAnsi="Times New Roman" w:cs="Times New Roman"/>
            <w:color w:val="000000"/>
            <w:kern w:val="0"/>
            <w:u w:val="single"/>
            <w:shd w:val="clear" w:color="auto" w:fill="FFFFFF"/>
            <w14:ligatures w14:val="none"/>
          </w:rPr>
          <w:t>https://doi.org/10.1523/JNEUROSCI.2002-11.2011</w:t>
        </w:r>
      </w:hyperlink>
    </w:p>
    <w:p w14:paraId="75B32235" w14:textId="77777777" w:rsidR="006160DC" w:rsidRPr="00A072D8" w:rsidRDefault="006160DC" w:rsidP="00A072D8">
      <w:pPr>
        <w:spacing w:line="360" w:lineRule="auto"/>
        <w:rPr>
          <w:rFonts w:ascii="Times New Roman" w:eastAsia="Times New Roman" w:hAnsi="Times New Roman" w:cs="Times New Roman"/>
          <w:color w:val="000000"/>
          <w:kern w:val="0"/>
          <w:shd w:val="clear" w:color="auto" w:fill="FFFFFF"/>
          <w14:ligatures w14:val="none"/>
        </w:rPr>
      </w:pPr>
    </w:p>
    <w:p w14:paraId="44F4B9F0" w14:textId="60468063" w:rsidR="006160DC" w:rsidRDefault="00A072D8" w:rsidP="00A072D8">
      <w:pPr>
        <w:spacing w:line="360" w:lineRule="auto"/>
        <w:rPr>
          <w:rFonts w:ascii="Times New Roman" w:eastAsia="Times New Roman" w:hAnsi="Times New Roman" w:cs="Times New Roman"/>
          <w:color w:val="000000"/>
          <w:kern w:val="0"/>
          <w:shd w:val="clear" w:color="auto" w:fill="FFFFFF"/>
          <w14:ligatures w14:val="none"/>
        </w:rPr>
      </w:pPr>
      <w:r w:rsidRPr="00A072D8">
        <w:rPr>
          <w:rFonts w:ascii="Times New Roman" w:eastAsia="Times New Roman" w:hAnsi="Times New Roman" w:cs="Times New Roman"/>
          <w:color w:val="000000"/>
          <w:kern w:val="0"/>
          <w:shd w:val="clear" w:color="auto" w:fill="FFFFFF"/>
          <w14:ligatures w14:val="none"/>
        </w:rPr>
        <w:t xml:space="preserve">Martin, D. M., Alonzo, A., Mitchell, P. B., Sachdev, P., Gálvez, V., &amp; Loo, C. K. (2011). Fronto-extracephalic transcranial direct current stimulation as a treatment for major depression: an open-label pilot study. </w:t>
      </w:r>
      <w:r w:rsidRPr="00A072D8">
        <w:rPr>
          <w:rFonts w:ascii="Times New Roman" w:eastAsia="Times New Roman" w:hAnsi="Times New Roman" w:cs="Times New Roman"/>
          <w:i/>
          <w:iCs/>
          <w:color w:val="000000"/>
          <w:kern w:val="0"/>
          <w:shd w:val="clear" w:color="auto" w:fill="FFFFFF"/>
          <w14:ligatures w14:val="none"/>
        </w:rPr>
        <w:t>Journal of affective disorders, 134</w:t>
      </w:r>
      <w:r w:rsidRPr="00A072D8">
        <w:rPr>
          <w:rFonts w:ascii="Times New Roman" w:eastAsia="Times New Roman" w:hAnsi="Times New Roman" w:cs="Times New Roman"/>
          <w:color w:val="000000"/>
          <w:kern w:val="0"/>
          <w:shd w:val="clear" w:color="auto" w:fill="FFFFFF"/>
          <w14:ligatures w14:val="none"/>
        </w:rPr>
        <w:t xml:space="preserve">(1-3), 459–463. </w:t>
      </w:r>
      <w:hyperlink r:id="rId13" w:history="1">
        <w:r w:rsidRPr="00350A76">
          <w:rPr>
            <w:rStyle w:val="Hyperlink"/>
            <w:rFonts w:ascii="Times New Roman" w:eastAsia="Times New Roman" w:hAnsi="Times New Roman" w:cs="Times New Roman"/>
            <w:kern w:val="0"/>
            <w:shd w:val="clear" w:color="auto" w:fill="FFFFFF"/>
            <w14:ligatures w14:val="none"/>
          </w:rPr>
          <w:t>https://doi.org/10.1016/j.jad.2011.05.018</w:t>
        </w:r>
      </w:hyperlink>
    </w:p>
    <w:p w14:paraId="10B71FBE" w14:textId="77777777" w:rsidR="00A072D8" w:rsidRPr="00A072D8" w:rsidRDefault="00A072D8" w:rsidP="00A072D8">
      <w:pPr>
        <w:spacing w:line="360" w:lineRule="auto"/>
        <w:rPr>
          <w:rFonts w:ascii="Times New Roman" w:eastAsia="Times New Roman" w:hAnsi="Times New Roman" w:cs="Times New Roman"/>
          <w:color w:val="000000"/>
          <w:kern w:val="0"/>
          <w:shd w:val="clear" w:color="auto" w:fill="FFFFFF"/>
          <w14:ligatures w14:val="none"/>
        </w:rPr>
      </w:pPr>
    </w:p>
    <w:p w14:paraId="4918283C" w14:textId="64BE1928" w:rsidR="00073928" w:rsidRDefault="006160DC" w:rsidP="00A072D8">
      <w:pPr>
        <w:spacing w:line="360" w:lineRule="auto"/>
      </w:pPr>
      <w:proofErr w:type="spellStart"/>
      <w:r w:rsidRPr="00A072D8">
        <w:rPr>
          <w:rFonts w:ascii="Times New Roman" w:eastAsia="Times New Roman" w:hAnsi="Times New Roman" w:cs="Times New Roman"/>
          <w:color w:val="000000"/>
          <w:kern w:val="0"/>
          <w:shd w:val="clear" w:color="auto" w:fill="FFFFFF"/>
          <w14:ligatures w14:val="none"/>
        </w:rPr>
        <w:t>Salehinejad</w:t>
      </w:r>
      <w:proofErr w:type="spellEnd"/>
      <w:r w:rsidRPr="00A072D8">
        <w:rPr>
          <w:rFonts w:ascii="Times New Roman" w:eastAsia="Times New Roman" w:hAnsi="Times New Roman" w:cs="Times New Roman"/>
          <w:color w:val="000000"/>
          <w:kern w:val="0"/>
          <w:shd w:val="clear" w:color="auto" w:fill="FFFFFF"/>
          <w14:ligatures w14:val="none"/>
        </w:rPr>
        <w:t xml:space="preserve">, M. A., </w:t>
      </w:r>
      <w:proofErr w:type="spellStart"/>
      <w:r w:rsidRPr="00A072D8">
        <w:rPr>
          <w:rFonts w:ascii="Times New Roman" w:eastAsia="Times New Roman" w:hAnsi="Times New Roman" w:cs="Times New Roman"/>
          <w:color w:val="000000"/>
          <w:kern w:val="0"/>
          <w:shd w:val="clear" w:color="auto" w:fill="FFFFFF"/>
          <w14:ligatures w14:val="none"/>
        </w:rPr>
        <w:t>Vosough</w:t>
      </w:r>
      <w:proofErr w:type="spellEnd"/>
      <w:r w:rsidRPr="00A072D8">
        <w:rPr>
          <w:rFonts w:ascii="Times New Roman" w:eastAsia="Times New Roman" w:hAnsi="Times New Roman" w:cs="Times New Roman"/>
          <w:color w:val="000000"/>
          <w:kern w:val="0"/>
          <w:shd w:val="clear" w:color="auto" w:fill="FFFFFF"/>
          <w14:ligatures w14:val="none"/>
        </w:rPr>
        <w:t xml:space="preserve">, Y., &amp; </w:t>
      </w:r>
      <w:proofErr w:type="spellStart"/>
      <w:r w:rsidRPr="00A072D8">
        <w:rPr>
          <w:rFonts w:ascii="Times New Roman" w:eastAsia="Times New Roman" w:hAnsi="Times New Roman" w:cs="Times New Roman"/>
          <w:color w:val="000000"/>
          <w:kern w:val="0"/>
          <w:shd w:val="clear" w:color="auto" w:fill="FFFFFF"/>
          <w14:ligatures w14:val="none"/>
        </w:rPr>
        <w:t>Nejati</w:t>
      </w:r>
      <w:proofErr w:type="spellEnd"/>
      <w:r w:rsidRPr="00A072D8">
        <w:rPr>
          <w:rFonts w:ascii="Times New Roman" w:eastAsia="Times New Roman" w:hAnsi="Times New Roman" w:cs="Times New Roman"/>
          <w:color w:val="000000"/>
          <w:kern w:val="0"/>
          <w:shd w:val="clear" w:color="auto" w:fill="FFFFFF"/>
          <w14:ligatures w14:val="none"/>
        </w:rPr>
        <w:t>, V. (2022). The Impact of Bilateral Anodal tDCS over Left and Right DLPFC on Executive Functions in Children with ADHD. </w:t>
      </w:r>
      <w:r w:rsidRPr="00A072D8">
        <w:rPr>
          <w:rFonts w:ascii="Times New Roman" w:eastAsia="Times New Roman" w:hAnsi="Times New Roman" w:cs="Times New Roman"/>
          <w:i/>
          <w:iCs/>
          <w:color w:val="000000"/>
          <w:kern w:val="0"/>
          <w:shd w:val="clear" w:color="auto" w:fill="FFFFFF"/>
          <w14:ligatures w14:val="none"/>
        </w:rPr>
        <w:t xml:space="preserve">Brain </w:t>
      </w:r>
      <w:r w:rsidRPr="00A072D8">
        <w:rPr>
          <w:rFonts w:ascii="Times New Roman" w:eastAsia="Times New Roman" w:hAnsi="Times New Roman" w:cs="Times New Roman"/>
          <w:i/>
          <w:iCs/>
          <w:kern w:val="0"/>
          <w:shd w:val="clear" w:color="auto" w:fill="FFFFFF"/>
          <w14:ligatures w14:val="none"/>
        </w:rPr>
        <w:t>sciences</w:t>
      </w:r>
      <w:r w:rsidRPr="00A072D8">
        <w:rPr>
          <w:rFonts w:ascii="Times New Roman" w:eastAsia="Times New Roman" w:hAnsi="Times New Roman" w:cs="Times New Roman"/>
          <w:kern w:val="0"/>
          <w:shd w:val="clear" w:color="auto" w:fill="FFFFFF"/>
          <w14:ligatures w14:val="none"/>
        </w:rPr>
        <w:t>, </w:t>
      </w:r>
      <w:r w:rsidRPr="00A072D8">
        <w:rPr>
          <w:rFonts w:ascii="Times New Roman" w:eastAsia="Times New Roman" w:hAnsi="Times New Roman" w:cs="Times New Roman"/>
          <w:i/>
          <w:iCs/>
          <w:kern w:val="0"/>
          <w:shd w:val="clear" w:color="auto" w:fill="FFFFFF"/>
          <w14:ligatures w14:val="none"/>
        </w:rPr>
        <w:t>12</w:t>
      </w:r>
      <w:r w:rsidRPr="00A072D8">
        <w:rPr>
          <w:rFonts w:ascii="Times New Roman" w:eastAsia="Times New Roman" w:hAnsi="Times New Roman" w:cs="Times New Roman"/>
          <w:kern w:val="0"/>
          <w:shd w:val="clear" w:color="auto" w:fill="FFFFFF"/>
          <w14:ligatures w14:val="none"/>
        </w:rPr>
        <w:t xml:space="preserve">(8), 1098. </w:t>
      </w:r>
      <w:hyperlink r:id="rId14" w:history="1">
        <w:r w:rsidRPr="00A072D8">
          <w:rPr>
            <w:rStyle w:val="Hyperlink"/>
            <w:rFonts w:ascii="Times New Roman" w:eastAsia="Times New Roman" w:hAnsi="Times New Roman" w:cs="Times New Roman"/>
            <w:kern w:val="0"/>
            <w:shd w:val="clear" w:color="auto" w:fill="FFFFFF"/>
            <w14:ligatures w14:val="none"/>
          </w:rPr>
          <w:t>https://doi.org/10.3390/brainsci12081098</w:t>
        </w:r>
      </w:hyperlink>
    </w:p>
    <w:p w14:paraId="3A148E63" w14:textId="77777777" w:rsidR="005018C9" w:rsidRDefault="005018C9" w:rsidP="00A072D8">
      <w:pPr>
        <w:spacing w:line="360" w:lineRule="auto"/>
      </w:pPr>
    </w:p>
    <w:p w14:paraId="457EEBED" w14:textId="70280133" w:rsidR="005018C9" w:rsidRPr="00360FFB" w:rsidRDefault="005018C9" w:rsidP="005018C9">
      <w:pPr>
        <w:spacing w:line="360" w:lineRule="auto"/>
        <w:rPr>
          <w:rFonts w:ascii="Times New Roman" w:hAnsi="Times New Roman" w:cs="Times New Roman"/>
          <w:color w:val="212121"/>
          <w:shd w:val="clear" w:color="auto" w:fill="FFFFFF"/>
          <w:lang w:val="nl-NL"/>
        </w:rPr>
      </w:pPr>
      <w:proofErr w:type="spellStart"/>
      <w:r w:rsidRPr="005018C9">
        <w:rPr>
          <w:rFonts w:ascii="Times New Roman" w:hAnsi="Times New Roman" w:cs="Times New Roman"/>
          <w:color w:val="212121"/>
          <w:shd w:val="clear" w:color="auto" w:fill="FFFFFF"/>
        </w:rPr>
        <w:t>Thielscher</w:t>
      </w:r>
      <w:proofErr w:type="spellEnd"/>
      <w:r w:rsidRPr="005018C9">
        <w:rPr>
          <w:rFonts w:ascii="Times New Roman" w:hAnsi="Times New Roman" w:cs="Times New Roman"/>
          <w:color w:val="212121"/>
          <w:shd w:val="clear" w:color="auto" w:fill="FFFFFF"/>
        </w:rPr>
        <w:t xml:space="preserve">, A., Antunes, A., &amp; Saturnino, G. B. (2015). Field modeling for transcranial magnetic stimulation: A useful tool to understand the physiological effects of </w:t>
      </w:r>
      <w:proofErr w:type="gramStart"/>
      <w:r w:rsidRPr="005018C9">
        <w:rPr>
          <w:rFonts w:ascii="Times New Roman" w:hAnsi="Times New Roman" w:cs="Times New Roman"/>
          <w:color w:val="212121"/>
          <w:shd w:val="clear" w:color="auto" w:fill="FFFFFF"/>
        </w:rPr>
        <w:t>TMS?.</w:t>
      </w:r>
      <w:proofErr w:type="gramEnd"/>
      <w:r w:rsidRPr="005018C9">
        <w:rPr>
          <w:rFonts w:ascii="Times New Roman" w:hAnsi="Times New Roman" w:cs="Times New Roman"/>
          <w:color w:val="212121"/>
          <w:shd w:val="clear" w:color="auto" w:fill="FFFFFF"/>
        </w:rPr>
        <w:t> </w:t>
      </w:r>
      <w:r w:rsidRPr="005018C9">
        <w:rPr>
          <w:rFonts w:ascii="Times New Roman" w:hAnsi="Times New Roman" w:cs="Times New Roman"/>
          <w:i/>
          <w:iCs/>
          <w:color w:val="212121"/>
          <w:shd w:val="clear" w:color="auto" w:fill="FFFFFF"/>
        </w:rPr>
        <w:t>Annual International Conference of the IEEE Engineering in Medicine and Biology Society. IEEE Engineering in Medicine and Biology Society. Annual International Conference</w:t>
      </w:r>
      <w:r w:rsidRPr="005018C9">
        <w:rPr>
          <w:rFonts w:ascii="Times New Roman" w:hAnsi="Times New Roman" w:cs="Times New Roman"/>
          <w:color w:val="212121"/>
          <w:shd w:val="clear" w:color="auto" w:fill="FFFFFF"/>
        </w:rPr>
        <w:t>, </w:t>
      </w:r>
      <w:r w:rsidRPr="005018C9">
        <w:rPr>
          <w:rFonts w:ascii="Times New Roman" w:hAnsi="Times New Roman" w:cs="Times New Roman"/>
          <w:i/>
          <w:iCs/>
          <w:color w:val="212121"/>
          <w:shd w:val="clear" w:color="auto" w:fill="FFFFFF"/>
        </w:rPr>
        <w:t>2015</w:t>
      </w:r>
      <w:r w:rsidRPr="005018C9">
        <w:rPr>
          <w:rFonts w:ascii="Times New Roman" w:hAnsi="Times New Roman" w:cs="Times New Roman"/>
          <w:color w:val="212121"/>
          <w:shd w:val="clear" w:color="auto" w:fill="FFFFFF"/>
        </w:rPr>
        <w:t xml:space="preserve">, 222–225. </w:t>
      </w:r>
      <w:hyperlink r:id="rId15" w:history="1">
        <w:r w:rsidRPr="00360FFB">
          <w:rPr>
            <w:rStyle w:val="Hyperlink"/>
            <w:rFonts w:ascii="Times New Roman" w:hAnsi="Times New Roman" w:cs="Times New Roman"/>
            <w:shd w:val="clear" w:color="auto" w:fill="FFFFFF"/>
            <w:lang w:val="nl-NL"/>
          </w:rPr>
          <w:t>https://doi.org/10.1109/EMBC.2015.7318340</w:t>
        </w:r>
      </w:hyperlink>
    </w:p>
    <w:p w14:paraId="7C5419D4" w14:textId="77777777" w:rsidR="005018C9" w:rsidRPr="00360FFB" w:rsidRDefault="005018C9" w:rsidP="005018C9">
      <w:pPr>
        <w:spacing w:line="360" w:lineRule="auto"/>
        <w:rPr>
          <w:rFonts w:ascii="Times New Roman" w:eastAsia="Times New Roman" w:hAnsi="Times New Roman" w:cs="Times New Roman"/>
          <w:kern w:val="0"/>
          <w:lang w:val="nl-NL"/>
          <w14:ligatures w14:val="none"/>
        </w:rPr>
      </w:pPr>
    </w:p>
    <w:p w14:paraId="1869819D" w14:textId="63F4D6A3" w:rsidR="003D613B" w:rsidRPr="005018C9" w:rsidRDefault="003D613B" w:rsidP="005018C9">
      <w:pPr>
        <w:spacing w:line="360" w:lineRule="auto"/>
        <w:rPr>
          <w:rFonts w:ascii="Times New Roman" w:eastAsia="Times New Roman" w:hAnsi="Times New Roman" w:cs="Times New Roman"/>
          <w:kern w:val="0"/>
          <w14:ligatures w14:val="none"/>
        </w:rPr>
      </w:pPr>
      <w:r w:rsidRPr="00360FFB">
        <w:rPr>
          <w:rFonts w:ascii="Times New Roman" w:eastAsia="Times New Roman" w:hAnsi="Times New Roman" w:cs="Times New Roman"/>
          <w:kern w:val="0"/>
          <w:lang w:val="nl-NL"/>
          <w14:ligatures w14:val="none"/>
        </w:rPr>
        <w:t xml:space="preserve">Saturnino, G. B., Puonti, O., Nielsen, J. D., Antonenko, D., Madsen, K. H., &amp; Thielscher, A. (2019). </w:t>
      </w:r>
      <w:proofErr w:type="spellStart"/>
      <w:r w:rsidRPr="003D613B">
        <w:rPr>
          <w:rFonts w:ascii="Times New Roman" w:eastAsia="Times New Roman" w:hAnsi="Times New Roman" w:cs="Times New Roman"/>
          <w:kern w:val="0"/>
          <w14:ligatures w14:val="none"/>
        </w:rPr>
        <w:t>SimNIBS</w:t>
      </w:r>
      <w:proofErr w:type="spellEnd"/>
      <w:r w:rsidRPr="003D613B">
        <w:rPr>
          <w:rFonts w:ascii="Times New Roman" w:eastAsia="Times New Roman" w:hAnsi="Times New Roman" w:cs="Times New Roman"/>
          <w:kern w:val="0"/>
          <w14:ligatures w14:val="none"/>
        </w:rPr>
        <w:t xml:space="preserve"> 2.1: A Comprehensive Pipeline for Individualized Electric Field Modelling for </w:t>
      </w:r>
      <w:r w:rsidRPr="003D613B">
        <w:rPr>
          <w:rFonts w:ascii="Times New Roman" w:eastAsia="Times New Roman" w:hAnsi="Times New Roman" w:cs="Times New Roman"/>
          <w:kern w:val="0"/>
          <w14:ligatures w14:val="none"/>
        </w:rPr>
        <w:lastRenderedPageBreak/>
        <w:t>Transcranial Brain Stimulation. In S. Makarov (Eds.) et. al., </w:t>
      </w:r>
      <w:r w:rsidRPr="003D613B">
        <w:rPr>
          <w:rFonts w:ascii="Times New Roman" w:eastAsia="Times New Roman" w:hAnsi="Times New Roman" w:cs="Times New Roman"/>
          <w:i/>
          <w:iCs/>
          <w:kern w:val="0"/>
          <w14:ligatures w14:val="none"/>
        </w:rPr>
        <w:t>Brain and Human Body Modeling: Computational Human Modeling at EMBC 2018</w:t>
      </w:r>
      <w:r w:rsidRPr="003D613B">
        <w:rPr>
          <w:rFonts w:ascii="Times New Roman" w:eastAsia="Times New Roman" w:hAnsi="Times New Roman" w:cs="Times New Roman"/>
          <w:kern w:val="0"/>
          <w14:ligatures w14:val="none"/>
        </w:rPr>
        <w:t>. (pp. 3–25). Springer.</w:t>
      </w:r>
    </w:p>
    <w:sectPr w:rsidR="003D613B" w:rsidRPr="005018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B13"/>
    <w:rsid w:val="0003658A"/>
    <w:rsid w:val="00052E29"/>
    <w:rsid w:val="00073928"/>
    <w:rsid w:val="00185C18"/>
    <w:rsid w:val="001E3A46"/>
    <w:rsid w:val="002435D4"/>
    <w:rsid w:val="00253754"/>
    <w:rsid w:val="00360FFB"/>
    <w:rsid w:val="003858A4"/>
    <w:rsid w:val="003D613B"/>
    <w:rsid w:val="003E4A32"/>
    <w:rsid w:val="003E4B13"/>
    <w:rsid w:val="004A1034"/>
    <w:rsid w:val="004A3470"/>
    <w:rsid w:val="005018C9"/>
    <w:rsid w:val="005344B9"/>
    <w:rsid w:val="005376A2"/>
    <w:rsid w:val="00554407"/>
    <w:rsid w:val="005D2D0C"/>
    <w:rsid w:val="006160DC"/>
    <w:rsid w:val="006434F2"/>
    <w:rsid w:val="00751DEE"/>
    <w:rsid w:val="00775626"/>
    <w:rsid w:val="0082456E"/>
    <w:rsid w:val="008F431B"/>
    <w:rsid w:val="00960693"/>
    <w:rsid w:val="009C0FAD"/>
    <w:rsid w:val="00A072D8"/>
    <w:rsid w:val="00AB0CCB"/>
    <w:rsid w:val="00B444B8"/>
    <w:rsid w:val="00B935C2"/>
    <w:rsid w:val="00C05226"/>
    <w:rsid w:val="00CC516D"/>
    <w:rsid w:val="00D7279F"/>
    <w:rsid w:val="00D81071"/>
    <w:rsid w:val="00DE19B1"/>
    <w:rsid w:val="00DE66D5"/>
    <w:rsid w:val="00E2071F"/>
    <w:rsid w:val="00E477A9"/>
    <w:rsid w:val="00E515FE"/>
    <w:rsid w:val="00EB4FC5"/>
    <w:rsid w:val="00EC79B6"/>
    <w:rsid w:val="00F42F6D"/>
    <w:rsid w:val="00FA2D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59E47"/>
  <w15:chartTrackingRefBased/>
  <w15:docId w15:val="{B0BD477C-9B38-A94E-BAD5-A1E60D042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5626"/>
    <w:pPr>
      <w:spacing w:after="0" w:line="240" w:lineRule="auto"/>
    </w:pPr>
  </w:style>
  <w:style w:type="paragraph" w:styleId="Heading1">
    <w:name w:val="heading 1"/>
    <w:basedOn w:val="Normal"/>
    <w:next w:val="Normal"/>
    <w:link w:val="Heading1Char"/>
    <w:uiPriority w:val="9"/>
    <w:qFormat/>
    <w:rsid w:val="003E4B1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E4B1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E4B1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E4B1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E4B1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E4B1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E4B1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E4B1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E4B1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4B1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E4B1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E4B1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E4B1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E4B1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E4B1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4B1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4B1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4B13"/>
    <w:rPr>
      <w:rFonts w:eastAsiaTheme="majorEastAsia" w:cstheme="majorBidi"/>
      <w:color w:val="272727" w:themeColor="text1" w:themeTint="D8"/>
    </w:rPr>
  </w:style>
  <w:style w:type="paragraph" w:styleId="Title">
    <w:name w:val="Title"/>
    <w:basedOn w:val="Normal"/>
    <w:next w:val="Normal"/>
    <w:link w:val="TitleChar"/>
    <w:uiPriority w:val="10"/>
    <w:qFormat/>
    <w:rsid w:val="003E4B1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E4B1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4B1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E4B1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4B13"/>
    <w:pPr>
      <w:spacing w:before="160"/>
      <w:jc w:val="center"/>
    </w:pPr>
    <w:rPr>
      <w:i/>
      <w:iCs/>
      <w:color w:val="404040" w:themeColor="text1" w:themeTint="BF"/>
    </w:rPr>
  </w:style>
  <w:style w:type="character" w:customStyle="1" w:styleId="QuoteChar">
    <w:name w:val="Quote Char"/>
    <w:basedOn w:val="DefaultParagraphFont"/>
    <w:link w:val="Quote"/>
    <w:uiPriority w:val="29"/>
    <w:rsid w:val="003E4B13"/>
    <w:rPr>
      <w:i/>
      <w:iCs/>
      <w:color w:val="404040" w:themeColor="text1" w:themeTint="BF"/>
    </w:rPr>
  </w:style>
  <w:style w:type="paragraph" w:styleId="ListParagraph">
    <w:name w:val="List Paragraph"/>
    <w:basedOn w:val="Normal"/>
    <w:uiPriority w:val="34"/>
    <w:qFormat/>
    <w:rsid w:val="003E4B13"/>
    <w:pPr>
      <w:ind w:left="720"/>
      <w:contextualSpacing/>
    </w:pPr>
  </w:style>
  <w:style w:type="character" w:styleId="IntenseEmphasis">
    <w:name w:val="Intense Emphasis"/>
    <w:basedOn w:val="DefaultParagraphFont"/>
    <w:uiPriority w:val="21"/>
    <w:qFormat/>
    <w:rsid w:val="003E4B13"/>
    <w:rPr>
      <w:i/>
      <w:iCs/>
      <w:color w:val="0F4761" w:themeColor="accent1" w:themeShade="BF"/>
    </w:rPr>
  </w:style>
  <w:style w:type="paragraph" w:styleId="IntenseQuote">
    <w:name w:val="Intense Quote"/>
    <w:basedOn w:val="Normal"/>
    <w:next w:val="Normal"/>
    <w:link w:val="IntenseQuoteChar"/>
    <w:uiPriority w:val="30"/>
    <w:qFormat/>
    <w:rsid w:val="003E4B1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E4B13"/>
    <w:rPr>
      <w:i/>
      <w:iCs/>
      <w:color w:val="0F4761" w:themeColor="accent1" w:themeShade="BF"/>
    </w:rPr>
  </w:style>
  <w:style w:type="character" w:styleId="IntenseReference">
    <w:name w:val="Intense Reference"/>
    <w:basedOn w:val="DefaultParagraphFont"/>
    <w:uiPriority w:val="32"/>
    <w:qFormat/>
    <w:rsid w:val="003E4B13"/>
    <w:rPr>
      <w:b/>
      <w:bCs/>
      <w:smallCaps/>
      <w:color w:val="0F4761" w:themeColor="accent1" w:themeShade="BF"/>
      <w:spacing w:val="5"/>
    </w:rPr>
  </w:style>
  <w:style w:type="character" w:styleId="Hyperlink">
    <w:name w:val="Hyperlink"/>
    <w:basedOn w:val="DefaultParagraphFont"/>
    <w:uiPriority w:val="99"/>
    <w:unhideWhenUsed/>
    <w:rsid w:val="00073928"/>
    <w:rPr>
      <w:color w:val="0000FF"/>
      <w:u w:val="single"/>
    </w:rPr>
  </w:style>
  <w:style w:type="character" w:styleId="UnresolvedMention">
    <w:name w:val="Unresolved Mention"/>
    <w:basedOn w:val="DefaultParagraphFont"/>
    <w:uiPriority w:val="99"/>
    <w:semiHidden/>
    <w:unhideWhenUsed/>
    <w:rsid w:val="00A072D8"/>
    <w:rPr>
      <w:color w:val="605E5C"/>
      <w:shd w:val="clear" w:color="auto" w:fill="E1DFDD"/>
    </w:rPr>
  </w:style>
  <w:style w:type="character" w:styleId="CommentReference">
    <w:name w:val="annotation reference"/>
    <w:basedOn w:val="DefaultParagraphFont"/>
    <w:uiPriority w:val="99"/>
    <w:semiHidden/>
    <w:unhideWhenUsed/>
    <w:rsid w:val="0082456E"/>
    <w:rPr>
      <w:sz w:val="16"/>
      <w:szCs w:val="16"/>
    </w:rPr>
  </w:style>
  <w:style w:type="paragraph" w:styleId="CommentText">
    <w:name w:val="annotation text"/>
    <w:basedOn w:val="Normal"/>
    <w:link w:val="CommentTextChar"/>
    <w:uiPriority w:val="99"/>
    <w:unhideWhenUsed/>
    <w:rsid w:val="0082456E"/>
    <w:rPr>
      <w:sz w:val="20"/>
      <w:szCs w:val="20"/>
    </w:rPr>
  </w:style>
  <w:style w:type="character" w:customStyle="1" w:styleId="CommentTextChar">
    <w:name w:val="Comment Text Char"/>
    <w:basedOn w:val="DefaultParagraphFont"/>
    <w:link w:val="CommentText"/>
    <w:uiPriority w:val="99"/>
    <w:rsid w:val="0082456E"/>
    <w:rPr>
      <w:sz w:val="20"/>
      <w:szCs w:val="20"/>
    </w:rPr>
  </w:style>
  <w:style w:type="paragraph" w:styleId="CommentSubject">
    <w:name w:val="annotation subject"/>
    <w:basedOn w:val="CommentText"/>
    <w:next w:val="CommentText"/>
    <w:link w:val="CommentSubjectChar"/>
    <w:uiPriority w:val="99"/>
    <w:semiHidden/>
    <w:unhideWhenUsed/>
    <w:rsid w:val="0082456E"/>
    <w:rPr>
      <w:b/>
      <w:bCs/>
    </w:rPr>
  </w:style>
  <w:style w:type="character" w:customStyle="1" w:styleId="CommentSubjectChar">
    <w:name w:val="Comment Subject Char"/>
    <w:basedOn w:val="CommentTextChar"/>
    <w:link w:val="CommentSubject"/>
    <w:uiPriority w:val="99"/>
    <w:semiHidden/>
    <w:rsid w:val="0082456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921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doi.org/10.1016/j.jad.2011.05.018"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https://doi.org/10.1523/JNEUROSCI.2002-11.2011"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doi.org/10.3389/fnhum.2024.1444450" TargetMode="External"/><Relationship Id="rId5" Type="http://schemas.openxmlformats.org/officeDocument/2006/relationships/hyperlink" Target="mailto:andrea.pavan2@unibo.it" TargetMode="External"/><Relationship Id="rId15" Type="http://schemas.openxmlformats.org/officeDocument/2006/relationships/hyperlink" Target="https://doi.org/10.1109/EMBC.2015.7318340" TargetMode="External"/><Relationship Id="rId10" Type="http://schemas.openxmlformats.org/officeDocument/2006/relationships/hyperlink" Target="https://doi.org/10.1196/annals.1401.029"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hyperlink" Target="https://doi.org/10.3390/brainsci1208109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55495D-825E-4848-ACC2-B2BE303E0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7</Pages>
  <Words>1048</Words>
  <Characters>5979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Sibel Akyuz</dc:creator>
  <cp:keywords/>
  <dc:description/>
  <cp:lastModifiedBy>Andrea Pavan</cp:lastModifiedBy>
  <cp:revision>30</cp:revision>
  <dcterms:created xsi:type="dcterms:W3CDTF">2025-04-23T19:33:00Z</dcterms:created>
  <dcterms:modified xsi:type="dcterms:W3CDTF">2025-05-04T09:13:00Z</dcterms:modified>
</cp:coreProperties>
</file>