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9E9C0" w14:textId="77777777" w:rsidR="00787F18" w:rsidRDefault="0015446C">
      <w:pPr>
        <w:pStyle w:val="Titolo"/>
        <w:keepNext w:val="0"/>
        <w:keepLines w:val="0"/>
        <w:tabs>
          <w:tab w:val="left" w:pos="3068"/>
        </w:tabs>
        <w:spacing w:before="0" w:after="0" w:line="480" w:lineRule="auto"/>
        <w:ind w:left="-284" w:right="-285" w:firstLine="142"/>
        <w:jc w:val="center"/>
        <w:rPr>
          <w:rFonts w:ascii="Times New Roman" w:eastAsia="Times New Roman" w:hAnsi="Times New Roman" w:cs="Times New Roman"/>
          <w:sz w:val="22"/>
          <w:szCs w:val="22"/>
          <w:highlight w:val="white"/>
        </w:rPr>
      </w:pPr>
      <w:r>
        <w:rPr>
          <w:rFonts w:ascii="Times New Roman" w:eastAsia="Times New Roman" w:hAnsi="Times New Roman" w:cs="Times New Roman"/>
          <w:sz w:val="22"/>
          <w:szCs w:val="22"/>
          <w:highlight w:val="white"/>
        </w:rPr>
        <w:t>Supplementary Information</w:t>
      </w:r>
    </w:p>
    <w:p w14:paraId="02A9E9C1" w14:textId="77777777" w:rsidR="00787F18" w:rsidRDefault="00787F18">
      <w:pPr>
        <w:tabs>
          <w:tab w:val="left" w:pos="3068"/>
        </w:tabs>
        <w:rPr>
          <w:rFonts w:ascii="Times New Roman" w:eastAsia="Times New Roman" w:hAnsi="Times New Roman" w:cs="Times New Roman"/>
        </w:rPr>
      </w:pPr>
    </w:p>
    <w:p w14:paraId="02A9E9C2" w14:textId="77777777" w:rsidR="00787F18" w:rsidRDefault="0015446C">
      <w:pPr>
        <w:spacing w:before="240" w:after="240"/>
        <w:rPr>
          <w:rFonts w:ascii="Times New Roman" w:eastAsia="Times New Roman" w:hAnsi="Times New Roman" w:cs="Times New Roman"/>
          <w:highlight w:val="white"/>
        </w:rPr>
      </w:pPr>
      <w:r>
        <w:rPr>
          <w:rFonts w:ascii="Times New Roman" w:eastAsia="Times New Roman" w:hAnsi="Times New Roman" w:cs="Times New Roman"/>
          <w:b/>
        </w:rPr>
        <w:t>Effects of the Perceived Temporal Distance of events on Mental Time Travel and on its underlying brain circuits.</w:t>
      </w:r>
    </w:p>
    <w:p w14:paraId="02A9E9C3" w14:textId="77777777" w:rsidR="00787F18" w:rsidRPr="00D06790" w:rsidRDefault="0015446C">
      <w:pPr>
        <w:tabs>
          <w:tab w:val="left" w:pos="3068"/>
        </w:tabs>
        <w:spacing w:line="480" w:lineRule="auto"/>
        <w:ind w:hanging="141"/>
        <w:jc w:val="left"/>
        <w:rPr>
          <w:rFonts w:ascii="Times New Roman" w:eastAsia="Times New Roman" w:hAnsi="Times New Roman" w:cs="Times New Roman"/>
          <w:highlight w:val="white"/>
          <w:lang w:val="it-IT"/>
        </w:rPr>
      </w:pPr>
      <w:r w:rsidRPr="00D06790">
        <w:rPr>
          <w:rFonts w:ascii="Times New Roman" w:eastAsia="Times New Roman" w:hAnsi="Times New Roman" w:cs="Times New Roman"/>
          <w:highlight w:val="white"/>
          <w:lang w:val="it-IT"/>
        </w:rPr>
        <w:t>Claudia Casadio</w:t>
      </w:r>
      <w:proofErr w:type="gramStart"/>
      <w:r w:rsidRPr="00D06790">
        <w:rPr>
          <w:rFonts w:ascii="Times New Roman" w:eastAsia="Times New Roman" w:hAnsi="Times New Roman" w:cs="Times New Roman"/>
          <w:highlight w:val="white"/>
          <w:vertAlign w:val="superscript"/>
          <w:lang w:val="it-IT"/>
        </w:rPr>
        <w:t>1</w:t>
      </w:r>
      <w:r w:rsidRPr="00D06790">
        <w:rPr>
          <w:rFonts w:ascii="Times New Roman" w:eastAsia="Times New Roman" w:hAnsi="Times New Roman" w:cs="Times New Roman"/>
          <w:vertAlign w:val="superscript"/>
          <w:lang w:val="it-IT"/>
        </w:rPr>
        <w:t>,▲</w:t>
      </w:r>
      <w:proofErr w:type="gramEnd"/>
      <w:r w:rsidRPr="00D06790">
        <w:rPr>
          <w:rFonts w:ascii="Times New Roman" w:eastAsia="Times New Roman" w:hAnsi="Times New Roman" w:cs="Times New Roman"/>
          <w:highlight w:val="white"/>
          <w:vertAlign w:val="superscript"/>
          <w:lang w:val="it-IT"/>
        </w:rPr>
        <w:t>,</w:t>
      </w:r>
      <w:r w:rsidRPr="00D06790">
        <w:rPr>
          <w:rFonts w:ascii="Cambria Math" w:eastAsia="Cambria Math" w:hAnsi="Cambria Math" w:cs="Cambria Math"/>
          <w:highlight w:val="white"/>
          <w:vertAlign w:val="superscript"/>
          <w:lang w:val="it-IT"/>
        </w:rPr>
        <w:t>⋆</w:t>
      </w:r>
      <w:r w:rsidRPr="00D06790">
        <w:rPr>
          <w:rFonts w:ascii="Times New Roman" w:eastAsia="Times New Roman" w:hAnsi="Times New Roman" w:cs="Times New Roman"/>
          <w:highlight w:val="white"/>
          <w:lang w:val="it-IT"/>
        </w:rPr>
        <w:t>, Ivan Patané</w:t>
      </w:r>
      <w:r w:rsidRPr="00D06790">
        <w:rPr>
          <w:rFonts w:ascii="Times New Roman" w:eastAsia="Times New Roman" w:hAnsi="Times New Roman" w:cs="Times New Roman"/>
          <w:highlight w:val="white"/>
          <w:vertAlign w:val="superscript"/>
          <w:lang w:val="it-IT"/>
        </w:rPr>
        <w:t>2</w:t>
      </w:r>
      <w:r w:rsidRPr="00D06790">
        <w:rPr>
          <w:rFonts w:ascii="Times New Roman" w:eastAsia="Times New Roman" w:hAnsi="Times New Roman" w:cs="Times New Roman"/>
          <w:vertAlign w:val="superscript"/>
          <w:lang w:val="it-IT"/>
        </w:rPr>
        <w:t>,▲</w:t>
      </w:r>
      <w:r w:rsidRPr="00D06790">
        <w:rPr>
          <w:rFonts w:ascii="Times New Roman" w:eastAsia="Times New Roman" w:hAnsi="Times New Roman" w:cs="Times New Roman"/>
          <w:highlight w:val="white"/>
          <w:lang w:val="it-IT"/>
        </w:rPr>
        <w:t>, Michela Candini</w:t>
      </w:r>
      <w:r w:rsidRPr="00D06790">
        <w:rPr>
          <w:rFonts w:ascii="Times New Roman" w:eastAsia="Times New Roman" w:hAnsi="Times New Roman" w:cs="Times New Roman"/>
          <w:highlight w:val="white"/>
          <w:vertAlign w:val="superscript"/>
          <w:lang w:val="it-IT"/>
        </w:rPr>
        <w:t>2</w:t>
      </w:r>
      <w:r w:rsidRPr="00D06790">
        <w:rPr>
          <w:rFonts w:ascii="Times New Roman" w:eastAsia="Times New Roman" w:hAnsi="Times New Roman" w:cs="Times New Roman"/>
          <w:highlight w:val="white"/>
          <w:lang w:val="it-IT"/>
        </w:rPr>
        <w:t>, Fausta Lui</w:t>
      </w:r>
      <w:r w:rsidRPr="00D06790">
        <w:rPr>
          <w:rFonts w:ascii="Times New Roman" w:eastAsia="Times New Roman" w:hAnsi="Times New Roman" w:cs="Times New Roman"/>
          <w:highlight w:val="white"/>
          <w:vertAlign w:val="superscript"/>
          <w:lang w:val="it-IT"/>
        </w:rPr>
        <w:t>1</w:t>
      </w:r>
      <w:r w:rsidRPr="00D06790">
        <w:rPr>
          <w:rFonts w:ascii="Times New Roman" w:eastAsia="Times New Roman" w:hAnsi="Times New Roman" w:cs="Times New Roman"/>
          <w:highlight w:val="white"/>
          <w:lang w:val="it-IT"/>
        </w:rPr>
        <w:t>, Francesca Frassinetti</w:t>
      </w:r>
      <w:r w:rsidRPr="00D06790">
        <w:rPr>
          <w:rFonts w:ascii="Times New Roman" w:eastAsia="Times New Roman" w:hAnsi="Times New Roman" w:cs="Times New Roman"/>
          <w:highlight w:val="white"/>
          <w:vertAlign w:val="superscript"/>
          <w:lang w:val="it-IT"/>
        </w:rPr>
        <w:t xml:space="preserve">2,3 </w:t>
      </w:r>
      <w:r w:rsidRPr="00D06790">
        <w:rPr>
          <w:rFonts w:ascii="Times New Roman" w:eastAsia="Times New Roman" w:hAnsi="Times New Roman" w:cs="Times New Roman"/>
          <w:highlight w:val="white"/>
          <w:lang w:val="it-IT"/>
        </w:rPr>
        <w:t>and Francesca Benuzzi</w:t>
      </w:r>
      <w:r w:rsidRPr="00D06790">
        <w:rPr>
          <w:rFonts w:ascii="Times New Roman" w:eastAsia="Times New Roman" w:hAnsi="Times New Roman" w:cs="Times New Roman"/>
          <w:highlight w:val="white"/>
          <w:vertAlign w:val="superscript"/>
          <w:lang w:val="it-IT"/>
        </w:rPr>
        <w:t>1</w:t>
      </w:r>
    </w:p>
    <w:p w14:paraId="02A9E9C4" w14:textId="77777777" w:rsidR="00787F18" w:rsidRDefault="0015446C">
      <w:pPr>
        <w:tabs>
          <w:tab w:val="left" w:pos="3068"/>
        </w:tabs>
        <w:spacing w:line="480" w:lineRule="auto"/>
        <w:ind w:hanging="141"/>
        <w:jc w:val="left"/>
        <w:rPr>
          <w:rFonts w:ascii="Times New Roman" w:eastAsia="Times New Roman" w:hAnsi="Times New Roman" w:cs="Times New Roman"/>
          <w:highlight w:val="white"/>
        </w:rPr>
      </w:pPr>
      <w:r>
        <w:rPr>
          <w:rFonts w:ascii="Times New Roman" w:eastAsia="Times New Roman" w:hAnsi="Times New Roman" w:cs="Times New Roman"/>
          <w:highlight w:val="white"/>
          <w:vertAlign w:val="superscript"/>
        </w:rPr>
        <w:t xml:space="preserve">1 </w:t>
      </w:r>
      <w:r>
        <w:rPr>
          <w:rFonts w:ascii="Times New Roman" w:eastAsia="Times New Roman" w:hAnsi="Times New Roman" w:cs="Times New Roman"/>
          <w:highlight w:val="white"/>
        </w:rPr>
        <w:t>Department of Biomedical, Metabolic and Neural Sciences, University of Modena and Reggio Emilia, Modena Italy</w:t>
      </w:r>
    </w:p>
    <w:p w14:paraId="02A9E9C5" w14:textId="77777777" w:rsidR="00787F18" w:rsidRPr="00D06790" w:rsidRDefault="0015446C">
      <w:pPr>
        <w:tabs>
          <w:tab w:val="left" w:pos="3068"/>
        </w:tabs>
        <w:spacing w:line="480" w:lineRule="auto"/>
        <w:ind w:hanging="141"/>
        <w:jc w:val="left"/>
        <w:rPr>
          <w:rFonts w:ascii="Times New Roman" w:eastAsia="Times New Roman" w:hAnsi="Times New Roman" w:cs="Times New Roman"/>
          <w:highlight w:val="white"/>
          <w:lang w:val="it-IT"/>
        </w:rPr>
      </w:pPr>
      <w:r w:rsidRPr="00D06790">
        <w:rPr>
          <w:rFonts w:ascii="Times New Roman" w:eastAsia="Times New Roman" w:hAnsi="Times New Roman" w:cs="Times New Roman"/>
          <w:highlight w:val="white"/>
          <w:vertAlign w:val="superscript"/>
          <w:lang w:val="it-IT"/>
        </w:rPr>
        <w:t xml:space="preserve">2 </w:t>
      </w:r>
      <w:r w:rsidRPr="00D06790">
        <w:rPr>
          <w:rFonts w:ascii="Times New Roman" w:eastAsia="Times New Roman" w:hAnsi="Times New Roman" w:cs="Times New Roman"/>
          <w:highlight w:val="white"/>
          <w:lang w:val="it-IT"/>
        </w:rPr>
        <w:t xml:space="preserve">Department of </w:t>
      </w:r>
      <w:proofErr w:type="spellStart"/>
      <w:r w:rsidRPr="00D06790">
        <w:rPr>
          <w:rFonts w:ascii="Times New Roman" w:eastAsia="Times New Roman" w:hAnsi="Times New Roman" w:cs="Times New Roman"/>
          <w:highlight w:val="white"/>
          <w:lang w:val="it-IT"/>
        </w:rPr>
        <w:t>Psychology</w:t>
      </w:r>
      <w:proofErr w:type="spellEnd"/>
      <w:r w:rsidRPr="00D06790">
        <w:rPr>
          <w:rFonts w:ascii="Times New Roman" w:eastAsia="Times New Roman" w:hAnsi="Times New Roman" w:cs="Times New Roman"/>
          <w:highlight w:val="white"/>
          <w:lang w:val="it-IT"/>
        </w:rPr>
        <w:t xml:space="preserve"> “Renzo Canestrari”, University of Bologna, Bologna, </w:t>
      </w:r>
      <w:proofErr w:type="spellStart"/>
      <w:r w:rsidRPr="00D06790">
        <w:rPr>
          <w:rFonts w:ascii="Times New Roman" w:eastAsia="Times New Roman" w:hAnsi="Times New Roman" w:cs="Times New Roman"/>
          <w:highlight w:val="white"/>
          <w:lang w:val="it-IT"/>
        </w:rPr>
        <w:t>Italy</w:t>
      </w:r>
      <w:proofErr w:type="spellEnd"/>
    </w:p>
    <w:p w14:paraId="02A9E9C6" w14:textId="77777777" w:rsidR="00787F18" w:rsidRPr="00D06790" w:rsidRDefault="0015446C">
      <w:pPr>
        <w:tabs>
          <w:tab w:val="left" w:pos="3068"/>
        </w:tabs>
        <w:spacing w:line="480" w:lineRule="auto"/>
        <w:ind w:hanging="141"/>
        <w:jc w:val="left"/>
        <w:rPr>
          <w:rFonts w:ascii="Times New Roman" w:eastAsia="Times New Roman" w:hAnsi="Times New Roman" w:cs="Times New Roman"/>
          <w:highlight w:val="white"/>
          <w:lang w:val="it-IT"/>
        </w:rPr>
      </w:pPr>
      <w:r w:rsidRPr="00D06790">
        <w:rPr>
          <w:rFonts w:ascii="Times New Roman" w:eastAsia="Times New Roman" w:hAnsi="Times New Roman" w:cs="Times New Roman"/>
          <w:highlight w:val="white"/>
          <w:vertAlign w:val="superscript"/>
          <w:lang w:val="it-IT"/>
        </w:rPr>
        <w:t xml:space="preserve">3 </w:t>
      </w:r>
      <w:r w:rsidRPr="00D06790">
        <w:rPr>
          <w:rFonts w:ascii="Times New Roman" w:eastAsia="Times New Roman" w:hAnsi="Times New Roman" w:cs="Times New Roman"/>
          <w:highlight w:val="white"/>
          <w:lang w:val="it-IT"/>
        </w:rPr>
        <w:t xml:space="preserve">Istituti Clinici Scientifici Maugeri, Hospital IRCCS, Castel Goffredo, </w:t>
      </w:r>
      <w:proofErr w:type="spellStart"/>
      <w:r w:rsidRPr="00D06790">
        <w:rPr>
          <w:rFonts w:ascii="Times New Roman" w:eastAsia="Times New Roman" w:hAnsi="Times New Roman" w:cs="Times New Roman"/>
          <w:highlight w:val="white"/>
          <w:lang w:val="it-IT"/>
        </w:rPr>
        <w:t>Italy</w:t>
      </w:r>
      <w:proofErr w:type="spellEnd"/>
    </w:p>
    <w:p w14:paraId="02A9E9C7" w14:textId="77777777" w:rsidR="00787F18" w:rsidRDefault="0015446C">
      <w:pPr>
        <w:tabs>
          <w:tab w:val="left" w:pos="3068"/>
        </w:tabs>
        <w:spacing w:line="480" w:lineRule="auto"/>
        <w:ind w:hanging="141"/>
        <w:jc w:val="left"/>
        <w:rPr>
          <w:rFonts w:ascii="Times New Roman" w:eastAsia="Times New Roman" w:hAnsi="Times New Roman" w:cs="Times New Roman"/>
          <w:highlight w:val="white"/>
        </w:rPr>
      </w:pPr>
      <w:r>
        <w:rPr>
          <w:rFonts w:ascii="Times New Roman" w:eastAsia="Times New Roman" w:hAnsi="Times New Roman" w:cs="Times New Roman"/>
          <w:vertAlign w:val="superscript"/>
        </w:rPr>
        <w:t>▲</w:t>
      </w:r>
      <w:r>
        <w:rPr>
          <w:rFonts w:ascii="Times New Roman" w:eastAsia="Times New Roman" w:hAnsi="Times New Roman" w:cs="Times New Roman"/>
        </w:rPr>
        <w:t>These authors share the first authorship.</w:t>
      </w:r>
    </w:p>
    <w:p w14:paraId="02A9E9C8" w14:textId="77777777" w:rsidR="00787F18" w:rsidRDefault="00000000">
      <w:pPr>
        <w:tabs>
          <w:tab w:val="left" w:pos="3068"/>
        </w:tabs>
        <w:spacing w:line="480" w:lineRule="auto"/>
        <w:ind w:hanging="141"/>
        <w:jc w:val="left"/>
        <w:rPr>
          <w:rFonts w:ascii="Times New Roman" w:eastAsia="Times New Roman" w:hAnsi="Times New Roman" w:cs="Times New Roman"/>
          <w:highlight w:val="white"/>
        </w:rPr>
      </w:pPr>
      <w:sdt>
        <w:sdtPr>
          <w:tag w:val="goog_rdk_0"/>
          <w:id w:val="513727616"/>
        </w:sdtPr>
        <w:sdtContent>
          <w:r w:rsidR="0015446C">
            <w:rPr>
              <w:rFonts w:ascii="Gungsuh" w:eastAsia="Gungsuh" w:hAnsi="Gungsuh" w:cs="Gungsuh"/>
              <w:highlight w:val="white"/>
              <w:vertAlign w:val="superscript"/>
            </w:rPr>
            <w:t xml:space="preserve">⋆ </w:t>
          </w:r>
        </w:sdtContent>
      </w:sdt>
      <w:r w:rsidR="0015446C">
        <w:rPr>
          <w:rFonts w:ascii="Times New Roman" w:eastAsia="Times New Roman" w:hAnsi="Times New Roman" w:cs="Times New Roman"/>
          <w:highlight w:val="white"/>
        </w:rPr>
        <w:t>corresponding author</w:t>
      </w:r>
    </w:p>
    <w:p w14:paraId="02A9E9C9" w14:textId="77777777" w:rsidR="00787F18" w:rsidRDefault="0015446C">
      <w:pPr>
        <w:tabs>
          <w:tab w:val="left" w:pos="3068"/>
        </w:tabs>
        <w:spacing w:line="480" w:lineRule="auto"/>
        <w:ind w:hanging="141"/>
        <w:jc w:val="left"/>
        <w:rPr>
          <w:rFonts w:ascii="Times New Roman" w:eastAsia="Times New Roman" w:hAnsi="Times New Roman" w:cs="Times New Roman"/>
          <w:highlight w:val="white"/>
        </w:rPr>
      </w:pPr>
      <w:r>
        <w:rPr>
          <w:rFonts w:ascii="Times New Roman" w:eastAsia="Times New Roman" w:hAnsi="Times New Roman" w:cs="Times New Roman"/>
          <w:highlight w:val="white"/>
        </w:rPr>
        <w:t>e-mail address: claudia.casadio@unimore.it</w:t>
      </w:r>
    </w:p>
    <w:p w14:paraId="02A9E9CA" w14:textId="77777777" w:rsidR="00787F18" w:rsidRDefault="00787F18">
      <w:pPr>
        <w:tabs>
          <w:tab w:val="left" w:pos="3068"/>
        </w:tabs>
        <w:spacing w:line="480" w:lineRule="auto"/>
        <w:ind w:hanging="141"/>
        <w:jc w:val="left"/>
        <w:rPr>
          <w:rFonts w:ascii="Times New Roman" w:eastAsia="Times New Roman" w:hAnsi="Times New Roman" w:cs="Times New Roman"/>
          <w:highlight w:val="white"/>
        </w:rPr>
      </w:pPr>
    </w:p>
    <w:p w14:paraId="02A9E9CB" w14:textId="77777777" w:rsidR="00787F18" w:rsidRDefault="00787F18">
      <w:pPr>
        <w:jc w:val="left"/>
        <w:rPr>
          <w:rFonts w:ascii="Times New Roman" w:eastAsia="Times New Roman" w:hAnsi="Times New Roman" w:cs="Times New Roman"/>
          <w:b/>
        </w:rPr>
      </w:pPr>
    </w:p>
    <w:p w14:paraId="02A9E9CC" w14:textId="77777777" w:rsidR="00787F18" w:rsidRDefault="0015446C">
      <w:pPr>
        <w:rPr>
          <w:rFonts w:ascii="Times New Roman" w:eastAsia="Times New Roman" w:hAnsi="Times New Roman" w:cs="Times New Roman"/>
          <w:b/>
        </w:rPr>
      </w:pPr>
      <w:r>
        <w:br w:type="page"/>
      </w:r>
    </w:p>
    <w:p w14:paraId="02A9E9CD"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lastRenderedPageBreak/>
        <w:t>List of event stimuli used in the MTT task</w:t>
      </w:r>
    </w:p>
    <w:p w14:paraId="02A9E9CE" w14:textId="77777777" w:rsidR="00787F18" w:rsidRDefault="00787F18">
      <w:pPr>
        <w:rPr>
          <w:rFonts w:ascii="Times New Roman" w:eastAsia="Times New Roman" w:hAnsi="Times New Roman" w:cs="Times New Roman"/>
        </w:rPr>
      </w:pPr>
    </w:p>
    <w:p w14:paraId="02A9E9CF" w14:textId="77777777" w:rsidR="00787F18" w:rsidRDefault="0015446C">
      <w:pPr>
        <w:rPr>
          <w:rFonts w:ascii="Times New Roman" w:eastAsia="Times New Roman" w:hAnsi="Times New Roman" w:cs="Times New Roman"/>
        </w:rPr>
      </w:pPr>
      <w:r>
        <w:rPr>
          <w:rFonts w:ascii="Times New Roman" w:eastAsia="Times New Roman" w:hAnsi="Times New Roman" w:cs="Times New Roman"/>
          <w:b/>
          <w:i/>
          <w:color w:val="44546A"/>
          <w:sz w:val="18"/>
          <w:szCs w:val="18"/>
        </w:rPr>
        <w:t xml:space="preserve">Supplementary Table 1 </w:t>
      </w:r>
      <w:r>
        <w:rPr>
          <w:rFonts w:ascii="Times New Roman" w:eastAsia="Times New Roman" w:hAnsi="Times New Roman" w:cs="Times New Roman"/>
          <w:i/>
          <w:color w:val="44546A"/>
          <w:sz w:val="18"/>
          <w:szCs w:val="18"/>
        </w:rPr>
        <w:t>List of events. Columns indicate the Self-Projection conditions (Past, Present, Future); lines indicate the correct Self-Reference condition (</w:t>
      </w:r>
      <w:r>
        <w:rPr>
          <w:rFonts w:ascii="Times New Roman" w:eastAsia="Times New Roman" w:hAnsi="Times New Roman" w:cs="Times New Roman"/>
          <w:i/>
          <w:color w:val="FF0000"/>
          <w:sz w:val="18"/>
          <w:szCs w:val="18"/>
        </w:rPr>
        <w:t>relative-</w:t>
      </w:r>
      <w:r>
        <w:rPr>
          <w:rFonts w:ascii="Times New Roman" w:eastAsia="Times New Roman" w:hAnsi="Times New Roman" w:cs="Times New Roman"/>
          <w:i/>
          <w:color w:val="44546A"/>
          <w:sz w:val="18"/>
          <w:szCs w:val="18"/>
        </w:rPr>
        <w:t xml:space="preserve">past, </w:t>
      </w:r>
      <w:r>
        <w:rPr>
          <w:rFonts w:ascii="Times New Roman" w:eastAsia="Times New Roman" w:hAnsi="Times New Roman" w:cs="Times New Roman"/>
          <w:i/>
          <w:color w:val="FF0000"/>
          <w:sz w:val="18"/>
          <w:szCs w:val="18"/>
        </w:rPr>
        <w:t>relative-</w:t>
      </w:r>
      <w:r>
        <w:rPr>
          <w:rFonts w:ascii="Times New Roman" w:eastAsia="Times New Roman" w:hAnsi="Times New Roman" w:cs="Times New Roman"/>
          <w:i/>
          <w:color w:val="44546A"/>
          <w:sz w:val="18"/>
          <w:szCs w:val="18"/>
        </w:rPr>
        <w:t xml:space="preserve">future) for each event, divided between personal and public events (Anelli et al. 2016b). </w:t>
      </w:r>
      <w:r>
        <w:rPr>
          <w:rFonts w:ascii="Times New Roman" w:eastAsia="Times New Roman" w:hAnsi="Times New Roman" w:cs="Times New Roman"/>
        </w:rPr>
        <w:t xml:space="preserve"> </w:t>
      </w:r>
    </w:p>
    <w:p w14:paraId="02A9E9D0" w14:textId="77777777" w:rsidR="00787F18" w:rsidRDefault="00787F18">
      <w:pPr>
        <w:rPr>
          <w:rFonts w:ascii="Times New Roman" w:eastAsia="Times New Roman" w:hAnsi="Times New Roman" w:cs="Times New Roman"/>
        </w:rPr>
      </w:pPr>
    </w:p>
    <w:p w14:paraId="02A9E9D1"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rPr>
        <w:t xml:space="preserve">  </w:t>
      </w:r>
    </w:p>
    <w:tbl>
      <w:tblPr>
        <w:tblStyle w:val="a0"/>
        <w:tblW w:w="10515" w:type="dxa"/>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40"/>
        <w:gridCol w:w="2535"/>
        <w:gridCol w:w="3135"/>
        <w:gridCol w:w="3105"/>
      </w:tblGrid>
      <w:tr w:rsidR="00787F18" w14:paraId="02A9E9D6" w14:textId="77777777">
        <w:trPr>
          <w:trHeight w:val="131"/>
        </w:trPr>
        <w:tc>
          <w:tcPr>
            <w:tcW w:w="1740" w:type="dxa"/>
          </w:tcPr>
          <w:p w14:paraId="02A9E9D2" w14:textId="77777777" w:rsidR="00787F18" w:rsidRDefault="00787F18">
            <w:pPr>
              <w:rPr>
                <w:rFonts w:ascii="Times New Roman" w:eastAsia="Times New Roman" w:hAnsi="Times New Roman" w:cs="Times New Roman"/>
                <w:b/>
              </w:rPr>
            </w:pPr>
          </w:p>
        </w:tc>
        <w:tc>
          <w:tcPr>
            <w:tcW w:w="2535" w:type="dxa"/>
            <w:tcBorders>
              <w:bottom w:val="single" w:sz="4" w:space="0" w:color="000000"/>
            </w:tcBorders>
          </w:tcPr>
          <w:p w14:paraId="02A9E9D3"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PAST</w:t>
            </w:r>
          </w:p>
        </w:tc>
        <w:tc>
          <w:tcPr>
            <w:tcW w:w="3135" w:type="dxa"/>
            <w:tcBorders>
              <w:bottom w:val="single" w:sz="4" w:space="0" w:color="000000"/>
            </w:tcBorders>
          </w:tcPr>
          <w:p w14:paraId="02A9E9D4"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PRESENT</w:t>
            </w:r>
          </w:p>
        </w:tc>
        <w:tc>
          <w:tcPr>
            <w:tcW w:w="3105" w:type="dxa"/>
            <w:tcBorders>
              <w:bottom w:val="single" w:sz="4" w:space="0" w:color="000000"/>
            </w:tcBorders>
          </w:tcPr>
          <w:p w14:paraId="02A9E9D5"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FUTURE</w:t>
            </w:r>
          </w:p>
        </w:tc>
      </w:tr>
      <w:tr w:rsidR="00787F18" w14:paraId="02A9E9DB" w14:textId="77777777">
        <w:trPr>
          <w:trHeight w:val="193"/>
        </w:trPr>
        <w:tc>
          <w:tcPr>
            <w:tcW w:w="1740" w:type="dxa"/>
            <w:vMerge w:val="restart"/>
            <w:tcBorders>
              <w:right w:val="single" w:sz="4" w:space="0" w:color="000000"/>
            </w:tcBorders>
          </w:tcPr>
          <w:p w14:paraId="02A9E9D7"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color w:val="FF0000"/>
              </w:rPr>
              <w:t>relative-</w:t>
            </w:r>
            <w:r>
              <w:rPr>
                <w:rFonts w:ascii="Times New Roman" w:eastAsia="Times New Roman" w:hAnsi="Times New Roman" w:cs="Times New Roman"/>
                <w:b/>
              </w:rPr>
              <w:t>past- personal</w:t>
            </w:r>
          </w:p>
        </w:tc>
        <w:tc>
          <w:tcPr>
            <w:tcW w:w="2535" w:type="dxa"/>
            <w:tcBorders>
              <w:top w:val="single" w:sz="4" w:space="0" w:color="000000"/>
              <w:left w:val="single" w:sz="4" w:space="0" w:color="000000"/>
              <w:bottom w:val="nil"/>
              <w:right w:val="single" w:sz="4" w:space="0" w:color="000000"/>
            </w:tcBorders>
          </w:tcPr>
          <w:p w14:paraId="02A9E9D8"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best friend</w:t>
            </w:r>
          </w:p>
        </w:tc>
        <w:tc>
          <w:tcPr>
            <w:tcW w:w="3135" w:type="dxa"/>
            <w:tcBorders>
              <w:top w:val="single" w:sz="4" w:space="0" w:color="000000"/>
              <w:left w:val="single" w:sz="4" w:space="0" w:color="000000"/>
              <w:bottom w:val="nil"/>
              <w:right w:val="single" w:sz="4" w:space="0" w:color="000000"/>
            </w:tcBorders>
          </w:tcPr>
          <w:p w14:paraId="02A9E9D9"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time at the dentist</w:t>
            </w:r>
          </w:p>
        </w:tc>
        <w:tc>
          <w:tcPr>
            <w:tcW w:w="3105" w:type="dxa"/>
            <w:tcBorders>
              <w:top w:val="single" w:sz="4" w:space="0" w:color="000000"/>
              <w:left w:val="single" w:sz="4" w:space="0" w:color="000000"/>
              <w:bottom w:val="nil"/>
              <w:right w:val="single" w:sz="4" w:space="0" w:color="000000"/>
            </w:tcBorders>
          </w:tcPr>
          <w:p w14:paraId="02A9E9DA"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Graduate</w:t>
            </w:r>
          </w:p>
        </w:tc>
      </w:tr>
      <w:tr w:rsidR="00787F18" w14:paraId="02A9E9E0" w14:textId="77777777">
        <w:trPr>
          <w:trHeight w:val="193"/>
        </w:trPr>
        <w:tc>
          <w:tcPr>
            <w:tcW w:w="1740" w:type="dxa"/>
            <w:vMerge/>
            <w:tcBorders>
              <w:right w:val="single" w:sz="4" w:space="0" w:color="000000"/>
            </w:tcBorders>
          </w:tcPr>
          <w:p w14:paraId="02A9E9DC"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9DD"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school trip</w:t>
            </w:r>
          </w:p>
        </w:tc>
        <w:tc>
          <w:tcPr>
            <w:tcW w:w="3135" w:type="dxa"/>
            <w:tcBorders>
              <w:top w:val="nil"/>
              <w:left w:val="single" w:sz="4" w:space="0" w:color="000000"/>
              <w:bottom w:val="nil"/>
              <w:right w:val="single" w:sz="4" w:space="0" w:color="000000"/>
            </w:tcBorders>
          </w:tcPr>
          <w:p w14:paraId="02A9E9DE"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10</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birthday</w:t>
            </w:r>
          </w:p>
        </w:tc>
        <w:tc>
          <w:tcPr>
            <w:tcW w:w="3105" w:type="dxa"/>
            <w:tcBorders>
              <w:top w:val="nil"/>
              <w:left w:val="single" w:sz="4" w:space="0" w:color="000000"/>
              <w:bottom w:val="nil"/>
              <w:right w:val="single" w:sz="4" w:space="0" w:color="000000"/>
            </w:tcBorders>
          </w:tcPr>
          <w:p w14:paraId="02A9E9DF"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30</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birthday</w:t>
            </w:r>
          </w:p>
        </w:tc>
      </w:tr>
      <w:tr w:rsidR="00787F18" w14:paraId="02A9E9E5" w14:textId="77777777">
        <w:trPr>
          <w:trHeight w:val="193"/>
        </w:trPr>
        <w:tc>
          <w:tcPr>
            <w:tcW w:w="1740" w:type="dxa"/>
            <w:vMerge/>
            <w:tcBorders>
              <w:right w:val="single" w:sz="4" w:space="0" w:color="000000"/>
            </w:tcBorders>
          </w:tcPr>
          <w:p w14:paraId="02A9E9E1"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9E2"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time at the sea</w:t>
            </w:r>
          </w:p>
        </w:tc>
        <w:tc>
          <w:tcPr>
            <w:tcW w:w="3135" w:type="dxa"/>
            <w:tcBorders>
              <w:top w:val="nil"/>
              <w:left w:val="single" w:sz="4" w:space="0" w:color="000000"/>
              <w:bottom w:val="nil"/>
              <w:right w:val="single" w:sz="4" w:space="0" w:color="000000"/>
            </w:tcBorders>
          </w:tcPr>
          <w:p w14:paraId="02A9E9E3"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school day</w:t>
            </w:r>
          </w:p>
        </w:tc>
        <w:tc>
          <w:tcPr>
            <w:tcW w:w="3105" w:type="dxa"/>
            <w:tcBorders>
              <w:top w:val="nil"/>
              <w:left w:val="single" w:sz="4" w:space="0" w:color="000000"/>
              <w:bottom w:val="nil"/>
              <w:right w:val="single" w:sz="4" w:space="0" w:color="000000"/>
            </w:tcBorders>
          </w:tcPr>
          <w:p w14:paraId="02A9E9E4"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Maturity examination</w:t>
            </w:r>
          </w:p>
        </w:tc>
      </w:tr>
      <w:tr w:rsidR="00787F18" w14:paraId="02A9E9EA" w14:textId="77777777">
        <w:trPr>
          <w:trHeight w:val="193"/>
        </w:trPr>
        <w:tc>
          <w:tcPr>
            <w:tcW w:w="1740" w:type="dxa"/>
            <w:vMerge/>
            <w:tcBorders>
              <w:right w:val="single" w:sz="4" w:space="0" w:color="000000"/>
            </w:tcBorders>
          </w:tcPr>
          <w:p w14:paraId="02A9E9E6"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9E7"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Bicycle without wheels</w:t>
            </w:r>
          </w:p>
        </w:tc>
        <w:tc>
          <w:tcPr>
            <w:tcW w:w="3135" w:type="dxa"/>
            <w:tcBorders>
              <w:top w:val="nil"/>
              <w:left w:val="single" w:sz="4" w:space="0" w:color="000000"/>
              <w:bottom w:val="nil"/>
              <w:right w:val="single" w:sz="4" w:space="0" w:color="000000"/>
            </w:tcBorders>
          </w:tcPr>
          <w:p w14:paraId="02A9E9E8"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political vote</w:t>
            </w:r>
          </w:p>
        </w:tc>
        <w:tc>
          <w:tcPr>
            <w:tcW w:w="3105" w:type="dxa"/>
            <w:tcBorders>
              <w:top w:val="nil"/>
              <w:left w:val="single" w:sz="4" w:space="0" w:color="000000"/>
              <w:bottom w:val="nil"/>
              <w:right w:val="single" w:sz="4" w:space="0" w:color="000000"/>
            </w:tcBorders>
          </w:tcPr>
          <w:p w14:paraId="02A9E9E9"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political vote</w:t>
            </w:r>
          </w:p>
        </w:tc>
      </w:tr>
      <w:tr w:rsidR="00787F18" w14:paraId="02A9E9EF" w14:textId="77777777">
        <w:trPr>
          <w:trHeight w:val="193"/>
        </w:trPr>
        <w:tc>
          <w:tcPr>
            <w:tcW w:w="1740" w:type="dxa"/>
            <w:vMerge/>
            <w:tcBorders>
              <w:right w:val="single" w:sz="4" w:space="0" w:color="000000"/>
            </w:tcBorders>
          </w:tcPr>
          <w:p w14:paraId="02A9E9EB"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9EC"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10</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birthday</w:t>
            </w:r>
          </w:p>
        </w:tc>
        <w:tc>
          <w:tcPr>
            <w:tcW w:w="3135" w:type="dxa"/>
            <w:tcBorders>
              <w:top w:val="nil"/>
              <w:left w:val="single" w:sz="4" w:space="0" w:color="000000"/>
              <w:bottom w:val="nil"/>
              <w:right w:val="single" w:sz="4" w:space="0" w:color="000000"/>
            </w:tcBorders>
          </w:tcPr>
          <w:p w14:paraId="02A9E9ED"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Maturity examination</w:t>
            </w:r>
          </w:p>
        </w:tc>
        <w:tc>
          <w:tcPr>
            <w:tcW w:w="3105" w:type="dxa"/>
            <w:tcBorders>
              <w:top w:val="nil"/>
              <w:left w:val="single" w:sz="4" w:space="0" w:color="000000"/>
              <w:bottom w:val="nil"/>
              <w:right w:val="single" w:sz="4" w:space="0" w:color="000000"/>
            </w:tcBorders>
          </w:tcPr>
          <w:p w14:paraId="02A9E9EE"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salary</w:t>
            </w:r>
          </w:p>
        </w:tc>
      </w:tr>
      <w:tr w:rsidR="00787F18" w14:paraId="02A9E9F4" w14:textId="77777777">
        <w:trPr>
          <w:trHeight w:val="330"/>
        </w:trPr>
        <w:tc>
          <w:tcPr>
            <w:tcW w:w="1740" w:type="dxa"/>
            <w:vMerge/>
            <w:tcBorders>
              <w:right w:val="single" w:sz="4" w:space="0" w:color="000000"/>
            </w:tcBorders>
          </w:tcPr>
          <w:p w14:paraId="02A9E9F0"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single" w:sz="4" w:space="0" w:color="000000"/>
              <w:right w:val="single" w:sz="4" w:space="0" w:color="000000"/>
            </w:tcBorders>
          </w:tcPr>
          <w:p w14:paraId="02A9E9F1"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day of school</w:t>
            </w:r>
          </w:p>
        </w:tc>
        <w:tc>
          <w:tcPr>
            <w:tcW w:w="3135" w:type="dxa"/>
            <w:tcBorders>
              <w:top w:val="nil"/>
              <w:left w:val="single" w:sz="4" w:space="0" w:color="000000"/>
              <w:bottom w:val="single" w:sz="4" w:space="0" w:color="000000"/>
              <w:right w:val="single" w:sz="4" w:space="0" w:color="000000"/>
            </w:tcBorders>
          </w:tcPr>
          <w:p w14:paraId="02A9E9F2"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 xml:space="preserve">Driving </w:t>
            </w:r>
            <w:proofErr w:type="spellStart"/>
            <w:r>
              <w:rPr>
                <w:rFonts w:ascii="Times New Roman" w:eastAsia="Times New Roman" w:hAnsi="Times New Roman" w:cs="Times New Roman"/>
              </w:rPr>
              <w:t>licence</w:t>
            </w:r>
            <w:proofErr w:type="spellEnd"/>
          </w:p>
        </w:tc>
        <w:tc>
          <w:tcPr>
            <w:tcW w:w="3105" w:type="dxa"/>
            <w:tcBorders>
              <w:top w:val="nil"/>
              <w:left w:val="single" w:sz="4" w:space="0" w:color="000000"/>
              <w:bottom w:val="single" w:sz="4" w:space="0" w:color="000000"/>
              <w:right w:val="single" w:sz="4" w:space="0" w:color="000000"/>
            </w:tcBorders>
          </w:tcPr>
          <w:p w14:paraId="02A9E9F3"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 xml:space="preserve">Driving </w:t>
            </w:r>
            <w:proofErr w:type="spellStart"/>
            <w:r>
              <w:rPr>
                <w:rFonts w:ascii="Times New Roman" w:eastAsia="Times New Roman" w:hAnsi="Times New Roman" w:cs="Times New Roman"/>
              </w:rPr>
              <w:t>licence</w:t>
            </w:r>
            <w:proofErr w:type="spellEnd"/>
          </w:p>
        </w:tc>
      </w:tr>
      <w:tr w:rsidR="00787F18" w14:paraId="02A9E9F9" w14:textId="77777777">
        <w:trPr>
          <w:trHeight w:val="142"/>
        </w:trPr>
        <w:tc>
          <w:tcPr>
            <w:tcW w:w="1740" w:type="dxa"/>
            <w:vMerge w:val="restart"/>
            <w:tcBorders>
              <w:top w:val="single" w:sz="4" w:space="0" w:color="000000"/>
              <w:right w:val="single" w:sz="4" w:space="0" w:color="000000"/>
            </w:tcBorders>
          </w:tcPr>
          <w:p w14:paraId="02A9E9F5"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color w:val="FF0000"/>
              </w:rPr>
              <w:t>relative-</w:t>
            </w:r>
            <w:r>
              <w:rPr>
                <w:rFonts w:ascii="Times New Roman" w:eastAsia="Times New Roman" w:hAnsi="Times New Roman" w:cs="Times New Roman"/>
                <w:b/>
              </w:rPr>
              <w:t>future- personal</w:t>
            </w:r>
          </w:p>
        </w:tc>
        <w:tc>
          <w:tcPr>
            <w:tcW w:w="2535" w:type="dxa"/>
            <w:tcBorders>
              <w:top w:val="single" w:sz="4" w:space="0" w:color="000000"/>
              <w:left w:val="single" w:sz="4" w:space="0" w:color="000000"/>
              <w:bottom w:val="nil"/>
              <w:right w:val="single" w:sz="4" w:space="0" w:color="000000"/>
            </w:tcBorders>
          </w:tcPr>
          <w:p w14:paraId="02A9E9F6"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30</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birthday</w:t>
            </w:r>
          </w:p>
        </w:tc>
        <w:tc>
          <w:tcPr>
            <w:tcW w:w="3135" w:type="dxa"/>
            <w:tcBorders>
              <w:top w:val="single" w:sz="4" w:space="0" w:color="000000"/>
              <w:left w:val="single" w:sz="4" w:space="0" w:color="000000"/>
              <w:bottom w:val="nil"/>
              <w:right w:val="single" w:sz="4" w:space="0" w:color="000000"/>
            </w:tcBorders>
          </w:tcPr>
          <w:p w14:paraId="02A9E9F7"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30</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birthday</w:t>
            </w:r>
          </w:p>
        </w:tc>
        <w:tc>
          <w:tcPr>
            <w:tcW w:w="3105" w:type="dxa"/>
            <w:tcBorders>
              <w:top w:val="single" w:sz="4" w:space="0" w:color="000000"/>
              <w:left w:val="single" w:sz="4" w:space="0" w:color="000000"/>
              <w:bottom w:val="nil"/>
              <w:right w:val="single" w:sz="4" w:space="0" w:color="000000"/>
            </w:tcBorders>
          </w:tcPr>
          <w:p w14:paraId="02A9E9F8"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Living on the moon</w:t>
            </w:r>
          </w:p>
        </w:tc>
      </w:tr>
      <w:tr w:rsidR="00787F18" w14:paraId="02A9E9FE" w14:textId="77777777">
        <w:trPr>
          <w:trHeight w:val="193"/>
        </w:trPr>
        <w:tc>
          <w:tcPr>
            <w:tcW w:w="1740" w:type="dxa"/>
            <w:vMerge/>
            <w:tcBorders>
              <w:top w:val="single" w:sz="4" w:space="0" w:color="000000"/>
              <w:right w:val="single" w:sz="4" w:space="0" w:color="000000"/>
            </w:tcBorders>
          </w:tcPr>
          <w:p w14:paraId="02A9E9FA"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9FB"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political vote</w:t>
            </w:r>
          </w:p>
        </w:tc>
        <w:tc>
          <w:tcPr>
            <w:tcW w:w="3135" w:type="dxa"/>
            <w:tcBorders>
              <w:top w:val="nil"/>
              <w:left w:val="single" w:sz="4" w:space="0" w:color="000000"/>
              <w:bottom w:val="nil"/>
              <w:right w:val="single" w:sz="4" w:space="0" w:color="000000"/>
            </w:tcBorders>
          </w:tcPr>
          <w:p w14:paraId="02A9E9FC"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son</w:t>
            </w:r>
          </w:p>
        </w:tc>
        <w:tc>
          <w:tcPr>
            <w:tcW w:w="3105" w:type="dxa"/>
            <w:tcBorders>
              <w:top w:val="nil"/>
              <w:left w:val="single" w:sz="4" w:space="0" w:color="000000"/>
              <w:bottom w:val="nil"/>
              <w:right w:val="single" w:sz="4" w:space="0" w:color="000000"/>
            </w:tcBorders>
          </w:tcPr>
          <w:p w14:paraId="02A9E9FD"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Retirement</w:t>
            </w:r>
          </w:p>
        </w:tc>
      </w:tr>
      <w:tr w:rsidR="00787F18" w14:paraId="02A9EA03" w14:textId="77777777">
        <w:trPr>
          <w:trHeight w:val="128"/>
        </w:trPr>
        <w:tc>
          <w:tcPr>
            <w:tcW w:w="1740" w:type="dxa"/>
            <w:vMerge/>
            <w:tcBorders>
              <w:top w:val="single" w:sz="4" w:space="0" w:color="000000"/>
              <w:right w:val="single" w:sz="4" w:space="0" w:color="000000"/>
            </w:tcBorders>
          </w:tcPr>
          <w:p w14:paraId="02A9E9FF"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00"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son</w:t>
            </w:r>
          </w:p>
        </w:tc>
        <w:tc>
          <w:tcPr>
            <w:tcW w:w="3135" w:type="dxa"/>
            <w:tcBorders>
              <w:top w:val="nil"/>
              <w:left w:val="single" w:sz="4" w:space="0" w:color="000000"/>
              <w:bottom w:val="nil"/>
              <w:right w:val="single" w:sz="4" w:space="0" w:color="000000"/>
            </w:tcBorders>
          </w:tcPr>
          <w:p w14:paraId="02A9EA01"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Silver wedding</w:t>
            </w:r>
          </w:p>
        </w:tc>
        <w:tc>
          <w:tcPr>
            <w:tcW w:w="3105" w:type="dxa"/>
            <w:tcBorders>
              <w:top w:val="nil"/>
              <w:left w:val="single" w:sz="4" w:space="0" w:color="000000"/>
              <w:bottom w:val="nil"/>
              <w:right w:val="single" w:sz="4" w:space="0" w:color="000000"/>
            </w:tcBorders>
          </w:tcPr>
          <w:p w14:paraId="02A9EA02"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Silver wedding</w:t>
            </w:r>
          </w:p>
        </w:tc>
      </w:tr>
      <w:tr w:rsidR="00787F18" w14:paraId="02A9EA08" w14:textId="77777777">
        <w:trPr>
          <w:trHeight w:val="193"/>
        </w:trPr>
        <w:tc>
          <w:tcPr>
            <w:tcW w:w="1740" w:type="dxa"/>
            <w:vMerge/>
            <w:tcBorders>
              <w:top w:val="single" w:sz="4" w:space="0" w:color="000000"/>
              <w:right w:val="single" w:sz="4" w:space="0" w:color="000000"/>
            </w:tcBorders>
          </w:tcPr>
          <w:p w14:paraId="02A9EA04"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05"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Maturity examination</w:t>
            </w:r>
          </w:p>
        </w:tc>
        <w:tc>
          <w:tcPr>
            <w:tcW w:w="3135" w:type="dxa"/>
            <w:tcBorders>
              <w:top w:val="nil"/>
              <w:left w:val="single" w:sz="4" w:space="0" w:color="000000"/>
              <w:bottom w:val="nil"/>
              <w:right w:val="single" w:sz="4" w:space="0" w:color="000000"/>
            </w:tcBorders>
          </w:tcPr>
          <w:p w14:paraId="02A9EA06"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Son marriage</w:t>
            </w:r>
          </w:p>
        </w:tc>
        <w:tc>
          <w:tcPr>
            <w:tcW w:w="3105" w:type="dxa"/>
            <w:tcBorders>
              <w:top w:val="nil"/>
              <w:left w:val="single" w:sz="4" w:space="0" w:color="000000"/>
              <w:bottom w:val="nil"/>
              <w:right w:val="single" w:sz="4" w:space="0" w:color="000000"/>
            </w:tcBorders>
          </w:tcPr>
          <w:p w14:paraId="02A9EA07"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Son marriage</w:t>
            </w:r>
          </w:p>
        </w:tc>
      </w:tr>
      <w:tr w:rsidR="00787F18" w14:paraId="02A9EA0D" w14:textId="77777777">
        <w:trPr>
          <w:trHeight w:val="193"/>
        </w:trPr>
        <w:tc>
          <w:tcPr>
            <w:tcW w:w="1740" w:type="dxa"/>
            <w:vMerge/>
            <w:tcBorders>
              <w:top w:val="single" w:sz="4" w:space="0" w:color="000000"/>
              <w:right w:val="single" w:sz="4" w:space="0" w:color="000000"/>
            </w:tcBorders>
          </w:tcPr>
          <w:p w14:paraId="02A9EA09"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0A"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Leave the hometown</w:t>
            </w:r>
          </w:p>
        </w:tc>
        <w:tc>
          <w:tcPr>
            <w:tcW w:w="3135" w:type="dxa"/>
            <w:tcBorders>
              <w:top w:val="nil"/>
              <w:left w:val="single" w:sz="4" w:space="0" w:color="000000"/>
              <w:bottom w:val="nil"/>
              <w:right w:val="single" w:sz="4" w:space="0" w:color="000000"/>
            </w:tcBorders>
          </w:tcPr>
          <w:p w14:paraId="02A9EA0B"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Graduate</w:t>
            </w:r>
          </w:p>
        </w:tc>
        <w:tc>
          <w:tcPr>
            <w:tcW w:w="3105" w:type="dxa"/>
            <w:tcBorders>
              <w:top w:val="nil"/>
              <w:left w:val="single" w:sz="4" w:space="0" w:color="000000"/>
              <w:bottom w:val="nil"/>
              <w:right w:val="single" w:sz="4" w:space="0" w:color="000000"/>
            </w:tcBorders>
          </w:tcPr>
          <w:p w14:paraId="02A9EA0C"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Son graduate</w:t>
            </w:r>
          </w:p>
        </w:tc>
      </w:tr>
      <w:tr w:rsidR="00787F18" w14:paraId="02A9EA12" w14:textId="77777777">
        <w:trPr>
          <w:trHeight w:val="334"/>
        </w:trPr>
        <w:tc>
          <w:tcPr>
            <w:tcW w:w="1740" w:type="dxa"/>
            <w:vMerge/>
            <w:tcBorders>
              <w:top w:val="single" w:sz="4" w:space="0" w:color="000000"/>
              <w:right w:val="single" w:sz="4" w:space="0" w:color="000000"/>
            </w:tcBorders>
          </w:tcPr>
          <w:p w14:paraId="02A9EA0E"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single" w:sz="4" w:space="0" w:color="000000"/>
              <w:right w:val="single" w:sz="4" w:space="0" w:color="000000"/>
            </w:tcBorders>
          </w:tcPr>
          <w:p w14:paraId="02A9EA0F"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 xml:space="preserve">Driving </w:t>
            </w:r>
            <w:proofErr w:type="spellStart"/>
            <w:r>
              <w:rPr>
                <w:rFonts w:ascii="Times New Roman" w:eastAsia="Times New Roman" w:hAnsi="Times New Roman" w:cs="Times New Roman"/>
              </w:rPr>
              <w:t>licence</w:t>
            </w:r>
            <w:proofErr w:type="spellEnd"/>
          </w:p>
        </w:tc>
        <w:tc>
          <w:tcPr>
            <w:tcW w:w="3135" w:type="dxa"/>
            <w:tcBorders>
              <w:top w:val="nil"/>
              <w:left w:val="single" w:sz="4" w:space="0" w:color="000000"/>
              <w:bottom w:val="single" w:sz="4" w:space="0" w:color="000000"/>
              <w:right w:val="single" w:sz="4" w:space="0" w:color="000000"/>
            </w:tcBorders>
          </w:tcPr>
          <w:p w14:paraId="02A9EA10"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 xml:space="preserve">First salary </w:t>
            </w:r>
          </w:p>
        </w:tc>
        <w:tc>
          <w:tcPr>
            <w:tcW w:w="3105" w:type="dxa"/>
            <w:tcBorders>
              <w:top w:val="nil"/>
              <w:left w:val="single" w:sz="4" w:space="0" w:color="000000"/>
              <w:bottom w:val="single" w:sz="4" w:space="0" w:color="000000"/>
              <w:right w:val="single" w:sz="4" w:space="0" w:color="000000"/>
            </w:tcBorders>
          </w:tcPr>
          <w:p w14:paraId="02A9EA11"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50</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birthday</w:t>
            </w:r>
          </w:p>
        </w:tc>
      </w:tr>
      <w:tr w:rsidR="00787F18" w14:paraId="02A9EA1C" w14:textId="77777777">
        <w:trPr>
          <w:trHeight w:val="193"/>
        </w:trPr>
        <w:tc>
          <w:tcPr>
            <w:tcW w:w="1740" w:type="dxa"/>
            <w:vMerge w:val="restart"/>
            <w:tcBorders>
              <w:top w:val="single" w:sz="4" w:space="0" w:color="000000"/>
              <w:right w:val="single" w:sz="4" w:space="0" w:color="000000"/>
            </w:tcBorders>
          </w:tcPr>
          <w:p w14:paraId="02A9EA13"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color w:val="FF0000"/>
              </w:rPr>
              <w:t xml:space="preserve">relative- </w:t>
            </w:r>
            <w:r>
              <w:rPr>
                <w:rFonts w:ascii="Times New Roman" w:eastAsia="Times New Roman" w:hAnsi="Times New Roman" w:cs="Times New Roman"/>
                <w:b/>
              </w:rPr>
              <w:t>past-</w:t>
            </w:r>
          </w:p>
          <w:p w14:paraId="02A9EA14"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public</w:t>
            </w:r>
          </w:p>
          <w:p w14:paraId="02A9EA15"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 </w:t>
            </w:r>
          </w:p>
          <w:p w14:paraId="02A9EA16"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 </w:t>
            </w:r>
          </w:p>
          <w:p w14:paraId="02A9EA17"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 </w:t>
            </w:r>
          </w:p>
          <w:p w14:paraId="02A9EA18"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 </w:t>
            </w:r>
          </w:p>
        </w:tc>
        <w:tc>
          <w:tcPr>
            <w:tcW w:w="2535" w:type="dxa"/>
            <w:tcBorders>
              <w:top w:val="single" w:sz="4" w:space="0" w:color="000000"/>
              <w:left w:val="single" w:sz="4" w:space="0" w:color="000000"/>
              <w:bottom w:val="nil"/>
              <w:right w:val="single" w:sz="4" w:space="0" w:color="000000"/>
            </w:tcBorders>
          </w:tcPr>
          <w:p w14:paraId="02A9EA19"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Princess Diana’s death</w:t>
            </w:r>
          </w:p>
        </w:tc>
        <w:tc>
          <w:tcPr>
            <w:tcW w:w="3135" w:type="dxa"/>
            <w:tcBorders>
              <w:top w:val="single" w:sz="4" w:space="0" w:color="000000"/>
              <w:left w:val="single" w:sz="4" w:space="0" w:color="000000"/>
              <w:bottom w:val="nil"/>
              <w:right w:val="single" w:sz="4" w:space="0" w:color="000000"/>
            </w:tcBorders>
          </w:tcPr>
          <w:p w14:paraId="02A9EA1A"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Obama’s election</w:t>
            </w:r>
          </w:p>
        </w:tc>
        <w:tc>
          <w:tcPr>
            <w:tcW w:w="3105" w:type="dxa"/>
            <w:tcBorders>
              <w:top w:val="single" w:sz="4" w:space="0" w:color="000000"/>
              <w:left w:val="single" w:sz="4" w:space="0" w:color="000000"/>
              <w:bottom w:val="nil"/>
              <w:right w:val="single" w:sz="4" w:space="0" w:color="000000"/>
            </w:tcBorders>
          </w:tcPr>
          <w:p w14:paraId="02A9EA1B"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Obama’s election</w:t>
            </w:r>
          </w:p>
        </w:tc>
      </w:tr>
      <w:tr w:rsidR="00787F18" w14:paraId="02A9EA21" w14:textId="77777777">
        <w:trPr>
          <w:trHeight w:val="193"/>
        </w:trPr>
        <w:tc>
          <w:tcPr>
            <w:tcW w:w="1740" w:type="dxa"/>
            <w:vMerge/>
            <w:tcBorders>
              <w:top w:val="single" w:sz="4" w:space="0" w:color="000000"/>
              <w:right w:val="single" w:sz="4" w:space="0" w:color="000000"/>
            </w:tcBorders>
          </w:tcPr>
          <w:p w14:paraId="02A9EA1D"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1E"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Freddy Mercury’s death</w:t>
            </w:r>
          </w:p>
        </w:tc>
        <w:tc>
          <w:tcPr>
            <w:tcW w:w="3135" w:type="dxa"/>
            <w:tcBorders>
              <w:top w:val="nil"/>
              <w:left w:val="single" w:sz="4" w:space="0" w:color="000000"/>
              <w:bottom w:val="nil"/>
              <w:right w:val="single" w:sz="4" w:space="0" w:color="000000"/>
            </w:tcBorders>
          </w:tcPr>
          <w:p w14:paraId="02A9EA1F"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Milan Expo</w:t>
            </w:r>
          </w:p>
        </w:tc>
        <w:tc>
          <w:tcPr>
            <w:tcW w:w="3105" w:type="dxa"/>
            <w:tcBorders>
              <w:top w:val="nil"/>
              <w:left w:val="single" w:sz="4" w:space="0" w:color="000000"/>
              <w:bottom w:val="nil"/>
              <w:right w:val="single" w:sz="4" w:space="0" w:color="000000"/>
            </w:tcBorders>
          </w:tcPr>
          <w:p w14:paraId="02A9EA20"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First use of Euro</w:t>
            </w:r>
          </w:p>
        </w:tc>
      </w:tr>
      <w:tr w:rsidR="00787F18" w14:paraId="02A9EA26" w14:textId="77777777">
        <w:trPr>
          <w:trHeight w:val="193"/>
        </w:trPr>
        <w:tc>
          <w:tcPr>
            <w:tcW w:w="1740" w:type="dxa"/>
            <w:vMerge/>
            <w:tcBorders>
              <w:top w:val="single" w:sz="4" w:space="0" w:color="000000"/>
              <w:right w:val="single" w:sz="4" w:space="0" w:color="000000"/>
            </w:tcBorders>
          </w:tcPr>
          <w:p w14:paraId="02A9EA22"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23"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Fall of Berlin wall</w:t>
            </w:r>
          </w:p>
        </w:tc>
        <w:tc>
          <w:tcPr>
            <w:tcW w:w="3135" w:type="dxa"/>
            <w:tcBorders>
              <w:top w:val="nil"/>
              <w:left w:val="single" w:sz="4" w:space="0" w:color="000000"/>
              <w:bottom w:val="nil"/>
              <w:right w:val="single" w:sz="4" w:space="0" w:color="000000"/>
            </w:tcBorders>
          </w:tcPr>
          <w:p w14:paraId="02A9EA24"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Notre Dame fire</w:t>
            </w:r>
          </w:p>
        </w:tc>
        <w:tc>
          <w:tcPr>
            <w:tcW w:w="3105" w:type="dxa"/>
            <w:tcBorders>
              <w:top w:val="nil"/>
              <w:left w:val="single" w:sz="4" w:space="0" w:color="000000"/>
              <w:bottom w:val="nil"/>
              <w:right w:val="single" w:sz="4" w:space="0" w:color="000000"/>
            </w:tcBorders>
          </w:tcPr>
          <w:p w14:paraId="02A9EA25"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Gaddafi’s death</w:t>
            </w:r>
          </w:p>
        </w:tc>
      </w:tr>
      <w:tr w:rsidR="00787F18" w14:paraId="02A9EA2B" w14:textId="77777777">
        <w:trPr>
          <w:trHeight w:val="258"/>
        </w:trPr>
        <w:tc>
          <w:tcPr>
            <w:tcW w:w="1740" w:type="dxa"/>
            <w:vMerge/>
            <w:tcBorders>
              <w:top w:val="single" w:sz="4" w:space="0" w:color="000000"/>
              <w:right w:val="single" w:sz="4" w:space="0" w:color="000000"/>
            </w:tcBorders>
          </w:tcPr>
          <w:p w14:paraId="02A9EA27"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28"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Chernobyl disaster</w:t>
            </w:r>
          </w:p>
        </w:tc>
        <w:tc>
          <w:tcPr>
            <w:tcW w:w="3135" w:type="dxa"/>
            <w:tcBorders>
              <w:top w:val="nil"/>
              <w:left w:val="single" w:sz="4" w:space="0" w:color="000000"/>
              <w:bottom w:val="nil"/>
              <w:right w:val="single" w:sz="4" w:space="0" w:color="000000"/>
            </w:tcBorders>
          </w:tcPr>
          <w:p w14:paraId="02A9EA29"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Charlie Hebdo attack</w:t>
            </w:r>
          </w:p>
        </w:tc>
        <w:tc>
          <w:tcPr>
            <w:tcW w:w="3105" w:type="dxa"/>
            <w:tcBorders>
              <w:top w:val="nil"/>
              <w:left w:val="single" w:sz="4" w:space="0" w:color="000000"/>
              <w:bottom w:val="nil"/>
              <w:right w:val="single" w:sz="4" w:space="0" w:color="000000"/>
            </w:tcBorders>
          </w:tcPr>
          <w:p w14:paraId="02A9EA2A"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Pope Francesco’s election</w:t>
            </w:r>
          </w:p>
        </w:tc>
      </w:tr>
      <w:tr w:rsidR="00787F18" w14:paraId="02A9EA30" w14:textId="77777777">
        <w:trPr>
          <w:trHeight w:val="142"/>
        </w:trPr>
        <w:tc>
          <w:tcPr>
            <w:tcW w:w="1740" w:type="dxa"/>
            <w:vMerge/>
            <w:tcBorders>
              <w:top w:val="single" w:sz="4" w:space="0" w:color="000000"/>
              <w:right w:val="single" w:sz="4" w:space="0" w:color="000000"/>
            </w:tcBorders>
          </w:tcPr>
          <w:p w14:paraId="02A9EA2C"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2D"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September 11</w:t>
            </w:r>
            <w:r>
              <w:rPr>
                <w:rFonts w:ascii="Times New Roman" w:eastAsia="Times New Roman" w:hAnsi="Times New Roman" w:cs="Times New Roman"/>
                <w:vertAlign w:val="superscript"/>
              </w:rPr>
              <w:t>th</w:t>
            </w:r>
          </w:p>
        </w:tc>
        <w:tc>
          <w:tcPr>
            <w:tcW w:w="3135" w:type="dxa"/>
            <w:tcBorders>
              <w:top w:val="nil"/>
              <w:left w:val="single" w:sz="4" w:space="0" w:color="000000"/>
              <w:bottom w:val="nil"/>
              <w:right w:val="single" w:sz="4" w:space="0" w:color="000000"/>
            </w:tcBorders>
          </w:tcPr>
          <w:p w14:paraId="02A9EA2E"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September 11</w:t>
            </w:r>
            <w:r>
              <w:rPr>
                <w:rFonts w:ascii="Times New Roman" w:eastAsia="Times New Roman" w:hAnsi="Times New Roman" w:cs="Times New Roman"/>
                <w:vertAlign w:val="superscript"/>
              </w:rPr>
              <w:t>th</w:t>
            </w:r>
          </w:p>
        </w:tc>
        <w:tc>
          <w:tcPr>
            <w:tcW w:w="3105" w:type="dxa"/>
            <w:tcBorders>
              <w:top w:val="nil"/>
              <w:left w:val="single" w:sz="4" w:space="0" w:color="000000"/>
              <w:bottom w:val="nil"/>
              <w:right w:val="single" w:sz="4" w:space="0" w:color="000000"/>
            </w:tcBorders>
          </w:tcPr>
          <w:p w14:paraId="02A9EA2F"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Tokyo Olympics</w:t>
            </w:r>
          </w:p>
        </w:tc>
      </w:tr>
      <w:tr w:rsidR="00787F18" w14:paraId="02A9EA35" w14:textId="77777777">
        <w:trPr>
          <w:trHeight w:val="302"/>
        </w:trPr>
        <w:tc>
          <w:tcPr>
            <w:tcW w:w="1740" w:type="dxa"/>
            <w:vMerge/>
            <w:tcBorders>
              <w:top w:val="single" w:sz="4" w:space="0" w:color="000000"/>
              <w:right w:val="single" w:sz="4" w:space="0" w:color="000000"/>
            </w:tcBorders>
          </w:tcPr>
          <w:p w14:paraId="02A9EA31"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single" w:sz="4" w:space="0" w:color="000000"/>
              <w:right w:val="single" w:sz="4" w:space="0" w:color="000000"/>
            </w:tcBorders>
          </w:tcPr>
          <w:p w14:paraId="02A9EA32"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Man on the moon</w:t>
            </w:r>
          </w:p>
        </w:tc>
        <w:tc>
          <w:tcPr>
            <w:tcW w:w="3135" w:type="dxa"/>
            <w:tcBorders>
              <w:top w:val="nil"/>
              <w:left w:val="single" w:sz="4" w:space="0" w:color="000000"/>
              <w:bottom w:val="single" w:sz="4" w:space="0" w:color="000000"/>
              <w:right w:val="single" w:sz="4" w:space="0" w:color="000000"/>
            </w:tcBorders>
          </w:tcPr>
          <w:p w14:paraId="02A9EA33"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Gaddafi’s death</w:t>
            </w:r>
          </w:p>
        </w:tc>
        <w:tc>
          <w:tcPr>
            <w:tcW w:w="3105" w:type="dxa"/>
            <w:tcBorders>
              <w:top w:val="nil"/>
              <w:left w:val="single" w:sz="4" w:space="0" w:color="000000"/>
              <w:bottom w:val="single" w:sz="4" w:space="0" w:color="000000"/>
              <w:right w:val="single" w:sz="4" w:space="0" w:color="000000"/>
            </w:tcBorders>
          </w:tcPr>
          <w:p w14:paraId="02A9EA34"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Napolitano’s election</w:t>
            </w:r>
          </w:p>
        </w:tc>
      </w:tr>
      <w:tr w:rsidR="00787F18" w14:paraId="02A9EA3E" w14:textId="77777777">
        <w:trPr>
          <w:trHeight w:val="193"/>
        </w:trPr>
        <w:tc>
          <w:tcPr>
            <w:tcW w:w="1740" w:type="dxa"/>
            <w:vMerge w:val="restart"/>
            <w:tcBorders>
              <w:right w:val="single" w:sz="4" w:space="0" w:color="000000"/>
            </w:tcBorders>
          </w:tcPr>
          <w:p w14:paraId="02A9EA36"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color w:val="FF0000"/>
              </w:rPr>
              <w:t>relative-</w:t>
            </w:r>
            <w:r>
              <w:rPr>
                <w:rFonts w:ascii="Times New Roman" w:eastAsia="Times New Roman" w:hAnsi="Times New Roman" w:cs="Times New Roman"/>
                <w:b/>
              </w:rPr>
              <w:t>future- public</w:t>
            </w:r>
          </w:p>
          <w:p w14:paraId="02A9EA37"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 </w:t>
            </w:r>
          </w:p>
          <w:p w14:paraId="02A9EA38"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 </w:t>
            </w:r>
          </w:p>
          <w:p w14:paraId="02A9EA39"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 </w:t>
            </w:r>
          </w:p>
          <w:p w14:paraId="02A9EA3A" w14:textId="77777777" w:rsidR="00787F18" w:rsidRDefault="0015446C">
            <w:pPr>
              <w:rPr>
                <w:rFonts w:ascii="Times New Roman" w:eastAsia="Times New Roman" w:hAnsi="Times New Roman" w:cs="Times New Roman"/>
                <w:b/>
              </w:rPr>
            </w:pPr>
            <w:r>
              <w:rPr>
                <w:rFonts w:ascii="Times New Roman" w:eastAsia="Times New Roman" w:hAnsi="Times New Roman" w:cs="Times New Roman"/>
                <w:b/>
              </w:rPr>
              <w:t> </w:t>
            </w:r>
          </w:p>
        </w:tc>
        <w:tc>
          <w:tcPr>
            <w:tcW w:w="2535" w:type="dxa"/>
            <w:tcBorders>
              <w:top w:val="single" w:sz="4" w:space="0" w:color="000000"/>
              <w:left w:val="single" w:sz="4" w:space="0" w:color="000000"/>
              <w:bottom w:val="nil"/>
              <w:right w:val="single" w:sz="4" w:space="0" w:color="000000"/>
            </w:tcBorders>
          </w:tcPr>
          <w:p w14:paraId="02A9EA3B"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Notre Dame’s fire</w:t>
            </w:r>
          </w:p>
        </w:tc>
        <w:tc>
          <w:tcPr>
            <w:tcW w:w="3135" w:type="dxa"/>
            <w:tcBorders>
              <w:top w:val="single" w:sz="4" w:space="0" w:color="000000"/>
              <w:left w:val="single" w:sz="4" w:space="0" w:color="000000"/>
              <w:bottom w:val="nil"/>
              <w:right w:val="single" w:sz="4" w:space="0" w:color="000000"/>
            </w:tcBorders>
          </w:tcPr>
          <w:p w14:paraId="02A9EA3C"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Peace in middle east</w:t>
            </w:r>
          </w:p>
        </w:tc>
        <w:tc>
          <w:tcPr>
            <w:tcW w:w="3105" w:type="dxa"/>
            <w:tcBorders>
              <w:top w:val="single" w:sz="4" w:space="0" w:color="000000"/>
              <w:left w:val="single" w:sz="4" w:space="0" w:color="000000"/>
              <w:bottom w:val="nil"/>
              <w:right w:val="single" w:sz="4" w:space="0" w:color="000000"/>
            </w:tcBorders>
          </w:tcPr>
          <w:p w14:paraId="02A9EA3D"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Flying car</w:t>
            </w:r>
          </w:p>
        </w:tc>
      </w:tr>
      <w:tr w:rsidR="00787F18" w14:paraId="02A9EA43" w14:textId="77777777">
        <w:trPr>
          <w:trHeight w:val="193"/>
        </w:trPr>
        <w:tc>
          <w:tcPr>
            <w:tcW w:w="1740" w:type="dxa"/>
            <w:vMerge/>
            <w:tcBorders>
              <w:right w:val="single" w:sz="4" w:space="0" w:color="000000"/>
            </w:tcBorders>
          </w:tcPr>
          <w:p w14:paraId="02A9EA3F"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40"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Charlie Hebdo attack</w:t>
            </w:r>
          </w:p>
        </w:tc>
        <w:tc>
          <w:tcPr>
            <w:tcW w:w="3135" w:type="dxa"/>
            <w:tcBorders>
              <w:top w:val="nil"/>
              <w:left w:val="single" w:sz="4" w:space="0" w:color="000000"/>
              <w:bottom w:val="nil"/>
              <w:right w:val="single" w:sz="4" w:space="0" w:color="000000"/>
            </w:tcBorders>
          </w:tcPr>
          <w:p w14:paraId="02A9EA41"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Completely defeat illnesses</w:t>
            </w:r>
          </w:p>
        </w:tc>
        <w:tc>
          <w:tcPr>
            <w:tcW w:w="3105" w:type="dxa"/>
            <w:tcBorders>
              <w:top w:val="nil"/>
              <w:left w:val="single" w:sz="4" w:space="0" w:color="000000"/>
              <w:bottom w:val="nil"/>
              <w:right w:val="single" w:sz="4" w:space="0" w:color="000000"/>
            </w:tcBorders>
          </w:tcPr>
          <w:p w14:paraId="02A9EA42"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World peace</w:t>
            </w:r>
          </w:p>
        </w:tc>
      </w:tr>
      <w:tr w:rsidR="00787F18" w14:paraId="02A9EA48" w14:textId="77777777">
        <w:trPr>
          <w:trHeight w:val="193"/>
        </w:trPr>
        <w:tc>
          <w:tcPr>
            <w:tcW w:w="1740" w:type="dxa"/>
            <w:vMerge/>
            <w:tcBorders>
              <w:right w:val="single" w:sz="4" w:space="0" w:color="000000"/>
            </w:tcBorders>
          </w:tcPr>
          <w:p w14:paraId="02A9EA44"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45"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Milan Expo</w:t>
            </w:r>
          </w:p>
        </w:tc>
        <w:tc>
          <w:tcPr>
            <w:tcW w:w="3135" w:type="dxa"/>
            <w:tcBorders>
              <w:top w:val="nil"/>
              <w:left w:val="single" w:sz="4" w:space="0" w:color="000000"/>
              <w:bottom w:val="nil"/>
              <w:right w:val="single" w:sz="4" w:space="0" w:color="000000"/>
            </w:tcBorders>
          </w:tcPr>
          <w:p w14:paraId="02A9EA46"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Woman president in USA</w:t>
            </w:r>
          </w:p>
        </w:tc>
        <w:tc>
          <w:tcPr>
            <w:tcW w:w="3105" w:type="dxa"/>
            <w:tcBorders>
              <w:top w:val="nil"/>
              <w:left w:val="single" w:sz="4" w:space="0" w:color="000000"/>
              <w:bottom w:val="nil"/>
              <w:right w:val="single" w:sz="4" w:space="0" w:color="000000"/>
            </w:tcBorders>
          </w:tcPr>
          <w:p w14:paraId="02A9EA47"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Completely defeat mafia</w:t>
            </w:r>
          </w:p>
        </w:tc>
      </w:tr>
      <w:tr w:rsidR="00787F18" w14:paraId="02A9EA4D" w14:textId="77777777">
        <w:trPr>
          <w:trHeight w:val="193"/>
        </w:trPr>
        <w:tc>
          <w:tcPr>
            <w:tcW w:w="1740" w:type="dxa"/>
            <w:vMerge/>
            <w:tcBorders>
              <w:right w:val="single" w:sz="4" w:space="0" w:color="000000"/>
            </w:tcBorders>
          </w:tcPr>
          <w:p w14:paraId="02A9EA49"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4A"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Tokyo Olympics</w:t>
            </w:r>
          </w:p>
        </w:tc>
        <w:tc>
          <w:tcPr>
            <w:tcW w:w="3135" w:type="dxa"/>
            <w:tcBorders>
              <w:top w:val="nil"/>
              <w:left w:val="single" w:sz="4" w:space="0" w:color="000000"/>
              <w:bottom w:val="nil"/>
              <w:right w:val="single" w:sz="4" w:space="0" w:color="000000"/>
            </w:tcBorders>
          </w:tcPr>
          <w:p w14:paraId="02A9EA4B"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Completely defeat mafia</w:t>
            </w:r>
          </w:p>
        </w:tc>
        <w:tc>
          <w:tcPr>
            <w:tcW w:w="3105" w:type="dxa"/>
            <w:tcBorders>
              <w:top w:val="nil"/>
              <w:left w:val="single" w:sz="4" w:space="0" w:color="000000"/>
              <w:bottom w:val="nil"/>
              <w:right w:val="single" w:sz="4" w:space="0" w:color="000000"/>
            </w:tcBorders>
          </w:tcPr>
          <w:p w14:paraId="02A9EA4C"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Completely defeat illnesses</w:t>
            </w:r>
          </w:p>
        </w:tc>
      </w:tr>
      <w:tr w:rsidR="00787F18" w14:paraId="02A9EA52" w14:textId="77777777">
        <w:trPr>
          <w:trHeight w:val="258"/>
        </w:trPr>
        <w:tc>
          <w:tcPr>
            <w:tcW w:w="1740" w:type="dxa"/>
            <w:vMerge/>
            <w:tcBorders>
              <w:right w:val="single" w:sz="4" w:space="0" w:color="000000"/>
            </w:tcBorders>
          </w:tcPr>
          <w:p w14:paraId="02A9EA4E"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nil"/>
              <w:right w:val="single" w:sz="4" w:space="0" w:color="000000"/>
            </w:tcBorders>
          </w:tcPr>
          <w:p w14:paraId="02A9EA4F"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Pope Francesco’s election</w:t>
            </w:r>
          </w:p>
        </w:tc>
        <w:tc>
          <w:tcPr>
            <w:tcW w:w="3135" w:type="dxa"/>
            <w:tcBorders>
              <w:top w:val="nil"/>
              <w:left w:val="single" w:sz="4" w:space="0" w:color="000000"/>
              <w:bottom w:val="nil"/>
              <w:right w:val="single" w:sz="4" w:space="0" w:color="000000"/>
            </w:tcBorders>
          </w:tcPr>
          <w:p w14:paraId="02A9EA50"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End of the world</w:t>
            </w:r>
          </w:p>
        </w:tc>
        <w:tc>
          <w:tcPr>
            <w:tcW w:w="3105" w:type="dxa"/>
            <w:tcBorders>
              <w:top w:val="nil"/>
              <w:left w:val="single" w:sz="4" w:space="0" w:color="000000"/>
              <w:bottom w:val="nil"/>
              <w:right w:val="single" w:sz="4" w:space="0" w:color="000000"/>
            </w:tcBorders>
          </w:tcPr>
          <w:p w14:paraId="02A9EA51"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End of the world</w:t>
            </w:r>
          </w:p>
        </w:tc>
      </w:tr>
      <w:tr w:rsidR="00787F18" w14:paraId="02A9EA57" w14:textId="77777777">
        <w:trPr>
          <w:trHeight w:val="315"/>
        </w:trPr>
        <w:tc>
          <w:tcPr>
            <w:tcW w:w="1740" w:type="dxa"/>
            <w:vMerge/>
            <w:tcBorders>
              <w:right w:val="single" w:sz="4" w:space="0" w:color="000000"/>
            </w:tcBorders>
          </w:tcPr>
          <w:p w14:paraId="02A9EA53" w14:textId="77777777" w:rsidR="00787F18" w:rsidRDefault="00787F18">
            <w:pPr>
              <w:widowControl w:val="0"/>
              <w:pBdr>
                <w:top w:val="nil"/>
                <w:left w:val="nil"/>
                <w:bottom w:val="nil"/>
                <w:right w:val="nil"/>
                <w:between w:val="nil"/>
              </w:pBdr>
              <w:spacing w:line="276" w:lineRule="auto"/>
              <w:jc w:val="left"/>
              <w:rPr>
                <w:rFonts w:ascii="Times New Roman" w:eastAsia="Times New Roman" w:hAnsi="Times New Roman" w:cs="Times New Roman"/>
              </w:rPr>
            </w:pPr>
          </w:p>
        </w:tc>
        <w:tc>
          <w:tcPr>
            <w:tcW w:w="2535" w:type="dxa"/>
            <w:tcBorders>
              <w:top w:val="nil"/>
              <w:left w:val="single" w:sz="4" w:space="0" w:color="000000"/>
              <w:bottom w:val="single" w:sz="4" w:space="0" w:color="000000"/>
              <w:right w:val="single" w:sz="4" w:space="0" w:color="000000"/>
            </w:tcBorders>
          </w:tcPr>
          <w:p w14:paraId="02A9EA54"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Woman president in USA</w:t>
            </w:r>
          </w:p>
        </w:tc>
        <w:tc>
          <w:tcPr>
            <w:tcW w:w="3135" w:type="dxa"/>
            <w:tcBorders>
              <w:top w:val="nil"/>
              <w:left w:val="single" w:sz="4" w:space="0" w:color="000000"/>
              <w:bottom w:val="single" w:sz="4" w:space="0" w:color="000000"/>
              <w:right w:val="single" w:sz="4" w:space="0" w:color="000000"/>
            </w:tcBorders>
          </w:tcPr>
          <w:p w14:paraId="02A9EA55"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Completely defeat world hunger</w:t>
            </w:r>
          </w:p>
        </w:tc>
        <w:tc>
          <w:tcPr>
            <w:tcW w:w="3105" w:type="dxa"/>
            <w:tcBorders>
              <w:top w:val="nil"/>
              <w:left w:val="single" w:sz="4" w:space="0" w:color="000000"/>
              <w:bottom w:val="single" w:sz="4" w:space="0" w:color="000000"/>
              <w:right w:val="single" w:sz="4" w:space="0" w:color="000000"/>
            </w:tcBorders>
          </w:tcPr>
          <w:p w14:paraId="02A9EA56"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Completely defeat world hunger</w:t>
            </w:r>
          </w:p>
        </w:tc>
      </w:tr>
    </w:tbl>
    <w:p w14:paraId="02A9EA58" w14:textId="77777777" w:rsidR="00787F18" w:rsidRDefault="00787F18">
      <w:pPr>
        <w:rPr>
          <w:rFonts w:ascii="Times New Roman" w:eastAsia="Times New Roman" w:hAnsi="Times New Roman" w:cs="Times New Roman"/>
          <w:b/>
        </w:rPr>
      </w:pPr>
    </w:p>
    <w:p w14:paraId="02A9EA59" w14:textId="77777777" w:rsidR="00787F18" w:rsidRDefault="00787F18">
      <w:pPr>
        <w:rPr>
          <w:rFonts w:ascii="Times New Roman" w:eastAsia="Times New Roman" w:hAnsi="Times New Roman" w:cs="Times New Roman"/>
          <w:b/>
        </w:rPr>
      </w:pPr>
    </w:p>
    <w:p w14:paraId="02A9EA5A" w14:textId="77777777" w:rsidR="00787F18" w:rsidRDefault="00787F18">
      <w:pPr>
        <w:rPr>
          <w:rFonts w:ascii="Times New Roman" w:eastAsia="Times New Roman" w:hAnsi="Times New Roman" w:cs="Times New Roman"/>
          <w:b/>
        </w:rPr>
      </w:pPr>
    </w:p>
    <w:p w14:paraId="02A9EA5B" w14:textId="77777777" w:rsidR="00787F18" w:rsidRDefault="0015446C">
      <w:pPr>
        <w:rPr>
          <w:rFonts w:ascii="Times New Roman" w:eastAsia="Times New Roman" w:hAnsi="Times New Roman" w:cs="Times New Roman"/>
          <w:b/>
          <w:u w:val="single"/>
        </w:rPr>
      </w:pPr>
      <w:r>
        <w:br w:type="page"/>
      </w:r>
    </w:p>
    <w:p w14:paraId="02A9EA5C" w14:textId="77777777" w:rsidR="00787F18" w:rsidRDefault="0015446C">
      <w:pPr>
        <w:jc w:val="left"/>
        <w:rPr>
          <w:rFonts w:ascii="Times New Roman" w:eastAsia="Times New Roman" w:hAnsi="Times New Roman" w:cs="Times New Roman"/>
          <w:b/>
        </w:rPr>
      </w:pPr>
      <w:proofErr w:type="spellStart"/>
      <w:r>
        <w:rPr>
          <w:rFonts w:ascii="Times New Roman" w:eastAsia="Times New Roman" w:hAnsi="Times New Roman" w:cs="Times New Roman"/>
          <w:b/>
        </w:rPr>
        <w:lastRenderedPageBreak/>
        <w:t>Behavioural</w:t>
      </w:r>
      <w:proofErr w:type="spellEnd"/>
      <w:r>
        <w:rPr>
          <w:rFonts w:ascii="Times New Roman" w:eastAsia="Times New Roman" w:hAnsi="Times New Roman" w:cs="Times New Roman"/>
          <w:b/>
        </w:rPr>
        <w:t xml:space="preserve"> results: Accuracy</w:t>
      </w:r>
    </w:p>
    <w:p w14:paraId="02A9EA5D" w14:textId="77777777" w:rsidR="00787F18" w:rsidRDefault="00787F18">
      <w:pPr>
        <w:jc w:val="center"/>
        <w:rPr>
          <w:rFonts w:ascii="Times New Roman" w:eastAsia="Times New Roman" w:hAnsi="Times New Roman" w:cs="Times New Roman"/>
          <w:b/>
          <w:i/>
          <w:color w:val="44546A"/>
          <w:sz w:val="18"/>
          <w:szCs w:val="18"/>
        </w:rPr>
      </w:pPr>
    </w:p>
    <w:p w14:paraId="02A9EA5E" w14:textId="751F60A1" w:rsidR="00787F18" w:rsidRDefault="0015446C">
      <w:pPr>
        <w:jc w:val="center"/>
        <w:rPr>
          <w:rFonts w:ascii="Times New Roman" w:eastAsia="Times New Roman" w:hAnsi="Times New Roman" w:cs="Times New Roman"/>
          <w:b/>
          <w:i/>
          <w:color w:val="44546A"/>
          <w:sz w:val="18"/>
          <w:szCs w:val="18"/>
        </w:rPr>
      </w:pPr>
      <w:r>
        <w:rPr>
          <w:noProof/>
        </w:rPr>
        <mc:AlternateContent>
          <mc:Choice Requires="wps">
            <w:drawing>
              <wp:anchor distT="0" distB="0" distL="114300" distR="114300" simplePos="0" relativeHeight="251658240" behindDoc="0" locked="0" layoutInCell="1" hidden="0" allowOverlap="1" wp14:anchorId="02A9EAEC" wp14:editId="744BE6BE">
                <wp:simplePos x="0" y="0"/>
                <wp:positionH relativeFrom="column">
                  <wp:posOffset>2876938</wp:posOffset>
                </wp:positionH>
                <wp:positionV relativeFrom="paragraph">
                  <wp:posOffset>2838838</wp:posOffset>
                </wp:positionV>
                <wp:extent cx="682413" cy="184289"/>
                <wp:effectExtent l="0" t="0" r="0" b="0"/>
                <wp:wrapNone/>
                <wp:docPr id="2141005973" name="Rettangolo 1"/>
                <wp:cNvGraphicFramePr/>
                <a:graphic xmlns:a="http://schemas.openxmlformats.org/drawingml/2006/main">
                  <a:graphicData uri="http://schemas.microsoft.com/office/word/2010/wordprocessingShape">
                    <wps:wsp>
                      <wps:cNvSpPr/>
                      <wps:spPr>
                        <a:xfrm>
                          <a:off x="0" y="0"/>
                          <a:ext cx="682413" cy="184289"/>
                        </a:xfrm>
                        <a:prstGeom prst="rect">
                          <a:avLst/>
                        </a:prstGeom>
                        <a:solidFill>
                          <a:srgbClr val="FF0000">
                            <a:alpha val="21960"/>
                          </a:srgbClr>
                        </a:solidFill>
                        <a:ln w="9525" cap="flat" cmpd="sng">
                          <a:solidFill>
                            <a:srgbClr val="FF0000"/>
                          </a:solidFill>
                          <a:prstDash val="solid"/>
                          <a:miter lim="800000"/>
                          <a:headEnd type="none" w="sm" len="sm"/>
                          <a:tailEnd type="none" w="sm" len="sm"/>
                        </a:ln>
                      </wps:spPr>
                      <wps:txbx>
                        <w:txbxContent>
                          <w:p w14:paraId="02A9EAF8" w14:textId="77777777" w:rsidR="00787F18" w:rsidRDefault="00787F18">
                            <w:pPr>
                              <w:spacing w:line="240" w:lineRule="auto"/>
                              <w:jc w:val="left"/>
                              <w:textDirection w:val="btLr"/>
                            </w:pPr>
                          </w:p>
                        </w:txbxContent>
                      </wps:txbx>
                      <wps:bodyPr spcFirstLastPara="1" wrap="square" lIns="91425" tIns="91425" rIns="91425" bIns="91425" anchor="ctr" anchorCtr="0">
                        <a:noAutofit/>
                      </wps:bodyPr>
                    </wps:wsp>
                  </a:graphicData>
                </a:graphic>
              </wp:anchor>
            </w:drawing>
          </mc:Choice>
          <mc:Fallback>
            <w:pict>
              <v:rect w14:anchorId="02A9EAEC" id="_x0000_s1026" style="position:absolute;left:0;text-align:left;margin-left:226.55pt;margin-top:223.55pt;width:53.75pt;height:14.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" fillcolor="red" strokecolor="red">
                <v:fill opacity="14392f"/>
                <v:stroke startarrowwidth="narrow" startarrowlength="short" endarrowwidth="narrow" endarrowlength="short"/>
                <v:textbox inset="2.53958mm,2.53958mm,2.53958mm,2.53958mm">
                  <w:txbxContent>
                    <w:p w14:paraId="02A9EAF8" w14:textId="77777777" w:rsidR="00787F18" w:rsidRDefault="00787F18">
                      <w:pPr>
                        <w:spacing w:line="240" w:lineRule="auto"/>
                        <w:jc w:val="left"/>
                        <w:textDirection w:val="btLr"/>
                      </w:pP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14:anchorId="02A9EAEE" wp14:editId="61D38469">
                <wp:simplePos x="0" y="0"/>
                <wp:positionH relativeFrom="column">
                  <wp:posOffset>1606680</wp:posOffset>
                </wp:positionH>
                <wp:positionV relativeFrom="paragraph">
                  <wp:posOffset>113004</wp:posOffset>
                </wp:positionV>
                <wp:extent cx="682413" cy="184289"/>
                <wp:effectExtent l="0" t="0" r="0" b="0"/>
                <wp:wrapNone/>
                <wp:docPr id="2141005975" name="Rettangolo 2"/>
                <wp:cNvGraphicFramePr/>
                <a:graphic xmlns:a="http://schemas.openxmlformats.org/drawingml/2006/main">
                  <a:graphicData uri="http://schemas.microsoft.com/office/word/2010/wordprocessingShape">
                    <wps:wsp>
                      <wps:cNvSpPr/>
                      <wps:spPr>
                        <a:xfrm>
                          <a:off x="0" y="0"/>
                          <a:ext cx="682413" cy="184289"/>
                        </a:xfrm>
                        <a:prstGeom prst="rect">
                          <a:avLst/>
                        </a:prstGeom>
                        <a:solidFill>
                          <a:srgbClr val="FF0000">
                            <a:alpha val="21960"/>
                          </a:srgbClr>
                        </a:solidFill>
                        <a:ln w="9525" cap="flat" cmpd="sng">
                          <a:solidFill>
                            <a:srgbClr val="FF0000"/>
                          </a:solidFill>
                          <a:prstDash val="solid"/>
                          <a:miter lim="800000"/>
                          <a:headEnd type="none" w="sm" len="sm"/>
                          <a:tailEnd type="none" w="sm" len="sm"/>
                        </a:ln>
                      </wps:spPr>
                      <wps:txbx>
                        <w:txbxContent>
                          <w:p w14:paraId="02A9EAF9" w14:textId="77777777" w:rsidR="00787F18" w:rsidRDefault="00787F18">
                            <w:pPr>
                              <w:spacing w:line="240" w:lineRule="auto"/>
                              <w:jc w:val="left"/>
                              <w:textDirection w:val="btLr"/>
                            </w:pPr>
                          </w:p>
                        </w:txbxContent>
                      </wps:txbx>
                      <wps:bodyPr spcFirstLastPara="1" wrap="square" lIns="91425" tIns="91425" rIns="91425" bIns="91425" anchor="ctr" anchorCtr="0">
                        <a:noAutofit/>
                      </wps:bodyPr>
                    </wps:wsp>
                  </a:graphicData>
                </a:graphic>
              </wp:anchor>
            </w:drawing>
          </mc:Choice>
          <mc:Fallback>
            <w:pict>
              <v:rect w14:anchorId="02A9EAEE" id="_x0000_s1027" style="position:absolute;left:0;text-align:left;margin-left:126.5pt;margin-top:8.9pt;width:53.75pt;height:14.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" fillcolor="red" strokecolor="red">
                <v:fill opacity="14392f"/>
                <v:stroke startarrowwidth="narrow" startarrowlength="short" endarrowwidth="narrow" endarrowlength="short"/>
                <v:textbox inset="2.53958mm,2.53958mm,2.53958mm,2.53958mm">
                  <w:txbxContent>
                    <w:p w14:paraId="02A9EAF9" w14:textId="77777777" w:rsidR="00787F18" w:rsidRDefault="00787F18">
                      <w:pPr>
                        <w:spacing w:line="240" w:lineRule="auto"/>
                        <w:jc w:val="left"/>
                        <w:textDirection w:val="btLr"/>
                      </w:pPr>
                    </w:p>
                  </w:txbxContent>
                </v:textbox>
              </v:rect>
            </w:pict>
          </mc:Fallback>
        </mc:AlternateContent>
      </w:r>
      <w:r>
        <w:rPr>
          <w:rFonts w:ascii="Times New Roman" w:eastAsia="Times New Roman" w:hAnsi="Times New Roman" w:cs="Times New Roman"/>
          <w:b/>
          <w:i/>
          <w:noProof/>
          <w:color w:val="44546A"/>
          <w:sz w:val="18"/>
          <w:szCs w:val="18"/>
        </w:rPr>
        <w:drawing>
          <wp:inline distT="114300" distB="114300" distL="114300" distR="114300" wp14:anchorId="02A9EAEA" wp14:editId="11470EBB">
            <wp:extent cx="4236098" cy="3165011"/>
            <wp:effectExtent l="0" t="0" r="0" b="0"/>
            <wp:docPr id="2141005976" name="Immagine 3"/>
            <wp:cNvGraphicFramePr/>
            <a:graphic xmlns:a="http://schemas.openxmlformats.org/drawingml/2006/main">
              <a:graphicData uri="http://schemas.openxmlformats.org/drawingml/2006/picture">
                <pic:pic xmlns:pic="http://schemas.openxmlformats.org/drawingml/2006/picture">
                  <pic:nvPicPr>
                    <pic:cNvPr id="2141005976" name="image2.jpg"/>
                    <pic:cNvPicPr preferRelativeResize="0"/>
                  </pic:nvPicPr>
                  <pic:blipFill>
                    <a:blip r:embed="rId5">
                      <a:extLst>
                        <a:ext uri="{28A0092B-C50C-407E-A947-70E740481C1C}">
                          <a14:useLocalDpi xmlns:a14="http://schemas.microsoft.com/office/drawing/2010/main" val="0"/>
                        </a:ext>
                      </a:extLst>
                    </a:blip>
                    <a:srcRect t="507" b="507"/>
                    <a:stretch>
                      <a:fillRect/>
                    </a:stretch>
                  </pic:blipFill>
                  <pic:spPr>
                    <a:xfrm>
                      <a:off x="0" y="0"/>
                      <a:ext cx="4239732" cy="3167726"/>
                    </a:xfrm>
                    <a:prstGeom prst="rect">
                      <a:avLst/>
                    </a:prstGeom>
                    <a:ln/>
                  </pic:spPr>
                </pic:pic>
              </a:graphicData>
            </a:graphic>
          </wp:inline>
        </w:drawing>
      </w:r>
    </w:p>
    <w:p w14:paraId="02A9EA5F" w14:textId="77777777" w:rsidR="00787F18" w:rsidRDefault="0015446C">
      <w:pPr>
        <w:rPr>
          <w:rFonts w:ascii="Times New Roman" w:eastAsia="Times New Roman" w:hAnsi="Times New Roman" w:cs="Times New Roman"/>
          <w:b/>
          <w:u w:val="single"/>
        </w:rPr>
      </w:pPr>
      <w:r>
        <w:rPr>
          <w:rFonts w:ascii="Times New Roman" w:eastAsia="Times New Roman" w:hAnsi="Times New Roman" w:cs="Times New Roman"/>
          <w:b/>
          <w:i/>
          <w:color w:val="44546A"/>
          <w:sz w:val="18"/>
          <w:szCs w:val="18"/>
        </w:rPr>
        <w:t>Supplementary Fig. 1</w:t>
      </w:r>
      <w:r>
        <w:rPr>
          <w:rFonts w:ascii="Times New Roman" w:eastAsia="Times New Roman" w:hAnsi="Times New Roman" w:cs="Times New Roman"/>
          <w:i/>
          <w:color w:val="44546A"/>
          <w:sz w:val="18"/>
          <w:szCs w:val="18"/>
        </w:rPr>
        <w:t xml:space="preserve"> </w:t>
      </w:r>
      <w:proofErr w:type="spellStart"/>
      <w:r>
        <w:rPr>
          <w:rFonts w:ascii="Times New Roman" w:eastAsia="Times New Roman" w:hAnsi="Times New Roman" w:cs="Times New Roman"/>
          <w:i/>
          <w:color w:val="44546A"/>
          <w:sz w:val="18"/>
          <w:szCs w:val="18"/>
        </w:rPr>
        <w:t>Behavioural</w:t>
      </w:r>
      <w:proofErr w:type="spellEnd"/>
      <w:r>
        <w:rPr>
          <w:rFonts w:ascii="Times New Roman" w:eastAsia="Times New Roman" w:hAnsi="Times New Roman" w:cs="Times New Roman"/>
          <w:i/>
          <w:color w:val="44546A"/>
          <w:sz w:val="18"/>
          <w:szCs w:val="18"/>
        </w:rPr>
        <w:t xml:space="preserve"> results. Mean accuracy (percentage of correct answers) as a function of </w:t>
      </w:r>
      <w:r>
        <w:rPr>
          <w:rFonts w:ascii="Times New Roman" w:eastAsia="Times New Roman" w:hAnsi="Times New Roman" w:cs="Times New Roman"/>
          <w:i/>
          <w:color w:val="FF0000"/>
          <w:sz w:val="18"/>
          <w:szCs w:val="18"/>
        </w:rPr>
        <w:t xml:space="preserve">mean </w:t>
      </w:r>
      <w:r>
        <w:rPr>
          <w:rFonts w:ascii="Times New Roman" w:eastAsia="Times New Roman" w:hAnsi="Times New Roman" w:cs="Times New Roman"/>
          <w:i/>
          <w:color w:val="44546A"/>
          <w:sz w:val="18"/>
          <w:szCs w:val="18"/>
        </w:rPr>
        <w:t xml:space="preserve">PTD for </w:t>
      </w:r>
      <w:r>
        <w:rPr>
          <w:rFonts w:ascii="Times New Roman" w:eastAsia="Times New Roman" w:hAnsi="Times New Roman" w:cs="Times New Roman"/>
          <w:i/>
          <w:color w:val="FF0000"/>
          <w:sz w:val="18"/>
          <w:szCs w:val="18"/>
        </w:rPr>
        <w:t>relative-</w:t>
      </w:r>
      <w:r>
        <w:rPr>
          <w:rFonts w:ascii="Times New Roman" w:eastAsia="Times New Roman" w:hAnsi="Times New Roman" w:cs="Times New Roman"/>
          <w:i/>
          <w:color w:val="44546A"/>
          <w:sz w:val="18"/>
          <w:szCs w:val="18"/>
        </w:rPr>
        <w:t xml:space="preserve">past events (absolute value) in the Present self-projection condition. </w:t>
      </w:r>
      <w:r>
        <w:br w:type="page"/>
      </w:r>
    </w:p>
    <w:p w14:paraId="02A9EA60" w14:textId="7D5EBE27" w:rsidR="00787F18" w:rsidRDefault="0015446C">
      <w:pPr>
        <w:jc w:val="center"/>
        <w:rPr>
          <w:rFonts w:ascii="Times New Roman" w:eastAsia="Times New Roman" w:hAnsi="Times New Roman" w:cs="Times New Roman"/>
          <w:b/>
          <w:i/>
          <w:color w:val="44546A"/>
          <w:sz w:val="18"/>
          <w:szCs w:val="18"/>
        </w:rPr>
      </w:pPr>
      <w:r>
        <w:rPr>
          <w:noProof/>
        </w:rPr>
        <w:lastRenderedPageBreak/>
        <mc:AlternateContent>
          <mc:Choice Requires="wps">
            <w:drawing>
              <wp:anchor distT="0" distB="0" distL="114300" distR="114300" simplePos="0" relativeHeight="251661312" behindDoc="0" locked="0" layoutInCell="1" hidden="0" allowOverlap="1" wp14:anchorId="02A9EAF4" wp14:editId="705F988B">
                <wp:simplePos x="0" y="0"/>
                <wp:positionH relativeFrom="column">
                  <wp:posOffset>2221981</wp:posOffset>
                </wp:positionH>
                <wp:positionV relativeFrom="paragraph">
                  <wp:posOffset>113004</wp:posOffset>
                </wp:positionV>
                <wp:extent cx="682413" cy="184289"/>
                <wp:effectExtent l="0" t="0" r="0" b="0"/>
                <wp:wrapNone/>
                <wp:docPr id="2141005974" name="Rettangolo 4"/>
                <wp:cNvGraphicFramePr/>
                <a:graphic xmlns:a="http://schemas.openxmlformats.org/drawingml/2006/main">
                  <a:graphicData uri="http://schemas.microsoft.com/office/word/2010/wordprocessingShape">
                    <wps:wsp>
                      <wps:cNvSpPr/>
                      <wps:spPr>
                        <a:xfrm>
                          <a:off x="0" y="0"/>
                          <a:ext cx="682413" cy="184289"/>
                        </a:xfrm>
                        <a:prstGeom prst="rect">
                          <a:avLst/>
                        </a:prstGeom>
                        <a:solidFill>
                          <a:srgbClr val="FF0000">
                            <a:alpha val="21960"/>
                          </a:srgbClr>
                        </a:solidFill>
                        <a:ln w="9525" cap="flat" cmpd="sng">
                          <a:solidFill>
                            <a:srgbClr val="FF0000"/>
                          </a:solidFill>
                          <a:prstDash val="solid"/>
                          <a:miter lim="800000"/>
                          <a:headEnd type="none" w="sm" len="sm"/>
                          <a:tailEnd type="none" w="sm" len="sm"/>
                        </a:ln>
                      </wps:spPr>
                      <wps:txbx>
                        <w:txbxContent>
                          <w:p w14:paraId="02A9EAFB" w14:textId="77777777" w:rsidR="00787F18" w:rsidRDefault="00787F18">
                            <w:pPr>
                              <w:spacing w:line="240" w:lineRule="auto"/>
                              <w:jc w:val="left"/>
                              <w:textDirection w:val="btLr"/>
                            </w:pPr>
                          </w:p>
                        </w:txbxContent>
                      </wps:txbx>
                      <wps:bodyPr spcFirstLastPara="1" wrap="square" lIns="91425" tIns="91425" rIns="91425" bIns="91425" anchor="ctr" anchorCtr="0">
                        <a:noAutofit/>
                      </wps:bodyPr>
                    </wps:wsp>
                  </a:graphicData>
                </a:graphic>
              </wp:anchor>
            </w:drawing>
          </mc:Choice>
          <mc:Fallback>
            <w:pict>
              <v:rect w14:anchorId="02A9EAF4" id="_x0000_s1028" style="position:absolute;left:0;text-align:left;margin-left:174.95pt;margin-top:8.9pt;width:53.75pt;height:14.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" fillcolor="red" strokecolor="red">
                <v:fill opacity="14392f"/>
                <v:stroke startarrowwidth="narrow" startarrowlength="short" endarrowwidth="narrow" endarrowlength="short"/>
                <v:textbox inset="2.53958mm,2.53958mm,2.53958mm,2.53958mm">
                  <w:txbxContent>
                    <w:p w14:paraId="02A9EAFB" w14:textId="77777777" w:rsidR="00787F18" w:rsidRDefault="00787F18">
                      <w:pPr>
                        <w:spacing w:line="240" w:lineRule="auto"/>
                        <w:jc w:val="left"/>
                        <w:textDirection w:val="btLr"/>
                      </w:pPr>
                    </w:p>
                  </w:txbxContent>
                </v:textbox>
              </v:rect>
            </w:pict>
          </mc:Fallback>
        </mc:AlternateContent>
      </w:r>
      <w:r>
        <w:rPr>
          <w:rFonts w:ascii="Times New Roman" w:eastAsia="Times New Roman" w:hAnsi="Times New Roman" w:cs="Times New Roman"/>
          <w:b/>
          <w:i/>
          <w:noProof/>
          <w:color w:val="44546A"/>
          <w:sz w:val="18"/>
          <w:szCs w:val="18"/>
        </w:rPr>
        <w:drawing>
          <wp:inline distT="114300" distB="114300" distL="114300" distR="114300" wp14:anchorId="02A9EAF0" wp14:editId="3571069B">
            <wp:extent cx="4260979" cy="3189600"/>
            <wp:effectExtent l="0" t="0" r="6350" b="0"/>
            <wp:docPr id="2141005978" name="Immagine 5"/>
            <wp:cNvGraphicFramePr/>
            <a:graphic xmlns:a="http://schemas.openxmlformats.org/drawingml/2006/main">
              <a:graphicData uri="http://schemas.openxmlformats.org/drawingml/2006/picture">
                <pic:pic xmlns:pic="http://schemas.openxmlformats.org/drawingml/2006/picture">
                  <pic:nvPicPr>
                    <pic:cNvPr id="2141005978" name="image1.jpg"/>
                    <pic:cNvPicPr preferRelativeResize="0"/>
                  </pic:nvPicPr>
                  <pic:blipFill>
                    <a:blip r:embed="rId6">
                      <a:extLst>
                        <a:ext uri="{28A0092B-C50C-407E-A947-70E740481C1C}">
                          <a14:useLocalDpi xmlns:a14="http://schemas.microsoft.com/office/drawing/2010/main" val="0"/>
                        </a:ext>
                      </a:extLst>
                    </a:blip>
                    <a:srcRect l="602" r="602"/>
                    <a:stretch>
                      <a:fillRect/>
                    </a:stretch>
                  </pic:blipFill>
                  <pic:spPr>
                    <a:xfrm>
                      <a:off x="0" y="0"/>
                      <a:ext cx="4265370" cy="3192887"/>
                    </a:xfrm>
                    <a:prstGeom prst="rect">
                      <a:avLst/>
                    </a:prstGeom>
                    <a:ln/>
                  </pic:spPr>
                </pic:pic>
              </a:graphicData>
            </a:graphic>
          </wp:inline>
        </w:drawing>
      </w:r>
      <w:r>
        <w:rPr>
          <w:noProof/>
        </w:rPr>
        <mc:AlternateContent>
          <mc:Choice Requires="wps">
            <w:drawing>
              <wp:anchor distT="0" distB="0" distL="114300" distR="114300" simplePos="0" relativeHeight="251660288" behindDoc="0" locked="0" layoutInCell="1" hidden="0" allowOverlap="1" wp14:anchorId="02A9EAF2" wp14:editId="7910AEFF">
                <wp:simplePos x="0" y="0"/>
                <wp:positionH relativeFrom="column">
                  <wp:posOffset>2921000</wp:posOffset>
                </wp:positionH>
                <wp:positionV relativeFrom="paragraph">
                  <wp:posOffset>2882900</wp:posOffset>
                </wp:positionV>
                <wp:extent cx="682413" cy="184289"/>
                <wp:effectExtent l="0" t="0" r="0" b="0"/>
                <wp:wrapNone/>
                <wp:docPr id="2141005972" name="Rettangolo 6"/>
                <wp:cNvGraphicFramePr/>
                <a:graphic xmlns:a="http://schemas.openxmlformats.org/drawingml/2006/main">
                  <a:graphicData uri="http://schemas.microsoft.com/office/word/2010/wordprocessingShape">
                    <wps:wsp>
                      <wps:cNvSpPr/>
                      <wps:spPr>
                        <a:xfrm>
                          <a:off x="5009556" y="3692618"/>
                          <a:ext cx="672888" cy="174764"/>
                        </a:xfrm>
                        <a:prstGeom prst="rect">
                          <a:avLst/>
                        </a:prstGeom>
                        <a:solidFill>
                          <a:srgbClr val="FF0000">
                            <a:alpha val="21960"/>
                          </a:srgbClr>
                        </a:solidFill>
                        <a:ln w="9525" cap="flat" cmpd="sng">
                          <a:solidFill>
                            <a:srgbClr val="FF0000"/>
                          </a:solidFill>
                          <a:prstDash val="solid"/>
                          <a:miter lim="800000"/>
                          <a:headEnd type="none" w="sm" len="sm"/>
                          <a:tailEnd type="none" w="sm" len="sm"/>
                        </a:ln>
                      </wps:spPr>
                      <wps:txbx>
                        <w:txbxContent>
                          <w:p w14:paraId="02A9EAFA" w14:textId="77777777" w:rsidR="00787F18" w:rsidRDefault="00787F18">
                            <w:pPr>
                              <w:spacing w:line="240" w:lineRule="auto"/>
                              <w:jc w:val="left"/>
                              <w:textDirection w:val="btLr"/>
                            </w:pPr>
                          </w:p>
                        </w:txbxContent>
                      </wps:txbx>
                      <wps:bodyPr spcFirstLastPara="1" wrap="square" lIns="91425" tIns="91425" rIns="91425" bIns="91425" anchor="ctr" anchorCtr="0">
                        <a:noAutofit/>
                      </wps:bodyPr>
                    </wps:wsp>
                  </a:graphicData>
                </a:graphic>
              </wp:anchor>
            </w:drawing>
          </mc:Choice>
          <mc:Fallback>
            <w:pict>
              <v:rect w14:anchorId="02A9EAF2" id="_x0000_s1029" style="position:absolute;left:0;text-align:left;margin-left:230pt;margin-top:227pt;width:53.75pt;height:14.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" fillcolor="red" strokecolor="red">
                <v:fill opacity="14392f"/>
                <v:stroke startarrowwidth="narrow" startarrowlength="short" endarrowwidth="narrow" endarrowlength="short"/>
                <v:textbox inset="2.53958mm,2.53958mm,2.53958mm,2.53958mm">
                  <w:txbxContent>
                    <w:p w14:paraId="02A9EAFA" w14:textId="77777777" w:rsidR="00787F18" w:rsidRDefault="00787F18">
                      <w:pPr>
                        <w:spacing w:line="240" w:lineRule="auto"/>
                        <w:jc w:val="left"/>
                        <w:textDirection w:val="btLr"/>
                      </w:pPr>
                    </w:p>
                  </w:txbxContent>
                </v:textbox>
              </v:rect>
            </w:pict>
          </mc:Fallback>
        </mc:AlternateContent>
      </w:r>
    </w:p>
    <w:p w14:paraId="02A9EA61" w14:textId="77777777" w:rsidR="00787F18" w:rsidRDefault="0015446C">
      <w:pPr>
        <w:rPr>
          <w:rFonts w:ascii="Times New Roman" w:eastAsia="Times New Roman" w:hAnsi="Times New Roman" w:cs="Times New Roman"/>
          <w:i/>
          <w:color w:val="44546A"/>
          <w:sz w:val="18"/>
          <w:szCs w:val="18"/>
        </w:rPr>
      </w:pPr>
      <w:r>
        <w:rPr>
          <w:rFonts w:ascii="Times New Roman" w:eastAsia="Times New Roman" w:hAnsi="Times New Roman" w:cs="Times New Roman"/>
          <w:b/>
          <w:i/>
          <w:color w:val="44546A"/>
          <w:sz w:val="18"/>
          <w:szCs w:val="18"/>
        </w:rPr>
        <w:t>Supplementary Fig. 2</w:t>
      </w:r>
      <w:r>
        <w:rPr>
          <w:rFonts w:ascii="Times New Roman" w:eastAsia="Times New Roman" w:hAnsi="Times New Roman" w:cs="Times New Roman"/>
          <w:i/>
          <w:color w:val="44546A"/>
          <w:sz w:val="18"/>
          <w:szCs w:val="18"/>
        </w:rPr>
        <w:t xml:space="preserve"> </w:t>
      </w:r>
      <w:proofErr w:type="spellStart"/>
      <w:r>
        <w:rPr>
          <w:rFonts w:ascii="Times New Roman" w:eastAsia="Times New Roman" w:hAnsi="Times New Roman" w:cs="Times New Roman"/>
          <w:i/>
          <w:color w:val="44546A"/>
          <w:sz w:val="18"/>
          <w:szCs w:val="18"/>
        </w:rPr>
        <w:t>Behavioural</w:t>
      </w:r>
      <w:proofErr w:type="spellEnd"/>
      <w:r>
        <w:rPr>
          <w:rFonts w:ascii="Times New Roman" w:eastAsia="Times New Roman" w:hAnsi="Times New Roman" w:cs="Times New Roman"/>
          <w:i/>
          <w:color w:val="44546A"/>
          <w:sz w:val="18"/>
          <w:szCs w:val="18"/>
        </w:rPr>
        <w:t xml:space="preserve"> results. Mean accuracy (percentage of correct answers) as a function of </w:t>
      </w:r>
      <w:r>
        <w:rPr>
          <w:rFonts w:ascii="Times New Roman" w:eastAsia="Times New Roman" w:hAnsi="Times New Roman" w:cs="Times New Roman"/>
          <w:i/>
          <w:color w:val="FF0000"/>
          <w:sz w:val="18"/>
          <w:szCs w:val="18"/>
        </w:rPr>
        <w:t xml:space="preserve">mean </w:t>
      </w:r>
      <w:r>
        <w:rPr>
          <w:rFonts w:ascii="Times New Roman" w:eastAsia="Times New Roman" w:hAnsi="Times New Roman" w:cs="Times New Roman"/>
          <w:i/>
          <w:color w:val="44546A"/>
          <w:sz w:val="18"/>
          <w:szCs w:val="18"/>
        </w:rPr>
        <w:t xml:space="preserve">PTD for overall </w:t>
      </w:r>
      <w:r>
        <w:rPr>
          <w:rFonts w:ascii="Times New Roman" w:eastAsia="Times New Roman" w:hAnsi="Times New Roman" w:cs="Times New Roman"/>
          <w:i/>
          <w:color w:val="FF0000"/>
          <w:sz w:val="18"/>
          <w:szCs w:val="18"/>
        </w:rPr>
        <w:t>relative-</w:t>
      </w:r>
      <w:r>
        <w:rPr>
          <w:rFonts w:ascii="Times New Roman" w:eastAsia="Times New Roman" w:hAnsi="Times New Roman" w:cs="Times New Roman"/>
          <w:i/>
          <w:color w:val="44546A"/>
          <w:sz w:val="18"/>
          <w:szCs w:val="18"/>
        </w:rPr>
        <w:t xml:space="preserve">past events (absolute value; Self-Reference condition). </w:t>
      </w:r>
    </w:p>
    <w:p w14:paraId="02A9EA62" w14:textId="77777777" w:rsidR="00787F18" w:rsidRDefault="0015446C">
      <w:pPr>
        <w:rPr>
          <w:rFonts w:ascii="Times New Roman" w:eastAsia="Times New Roman" w:hAnsi="Times New Roman" w:cs="Times New Roman"/>
          <w:i/>
          <w:color w:val="44546A"/>
          <w:sz w:val="18"/>
          <w:szCs w:val="18"/>
        </w:rPr>
      </w:pPr>
      <w:r>
        <w:br w:type="page"/>
      </w:r>
    </w:p>
    <w:p w14:paraId="02A9EA63"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lastRenderedPageBreak/>
        <w:t>Functional results: parametric analyses conducted on RTs</w:t>
      </w:r>
    </w:p>
    <w:p w14:paraId="02A9EA64"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t xml:space="preserve"> </w:t>
      </w:r>
    </w:p>
    <w:p w14:paraId="02A9EA65" w14:textId="77777777" w:rsidR="00787F18" w:rsidRDefault="0015446C">
      <w:pPr>
        <w:pBdr>
          <w:top w:val="nil"/>
          <w:left w:val="nil"/>
          <w:bottom w:val="nil"/>
          <w:right w:val="nil"/>
          <w:between w:val="nil"/>
        </w:pBdr>
        <w:spacing w:line="240" w:lineRule="auto"/>
        <w:jc w:val="center"/>
        <w:rPr>
          <w:rFonts w:ascii="Times New Roman" w:eastAsia="Times New Roman" w:hAnsi="Times New Roman" w:cs="Times New Roman"/>
          <w:color w:val="FF0000"/>
          <w:sz w:val="24"/>
          <w:szCs w:val="24"/>
        </w:rPr>
      </w:pPr>
      <w:r>
        <w:rPr>
          <w:noProof/>
          <w:color w:val="FF0000"/>
        </w:rPr>
        <w:drawing>
          <wp:inline distT="0" distB="0" distL="0" distR="0" wp14:anchorId="02A9EAF6" wp14:editId="4D907545">
            <wp:extent cx="6065259" cy="3018458"/>
            <wp:effectExtent l="0" t="0" r="0" b="0"/>
            <wp:docPr id="2141005977" name="Immagine 7"/>
            <wp:cNvGraphicFramePr/>
            <a:graphic xmlns:a="http://schemas.openxmlformats.org/drawingml/2006/main">
              <a:graphicData uri="http://schemas.openxmlformats.org/drawingml/2006/picture">
                <pic:pic xmlns:pic="http://schemas.openxmlformats.org/drawingml/2006/picture">
                  <pic:nvPicPr>
                    <pic:cNvPr id="2141005977" name="image3.jpg"/>
                    <pic:cNvPicPr preferRelativeResize="0"/>
                  </pic:nvPicPr>
                  <pic:blipFill>
                    <a:blip r:embed="rId7">
                      <a:extLst>
                        <a:ext uri="{28A0092B-C50C-407E-A947-70E740481C1C}">
                          <a14:useLocalDpi xmlns:a14="http://schemas.microsoft.com/office/drawing/2010/main" val="0"/>
                        </a:ext>
                      </a:extLst>
                    </a:blip>
                    <a:stretch>
                      <a:fillRect/>
                    </a:stretch>
                  </pic:blipFill>
                  <pic:spPr>
                    <a:xfrm>
                      <a:off x="0" y="0"/>
                      <a:ext cx="6065259" cy="3018458"/>
                    </a:xfrm>
                    <a:prstGeom prst="rect">
                      <a:avLst/>
                    </a:prstGeom>
                    <a:ln/>
                  </pic:spPr>
                </pic:pic>
              </a:graphicData>
            </a:graphic>
          </wp:inline>
        </w:drawing>
      </w:r>
    </w:p>
    <w:p w14:paraId="02A9EA66" w14:textId="77777777" w:rsidR="00787F18" w:rsidRDefault="0015446C">
      <w:pPr>
        <w:pBdr>
          <w:top w:val="nil"/>
          <w:left w:val="nil"/>
          <w:bottom w:val="nil"/>
          <w:right w:val="nil"/>
          <w:between w:val="nil"/>
        </w:pBdr>
        <w:spacing w:after="200" w:line="240" w:lineRule="auto"/>
        <w:jc w:val="left"/>
        <w:rPr>
          <w:rFonts w:ascii="Times New Roman" w:eastAsia="Times New Roman" w:hAnsi="Times New Roman" w:cs="Times New Roman"/>
          <w:i/>
          <w:color w:val="FF0000"/>
          <w:sz w:val="18"/>
          <w:szCs w:val="18"/>
        </w:rPr>
      </w:pPr>
      <w:r>
        <w:rPr>
          <w:rFonts w:ascii="Times New Roman" w:eastAsia="Times New Roman" w:hAnsi="Times New Roman" w:cs="Times New Roman"/>
          <w:b/>
          <w:i/>
          <w:color w:val="FF0000"/>
          <w:sz w:val="18"/>
          <w:szCs w:val="18"/>
        </w:rPr>
        <w:t xml:space="preserve">Supplementary Fig. 3 </w:t>
      </w:r>
      <w:r>
        <w:rPr>
          <w:rFonts w:ascii="Times New Roman" w:eastAsia="Times New Roman" w:hAnsi="Times New Roman" w:cs="Times New Roman"/>
          <w:i/>
          <w:color w:val="FF0000"/>
          <w:sz w:val="18"/>
          <w:szCs w:val="18"/>
        </w:rPr>
        <w:t xml:space="preserve">Brain regions whose activity exhibits linear relationships with RTs as a function of Self-Reference conditions.  A double statistical threshold was applied to obtain a combined significance, corrected for multiple comparisons, of α &lt; 0.05 (p &lt; 0.001 and k &gt; 69 voxels). Images are in neurological convention (right is right). Color bars represent T-values. </w:t>
      </w:r>
    </w:p>
    <w:p w14:paraId="02A9EA67" w14:textId="77777777" w:rsidR="00787F18" w:rsidRDefault="00787F18">
      <w:pPr>
        <w:keepNext/>
        <w:spacing w:after="200" w:line="240" w:lineRule="auto"/>
        <w:rPr>
          <w:rFonts w:ascii="Times New Roman" w:eastAsia="Times New Roman" w:hAnsi="Times New Roman" w:cs="Times New Roman"/>
          <w:color w:val="FF0000"/>
          <w:sz w:val="24"/>
          <w:szCs w:val="24"/>
        </w:rPr>
      </w:pPr>
    </w:p>
    <w:p w14:paraId="02A9EA68" w14:textId="77777777" w:rsidR="00787F18" w:rsidRDefault="0015446C">
      <w:pPr>
        <w:keepNext/>
        <w:spacing w:after="200" w:line="240" w:lineRule="auto"/>
        <w:rPr>
          <w:rFonts w:ascii="Times New Roman" w:eastAsia="Times New Roman" w:hAnsi="Times New Roman" w:cs="Times New Roman"/>
          <w:i/>
          <w:color w:val="FF0000"/>
          <w:sz w:val="18"/>
          <w:szCs w:val="18"/>
        </w:rPr>
      </w:pPr>
      <w:r>
        <w:rPr>
          <w:rFonts w:ascii="Times New Roman" w:eastAsia="Times New Roman" w:hAnsi="Times New Roman" w:cs="Times New Roman"/>
          <w:b/>
          <w:i/>
          <w:color w:val="FF0000"/>
          <w:sz w:val="18"/>
          <w:szCs w:val="18"/>
        </w:rPr>
        <w:t>Supplementary Table 2</w:t>
      </w:r>
      <w:r>
        <w:rPr>
          <w:rFonts w:ascii="Times New Roman" w:eastAsia="Times New Roman" w:hAnsi="Times New Roman" w:cs="Times New Roman"/>
          <w:i/>
          <w:color w:val="FF0000"/>
          <w:sz w:val="18"/>
          <w:szCs w:val="18"/>
        </w:rPr>
        <w:t xml:space="preserve"> Results of the linear relationship with RT for relative-past events</w:t>
      </w:r>
    </w:p>
    <w:tbl>
      <w:tblPr>
        <w:tblStyle w:val="a1"/>
        <w:tblW w:w="9628"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3"/>
        <w:gridCol w:w="850"/>
        <w:gridCol w:w="709"/>
        <w:gridCol w:w="992"/>
        <w:gridCol w:w="1276"/>
        <w:gridCol w:w="709"/>
        <w:gridCol w:w="567"/>
        <w:gridCol w:w="702"/>
      </w:tblGrid>
      <w:tr w:rsidR="00787F18" w14:paraId="02A9EA6F" w14:textId="77777777">
        <w:tc>
          <w:tcPr>
            <w:tcW w:w="3823" w:type="dxa"/>
          </w:tcPr>
          <w:p w14:paraId="02A9EA69"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Anatomical regions</w:t>
            </w:r>
          </w:p>
        </w:tc>
        <w:tc>
          <w:tcPr>
            <w:tcW w:w="850" w:type="dxa"/>
          </w:tcPr>
          <w:p w14:paraId="02A9EA6A"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BA</w:t>
            </w:r>
          </w:p>
        </w:tc>
        <w:tc>
          <w:tcPr>
            <w:tcW w:w="709" w:type="dxa"/>
          </w:tcPr>
          <w:p w14:paraId="02A9EA6B"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Side</w:t>
            </w:r>
          </w:p>
        </w:tc>
        <w:tc>
          <w:tcPr>
            <w:tcW w:w="992" w:type="dxa"/>
          </w:tcPr>
          <w:p w14:paraId="02A9EA6C"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Cluster</w:t>
            </w:r>
          </w:p>
        </w:tc>
        <w:tc>
          <w:tcPr>
            <w:tcW w:w="1276" w:type="dxa"/>
          </w:tcPr>
          <w:p w14:paraId="02A9EA6D" w14:textId="77777777" w:rsidR="00787F18" w:rsidRDefault="0015446C">
            <w:pPr>
              <w:jc w:val="center"/>
              <w:rPr>
                <w:rFonts w:ascii="Times New Roman" w:eastAsia="Times New Roman" w:hAnsi="Times New Roman" w:cs="Times New Roman"/>
                <w:color w:val="FF0000"/>
                <w:vertAlign w:val="subscript"/>
              </w:rPr>
            </w:pPr>
            <w:r>
              <w:rPr>
                <w:rFonts w:ascii="Times New Roman" w:eastAsia="Times New Roman" w:hAnsi="Times New Roman" w:cs="Times New Roman"/>
                <w:color w:val="FF0000"/>
              </w:rPr>
              <w:t>Voxel level</w:t>
            </w:r>
          </w:p>
        </w:tc>
        <w:tc>
          <w:tcPr>
            <w:tcW w:w="1978" w:type="dxa"/>
            <w:gridSpan w:val="3"/>
          </w:tcPr>
          <w:p w14:paraId="02A9EA6E"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MNI coordinates</w:t>
            </w:r>
          </w:p>
        </w:tc>
      </w:tr>
      <w:tr w:rsidR="00787F18" w14:paraId="02A9EA78" w14:textId="77777777">
        <w:tc>
          <w:tcPr>
            <w:tcW w:w="3823" w:type="dxa"/>
          </w:tcPr>
          <w:p w14:paraId="02A9EA70" w14:textId="77777777" w:rsidR="00787F18" w:rsidRDefault="00787F18">
            <w:pPr>
              <w:rPr>
                <w:rFonts w:ascii="Times New Roman" w:eastAsia="Times New Roman" w:hAnsi="Times New Roman" w:cs="Times New Roman"/>
                <w:color w:val="FF0000"/>
              </w:rPr>
            </w:pPr>
          </w:p>
        </w:tc>
        <w:tc>
          <w:tcPr>
            <w:tcW w:w="850" w:type="dxa"/>
          </w:tcPr>
          <w:p w14:paraId="02A9EA71" w14:textId="77777777" w:rsidR="00787F18" w:rsidRDefault="00787F18">
            <w:pPr>
              <w:rPr>
                <w:rFonts w:ascii="Times New Roman" w:eastAsia="Times New Roman" w:hAnsi="Times New Roman" w:cs="Times New Roman"/>
                <w:b/>
                <w:color w:val="FF0000"/>
              </w:rPr>
            </w:pPr>
          </w:p>
        </w:tc>
        <w:tc>
          <w:tcPr>
            <w:tcW w:w="709" w:type="dxa"/>
          </w:tcPr>
          <w:p w14:paraId="02A9EA72" w14:textId="77777777" w:rsidR="00787F18" w:rsidRDefault="00787F18">
            <w:pPr>
              <w:rPr>
                <w:rFonts w:ascii="Times New Roman" w:eastAsia="Times New Roman" w:hAnsi="Times New Roman" w:cs="Times New Roman"/>
                <w:b/>
                <w:color w:val="FF0000"/>
              </w:rPr>
            </w:pPr>
          </w:p>
        </w:tc>
        <w:tc>
          <w:tcPr>
            <w:tcW w:w="992" w:type="dxa"/>
          </w:tcPr>
          <w:p w14:paraId="02A9EA73"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K</w:t>
            </w:r>
          </w:p>
        </w:tc>
        <w:tc>
          <w:tcPr>
            <w:tcW w:w="1276" w:type="dxa"/>
          </w:tcPr>
          <w:p w14:paraId="02A9EA74"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T</w:t>
            </w:r>
          </w:p>
        </w:tc>
        <w:tc>
          <w:tcPr>
            <w:tcW w:w="709" w:type="dxa"/>
          </w:tcPr>
          <w:p w14:paraId="02A9EA75"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x</w:t>
            </w:r>
          </w:p>
        </w:tc>
        <w:tc>
          <w:tcPr>
            <w:tcW w:w="567" w:type="dxa"/>
          </w:tcPr>
          <w:p w14:paraId="02A9EA76"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y</w:t>
            </w:r>
          </w:p>
        </w:tc>
        <w:tc>
          <w:tcPr>
            <w:tcW w:w="702" w:type="dxa"/>
          </w:tcPr>
          <w:p w14:paraId="02A9EA77"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z</w:t>
            </w:r>
          </w:p>
        </w:tc>
      </w:tr>
      <w:tr w:rsidR="00787F18" w14:paraId="02A9EA81" w14:textId="77777777">
        <w:tc>
          <w:tcPr>
            <w:tcW w:w="3823" w:type="dxa"/>
          </w:tcPr>
          <w:p w14:paraId="02A9EA79"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t>Supplementary Motor Area, Superior Frontal Gyrus, Cingulate Gyrus</w:t>
            </w:r>
          </w:p>
        </w:tc>
        <w:tc>
          <w:tcPr>
            <w:tcW w:w="850" w:type="dxa"/>
          </w:tcPr>
          <w:p w14:paraId="02A9EA7A"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6, 8</w:t>
            </w:r>
          </w:p>
        </w:tc>
        <w:tc>
          <w:tcPr>
            <w:tcW w:w="709" w:type="dxa"/>
          </w:tcPr>
          <w:p w14:paraId="02A9EA7B"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L</w:t>
            </w:r>
          </w:p>
        </w:tc>
        <w:tc>
          <w:tcPr>
            <w:tcW w:w="992" w:type="dxa"/>
          </w:tcPr>
          <w:p w14:paraId="02A9EA7C"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323</w:t>
            </w:r>
          </w:p>
        </w:tc>
        <w:tc>
          <w:tcPr>
            <w:tcW w:w="1276" w:type="dxa"/>
          </w:tcPr>
          <w:p w14:paraId="02A9EA7D"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5.45</w:t>
            </w:r>
          </w:p>
        </w:tc>
        <w:tc>
          <w:tcPr>
            <w:tcW w:w="709" w:type="dxa"/>
          </w:tcPr>
          <w:p w14:paraId="02A9EA7E"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0</w:t>
            </w:r>
          </w:p>
        </w:tc>
        <w:tc>
          <w:tcPr>
            <w:tcW w:w="567" w:type="dxa"/>
          </w:tcPr>
          <w:p w14:paraId="02A9EA7F"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11</w:t>
            </w:r>
          </w:p>
        </w:tc>
        <w:tc>
          <w:tcPr>
            <w:tcW w:w="702" w:type="dxa"/>
          </w:tcPr>
          <w:p w14:paraId="02A9EA80"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53</w:t>
            </w:r>
          </w:p>
        </w:tc>
      </w:tr>
      <w:tr w:rsidR="00787F18" w14:paraId="02A9EA8A" w14:textId="77777777">
        <w:tc>
          <w:tcPr>
            <w:tcW w:w="3823" w:type="dxa"/>
          </w:tcPr>
          <w:p w14:paraId="02A9EA82"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t>Insula, Inferior Frontal Gyrus</w:t>
            </w:r>
          </w:p>
        </w:tc>
        <w:tc>
          <w:tcPr>
            <w:tcW w:w="850" w:type="dxa"/>
          </w:tcPr>
          <w:p w14:paraId="02A9EA83" w14:textId="540C3E58" w:rsidR="00787F18" w:rsidRDefault="00D06790">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45</w:t>
            </w:r>
            <w:r w:rsidR="00FB318E">
              <w:rPr>
                <w:rFonts w:ascii="Times New Roman" w:eastAsia="Times New Roman" w:hAnsi="Times New Roman" w:cs="Times New Roman"/>
                <w:color w:val="FF0000"/>
              </w:rPr>
              <w:t>, 47</w:t>
            </w:r>
          </w:p>
        </w:tc>
        <w:tc>
          <w:tcPr>
            <w:tcW w:w="709" w:type="dxa"/>
          </w:tcPr>
          <w:p w14:paraId="02A9EA84"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R</w:t>
            </w:r>
          </w:p>
        </w:tc>
        <w:tc>
          <w:tcPr>
            <w:tcW w:w="992" w:type="dxa"/>
          </w:tcPr>
          <w:p w14:paraId="02A9EA85"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104</w:t>
            </w:r>
          </w:p>
        </w:tc>
        <w:tc>
          <w:tcPr>
            <w:tcW w:w="1276" w:type="dxa"/>
          </w:tcPr>
          <w:p w14:paraId="02A9EA86"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4.90</w:t>
            </w:r>
          </w:p>
        </w:tc>
        <w:tc>
          <w:tcPr>
            <w:tcW w:w="709" w:type="dxa"/>
          </w:tcPr>
          <w:p w14:paraId="02A9EA87"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33</w:t>
            </w:r>
          </w:p>
        </w:tc>
        <w:tc>
          <w:tcPr>
            <w:tcW w:w="567" w:type="dxa"/>
          </w:tcPr>
          <w:p w14:paraId="02A9EA88"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26</w:t>
            </w:r>
          </w:p>
        </w:tc>
        <w:tc>
          <w:tcPr>
            <w:tcW w:w="702" w:type="dxa"/>
          </w:tcPr>
          <w:p w14:paraId="02A9EA89"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-1</w:t>
            </w:r>
          </w:p>
        </w:tc>
      </w:tr>
      <w:tr w:rsidR="00787F18" w14:paraId="02A9EA93" w14:textId="77777777">
        <w:tc>
          <w:tcPr>
            <w:tcW w:w="3823" w:type="dxa"/>
          </w:tcPr>
          <w:p w14:paraId="02A9EA8B"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t>Insula, Inferior Frontal Gyrus</w:t>
            </w:r>
          </w:p>
        </w:tc>
        <w:tc>
          <w:tcPr>
            <w:tcW w:w="850" w:type="dxa"/>
          </w:tcPr>
          <w:p w14:paraId="02A9EA8C" w14:textId="05B175F1" w:rsidR="00787F18" w:rsidRDefault="00D06790">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45</w:t>
            </w:r>
            <w:r w:rsidR="00FB318E">
              <w:rPr>
                <w:rFonts w:ascii="Times New Roman" w:eastAsia="Times New Roman" w:hAnsi="Times New Roman" w:cs="Times New Roman"/>
                <w:color w:val="FF0000"/>
              </w:rPr>
              <w:t>, 47</w:t>
            </w:r>
          </w:p>
        </w:tc>
        <w:tc>
          <w:tcPr>
            <w:tcW w:w="709" w:type="dxa"/>
          </w:tcPr>
          <w:p w14:paraId="02A9EA8D"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L</w:t>
            </w:r>
          </w:p>
        </w:tc>
        <w:tc>
          <w:tcPr>
            <w:tcW w:w="992" w:type="dxa"/>
          </w:tcPr>
          <w:p w14:paraId="02A9EA8E"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88</w:t>
            </w:r>
          </w:p>
        </w:tc>
        <w:tc>
          <w:tcPr>
            <w:tcW w:w="1276" w:type="dxa"/>
          </w:tcPr>
          <w:p w14:paraId="02A9EA8F"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4.75</w:t>
            </w:r>
          </w:p>
        </w:tc>
        <w:tc>
          <w:tcPr>
            <w:tcW w:w="709" w:type="dxa"/>
          </w:tcPr>
          <w:p w14:paraId="02A9EA90"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-30</w:t>
            </w:r>
          </w:p>
        </w:tc>
        <w:tc>
          <w:tcPr>
            <w:tcW w:w="567" w:type="dxa"/>
          </w:tcPr>
          <w:p w14:paraId="02A9EA91"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26</w:t>
            </w:r>
          </w:p>
        </w:tc>
        <w:tc>
          <w:tcPr>
            <w:tcW w:w="702" w:type="dxa"/>
          </w:tcPr>
          <w:p w14:paraId="02A9EA92"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-1</w:t>
            </w:r>
          </w:p>
        </w:tc>
      </w:tr>
      <w:tr w:rsidR="00787F18" w14:paraId="02A9EA9C" w14:textId="77777777">
        <w:tc>
          <w:tcPr>
            <w:tcW w:w="3823" w:type="dxa"/>
          </w:tcPr>
          <w:p w14:paraId="02A9EA94"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t>Inferior Frontal Gyrus</w:t>
            </w:r>
          </w:p>
        </w:tc>
        <w:tc>
          <w:tcPr>
            <w:tcW w:w="850" w:type="dxa"/>
          </w:tcPr>
          <w:p w14:paraId="02A9EA95"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9</w:t>
            </w:r>
          </w:p>
        </w:tc>
        <w:tc>
          <w:tcPr>
            <w:tcW w:w="709" w:type="dxa"/>
          </w:tcPr>
          <w:p w14:paraId="02A9EA96"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R</w:t>
            </w:r>
          </w:p>
        </w:tc>
        <w:tc>
          <w:tcPr>
            <w:tcW w:w="992" w:type="dxa"/>
          </w:tcPr>
          <w:p w14:paraId="02A9EA97"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81</w:t>
            </w:r>
          </w:p>
        </w:tc>
        <w:tc>
          <w:tcPr>
            <w:tcW w:w="1276" w:type="dxa"/>
          </w:tcPr>
          <w:p w14:paraId="02A9EA98"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4.46</w:t>
            </w:r>
          </w:p>
        </w:tc>
        <w:tc>
          <w:tcPr>
            <w:tcW w:w="709" w:type="dxa"/>
          </w:tcPr>
          <w:p w14:paraId="02A9EA99"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39</w:t>
            </w:r>
          </w:p>
        </w:tc>
        <w:tc>
          <w:tcPr>
            <w:tcW w:w="567" w:type="dxa"/>
          </w:tcPr>
          <w:p w14:paraId="02A9EA9A"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53</w:t>
            </w:r>
          </w:p>
        </w:tc>
        <w:tc>
          <w:tcPr>
            <w:tcW w:w="702" w:type="dxa"/>
          </w:tcPr>
          <w:p w14:paraId="02A9EA9B"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23</w:t>
            </w:r>
          </w:p>
        </w:tc>
      </w:tr>
      <w:tr w:rsidR="00787F18" w14:paraId="02A9EAA5" w14:textId="77777777">
        <w:tc>
          <w:tcPr>
            <w:tcW w:w="3823" w:type="dxa"/>
          </w:tcPr>
          <w:p w14:paraId="02A9EA9D"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t xml:space="preserve">Inferior Frontal Gyrus </w:t>
            </w:r>
          </w:p>
        </w:tc>
        <w:tc>
          <w:tcPr>
            <w:tcW w:w="850" w:type="dxa"/>
          </w:tcPr>
          <w:p w14:paraId="02A9EA9E"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9, 10</w:t>
            </w:r>
          </w:p>
        </w:tc>
        <w:tc>
          <w:tcPr>
            <w:tcW w:w="709" w:type="dxa"/>
          </w:tcPr>
          <w:p w14:paraId="02A9EA9F"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L</w:t>
            </w:r>
          </w:p>
        </w:tc>
        <w:tc>
          <w:tcPr>
            <w:tcW w:w="992" w:type="dxa"/>
          </w:tcPr>
          <w:p w14:paraId="02A9EAA0"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142</w:t>
            </w:r>
          </w:p>
        </w:tc>
        <w:tc>
          <w:tcPr>
            <w:tcW w:w="1276" w:type="dxa"/>
          </w:tcPr>
          <w:p w14:paraId="02A9EAA1"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4.32</w:t>
            </w:r>
          </w:p>
        </w:tc>
        <w:tc>
          <w:tcPr>
            <w:tcW w:w="709" w:type="dxa"/>
          </w:tcPr>
          <w:p w14:paraId="02A9EAA2"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-48</w:t>
            </w:r>
          </w:p>
        </w:tc>
        <w:tc>
          <w:tcPr>
            <w:tcW w:w="567" w:type="dxa"/>
          </w:tcPr>
          <w:p w14:paraId="02A9EAA3"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14</w:t>
            </w:r>
          </w:p>
        </w:tc>
        <w:tc>
          <w:tcPr>
            <w:tcW w:w="702" w:type="dxa"/>
          </w:tcPr>
          <w:p w14:paraId="02A9EAA4"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26</w:t>
            </w:r>
          </w:p>
        </w:tc>
      </w:tr>
    </w:tbl>
    <w:p w14:paraId="02A9EAA6" w14:textId="77777777" w:rsidR="00787F18" w:rsidRDefault="00787F18">
      <w:pPr>
        <w:rPr>
          <w:rFonts w:ascii="Times New Roman" w:eastAsia="Times New Roman" w:hAnsi="Times New Roman" w:cs="Times New Roman"/>
          <w:i/>
          <w:color w:val="FF0000"/>
          <w:sz w:val="18"/>
          <w:szCs w:val="18"/>
        </w:rPr>
      </w:pPr>
    </w:p>
    <w:p w14:paraId="02A9EAA7" w14:textId="77777777" w:rsidR="00787F18" w:rsidRDefault="0015446C">
      <w:pPr>
        <w:rPr>
          <w:rFonts w:ascii="Times New Roman" w:eastAsia="Times New Roman" w:hAnsi="Times New Roman" w:cs="Times New Roman"/>
          <w:i/>
          <w:color w:val="FF0000"/>
          <w:sz w:val="18"/>
          <w:szCs w:val="18"/>
        </w:rPr>
      </w:pPr>
      <w:r>
        <w:rPr>
          <w:rFonts w:ascii="Times New Roman" w:eastAsia="Times New Roman" w:hAnsi="Times New Roman" w:cs="Times New Roman"/>
          <w:i/>
          <w:color w:val="FF0000"/>
          <w:sz w:val="18"/>
          <w:szCs w:val="18"/>
        </w:rPr>
        <w:t>Areas of significant changes in fMRI signal as a function of RT for relative-past events; BA = Brodmann area; L = left; R = right. A double statistical threshold was applied to obtain a combined significance, corrected for multiple comparisons, of α &lt; 0.05 (p &lt; 0.001, k &gt; 69 voxels)</w:t>
      </w:r>
    </w:p>
    <w:p w14:paraId="02A9EAA8" w14:textId="77777777" w:rsidR="00787F18" w:rsidRDefault="00787F18">
      <w:pPr>
        <w:rPr>
          <w:rFonts w:ascii="Times New Roman" w:eastAsia="Times New Roman" w:hAnsi="Times New Roman" w:cs="Times New Roman"/>
        </w:rPr>
      </w:pPr>
    </w:p>
    <w:p w14:paraId="02A9EAA9" w14:textId="77777777" w:rsidR="00787F18" w:rsidRDefault="0015446C">
      <w:pPr>
        <w:keepNext/>
        <w:spacing w:after="200" w:line="240" w:lineRule="auto"/>
        <w:rPr>
          <w:rFonts w:ascii="Times New Roman" w:eastAsia="Times New Roman" w:hAnsi="Times New Roman" w:cs="Times New Roman"/>
          <w:i/>
          <w:color w:val="FF0000"/>
          <w:sz w:val="18"/>
          <w:szCs w:val="18"/>
        </w:rPr>
      </w:pPr>
      <w:r>
        <w:rPr>
          <w:rFonts w:ascii="Times New Roman" w:eastAsia="Times New Roman" w:hAnsi="Times New Roman" w:cs="Times New Roman"/>
          <w:b/>
          <w:i/>
          <w:color w:val="FF0000"/>
          <w:sz w:val="18"/>
          <w:szCs w:val="18"/>
        </w:rPr>
        <w:t>Supplementary Table 3</w:t>
      </w:r>
      <w:r>
        <w:rPr>
          <w:rFonts w:ascii="Times New Roman" w:eastAsia="Times New Roman" w:hAnsi="Times New Roman" w:cs="Times New Roman"/>
          <w:i/>
          <w:color w:val="FF0000"/>
          <w:sz w:val="18"/>
          <w:szCs w:val="18"/>
        </w:rPr>
        <w:t xml:space="preserve"> Results of the linear relationship with RT for relative-future events</w:t>
      </w:r>
    </w:p>
    <w:tbl>
      <w:tblPr>
        <w:tblStyle w:val="a2"/>
        <w:tblW w:w="9628"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3"/>
        <w:gridCol w:w="850"/>
        <w:gridCol w:w="709"/>
        <w:gridCol w:w="992"/>
        <w:gridCol w:w="1276"/>
        <w:gridCol w:w="709"/>
        <w:gridCol w:w="567"/>
        <w:gridCol w:w="702"/>
      </w:tblGrid>
      <w:tr w:rsidR="00787F18" w14:paraId="02A9EAB0" w14:textId="77777777">
        <w:tc>
          <w:tcPr>
            <w:tcW w:w="3823" w:type="dxa"/>
          </w:tcPr>
          <w:p w14:paraId="02A9EAAA"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Anatomical regions</w:t>
            </w:r>
          </w:p>
        </w:tc>
        <w:tc>
          <w:tcPr>
            <w:tcW w:w="850" w:type="dxa"/>
          </w:tcPr>
          <w:p w14:paraId="02A9EAAB"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BA</w:t>
            </w:r>
          </w:p>
        </w:tc>
        <w:tc>
          <w:tcPr>
            <w:tcW w:w="709" w:type="dxa"/>
          </w:tcPr>
          <w:p w14:paraId="02A9EAAC"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Side</w:t>
            </w:r>
          </w:p>
        </w:tc>
        <w:tc>
          <w:tcPr>
            <w:tcW w:w="992" w:type="dxa"/>
          </w:tcPr>
          <w:p w14:paraId="02A9EAAD"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Cluster</w:t>
            </w:r>
          </w:p>
        </w:tc>
        <w:tc>
          <w:tcPr>
            <w:tcW w:w="1276" w:type="dxa"/>
          </w:tcPr>
          <w:p w14:paraId="02A9EAAE" w14:textId="77777777" w:rsidR="00787F18" w:rsidRDefault="0015446C">
            <w:pPr>
              <w:jc w:val="center"/>
              <w:rPr>
                <w:rFonts w:ascii="Times New Roman" w:eastAsia="Times New Roman" w:hAnsi="Times New Roman" w:cs="Times New Roman"/>
                <w:color w:val="FF0000"/>
                <w:vertAlign w:val="subscript"/>
              </w:rPr>
            </w:pPr>
            <w:r>
              <w:rPr>
                <w:rFonts w:ascii="Times New Roman" w:eastAsia="Times New Roman" w:hAnsi="Times New Roman" w:cs="Times New Roman"/>
                <w:color w:val="FF0000"/>
              </w:rPr>
              <w:t>Voxel level</w:t>
            </w:r>
          </w:p>
        </w:tc>
        <w:tc>
          <w:tcPr>
            <w:tcW w:w="1978" w:type="dxa"/>
            <w:gridSpan w:val="3"/>
          </w:tcPr>
          <w:p w14:paraId="02A9EAAF"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MNI coordinates</w:t>
            </w:r>
          </w:p>
        </w:tc>
      </w:tr>
      <w:tr w:rsidR="00787F18" w14:paraId="02A9EAB9" w14:textId="77777777">
        <w:tc>
          <w:tcPr>
            <w:tcW w:w="3823" w:type="dxa"/>
          </w:tcPr>
          <w:p w14:paraId="02A9EAB1" w14:textId="77777777" w:rsidR="00787F18" w:rsidRDefault="00787F18">
            <w:pPr>
              <w:rPr>
                <w:rFonts w:ascii="Times New Roman" w:eastAsia="Times New Roman" w:hAnsi="Times New Roman" w:cs="Times New Roman"/>
                <w:color w:val="FF0000"/>
              </w:rPr>
            </w:pPr>
          </w:p>
        </w:tc>
        <w:tc>
          <w:tcPr>
            <w:tcW w:w="850" w:type="dxa"/>
          </w:tcPr>
          <w:p w14:paraId="02A9EAB2" w14:textId="77777777" w:rsidR="00787F18" w:rsidRDefault="00787F18">
            <w:pPr>
              <w:rPr>
                <w:rFonts w:ascii="Times New Roman" w:eastAsia="Times New Roman" w:hAnsi="Times New Roman" w:cs="Times New Roman"/>
                <w:b/>
                <w:color w:val="FF0000"/>
              </w:rPr>
            </w:pPr>
          </w:p>
        </w:tc>
        <w:tc>
          <w:tcPr>
            <w:tcW w:w="709" w:type="dxa"/>
          </w:tcPr>
          <w:p w14:paraId="02A9EAB3" w14:textId="77777777" w:rsidR="00787F18" w:rsidRDefault="00787F18">
            <w:pPr>
              <w:rPr>
                <w:rFonts w:ascii="Times New Roman" w:eastAsia="Times New Roman" w:hAnsi="Times New Roman" w:cs="Times New Roman"/>
                <w:b/>
                <w:color w:val="FF0000"/>
              </w:rPr>
            </w:pPr>
          </w:p>
        </w:tc>
        <w:tc>
          <w:tcPr>
            <w:tcW w:w="992" w:type="dxa"/>
          </w:tcPr>
          <w:p w14:paraId="02A9EAB4"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K</w:t>
            </w:r>
          </w:p>
        </w:tc>
        <w:tc>
          <w:tcPr>
            <w:tcW w:w="1276" w:type="dxa"/>
          </w:tcPr>
          <w:p w14:paraId="02A9EAB5"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T</w:t>
            </w:r>
          </w:p>
        </w:tc>
        <w:tc>
          <w:tcPr>
            <w:tcW w:w="709" w:type="dxa"/>
          </w:tcPr>
          <w:p w14:paraId="02A9EAB6"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x</w:t>
            </w:r>
          </w:p>
        </w:tc>
        <w:tc>
          <w:tcPr>
            <w:tcW w:w="567" w:type="dxa"/>
          </w:tcPr>
          <w:p w14:paraId="02A9EAB7"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y</w:t>
            </w:r>
          </w:p>
        </w:tc>
        <w:tc>
          <w:tcPr>
            <w:tcW w:w="702" w:type="dxa"/>
          </w:tcPr>
          <w:p w14:paraId="02A9EAB8" w14:textId="77777777" w:rsidR="00787F18" w:rsidRDefault="0015446C">
            <w:pPr>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z</w:t>
            </w:r>
          </w:p>
        </w:tc>
      </w:tr>
      <w:tr w:rsidR="00787F18" w14:paraId="02A9EAC2" w14:textId="77777777">
        <w:tc>
          <w:tcPr>
            <w:tcW w:w="3823" w:type="dxa"/>
          </w:tcPr>
          <w:p w14:paraId="02A9EABA"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t>Supplementary Motor Area, Superior Frontal Gyrus, Cingulate Gyrus</w:t>
            </w:r>
          </w:p>
        </w:tc>
        <w:tc>
          <w:tcPr>
            <w:tcW w:w="850" w:type="dxa"/>
          </w:tcPr>
          <w:p w14:paraId="02A9EABB"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6, 8</w:t>
            </w:r>
          </w:p>
        </w:tc>
        <w:tc>
          <w:tcPr>
            <w:tcW w:w="709" w:type="dxa"/>
          </w:tcPr>
          <w:p w14:paraId="02A9EABC"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L</w:t>
            </w:r>
          </w:p>
        </w:tc>
        <w:tc>
          <w:tcPr>
            <w:tcW w:w="992" w:type="dxa"/>
          </w:tcPr>
          <w:p w14:paraId="02A9EABD"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242</w:t>
            </w:r>
          </w:p>
        </w:tc>
        <w:tc>
          <w:tcPr>
            <w:tcW w:w="1276" w:type="dxa"/>
          </w:tcPr>
          <w:p w14:paraId="02A9EABE"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5.97</w:t>
            </w:r>
          </w:p>
        </w:tc>
        <w:tc>
          <w:tcPr>
            <w:tcW w:w="709" w:type="dxa"/>
          </w:tcPr>
          <w:p w14:paraId="02A9EABF"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-3</w:t>
            </w:r>
          </w:p>
        </w:tc>
        <w:tc>
          <w:tcPr>
            <w:tcW w:w="567" w:type="dxa"/>
          </w:tcPr>
          <w:p w14:paraId="02A9EAC0"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8</w:t>
            </w:r>
          </w:p>
        </w:tc>
        <w:tc>
          <w:tcPr>
            <w:tcW w:w="702" w:type="dxa"/>
          </w:tcPr>
          <w:p w14:paraId="02A9EAC1"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53</w:t>
            </w:r>
          </w:p>
        </w:tc>
      </w:tr>
      <w:tr w:rsidR="00787F18" w14:paraId="02A9EACB" w14:textId="77777777">
        <w:tc>
          <w:tcPr>
            <w:tcW w:w="3823" w:type="dxa"/>
          </w:tcPr>
          <w:p w14:paraId="02A9EAC3"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t>Insula, Inferior Frontal Gyrus</w:t>
            </w:r>
          </w:p>
        </w:tc>
        <w:tc>
          <w:tcPr>
            <w:tcW w:w="850" w:type="dxa"/>
          </w:tcPr>
          <w:p w14:paraId="02A9EAC4" w14:textId="5228CAA1" w:rsidR="00787F18" w:rsidRDefault="00FB318E">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45, 47</w:t>
            </w:r>
          </w:p>
        </w:tc>
        <w:tc>
          <w:tcPr>
            <w:tcW w:w="709" w:type="dxa"/>
          </w:tcPr>
          <w:p w14:paraId="02A9EAC5"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R</w:t>
            </w:r>
          </w:p>
        </w:tc>
        <w:tc>
          <w:tcPr>
            <w:tcW w:w="992" w:type="dxa"/>
          </w:tcPr>
          <w:p w14:paraId="02A9EAC6"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76</w:t>
            </w:r>
          </w:p>
        </w:tc>
        <w:tc>
          <w:tcPr>
            <w:tcW w:w="1276" w:type="dxa"/>
          </w:tcPr>
          <w:p w14:paraId="02A9EAC7"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4.93</w:t>
            </w:r>
          </w:p>
        </w:tc>
        <w:tc>
          <w:tcPr>
            <w:tcW w:w="709" w:type="dxa"/>
          </w:tcPr>
          <w:p w14:paraId="02A9EAC8"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33</w:t>
            </w:r>
          </w:p>
        </w:tc>
        <w:tc>
          <w:tcPr>
            <w:tcW w:w="567" w:type="dxa"/>
          </w:tcPr>
          <w:p w14:paraId="02A9EAC9"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26</w:t>
            </w:r>
          </w:p>
        </w:tc>
        <w:tc>
          <w:tcPr>
            <w:tcW w:w="702" w:type="dxa"/>
          </w:tcPr>
          <w:p w14:paraId="02A9EACA"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2</w:t>
            </w:r>
          </w:p>
        </w:tc>
      </w:tr>
      <w:tr w:rsidR="00787F18" w14:paraId="02A9EAD4" w14:textId="77777777">
        <w:tc>
          <w:tcPr>
            <w:tcW w:w="3823" w:type="dxa"/>
          </w:tcPr>
          <w:p w14:paraId="02A9EACC" w14:textId="77777777" w:rsidR="00787F18" w:rsidRDefault="0015446C">
            <w:pPr>
              <w:jc w:val="left"/>
              <w:rPr>
                <w:rFonts w:ascii="Times New Roman" w:eastAsia="Times New Roman" w:hAnsi="Times New Roman" w:cs="Times New Roman"/>
                <w:b/>
                <w:color w:val="FF0000"/>
              </w:rPr>
            </w:pPr>
            <w:r>
              <w:rPr>
                <w:rFonts w:ascii="Times New Roman" w:eastAsia="Times New Roman" w:hAnsi="Times New Roman" w:cs="Times New Roman"/>
                <w:b/>
                <w:color w:val="FF0000"/>
              </w:rPr>
              <w:t>Insula, Inferior Frontal Gyrus</w:t>
            </w:r>
          </w:p>
        </w:tc>
        <w:tc>
          <w:tcPr>
            <w:tcW w:w="850" w:type="dxa"/>
          </w:tcPr>
          <w:p w14:paraId="02A9EACD" w14:textId="1374A470" w:rsidR="00787F18" w:rsidRDefault="00D46FB5">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45</w:t>
            </w:r>
            <w:r w:rsidR="00FB318E">
              <w:rPr>
                <w:rFonts w:ascii="Times New Roman" w:eastAsia="Times New Roman" w:hAnsi="Times New Roman" w:cs="Times New Roman"/>
                <w:color w:val="FF0000"/>
              </w:rPr>
              <w:t>, 47</w:t>
            </w:r>
          </w:p>
        </w:tc>
        <w:tc>
          <w:tcPr>
            <w:tcW w:w="709" w:type="dxa"/>
          </w:tcPr>
          <w:p w14:paraId="02A9EACE"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L</w:t>
            </w:r>
          </w:p>
        </w:tc>
        <w:tc>
          <w:tcPr>
            <w:tcW w:w="992" w:type="dxa"/>
          </w:tcPr>
          <w:p w14:paraId="02A9EACF"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100</w:t>
            </w:r>
          </w:p>
        </w:tc>
        <w:tc>
          <w:tcPr>
            <w:tcW w:w="1276" w:type="dxa"/>
          </w:tcPr>
          <w:p w14:paraId="02A9EAD0"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4.84</w:t>
            </w:r>
          </w:p>
        </w:tc>
        <w:tc>
          <w:tcPr>
            <w:tcW w:w="709" w:type="dxa"/>
          </w:tcPr>
          <w:p w14:paraId="02A9EAD1"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-39</w:t>
            </w:r>
          </w:p>
        </w:tc>
        <w:tc>
          <w:tcPr>
            <w:tcW w:w="567" w:type="dxa"/>
          </w:tcPr>
          <w:p w14:paraId="02A9EAD2"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17</w:t>
            </w:r>
          </w:p>
        </w:tc>
        <w:tc>
          <w:tcPr>
            <w:tcW w:w="702" w:type="dxa"/>
          </w:tcPr>
          <w:p w14:paraId="02A9EAD3" w14:textId="77777777" w:rsidR="00787F18" w:rsidRDefault="0015446C">
            <w:pPr>
              <w:jc w:val="center"/>
              <w:rPr>
                <w:rFonts w:ascii="Times New Roman" w:eastAsia="Times New Roman" w:hAnsi="Times New Roman" w:cs="Times New Roman"/>
                <w:color w:val="FF0000"/>
              </w:rPr>
            </w:pPr>
            <w:r>
              <w:rPr>
                <w:rFonts w:ascii="Times New Roman" w:eastAsia="Times New Roman" w:hAnsi="Times New Roman" w:cs="Times New Roman"/>
                <w:color w:val="FF0000"/>
              </w:rPr>
              <w:t>-4</w:t>
            </w:r>
          </w:p>
        </w:tc>
      </w:tr>
    </w:tbl>
    <w:p w14:paraId="02A9EAD5" w14:textId="77777777" w:rsidR="00787F18" w:rsidRDefault="00787F18">
      <w:pPr>
        <w:rPr>
          <w:rFonts w:ascii="Times New Roman" w:eastAsia="Times New Roman" w:hAnsi="Times New Roman" w:cs="Times New Roman"/>
          <w:i/>
          <w:color w:val="FF0000"/>
          <w:sz w:val="18"/>
          <w:szCs w:val="18"/>
        </w:rPr>
      </w:pPr>
    </w:p>
    <w:p w14:paraId="02A9EAD6" w14:textId="77777777" w:rsidR="00787F18" w:rsidRDefault="0015446C">
      <w:pPr>
        <w:rPr>
          <w:rFonts w:ascii="Times New Roman" w:eastAsia="Times New Roman" w:hAnsi="Times New Roman" w:cs="Times New Roman"/>
          <w:i/>
          <w:color w:val="FF0000"/>
          <w:sz w:val="18"/>
          <w:szCs w:val="18"/>
        </w:rPr>
      </w:pPr>
      <w:r>
        <w:rPr>
          <w:rFonts w:ascii="Times New Roman" w:eastAsia="Times New Roman" w:hAnsi="Times New Roman" w:cs="Times New Roman"/>
          <w:i/>
          <w:color w:val="FF0000"/>
          <w:sz w:val="18"/>
          <w:szCs w:val="18"/>
        </w:rPr>
        <w:t>Areas of significant changes in fMRI signal as a function of RT for relative-future events; BA = Brodmann area; L = left; R = right. A double statistical threshold was applied to obtain a combined significance, corrected for multiple comparisons, of α &lt; 0.05 (p &lt; 0.001, k &gt; 69 voxels)</w:t>
      </w:r>
    </w:p>
    <w:p w14:paraId="02A9EAD7" w14:textId="77777777" w:rsidR="00787F18" w:rsidRDefault="00787F18">
      <w:pPr>
        <w:rPr>
          <w:rFonts w:ascii="Times New Roman" w:eastAsia="Times New Roman" w:hAnsi="Times New Roman" w:cs="Times New Roman"/>
        </w:rPr>
      </w:pPr>
    </w:p>
    <w:p w14:paraId="02A9EAD8" w14:textId="77777777" w:rsidR="00787F18" w:rsidRDefault="0015446C">
      <w:pPr>
        <w:rPr>
          <w:rFonts w:ascii="Times New Roman" w:eastAsia="Times New Roman" w:hAnsi="Times New Roman" w:cs="Times New Roman"/>
          <w:b/>
          <w:u w:val="single"/>
        </w:rPr>
      </w:pPr>
      <w:r>
        <w:br w:type="page"/>
      </w:r>
    </w:p>
    <w:p w14:paraId="02A9EAD9" w14:textId="77777777" w:rsidR="00787F18" w:rsidRDefault="0015446C">
      <w:pPr>
        <w:rPr>
          <w:rFonts w:ascii="Times New Roman" w:eastAsia="Times New Roman" w:hAnsi="Times New Roman" w:cs="Times New Roman"/>
          <w:u w:val="single"/>
        </w:rPr>
      </w:pPr>
      <w:proofErr w:type="spellStart"/>
      <w:r>
        <w:rPr>
          <w:rFonts w:ascii="Times New Roman" w:eastAsia="Times New Roman" w:hAnsi="Times New Roman" w:cs="Times New Roman"/>
          <w:b/>
          <w:u w:val="single"/>
        </w:rPr>
        <w:lastRenderedPageBreak/>
        <w:t>Behavioural</w:t>
      </w:r>
      <w:proofErr w:type="spellEnd"/>
      <w:r>
        <w:rPr>
          <w:rFonts w:ascii="Times New Roman" w:eastAsia="Times New Roman" w:hAnsi="Times New Roman" w:cs="Times New Roman"/>
          <w:b/>
          <w:u w:val="single"/>
        </w:rPr>
        <w:t xml:space="preserve"> data analyses and results at MTT task</w:t>
      </w:r>
    </w:p>
    <w:p w14:paraId="02A9EADA"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Two Separate Repeated-measures ANOVAs were conducted on reaction times (RTs) and accuracy, having Self-Projection (Past, Present, Future) and Self-Reference (</w:t>
      </w:r>
      <w:r>
        <w:rPr>
          <w:rFonts w:ascii="Times New Roman" w:eastAsia="Times New Roman" w:hAnsi="Times New Roman" w:cs="Times New Roman"/>
          <w:color w:val="FF0000"/>
        </w:rPr>
        <w:t>relative-</w:t>
      </w:r>
      <w:r>
        <w:rPr>
          <w:rFonts w:ascii="Times New Roman" w:eastAsia="Times New Roman" w:hAnsi="Times New Roman" w:cs="Times New Roman"/>
        </w:rPr>
        <w:t xml:space="preserve">past, </w:t>
      </w:r>
      <w:r>
        <w:rPr>
          <w:rFonts w:ascii="Times New Roman" w:eastAsia="Times New Roman" w:hAnsi="Times New Roman" w:cs="Times New Roman"/>
          <w:color w:val="FF0000"/>
        </w:rPr>
        <w:t>relative-</w:t>
      </w:r>
      <w:r>
        <w:rPr>
          <w:rFonts w:ascii="Times New Roman" w:eastAsia="Times New Roman" w:hAnsi="Times New Roman" w:cs="Times New Roman"/>
        </w:rPr>
        <w:t>future) as within-participants factors.</w:t>
      </w:r>
      <w:r>
        <w:rPr>
          <w:rFonts w:ascii="Times New Roman" w:eastAsia="Times New Roman" w:hAnsi="Times New Roman" w:cs="Times New Roman"/>
          <w:vertAlign w:val="superscript"/>
        </w:rPr>
        <w:t xml:space="preserve"> </w:t>
      </w:r>
      <w:r>
        <w:rPr>
          <w:rFonts w:ascii="Times New Roman" w:eastAsia="Times New Roman" w:hAnsi="Times New Roman" w:cs="Times New Roman"/>
        </w:rPr>
        <w:t>Effect size was reported as partial eta squared (η</w:t>
      </w:r>
      <w:r>
        <w:rPr>
          <w:rFonts w:ascii="Times New Roman" w:eastAsia="Times New Roman" w:hAnsi="Times New Roman" w:cs="Times New Roman"/>
          <w:vertAlign w:val="superscript"/>
        </w:rPr>
        <w:t>2</w:t>
      </w:r>
      <w:r>
        <w:rPr>
          <w:rFonts w:ascii="Times New Roman" w:eastAsia="Times New Roman" w:hAnsi="Times New Roman" w:cs="Times New Roman"/>
          <w:vertAlign w:val="subscript"/>
        </w:rPr>
        <w:t>p</w:t>
      </w:r>
      <w:r>
        <w:rPr>
          <w:rFonts w:ascii="Times New Roman" w:eastAsia="Times New Roman" w:hAnsi="Times New Roman" w:cs="Times New Roman"/>
        </w:rPr>
        <w:t>). When significant, interactions were followed-up by Duncan Post-hoc tests. Mean values and standard error means (SEM) were reported for each condition.</w:t>
      </w:r>
    </w:p>
    <w:p w14:paraId="02A9EADB" w14:textId="77777777" w:rsidR="00787F18" w:rsidRDefault="00787F18">
      <w:pPr>
        <w:rPr>
          <w:rFonts w:ascii="Times New Roman" w:eastAsia="Times New Roman" w:hAnsi="Times New Roman" w:cs="Times New Roman"/>
        </w:rPr>
      </w:pPr>
    </w:p>
    <w:p w14:paraId="02A9EADC" w14:textId="77777777" w:rsidR="00787F18" w:rsidRDefault="0015446C">
      <w:pPr>
        <w:rPr>
          <w:rFonts w:ascii="Times New Roman" w:eastAsia="Times New Roman" w:hAnsi="Times New Roman" w:cs="Times New Roman"/>
          <w:u w:val="single"/>
        </w:rPr>
      </w:pPr>
      <w:r>
        <w:rPr>
          <w:rFonts w:ascii="Times New Roman" w:eastAsia="Times New Roman" w:hAnsi="Times New Roman" w:cs="Times New Roman"/>
          <w:u w:val="single"/>
        </w:rPr>
        <w:t>Reaction Time</w:t>
      </w:r>
    </w:p>
    <w:p w14:paraId="02A9EADD"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Data showed a significant main effect of Self-Projection (F</w:t>
      </w:r>
      <w:r>
        <w:rPr>
          <w:rFonts w:ascii="Times New Roman" w:eastAsia="Times New Roman" w:hAnsi="Times New Roman" w:cs="Times New Roman"/>
          <w:vertAlign w:val="subscript"/>
        </w:rPr>
        <w:t>2,64</w:t>
      </w:r>
      <w:r>
        <w:rPr>
          <w:rFonts w:ascii="Times New Roman" w:eastAsia="Times New Roman" w:hAnsi="Times New Roman" w:cs="Times New Roman"/>
        </w:rPr>
        <w:t>= 76.91; p&lt; 0.0001; η</w:t>
      </w:r>
      <w:r>
        <w:rPr>
          <w:rFonts w:ascii="Times New Roman" w:eastAsia="Times New Roman" w:hAnsi="Times New Roman" w:cs="Times New Roman"/>
          <w:vertAlign w:val="superscript"/>
        </w:rPr>
        <w:t>2</w:t>
      </w:r>
      <w:r>
        <w:rPr>
          <w:rFonts w:ascii="Times New Roman" w:eastAsia="Times New Roman" w:hAnsi="Times New Roman" w:cs="Times New Roman"/>
          <w:vertAlign w:val="subscript"/>
        </w:rPr>
        <w:t>p</w:t>
      </w:r>
      <w:r>
        <w:rPr>
          <w:rFonts w:ascii="Times New Roman" w:eastAsia="Times New Roman" w:hAnsi="Times New Roman" w:cs="Times New Roman"/>
        </w:rPr>
        <w:t xml:space="preserve">= 0.71) with all the conditions different from each other (mean RT in Past 3866.87 ± 64.1; Present 3365.28 ± 47.4; Future 3625.9 ± 52.2). There was also a significant Self-Projection x Self-Reference </w:t>
      </w:r>
      <w:proofErr w:type="gramStart"/>
      <w:r>
        <w:rPr>
          <w:rFonts w:ascii="Times New Roman" w:eastAsia="Times New Roman" w:hAnsi="Times New Roman" w:cs="Times New Roman"/>
        </w:rPr>
        <w:t>interaction  (</w:t>
      </w:r>
      <w:proofErr w:type="gramEnd"/>
      <w:r>
        <w:rPr>
          <w:rFonts w:ascii="Times New Roman" w:eastAsia="Times New Roman" w:hAnsi="Times New Roman" w:cs="Times New Roman"/>
        </w:rPr>
        <w:t>F</w:t>
      </w:r>
      <w:r>
        <w:rPr>
          <w:rFonts w:ascii="Times New Roman" w:eastAsia="Times New Roman" w:hAnsi="Times New Roman" w:cs="Times New Roman"/>
          <w:vertAlign w:val="subscript"/>
        </w:rPr>
        <w:t>2,64</w:t>
      </w:r>
      <w:r>
        <w:rPr>
          <w:rFonts w:ascii="Times New Roman" w:eastAsia="Times New Roman" w:hAnsi="Times New Roman" w:cs="Times New Roman"/>
        </w:rPr>
        <w:t>= 6.65; p&lt; 0.01; η</w:t>
      </w:r>
      <w:r>
        <w:rPr>
          <w:rFonts w:ascii="Times New Roman" w:eastAsia="Times New Roman" w:hAnsi="Times New Roman" w:cs="Times New Roman"/>
          <w:vertAlign w:val="superscript"/>
        </w:rPr>
        <w:t>2</w:t>
      </w:r>
      <w:r>
        <w:rPr>
          <w:rFonts w:ascii="Times New Roman" w:eastAsia="Times New Roman" w:hAnsi="Times New Roman" w:cs="Times New Roman"/>
          <w:vertAlign w:val="subscript"/>
        </w:rPr>
        <w:t>p</w:t>
      </w:r>
      <w:r>
        <w:rPr>
          <w:rFonts w:ascii="Times New Roman" w:eastAsia="Times New Roman" w:hAnsi="Times New Roman" w:cs="Times New Roman"/>
        </w:rPr>
        <w:t xml:space="preserve">= 0.17). Post-hoc analysis showed that performances for </w:t>
      </w:r>
      <w:r>
        <w:rPr>
          <w:rFonts w:ascii="Times New Roman" w:eastAsia="Times New Roman" w:hAnsi="Times New Roman" w:cs="Times New Roman"/>
          <w:color w:val="FF0000"/>
        </w:rPr>
        <w:t>relative-</w:t>
      </w:r>
      <w:r>
        <w:rPr>
          <w:rFonts w:ascii="Times New Roman" w:eastAsia="Times New Roman" w:hAnsi="Times New Roman" w:cs="Times New Roman"/>
        </w:rPr>
        <w:t xml:space="preserve">future events were significantly faster as compared to </w:t>
      </w:r>
      <w:r>
        <w:rPr>
          <w:rFonts w:ascii="Times New Roman" w:eastAsia="Times New Roman" w:hAnsi="Times New Roman" w:cs="Times New Roman"/>
          <w:color w:val="FF0000"/>
        </w:rPr>
        <w:t>relative-</w:t>
      </w:r>
      <w:r>
        <w:rPr>
          <w:rFonts w:ascii="Times New Roman" w:eastAsia="Times New Roman" w:hAnsi="Times New Roman" w:cs="Times New Roman"/>
        </w:rPr>
        <w:t xml:space="preserve">past events when participants were projected to the Future (mean 3526.24 ± 50.21 vs 3725.72 ± 68.29 </w:t>
      </w:r>
      <w:proofErr w:type="spellStart"/>
      <w:r>
        <w:rPr>
          <w:rFonts w:ascii="Times New Roman" w:eastAsia="Times New Roman" w:hAnsi="Times New Roman" w:cs="Times New Roman"/>
        </w:rPr>
        <w:t>ms</w:t>
      </w:r>
      <w:proofErr w:type="spellEnd"/>
      <w:r>
        <w:rPr>
          <w:rFonts w:ascii="Times New Roman" w:eastAsia="Times New Roman" w:hAnsi="Times New Roman" w:cs="Times New Roman"/>
        </w:rPr>
        <w:t xml:space="preserve">; p&lt;0.01).  </w:t>
      </w:r>
    </w:p>
    <w:p w14:paraId="02A9EADE" w14:textId="77777777" w:rsidR="00787F18" w:rsidRDefault="00787F18">
      <w:pPr>
        <w:rPr>
          <w:rFonts w:ascii="Times New Roman" w:eastAsia="Times New Roman" w:hAnsi="Times New Roman" w:cs="Times New Roman"/>
        </w:rPr>
      </w:pPr>
    </w:p>
    <w:p w14:paraId="02A9EADF" w14:textId="77777777" w:rsidR="00787F18" w:rsidRDefault="0015446C">
      <w:pPr>
        <w:rPr>
          <w:rFonts w:ascii="Times New Roman" w:eastAsia="Times New Roman" w:hAnsi="Times New Roman" w:cs="Times New Roman"/>
          <w:u w:val="single"/>
        </w:rPr>
      </w:pPr>
      <w:r>
        <w:rPr>
          <w:rFonts w:ascii="Times New Roman" w:eastAsia="Times New Roman" w:hAnsi="Times New Roman" w:cs="Times New Roman"/>
          <w:u w:val="single"/>
        </w:rPr>
        <w:t>Accuracy</w:t>
      </w:r>
    </w:p>
    <w:p w14:paraId="02A9EAE0"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Data showed a significant main effect of Self-Projection (F</w:t>
      </w:r>
      <w:r>
        <w:rPr>
          <w:rFonts w:ascii="Times New Roman" w:eastAsia="Times New Roman" w:hAnsi="Times New Roman" w:cs="Times New Roman"/>
          <w:vertAlign w:val="subscript"/>
        </w:rPr>
        <w:t>2,64</w:t>
      </w:r>
      <w:r>
        <w:rPr>
          <w:rFonts w:ascii="Times New Roman" w:eastAsia="Times New Roman" w:hAnsi="Times New Roman" w:cs="Times New Roman"/>
        </w:rPr>
        <w:t>= 10.63; p&lt; 0.0001; η</w:t>
      </w:r>
      <w:r>
        <w:rPr>
          <w:rFonts w:ascii="Times New Roman" w:eastAsia="Times New Roman" w:hAnsi="Times New Roman" w:cs="Times New Roman"/>
          <w:vertAlign w:val="superscript"/>
        </w:rPr>
        <w:t>2</w:t>
      </w:r>
      <w:r>
        <w:rPr>
          <w:rFonts w:ascii="Times New Roman" w:eastAsia="Times New Roman" w:hAnsi="Times New Roman" w:cs="Times New Roman"/>
          <w:vertAlign w:val="subscript"/>
        </w:rPr>
        <w:t>p</w:t>
      </w:r>
      <w:r>
        <w:rPr>
          <w:rFonts w:ascii="Times New Roman" w:eastAsia="Times New Roman" w:hAnsi="Times New Roman" w:cs="Times New Roman"/>
        </w:rPr>
        <w:t>= 0.25), with significantly lower accuracy  in Past Self-Projection (0.88 ± 0.0) as compared to both the other conditions (1; Present 0.92 ± 0.01; Future 0.93 ± 0.01), which did not different from each other . The Self-Reference main effect was also significant (F</w:t>
      </w:r>
      <w:r>
        <w:rPr>
          <w:rFonts w:ascii="Times New Roman" w:eastAsia="Times New Roman" w:hAnsi="Times New Roman" w:cs="Times New Roman"/>
          <w:vertAlign w:val="subscript"/>
        </w:rPr>
        <w:t>1,32</w:t>
      </w:r>
      <w:r>
        <w:rPr>
          <w:rFonts w:ascii="Times New Roman" w:eastAsia="Times New Roman" w:hAnsi="Times New Roman" w:cs="Times New Roman"/>
        </w:rPr>
        <w:t>= 8.81; p&lt; 0.01; η</w:t>
      </w:r>
      <w:r>
        <w:rPr>
          <w:rFonts w:ascii="Times New Roman" w:eastAsia="Times New Roman" w:hAnsi="Times New Roman" w:cs="Times New Roman"/>
          <w:vertAlign w:val="superscript"/>
        </w:rPr>
        <w:t>2</w:t>
      </w:r>
      <w:r>
        <w:rPr>
          <w:rFonts w:ascii="Times New Roman" w:eastAsia="Times New Roman" w:hAnsi="Times New Roman" w:cs="Times New Roman"/>
          <w:vertAlign w:val="subscript"/>
        </w:rPr>
        <w:t>p</w:t>
      </w:r>
      <w:r>
        <w:rPr>
          <w:rFonts w:ascii="Times New Roman" w:eastAsia="Times New Roman" w:hAnsi="Times New Roman" w:cs="Times New Roman"/>
        </w:rPr>
        <w:t xml:space="preserve">= 0.21), with lower accuracy for </w:t>
      </w:r>
      <w:r>
        <w:rPr>
          <w:rFonts w:ascii="Times New Roman" w:eastAsia="Times New Roman" w:hAnsi="Times New Roman" w:cs="Times New Roman"/>
          <w:color w:val="FF0000"/>
        </w:rPr>
        <w:t>relative-</w:t>
      </w:r>
      <w:r>
        <w:rPr>
          <w:rFonts w:ascii="Times New Roman" w:eastAsia="Times New Roman" w:hAnsi="Times New Roman" w:cs="Times New Roman"/>
        </w:rPr>
        <w:t xml:space="preserve">future as respect to </w:t>
      </w:r>
      <w:r>
        <w:rPr>
          <w:rFonts w:ascii="Times New Roman" w:eastAsia="Times New Roman" w:hAnsi="Times New Roman" w:cs="Times New Roman"/>
          <w:color w:val="FF0000"/>
        </w:rPr>
        <w:t>relative-</w:t>
      </w:r>
      <w:r>
        <w:rPr>
          <w:rFonts w:ascii="Times New Roman" w:eastAsia="Times New Roman" w:hAnsi="Times New Roman" w:cs="Times New Roman"/>
        </w:rPr>
        <w:t xml:space="preserve">past events (mean 0.89 ± 0.01 vs 0.93 ± 0.01). </w:t>
      </w:r>
    </w:p>
    <w:p w14:paraId="02A9EAE1" w14:textId="77777777" w:rsidR="00787F18" w:rsidRDefault="00787F18">
      <w:pPr>
        <w:rPr>
          <w:rFonts w:ascii="Times New Roman" w:eastAsia="Times New Roman" w:hAnsi="Times New Roman" w:cs="Times New Roman"/>
        </w:rPr>
      </w:pPr>
    </w:p>
    <w:p w14:paraId="02A9EAE2" w14:textId="77777777" w:rsidR="00787F18" w:rsidRDefault="00787F18">
      <w:pPr>
        <w:rPr>
          <w:rFonts w:ascii="Times New Roman" w:eastAsia="Times New Roman" w:hAnsi="Times New Roman" w:cs="Times New Roman"/>
        </w:rPr>
      </w:pPr>
    </w:p>
    <w:p w14:paraId="02A9EAE3" w14:textId="77777777" w:rsidR="00787F18" w:rsidRDefault="0015446C">
      <w:pPr>
        <w:rPr>
          <w:rFonts w:ascii="Times New Roman" w:eastAsia="Times New Roman" w:hAnsi="Times New Roman" w:cs="Times New Roman"/>
          <w:b/>
          <w:u w:val="single"/>
        </w:rPr>
      </w:pPr>
      <w:r>
        <w:br w:type="page"/>
      </w:r>
    </w:p>
    <w:p w14:paraId="02A9EAE4" w14:textId="77777777" w:rsidR="00787F18" w:rsidRDefault="0015446C">
      <w:pPr>
        <w:rPr>
          <w:rFonts w:ascii="Times New Roman" w:eastAsia="Times New Roman" w:hAnsi="Times New Roman" w:cs="Times New Roman"/>
          <w:b/>
          <w:u w:val="single"/>
        </w:rPr>
      </w:pPr>
      <w:r>
        <w:rPr>
          <w:rFonts w:ascii="Times New Roman" w:eastAsia="Times New Roman" w:hAnsi="Times New Roman" w:cs="Times New Roman"/>
          <w:b/>
          <w:u w:val="single"/>
        </w:rPr>
        <w:lastRenderedPageBreak/>
        <w:t>Functional data analyses and results of the MTT task</w:t>
      </w:r>
    </w:p>
    <w:p w14:paraId="02A9EAE5"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 xml:space="preserve">Functional data were pre-processed and </w:t>
      </w:r>
      <w:proofErr w:type="spellStart"/>
      <w:r>
        <w:rPr>
          <w:rFonts w:ascii="Times New Roman" w:eastAsia="Times New Roman" w:hAnsi="Times New Roman" w:cs="Times New Roman"/>
        </w:rPr>
        <w:t>analysed</w:t>
      </w:r>
      <w:proofErr w:type="spellEnd"/>
      <w:r>
        <w:rPr>
          <w:rFonts w:ascii="Times New Roman" w:eastAsia="Times New Roman" w:hAnsi="Times New Roman" w:cs="Times New Roman"/>
        </w:rPr>
        <w:t xml:space="preserve"> using </w:t>
      </w:r>
      <w:proofErr w:type="spellStart"/>
      <w:r>
        <w:rPr>
          <w:rFonts w:ascii="Times New Roman" w:eastAsia="Times New Roman" w:hAnsi="Times New Roman" w:cs="Times New Roman"/>
        </w:rPr>
        <w:t>MatLab</w:t>
      </w:r>
      <w:proofErr w:type="spellEnd"/>
      <w:r>
        <w:rPr>
          <w:rFonts w:ascii="Times New Roman" w:eastAsia="Times New Roman" w:hAnsi="Times New Roman" w:cs="Times New Roman"/>
        </w:rPr>
        <w:t xml:space="preserve"> (MathWorks Inc., Natick, MA, USA) and SPM12 </w:t>
      </w:r>
      <w:proofErr w:type="spellStart"/>
      <w:r>
        <w:rPr>
          <w:rFonts w:ascii="Times New Roman" w:eastAsia="Times New Roman" w:hAnsi="Times New Roman" w:cs="Times New Roman"/>
        </w:rPr>
        <w:t>softwares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Wellcome</w:t>
      </w:r>
      <w:proofErr w:type="spellEnd"/>
      <w:r>
        <w:rPr>
          <w:rFonts w:ascii="Times New Roman" w:eastAsia="Times New Roman" w:hAnsi="Times New Roman" w:cs="Times New Roman"/>
        </w:rPr>
        <w:t xml:space="preserve"> Department of Imaging Neuroscience). The following pre-processing steps were used: slice-timing, spatial realignment, normalization to the MNI template and smoothing with a 6 mm full width Gaussian filter. Single-subject statistical analysis was performed using the General Linear Model (GLM), where the time-series data were modelled as a series of events convolved with a canonical hemodynamic response function. Regressors of interest were as many as the combinations of factors, i.e., the experimental conditions. Motor answer, errors and head-motion parameters (translations and rotations) were entered as nuisance variables. Each experimental condition was compared to the baseline and the other conditions and individual contrast images were used for the whole brain random effect analysis. A full-factorial ANOVA with Self-Projection (Past, Present, Future) and Self-Reference (past, future) as factors was conducted on single subject contrast images.</w:t>
      </w:r>
    </w:p>
    <w:p w14:paraId="02A9EAE6" w14:textId="77777777" w:rsidR="00787F18" w:rsidRDefault="0015446C">
      <w:pPr>
        <w:rPr>
          <w:rFonts w:ascii="Times New Roman" w:eastAsia="Times New Roman" w:hAnsi="Times New Roman" w:cs="Times New Roman"/>
        </w:rPr>
      </w:pPr>
      <w:r>
        <w:rPr>
          <w:rFonts w:ascii="Times New Roman" w:eastAsia="Times New Roman" w:hAnsi="Times New Roman" w:cs="Times New Roman"/>
        </w:rPr>
        <w:t xml:space="preserve">During the MTT task execution a widespread network was activated, comprising right </w:t>
      </w:r>
      <w:proofErr w:type="spellStart"/>
      <w:r>
        <w:rPr>
          <w:rFonts w:ascii="Times New Roman" w:eastAsia="Times New Roman" w:hAnsi="Times New Roman" w:cs="Times New Roman"/>
        </w:rPr>
        <w:t>Parahippocampal</w:t>
      </w:r>
      <w:proofErr w:type="spellEnd"/>
      <w:r>
        <w:rPr>
          <w:rFonts w:ascii="Times New Roman" w:eastAsia="Times New Roman" w:hAnsi="Times New Roman" w:cs="Times New Roman"/>
        </w:rPr>
        <w:t xml:space="preserve"> gyrus and Postcentral Gyrus (BA 1, 2, 3, 30, 36), and bilateral Posterior Parietal Cortex (BA 39, 40), Precuneus (BA 19), Occipital cortex (BA 18, 19), Cerebellum, Basal Ganglia and Inferior, Middle and Superior Frontal gyri (BA 10, 45, 46, 47).  For more detailed results, </w:t>
      </w:r>
      <w:proofErr w:type="spellStart"/>
      <w:r>
        <w:rPr>
          <w:rFonts w:ascii="Times New Roman" w:eastAsia="Times New Roman" w:hAnsi="Times New Roman" w:cs="Times New Roman"/>
        </w:rPr>
        <w:t>Casadio</w:t>
      </w:r>
      <w:proofErr w:type="spellEnd"/>
      <w:r>
        <w:rPr>
          <w:rFonts w:ascii="Times New Roman" w:eastAsia="Times New Roman" w:hAnsi="Times New Roman" w:cs="Times New Roman"/>
        </w:rPr>
        <w:t xml:space="preserve"> et al. (in press).</w:t>
      </w:r>
    </w:p>
    <w:p w14:paraId="02A9EAE7" w14:textId="77777777" w:rsidR="00787F18" w:rsidRDefault="00787F18">
      <w:pPr>
        <w:spacing w:before="240" w:after="240" w:line="276" w:lineRule="auto"/>
        <w:jc w:val="left"/>
        <w:rPr>
          <w:rFonts w:ascii="Times New Roman" w:eastAsia="Times New Roman" w:hAnsi="Times New Roman" w:cs="Times New Roman"/>
        </w:rPr>
      </w:pPr>
    </w:p>
    <w:p w14:paraId="02A9EAE8" w14:textId="77777777" w:rsidR="00787F18" w:rsidRDefault="00787F18">
      <w:pPr>
        <w:rPr>
          <w:rFonts w:ascii="Times New Roman" w:eastAsia="Times New Roman" w:hAnsi="Times New Roman" w:cs="Times New Roman"/>
        </w:rPr>
      </w:pPr>
    </w:p>
    <w:p w14:paraId="02A9EAE9" w14:textId="77777777" w:rsidR="00787F18" w:rsidRDefault="00787F18">
      <w:pPr>
        <w:rPr>
          <w:b/>
        </w:rPr>
      </w:pPr>
    </w:p>
    <w:sectPr w:rsidR="00787F18">
      <w:pgSz w:w="11906" w:h="16838"/>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ungsuh">
    <w:altName w:val="Gungsuh"/>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F18"/>
    <w:rsid w:val="001105ED"/>
    <w:rsid w:val="0015446C"/>
    <w:rsid w:val="00787F18"/>
    <w:rsid w:val="00D06790"/>
    <w:rsid w:val="00D46FB5"/>
    <w:rsid w:val="00FB318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9E9C0"/>
  <w15:docId w15:val="{34D91A38-FEEC-470E-BAAE-58A0FDBFA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it-IT" w:bidi="ar-SA"/>
      </w:rPr>
    </w:rPrDefault>
    <w:pPrDefault>
      <w:pPr>
        <w:spacing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styleId="Grigliatabella">
    <w:name w:val="Table Grid"/>
    <w:basedOn w:val="Tabellanormale"/>
    <w:uiPriority w:val="39"/>
    <w:rsid w:val="0082111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semiHidden/>
    <w:unhideWhenUsed/>
    <w:rsid w:val="002023DC"/>
    <w:pPr>
      <w:spacing w:before="100" w:beforeAutospacing="1" w:after="100" w:afterAutospacing="1" w:line="240" w:lineRule="auto"/>
      <w:jc w:val="left"/>
    </w:pPr>
    <w:rPr>
      <w:rFonts w:ascii="Times New Roman" w:eastAsia="Times New Roman" w:hAnsi="Times New Roman" w:cs="Times New Roman"/>
      <w:sz w:val="24"/>
      <w:szCs w:val="24"/>
      <w:lang w:val="it-IT"/>
    </w:rPr>
  </w:style>
  <w:style w:type="table" w:customStyle="1" w:styleId="a0">
    <w:basedOn w:val="TableNormal0"/>
    <w:pPr>
      <w:spacing w:line="240" w:lineRule="auto"/>
    </w:pPr>
    <w:tblPr>
      <w:tblStyleRowBandSize w:val="1"/>
      <w:tblStyleColBandSize w:val="1"/>
      <w:tblCellMar>
        <w:left w:w="108" w:type="dxa"/>
        <w:right w:w="108" w:type="dxa"/>
      </w:tblCellMar>
    </w:tblPr>
  </w:style>
  <w:style w:type="table" w:customStyle="1" w:styleId="a1">
    <w:basedOn w:val="TableNormal0"/>
    <w:tblPr>
      <w:tblStyleRowBandSize w:val="1"/>
      <w:tblStyleColBandSize w:val="1"/>
      <w:tblCellMar>
        <w:left w:w="115" w:type="dxa"/>
        <w:right w:w="115" w:type="dxa"/>
      </w:tblCellMar>
    </w:tblPr>
  </w:style>
  <w:style w:type="table" w:customStyle="1" w:styleId="a2">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g"/><Relationship Id="rId5" Type="http://schemas.openxmlformats.org/officeDocument/2006/relationships/image" Target="media/image1.jp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H+TzKp6S+QkvMlViZUFpNYcNMA==">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Pages>
  <Words>1173</Words>
  <Characters>6692</Characters>
  <Application>Microsoft Office Word</Application>
  <DocSecurity>0</DocSecurity>
  <Lines>55</Lines>
  <Paragraphs>15</Paragraphs>
  <ScaleCrop>false</ScaleCrop>
  <Company/>
  <LinksUpToDate>false</LinksUpToDate>
  <CharactersWithSpaces>7850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CASADIO</dc:creator>
  <cp:lastModifiedBy>CLAUDIA CASADIO</cp:lastModifiedBy>
  <cp:revision>6</cp:revision>
  <dcterms:created xsi:type="dcterms:W3CDTF">2023-03-20T10:56:00Z</dcterms:created>
  <dcterms:modified xsi:type="dcterms:W3CDTF">2023-11-20T17:52:00Z</dcterms:modified>
</cp:coreProperties>
</file>