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56752" w14:textId="6C062409" w:rsidR="00F856D8" w:rsidRPr="009B6E1F" w:rsidRDefault="00F856D8" w:rsidP="00AA314F">
      <w:pPr>
        <w:tabs>
          <w:tab w:val="left" w:pos="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en-US"/>
        </w:rPr>
      </w:pPr>
      <w:r w:rsidRPr="009B6E1F">
        <w:rPr>
          <w:rFonts w:asciiTheme="minorHAnsi" w:hAnsiTheme="minorHAnsi" w:cstheme="minorHAnsi"/>
          <w:b/>
          <w:sz w:val="24"/>
          <w:szCs w:val="24"/>
          <w:lang w:val="en-US"/>
        </w:rPr>
        <w:t>Supp</w:t>
      </w:r>
      <w:r w:rsidR="00143D27" w:rsidRPr="009B6E1F">
        <w:rPr>
          <w:rFonts w:asciiTheme="minorHAnsi" w:hAnsiTheme="minorHAnsi" w:cstheme="minorHAnsi"/>
          <w:b/>
          <w:sz w:val="24"/>
          <w:szCs w:val="24"/>
          <w:lang w:val="en-US"/>
        </w:rPr>
        <w:t>orting Information</w:t>
      </w:r>
    </w:p>
    <w:p w14:paraId="42A161DC" w14:textId="28615789" w:rsidR="007D56A2" w:rsidRPr="009B6E1F" w:rsidRDefault="007D56A2" w:rsidP="00AA314F">
      <w:pPr>
        <w:tabs>
          <w:tab w:val="left" w:pos="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en-US"/>
        </w:rPr>
      </w:pPr>
    </w:p>
    <w:p w14:paraId="19CED312" w14:textId="0D66544D" w:rsidR="00F87FBF" w:rsidRPr="009B6E1F" w:rsidRDefault="00F63DEE" w:rsidP="00F87FBF">
      <w:pPr>
        <w:tabs>
          <w:tab w:val="left" w:pos="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en-US"/>
        </w:rPr>
      </w:pPr>
      <w:r w:rsidRPr="009B6E1F">
        <w:rPr>
          <w:rFonts w:asciiTheme="minorHAnsi" w:hAnsiTheme="minorHAnsi" w:cstheme="minorHAnsi"/>
          <w:b/>
          <w:sz w:val="24"/>
          <w:szCs w:val="24"/>
          <w:lang w:val="en-US"/>
        </w:rPr>
        <w:t xml:space="preserve">Content Investigated in the </w:t>
      </w:r>
      <w:r w:rsidR="00F87FBF" w:rsidRPr="009B6E1F">
        <w:rPr>
          <w:rFonts w:asciiTheme="minorHAnsi" w:hAnsiTheme="minorHAnsi" w:cstheme="minorHAnsi"/>
          <w:b/>
          <w:sz w:val="24"/>
          <w:szCs w:val="24"/>
          <w:lang w:val="en-US"/>
        </w:rPr>
        <w:t>Personal On-Offline Social Capital Brief Scale</w:t>
      </w:r>
    </w:p>
    <w:p w14:paraId="29BCD3F5" w14:textId="77777777" w:rsidR="009B6E1F" w:rsidRPr="009B6E1F" w:rsidRDefault="009B6E1F" w:rsidP="00F87FBF">
      <w:pPr>
        <w:tabs>
          <w:tab w:val="left" w:pos="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en-US"/>
        </w:rPr>
      </w:pPr>
    </w:p>
    <w:p w14:paraId="1F15F489" w14:textId="49714BA8" w:rsidR="00F87FBF" w:rsidRPr="009B6E1F" w:rsidRDefault="009B6E1F" w:rsidP="00F87FBF">
      <w:pPr>
        <w:tabs>
          <w:tab w:val="left" w:pos="0"/>
        </w:tabs>
        <w:spacing w:after="0" w:line="240" w:lineRule="auto"/>
        <w:rPr>
          <w:rFonts w:asciiTheme="minorHAnsi" w:hAnsiTheme="minorHAnsi" w:cstheme="minorHAnsi"/>
          <w:bCs/>
          <w:sz w:val="24"/>
          <w:szCs w:val="24"/>
          <w:lang w:val="en-US"/>
        </w:rPr>
      </w:pPr>
      <w:r w:rsidRPr="009B6E1F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The individual is asked to </w:t>
      </w:r>
      <w:r w:rsidRPr="009B6E1F">
        <w:rPr>
          <w:rFonts w:asciiTheme="minorHAnsi" w:hAnsiTheme="minorHAnsi" w:cstheme="minorHAnsi"/>
          <w:sz w:val="24"/>
          <w:szCs w:val="24"/>
          <w:lang w:val="en-US"/>
        </w:rPr>
        <w:t xml:space="preserve">read each question and check the box that best represents </w:t>
      </w:r>
      <w:r>
        <w:rPr>
          <w:rFonts w:asciiTheme="minorHAnsi" w:hAnsiTheme="minorHAnsi" w:cstheme="minorHAnsi"/>
          <w:sz w:val="24"/>
          <w:szCs w:val="24"/>
          <w:lang w:val="en-US"/>
        </w:rPr>
        <w:t>their</w:t>
      </w:r>
      <w:r w:rsidRPr="009B6E1F">
        <w:rPr>
          <w:rFonts w:asciiTheme="minorHAnsi" w:hAnsiTheme="minorHAnsi" w:cstheme="minorHAnsi"/>
          <w:sz w:val="24"/>
          <w:szCs w:val="24"/>
          <w:lang w:val="en-US"/>
        </w:rPr>
        <w:t xml:space="preserve"> answer on a 5-point Likert scale (A few/None-A lot/All).</w:t>
      </w:r>
    </w:p>
    <w:p w14:paraId="56E31F47" w14:textId="77777777" w:rsidR="00F87FBF" w:rsidRPr="009B6E1F" w:rsidRDefault="00F87FBF" w:rsidP="00F87FBF">
      <w:pPr>
        <w:tabs>
          <w:tab w:val="left" w:pos="0"/>
        </w:tabs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tbl>
      <w:tblPr>
        <w:tblW w:w="500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188"/>
      </w:tblGrid>
      <w:tr w:rsidR="00F63DEE" w:rsidRPr="009335E2" w14:paraId="7F2D5450" w14:textId="77777777" w:rsidTr="009B6E1F">
        <w:trPr>
          <w:trHeight w:val="37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3C67A" w14:textId="3FC1FE0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1. Number of people in the individual’s social network for each of the following three categories</w:t>
            </w:r>
          </w:p>
        </w:tc>
      </w:tr>
      <w:tr w:rsidR="00F63DEE" w:rsidRPr="009B6E1F" w14:paraId="661D2852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9088012" w14:textId="2305082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1). Friends</w:t>
            </w:r>
          </w:p>
        </w:tc>
      </w:tr>
      <w:tr w:rsidR="00F63DEE" w:rsidRPr="009B6E1F" w14:paraId="6D252F0C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7A0B55F" w14:textId="6690A6E9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2). Work colleagues/fellow students</w:t>
            </w:r>
          </w:p>
        </w:tc>
      </w:tr>
      <w:tr w:rsidR="00F63DEE" w:rsidRPr="009335E2" w14:paraId="3970CD39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AC09E" w14:textId="10E4063F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3). Online contacts (i.e., persons met and with whom interact only online)</w:t>
            </w:r>
          </w:p>
        </w:tc>
      </w:tr>
      <w:tr w:rsidR="00F63DEE" w:rsidRPr="009335E2" w14:paraId="1BDC97EB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73491" w14:textId="642021EA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2. Number of people in each of the following three categories who the individual can trust</w:t>
            </w:r>
          </w:p>
        </w:tc>
      </w:tr>
      <w:tr w:rsidR="00F63DEE" w:rsidRPr="009B6E1F" w14:paraId="27BDB26B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8BCE444" w14:textId="74D41248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1). Friends</w:t>
            </w:r>
          </w:p>
        </w:tc>
      </w:tr>
      <w:tr w:rsidR="00F63DEE" w:rsidRPr="009B6E1F" w14:paraId="5337A6A3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3728D03" w14:textId="035DA716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jc w:val="both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2). Work colleagues/fellow students</w:t>
            </w:r>
          </w:p>
        </w:tc>
      </w:tr>
      <w:tr w:rsidR="00F63DEE" w:rsidRPr="009335E2" w14:paraId="5C9A0261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09608" w14:textId="34556A43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jc w:val="both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3). Online contacts (i.e., persons met and with whom interact only online)</w:t>
            </w:r>
          </w:p>
        </w:tc>
      </w:tr>
      <w:tr w:rsidR="00F63DEE" w:rsidRPr="009335E2" w14:paraId="4CEA2C0B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F252C" w14:textId="1EDE4305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3.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of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people in each of the following three categories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who will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definitely support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the individual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upon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their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request</w:t>
            </w:r>
          </w:p>
        </w:tc>
      </w:tr>
      <w:tr w:rsidR="00F63DEE" w:rsidRPr="009B6E1F" w14:paraId="7BD70E62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EA86E6C" w14:textId="48032C50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1). </w:t>
            </w:r>
            <w:r w:rsidR="00993C4F" w:rsidRPr="009B6E1F">
              <w:rPr>
                <w:rFonts w:asciiTheme="minorHAnsi" w:hAnsiTheme="minorHAnsi" w:cstheme="minorHAnsi"/>
                <w:sz w:val="24"/>
                <w:szCs w:val="24"/>
              </w:rPr>
              <w:t>F</w:t>
            </w: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riends</w:t>
            </w:r>
          </w:p>
        </w:tc>
      </w:tr>
      <w:tr w:rsidR="00F63DEE" w:rsidRPr="009B6E1F" w14:paraId="1B5E817F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44FC6EF" w14:textId="5C9FAA5A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2). People in </w:t>
            </w:r>
            <w:r w:rsidR="00993C4F"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the 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neighborhood</w:t>
            </w:r>
            <w:proofErr w:type="spellEnd"/>
          </w:p>
        </w:tc>
      </w:tr>
      <w:tr w:rsidR="00F63DEE" w:rsidRPr="009335E2" w14:paraId="52BA85E8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A9B9D" w14:textId="12E21CC3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 xml:space="preserve">3). </w:t>
            </w:r>
            <w:r w:rsidR="00993C4F"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O</w:t>
            </w: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nline contacts (i.e.</w:t>
            </w:r>
            <w:r w:rsidR="008061BB"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,</w:t>
            </w: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 xml:space="preserve"> persons met and with whom interact only online)</w:t>
            </w:r>
          </w:p>
        </w:tc>
      </w:tr>
      <w:tr w:rsidR="00F63DEE" w:rsidRPr="009335E2" w14:paraId="0820448D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1D2BA" w14:textId="326178F9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  <w:lang w:val="en-US" w:eastAsia="it-IT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4.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of people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in all the following categories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–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individual’s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friends,</w:t>
            </w: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 xml:space="preserve">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work colleagues/fellow students, people in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the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neighborhood, online contacts, and family members, relatives, </w:t>
            </w:r>
            <w:r w:rsidRPr="009B6E1F">
              <w:rPr>
                <w:rFonts w:asciiTheme="minorHAnsi" w:hAnsiTheme="minorHAnsi" w:cstheme="minorHAnsi"/>
                <w:b/>
                <w:bCs/>
                <w:sz w:val="24"/>
                <w:szCs w:val="24"/>
                <w:lang w:val="en-US"/>
              </w:rPr>
              <w:t>fellow citizens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or childhood friends/old classmates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– who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possess the following assets/resources</w:t>
            </w:r>
          </w:p>
        </w:tc>
      </w:tr>
      <w:tr w:rsidR="00F63DEE" w:rsidRPr="009B6E1F" w14:paraId="63F9EF8E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8F28793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1). Broad connections with 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others</w:t>
            </w:r>
            <w:proofErr w:type="spellEnd"/>
          </w:p>
        </w:tc>
      </w:tr>
      <w:tr w:rsidR="00F63DEE" w:rsidRPr="009B6E1F" w14:paraId="2FA11263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801C4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2). High 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reputation</w:t>
            </w:r>
            <w:proofErr w:type="spellEnd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influence</w:t>
            </w:r>
            <w:proofErr w:type="spellEnd"/>
          </w:p>
        </w:tc>
      </w:tr>
      <w:tr w:rsidR="00F63DEE" w:rsidRPr="009335E2" w14:paraId="6D52A66F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A8913" w14:textId="38A54A6C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5.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of the following two types of associations/groups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in the individual’s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community</w:t>
            </w:r>
          </w:p>
        </w:tc>
      </w:tr>
      <w:tr w:rsidR="00F63DEE" w:rsidRPr="009335E2" w14:paraId="14F6CDFD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6C7DA93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1). Community service associations/groups (for example: groups, including youth organizations offering caregiving, assistance, shelter, soup kitchen, nursing home, environmental protection, trade union representation, cooperative associations, men’s groups, women’s groups, community committee/groups, local tourism promotion groups, student organizations)</w:t>
            </w:r>
          </w:p>
        </w:tc>
      </w:tr>
      <w:tr w:rsidR="00F63DEE" w:rsidRPr="009335E2" w14:paraId="02741E9B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92751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2). Cultural associations/groups including those having only online</w:t>
            </w:r>
            <w:r w:rsidRPr="009B6E1F">
              <w:rPr>
                <w:rFonts w:asciiTheme="minorHAnsi" w:hAnsiTheme="minorHAnsi" w:cstheme="minorHAnsi"/>
                <w:i/>
                <w:sz w:val="24"/>
                <w:szCs w:val="24"/>
                <w:lang w:val="en-US"/>
              </w:rPr>
              <w:t xml:space="preserve"> </w:t>
            </w: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activities (for example: theatre or dance groups, music bands, choirs or orchestras, arts and crafts groups, traditional folk groups, promotional associations for cultural events, senior citizens’ study programs, youth-oriented cultural associations, Facebook/online discussion groups)</w:t>
            </w:r>
          </w:p>
        </w:tc>
      </w:tr>
      <w:tr w:rsidR="00F63DEE" w:rsidRPr="009335E2" w14:paraId="1873D354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4EDBC" w14:textId="47F29CEB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6.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of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each of the two types of associations/groups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in the individual’s community that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represent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their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rights and interests</w:t>
            </w:r>
          </w:p>
        </w:tc>
      </w:tr>
      <w:tr w:rsidR="00F63DEE" w:rsidRPr="009335E2" w14:paraId="406AC6D4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E7EFB8F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lastRenderedPageBreak/>
              <w:t>1). Community service associations/groups (for example: groups, including youth organizations offering caregiving, assistance, shelter, soup kitchen, nursing home, environmental protection, trade union representation, cooperative associations, men’s groups, women’s groups, community committee/groups, local tourism promotion groups, student organizations)</w:t>
            </w:r>
          </w:p>
        </w:tc>
      </w:tr>
      <w:tr w:rsidR="00F63DEE" w:rsidRPr="009335E2" w14:paraId="6FE3450F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A9266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2). Cultural associations/groups including having only online activities</w:t>
            </w:r>
            <w:r w:rsidRPr="009B6E1F">
              <w:rPr>
                <w:rFonts w:asciiTheme="minorHAnsi" w:hAnsiTheme="minorHAnsi" w:cstheme="minorHAnsi"/>
                <w:i/>
                <w:sz w:val="24"/>
                <w:szCs w:val="24"/>
                <w:lang w:val="en-US"/>
              </w:rPr>
              <w:t xml:space="preserve"> </w:t>
            </w: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(for example: theatre or dance groups, music bands, choirs or orchestras, arts and crafts groups, traditional folk groups, promotional associations for cultural events, senior citizens’ study programs, youth-oriented cultural associations, Facebook/online discussion groups)</w:t>
            </w:r>
          </w:p>
        </w:tc>
      </w:tr>
      <w:tr w:rsidR="00F63DEE" w:rsidRPr="009335E2" w14:paraId="2ACC4A66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38F58" w14:textId="423165D1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7.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of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each of the two types of associations/groups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in the individual</w:t>
            </w:r>
            <w:r w:rsidR="008061BB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’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s community that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will support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them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upon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their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request?</w:t>
            </w:r>
          </w:p>
        </w:tc>
      </w:tr>
      <w:tr w:rsidR="00F63DEE" w:rsidRPr="009335E2" w14:paraId="2FC0BF83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A4EEC2A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1). Community service associations/groups (for example: groups, including youth organizations offering caregiving, assistance, shelter, soup kitchen, nursing home, environmental protection, trade union representation, cooperative associations, men’s groups, women’s groups, community committee/groups, local tourism promotion groups, student organizations)</w:t>
            </w:r>
          </w:p>
        </w:tc>
      </w:tr>
      <w:tr w:rsidR="00F63DEE" w:rsidRPr="009335E2" w14:paraId="13C2E335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FC076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2). Religious or political associations/groups</w:t>
            </w:r>
          </w:p>
        </w:tc>
      </w:tr>
      <w:tr w:rsidR="00F63DEE" w:rsidRPr="009335E2" w14:paraId="1023F6D7" w14:textId="77777777" w:rsidTr="009B6E1F">
        <w:trPr>
          <w:trHeight w:val="378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96879" w14:textId="0C17AD82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  <w:lang w:val="en-US" w:eastAsia="it-IT"/>
              </w:rPr>
            </w:pP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8.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Number of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associations/groups </w:t>
            </w:r>
            <w:r w:rsidR="008061BB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in the individual’s community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of the following categories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–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community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service, cultural, religious, political, recreational, leisure, and economic and professional associations/groups (e.g., Chamber of Commerce) </w:t>
            </w:r>
            <w:r w:rsidR="00993C4F"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 xml:space="preserve">– that </w:t>
            </w:r>
            <w:r w:rsidRPr="009B6E1F">
              <w:rPr>
                <w:rFonts w:asciiTheme="minorHAnsi" w:hAnsiTheme="minorHAnsi" w:cstheme="minorHAnsi"/>
                <w:b/>
                <w:sz w:val="24"/>
                <w:szCs w:val="24"/>
                <w:lang w:val="en-US"/>
              </w:rPr>
              <w:t>possess the following assets/resources</w:t>
            </w:r>
          </w:p>
        </w:tc>
      </w:tr>
      <w:tr w:rsidR="00F63DEE" w:rsidRPr="009B6E1F" w14:paraId="62E79E5B" w14:textId="77777777" w:rsidTr="009B6E1F">
        <w:trPr>
          <w:trHeight w:val="432"/>
        </w:trPr>
        <w:tc>
          <w:tcPr>
            <w:tcW w:w="5000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EC14AEE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1). Broad social connections</w:t>
            </w:r>
          </w:p>
        </w:tc>
      </w:tr>
      <w:tr w:rsidR="00F63DEE" w:rsidRPr="009B6E1F" w14:paraId="0BE11A60" w14:textId="77777777" w:rsidTr="009B6E1F">
        <w:trPr>
          <w:trHeight w:val="432"/>
        </w:trPr>
        <w:tc>
          <w:tcPr>
            <w:tcW w:w="5000" w:type="pct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2FAA6" w14:textId="77777777" w:rsidR="00F63DEE" w:rsidRPr="009B6E1F" w:rsidRDefault="00F63DEE" w:rsidP="007D1029">
            <w:pPr>
              <w:tabs>
                <w:tab w:val="left" w:pos="0"/>
              </w:tabs>
              <w:spacing w:after="0" w:line="240" w:lineRule="auto"/>
              <w:ind w:left="293" w:hanging="293"/>
              <w:rPr>
                <w:rFonts w:asciiTheme="minorHAnsi" w:hAnsiTheme="minorHAnsi" w:cstheme="minorHAnsi"/>
                <w:sz w:val="24"/>
                <w:szCs w:val="24"/>
              </w:rPr>
            </w:pPr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2). 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Extensive</w:t>
            </w:r>
            <w:proofErr w:type="spellEnd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 xml:space="preserve"> social </w:t>
            </w:r>
            <w:proofErr w:type="spellStart"/>
            <w:r w:rsidRPr="009B6E1F">
              <w:rPr>
                <w:rFonts w:asciiTheme="minorHAnsi" w:hAnsiTheme="minorHAnsi" w:cstheme="minorHAnsi"/>
                <w:sz w:val="24"/>
                <w:szCs w:val="24"/>
              </w:rPr>
              <w:t>influence</w:t>
            </w:r>
            <w:proofErr w:type="spellEnd"/>
          </w:p>
        </w:tc>
      </w:tr>
    </w:tbl>
    <w:p w14:paraId="1618AAB3" w14:textId="2A62FB6D" w:rsidR="00AA314F" w:rsidRPr="009B6E1F" w:rsidRDefault="00AA314F" w:rsidP="009335E2">
      <w:pPr>
        <w:tabs>
          <w:tab w:val="left" w:pos="0"/>
        </w:tabs>
        <w:spacing w:after="0" w:line="240" w:lineRule="auto"/>
        <w:ind w:left="-142"/>
        <w:rPr>
          <w:rFonts w:asciiTheme="minorHAnsi" w:hAnsiTheme="minorHAnsi" w:cstheme="minorHAnsi"/>
          <w:bCs/>
          <w:sz w:val="24"/>
          <w:szCs w:val="24"/>
          <w:lang w:val="en-US"/>
        </w:rPr>
      </w:pPr>
    </w:p>
    <w:sectPr w:rsidR="00AA314F" w:rsidRPr="009B6E1F" w:rsidSect="00AA314F">
      <w:pgSz w:w="11906" w:h="16838"/>
      <w:pgMar w:top="1440" w:right="1274" w:bottom="1440" w:left="1440" w:header="720" w:footer="720" w:gutter="0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hideSpellingErrors/>
  <w:hideGrammaticalError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A0tDAwMbMwMrA0NrdQ0lEKTi0uzszPAykwqwUA+FEhXCwAAAA="/>
  </w:docVars>
  <w:rsids>
    <w:rsidRoot w:val="002F185F"/>
    <w:rsid w:val="000329D9"/>
    <w:rsid w:val="001003A2"/>
    <w:rsid w:val="001173B2"/>
    <w:rsid w:val="00143D27"/>
    <w:rsid w:val="001842D3"/>
    <w:rsid w:val="00204EC6"/>
    <w:rsid w:val="002C222B"/>
    <w:rsid w:val="002E07E9"/>
    <w:rsid w:val="002F185F"/>
    <w:rsid w:val="004A1090"/>
    <w:rsid w:val="00555848"/>
    <w:rsid w:val="00564BCE"/>
    <w:rsid w:val="006D2E09"/>
    <w:rsid w:val="007D56A2"/>
    <w:rsid w:val="008061BB"/>
    <w:rsid w:val="008A12D5"/>
    <w:rsid w:val="008C5072"/>
    <w:rsid w:val="008E45C7"/>
    <w:rsid w:val="009335E2"/>
    <w:rsid w:val="00993C4F"/>
    <w:rsid w:val="009B6E1F"/>
    <w:rsid w:val="009F5685"/>
    <w:rsid w:val="00A0323B"/>
    <w:rsid w:val="00AA314F"/>
    <w:rsid w:val="00AD0C8A"/>
    <w:rsid w:val="00C346E1"/>
    <w:rsid w:val="00D71BB5"/>
    <w:rsid w:val="00DC22DC"/>
    <w:rsid w:val="00E45AFC"/>
    <w:rsid w:val="00F63DEE"/>
    <w:rsid w:val="00F856D8"/>
    <w:rsid w:val="00F87FBF"/>
    <w:rsid w:val="00FB3F79"/>
    <w:rsid w:val="00FB7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C417F"/>
  <w15:chartTrackingRefBased/>
  <w15:docId w15:val="{970CC9BB-FB15-42C2-81CB-16F632D61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F185F"/>
    <w:pPr>
      <w:tabs>
        <w:tab w:val="left" w:pos="708"/>
      </w:tabs>
      <w:suppressAutoHyphens/>
      <w:spacing w:after="200" w:line="276" w:lineRule="auto"/>
    </w:pPr>
    <w:rPr>
      <w:rFonts w:ascii="Calibri" w:eastAsia="Arial Unicode MS" w:hAnsi="Calibri" w:cs="Arial Unicode MS"/>
      <w:color w:val="00000A"/>
      <w:kern w:val="1"/>
      <w:lang w:eastAsia="ar-SA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F18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F185F"/>
    <w:rPr>
      <w:rFonts w:asciiTheme="majorHAnsi" w:eastAsiaTheme="majorEastAsia" w:hAnsiTheme="majorHAnsi" w:cstheme="majorBidi"/>
      <w:i/>
      <w:iCs/>
      <w:color w:val="2F5496" w:themeColor="accent1" w:themeShade="BF"/>
      <w:kern w:val="1"/>
      <w:lang w:eastAsia="ar-SA"/>
    </w:rPr>
  </w:style>
  <w:style w:type="paragraph" w:styleId="Testocommento">
    <w:name w:val="annotation text"/>
    <w:basedOn w:val="Normale"/>
    <w:link w:val="TestocommentoCarattere1"/>
    <w:uiPriority w:val="99"/>
    <w:unhideWhenUsed/>
    <w:rsid w:val="002F185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uiPriority w:val="99"/>
    <w:semiHidden/>
    <w:rsid w:val="002F185F"/>
    <w:rPr>
      <w:rFonts w:ascii="Calibri" w:eastAsia="Arial Unicode MS" w:hAnsi="Calibri" w:cs="Arial Unicode MS"/>
      <w:color w:val="00000A"/>
      <w:kern w:val="1"/>
      <w:sz w:val="20"/>
      <w:szCs w:val="20"/>
      <w:lang w:eastAsia="ar-SA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rsid w:val="002F185F"/>
    <w:rPr>
      <w:rFonts w:ascii="Calibri" w:eastAsia="Arial Unicode MS" w:hAnsi="Calibri" w:cs="Arial Unicode MS"/>
      <w:color w:val="00000A"/>
      <w:kern w:val="1"/>
      <w:sz w:val="20"/>
      <w:szCs w:val="20"/>
      <w:lang w:eastAsia="ar-SA"/>
    </w:rPr>
  </w:style>
  <w:style w:type="character" w:styleId="Rimandocommento">
    <w:name w:val="annotation reference"/>
    <w:basedOn w:val="Carpredefinitoparagrafo"/>
    <w:uiPriority w:val="99"/>
    <w:semiHidden/>
    <w:unhideWhenUsed/>
    <w:rsid w:val="002F185F"/>
    <w:rPr>
      <w:sz w:val="16"/>
      <w:szCs w:val="16"/>
    </w:rPr>
  </w:style>
  <w:style w:type="paragraph" w:customStyle="1" w:styleId="TableContents">
    <w:name w:val="Table Contents"/>
    <w:basedOn w:val="Normale"/>
    <w:rsid w:val="002F185F"/>
    <w:pPr>
      <w:suppressLineNumbers/>
      <w:autoSpaceDN w:val="0"/>
      <w:textAlignment w:val="baseline"/>
    </w:pPr>
    <w:rPr>
      <w:kern w:val="3"/>
      <w:lang w:eastAsia="en-US"/>
    </w:rPr>
  </w:style>
  <w:style w:type="paragraph" w:styleId="Paragrafoelenco">
    <w:name w:val="List Paragraph"/>
    <w:basedOn w:val="Normale"/>
    <w:uiPriority w:val="34"/>
    <w:qFormat/>
    <w:rsid w:val="00F63D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47960DFD-111C-4451-B3EE-B2582CA6875F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570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Balboni</dc:creator>
  <cp:keywords/>
  <dc:description/>
  <cp:lastModifiedBy>Giulia Balboni</cp:lastModifiedBy>
  <cp:revision>7</cp:revision>
  <dcterms:created xsi:type="dcterms:W3CDTF">2022-08-22T10:49:00Z</dcterms:created>
  <dcterms:modified xsi:type="dcterms:W3CDTF">2022-08-22T19:51:00Z</dcterms:modified>
</cp:coreProperties>
</file>