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8F11B8" w14:textId="2C141BAE" w:rsidR="00B257A2" w:rsidRPr="002457BC" w:rsidRDefault="004E6E7F">
      <w:pPr>
        <w:rPr>
          <w:b/>
          <w:bCs/>
          <w:sz w:val="30"/>
          <w:szCs w:val="30"/>
        </w:rPr>
      </w:pPr>
      <w:r w:rsidRPr="002457BC">
        <w:rPr>
          <w:b/>
          <w:bCs/>
          <w:sz w:val="30"/>
          <w:szCs w:val="30"/>
        </w:rPr>
        <w:t>SUPPORTING INFORMATION</w:t>
      </w:r>
    </w:p>
    <w:p w14:paraId="26120074" w14:textId="4758ECE8" w:rsidR="00B257A2" w:rsidRPr="004916DB" w:rsidRDefault="00881C1D" w:rsidP="00B257A2">
      <w:pPr>
        <w:rPr>
          <w:b/>
          <w:bCs/>
          <w:sz w:val="28"/>
          <w:szCs w:val="28"/>
        </w:rPr>
      </w:pPr>
      <w:r w:rsidRPr="004916DB">
        <w:rPr>
          <w:b/>
          <w:bCs/>
          <w:sz w:val="28"/>
          <w:szCs w:val="28"/>
        </w:rPr>
        <w:t>Perovskite detectors for X-ray detection</w:t>
      </w:r>
    </w:p>
    <w:tbl>
      <w:tblPr>
        <w:tblStyle w:val="Grigliatabella"/>
        <w:tblW w:w="9639" w:type="dxa"/>
        <w:tblInd w:w="-5" w:type="dxa"/>
        <w:tblLook w:val="04A0" w:firstRow="1" w:lastRow="0" w:firstColumn="1" w:lastColumn="0" w:noHBand="0" w:noVBand="1"/>
      </w:tblPr>
      <w:tblGrid>
        <w:gridCol w:w="2694"/>
        <w:gridCol w:w="1559"/>
        <w:gridCol w:w="1276"/>
        <w:gridCol w:w="1559"/>
        <w:gridCol w:w="1870"/>
        <w:gridCol w:w="681"/>
      </w:tblGrid>
      <w:tr w:rsidR="00650662" w:rsidRPr="004916DB" w14:paraId="26CF21C3" w14:textId="77777777" w:rsidTr="00EC3280">
        <w:trPr>
          <w:trHeight w:val="102"/>
        </w:trPr>
        <w:tc>
          <w:tcPr>
            <w:tcW w:w="2694" w:type="dxa"/>
            <w:noWrap/>
            <w:hideMark/>
          </w:tcPr>
          <w:p w14:paraId="3B451932" w14:textId="77777777" w:rsidR="00650662" w:rsidRPr="004916DB" w:rsidRDefault="00650662" w:rsidP="00C51B63">
            <w:pPr>
              <w:suppressAutoHyphens w:val="0"/>
              <w:autoSpaceDN/>
              <w:rPr>
                <w:rFonts w:asciiTheme="minorHAnsi" w:eastAsia="Times New Roman" w:hAnsiTheme="minorHAnsi"/>
                <w:b/>
                <w:bCs/>
                <w:color w:val="000000"/>
                <w:kern w:val="0"/>
                <w:lang w:val="it-IT" w:eastAsia="it-IT"/>
              </w:rPr>
            </w:pPr>
            <w:proofErr w:type="spellStart"/>
            <w:r w:rsidRPr="004916DB">
              <w:rPr>
                <w:rFonts w:asciiTheme="minorHAnsi" w:eastAsia="Times New Roman" w:hAnsiTheme="minorHAnsi"/>
                <w:b/>
                <w:bCs/>
                <w:color w:val="000000"/>
                <w:kern w:val="0"/>
                <w:lang w:val="it-IT" w:eastAsia="it-IT"/>
              </w:rPr>
              <w:t>Material</w:t>
            </w:r>
            <w:proofErr w:type="spellEnd"/>
          </w:p>
        </w:tc>
        <w:tc>
          <w:tcPr>
            <w:tcW w:w="1559" w:type="dxa"/>
            <w:noWrap/>
            <w:hideMark/>
          </w:tcPr>
          <w:p w14:paraId="2490EE32" w14:textId="77777777" w:rsidR="00650662" w:rsidRPr="004916DB" w:rsidRDefault="00650662" w:rsidP="00C51B63">
            <w:pPr>
              <w:suppressAutoHyphens w:val="0"/>
              <w:autoSpaceDN/>
              <w:rPr>
                <w:rFonts w:asciiTheme="minorHAnsi" w:eastAsia="Times New Roman" w:hAnsiTheme="minorHAnsi"/>
                <w:b/>
                <w:bCs/>
                <w:color w:val="000000"/>
                <w:kern w:val="0"/>
                <w:lang w:val="it-IT" w:eastAsia="it-IT"/>
              </w:rPr>
            </w:pPr>
            <w:r w:rsidRPr="004916DB">
              <w:rPr>
                <w:rFonts w:asciiTheme="minorHAnsi" w:eastAsia="Times New Roman" w:hAnsiTheme="minorHAnsi"/>
                <w:b/>
                <w:bCs/>
                <w:color w:val="000000"/>
                <w:kern w:val="0"/>
                <w:lang w:val="it-IT" w:eastAsia="it-IT"/>
              </w:rPr>
              <w:t xml:space="preserve">Sensitivity </w:t>
            </w:r>
          </w:p>
          <w:p w14:paraId="64E475C5" w14:textId="7F16B0FE" w:rsidR="00650662" w:rsidRPr="004916DB" w:rsidRDefault="00650662" w:rsidP="00C51B63">
            <w:pPr>
              <w:suppressAutoHyphens w:val="0"/>
              <w:autoSpaceDN/>
              <w:rPr>
                <w:rFonts w:asciiTheme="minorHAnsi" w:eastAsia="Times New Roman" w:hAnsiTheme="minorHAnsi"/>
                <w:b/>
                <w:bCs/>
                <w:color w:val="000000"/>
                <w:kern w:val="0"/>
                <w:lang w:val="it-IT" w:eastAsia="it-IT"/>
              </w:rPr>
            </w:pPr>
            <w:r w:rsidRPr="004916DB">
              <w:rPr>
                <w:rFonts w:asciiTheme="minorHAnsi" w:eastAsia="Times New Roman" w:hAnsiTheme="minorHAnsi"/>
                <w:b/>
                <w:bCs/>
                <w:color w:val="000000"/>
                <w:kern w:val="0"/>
                <w:lang w:val="it-IT" w:eastAsia="it-IT"/>
              </w:rPr>
              <w:t>(</w:t>
            </w:r>
            <w:proofErr w:type="spellStart"/>
            <w:r w:rsidRPr="004916DB">
              <w:rPr>
                <w:rFonts w:asciiTheme="minorHAnsi" w:eastAsia="Times New Roman" w:hAnsiTheme="minorHAnsi"/>
                <w:b/>
                <w:bCs/>
                <w:color w:val="000000"/>
                <w:kern w:val="0"/>
                <w:lang w:val="it-IT" w:eastAsia="it-IT"/>
              </w:rPr>
              <w:t>μC</w:t>
            </w:r>
            <w:proofErr w:type="spellEnd"/>
            <w:r w:rsidRPr="004916DB">
              <w:rPr>
                <w:rFonts w:asciiTheme="minorHAnsi" w:eastAsia="Times New Roman" w:hAnsiTheme="minorHAnsi"/>
                <w:b/>
                <w:bCs/>
                <w:color w:val="000000"/>
                <w:kern w:val="0"/>
                <w:lang w:val="it-IT" w:eastAsia="it-IT"/>
              </w:rPr>
              <w:t xml:space="preserve"> </w:t>
            </w:r>
            <w:proofErr w:type="spellStart"/>
            <w:r w:rsidRPr="004916DB">
              <w:rPr>
                <w:rFonts w:asciiTheme="minorHAnsi" w:eastAsia="Times New Roman" w:hAnsiTheme="minorHAnsi"/>
                <w:b/>
                <w:bCs/>
                <w:color w:val="000000"/>
                <w:kern w:val="0"/>
                <w:lang w:val="it-IT" w:eastAsia="it-IT"/>
              </w:rPr>
              <w:t>Gy</w:t>
            </w:r>
            <w:proofErr w:type="spellEnd"/>
            <w:r w:rsidRPr="004916DB">
              <w:rPr>
                <w:rFonts w:asciiTheme="minorHAnsi" w:eastAsia="Times New Roman" w:hAnsiTheme="minorHAnsi"/>
                <w:b/>
                <w:bCs/>
                <w:color w:val="000000"/>
                <w:kern w:val="0"/>
                <w:vertAlign w:val="superscript"/>
                <w:lang w:val="it-IT" w:eastAsia="it-IT"/>
              </w:rPr>
              <w:t xml:space="preserve">–1 </w:t>
            </w:r>
            <w:r w:rsidRPr="004916DB">
              <w:rPr>
                <w:rFonts w:asciiTheme="minorHAnsi" w:eastAsia="Times New Roman" w:hAnsiTheme="minorHAnsi"/>
                <w:b/>
                <w:bCs/>
                <w:color w:val="000000"/>
                <w:kern w:val="0"/>
                <w:lang w:val="it-IT" w:eastAsia="it-IT"/>
              </w:rPr>
              <w:t>cm</w:t>
            </w:r>
            <w:r w:rsidRPr="004916DB">
              <w:rPr>
                <w:rFonts w:asciiTheme="minorHAnsi" w:eastAsia="Times New Roman" w:hAnsiTheme="minorHAnsi"/>
                <w:b/>
                <w:bCs/>
                <w:color w:val="000000"/>
                <w:kern w:val="0"/>
                <w:vertAlign w:val="superscript"/>
                <w:lang w:val="it-IT" w:eastAsia="it-IT"/>
              </w:rPr>
              <w:t>–2</w:t>
            </w:r>
            <w:r w:rsidRPr="004916DB">
              <w:rPr>
                <w:rFonts w:asciiTheme="minorHAnsi" w:eastAsia="Times New Roman" w:hAnsiTheme="minorHAnsi"/>
                <w:b/>
                <w:bCs/>
                <w:color w:val="000000"/>
                <w:kern w:val="0"/>
                <w:lang w:val="it-IT" w:eastAsia="it-IT"/>
              </w:rPr>
              <w:t>)</w:t>
            </w:r>
          </w:p>
        </w:tc>
        <w:tc>
          <w:tcPr>
            <w:tcW w:w="1276" w:type="dxa"/>
            <w:noWrap/>
            <w:hideMark/>
          </w:tcPr>
          <w:p w14:paraId="2B86E1E8" w14:textId="77777777" w:rsidR="00650662" w:rsidRPr="004916DB" w:rsidRDefault="00650662" w:rsidP="00C51B63">
            <w:pPr>
              <w:suppressAutoHyphens w:val="0"/>
              <w:autoSpaceDN/>
              <w:rPr>
                <w:rFonts w:asciiTheme="minorHAnsi" w:eastAsia="Times New Roman" w:hAnsiTheme="minorHAnsi"/>
                <w:b/>
                <w:bCs/>
                <w:color w:val="000000"/>
                <w:kern w:val="0"/>
                <w:lang w:val="it-IT" w:eastAsia="it-IT"/>
              </w:rPr>
            </w:pPr>
            <w:proofErr w:type="spellStart"/>
            <w:r w:rsidRPr="004916DB">
              <w:rPr>
                <w:rFonts w:asciiTheme="minorHAnsi" w:eastAsia="Times New Roman" w:hAnsiTheme="minorHAnsi"/>
                <w:b/>
                <w:bCs/>
                <w:color w:val="000000"/>
                <w:kern w:val="0"/>
                <w:lang w:val="it-IT" w:eastAsia="it-IT"/>
              </w:rPr>
              <w:t>LoD</w:t>
            </w:r>
            <w:proofErr w:type="spellEnd"/>
            <w:r w:rsidRPr="004916DB">
              <w:rPr>
                <w:rFonts w:asciiTheme="minorHAnsi" w:eastAsia="Times New Roman" w:hAnsiTheme="minorHAnsi"/>
                <w:b/>
                <w:bCs/>
                <w:color w:val="000000"/>
                <w:kern w:val="0"/>
                <w:lang w:val="it-IT" w:eastAsia="it-IT"/>
              </w:rPr>
              <w:t xml:space="preserve"> (</w:t>
            </w:r>
            <w:proofErr w:type="spellStart"/>
            <w:r w:rsidRPr="004916DB">
              <w:rPr>
                <w:rFonts w:asciiTheme="minorHAnsi" w:eastAsia="Times New Roman" w:hAnsiTheme="minorHAnsi"/>
                <w:b/>
                <w:bCs/>
                <w:color w:val="000000"/>
                <w:kern w:val="0"/>
                <w:lang w:val="it-IT" w:eastAsia="it-IT"/>
              </w:rPr>
              <w:t>nGy</w:t>
            </w:r>
            <w:r w:rsidRPr="004916DB">
              <w:rPr>
                <w:rFonts w:asciiTheme="minorHAnsi" w:eastAsia="Times New Roman" w:hAnsiTheme="minorHAnsi"/>
                <w:b/>
                <w:bCs/>
                <w:color w:val="000000"/>
                <w:kern w:val="0"/>
                <w:vertAlign w:val="subscript"/>
                <w:lang w:val="it-IT" w:eastAsia="it-IT"/>
              </w:rPr>
              <w:t>air</w:t>
            </w:r>
            <w:proofErr w:type="spellEnd"/>
            <w:r w:rsidRPr="004916DB">
              <w:rPr>
                <w:rFonts w:asciiTheme="minorHAnsi" w:eastAsia="Times New Roman" w:hAnsiTheme="minorHAnsi"/>
                <w:b/>
                <w:bCs/>
                <w:color w:val="000000"/>
                <w:kern w:val="0"/>
                <w:vertAlign w:val="subscript"/>
                <w:lang w:val="it-IT" w:eastAsia="it-IT"/>
              </w:rPr>
              <w:t xml:space="preserve"> </w:t>
            </w:r>
            <w:r w:rsidRPr="004916DB">
              <w:rPr>
                <w:rFonts w:asciiTheme="minorHAnsi" w:eastAsia="Times New Roman" w:hAnsiTheme="minorHAnsi"/>
                <w:b/>
                <w:bCs/>
                <w:color w:val="000000"/>
                <w:kern w:val="0"/>
                <w:lang w:val="it-IT" w:eastAsia="it-IT"/>
              </w:rPr>
              <w:t>s</w:t>
            </w:r>
            <w:r w:rsidRPr="004916DB">
              <w:rPr>
                <w:rFonts w:asciiTheme="minorHAnsi" w:eastAsia="Times New Roman" w:hAnsiTheme="minorHAnsi"/>
                <w:b/>
                <w:bCs/>
                <w:color w:val="000000"/>
                <w:kern w:val="0"/>
                <w:vertAlign w:val="superscript"/>
                <w:lang w:val="it-IT" w:eastAsia="it-IT"/>
              </w:rPr>
              <w:t>−1</w:t>
            </w:r>
            <w:r w:rsidRPr="004916DB">
              <w:rPr>
                <w:rFonts w:asciiTheme="minorHAnsi" w:eastAsia="Times New Roman" w:hAnsiTheme="minorHAnsi"/>
                <w:b/>
                <w:bCs/>
                <w:color w:val="000000"/>
                <w:kern w:val="0"/>
                <w:lang w:val="it-IT" w:eastAsia="it-IT"/>
              </w:rPr>
              <w:t>)</w:t>
            </w:r>
          </w:p>
        </w:tc>
        <w:tc>
          <w:tcPr>
            <w:tcW w:w="1559" w:type="dxa"/>
          </w:tcPr>
          <w:p w14:paraId="2A0261BD" w14:textId="7A6CEE5D" w:rsidR="00650662" w:rsidRPr="004916DB" w:rsidRDefault="00B175D3" w:rsidP="00C51B63">
            <w:pPr>
              <w:suppressAutoHyphens w:val="0"/>
              <w:autoSpaceDN/>
              <w:rPr>
                <w:rFonts w:asciiTheme="minorHAnsi" w:eastAsia="Times New Roman" w:hAnsiTheme="minorHAnsi"/>
                <w:b/>
                <w:bCs/>
                <w:color w:val="000000"/>
                <w:kern w:val="0"/>
                <w:lang w:val="it-IT" w:eastAsia="it-IT"/>
              </w:rPr>
            </w:pPr>
            <w:r w:rsidRPr="004916DB">
              <w:rPr>
                <w:rFonts w:asciiTheme="minorHAnsi" w:eastAsia="Times New Roman" w:hAnsiTheme="minorHAnsi" w:cs="Arial"/>
                <w:b/>
                <w:bCs/>
                <w:color w:val="000000"/>
                <w:kern w:val="0"/>
                <w:lang w:eastAsia="it-IT"/>
              </w:rPr>
              <w:t xml:space="preserve">Electric field (V </w:t>
            </w:r>
            <w:r w:rsidRPr="004916DB">
              <w:rPr>
                <w:rFonts w:asciiTheme="minorHAnsi" w:eastAsia="Times New Roman" w:hAnsiTheme="minorHAnsi"/>
                <w:b/>
                <w:bCs/>
                <w:color w:val="000000"/>
                <w:kern w:val="0"/>
                <w:lang w:val="it-IT" w:eastAsia="it-IT"/>
              </w:rPr>
              <w:t>μm</w:t>
            </w:r>
            <w:r w:rsidRPr="004916DB">
              <w:rPr>
                <w:rFonts w:asciiTheme="minorHAnsi" w:eastAsia="Times New Roman" w:hAnsiTheme="minorHAnsi"/>
                <w:b/>
                <w:bCs/>
                <w:color w:val="000000"/>
                <w:kern w:val="0"/>
                <w:vertAlign w:val="superscript"/>
                <w:lang w:val="it-IT" w:eastAsia="it-IT"/>
              </w:rPr>
              <w:t>-1</w:t>
            </w:r>
            <w:r w:rsidRPr="004916DB">
              <w:rPr>
                <w:rFonts w:asciiTheme="minorHAnsi" w:eastAsia="Times New Roman" w:hAnsiTheme="minorHAnsi"/>
                <w:b/>
                <w:bCs/>
                <w:color w:val="000000"/>
                <w:kern w:val="0"/>
                <w:lang w:val="it-IT" w:eastAsia="it-IT"/>
              </w:rPr>
              <w:t>)</w:t>
            </w:r>
          </w:p>
        </w:tc>
        <w:tc>
          <w:tcPr>
            <w:tcW w:w="1870" w:type="dxa"/>
            <w:noWrap/>
            <w:hideMark/>
          </w:tcPr>
          <w:p w14:paraId="709544DD" w14:textId="2ECABC50" w:rsidR="00650662" w:rsidRPr="004916DB" w:rsidRDefault="00650662" w:rsidP="0048788B">
            <w:pPr>
              <w:suppressAutoHyphens w:val="0"/>
              <w:autoSpaceDN/>
              <w:rPr>
                <w:rFonts w:asciiTheme="minorHAnsi" w:eastAsia="Times New Roman" w:hAnsiTheme="minorHAnsi"/>
                <w:b/>
                <w:bCs/>
                <w:color w:val="000000"/>
                <w:kern w:val="0"/>
                <w:lang w:val="it-IT" w:eastAsia="it-IT"/>
              </w:rPr>
            </w:pPr>
            <w:proofErr w:type="spellStart"/>
            <w:r w:rsidRPr="004916DB">
              <w:rPr>
                <w:rFonts w:asciiTheme="minorHAnsi" w:eastAsia="Times New Roman" w:hAnsiTheme="minorHAnsi"/>
                <w:b/>
                <w:bCs/>
                <w:color w:val="000000"/>
                <w:kern w:val="0"/>
                <w:lang w:val="it-IT" w:eastAsia="it-IT"/>
              </w:rPr>
              <w:t>Flexib</w:t>
            </w:r>
            <w:r w:rsidR="0048788B" w:rsidRPr="004916DB">
              <w:rPr>
                <w:rFonts w:asciiTheme="minorHAnsi" w:eastAsia="Times New Roman" w:hAnsiTheme="minorHAnsi"/>
                <w:b/>
                <w:bCs/>
                <w:color w:val="000000"/>
                <w:kern w:val="0"/>
                <w:lang w:val="it-IT" w:eastAsia="it-IT"/>
              </w:rPr>
              <w:t>ility</w:t>
            </w:r>
            <w:proofErr w:type="spellEnd"/>
            <w:r w:rsidR="0048788B" w:rsidRPr="004916DB">
              <w:rPr>
                <w:rFonts w:asciiTheme="minorHAnsi" w:eastAsia="Times New Roman" w:hAnsiTheme="minorHAnsi"/>
                <w:b/>
                <w:bCs/>
                <w:color w:val="000000"/>
                <w:kern w:val="0"/>
                <w:lang w:val="it-IT" w:eastAsia="it-IT"/>
              </w:rPr>
              <w:t xml:space="preserve"> </w:t>
            </w:r>
          </w:p>
        </w:tc>
        <w:tc>
          <w:tcPr>
            <w:tcW w:w="681" w:type="dxa"/>
          </w:tcPr>
          <w:p w14:paraId="297FCC58" w14:textId="3E78220E" w:rsidR="00650662" w:rsidRPr="004916DB" w:rsidRDefault="00650662" w:rsidP="00C51B63">
            <w:pPr>
              <w:suppressAutoHyphens w:val="0"/>
              <w:autoSpaceDN/>
              <w:rPr>
                <w:rFonts w:asciiTheme="minorHAnsi" w:eastAsia="Times New Roman" w:hAnsiTheme="minorHAnsi"/>
                <w:b/>
                <w:bCs/>
                <w:color w:val="000000"/>
                <w:kern w:val="0"/>
                <w:lang w:val="it-IT" w:eastAsia="it-IT"/>
              </w:rPr>
            </w:pPr>
            <w:r w:rsidRPr="004916DB">
              <w:rPr>
                <w:rFonts w:asciiTheme="minorHAnsi" w:eastAsia="Times New Roman" w:hAnsiTheme="minorHAnsi"/>
                <w:b/>
                <w:bCs/>
                <w:color w:val="000000"/>
                <w:kern w:val="0"/>
                <w:lang w:val="it-IT" w:eastAsia="it-IT"/>
              </w:rPr>
              <w:t>Ref</w:t>
            </w:r>
          </w:p>
        </w:tc>
      </w:tr>
      <w:tr w:rsidR="00650662" w:rsidRPr="004916DB" w14:paraId="6EF8F5EB" w14:textId="77777777" w:rsidTr="00EC3280">
        <w:trPr>
          <w:trHeight w:val="102"/>
        </w:trPr>
        <w:tc>
          <w:tcPr>
            <w:tcW w:w="2694" w:type="dxa"/>
            <w:noWrap/>
          </w:tcPr>
          <w:p w14:paraId="7B15D8B3" w14:textId="7EF3DF9F"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CsPbBr</w:t>
            </w:r>
            <w:r w:rsidRPr="004916DB">
              <w:rPr>
                <w:rFonts w:asciiTheme="minorHAnsi" w:eastAsia="Times New Roman" w:hAnsiTheme="minorHAnsi"/>
                <w:color w:val="000000"/>
                <w:kern w:val="0"/>
                <w:vertAlign w:val="subscript"/>
                <w:lang w:val="it-IT" w:eastAsia="it-IT"/>
              </w:rPr>
              <w:t>3</w:t>
            </w:r>
            <w:r w:rsidRPr="004916DB">
              <w:rPr>
                <w:rFonts w:asciiTheme="minorHAnsi" w:eastAsia="Times New Roman" w:hAnsiTheme="minorHAnsi"/>
                <w:color w:val="000000"/>
                <w:kern w:val="0"/>
                <w:lang w:val="it-IT" w:eastAsia="it-IT"/>
              </w:rPr>
              <w:t xml:space="preserve"> Quasi</w:t>
            </w:r>
            <w:r w:rsidRPr="004916DB">
              <w:rPr>
                <w:rFonts w:ascii="Cambria Math" w:eastAsia="Times New Roman" w:hAnsi="Cambria Math" w:cs="Cambria Math"/>
                <w:color w:val="000000"/>
                <w:kern w:val="0"/>
                <w:lang w:val="it-IT" w:eastAsia="it-IT"/>
              </w:rPr>
              <w:t>‐</w:t>
            </w:r>
            <w:proofErr w:type="spellStart"/>
            <w:r w:rsidRPr="004916DB">
              <w:rPr>
                <w:rFonts w:asciiTheme="minorHAnsi" w:eastAsia="Times New Roman" w:hAnsiTheme="minorHAnsi"/>
                <w:color w:val="000000"/>
                <w:kern w:val="0"/>
                <w:lang w:val="it-IT" w:eastAsia="it-IT"/>
              </w:rPr>
              <w:t>Monocrystalline</w:t>
            </w:r>
            <w:proofErr w:type="spellEnd"/>
            <w:r w:rsidRPr="004916DB">
              <w:rPr>
                <w:rFonts w:asciiTheme="minorHAnsi" w:eastAsia="Times New Roman" w:hAnsiTheme="minorHAnsi"/>
                <w:color w:val="000000"/>
                <w:kern w:val="0"/>
                <w:lang w:val="it-IT" w:eastAsia="it-IT"/>
              </w:rPr>
              <w:t xml:space="preserve"> Film</w:t>
            </w:r>
          </w:p>
        </w:tc>
        <w:tc>
          <w:tcPr>
            <w:tcW w:w="1559" w:type="dxa"/>
            <w:noWrap/>
          </w:tcPr>
          <w:p w14:paraId="10273B46" w14:textId="6CD6C7C0" w:rsidR="00650662" w:rsidRPr="004916DB" w:rsidRDefault="00650662" w:rsidP="00650540">
            <w:pPr>
              <w:suppressAutoHyphens w:val="0"/>
              <w:autoSpaceDN/>
              <w:rPr>
                <w:rFonts w:asciiTheme="minorHAnsi" w:eastAsia="Times New Roman" w:hAnsiTheme="minorHAnsi" w:cs="Arial"/>
                <w:color w:val="000000"/>
                <w:kern w:val="0"/>
                <w:lang w:val="it-IT" w:eastAsia="it-IT"/>
              </w:rPr>
            </w:pPr>
            <w:r w:rsidRPr="004916DB">
              <w:rPr>
                <w:rFonts w:asciiTheme="minorHAnsi" w:eastAsia="Times New Roman" w:hAnsiTheme="minorHAnsi" w:cs="Arial"/>
                <w:color w:val="000000"/>
                <w:kern w:val="0"/>
                <w:lang w:val="it-IT" w:eastAsia="it-IT"/>
              </w:rPr>
              <w:t>55684</w:t>
            </w:r>
          </w:p>
        </w:tc>
        <w:tc>
          <w:tcPr>
            <w:tcW w:w="1276" w:type="dxa"/>
            <w:noWrap/>
          </w:tcPr>
          <w:p w14:paraId="4C19A3CD" w14:textId="1BD3CF94" w:rsidR="00650662" w:rsidRPr="004916DB" w:rsidRDefault="00650662" w:rsidP="00650540">
            <w:pPr>
              <w:suppressAutoHyphens w:val="0"/>
              <w:autoSpaceDN/>
              <w:rPr>
                <w:rFonts w:asciiTheme="minorHAnsi" w:eastAsia="Times New Roman" w:hAnsiTheme="minorHAnsi" w:cs="Arial"/>
                <w:color w:val="000000"/>
                <w:kern w:val="0"/>
                <w:lang w:val="it-IT" w:eastAsia="it-IT"/>
              </w:rPr>
            </w:pPr>
            <w:r w:rsidRPr="004916DB">
              <w:rPr>
                <w:rFonts w:asciiTheme="minorHAnsi" w:eastAsia="Times New Roman" w:hAnsiTheme="minorHAnsi" w:cs="Arial"/>
                <w:color w:val="000000"/>
                <w:kern w:val="0"/>
                <w:lang w:val="it-IT" w:eastAsia="it-IT"/>
              </w:rPr>
              <w:t>-</w:t>
            </w:r>
          </w:p>
        </w:tc>
        <w:tc>
          <w:tcPr>
            <w:tcW w:w="1559" w:type="dxa"/>
          </w:tcPr>
          <w:p w14:paraId="79B3B1EF" w14:textId="0D7B91BE" w:rsidR="00650662" w:rsidRPr="004916DB" w:rsidRDefault="001D4074"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4200</w:t>
            </w:r>
          </w:p>
        </w:tc>
        <w:tc>
          <w:tcPr>
            <w:tcW w:w="1870" w:type="dxa"/>
            <w:noWrap/>
          </w:tcPr>
          <w:p w14:paraId="0EADD23B" w14:textId="7180EA91" w:rsidR="00650662" w:rsidRPr="004916DB" w:rsidRDefault="00650662" w:rsidP="00650540">
            <w:pPr>
              <w:suppressAutoHyphens w:val="0"/>
              <w:autoSpaceDN/>
              <w:rPr>
                <w:rFonts w:asciiTheme="minorHAnsi" w:eastAsia="Times New Roman" w:hAnsiTheme="minorHAnsi"/>
                <w:kern w:val="0"/>
                <w:lang w:val="it-IT" w:eastAsia="it-IT"/>
              </w:rPr>
            </w:pPr>
            <w:r w:rsidRPr="004916DB">
              <w:rPr>
                <w:rFonts w:asciiTheme="minorHAnsi" w:eastAsia="Times New Roman" w:hAnsiTheme="minorHAnsi"/>
                <w:color w:val="000000"/>
                <w:kern w:val="0"/>
                <w:lang w:val="it-IT" w:eastAsia="it-IT"/>
              </w:rPr>
              <w:t>No</w:t>
            </w:r>
          </w:p>
        </w:tc>
        <w:tc>
          <w:tcPr>
            <w:tcW w:w="681" w:type="dxa"/>
          </w:tcPr>
          <w:p w14:paraId="1A41F24B" w14:textId="2BB8112A" w:rsidR="00650662" w:rsidRPr="004916DB" w:rsidRDefault="00650662" w:rsidP="00650540">
            <w:pPr>
              <w:suppressAutoHyphens w:val="0"/>
              <w:autoSpaceDN/>
              <w:rPr>
                <w:rFonts w:asciiTheme="minorHAnsi" w:eastAsia="Times New Roman" w:hAnsiTheme="minorHAnsi"/>
                <w:kern w:val="0"/>
                <w:lang w:val="it-IT" w:eastAsia="it-IT"/>
              </w:rPr>
            </w:pPr>
            <w:r w:rsidRPr="004916DB">
              <w:rPr>
                <w:rFonts w:asciiTheme="minorHAnsi" w:eastAsia="Times New Roman" w:hAnsiTheme="minorHAnsi"/>
                <w:color w:val="000000"/>
                <w:kern w:val="0"/>
                <w:lang w:eastAsia="it-IT"/>
              </w:rPr>
              <w:fldChar w:fldCharType="begin"/>
            </w:r>
            <w:r w:rsidRPr="004916DB">
              <w:rPr>
                <w:rFonts w:asciiTheme="minorHAnsi" w:eastAsia="Times New Roman" w:hAnsiTheme="minorHAnsi"/>
                <w:color w:val="000000"/>
                <w:kern w:val="0"/>
                <w:lang w:eastAsia="it-IT"/>
              </w:rPr>
              <w:instrText xml:space="preserve"> ADDIN ZOTERO_ITEM CSL_CITATION {"citationID":"QF5Y7Xdq","properties":{"formattedCitation":"\\super 1\\nosupersub{}","plainCitation":"1","noteIndex":0},"citationItems":[{"id":846,"uris":["http://zotero.org/users/local/YGmjVQgx/items/TR9X22Z2"],"itemData":{"id":846,"type":"article-journal","abstract":"An X-ray detector with high sensitivity would be able to increase the generated signal and reduce the dose rate; thus, this type of detector is beneficial for applications such as medical imaging and product inspection. The inorganic lead halide perovskite CsPbBr3 possesses relatively larger density and a higher atomic number in contrast to its hybrid counterpart. Therefore, it is expected to provide high detection sensitivity for X-rays; however, it has rarely been studied as a direct X-ray detector. Here, a hot-pressing method is employed to fabricate thick quasi-monocrystalline CsPbBr3 films, and a record sensitivity of 55 684 µC Gyair−1 cm−2 is achieved, surpassing all other X-ray detectors (direct and indirect). The hot-pressing method is simple and produces thick quasi-monocrystalline CsPbBr3 films with uniform orientations. The high crystalline quality of the CsPbBr3 films and the formation of self-formed shallow bromide vacancy defects during the high-temperature process result in a large µτ product and, therefore, a high photoconductivity gain factor and high detection sensitivity. The detectors also exhibit relatively fast response speed, negligible baseline drift, and good stability, making a CsPbBr3 X-ray detector extremely competitive for high-contrast X-ray detections.","container-title":"Advanced Materials","DOI":"10.1002/adma.201904405","ISSN":"1521-4095","issue":"44","language":"en","license":"© 2019 WILEY-VCH Verlag GmbH &amp; Co. KGaA, Weinheim","note":"_eprint: https://advanced.onlinelibrary.wiley.com/doi/pdf/10.1002/adma.201904405","page":"1904405","source":"Wiley Online Library","title":"Hot-Pressed CsPbBr3 Quasi-Monocrystalline Film for Sensitive Direct X-ray Detection","volume":"31","author":[{"family":"Pan","given":"Weicheng"},{"family":"Yang","given":"Bo"},{"family":"Niu","given":"Guangda"},{"family":"Xue","given":"Kan-Hao"},{"family":"Du","given":"Xinyuan"},{"family":"Yin","given":"Lixiao"},{"family":"Zhang","given":"Muyi"},{"family":"Wu","given":"Haodi"},{"family":"Miao","given":"Xiang-Shui"},{"family":"Tang","given":"Jiang"}],"issued":{"date-parts":[["2019"]]}}}],"schema":"https://github.com/citation-style-language/schema/raw/master/csl-citation.json"} </w:instrText>
            </w:r>
            <w:r w:rsidRPr="004916DB">
              <w:rPr>
                <w:rFonts w:asciiTheme="minorHAnsi" w:eastAsia="Times New Roman" w:hAnsiTheme="minorHAnsi"/>
                <w:color w:val="000000"/>
                <w:kern w:val="0"/>
                <w:lang w:eastAsia="it-IT"/>
              </w:rPr>
              <w:fldChar w:fldCharType="separate"/>
            </w:r>
            <w:r w:rsidRPr="004916DB">
              <w:rPr>
                <w:rFonts w:ascii="Aptos" w:hAnsi="Aptos"/>
                <w:kern w:val="0"/>
                <w:vertAlign w:val="superscript"/>
              </w:rPr>
              <w:t>1</w:t>
            </w:r>
            <w:r w:rsidRPr="004916DB">
              <w:rPr>
                <w:rFonts w:asciiTheme="minorHAnsi" w:eastAsia="Times New Roman" w:hAnsiTheme="minorHAnsi"/>
                <w:color w:val="000000"/>
                <w:kern w:val="0"/>
                <w:lang w:eastAsia="it-IT"/>
              </w:rPr>
              <w:fldChar w:fldCharType="end"/>
            </w:r>
          </w:p>
        </w:tc>
      </w:tr>
      <w:tr w:rsidR="00650662" w:rsidRPr="004916DB" w14:paraId="78FCFD6E" w14:textId="77777777" w:rsidTr="00EC3280">
        <w:trPr>
          <w:trHeight w:val="102"/>
        </w:trPr>
        <w:tc>
          <w:tcPr>
            <w:tcW w:w="2694" w:type="dxa"/>
            <w:noWrap/>
            <w:hideMark/>
          </w:tcPr>
          <w:p w14:paraId="1946C5C5" w14:textId="42E881D0"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MA</w:t>
            </w:r>
            <w:r w:rsidRPr="004916DB">
              <w:rPr>
                <w:rFonts w:asciiTheme="minorHAnsi" w:eastAsia="Times New Roman" w:hAnsiTheme="minorHAnsi"/>
                <w:color w:val="000000"/>
                <w:kern w:val="0"/>
                <w:vertAlign w:val="subscript"/>
                <w:lang w:val="it-IT" w:eastAsia="it-IT"/>
              </w:rPr>
              <w:t>3</w:t>
            </w:r>
            <w:r w:rsidRPr="004916DB">
              <w:rPr>
                <w:rFonts w:asciiTheme="minorHAnsi" w:eastAsia="Times New Roman" w:hAnsiTheme="minorHAnsi"/>
                <w:color w:val="000000"/>
                <w:kern w:val="0"/>
                <w:lang w:val="it-IT" w:eastAsia="it-IT"/>
              </w:rPr>
              <w:t>Bi</w:t>
            </w:r>
            <w:r w:rsidRPr="004916DB">
              <w:rPr>
                <w:rFonts w:asciiTheme="minorHAnsi" w:eastAsia="Times New Roman" w:hAnsiTheme="minorHAnsi"/>
                <w:color w:val="000000"/>
                <w:kern w:val="0"/>
                <w:vertAlign w:val="subscript"/>
                <w:lang w:val="it-IT" w:eastAsia="it-IT"/>
              </w:rPr>
              <w:t>2</w:t>
            </w:r>
            <w:r w:rsidRPr="004916DB">
              <w:rPr>
                <w:rFonts w:asciiTheme="minorHAnsi" w:eastAsia="Times New Roman" w:hAnsiTheme="minorHAnsi"/>
                <w:color w:val="000000"/>
                <w:kern w:val="0"/>
                <w:lang w:val="it-IT" w:eastAsia="it-IT"/>
              </w:rPr>
              <w:t>I</w:t>
            </w:r>
            <w:r w:rsidRPr="004916DB">
              <w:rPr>
                <w:rFonts w:asciiTheme="minorHAnsi" w:eastAsia="Times New Roman" w:hAnsiTheme="minorHAnsi"/>
                <w:color w:val="000000"/>
                <w:kern w:val="0"/>
                <w:vertAlign w:val="subscript"/>
                <w:lang w:val="it-IT" w:eastAsia="it-IT"/>
              </w:rPr>
              <w:t>9</w:t>
            </w:r>
            <w:r w:rsidRPr="004916DB">
              <w:rPr>
                <w:rFonts w:asciiTheme="minorHAnsi" w:eastAsia="Times New Roman" w:hAnsiTheme="minorHAnsi"/>
                <w:color w:val="000000"/>
                <w:kern w:val="0"/>
                <w:lang w:val="it-IT" w:eastAsia="it-IT"/>
              </w:rPr>
              <w:t xml:space="preserve"> </w:t>
            </w:r>
            <w:proofErr w:type="spellStart"/>
            <w:r w:rsidRPr="004916DB">
              <w:rPr>
                <w:rFonts w:asciiTheme="minorHAnsi" w:eastAsia="Times New Roman" w:hAnsiTheme="minorHAnsi"/>
                <w:color w:val="000000"/>
                <w:kern w:val="0"/>
                <w:lang w:val="it-IT" w:eastAsia="it-IT"/>
              </w:rPr>
              <w:t>polycrystalline</w:t>
            </w:r>
            <w:proofErr w:type="spellEnd"/>
            <w:r w:rsidRPr="004916DB">
              <w:rPr>
                <w:rFonts w:asciiTheme="minorHAnsi" w:eastAsia="Times New Roman" w:hAnsiTheme="minorHAnsi"/>
                <w:color w:val="000000"/>
                <w:kern w:val="0"/>
                <w:lang w:val="it-IT" w:eastAsia="it-IT"/>
              </w:rPr>
              <w:t xml:space="preserve"> wafer</w:t>
            </w:r>
          </w:p>
        </w:tc>
        <w:tc>
          <w:tcPr>
            <w:tcW w:w="1559" w:type="dxa"/>
            <w:noWrap/>
            <w:hideMark/>
          </w:tcPr>
          <w:p w14:paraId="4B1DE7A3" w14:textId="5A5CC895" w:rsidR="00650662" w:rsidRPr="004916DB" w:rsidRDefault="00650662" w:rsidP="00650540">
            <w:pPr>
              <w:suppressAutoHyphens w:val="0"/>
              <w:autoSpaceDN/>
              <w:rPr>
                <w:rFonts w:asciiTheme="minorHAnsi" w:eastAsia="Times New Roman" w:hAnsiTheme="minorHAnsi" w:cs="Arial"/>
                <w:color w:val="000000"/>
                <w:kern w:val="0"/>
                <w:lang w:val="it-IT" w:eastAsia="it-IT"/>
              </w:rPr>
            </w:pPr>
            <w:r w:rsidRPr="004916DB">
              <w:rPr>
                <w:rFonts w:asciiTheme="minorHAnsi" w:eastAsia="Times New Roman" w:hAnsiTheme="minorHAnsi" w:cs="Arial"/>
                <w:color w:val="000000"/>
                <w:kern w:val="0"/>
                <w:lang w:val="it-IT" w:eastAsia="it-IT"/>
              </w:rPr>
              <w:t xml:space="preserve">563 </w:t>
            </w:r>
          </w:p>
        </w:tc>
        <w:tc>
          <w:tcPr>
            <w:tcW w:w="1276" w:type="dxa"/>
            <w:noWrap/>
            <w:hideMark/>
          </w:tcPr>
          <w:p w14:paraId="554C4695" w14:textId="77777777" w:rsidR="00650662" w:rsidRPr="004916DB" w:rsidRDefault="00650662" w:rsidP="00650540">
            <w:pPr>
              <w:suppressAutoHyphens w:val="0"/>
              <w:autoSpaceDN/>
              <w:rPr>
                <w:rFonts w:asciiTheme="minorHAnsi" w:eastAsia="Times New Roman" w:hAnsiTheme="minorHAnsi" w:cs="Arial"/>
                <w:color w:val="000000"/>
                <w:kern w:val="0"/>
                <w:lang w:val="it-IT" w:eastAsia="it-IT"/>
              </w:rPr>
            </w:pPr>
            <w:r w:rsidRPr="004916DB">
              <w:rPr>
                <w:rFonts w:asciiTheme="minorHAnsi" w:eastAsia="Times New Roman" w:hAnsiTheme="minorHAnsi" w:cs="Arial"/>
                <w:color w:val="000000"/>
                <w:kern w:val="0"/>
                <w:lang w:val="it-IT" w:eastAsia="it-IT"/>
              </w:rPr>
              <w:t>9.3</w:t>
            </w:r>
          </w:p>
        </w:tc>
        <w:tc>
          <w:tcPr>
            <w:tcW w:w="1559" w:type="dxa"/>
          </w:tcPr>
          <w:p w14:paraId="1B8ACF7C" w14:textId="1933E267" w:rsidR="00650662" w:rsidRPr="004916DB" w:rsidRDefault="0048788B" w:rsidP="00650540">
            <w:pPr>
              <w:suppressAutoHyphens w:val="0"/>
              <w:autoSpaceDN/>
              <w:rPr>
                <w:rFonts w:asciiTheme="minorHAnsi" w:eastAsia="Times New Roman" w:hAnsiTheme="minorHAnsi"/>
                <w:kern w:val="0"/>
                <w:lang w:val="it-IT" w:eastAsia="it-IT"/>
              </w:rPr>
            </w:pPr>
            <w:r w:rsidRPr="004916DB">
              <w:rPr>
                <w:rFonts w:asciiTheme="minorHAnsi" w:eastAsia="Times New Roman" w:hAnsiTheme="minorHAnsi"/>
                <w:kern w:val="0"/>
                <w:lang w:val="it-IT" w:eastAsia="it-IT"/>
              </w:rPr>
              <w:t>0.2</w:t>
            </w:r>
          </w:p>
        </w:tc>
        <w:tc>
          <w:tcPr>
            <w:tcW w:w="1870" w:type="dxa"/>
            <w:noWrap/>
            <w:hideMark/>
          </w:tcPr>
          <w:p w14:paraId="6A3CB152" w14:textId="6876403A" w:rsidR="00650662" w:rsidRPr="004916DB" w:rsidRDefault="00650662" w:rsidP="00650540">
            <w:pPr>
              <w:suppressAutoHyphens w:val="0"/>
              <w:autoSpaceDN/>
              <w:rPr>
                <w:rFonts w:asciiTheme="minorHAnsi" w:eastAsia="Times New Roman" w:hAnsiTheme="minorHAnsi"/>
                <w:kern w:val="0"/>
                <w:lang w:val="it-IT" w:eastAsia="it-IT"/>
              </w:rPr>
            </w:pPr>
            <w:r w:rsidRPr="004916DB">
              <w:rPr>
                <w:rFonts w:asciiTheme="minorHAnsi" w:eastAsia="Times New Roman" w:hAnsiTheme="minorHAnsi"/>
                <w:kern w:val="0"/>
                <w:lang w:val="it-IT" w:eastAsia="it-IT"/>
              </w:rPr>
              <w:t xml:space="preserve">No </w:t>
            </w:r>
          </w:p>
        </w:tc>
        <w:tc>
          <w:tcPr>
            <w:tcW w:w="681" w:type="dxa"/>
          </w:tcPr>
          <w:p w14:paraId="356B85E9" w14:textId="3F597B45" w:rsidR="00650662" w:rsidRPr="004916DB" w:rsidRDefault="00650662" w:rsidP="00650540">
            <w:pPr>
              <w:suppressAutoHyphens w:val="0"/>
              <w:autoSpaceDN/>
              <w:rPr>
                <w:rFonts w:asciiTheme="minorHAnsi" w:eastAsia="Times New Roman" w:hAnsiTheme="minorHAnsi"/>
                <w:kern w:val="0"/>
                <w:lang w:val="it-IT" w:eastAsia="it-IT"/>
              </w:rPr>
            </w:pPr>
            <w:r w:rsidRPr="004916DB">
              <w:rPr>
                <w:rFonts w:asciiTheme="minorHAnsi" w:eastAsia="Times New Roman" w:hAnsiTheme="minorHAnsi"/>
                <w:kern w:val="0"/>
                <w:lang w:val="it-IT" w:eastAsia="it-IT"/>
              </w:rPr>
              <w:fldChar w:fldCharType="begin"/>
            </w:r>
            <w:r w:rsidRPr="004916DB">
              <w:rPr>
                <w:rFonts w:asciiTheme="minorHAnsi" w:eastAsia="Times New Roman" w:hAnsiTheme="minorHAnsi"/>
                <w:kern w:val="0"/>
                <w:lang w:val="it-IT" w:eastAsia="it-IT"/>
              </w:rPr>
              <w:instrText xml:space="preserve"> ADDIN ZOTERO_ITEM CSL_CITATION {"citationID":"QzMnIASb","properties":{"formattedCitation":"\\super 2\\nosupersub{}","plainCitation":"2","noteIndex":0},"citationItems":[{"id":835,"uris":["http://zotero.org/users/local/YGmjVQgx/items/J9DKVQ7F"],"itemData":{"id":835,"type":"article-journal","abstract":"X-ray detectors are widely utilized in medical diagnostics and nondestructive product inspection. Halide perovskites are recently demonstrated as excellent candidates for direct X-ray detection. However, it is still challenging to obtain high quality perovskites with millimeter-thick over a large area for high performance, stable X-ray detectors. Here, methylammonium bismuth iodide (MA3Bi2I9) polycrystalline pellets (PPs) are developed by a robust, cost effective, and scalable cold isostatic-pressing for fabricating X-ray detectors with low limit of detection (LoD) and superior operational stability. The MA3Bi2I9-PPs possess a high resistivity of 2.28 × 1011 Ω cm and low dark carrier concentration of ≈107 cm−3, and balanced mobility of ≈2 cm2 V−1 s−1 for electrons and holes. These merits enable a sensitivity of 563 μC Gyair−1 cm−2, a detection efficiency of 28.8%, and an LoD of 9.3 nGyair s−1 for MA3Bi2I9-PPs detectors, and the LoD is much lower than the dose rate required for X-ray diagnostics used currently (5.5 μGyair s−1). In addition, the MA3Bi2I9-PPs detectors work stably under high working bias field up to 2000 V cm−1 after sensing an integrated dose &gt;320 Gyair with continuous X-ray radiation, demonstrating its competitive advantage in practical application. These findings provide an approach to explore a new generation of low LoD, stable and green X-ray detectors based on MA3Bi2I9-PPs.","container-title":"Advanced Materials","DOI":"10.1002/adma.202001981","ISSN":"1521-4095","issue":"31","language":"en","license":"© 2020 WILEY-VCH Verlag GmbH &amp; Co. KGaA, Weinheim","note":"_eprint: https://advanced.onlinelibrary.wiley.com/doi/pdf/10.1002/adma.202001981","page":"2001981","source":"Wiley Online Library","title":"Robust Fabrication of Hybrid Lead-Free Perovskite Pellets for Stable X-ray Detectors with Low Detection Limit","volume":"32","author":[{"family":"Tie","given":"Shujie"},{"family":"Zhao","given":"Wei"},{"family":"Xin","given":"Deyu"},{"family":"Zhang","given":"Min"},{"family":"Long","given":"Jidong"},{"family":"Chen","given":"Qi"},{"family":"Zheng","given":"Xiaojia"},{"family":"Zhu","given":"Jianguo"},{"family":"Zhang","given":"Wen-Hua"}],"issued":{"date-parts":[["2020"]]}}}],"schema":"https://github.com/citation-style-language/schema/raw/master/csl-citation.json"} </w:instrText>
            </w:r>
            <w:r w:rsidRPr="004916DB">
              <w:rPr>
                <w:rFonts w:asciiTheme="minorHAnsi" w:eastAsia="Times New Roman" w:hAnsiTheme="minorHAnsi"/>
                <w:kern w:val="0"/>
                <w:lang w:val="it-IT" w:eastAsia="it-IT"/>
              </w:rPr>
              <w:fldChar w:fldCharType="separate"/>
            </w:r>
            <w:r w:rsidRPr="004916DB">
              <w:rPr>
                <w:rFonts w:ascii="Aptos" w:hAnsi="Aptos"/>
                <w:kern w:val="0"/>
                <w:vertAlign w:val="superscript"/>
              </w:rPr>
              <w:t>2</w:t>
            </w:r>
            <w:r w:rsidRPr="004916DB">
              <w:rPr>
                <w:rFonts w:asciiTheme="minorHAnsi" w:eastAsia="Times New Roman" w:hAnsiTheme="minorHAnsi"/>
                <w:kern w:val="0"/>
                <w:lang w:val="it-IT" w:eastAsia="it-IT"/>
              </w:rPr>
              <w:fldChar w:fldCharType="end"/>
            </w:r>
          </w:p>
        </w:tc>
      </w:tr>
      <w:tr w:rsidR="00650662" w:rsidRPr="004916DB" w14:paraId="7A0A8275" w14:textId="77777777" w:rsidTr="00EC3280">
        <w:trPr>
          <w:trHeight w:val="102"/>
        </w:trPr>
        <w:tc>
          <w:tcPr>
            <w:tcW w:w="2694" w:type="dxa"/>
            <w:noWrap/>
            <w:hideMark/>
          </w:tcPr>
          <w:p w14:paraId="4E6DD5CE" w14:textId="77777777" w:rsidR="00650662" w:rsidRPr="004916DB" w:rsidRDefault="00650662" w:rsidP="00650540">
            <w:pPr>
              <w:suppressAutoHyphens w:val="0"/>
              <w:autoSpaceDN/>
              <w:rPr>
                <w:rFonts w:asciiTheme="minorHAnsi" w:eastAsia="Times New Roman" w:hAnsiTheme="minorHAnsi" w:cs="Arial"/>
                <w:color w:val="151515"/>
                <w:kern w:val="0"/>
                <w:lang w:val="it-IT" w:eastAsia="it-IT"/>
              </w:rPr>
            </w:pPr>
            <w:r w:rsidRPr="004916DB">
              <w:rPr>
                <w:rFonts w:asciiTheme="minorHAnsi" w:eastAsia="Times New Roman" w:hAnsiTheme="minorHAnsi" w:cs="Arial"/>
                <w:color w:val="151515"/>
                <w:kern w:val="0"/>
                <w:lang w:val="it-IT" w:eastAsia="it-IT"/>
              </w:rPr>
              <w:t>CH</w:t>
            </w:r>
            <w:r w:rsidRPr="004916DB">
              <w:rPr>
                <w:rFonts w:asciiTheme="minorHAnsi" w:eastAsia="Times New Roman" w:hAnsiTheme="minorHAnsi" w:cs="Arial"/>
                <w:color w:val="151515"/>
                <w:kern w:val="0"/>
                <w:vertAlign w:val="subscript"/>
                <w:lang w:val="it-IT" w:eastAsia="it-IT"/>
              </w:rPr>
              <w:t>3</w:t>
            </w:r>
            <w:r w:rsidRPr="004916DB">
              <w:rPr>
                <w:rFonts w:asciiTheme="minorHAnsi" w:eastAsia="Times New Roman" w:hAnsiTheme="minorHAnsi" w:cs="Arial"/>
                <w:color w:val="151515"/>
                <w:kern w:val="0"/>
                <w:lang w:val="it-IT" w:eastAsia="it-IT"/>
              </w:rPr>
              <w:t>NH</w:t>
            </w:r>
            <w:r w:rsidRPr="004916DB">
              <w:rPr>
                <w:rFonts w:asciiTheme="minorHAnsi" w:eastAsia="Times New Roman" w:hAnsiTheme="minorHAnsi" w:cs="Arial"/>
                <w:color w:val="151515"/>
                <w:kern w:val="0"/>
                <w:vertAlign w:val="subscript"/>
                <w:lang w:val="it-IT" w:eastAsia="it-IT"/>
              </w:rPr>
              <w:t>3</w:t>
            </w:r>
            <w:r w:rsidRPr="004916DB">
              <w:rPr>
                <w:rFonts w:asciiTheme="minorHAnsi" w:eastAsia="Times New Roman" w:hAnsiTheme="minorHAnsi" w:cs="Arial"/>
                <w:color w:val="151515"/>
                <w:kern w:val="0"/>
                <w:lang w:val="it-IT" w:eastAsia="it-IT"/>
              </w:rPr>
              <w:t>PbI</w:t>
            </w:r>
            <w:r w:rsidRPr="004916DB">
              <w:rPr>
                <w:rFonts w:asciiTheme="minorHAnsi" w:eastAsia="Times New Roman" w:hAnsiTheme="minorHAnsi" w:cs="Arial"/>
                <w:color w:val="151515"/>
                <w:kern w:val="0"/>
                <w:vertAlign w:val="subscript"/>
                <w:lang w:val="it-IT" w:eastAsia="it-IT"/>
              </w:rPr>
              <w:t>3</w:t>
            </w:r>
            <w:r w:rsidRPr="004916DB">
              <w:rPr>
                <w:rFonts w:asciiTheme="minorHAnsi" w:eastAsia="Times New Roman" w:hAnsiTheme="minorHAnsi" w:cs="Arial"/>
                <w:color w:val="151515"/>
                <w:kern w:val="0"/>
                <w:lang w:val="it-IT" w:eastAsia="it-IT"/>
              </w:rPr>
              <w:t> wafer</w:t>
            </w:r>
          </w:p>
        </w:tc>
        <w:tc>
          <w:tcPr>
            <w:tcW w:w="1559" w:type="dxa"/>
            <w:noWrap/>
            <w:hideMark/>
          </w:tcPr>
          <w:p w14:paraId="66B01960" w14:textId="1D080E30" w:rsidR="00650662" w:rsidRPr="004916DB" w:rsidRDefault="00650662" w:rsidP="00650540">
            <w:pPr>
              <w:suppressAutoHyphens w:val="0"/>
              <w:autoSpaceDN/>
              <w:rPr>
                <w:rFonts w:asciiTheme="minorHAnsi" w:eastAsia="Times New Roman" w:hAnsiTheme="minorHAnsi" w:cs="Arial"/>
                <w:color w:val="151515"/>
                <w:kern w:val="0"/>
                <w:lang w:val="it-IT" w:eastAsia="it-IT"/>
              </w:rPr>
            </w:pPr>
            <w:r w:rsidRPr="004916DB">
              <w:rPr>
                <w:rFonts w:asciiTheme="minorHAnsi" w:eastAsia="Times New Roman" w:hAnsiTheme="minorHAnsi" w:cs="Arial"/>
                <w:color w:val="151515"/>
                <w:kern w:val="0"/>
                <w:lang w:val="it-IT" w:eastAsia="it-IT"/>
              </w:rPr>
              <w:t>122000</w:t>
            </w:r>
          </w:p>
        </w:tc>
        <w:tc>
          <w:tcPr>
            <w:tcW w:w="1276" w:type="dxa"/>
            <w:noWrap/>
            <w:hideMark/>
          </w:tcPr>
          <w:p w14:paraId="0CCA540A" w14:textId="77777777" w:rsidR="00650662" w:rsidRPr="004916DB" w:rsidRDefault="00650662" w:rsidP="00650540">
            <w:pPr>
              <w:suppressAutoHyphens w:val="0"/>
              <w:autoSpaceDN/>
              <w:rPr>
                <w:rFonts w:asciiTheme="minorHAnsi" w:eastAsia="Times New Roman" w:hAnsiTheme="minorHAnsi"/>
                <w:kern w:val="0"/>
                <w:lang w:val="it-IT" w:eastAsia="it-IT"/>
              </w:rPr>
            </w:pPr>
          </w:p>
        </w:tc>
        <w:tc>
          <w:tcPr>
            <w:tcW w:w="1559" w:type="dxa"/>
          </w:tcPr>
          <w:p w14:paraId="26BF35AE" w14:textId="56E46111" w:rsidR="00650662" w:rsidRPr="004916DB" w:rsidRDefault="00BA0B67"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0.</w:t>
            </w:r>
            <w:r w:rsidR="004B3FDD" w:rsidRPr="004916DB">
              <w:rPr>
                <w:rFonts w:asciiTheme="minorHAnsi" w:eastAsia="Times New Roman" w:hAnsiTheme="minorHAnsi"/>
                <w:color w:val="000000"/>
                <w:kern w:val="0"/>
                <w:lang w:val="it-IT" w:eastAsia="it-IT"/>
              </w:rPr>
              <w:t>013</w:t>
            </w:r>
          </w:p>
        </w:tc>
        <w:tc>
          <w:tcPr>
            <w:tcW w:w="1870" w:type="dxa"/>
            <w:noWrap/>
            <w:hideMark/>
          </w:tcPr>
          <w:p w14:paraId="4906C725" w14:textId="001452F5"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 xml:space="preserve">No </w:t>
            </w:r>
          </w:p>
        </w:tc>
        <w:tc>
          <w:tcPr>
            <w:tcW w:w="681" w:type="dxa"/>
          </w:tcPr>
          <w:p w14:paraId="2412A32C" w14:textId="18661674"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fldChar w:fldCharType="begin"/>
            </w:r>
            <w:r w:rsidRPr="004916DB">
              <w:rPr>
                <w:rFonts w:asciiTheme="minorHAnsi" w:eastAsia="Times New Roman" w:hAnsiTheme="minorHAnsi"/>
                <w:color w:val="000000"/>
                <w:kern w:val="0"/>
                <w:lang w:val="it-IT" w:eastAsia="it-IT"/>
              </w:rPr>
              <w:instrText xml:space="preserve"> ADDIN ZOTERO_ITEM CSL_CITATION {"citationID":"EOfOppAv","properties":{"formattedCitation":"\\super 3\\nosupersub{}","plainCitation":"3","noteIndex":0},"citationItems":[{"id":1368,"uris":["http://zotero.org/users/local/YGmjVQgx/items/FUJ4KB6A"],"itemData":{"id":1368,"type":"article-journal","abstract":"Lead halide perovskites with good optoelectronic properties and high attenuation of high-energy radiation are great candidates for X-ray radiation detectors. Large area, dense, and thick films or wafers are a prerequisite for these applications. In this paper, a one-step heat-assisted high-pressure press method is developed to directly prepare a large (the largest has a diameter of 80 mm) and thickness- and shape-controlled phase-pure organic–inorganic hybrid CH3NH3PbI3 wafer of densely packed large microcrystals from raw powder materials. Meanwhile, this method uses no solvent to achieve essentially 100% material utilization. The obtained wafers show good ambipolar carrier mobilities of </w:instrText>
            </w:r>
            <w:r w:rsidRPr="004916DB">
              <w:rPr>
                <w:rFonts w:ascii="Cambria Math" w:eastAsia="Times New Roman" w:hAnsi="Cambria Math" w:cs="Cambria Math"/>
                <w:color w:val="000000"/>
                <w:kern w:val="0"/>
                <w:lang w:val="it-IT" w:eastAsia="it-IT"/>
              </w:rPr>
              <w:instrText>∼</w:instrText>
            </w:r>
            <w:r w:rsidRPr="004916DB">
              <w:rPr>
                <w:rFonts w:asciiTheme="minorHAnsi" w:eastAsia="Times New Roman" w:hAnsiTheme="minorHAnsi"/>
                <w:color w:val="000000"/>
                <w:kern w:val="0"/>
                <w:lang w:val="it-IT" w:eastAsia="it-IT"/>
              </w:rPr>
              <w:instrText>20 cm2 V</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1 s</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 xml:space="preserve">1 and a </w:instrText>
            </w:r>
            <w:r w:rsidRPr="004916DB">
              <w:rPr>
                <w:rFonts w:ascii="Aptos" w:eastAsia="Times New Roman" w:hAnsi="Aptos" w:cs="Aptos"/>
                <w:color w:val="000000"/>
                <w:kern w:val="0"/>
                <w:lang w:val="it-IT" w:eastAsia="it-IT"/>
              </w:rPr>
              <w:instrText>μ</w:instrText>
            </w:r>
            <w:r w:rsidRPr="004916DB">
              <w:rPr>
                <w:rFonts w:asciiTheme="minorHAnsi" w:eastAsia="Times New Roman" w:hAnsiTheme="minorHAnsi"/>
                <w:color w:val="000000"/>
                <w:kern w:val="0"/>
                <w:lang w:val="it-IT" w:eastAsia="it-IT"/>
              </w:rPr>
              <w:instrText xml:space="preserve">τ product as high as 3.84 × 10–4 cm2 V–1. Under an X-ray source using an acceleration voltage of 40 kV, the perovskite wafer-based X-ray detector shows an X-ray sensitivity as large as 1.22 × 105 μC Gyair–1 cm–2 under a 10 V bias, the highest reported for any perovskite material. The method provides a convenient strategy for producing large perovskite wafers with good optoelectronic properties, which will facilitate the development of large perovskite devices.","container-title":"ACS Applied Materials &amp; Interfaces","DOI":"10.1021/acsami.9b23158","ISSN":"1944-8244","issue":"14","journalAbbreviation":"ACS Appl. Mater. Interfaces","page":"16592-16600","publisher":"American Chemical Society","source":"ACS Publications","title":"Large and Dense Organic–Inorganic Hybrid Perovskite CH3NH3PbI3 Wafer Fabricated by One-Step Reactive Direct Wafer Production with High X-ray Sensitivity","volume":"12","author":[{"family":"Hu","given":"Mingxin"},{"family":"Jia","given":"Shanshan"},{"family":"Liu","given":"Yucheng"},{"family":"Cui","given":"Jian"},{"family":"Zhang","given":"Yunxia"},{"family":"Su","given":"Han"},{"family":"Cao","given":"Shuqing"},{"family":"Mo","given":"Lihong"},{"family":"Chu","given":"Depeng"},{"family":"Zhao","given":"Guangtao"},{"family":"Zhao","given":"Kui"},{"family":"Yang","given":"Zhou"},{"family":"Liu","given":"Shengzhong Frank"}],"issued":{"date-parts":[["2020",4,8]]}}}],"schema":"https://github.com/citation-style-language/schema/raw/master/csl-citation.json"} </w:instrText>
            </w:r>
            <w:r w:rsidRPr="004916DB">
              <w:rPr>
                <w:rFonts w:asciiTheme="minorHAnsi" w:eastAsia="Times New Roman" w:hAnsiTheme="minorHAnsi"/>
                <w:color w:val="000000"/>
                <w:kern w:val="0"/>
                <w:lang w:val="it-IT" w:eastAsia="it-IT"/>
              </w:rPr>
              <w:fldChar w:fldCharType="separate"/>
            </w:r>
            <w:r w:rsidRPr="004916DB">
              <w:rPr>
                <w:rFonts w:ascii="Aptos" w:hAnsi="Aptos"/>
                <w:kern w:val="0"/>
                <w:vertAlign w:val="superscript"/>
              </w:rPr>
              <w:t>3</w:t>
            </w:r>
            <w:r w:rsidRPr="004916DB">
              <w:rPr>
                <w:rFonts w:asciiTheme="minorHAnsi" w:eastAsia="Times New Roman" w:hAnsiTheme="minorHAnsi"/>
                <w:color w:val="000000"/>
                <w:kern w:val="0"/>
                <w:lang w:val="it-IT" w:eastAsia="it-IT"/>
              </w:rPr>
              <w:fldChar w:fldCharType="end"/>
            </w:r>
          </w:p>
        </w:tc>
      </w:tr>
      <w:tr w:rsidR="00650662" w:rsidRPr="004916DB" w14:paraId="0145A4EF" w14:textId="77777777" w:rsidTr="00EC3280">
        <w:trPr>
          <w:trHeight w:val="102"/>
        </w:trPr>
        <w:tc>
          <w:tcPr>
            <w:tcW w:w="2694" w:type="dxa"/>
            <w:noWrap/>
            <w:hideMark/>
          </w:tcPr>
          <w:p w14:paraId="01324916" w14:textId="77777777" w:rsidR="00650662" w:rsidRPr="004916DB" w:rsidRDefault="00650662" w:rsidP="00650540">
            <w:pPr>
              <w:suppressAutoHyphens w:val="0"/>
              <w:autoSpaceDN/>
              <w:rPr>
                <w:rFonts w:asciiTheme="minorHAnsi" w:eastAsia="Times New Roman" w:hAnsiTheme="minorHAnsi"/>
                <w:color w:val="000000"/>
                <w:kern w:val="0"/>
                <w:lang w:val="en-US" w:eastAsia="it-IT"/>
              </w:rPr>
            </w:pPr>
            <w:r w:rsidRPr="004916DB">
              <w:rPr>
                <w:rFonts w:asciiTheme="minorHAnsi" w:eastAsia="Times New Roman" w:hAnsiTheme="minorHAnsi"/>
                <w:color w:val="000000"/>
                <w:kern w:val="0"/>
                <w:lang w:val="en-US" w:eastAsia="it-IT"/>
              </w:rPr>
              <w:t>Cs</w:t>
            </w:r>
            <w:r w:rsidRPr="004916DB">
              <w:rPr>
                <w:rFonts w:asciiTheme="minorHAnsi" w:eastAsia="Times New Roman" w:hAnsiTheme="minorHAnsi"/>
                <w:color w:val="000000"/>
                <w:kern w:val="0"/>
                <w:vertAlign w:val="subscript"/>
                <w:lang w:val="en-US" w:eastAsia="it-IT"/>
              </w:rPr>
              <w:t>2</w:t>
            </w:r>
            <w:r w:rsidRPr="004916DB">
              <w:rPr>
                <w:rFonts w:asciiTheme="minorHAnsi" w:eastAsia="Times New Roman" w:hAnsiTheme="minorHAnsi"/>
                <w:color w:val="000000"/>
                <w:kern w:val="0"/>
                <w:lang w:val="en-US" w:eastAsia="it-IT"/>
              </w:rPr>
              <w:t>AgBiBr</w:t>
            </w:r>
            <w:proofErr w:type="gramStart"/>
            <w:r w:rsidRPr="004916DB">
              <w:rPr>
                <w:rFonts w:asciiTheme="minorHAnsi" w:eastAsia="Times New Roman" w:hAnsiTheme="minorHAnsi"/>
                <w:color w:val="000000"/>
                <w:kern w:val="0"/>
                <w:vertAlign w:val="subscript"/>
                <w:lang w:val="en-US" w:eastAsia="it-IT"/>
              </w:rPr>
              <w:t>6</w:t>
            </w:r>
            <w:r w:rsidRPr="004916DB">
              <w:rPr>
                <w:rFonts w:asciiTheme="minorHAnsi" w:eastAsia="Times New Roman" w:hAnsiTheme="minorHAnsi"/>
                <w:color w:val="000000"/>
                <w:kern w:val="0"/>
                <w:lang w:val="en-US" w:eastAsia="it-IT"/>
              </w:rPr>
              <w:t>  in</w:t>
            </w:r>
            <w:proofErr w:type="gramEnd"/>
            <w:r w:rsidRPr="004916DB">
              <w:rPr>
                <w:rFonts w:asciiTheme="minorHAnsi" w:eastAsia="Times New Roman" w:hAnsiTheme="minorHAnsi"/>
                <w:color w:val="000000"/>
                <w:kern w:val="0"/>
                <w:lang w:val="en-US" w:eastAsia="it-IT"/>
              </w:rPr>
              <w:t xml:space="preserve"> a polymer matrix</w:t>
            </w:r>
          </w:p>
        </w:tc>
        <w:tc>
          <w:tcPr>
            <w:tcW w:w="1559" w:type="dxa"/>
            <w:noWrap/>
            <w:hideMark/>
          </w:tcPr>
          <w:p w14:paraId="012A9089" w14:textId="77777777"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40</w:t>
            </w:r>
          </w:p>
        </w:tc>
        <w:tc>
          <w:tcPr>
            <w:tcW w:w="1276" w:type="dxa"/>
            <w:noWrap/>
            <w:hideMark/>
          </w:tcPr>
          <w:p w14:paraId="58F78C72" w14:textId="60358540" w:rsidR="00650662" w:rsidRPr="004916DB" w:rsidRDefault="00650662" w:rsidP="00650540">
            <w:pPr>
              <w:suppressAutoHyphens w:val="0"/>
              <w:autoSpaceDN/>
              <w:rPr>
                <w:rFonts w:asciiTheme="minorHAnsi" w:eastAsia="Times New Roman" w:hAnsiTheme="minorHAnsi"/>
                <w:kern w:val="0"/>
                <w:lang w:val="it-IT" w:eastAsia="it-IT"/>
              </w:rPr>
            </w:pPr>
            <w:r w:rsidRPr="004916DB">
              <w:rPr>
                <w:rFonts w:asciiTheme="minorHAnsi" w:eastAsia="Times New Roman" w:hAnsiTheme="minorHAnsi"/>
                <w:kern w:val="0"/>
                <w:lang w:val="it-IT" w:eastAsia="it-IT"/>
              </w:rPr>
              <w:t>-</w:t>
            </w:r>
          </w:p>
        </w:tc>
        <w:tc>
          <w:tcPr>
            <w:tcW w:w="1559" w:type="dxa"/>
          </w:tcPr>
          <w:p w14:paraId="4AE7669A" w14:textId="5BF6233E" w:rsidR="00650662" w:rsidRPr="004916DB" w:rsidRDefault="007B0FCC"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4</w:t>
            </w:r>
          </w:p>
        </w:tc>
        <w:tc>
          <w:tcPr>
            <w:tcW w:w="1870" w:type="dxa"/>
            <w:noWrap/>
            <w:hideMark/>
          </w:tcPr>
          <w:p w14:paraId="2BD3CAFD" w14:textId="22FFD051"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 xml:space="preserve">10 mm </w:t>
            </w:r>
          </w:p>
        </w:tc>
        <w:tc>
          <w:tcPr>
            <w:tcW w:w="681" w:type="dxa"/>
          </w:tcPr>
          <w:p w14:paraId="771F27C5" w14:textId="21CAC191"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fldChar w:fldCharType="begin"/>
            </w:r>
            <w:r w:rsidRPr="004916DB">
              <w:rPr>
                <w:rFonts w:asciiTheme="minorHAnsi" w:eastAsia="Times New Roman" w:hAnsiTheme="minorHAnsi"/>
                <w:color w:val="000000"/>
                <w:kern w:val="0"/>
                <w:lang w:val="it-IT" w:eastAsia="it-IT"/>
              </w:rPr>
              <w:instrText xml:space="preserve"> ADDIN ZOTERO_ITEM CSL_CITATION {"citationID":"nLGhITNv","properties":{"formattedCitation":"\\super 4\\nosupersub{}","plainCitation":"4","noteIndex":0},"citationItems":[{"id":1363,"uris":["http://zotero.org/users/local/YGmjVQgx/items/LV87NVBX"],"itemData":{"id":1363,"type":"article-journal","container-title":"Journal of Materials Chemistry C","DOI":"10.1039/C8TC01564C","issue":"44","language":"en","page":"11961-11967","publisher":"Royal Society of Chemistry","source":"pubs.rsc.org","title":"Lead-free halide double perovskite-polymer composites for flexible X-ray imaging","volume":"6","author":[{"family":"Li","given":"Haoran"},{"family":"Shan","given":"Xin"},{"family":"N. Neu","given":"Jennifer"},{"family":"Geske","given":"Thomas"},{"family":"Davis","given":"Melissa"},{"family":"Mao","given":"Pengsu"},{"family":"Xiao","given":"Kai"},{"family":"Siegrist","given":"Theo"},{"family":"Yu","given":"Zhibin"}],"issued":{"date-parts":[["2018"]]}}}],"schema":"https://github.com/citation-style-language/schema/raw/master/csl-citation.json"} </w:instrText>
            </w:r>
            <w:r w:rsidRPr="004916DB">
              <w:rPr>
                <w:rFonts w:asciiTheme="minorHAnsi" w:eastAsia="Times New Roman" w:hAnsiTheme="minorHAnsi"/>
                <w:color w:val="000000"/>
                <w:kern w:val="0"/>
                <w:lang w:val="it-IT" w:eastAsia="it-IT"/>
              </w:rPr>
              <w:fldChar w:fldCharType="separate"/>
            </w:r>
            <w:r w:rsidRPr="004916DB">
              <w:rPr>
                <w:rFonts w:ascii="Aptos" w:hAnsi="Aptos"/>
                <w:kern w:val="0"/>
                <w:vertAlign w:val="superscript"/>
              </w:rPr>
              <w:t>4</w:t>
            </w:r>
            <w:r w:rsidRPr="004916DB">
              <w:rPr>
                <w:rFonts w:asciiTheme="minorHAnsi" w:eastAsia="Times New Roman" w:hAnsiTheme="minorHAnsi"/>
                <w:color w:val="000000"/>
                <w:kern w:val="0"/>
                <w:lang w:val="it-IT" w:eastAsia="it-IT"/>
              </w:rPr>
              <w:fldChar w:fldCharType="end"/>
            </w:r>
          </w:p>
        </w:tc>
      </w:tr>
      <w:tr w:rsidR="00650662" w:rsidRPr="004916DB" w14:paraId="7E48FED6" w14:textId="77777777" w:rsidTr="00EC3280">
        <w:trPr>
          <w:trHeight w:val="102"/>
        </w:trPr>
        <w:tc>
          <w:tcPr>
            <w:tcW w:w="2694" w:type="dxa"/>
            <w:noWrap/>
          </w:tcPr>
          <w:p w14:paraId="6F2465EE" w14:textId="315A93EA" w:rsidR="00650662" w:rsidRPr="004916DB" w:rsidRDefault="00650662" w:rsidP="00650540">
            <w:pPr>
              <w:suppressAutoHyphens w:val="0"/>
              <w:autoSpaceDN/>
              <w:rPr>
                <w:rFonts w:asciiTheme="minorHAnsi" w:eastAsia="Times New Roman" w:hAnsiTheme="minorHAnsi" w:cs="Arial"/>
                <w:color w:val="000000"/>
                <w:kern w:val="0"/>
                <w:lang w:val="it-IT" w:eastAsia="it-IT"/>
              </w:rPr>
            </w:pPr>
            <w:proofErr w:type="spellStart"/>
            <w:r w:rsidRPr="004916DB">
              <w:rPr>
                <w:rFonts w:asciiTheme="minorHAnsi" w:eastAsia="Times New Roman" w:hAnsiTheme="minorHAnsi"/>
                <w:color w:val="000000"/>
                <w:kern w:val="0"/>
                <w:lang w:eastAsia="it-IT"/>
              </w:rPr>
              <w:t>MAPb</w:t>
            </w:r>
            <w:proofErr w:type="spellEnd"/>
            <w:r w:rsidRPr="004916DB">
              <w:rPr>
                <w:rFonts w:asciiTheme="minorHAnsi" w:eastAsia="Times New Roman" w:hAnsiTheme="minorHAnsi"/>
                <w:color w:val="000000"/>
                <w:kern w:val="0"/>
                <w:lang w:eastAsia="it-IT"/>
              </w:rPr>
              <w:t>(I</w:t>
            </w:r>
            <w:r w:rsidRPr="004916DB">
              <w:rPr>
                <w:rFonts w:asciiTheme="minorHAnsi" w:eastAsia="Times New Roman" w:hAnsiTheme="minorHAnsi"/>
                <w:color w:val="000000"/>
                <w:kern w:val="0"/>
                <w:vertAlign w:val="subscript"/>
                <w:lang w:eastAsia="it-IT"/>
              </w:rPr>
              <w:t>0.9</w:t>
            </w:r>
            <w:r w:rsidRPr="004916DB">
              <w:rPr>
                <w:rFonts w:asciiTheme="minorHAnsi" w:eastAsia="Times New Roman" w:hAnsiTheme="minorHAnsi"/>
                <w:color w:val="000000"/>
                <w:kern w:val="0"/>
                <w:lang w:eastAsia="it-IT"/>
              </w:rPr>
              <w:t>Cl</w:t>
            </w:r>
            <w:r w:rsidRPr="004916DB">
              <w:rPr>
                <w:rFonts w:asciiTheme="minorHAnsi" w:eastAsia="Times New Roman" w:hAnsiTheme="minorHAnsi"/>
                <w:color w:val="000000"/>
                <w:kern w:val="0"/>
                <w:vertAlign w:val="subscript"/>
                <w:lang w:eastAsia="it-IT"/>
              </w:rPr>
              <w:t>0.1</w:t>
            </w:r>
            <w:r w:rsidRPr="004916DB">
              <w:rPr>
                <w:rFonts w:asciiTheme="minorHAnsi" w:eastAsia="Times New Roman" w:hAnsiTheme="minorHAnsi"/>
                <w:color w:val="000000"/>
                <w:kern w:val="0"/>
                <w:lang w:eastAsia="it-IT"/>
              </w:rPr>
              <w:t>)</w:t>
            </w:r>
            <w:r w:rsidRPr="004916DB">
              <w:rPr>
                <w:rFonts w:asciiTheme="minorHAnsi" w:eastAsia="Times New Roman" w:hAnsiTheme="minorHAnsi"/>
                <w:color w:val="000000"/>
                <w:kern w:val="0"/>
                <w:vertAlign w:val="subscript"/>
                <w:lang w:eastAsia="it-IT"/>
              </w:rPr>
              <w:t>3</w:t>
            </w:r>
            <w:r w:rsidRPr="004916DB">
              <w:rPr>
                <w:rFonts w:asciiTheme="minorHAnsi" w:eastAsia="Times New Roman" w:hAnsiTheme="minorHAnsi"/>
                <w:color w:val="000000"/>
                <w:kern w:val="0"/>
                <w:lang w:val="it-IT" w:eastAsia="it-IT"/>
              </w:rPr>
              <w:t>-</w:t>
            </w:r>
            <w:proofErr w:type="spellStart"/>
            <w:r w:rsidRPr="004916DB">
              <w:rPr>
                <w:rFonts w:asciiTheme="minorHAnsi" w:eastAsia="Times New Roman" w:hAnsiTheme="minorHAnsi"/>
                <w:color w:val="000000"/>
                <w:kern w:val="0"/>
                <w:lang w:val="it-IT" w:eastAsia="it-IT"/>
              </w:rPr>
              <w:t>filled</w:t>
            </w:r>
            <w:proofErr w:type="spellEnd"/>
            <w:r w:rsidRPr="004916DB">
              <w:rPr>
                <w:rFonts w:asciiTheme="minorHAnsi" w:eastAsia="Times New Roman" w:hAnsiTheme="minorHAnsi"/>
                <w:color w:val="000000"/>
                <w:kern w:val="0"/>
                <w:lang w:val="it-IT" w:eastAsia="it-IT"/>
              </w:rPr>
              <w:t xml:space="preserve"> </w:t>
            </w:r>
            <w:proofErr w:type="spellStart"/>
            <w:r w:rsidRPr="004916DB">
              <w:rPr>
                <w:rFonts w:asciiTheme="minorHAnsi" w:eastAsia="Times New Roman" w:hAnsiTheme="minorHAnsi"/>
                <w:color w:val="000000"/>
                <w:kern w:val="0"/>
                <w:lang w:val="it-IT" w:eastAsia="it-IT"/>
              </w:rPr>
              <w:t>membranes</w:t>
            </w:r>
            <w:proofErr w:type="spellEnd"/>
          </w:p>
        </w:tc>
        <w:tc>
          <w:tcPr>
            <w:tcW w:w="1559" w:type="dxa"/>
            <w:noWrap/>
          </w:tcPr>
          <w:p w14:paraId="62675392" w14:textId="1ABFCBF4" w:rsidR="00650662" w:rsidRPr="004916DB" w:rsidRDefault="00650662" w:rsidP="00650540">
            <w:pPr>
              <w:suppressAutoHyphens w:val="0"/>
              <w:autoSpaceDN/>
              <w:rPr>
                <w:rFonts w:asciiTheme="minorHAnsi" w:eastAsia="Times New Roman" w:hAnsiTheme="minorHAnsi" w:cs="Arial"/>
                <w:color w:val="000000"/>
                <w:kern w:val="0"/>
                <w:lang w:val="it-IT" w:eastAsia="it-IT"/>
              </w:rPr>
            </w:pPr>
            <w:r w:rsidRPr="004916DB">
              <w:rPr>
                <w:rFonts w:asciiTheme="minorHAnsi" w:eastAsia="Times New Roman" w:hAnsiTheme="minorHAnsi"/>
                <w:color w:val="000000"/>
                <w:kern w:val="0"/>
                <w:lang w:val="it-IT" w:eastAsia="it-IT"/>
              </w:rPr>
              <w:t>8696</w:t>
            </w:r>
            <w:r w:rsidRPr="004916DB">
              <w:rPr>
                <w:rFonts w:asciiTheme="minorHAnsi" w:hAnsiTheme="minorHAnsi"/>
                <w:color w:val="222222"/>
                <w:shd w:val="clear" w:color="auto" w:fill="FFFFFF"/>
              </w:rPr>
              <w:t xml:space="preserve"> </w:t>
            </w:r>
            <w:r w:rsidRPr="004916DB">
              <w:rPr>
                <w:rFonts w:asciiTheme="minorHAnsi" w:eastAsia="Times New Roman" w:hAnsiTheme="minorHAnsi"/>
                <w:color w:val="000000"/>
                <w:kern w:val="0"/>
                <w:lang w:eastAsia="it-IT"/>
              </w:rPr>
              <w:t>±</w:t>
            </w:r>
            <w:r w:rsidRPr="004916DB">
              <w:rPr>
                <w:rFonts w:ascii="Arial" w:eastAsia="Times New Roman" w:hAnsi="Arial" w:cs="Arial"/>
                <w:color w:val="000000"/>
                <w:kern w:val="0"/>
                <w:lang w:eastAsia="it-IT"/>
              </w:rPr>
              <w:t> </w:t>
            </w:r>
            <w:r w:rsidRPr="004916DB">
              <w:rPr>
                <w:rFonts w:asciiTheme="minorHAnsi" w:eastAsia="Times New Roman" w:hAnsiTheme="minorHAnsi"/>
                <w:color w:val="000000"/>
                <w:kern w:val="0"/>
                <w:lang w:eastAsia="it-IT"/>
              </w:rPr>
              <w:t xml:space="preserve">228 </w:t>
            </w:r>
          </w:p>
        </w:tc>
        <w:tc>
          <w:tcPr>
            <w:tcW w:w="1276" w:type="dxa"/>
            <w:noWrap/>
          </w:tcPr>
          <w:p w14:paraId="30FDE879" w14:textId="42C0588F" w:rsidR="00650662" w:rsidRPr="004916DB" w:rsidRDefault="00650662" w:rsidP="00650540">
            <w:pPr>
              <w:suppressAutoHyphens w:val="0"/>
              <w:autoSpaceDN/>
              <w:rPr>
                <w:rFonts w:asciiTheme="minorHAnsi" w:eastAsia="Times New Roman" w:hAnsiTheme="minorHAnsi" w:cs="Arial"/>
                <w:color w:val="000000"/>
                <w:kern w:val="0"/>
                <w:lang w:val="it-IT" w:eastAsia="it-IT"/>
              </w:rPr>
            </w:pPr>
            <w:r w:rsidRPr="004916DB">
              <w:rPr>
                <w:rFonts w:asciiTheme="minorHAnsi" w:eastAsia="Times New Roman" w:hAnsiTheme="minorHAnsi" w:cs="Arial"/>
                <w:color w:val="000000"/>
                <w:kern w:val="0"/>
                <w:lang w:val="it-IT" w:eastAsia="it-IT"/>
              </w:rPr>
              <w:t>-</w:t>
            </w:r>
          </w:p>
        </w:tc>
        <w:tc>
          <w:tcPr>
            <w:tcW w:w="1559" w:type="dxa"/>
          </w:tcPr>
          <w:p w14:paraId="3F82E4D0" w14:textId="450638DA" w:rsidR="00650662" w:rsidRPr="004916DB" w:rsidRDefault="00B175D3"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eastAsia="it-IT"/>
              </w:rPr>
              <w:t>0.05</w:t>
            </w:r>
          </w:p>
        </w:tc>
        <w:tc>
          <w:tcPr>
            <w:tcW w:w="1870" w:type="dxa"/>
            <w:noWrap/>
          </w:tcPr>
          <w:p w14:paraId="17CC3B08" w14:textId="2C4A754D" w:rsidR="00650662" w:rsidRPr="004916DB" w:rsidRDefault="00650662" w:rsidP="00650540">
            <w:pPr>
              <w:suppressAutoHyphens w:val="0"/>
              <w:autoSpaceDN/>
              <w:rPr>
                <w:rFonts w:asciiTheme="minorHAnsi" w:eastAsia="Times New Roman" w:hAnsiTheme="minorHAnsi"/>
                <w:kern w:val="0"/>
                <w:lang w:val="it-IT" w:eastAsia="it-IT"/>
              </w:rPr>
            </w:pPr>
            <w:r w:rsidRPr="004916DB">
              <w:rPr>
                <w:rFonts w:asciiTheme="minorHAnsi" w:eastAsia="Times New Roman" w:hAnsiTheme="minorHAnsi"/>
                <w:color w:val="000000"/>
                <w:kern w:val="0"/>
                <w:lang w:val="it-IT" w:eastAsia="it-IT"/>
              </w:rPr>
              <w:t xml:space="preserve">45 mm x 10 </w:t>
            </w:r>
            <w:proofErr w:type="spellStart"/>
            <w:r w:rsidRPr="004916DB">
              <w:rPr>
                <w:rFonts w:asciiTheme="minorHAnsi" w:eastAsia="Times New Roman" w:hAnsiTheme="minorHAnsi"/>
                <w:color w:val="000000"/>
                <w:kern w:val="0"/>
                <w:lang w:val="it-IT" w:eastAsia="it-IT"/>
              </w:rPr>
              <w:t>cycles</w:t>
            </w:r>
            <w:proofErr w:type="spellEnd"/>
            <w:r w:rsidRPr="004916DB">
              <w:rPr>
                <w:rFonts w:asciiTheme="minorHAnsi" w:eastAsia="Times New Roman" w:hAnsiTheme="minorHAnsi"/>
                <w:color w:val="000000"/>
                <w:kern w:val="0"/>
                <w:lang w:val="it-IT" w:eastAsia="it-IT"/>
              </w:rPr>
              <w:t xml:space="preserve"> </w:t>
            </w:r>
          </w:p>
        </w:tc>
        <w:tc>
          <w:tcPr>
            <w:tcW w:w="681" w:type="dxa"/>
          </w:tcPr>
          <w:p w14:paraId="110169EA" w14:textId="522DE610"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fldChar w:fldCharType="begin"/>
            </w:r>
            <w:r w:rsidRPr="004916DB">
              <w:rPr>
                <w:rFonts w:asciiTheme="minorHAnsi" w:eastAsia="Times New Roman" w:hAnsiTheme="minorHAnsi"/>
                <w:color w:val="000000"/>
                <w:kern w:val="0"/>
                <w:lang w:val="it-IT" w:eastAsia="it-IT"/>
              </w:rPr>
              <w:instrText xml:space="preserve"> ADDIN ZOTERO_ITEM CSL_CITATION {"citationID":"fyjiAB2g","properties":{"formattedCitation":"\\super 5\\nosupersub{}","plainCitation":"5","noteIndex":0},"citationItems":[{"id":1264,"uris":["http://zotero.org/users/local/YGmjVQgx/items/DMBW3ZXQ"],"itemData":{"id":1264,"type":"article-journal","abstract":"The soft nature of metal halide perovskites makes them potentially applicable as flexible X-ray detectors. Here we report a structure of perovskite-filled membranes (PFMs) for highly sensitive, flexible and large-area X-ray detectors. PFMs with areas up to 400</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cm2 are formed by infiltrating saturated perovskite solution through porous polymer membranes followed by hot lamination. The good connectivity and crystallization of perovskite crystals in the membranes enable a large mobility</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lifetime product. The sensitivity of the X-ray detectors under a field of 0.05</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V</w:instrText>
            </w:r>
            <w:r w:rsidRPr="004916DB">
              <w:rPr>
                <w:rFonts w:ascii="Arial" w:eastAsia="Times New Roman" w:hAnsi="Arial" w:cs="Arial"/>
                <w:color w:val="000000"/>
                <w:kern w:val="0"/>
                <w:lang w:val="it-IT" w:eastAsia="it-IT"/>
              </w:rPr>
              <w:instrText> </w:instrText>
            </w:r>
            <w:r w:rsidRPr="004916DB">
              <w:rPr>
                <w:rFonts w:ascii="Aptos" w:eastAsia="Times New Roman" w:hAnsi="Aptos" w:cs="Aptos"/>
                <w:color w:val="000000"/>
                <w:kern w:val="0"/>
                <w:lang w:val="it-IT" w:eastAsia="it-IT"/>
              </w:rPr>
              <w:instrText>µ</w:instrText>
            </w:r>
            <w:r w:rsidRPr="004916DB">
              <w:rPr>
                <w:rFonts w:asciiTheme="minorHAnsi" w:eastAsia="Times New Roman" w:hAnsiTheme="minorHAnsi"/>
                <w:color w:val="000000"/>
                <w:kern w:val="0"/>
                <w:lang w:val="it-IT" w:eastAsia="it-IT"/>
              </w:rPr>
              <w:instrText>m</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1 reaches 8,696</w:instrText>
            </w:r>
            <w:r w:rsidRPr="004916DB">
              <w:rPr>
                <w:rFonts w:ascii="Arial" w:eastAsia="Times New Roman" w:hAnsi="Arial" w:cs="Arial"/>
                <w:color w:val="000000"/>
                <w:kern w:val="0"/>
                <w:lang w:val="it-IT" w:eastAsia="it-IT"/>
              </w:rPr>
              <w:instrText> </w:instrText>
            </w:r>
            <w:r w:rsidRPr="004916DB">
              <w:rPr>
                <w:rFonts w:ascii="Aptos" w:eastAsia="Times New Roman" w:hAnsi="Aptos" w:cs="Aptos"/>
                <w:color w:val="000000"/>
                <w:kern w:val="0"/>
                <w:lang w:val="it-IT" w:eastAsia="it-IT"/>
              </w:rPr>
              <w:instrText>±</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228</w:instrText>
            </w:r>
            <w:r w:rsidRPr="004916DB">
              <w:rPr>
                <w:rFonts w:ascii="Arial" w:eastAsia="Times New Roman" w:hAnsi="Arial" w:cs="Arial"/>
                <w:color w:val="000000"/>
                <w:kern w:val="0"/>
                <w:lang w:val="it-IT" w:eastAsia="it-IT"/>
              </w:rPr>
              <w:instrText> </w:instrText>
            </w:r>
            <w:r w:rsidRPr="004916DB">
              <w:rPr>
                <w:rFonts w:ascii="Aptos" w:eastAsia="Times New Roman" w:hAnsi="Aptos" w:cs="Aptos"/>
                <w:color w:val="000000"/>
                <w:kern w:val="0"/>
                <w:lang w:val="it-IT" w:eastAsia="it-IT"/>
              </w:rPr>
              <w:instrText>µ</w:instrText>
            </w:r>
            <w:r w:rsidRPr="004916DB">
              <w:rPr>
                <w:rFonts w:asciiTheme="minorHAnsi" w:eastAsia="Times New Roman" w:hAnsiTheme="minorHAnsi"/>
                <w:color w:val="000000"/>
                <w:kern w:val="0"/>
                <w:lang w:val="it-IT" w:eastAsia="it-IT"/>
              </w:rPr>
              <w:instrText>C</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Gyair</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1</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cm</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2 and shows no degradation after storage for over six months and exposure to a dose of 376.8</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Gyair, equivalent to 1.88 million chest X-ray scans. The flexible PFMs can be bent at radii down to 2</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 xml:space="preserve">mm without losing performance. The stand-alone detector array is curved and put inside metal pipes for the detection of material defects with imaging quality superior to flat-panel detectors.","container-title":"Nature Photonics","DOI":"10.1038/s41566-020-0678-x","ISSN":"1749-4893","issue":"10","journalAbbreviation":"Nat. Photonics","language":"en","license":"2020 The Author(s), under exclusive licence to Springer Nature Limited","page":"612-617","publisher":"Nature Publishing Group","source":"www.nature.com","title":"Perovskite-filled membranes for flexible and large-area direct-conversion X-ray detector arrays","volume":"14","author":[{"family":"Zhao","given":"Jingjing"},{"family":"Zhao","given":"Liang"},{"family":"Deng","given":"Yehao"},{"family":"Xiao","given":"Xun"},{"family":"Ni","given":"Zhenyi"},{"family":"Xu","given":"Shuang"},{"family":"Huang","given":"Jinsong"}],"issued":{"date-parts":[["2020",10]]}}}],"schema":"https://github.com/citation-style-language/schema/raw/master/csl-citation.json"} </w:instrText>
            </w:r>
            <w:r w:rsidRPr="004916DB">
              <w:rPr>
                <w:rFonts w:asciiTheme="minorHAnsi" w:eastAsia="Times New Roman" w:hAnsiTheme="minorHAnsi"/>
                <w:color w:val="000000"/>
                <w:kern w:val="0"/>
                <w:lang w:val="it-IT" w:eastAsia="it-IT"/>
              </w:rPr>
              <w:fldChar w:fldCharType="separate"/>
            </w:r>
            <w:r w:rsidRPr="004916DB">
              <w:rPr>
                <w:rFonts w:ascii="Aptos" w:hAnsi="Aptos"/>
                <w:kern w:val="0"/>
                <w:vertAlign w:val="superscript"/>
              </w:rPr>
              <w:t>5</w:t>
            </w:r>
            <w:r w:rsidRPr="004916DB">
              <w:rPr>
                <w:rFonts w:asciiTheme="minorHAnsi" w:eastAsia="Times New Roman" w:hAnsiTheme="minorHAnsi"/>
                <w:color w:val="000000"/>
                <w:kern w:val="0"/>
                <w:lang w:val="it-IT" w:eastAsia="it-IT"/>
              </w:rPr>
              <w:fldChar w:fldCharType="end"/>
            </w:r>
          </w:p>
        </w:tc>
      </w:tr>
      <w:tr w:rsidR="00650662" w:rsidRPr="004916DB" w14:paraId="5A32A0FC" w14:textId="77777777" w:rsidTr="00EC3280">
        <w:trPr>
          <w:trHeight w:val="102"/>
        </w:trPr>
        <w:tc>
          <w:tcPr>
            <w:tcW w:w="2694" w:type="dxa"/>
            <w:noWrap/>
          </w:tcPr>
          <w:p w14:paraId="774A4BFE" w14:textId="76604116"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eastAsia="it-IT"/>
              </w:rPr>
              <w:t>MAPbI</w:t>
            </w:r>
            <w:r w:rsidRPr="004916DB">
              <w:rPr>
                <w:rFonts w:asciiTheme="minorHAnsi" w:eastAsia="Times New Roman" w:hAnsiTheme="minorHAnsi"/>
                <w:color w:val="000000"/>
                <w:kern w:val="0"/>
                <w:vertAlign w:val="subscript"/>
                <w:lang w:eastAsia="it-IT"/>
              </w:rPr>
              <w:t>3</w:t>
            </w:r>
            <w:r w:rsidRPr="004916DB">
              <w:rPr>
                <w:rFonts w:asciiTheme="minorHAnsi" w:eastAsia="Times New Roman" w:hAnsiTheme="minorHAnsi"/>
                <w:color w:val="000000"/>
                <w:kern w:val="0"/>
                <w:lang w:val="it-IT" w:eastAsia="it-IT"/>
              </w:rPr>
              <w:t xml:space="preserve"> </w:t>
            </w:r>
            <w:proofErr w:type="spellStart"/>
            <w:r w:rsidRPr="004916DB">
              <w:rPr>
                <w:rFonts w:asciiTheme="minorHAnsi" w:eastAsia="Times New Roman" w:hAnsiTheme="minorHAnsi"/>
                <w:color w:val="000000"/>
                <w:kern w:val="0"/>
                <w:lang w:val="it-IT" w:eastAsia="it-IT"/>
              </w:rPr>
              <w:t>filled</w:t>
            </w:r>
            <w:proofErr w:type="spellEnd"/>
            <w:r w:rsidRPr="004916DB">
              <w:rPr>
                <w:rFonts w:asciiTheme="minorHAnsi" w:eastAsia="Times New Roman" w:hAnsiTheme="minorHAnsi"/>
                <w:color w:val="000000"/>
                <w:kern w:val="0"/>
                <w:lang w:val="it-IT" w:eastAsia="it-IT"/>
              </w:rPr>
              <w:t xml:space="preserve"> PET</w:t>
            </w:r>
          </w:p>
        </w:tc>
        <w:tc>
          <w:tcPr>
            <w:tcW w:w="1559" w:type="dxa"/>
            <w:noWrap/>
          </w:tcPr>
          <w:p w14:paraId="78525072" w14:textId="77777777"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6722</w:t>
            </w:r>
          </w:p>
        </w:tc>
        <w:tc>
          <w:tcPr>
            <w:tcW w:w="1276" w:type="dxa"/>
            <w:noWrap/>
          </w:tcPr>
          <w:p w14:paraId="08E52B51" w14:textId="61774996"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eastAsia="it-IT"/>
              </w:rPr>
              <w:t xml:space="preserve">1.87 </w:t>
            </w:r>
          </w:p>
        </w:tc>
        <w:tc>
          <w:tcPr>
            <w:tcW w:w="1559" w:type="dxa"/>
          </w:tcPr>
          <w:p w14:paraId="2640CC83" w14:textId="400163BD" w:rsidR="00650662" w:rsidRPr="004916DB" w:rsidRDefault="00B175D3"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 xml:space="preserve">8.7 </w:t>
            </w:r>
          </w:p>
        </w:tc>
        <w:tc>
          <w:tcPr>
            <w:tcW w:w="1870" w:type="dxa"/>
            <w:noWrap/>
          </w:tcPr>
          <w:p w14:paraId="5ABB6651" w14:textId="2DEE33AA"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 xml:space="preserve">0.5 mm x 3000 </w:t>
            </w:r>
            <w:proofErr w:type="spellStart"/>
            <w:r w:rsidRPr="004916DB">
              <w:rPr>
                <w:rFonts w:asciiTheme="minorHAnsi" w:eastAsia="Times New Roman" w:hAnsiTheme="minorHAnsi"/>
                <w:color w:val="000000"/>
                <w:kern w:val="0"/>
                <w:lang w:val="it-IT" w:eastAsia="it-IT"/>
              </w:rPr>
              <w:t>cycles</w:t>
            </w:r>
            <w:proofErr w:type="spellEnd"/>
          </w:p>
        </w:tc>
        <w:tc>
          <w:tcPr>
            <w:tcW w:w="681" w:type="dxa"/>
          </w:tcPr>
          <w:p w14:paraId="62510B7D" w14:textId="1ECF37BD"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fldChar w:fldCharType="begin"/>
            </w:r>
            <w:r w:rsidRPr="004916DB">
              <w:rPr>
                <w:rFonts w:asciiTheme="minorHAnsi" w:eastAsia="Times New Roman" w:hAnsiTheme="minorHAnsi"/>
                <w:color w:val="000000"/>
                <w:kern w:val="0"/>
                <w:lang w:val="it-IT" w:eastAsia="it-IT"/>
              </w:rPr>
              <w:instrText xml:space="preserve"> ADDIN ZOTERO_ITEM CSL_CITATION {"citationID":"ogJHtpp3","properties":{"formattedCitation":"\\super 6\\nosupersub{}","plainCitation":"6","noteIndex":0},"citationItems":[{"id":1365,"uris":["http://zotero.org/users/local/YGmjVQgx/items/G5P5KHS8"],"itemData":{"id":1365,"type":"article-journal","abstract":"High-performance X-ray detectors have immense potential in medical and security inspections. However, the current X-ray detectors are limited in flexible, high-spatial-resolution large-scale detection, and integration for imaging. Here, nuclear track-etched porous polyethylene terephthalate (PET) is developed as the template for preparing uniform, large-area (≥105 cm2), and flexible metal halide (MH)-based X-ray detectors. Adjustable high-density vertically oriented porous PET with adjustable thickness can provide proper physical support for flexible thick absorption film, thus improving X-ray absorption ability with excellent bending stability. Moreover, vertical channels can block the ion migration, lateral charge diffusion, and water/oxygen attacks, increasing activation energy for ionic transport, charge collection rate of electrodes, and environmental stability. Hence, the related detectors eventually obtain large sensitivity (6722 µC Gyair−1 cm−2), low detection limit (1.87 nGyair s−1), and high spatial resolution (5.17 lp mm−1) compared to the detectors without porous PET template. Meanwhile, the device shows no degradation after storage or working under various thermal attacks. MH-filled-PET is also monolithically integrated on the bottom circuit with different MHs and it is applied to single-pixel mode and fast linear-array imaging in a broad range of X-rays photon energy (20 to 160 keV).","container-title":"Small","DOI":"10.1002/smll.202205095","ISSN":"1613-6829","issue":"52","language":"en","license":"© 2022 Wiley-VCH GmbH","note":"_eprint: https://onlinelibrary.wiley.com/doi/pdf/10.1002/smll.202205095","page":"2205095","source":"Wiley Online Library","title":"Vertically Oriented Porous PET as Template to Integrated Metal Halide for High-Performance Large-Area and Ultra-Flexible X-Ray Detector","volume":"18","author":[{"family":"Wang","given":"Shuo"},{"family":"Lei","given":"Yutian"},{"family":"Chen","given":"Huanyu"},{"family":"Peng","given":"Guoqiang"},{"family":"Wang","given":"Qian"},{"family":"Wang","given":"Haoxu"},{"family":"Duan","given":"Jinglai"},{"family":"Jin","given":"Zhiwen"}],"issued":{"date-parts":[["2022"]]}}}],"schema":"https://github.com/citation-style-language/schema/raw/master/csl-citation.json"} </w:instrText>
            </w:r>
            <w:r w:rsidRPr="004916DB">
              <w:rPr>
                <w:rFonts w:asciiTheme="minorHAnsi" w:eastAsia="Times New Roman" w:hAnsiTheme="minorHAnsi"/>
                <w:color w:val="000000"/>
                <w:kern w:val="0"/>
                <w:lang w:val="it-IT" w:eastAsia="it-IT"/>
              </w:rPr>
              <w:fldChar w:fldCharType="separate"/>
            </w:r>
            <w:r w:rsidRPr="004916DB">
              <w:rPr>
                <w:rFonts w:ascii="Aptos" w:hAnsi="Aptos"/>
                <w:kern w:val="0"/>
                <w:vertAlign w:val="superscript"/>
              </w:rPr>
              <w:t>6</w:t>
            </w:r>
            <w:r w:rsidRPr="004916DB">
              <w:rPr>
                <w:rFonts w:asciiTheme="minorHAnsi" w:eastAsia="Times New Roman" w:hAnsiTheme="minorHAnsi"/>
                <w:color w:val="000000"/>
                <w:kern w:val="0"/>
                <w:lang w:val="it-IT" w:eastAsia="it-IT"/>
              </w:rPr>
              <w:fldChar w:fldCharType="end"/>
            </w:r>
          </w:p>
        </w:tc>
      </w:tr>
      <w:tr w:rsidR="00650662" w:rsidRPr="004916DB" w14:paraId="392510E0" w14:textId="77777777" w:rsidTr="00EC3280">
        <w:trPr>
          <w:trHeight w:val="102"/>
        </w:trPr>
        <w:tc>
          <w:tcPr>
            <w:tcW w:w="2694" w:type="dxa"/>
            <w:noWrap/>
          </w:tcPr>
          <w:p w14:paraId="3AEC2C6C" w14:textId="1423DBFA" w:rsidR="00650662" w:rsidRPr="004916DB" w:rsidRDefault="00650662" w:rsidP="00650540">
            <w:pPr>
              <w:suppressAutoHyphens w:val="0"/>
              <w:autoSpaceDN/>
              <w:rPr>
                <w:rFonts w:asciiTheme="minorHAnsi" w:eastAsia="Times New Roman" w:hAnsiTheme="minorHAnsi"/>
                <w:color w:val="000000"/>
                <w:kern w:val="0"/>
                <w:lang w:eastAsia="it-IT"/>
              </w:rPr>
            </w:pPr>
            <w:r w:rsidRPr="004916DB">
              <w:rPr>
                <w:rFonts w:asciiTheme="minorHAnsi" w:eastAsia="Times New Roman" w:hAnsiTheme="minorHAnsi"/>
                <w:color w:val="000000"/>
                <w:kern w:val="0"/>
                <w:lang w:eastAsia="it-IT"/>
              </w:rPr>
              <w:t>Layered polymer-perovskite (CsPbBr</w:t>
            </w:r>
            <w:proofErr w:type="gramStart"/>
            <w:r w:rsidRPr="004916DB">
              <w:rPr>
                <w:rFonts w:asciiTheme="minorHAnsi" w:eastAsia="Times New Roman" w:hAnsiTheme="minorHAnsi"/>
                <w:color w:val="000000"/>
                <w:kern w:val="0"/>
                <w:vertAlign w:val="subscript"/>
                <w:lang w:eastAsia="it-IT"/>
              </w:rPr>
              <w:t>3</w:t>
            </w:r>
            <w:r w:rsidRPr="004916DB">
              <w:rPr>
                <w:rFonts w:asciiTheme="minorHAnsi" w:eastAsia="Times New Roman" w:hAnsiTheme="minorHAnsi"/>
                <w:color w:val="000000"/>
                <w:kern w:val="0"/>
                <w:lang w:eastAsia="it-IT"/>
              </w:rPr>
              <w:t xml:space="preserve"> ,</w:t>
            </w:r>
            <w:proofErr w:type="gramEnd"/>
            <w:r w:rsidRPr="004916DB">
              <w:rPr>
                <w:rFonts w:asciiTheme="minorHAnsi" w:eastAsia="Times New Roman" w:hAnsiTheme="minorHAnsi"/>
                <w:color w:val="000000"/>
                <w:kern w:val="0"/>
                <w:lang w:eastAsia="it-IT"/>
              </w:rPr>
              <w:t xml:space="preserve"> MAPBr</w:t>
            </w:r>
            <w:proofErr w:type="gramStart"/>
            <w:r w:rsidRPr="004916DB">
              <w:rPr>
                <w:rFonts w:asciiTheme="minorHAnsi" w:eastAsia="Times New Roman" w:hAnsiTheme="minorHAnsi"/>
                <w:color w:val="000000"/>
                <w:kern w:val="0"/>
                <w:vertAlign w:val="subscript"/>
                <w:lang w:eastAsia="it-IT"/>
              </w:rPr>
              <w:t>3</w:t>
            </w:r>
            <w:r w:rsidRPr="004916DB">
              <w:rPr>
                <w:rFonts w:asciiTheme="minorHAnsi" w:eastAsia="Times New Roman" w:hAnsiTheme="minorHAnsi"/>
                <w:color w:val="000000"/>
                <w:kern w:val="0"/>
                <w:lang w:eastAsia="it-IT"/>
              </w:rPr>
              <w:t>;  Cs</w:t>
            </w:r>
            <w:proofErr w:type="gramEnd"/>
            <w:r w:rsidRPr="004916DB">
              <w:rPr>
                <w:rFonts w:asciiTheme="minorHAnsi" w:eastAsia="Times New Roman" w:hAnsiTheme="minorHAnsi"/>
                <w:color w:val="000000"/>
                <w:kern w:val="0"/>
                <w:vertAlign w:val="subscript"/>
                <w:lang w:eastAsia="it-IT"/>
              </w:rPr>
              <w:t>2</w:t>
            </w:r>
            <w:r w:rsidRPr="004916DB">
              <w:rPr>
                <w:rFonts w:asciiTheme="minorHAnsi" w:eastAsia="Times New Roman" w:hAnsiTheme="minorHAnsi"/>
                <w:color w:val="000000"/>
                <w:kern w:val="0"/>
                <w:lang w:eastAsia="it-IT"/>
              </w:rPr>
              <w:t>AgBiBr</w:t>
            </w:r>
            <w:r w:rsidRPr="004916DB">
              <w:rPr>
                <w:rFonts w:asciiTheme="minorHAnsi" w:eastAsia="Times New Roman" w:hAnsiTheme="minorHAnsi"/>
                <w:color w:val="000000"/>
                <w:kern w:val="0"/>
                <w:vertAlign w:val="subscript"/>
                <w:lang w:eastAsia="it-IT"/>
              </w:rPr>
              <w:t>6</w:t>
            </w:r>
            <w:r w:rsidRPr="004916DB">
              <w:rPr>
                <w:rFonts w:asciiTheme="minorHAnsi" w:eastAsia="Times New Roman" w:hAnsiTheme="minorHAnsi"/>
                <w:color w:val="000000"/>
                <w:kern w:val="0"/>
                <w:lang w:eastAsia="it-IT"/>
              </w:rPr>
              <w:t>, FAPbI</w:t>
            </w:r>
            <w:r w:rsidRPr="004916DB">
              <w:rPr>
                <w:rFonts w:asciiTheme="minorHAnsi" w:eastAsia="Times New Roman" w:hAnsiTheme="minorHAnsi"/>
                <w:color w:val="000000"/>
                <w:kern w:val="0"/>
                <w:vertAlign w:val="subscript"/>
                <w:lang w:eastAsia="it-IT"/>
              </w:rPr>
              <w:t>3</w:t>
            </w:r>
            <w:r w:rsidRPr="004916DB">
              <w:rPr>
                <w:rFonts w:asciiTheme="minorHAnsi" w:eastAsia="Times New Roman" w:hAnsiTheme="minorHAnsi"/>
                <w:color w:val="000000"/>
                <w:kern w:val="0"/>
                <w:lang w:eastAsia="it-IT"/>
              </w:rPr>
              <w:t>)</w:t>
            </w:r>
          </w:p>
        </w:tc>
        <w:tc>
          <w:tcPr>
            <w:tcW w:w="1559" w:type="dxa"/>
            <w:noWrap/>
          </w:tcPr>
          <w:p w14:paraId="52216939" w14:textId="77777777"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8380</w:t>
            </w:r>
          </w:p>
          <w:p w14:paraId="1170F68B" w14:textId="64BE916A" w:rsidR="00650662" w:rsidRPr="004916DB" w:rsidRDefault="00650662" w:rsidP="00650540">
            <w:pPr>
              <w:suppressAutoHyphens w:val="0"/>
              <w:autoSpaceDN/>
              <w:rPr>
                <w:rFonts w:asciiTheme="minorHAnsi" w:eastAsia="Times New Roman" w:hAnsiTheme="minorHAnsi"/>
                <w:color w:val="000000"/>
                <w:kern w:val="0"/>
                <w:lang w:val="it-IT" w:eastAsia="it-IT"/>
              </w:rPr>
            </w:pPr>
          </w:p>
        </w:tc>
        <w:tc>
          <w:tcPr>
            <w:tcW w:w="1276" w:type="dxa"/>
            <w:noWrap/>
          </w:tcPr>
          <w:p w14:paraId="35AEEBAB" w14:textId="27759414"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 xml:space="preserve">26 </w:t>
            </w:r>
          </w:p>
        </w:tc>
        <w:tc>
          <w:tcPr>
            <w:tcW w:w="1559" w:type="dxa"/>
          </w:tcPr>
          <w:p w14:paraId="0CBC2B3E" w14:textId="07C487FE" w:rsidR="00650662" w:rsidRPr="004916DB" w:rsidRDefault="00B175D3"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1 (</w:t>
            </w:r>
            <w:proofErr w:type="spellStart"/>
            <w:r w:rsidRPr="004916DB">
              <w:rPr>
                <w:rFonts w:asciiTheme="minorHAnsi" w:eastAsia="Times New Roman" w:hAnsiTheme="minorHAnsi"/>
                <w:color w:val="000000"/>
                <w:kern w:val="0"/>
                <w:lang w:val="it-IT" w:eastAsia="it-IT"/>
              </w:rPr>
              <w:t>LoD</w:t>
            </w:r>
            <w:proofErr w:type="spellEnd"/>
            <w:r w:rsidRPr="004916DB">
              <w:rPr>
                <w:rFonts w:asciiTheme="minorHAnsi" w:eastAsia="Times New Roman" w:hAnsiTheme="minorHAnsi"/>
                <w:color w:val="000000"/>
                <w:kern w:val="0"/>
                <w:lang w:val="it-IT" w:eastAsia="it-IT"/>
              </w:rPr>
              <w:t>: 0.5)</w:t>
            </w:r>
          </w:p>
        </w:tc>
        <w:tc>
          <w:tcPr>
            <w:tcW w:w="1870" w:type="dxa"/>
            <w:noWrap/>
          </w:tcPr>
          <w:p w14:paraId="1293C94E" w14:textId="2C492278"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 xml:space="preserve">1.5 mm x 30000 </w:t>
            </w:r>
            <w:proofErr w:type="spellStart"/>
            <w:r w:rsidRPr="004916DB">
              <w:rPr>
                <w:rFonts w:asciiTheme="minorHAnsi" w:eastAsia="Times New Roman" w:hAnsiTheme="minorHAnsi"/>
                <w:color w:val="000000"/>
                <w:kern w:val="0"/>
                <w:lang w:val="it-IT" w:eastAsia="it-IT"/>
              </w:rPr>
              <w:t>cycles</w:t>
            </w:r>
            <w:proofErr w:type="spellEnd"/>
          </w:p>
        </w:tc>
        <w:tc>
          <w:tcPr>
            <w:tcW w:w="681" w:type="dxa"/>
          </w:tcPr>
          <w:p w14:paraId="4A9E6211" w14:textId="31E4D966"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fldChar w:fldCharType="begin"/>
            </w:r>
            <w:r w:rsidRPr="004916DB">
              <w:rPr>
                <w:rFonts w:asciiTheme="minorHAnsi" w:eastAsia="Times New Roman" w:hAnsiTheme="minorHAnsi"/>
                <w:color w:val="000000"/>
                <w:kern w:val="0"/>
                <w:lang w:val="it-IT" w:eastAsia="it-IT"/>
              </w:rPr>
              <w:instrText xml:space="preserve"> ADDIN ZOTERO_ITEM CSL_CITATION {"citationID":"eqxW2mBM","properties":{"formattedCitation":"\\super 7\\nosupersub{}","plainCitation":"7","noteIndex":0},"citationItems":[{"id":833,"uris":["http://zotero.org/users/local/YGmjVQgx/items/IHD6UPKI"],"itemData":{"id":833,"type":"article-journal","abstract":"Flexible integration of perovskite materials has driven diverse applications, from wearable detectors, portable energy systems to foldable displays. However, due to the intrinsic brittleness of perovskite, mechanical strain inevitably causes the degradation and variation of electronic performance of the devices. Here, we establish a periodic multilayered polymer-perovskite membrane that showcases plastic-like mechanical behaviors of small Young’s modulus (5.41</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GPa) and bending tolerance (radius of 0.5</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mm), yet retains the perovskite</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s carrier transport capacity (</w:instrText>
            </w:r>
            <w:r w:rsidRPr="004916DB">
              <w:rPr>
                <w:rFonts w:ascii="Aptos" w:eastAsia="Times New Roman" w:hAnsi="Aptos" w:cs="Aptos"/>
                <w:color w:val="000000"/>
                <w:kern w:val="0"/>
                <w:lang w:val="it-IT" w:eastAsia="it-IT"/>
              </w:rPr>
              <w:instrText>μτ</w:instrText>
            </w:r>
            <w:r w:rsidRPr="004916DB">
              <w:rPr>
                <w:rFonts w:asciiTheme="minorHAnsi" w:eastAsia="Times New Roman" w:hAnsiTheme="minorHAnsi"/>
                <w:color w:val="000000"/>
                <w:kern w:val="0"/>
                <w:lang w:val="it-IT" w:eastAsia="it-IT"/>
              </w:rPr>
              <w:instrText xml:space="preserve"> product of 1.04</w:instrText>
            </w:r>
            <w:r w:rsidRPr="004916DB">
              <w:rPr>
                <w:rFonts w:ascii="Arial" w:eastAsia="Times New Roman" w:hAnsi="Arial" w:cs="Arial"/>
                <w:color w:val="000000"/>
                <w:kern w:val="0"/>
                <w:lang w:val="it-IT" w:eastAsia="it-IT"/>
              </w:rPr>
              <w:instrText> </w:instrText>
            </w:r>
            <w:r w:rsidRPr="004916DB">
              <w:rPr>
                <w:rFonts w:ascii="Aptos" w:eastAsia="Times New Roman" w:hAnsi="Aptos" w:cs="Aptos"/>
                <w:color w:val="000000"/>
                <w:kern w:val="0"/>
                <w:lang w:val="it-IT" w:eastAsia="it-IT"/>
              </w:rPr>
              <w:instrText>×</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10</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4</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cm2</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V</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1). The mechanistic study shows that the formation of bicontinuous perovskite-polyimide structure in the membrane accounts for the carrier transport and load transfer functions, respectively, thus unifies paradoxical mechanical and electronic properties. Using a lateral device configuration, X-ray detector based on the membrane delivers a high X-ray sensitivity of 8380.80</w:instrText>
            </w:r>
            <w:r w:rsidRPr="004916DB">
              <w:rPr>
                <w:rFonts w:ascii="Arial" w:eastAsia="Times New Roman" w:hAnsi="Arial" w:cs="Arial"/>
                <w:color w:val="000000"/>
                <w:kern w:val="0"/>
                <w:lang w:val="it-IT" w:eastAsia="it-IT"/>
              </w:rPr>
              <w:instrText> </w:instrText>
            </w:r>
            <w:r w:rsidRPr="004916DB">
              <w:rPr>
                <w:rFonts w:ascii="Aptos" w:eastAsia="Times New Roman" w:hAnsi="Aptos" w:cs="Aptos"/>
                <w:color w:val="000000"/>
                <w:kern w:val="0"/>
                <w:lang w:val="it-IT" w:eastAsia="it-IT"/>
              </w:rPr>
              <w:instrText>μ</w:instrText>
            </w:r>
            <w:r w:rsidRPr="004916DB">
              <w:rPr>
                <w:rFonts w:asciiTheme="minorHAnsi" w:eastAsia="Times New Roman" w:hAnsiTheme="minorHAnsi"/>
                <w:color w:val="000000"/>
                <w:kern w:val="0"/>
                <w:lang w:val="it-IT" w:eastAsia="it-IT"/>
              </w:rPr>
              <w:instrText>C</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Gyair</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1</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cm</w:instrText>
            </w:r>
            <w:r w:rsidRPr="004916DB">
              <w:rPr>
                <w:rFonts w:ascii="Aptos" w:eastAsia="Times New Roman" w:hAnsi="Aptos" w:cs="Aptos"/>
                <w:color w:val="000000"/>
                <w:kern w:val="0"/>
                <w:lang w:val="it-IT" w:eastAsia="it-IT"/>
              </w:rPr>
              <w:instrText>−</w:instrText>
            </w:r>
            <w:r w:rsidRPr="004916DB">
              <w:rPr>
                <w:rFonts w:asciiTheme="minorHAnsi" w:eastAsia="Times New Roman" w:hAnsiTheme="minorHAnsi"/>
                <w:color w:val="000000"/>
                <w:kern w:val="0"/>
                <w:lang w:val="it-IT" w:eastAsia="it-IT"/>
              </w:rPr>
              <w:instrText>2, and withstands 30,000 repeated bending cycles under a bending radius of 1.5</w:instrText>
            </w:r>
            <w:r w:rsidRPr="004916DB">
              <w:rPr>
                <w:rFonts w:ascii="Arial" w:eastAsia="Times New Roman" w:hAnsi="Arial" w:cs="Arial"/>
                <w:color w:val="000000"/>
                <w:kern w:val="0"/>
                <w:lang w:val="it-IT" w:eastAsia="it-IT"/>
              </w:rPr>
              <w:instrText> </w:instrText>
            </w:r>
            <w:r w:rsidRPr="004916DB">
              <w:rPr>
                <w:rFonts w:asciiTheme="minorHAnsi" w:eastAsia="Times New Roman" w:hAnsiTheme="minorHAnsi"/>
                <w:color w:val="000000"/>
                <w:kern w:val="0"/>
                <w:lang w:val="it-IT" w:eastAsia="it-IT"/>
              </w:rPr>
              <w:instrText xml:space="preserve">mm without notable performance degradation.","container-title":"Nature Communications","DOI":"10.1038/s41467-025-60705-5","ISSN":"2041-1723","issue":"1","journalAbbreviation":"Nat Commun","language":"en","license":"2025 The Author(s)","page":"5584","publisher":"Nature Publishing Group","source":"www.nature.com","title":"Layered polymer-perovskite composite membranes for ultraflexible fatigue-tolerant optoelectronics","volume":"16","author":[{"family":"Li","given":"Yalu"},{"family":"Zou","given":"Can"},{"family":"Liu","given":"Da"},{"family":"Li","given":"Qing"},{"family":"Zhu","given":"Yan"},{"family":"Lin","given":"Miaoyu"},{"family":"Zeng","given":"Sihan"},{"family":"Wei","given":"Zhanpeng"},{"family":"Liu","given":"Xinyi"},{"family":"Zheng","given":"Yichu"},{"family":"Peng","given":"Yu"},{"family":"Hou","given":"Yu"},{"family":"Yang","given":"Hua Gui"},{"family":"Yang","given":"Shuang"}],"issued":{"date-parts":[["2025",7,1]]}}}],"schema":"https://github.com/citation-style-language/schema/raw/master/csl-citation.json"} </w:instrText>
            </w:r>
            <w:r w:rsidRPr="004916DB">
              <w:rPr>
                <w:rFonts w:asciiTheme="minorHAnsi" w:eastAsia="Times New Roman" w:hAnsiTheme="minorHAnsi"/>
                <w:color w:val="000000"/>
                <w:kern w:val="0"/>
                <w:lang w:val="it-IT" w:eastAsia="it-IT"/>
              </w:rPr>
              <w:fldChar w:fldCharType="separate"/>
            </w:r>
            <w:r w:rsidRPr="004916DB">
              <w:rPr>
                <w:rFonts w:ascii="Aptos" w:hAnsi="Aptos"/>
                <w:kern w:val="0"/>
                <w:vertAlign w:val="superscript"/>
              </w:rPr>
              <w:t>7</w:t>
            </w:r>
            <w:r w:rsidRPr="004916DB">
              <w:rPr>
                <w:rFonts w:asciiTheme="minorHAnsi" w:eastAsia="Times New Roman" w:hAnsiTheme="minorHAnsi"/>
                <w:color w:val="000000"/>
                <w:kern w:val="0"/>
                <w:lang w:val="it-IT" w:eastAsia="it-IT"/>
              </w:rPr>
              <w:fldChar w:fldCharType="end"/>
            </w:r>
          </w:p>
        </w:tc>
      </w:tr>
      <w:tr w:rsidR="00650662" w:rsidRPr="004916DB" w14:paraId="6F42F721" w14:textId="77777777" w:rsidTr="00EC3280">
        <w:trPr>
          <w:trHeight w:val="102"/>
        </w:trPr>
        <w:tc>
          <w:tcPr>
            <w:tcW w:w="2694" w:type="dxa"/>
            <w:noWrap/>
          </w:tcPr>
          <w:p w14:paraId="60BD9D38" w14:textId="752AC715"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CsBi</w:t>
            </w:r>
            <w:r w:rsidRPr="004916DB">
              <w:rPr>
                <w:rFonts w:asciiTheme="minorHAnsi" w:eastAsia="Times New Roman" w:hAnsiTheme="minorHAnsi"/>
                <w:color w:val="000000"/>
                <w:kern w:val="0"/>
                <w:vertAlign w:val="subscript"/>
                <w:lang w:val="it-IT" w:eastAsia="it-IT"/>
              </w:rPr>
              <w:t>3</w:t>
            </w:r>
            <w:r w:rsidRPr="004916DB">
              <w:rPr>
                <w:rFonts w:asciiTheme="minorHAnsi" w:eastAsia="Times New Roman" w:hAnsiTheme="minorHAnsi"/>
                <w:color w:val="000000"/>
                <w:kern w:val="0"/>
                <w:lang w:val="it-IT" w:eastAsia="it-IT"/>
              </w:rPr>
              <w:t>I</w:t>
            </w:r>
            <w:r w:rsidRPr="004916DB">
              <w:rPr>
                <w:rFonts w:asciiTheme="minorHAnsi" w:eastAsia="Times New Roman" w:hAnsiTheme="minorHAnsi"/>
                <w:color w:val="000000"/>
                <w:kern w:val="0"/>
                <w:vertAlign w:val="subscript"/>
                <w:lang w:val="it-IT" w:eastAsia="it-IT"/>
              </w:rPr>
              <w:t>10</w:t>
            </w:r>
          </w:p>
        </w:tc>
        <w:tc>
          <w:tcPr>
            <w:tcW w:w="1559" w:type="dxa"/>
            <w:noWrap/>
          </w:tcPr>
          <w:p w14:paraId="65455066" w14:textId="05247255"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1622.53</w:t>
            </w:r>
          </w:p>
        </w:tc>
        <w:tc>
          <w:tcPr>
            <w:tcW w:w="1276" w:type="dxa"/>
            <w:noWrap/>
          </w:tcPr>
          <w:p w14:paraId="2F2A37D7" w14:textId="6242EA8A"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220</w:t>
            </w:r>
          </w:p>
        </w:tc>
        <w:tc>
          <w:tcPr>
            <w:tcW w:w="1559" w:type="dxa"/>
          </w:tcPr>
          <w:p w14:paraId="573D94A7" w14:textId="77777777" w:rsidR="00650662" w:rsidRPr="004916DB" w:rsidRDefault="00650662" w:rsidP="00650540">
            <w:pPr>
              <w:suppressAutoHyphens w:val="0"/>
              <w:autoSpaceDN/>
              <w:rPr>
                <w:rFonts w:asciiTheme="minorHAnsi" w:eastAsia="Times New Roman" w:hAnsiTheme="minorHAnsi"/>
                <w:kern w:val="0"/>
                <w:lang w:val="it-IT" w:eastAsia="it-IT"/>
              </w:rPr>
            </w:pPr>
          </w:p>
        </w:tc>
        <w:tc>
          <w:tcPr>
            <w:tcW w:w="1870" w:type="dxa"/>
            <w:noWrap/>
          </w:tcPr>
          <w:p w14:paraId="01AD0455" w14:textId="2EB4556A"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kern w:val="0"/>
                <w:lang w:val="it-IT" w:eastAsia="it-IT"/>
              </w:rPr>
              <w:t xml:space="preserve">Yes, </w:t>
            </w:r>
            <w:proofErr w:type="spellStart"/>
            <w:r w:rsidRPr="004916DB">
              <w:rPr>
                <w:rFonts w:asciiTheme="minorHAnsi" w:eastAsia="Times New Roman" w:hAnsiTheme="minorHAnsi"/>
                <w:kern w:val="0"/>
                <w:lang w:val="it-IT" w:eastAsia="it-IT"/>
              </w:rPr>
              <w:t>radius</w:t>
            </w:r>
            <w:proofErr w:type="spellEnd"/>
            <w:r w:rsidRPr="004916DB">
              <w:rPr>
                <w:rFonts w:asciiTheme="minorHAnsi" w:eastAsia="Times New Roman" w:hAnsiTheme="minorHAnsi"/>
                <w:kern w:val="0"/>
                <w:lang w:val="it-IT" w:eastAsia="it-IT"/>
              </w:rPr>
              <w:t xml:space="preserve"> n/a</w:t>
            </w:r>
          </w:p>
        </w:tc>
        <w:tc>
          <w:tcPr>
            <w:tcW w:w="681" w:type="dxa"/>
          </w:tcPr>
          <w:p w14:paraId="18D99C04" w14:textId="4F2CC1C1"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fldChar w:fldCharType="begin"/>
            </w:r>
            <w:r w:rsidRPr="004916DB">
              <w:rPr>
                <w:rFonts w:asciiTheme="minorHAnsi" w:eastAsia="Times New Roman" w:hAnsiTheme="minorHAnsi"/>
                <w:color w:val="000000"/>
                <w:kern w:val="0"/>
                <w:lang w:val="it-IT" w:eastAsia="it-IT"/>
              </w:rPr>
              <w:instrText xml:space="preserve"> ADDIN ZOTERO_ITEM CSL_CITATION {"citationID":"gDH4GZR6","properties":{"formattedCitation":"\\super 8\\nosupersub{}","plainCitation":"8","noteIndex":0},"citationItems":[{"id":838,"uris":["http://zotero.org/users/local/YGmjVQgx/items/Z9TBQC2B"],"itemData":{"id":838,"type":"article-journal","abstract":"Metal halides exhibit exceptional optoelectronic properties, making them highly promising candidates for advanced X-ray detection applications. However, most advanced metal halide X-ray detectors contain lead, and the toxicity of lead presents a significant challenge to environmentally friendly devices. Hence, the replacement of lead with non-toxic elements is essential to ensure environmental safety and sustainability. In this study, we have developed an X-ray detector based on the lead-free metal halides CsBi3I10. It has a low detection limit of 0.22 μGyair s−1 and a sensitivity of 1622.53 μC Gyair−1 cm−2. The detector exhibits excellent operational stability in an environment of 60 °C and prolonged exposure to elevated radiation doses. In addition, using a transparent PET substrate, a flexible X-ray detector was produced, which can also operate stably for extended periods. The outcomes demonstrate that CsBi3I10 devices exhibit efficient performance in X-ray detection applications.","container-title":"Journal of Materials Chemistry C","DOI":"10.1039/D4TC04083J","ISSN":"2050-7534","issue":"9","journalAbbreviation":"J. Mater. Chem. C","language":"en","page":"4626-4633","publisher":"The Royal Society of Chemistry","source":"pubs.rsc.org","title":"Lead-free metal halides for a stable, flexible, and high-performance X-ray detector","volume":"13","author":[{"family":"Zhao","given":"Juan"},{"family":"Xu","given":"Youkui"},{"family":"Peng","given":"Guoqiang"},{"family":"Wu","given":"Yujiang"},{"family":"Wang","given":"Qian"},{"family":"Jin","given":"Zhiwen"}],"issued":{"date-parts":[["2025",2,27]]}}}],"schema":"https://github.com/citation-style-language/schema/raw/master/csl-citation.json"} </w:instrText>
            </w:r>
            <w:r w:rsidRPr="004916DB">
              <w:rPr>
                <w:rFonts w:asciiTheme="minorHAnsi" w:eastAsia="Times New Roman" w:hAnsiTheme="minorHAnsi"/>
                <w:color w:val="000000"/>
                <w:kern w:val="0"/>
                <w:lang w:val="it-IT" w:eastAsia="it-IT"/>
              </w:rPr>
              <w:fldChar w:fldCharType="separate"/>
            </w:r>
            <w:r w:rsidRPr="004916DB">
              <w:rPr>
                <w:rFonts w:ascii="Aptos" w:hAnsi="Aptos"/>
                <w:kern w:val="0"/>
                <w:vertAlign w:val="superscript"/>
              </w:rPr>
              <w:t>8</w:t>
            </w:r>
            <w:r w:rsidRPr="004916DB">
              <w:rPr>
                <w:rFonts w:asciiTheme="minorHAnsi" w:eastAsia="Times New Roman" w:hAnsiTheme="minorHAnsi"/>
                <w:color w:val="000000"/>
                <w:kern w:val="0"/>
                <w:lang w:val="it-IT" w:eastAsia="it-IT"/>
              </w:rPr>
              <w:fldChar w:fldCharType="end"/>
            </w:r>
          </w:p>
        </w:tc>
      </w:tr>
      <w:tr w:rsidR="00650662" w:rsidRPr="004916DB" w14:paraId="725D3921" w14:textId="77777777" w:rsidTr="00EC3280">
        <w:trPr>
          <w:trHeight w:val="102"/>
        </w:trPr>
        <w:tc>
          <w:tcPr>
            <w:tcW w:w="2694" w:type="dxa"/>
            <w:noWrap/>
          </w:tcPr>
          <w:p w14:paraId="3E829F88" w14:textId="0409ED67"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CsPbBr</w:t>
            </w:r>
            <w:r w:rsidRPr="004916DB">
              <w:rPr>
                <w:rFonts w:asciiTheme="minorHAnsi" w:eastAsia="Times New Roman" w:hAnsiTheme="minorHAnsi"/>
                <w:color w:val="000000"/>
                <w:kern w:val="0"/>
                <w:vertAlign w:val="subscript"/>
                <w:lang w:val="it-IT" w:eastAsia="it-IT"/>
              </w:rPr>
              <w:t>3</w:t>
            </w:r>
            <w:r w:rsidR="0048788B" w:rsidRPr="004916DB">
              <w:rPr>
                <w:rFonts w:asciiTheme="minorHAnsi" w:eastAsia="Times New Roman" w:hAnsiTheme="minorHAnsi"/>
                <w:color w:val="000000"/>
                <w:kern w:val="0"/>
                <w:lang w:val="it-IT" w:eastAsia="it-IT"/>
              </w:rPr>
              <w:t>-</w:t>
            </w:r>
            <w:r w:rsidRPr="004916DB">
              <w:rPr>
                <w:rFonts w:asciiTheme="minorHAnsi" w:eastAsia="Times New Roman" w:hAnsiTheme="minorHAnsi"/>
                <w:color w:val="000000"/>
                <w:kern w:val="0"/>
                <w:lang w:val="it-IT" w:eastAsia="it-IT"/>
              </w:rPr>
              <w:t>PBMA</w:t>
            </w:r>
            <w:r w:rsidR="00B175D3" w:rsidRPr="004916DB">
              <w:rPr>
                <w:rFonts w:asciiTheme="minorHAnsi" w:eastAsia="Times New Roman" w:hAnsiTheme="minorHAnsi"/>
                <w:color w:val="000000"/>
                <w:kern w:val="0"/>
                <w:lang w:val="it-IT" w:eastAsia="it-IT"/>
              </w:rPr>
              <w:t xml:space="preserve"> composite</w:t>
            </w:r>
          </w:p>
        </w:tc>
        <w:tc>
          <w:tcPr>
            <w:tcW w:w="1559" w:type="dxa"/>
            <w:noWrap/>
          </w:tcPr>
          <w:p w14:paraId="342EFE3F" w14:textId="32F4DE8E" w:rsidR="00650662" w:rsidRPr="004916DB" w:rsidRDefault="00EC3280" w:rsidP="00650540">
            <w:pPr>
              <w:suppressAutoHyphens w:val="0"/>
              <w:autoSpaceDN/>
              <w:rPr>
                <w:rFonts w:asciiTheme="minorHAnsi" w:eastAsia="Times New Roman" w:hAnsiTheme="minorHAnsi"/>
                <w:color w:val="000000"/>
                <w:kern w:val="0"/>
                <w:lang w:val="it-IT" w:eastAsia="it-IT"/>
              </w:rPr>
            </w:pPr>
            <w:r w:rsidRPr="004916DB">
              <w:rPr>
                <w:rFonts w:cstheme="minorHAnsi"/>
                <w:lang w:val="en-US"/>
              </w:rPr>
              <w:t>106 ± 1</w:t>
            </w:r>
          </w:p>
        </w:tc>
        <w:tc>
          <w:tcPr>
            <w:tcW w:w="1276" w:type="dxa"/>
            <w:noWrap/>
          </w:tcPr>
          <w:p w14:paraId="09DC8890" w14:textId="3F282C67" w:rsidR="00650662" w:rsidRPr="004916DB" w:rsidRDefault="00650662" w:rsidP="00650540">
            <w:pPr>
              <w:suppressAutoHyphens w:val="0"/>
              <w:autoSpaceDN/>
              <w:rPr>
                <w:rFonts w:asciiTheme="minorHAnsi" w:eastAsia="Times New Roman" w:hAnsiTheme="minorHAnsi"/>
                <w:color w:val="000000"/>
                <w:kern w:val="0"/>
                <w:lang w:val="it-IT" w:eastAsia="it-IT"/>
              </w:rPr>
            </w:pPr>
            <w:r w:rsidRPr="004916DB">
              <w:rPr>
                <w:rFonts w:asciiTheme="minorHAnsi" w:eastAsia="Times New Roman" w:hAnsiTheme="minorHAnsi"/>
                <w:color w:val="000000"/>
                <w:kern w:val="0"/>
                <w:lang w:val="it-IT" w:eastAsia="it-IT"/>
              </w:rPr>
              <w:t xml:space="preserve">37.2 ±1.1 </w:t>
            </w:r>
          </w:p>
        </w:tc>
        <w:tc>
          <w:tcPr>
            <w:tcW w:w="1559" w:type="dxa"/>
          </w:tcPr>
          <w:p w14:paraId="52B1DC80" w14:textId="24147062" w:rsidR="00650662" w:rsidRPr="004916DB" w:rsidRDefault="00B175D3" w:rsidP="00650540">
            <w:pPr>
              <w:suppressAutoHyphens w:val="0"/>
              <w:autoSpaceDN/>
              <w:rPr>
                <w:rFonts w:asciiTheme="minorHAnsi" w:eastAsia="Times New Roman" w:hAnsiTheme="minorHAnsi"/>
                <w:color w:val="000000"/>
                <w:kern w:val="0"/>
                <w:lang w:val="fr-FR" w:eastAsia="it-IT"/>
              </w:rPr>
            </w:pPr>
            <w:r w:rsidRPr="004916DB">
              <w:rPr>
                <w:rFonts w:asciiTheme="minorHAnsi" w:eastAsia="Times New Roman" w:hAnsiTheme="minorHAnsi"/>
                <w:color w:val="000000"/>
                <w:kern w:val="0"/>
                <w:lang w:val="fr-FR" w:eastAsia="it-IT"/>
              </w:rPr>
              <w:t>0.43</w:t>
            </w:r>
          </w:p>
        </w:tc>
        <w:tc>
          <w:tcPr>
            <w:tcW w:w="1870" w:type="dxa"/>
            <w:noWrap/>
          </w:tcPr>
          <w:p w14:paraId="4C43D88D" w14:textId="0B157EE5" w:rsidR="00650662" w:rsidRPr="004916DB" w:rsidRDefault="00650662" w:rsidP="00650540">
            <w:pPr>
              <w:suppressAutoHyphens w:val="0"/>
              <w:autoSpaceDN/>
              <w:rPr>
                <w:rFonts w:asciiTheme="minorHAnsi" w:eastAsia="Times New Roman" w:hAnsiTheme="minorHAnsi"/>
                <w:color w:val="000000"/>
                <w:kern w:val="0"/>
                <w:lang w:val="fr-FR" w:eastAsia="it-IT"/>
              </w:rPr>
            </w:pPr>
            <w:r w:rsidRPr="004916DB">
              <w:rPr>
                <w:rFonts w:asciiTheme="minorHAnsi" w:eastAsia="Times New Roman" w:hAnsiTheme="minorHAnsi"/>
                <w:color w:val="000000"/>
                <w:kern w:val="0"/>
                <w:lang w:val="fr-FR" w:eastAsia="it-IT"/>
              </w:rPr>
              <w:t xml:space="preserve">0.5 mm max </w:t>
            </w:r>
          </w:p>
          <w:p w14:paraId="6C6FAF56" w14:textId="78EFC636" w:rsidR="00650662" w:rsidRPr="004916DB" w:rsidRDefault="00650662" w:rsidP="00650540">
            <w:pPr>
              <w:suppressAutoHyphens w:val="0"/>
              <w:autoSpaceDN/>
              <w:rPr>
                <w:rFonts w:asciiTheme="minorHAnsi" w:eastAsia="Times New Roman" w:hAnsiTheme="minorHAnsi"/>
                <w:color w:val="000000"/>
                <w:kern w:val="0"/>
                <w:lang w:val="fr-FR" w:eastAsia="it-IT"/>
              </w:rPr>
            </w:pPr>
            <w:r w:rsidRPr="004916DB">
              <w:rPr>
                <w:rFonts w:asciiTheme="minorHAnsi" w:eastAsia="Times New Roman" w:hAnsiTheme="minorHAnsi"/>
                <w:color w:val="000000"/>
                <w:kern w:val="0"/>
                <w:lang w:val="fr-FR" w:eastAsia="it-IT"/>
              </w:rPr>
              <w:t>5 mm x 1500 cycles</w:t>
            </w:r>
          </w:p>
        </w:tc>
        <w:tc>
          <w:tcPr>
            <w:tcW w:w="681" w:type="dxa"/>
          </w:tcPr>
          <w:p w14:paraId="13A66AD5" w14:textId="5EAE0950" w:rsidR="00650662" w:rsidRPr="004916DB" w:rsidRDefault="00650662" w:rsidP="00650540">
            <w:pPr>
              <w:suppressAutoHyphens w:val="0"/>
              <w:autoSpaceDN/>
              <w:rPr>
                <w:rFonts w:asciiTheme="minorHAnsi" w:eastAsia="Times New Roman" w:hAnsiTheme="minorHAnsi"/>
                <w:color w:val="000000"/>
                <w:kern w:val="0"/>
                <w:lang w:val="it-IT" w:eastAsia="it-IT"/>
              </w:rPr>
            </w:pPr>
            <w:proofErr w:type="spellStart"/>
            <w:r w:rsidRPr="004916DB">
              <w:rPr>
                <w:rFonts w:asciiTheme="minorHAnsi" w:eastAsia="Times New Roman" w:hAnsiTheme="minorHAnsi"/>
                <w:color w:val="000000"/>
                <w:kern w:val="0"/>
                <w:lang w:val="it-IT" w:eastAsia="it-IT"/>
              </w:rPr>
              <w:t>This</w:t>
            </w:r>
            <w:proofErr w:type="spellEnd"/>
            <w:r w:rsidRPr="004916DB">
              <w:rPr>
                <w:rFonts w:asciiTheme="minorHAnsi" w:eastAsia="Times New Roman" w:hAnsiTheme="minorHAnsi"/>
                <w:color w:val="000000"/>
                <w:kern w:val="0"/>
                <w:lang w:val="it-IT" w:eastAsia="it-IT"/>
              </w:rPr>
              <w:t xml:space="preserve"> work</w:t>
            </w:r>
          </w:p>
        </w:tc>
      </w:tr>
    </w:tbl>
    <w:p w14:paraId="186A1604" w14:textId="02977752" w:rsidR="00881C1D" w:rsidRPr="004916DB" w:rsidRDefault="006433E7" w:rsidP="00881C1D">
      <w:r w:rsidRPr="004916DB">
        <w:t xml:space="preserve">Table S1: </w:t>
      </w:r>
      <w:r w:rsidR="00EC6223" w:rsidRPr="004916DB">
        <w:t>Comparison of the detection performance of flexible and rigid perovskite X-ray detectors</w:t>
      </w:r>
      <w:r w:rsidR="001F17B9" w:rsidRPr="004916DB">
        <w:t xml:space="preserve">. </w:t>
      </w:r>
    </w:p>
    <w:p w14:paraId="2AF29A4A" w14:textId="77777777" w:rsidR="00EC6223" w:rsidRPr="004916DB" w:rsidRDefault="00EC6223" w:rsidP="00881C1D"/>
    <w:p w14:paraId="4C9160EA" w14:textId="6512AC55" w:rsidR="00881C1D" w:rsidRPr="004916DB" w:rsidRDefault="00881C1D" w:rsidP="00881C1D">
      <w:pPr>
        <w:rPr>
          <w:rFonts w:asciiTheme="minorHAnsi" w:hAnsiTheme="minorHAnsi"/>
          <w:b/>
          <w:bCs/>
        </w:rPr>
      </w:pPr>
      <w:r w:rsidRPr="004916DB">
        <w:rPr>
          <w:b/>
          <w:bCs/>
          <w:sz w:val="28"/>
          <w:szCs w:val="28"/>
        </w:rPr>
        <w:t>P</w:t>
      </w:r>
      <w:r w:rsidRPr="004916DB">
        <w:rPr>
          <w:rFonts w:asciiTheme="minorHAnsi" w:hAnsiTheme="minorHAnsi"/>
          <w:b/>
          <w:bCs/>
        </w:rPr>
        <w:t>erovskite detectors for proton detection</w:t>
      </w:r>
    </w:p>
    <w:tbl>
      <w:tblPr>
        <w:tblStyle w:val="Grigliatabella"/>
        <w:tblW w:w="0" w:type="auto"/>
        <w:tblLook w:val="04A0" w:firstRow="1" w:lastRow="0" w:firstColumn="1" w:lastColumn="0" w:noHBand="0" w:noVBand="1"/>
      </w:tblPr>
      <w:tblGrid>
        <w:gridCol w:w="2180"/>
        <w:gridCol w:w="2068"/>
        <w:gridCol w:w="1701"/>
        <w:gridCol w:w="2986"/>
        <w:gridCol w:w="693"/>
      </w:tblGrid>
      <w:tr w:rsidR="0079222E" w:rsidRPr="004916DB" w14:paraId="4EBE09C6" w14:textId="62CBBE59" w:rsidTr="00EC3280">
        <w:tc>
          <w:tcPr>
            <w:tcW w:w="2180" w:type="dxa"/>
          </w:tcPr>
          <w:p w14:paraId="0152BBA0" w14:textId="6C176B78" w:rsidR="003932B4" w:rsidRPr="004916DB" w:rsidRDefault="003932B4" w:rsidP="00B257A2">
            <w:pPr>
              <w:rPr>
                <w:rFonts w:asciiTheme="minorHAnsi" w:eastAsia="Times New Roman" w:hAnsiTheme="minorHAnsi" w:cs="Arial"/>
                <w:b/>
                <w:bCs/>
                <w:color w:val="000000"/>
                <w:kern w:val="0"/>
                <w:lang w:eastAsia="it-IT"/>
              </w:rPr>
            </w:pPr>
            <w:r w:rsidRPr="004916DB">
              <w:rPr>
                <w:rFonts w:asciiTheme="minorHAnsi" w:eastAsia="Times New Roman" w:hAnsiTheme="minorHAnsi" w:cs="Arial"/>
                <w:b/>
                <w:bCs/>
                <w:color w:val="000000"/>
                <w:kern w:val="0"/>
                <w:lang w:eastAsia="it-IT"/>
              </w:rPr>
              <w:t>Material</w:t>
            </w:r>
          </w:p>
        </w:tc>
        <w:tc>
          <w:tcPr>
            <w:tcW w:w="2068" w:type="dxa"/>
          </w:tcPr>
          <w:p w14:paraId="5DF48D2A" w14:textId="2EE122AB" w:rsidR="003932B4" w:rsidRPr="004916DB" w:rsidRDefault="003932B4" w:rsidP="00B257A2">
            <w:pPr>
              <w:rPr>
                <w:rFonts w:asciiTheme="minorHAnsi" w:eastAsia="Times New Roman" w:hAnsiTheme="minorHAnsi" w:cs="Arial"/>
                <w:b/>
                <w:bCs/>
                <w:color w:val="000000"/>
                <w:kern w:val="0"/>
                <w:lang w:eastAsia="it-IT"/>
              </w:rPr>
            </w:pPr>
            <w:r w:rsidRPr="004916DB">
              <w:rPr>
                <w:rFonts w:asciiTheme="minorHAnsi" w:eastAsia="Times New Roman" w:hAnsiTheme="minorHAnsi" w:cs="Arial"/>
                <w:b/>
                <w:bCs/>
                <w:color w:val="000000"/>
                <w:kern w:val="0"/>
                <w:lang w:eastAsia="it-IT"/>
              </w:rPr>
              <w:t>Proton energy (MeV)</w:t>
            </w:r>
          </w:p>
        </w:tc>
        <w:tc>
          <w:tcPr>
            <w:tcW w:w="1701" w:type="dxa"/>
          </w:tcPr>
          <w:p w14:paraId="04D877C0" w14:textId="7CBB934A" w:rsidR="003932B4" w:rsidRPr="004916DB" w:rsidRDefault="003932B4" w:rsidP="00B257A2">
            <w:pPr>
              <w:rPr>
                <w:rFonts w:asciiTheme="minorHAnsi" w:eastAsia="Times New Roman" w:hAnsiTheme="minorHAnsi" w:cs="Arial"/>
                <w:b/>
                <w:bCs/>
                <w:color w:val="000000"/>
                <w:kern w:val="0"/>
                <w:lang w:eastAsia="it-IT"/>
              </w:rPr>
            </w:pPr>
            <w:r w:rsidRPr="004916DB">
              <w:rPr>
                <w:rFonts w:asciiTheme="minorHAnsi" w:eastAsia="Times New Roman" w:hAnsiTheme="minorHAnsi" w:cs="Arial"/>
                <w:b/>
                <w:bCs/>
                <w:color w:val="000000"/>
                <w:kern w:val="0"/>
                <w:lang w:eastAsia="it-IT"/>
              </w:rPr>
              <w:t xml:space="preserve">Electric field (V </w:t>
            </w:r>
            <w:r w:rsidRPr="004916DB">
              <w:rPr>
                <w:rFonts w:asciiTheme="minorHAnsi" w:eastAsia="Times New Roman" w:hAnsiTheme="minorHAnsi"/>
                <w:b/>
                <w:bCs/>
                <w:color w:val="000000"/>
                <w:kern w:val="0"/>
                <w:lang w:val="it-IT" w:eastAsia="it-IT"/>
              </w:rPr>
              <w:t>μm</w:t>
            </w:r>
            <w:r w:rsidRPr="004916DB">
              <w:rPr>
                <w:rFonts w:asciiTheme="minorHAnsi" w:eastAsia="Times New Roman" w:hAnsiTheme="minorHAnsi"/>
                <w:b/>
                <w:bCs/>
                <w:color w:val="000000"/>
                <w:kern w:val="0"/>
                <w:vertAlign w:val="superscript"/>
                <w:lang w:val="it-IT" w:eastAsia="it-IT"/>
              </w:rPr>
              <w:t>-1</w:t>
            </w:r>
            <w:r w:rsidRPr="004916DB">
              <w:rPr>
                <w:rFonts w:asciiTheme="minorHAnsi" w:eastAsia="Times New Roman" w:hAnsiTheme="minorHAnsi"/>
                <w:b/>
                <w:bCs/>
                <w:color w:val="000000"/>
                <w:kern w:val="0"/>
                <w:lang w:val="it-IT" w:eastAsia="it-IT"/>
              </w:rPr>
              <w:t>)</w:t>
            </w:r>
          </w:p>
        </w:tc>
        <w:tc>
          <w:tcPr>
            <w:tcW w:w="2986" w:type="dxa"/>
          </w:tcPr>
          <w:p w14:paraId="09D86C43" w14:textId="7577828E" w:rsidR="003932B4" w:rsidRPr="004916DB" w:rsidRDefault="003932B4" w:rsidP="00B257A2">
            <w:pPr>
              <w:rPr>
                <w:rFonts w:asciiTheme="minorHAnsi" w:eastAsia="Times New Roman" w:hAnsiTheme="minorHAnsi" w:cs="Arial"/>
                <w:b/>
                <w:bCs/>
                <w:color w:val="000000"/>
                <w:kern w:val="0"/>
                <w:lang w:eastAsia="it-IT"/>
              </w:rPr>
            </w:pPr>
            <w:r w:rsidRPr="004916DB">
              <w:rPr>
                <w:rFonts w:asciiTheme="minorHAnsi" w:eastAsia="Times New Roman" w:hAnsiTheme="minorHAnsi" w:cs="Arial"/>
                <w:b/>
                <w:bCs/>
                <w:color w:val="000000"/>
                <w:kern w:val="0"/>
                <w:lang w:eastAsia="it-IT"/>
              </w:rPr>
              <w:t>Sensitivity (C H</w:t>
            </w:r>
            <w:r w:rsidRPr="004916DB">
              <w:rPr>
                <w:rFonts w:asciiTheme="minorHAnsi" w:eastAsia="Times New Roman" w:hAnsiTheme="minorHAnsi" w:cs="Arial"/>
                <w:b/>
                <w:bCs/>
                <w:color w:val="000000"/>
                <w:kern w:val="0"/>
                <w:vertAlign w:val="superscript"/>
                <w:lang w:eastAsia="it-IT"/>
              </w:rPr>
              <w:t>+ -1</w:t>
            </w:r>
            <w:r w:rsidRPr="004916DB">
              <w:rPr>
                <w:rFonts w:asciiTheme="minorHAnsi" w:eastAsia="Times New Roman" w:hAnsiTheme="minorHAnsi" w:cs="Arial"/>
                <w:b/>
                <w:bCs/>
                <w:color w:val="000000"/>
                <w:kern w:val="0"/>
                <w:lang w:eastAsia="it-IT"/>
              </w:rPr>
              <w:t>)</w:t>
            </w:r>
          </w:p>
        </w:tc>
        <w:tc>
          <w:tcPr>
            <w:tcW w:w="693" w:type="dxa"/>
          </w:tcPr>
          <w:p w14:paraId="3D524442" w14:textId="40611C9F" w:rsidR="003932B4" w:rsidRPr="004916DB" w:rsidRDefault="003932B4" w:rsidP="00B257A2">
            <w:pPr>
              <w:rPr>
                <w:rFonts w:asciiTheme="minorHAnsi" w:eastAsia="Times New Roman" w:hAnsiTheme="minorHAnsi" w:cs="Arial"/>
                <w:b/>
                <w:bCs/>
                <w:color w:val="000000"/>
                <w:kern w:val="0"/>
                <w:lang w:eastAsia="it-IT"/>
              </w:rPr>
            </w:pPr>
            <w:r w:rsidRPr="004916DB">
              <w:rPr>
                <w:rFonts w:asciiTheme="minorHAnsi" w:eastAsia="Times New Roman" w:hAnsiTheme="minorHAnsi" w:cs="Arial"/>
                <w:b/>
                <w:bCs/>
                <w:color w:val="000000"/>
                <w:kern w:val="0"/>
                <w:lang w:eastAsia="it-IT"/>
              </w:rPr>
              <w:t>Ref.</w:t>
            </w:r>
          </w:p>
        </w:tc>
      </w:tr>
      <w:tr w:rsidR="0079222E" w:rsidRPr="004916DB" w14:paraId="17694AAB" w14:textId="13AADC00" w:rsidTr="00EC3280">
        <w:tc>
          <w:tcPr>
            <w:tcW w:w="2180" w:type="dxa"/>
          </w:tcPr>
          <w:p w14:paraId="6B89DD0D" w14:textId="6893E7D6"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CsPbCl</w:t>
            </w:r>
            <w:r w:rsidRPr="004916DB">
              <w:rPr>
                <w:rFonts w:asciiTheme="minorHAnsi" w:eastAsia="Times New Roman" w:hAnsiTheme="minorHAnsi" w:cs="Arial"/>
                <w:color w:val="000000"/>
                <w:kern w:val="0"/>
                <w:vertAlign w:val="subscript"/>
                <w:lang w:eastAsia="it-IT"/>
              </w:rPr>
              <w:t>3</w:t>
            </w:r>
            <w:r w:rsidRPr="004916DB">
              <w:rPr>
                <w:rFonts w:asciiTheme="minorHAnsi" w:eastAsia="Times New Roman" w:hAnsiTheme="minorHAnsi" w:cs="Arial"/>
                <w:color w:val="000000"/>
                <w:kern w:val="0"/>
                <w:lang w:eastAsia="it-IT"/>
              </w:rPr>
              <w:t xml:space="preserve"> film </w:t>
            </w:r>
          </w:p>
        </w:tc>
        <w:tc>
          <w:tcPr>
            <w:tcW w:w="2068" w:type="dxa"/>
          </w:tcPr>
          <w:p w14:paraId="22F219AF" w14:textId="724E2FD0"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 xml:space="preserve">100-228 </w:t>
            </w:r>
          </w:p>
        </w:tc>
        <w:tc>
          <w:tcPr>
            <w:tcW w:w="1701" w:type="dxa"/>
          </w:tcPr>
          <w:p w14:paraId="4AAA1F5E" w14:textId="4B77900D"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2</w:t>
            </w:r>
          </w:p>
        </w:tc>
        <w:tc>
          <w:tcPr>
            <w:tcW w:w="2986" w:type="dxa"/>
          </w:tcPr>
          <w:p w14:paraId="3CD02006" w14:textId="3883BC10"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4·10</w:t>
            </w:r>
            <w:r w:rsidRPr="004916DB">
              <w:rPr>
                <w:rFonts w:asciiTheme="minorHAnsi" w:eastAsia="Times New Roman" w:hAnsiTheme="minorHAnsi" w:cs="Arial"/>
                <w:color w:val="000000"/>
                <w:kern w:val="0"/>
                <w:vertAlign w:val="superscript"/>
                <w:lang w:eastAsia="it-IT"/>
              </w:rPr>
              <w:t>-20</w:t>
            </w:r>
          </w:p>
        </w:tc>
        <w:tc>
          <w:tcPr>
            <w:tcW w:w="693" w:type="dxa"/>
          </w:tcPr>
          <w:p w14:paraId="1CC69690" w14:textId="3DEA949A" w:rsidR="003932B4" w:rsidRPr="004916DB" w:rsidRDefault="00675E6D"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fldChar w:fldCharType="begin"/>
            </w:r>
            <w:r w:rsidR="00B91852" w:rsidRPr="004916DB">
              <w:rPr>
                <w:rFonts w:asciiTheme="minorHAnsi" w:eastAsia="Times New Roman" w:hAnsiTheme="minorHAnsi" w:cs="Arial"/>
                <w:color w:val="000000"/>
                <w:kern w:val="0"/>
                <w:lang w:eastAsia="it-IT"/>
              </w:rPr>
              <w:instrText xml:space="preserve"> ADDIN ZOTERO_ITEM CSL_CITATION {"citationID":"1BBVkifk","properties":{"formattedCitation":"\\super 9\\nosupersub{}","plainCitation":"9","noteIndex":0},"citationItems":[{"id":783,"uris":["http://zotero.org/users/local/YGmjVQgx/items/IS2E78LB"],"itemData":{"id":783,"type":"article-journal","abstract":"Introduction: This paper deals with the class of versatile semiconducting materials called perovskites, which have been deposited for the first time on flexible substrates and then tested for radiation detection monitoring applications.\n\n\nMethods: Lead halide inorganic perovskite, CsPbCl3, 0.4–1 μm-thick films have been grown on plastic flexible substrates equipped with interdigitated electrodes (IDEs) by magnetron sputtering at room temperature.\n\n\nResults: First measurements in realtime configuration are reported for a 1–µm thick prototype under proton beams with energy in the range 100–228 MeV and 1–10 nA extraction currents, of interest for protontherapy applications.\n\n\nDiscussion: Experimental results evidence good performances of our sample as a real-time monitoring device. Current stability under UV and proton beam exposure has been tested in the range 0.1–120 s, as well as reproducibility under multiple exposures. The measured current signal proved to be linearly dependent on the extraction currents at a given proton energy. Linearity of the current signal of the device with proton fluxes was also proved within two order of magnitude range, about 107–109 p/s. These promising results, when coupled with easyness of fabrication, low processing costs and high versatility of electrode configurations, all features characterizing the manufacturing process, put into evidence lead halide perovskites as promising candidates for real-time radiation detection in protontherapy.","container-title":"Frontiers in Physics","DOI":"10.3389/fphy.2023.1126753","ISSN":"2296-424X","journalAbbreviation":"Front. Phys.","language":"English","publisher":"Frontiers","source":"Frontiers","title":"Flexible CsPbCl3 inorganic perovskite thin-film detectors for real-time monitoring in protontherapy","URL":"https://www.frontiersin.orghttps://www.frontiersin.org/journals/physics/articles/10.3389/fphy.2023.1126753/full","volume":"11","author":[{"family":"Bruzzi","given":"M."},{"family":"Calisi","given":"N."},{"family":"Enea","given":"N."},{"family":"Verroi","given":"E."},{"family":"Vinattieri","given":"A."}],"accessed":{"date-parts":[["2025",4,15]]},"issued":{"date-parts":[["2023",2,2]]}}}],"schema":"https://github.com/citation-style-language/schema/raw/master/csl-citation.json"} </w:instrText>
            </w:r>
            <w:r w:rsidRPr="004916DB">
              <w:rPr>
                <w:rFonts w:asciiTheme="minorHAnsi" w:eastAsia="Times New Roman" w:hAnsiTheme="minorHAnsi" w:cs="Arial"/>
                <w:color w:val="000000"/>
                <w:kern w:val="0"/>
                <w:lang w:eastAsia="it-IT"/>
              </w:rPr>
              <w:fldChar w:fldCharType="separate"/>
            </w:r>
            <w:r w:rsidR="00B91852" w:rsidRPr="004916DB">
              <w:rPr>
                <w:rFonts w:asciiTheme="minorHAnsi" w:hAnsiTheme="minorHAnsi" w:cs="Arial"/>
                <w:kern w:val="0"/>
                <w:vertAlign w:val="superscript"/>
              </w:rPr>
              <w:t>9</w:t>
            </w:r>
            <w:r w:rsidRPr="004916DB">
              <w:rPr>
                <w:rFonts w:asciiTheme="minorHAnsi" w:eastAsia="Times New Roman" w:hAnsiTheme="minorHAnsi" w:cs="Arial"/>
                <w:color w:val="000000"/>
                <w:kern w:val="0"/>
                <w:lang w:eastAsia="it-IT"/>
              </w:rPr>
              <w:fldChar w:fldCharType="end"/>
            </w:r>
          </w:p>
        </w:tc>
      </w:tr>
      <w:tr w:rsidR="0079222E" w:rsidRPr="004916DB" w14:paraId="3D0DF1B1" w14:textId="33BA60DB" w:rsidTr="00EC3280">
        <w:tc>
          <w:tcPr>
            <w:tcW w:w="2180" w:type="dxa"/>
          </w:tcPr>
          <w:p w14:paraId="3D623659" w14:textId="78A2342D"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MAPbBr</w:t>
            </w:r>
            <w:r w:rsidRPr="004916DB">
              <w:rPr>
                <w:rFonts w:asciiTheme="minorHAnsi" w:eastAsia="Times New Roman" w:hAnsiTheme="minorHAnsi" w:cs="Arial"/>
                <w:color w:val="000000"/>
                <w:kern w:val="0"/>
                <w:vertAlign w:val="subscript"/>
                <w:lang w:eastAsia="it-IT"/>
              </w:rPr>
              <w:t>3</w:t>
            </w:r>
            <w:r w:rsidRPr="004916DB">
              <w:rPr>
                <w:rFonts w:asciiTheme="minorHAnsi" w:eastAsia="Times New Roman" w:hAnsiTheme="minorHAnsi" w:cs="Arial"/>
                <w:color w:val="000000"/>
                <w:kern w:val="0"/>
                <w:lang w:eastAsia="it-IT"/>
              </w:rPr>
              <w:t>-(PEA)</w:t>
            </w:r>
            <w:r w:rsidRPr="004916DB">
              <w:rPr>
                <w:rFonts w:asciiTheme="minorHAnsi" w:eastAsia="Times New Roman" w:hAnsiTheme="minorHAnsi" w:cs="Arial"/>
                <w:color w:val="000000"/>
                <w:kern w:val="0"/>
                <w:vertAlign w:val="subscript"/>
                <w:lang w:eastAsia="it-IT"/>
              </w:rPr>
              <w:t>2</w:t>
            </w:r>
            <w:r w:rsidRPr="004916DB">
              <w:rPr>
                <w:rFonts w:asciiTheme="minorHAnsi" w:eastAsia="Times New Roman" w:hAnsiTheme="minorHAnsi" w:cs="Arial"/>
                <w:color w:val="000000"/>
                <w:kern w:val="0"/>
                <w:lang w:eastAsia="it-IT"/>
              </w:rPr>
              <w:t>PbBr</w:t>
            </w:r>
            <w:r w:rsidRPr="004916DB">
              <w:rPr>
                <w:rFonts w:asciiTheme="minorHAnsi" w:eastAsia="Times New Roman" w:hAnsiTheme="minorHAnsi" w:cs="Arial"/>
                <w:color w:val="000000"/>
                <w:kern w:val="0"/>
                <w:vertAlign w:val="subscript"/>
                <w:lang w:eastAsia="it-IT"/>
              </w:rPr>
              <w:t>4</w:t>
            </w:r>
            <w:r w:rsidRPr="004916DB">
              <w:rPr>
                <w:rFonts w:asciiTheme="minorHAnsi" w:eastAsia="Times New Roman" w:hAnsiTheme="minorHAnsi" w:cs="Arial"/>
                <w:color w:val="000000"/>
                <w:kern w:val="0"/>
                <w:lang w:eastAsia="it-IT"/>
              </w:rPr>
              <w:t xml:space="preserve"> film </w:t>
            </w:r>
          </w:p>
        </w:tc>
        <w:tc>
          <w:tcPr>
            <w:tcW w:w="2068" w:type="dxa"/>
          </w:tcPr>
          <w:p w14:paraId="7BCBBEF5" w14:textId="0DFBBAF0"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 xml:space="preserve">5 </w:t>
            </w:r>
          </w:p>
        </w:tc>
        <w:tc>
          <w:tcPr>
            <w:tcW w:w="1701" w:type="dxa"/>
          </w:tcPr>
          <w:p w14:paraId="4760387A" w14:textId="49C8C2E7"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0.2</w:t>
            </w:r>
          </w:p>
        </w:tc>
        <w:tc>
          <w:tcPr>
            <w:tcW w:w="2986" w:type="dxa"/>
          </w:tcPr>
          <w:p w14:paraId="5269B9E9" w14:textId="1BB8CAAF" w:rsidR="003932B4" w:rsidRPr="004916DB" w:rsidRDefault="003932B4"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 xml:space="preserve">(1.12 ± </w:t>
            </w:r>
            <w:proofErr w:type="gramStart"/>
            <w:r w:rsidRPr="004916DB">
              <w:rPr>
                <w:rFonts w:asciiTheme="minorHAnsi" w:eastAsia="Times New Roman" w:hAnsiTheme="minorHAnsi" w:cs="Arial"/>
                <w:color w:val="000000"/>
                <w:kern w:val="0"/>
                <w:lang w:eastAsia="it-IT"/>
              </w:rPr>
              <w:t>0.01)·</w:t>
            </w:r>
            <w:proofErr w:type="gramEnd"/>
            <w:r w:rsidRPr="004916DB">
              <w:rPr>
                <w:rFonts w:asciiTheme="minorHAnsi" w:eastAsia="Times New Roman" w:hAnsiTheme="minorHAnsi" w:cs="Arial"/>
                <w:color w:val="000000"/>
                <w:kern w:val="0"/>
                <w:lang w:eastAsia="it-IT"/>
              </w:rPr>
              <w:t>10</w:t>
            </w:r>
            <w:r w:rsidRPr="004916DB">
              <w:rPr>
                <w:rFonts w:asciiTheme="minorHAnsi" w:eastAsia="Times New Roman" w:hAnsiTheme="minorHAnsi" w:cs="Arial"/>
                <w:color w:val="000000"/>
                <w:kern w:val="0"/>
                <w:vertAlign w:val="superscript"/>
                <w:lang w:eastAsia="it-IT"/>
              </w:rPr>
              <w:t xml:space="preserve">-18 </w:t>
            </w:r>
          </w:p>
        </w:tc>
        <w:tc>
          <w:tcPr>
            <w:tcW w:w="693" w:type="dxa"/>
          </w:tcPr>
          <w:p w14:paraId="10227A64" w14:textId="47EB0A29" w:rsidR="003932B4" w:rsidRPr="004916DB" w:rsidRDefault="00675E6D"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fldChar w:fldCharType="begin"/>
            </w:r>
            <w:r w:rsidR="00B91852" w:rsidRPr="004916DB">
              <w:rPr>
                <w:rFonts w:asciiTheme="minorHAnsi" w:eastAsia="Times New Roman" w:hAnsiTheme="minorHAnsi" w:cs="Arial"/>
                <w:color w:val="000000"/>
                <w:kern w:val="0"/>
                <w:lang w:eastAsia="it-IT"/>
              </w:rPr>
              <w:instrText xml:space="preserve"> ADDIN ZOTERO_ITEM CSL_CITATION {"citationID":"6AmwQbl3","properties":{"formattedCitation":"\\super 10\\nosupersub{}","plainCitation":"10","noteIndex":0},"citationItems":[{"id":692,"uris":["http://zotero.org/users/local/YGmjVQgx/items/ATZHX94F"],"itemData":{"id":692,"type":"article-journal","abstract":"This study reports on a novel, flexible, proton beam detector based on mixed 3D–2D perovskite films deposited by solution onto thin plastic foils. The 3D–2D mixture allows to obtain micrometer-thick and highly uniform films that constitute the detector's active layer. The devices demonstrate excellent flexibility with stable electric transport properties down to a bending radius of 3.1 mm. The detector is characterized under a 5 MeV proton beam with fluxes in the range [4.5 × 105 – 1.4 × 109] H+ cm−2 s−1, exhibiting a stable response to repetitive irradiation cycles with sensitivity up to (290 ± 40) nC Gy−1mm−3 and a limit of detection down to (72±2) µGy s−1. The detector radiation tolerance is also assessed up to a total of 1.7 × 1012 protons impinging on the beam spot area, with a maximum variation of the detector's response of 14%.","container-title":"Advanced Science","DOI":"10.1002/advs.202204815","ISSN":"2198-3844","issue":"1","language":"en","license":"© 2022 The Authors. Advanced Science published by Wiley-VCH GmbH","note":"_eprint: https://onlinelibrary.wiley.com/doi/pdf/10.1002/advs.202204815","page":"2204815","source":"Wiley Online Library","title":"Mixed 3D–2D Perovskite Flexible Films for the Direct Detection of 5 MeV Protons","volume":"10","author":[{"family":"Basiricò","given":"Laura"},{"family":"Fratelli","given":"Ilaria"},{"family":"Verdi","given":"Matteo"},{"family":"Ciavatti","given":"Andrea"},{"family":"Barba","given":"Luisa"},{"family":"Cesarini","given":"Olivia"},{"family":"Bais","given":"Giorgio"},{"family":"Polentarutti","given":"Maurizio"},{"family":"Chiari","given":"Massimo"},{"family":"Fraboni","given":"Beatrice"}],"issued":{"date-parts":[["2023"]]}}}],"schema":"https://github.com/citation-style-language/schema/raw/master/csl-citation.json"} </w:instrText>
            </w:r>
            <w:r w:rsidRPr="004916DB">
              <w:rPr>
                <w:rFonts w:asciiTheme="minorHAnsi" w:eastAsia="Times New Roman" w:hAnsiTheme="minorHAnsi" w:cs="Arial"/>
                <w:color w:val="000000"/>
                <w:kern w:val="0"/>
                <w:lang w:eastAsia="it-IT"/>
              </w:rPr>
              <w:fldChar w:fldCharType="separate"/>
            </w:r>
            <w:r w:rsidR="00B91852" w:rsidRPr="004916DB">
              <w:rPr>
                <w:rFonts w:asciiTheme="minorHAnsi" w:hAnsiTheme="minorHAnsi" w:cs="Arial"/>
                <w:kern w:val="0"/>
                <w:vertAlign w:val="superscript"/>
              </w:rPr>
              <w:t>10</w:t>
            </w:r>
            <w:r w:rsidRPr="004916DB">
              <w:rPr>
                <w:rFonts w:asciiTheme="minorHAnsi" w:eastAsia="Times New Roman" w:hAnsiTheme="minorHAnsi" w:cs="Arial"/>
                <w:color w:val="000000"/>
                <w:kern w:val="0"/>
                <w:lang w:eastAsia="it-IT"/>
              </w:rPr>
              <w:fldChar w:fldCharType="end"/>
            </w:r>
          </w:p>
        </w:tc>
      </w:tr>
      <w:tr w:rsidR="0079222E" w:rsidRPr="004916DB" w14:paraId="630BB1C4" w14:textId="77777777" w:rsidTr="00EC3280">
        <w:tc>
          <w:tcPr>
            <w:tcW w:w="2180" w:type="dxa"/>
          </w:tcPr>
          <w:p w14:paraId="0962C391" w14:textId="3219AB7E" w:rsidR="00EE22FA" w:rsidRPr="004916DB" w:rsidRDefault="00EE22FA"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MAPbBr</w:t>
            </w:r>
            <w:r w:rsidRPr="004916DB">
              <w:rPr>
                <w:rFonts w:asciiTheme="minorHAnsi" w:eastAsia="Times New Roman" w:hAnsiTheme="minorHAnsi" w:cs="Arial"/>
                <w:color w:val="000000"/>
                <w:kern w:val="0"/>
                <w:vertAlign w:val="subscript"/>
                <w:lang w:eastAsia="it-IT"/>
              </w:rPr>
              <w:t>3</w:t>
            </w:r>
            <w:r w:rsidRPr="004916DB">
              <w:rPr>
                <w:rFonts w:asciiTheme="minorHAnsi" w:eastAsia="Times New Roman" w:hAnsiTheme="minorHAnsi" w:cs="Arial"/>
                <w:color w:val="000000"/>
                <w:kern w:val="0"/>
                <w:lang w:eastAsia="it-IT"/>
              </w:rPr>
              <w:t xml:space="preserve"> single crystal</w:t>
            </w:r>
          </w:p>
        </w:tc>
        <w:tc>
          <w:tcPr>
            <w:tcW w:w="2068" w:type="dxa"/>
          </w:tcPr>
          <w:p w14:paraId="2CF5350B" w14:textId="1DD4C27D" w:rsidR="00EE22FA" w:rsidRPr="004916DB" w:rsidRDefault="00EE22FA"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3</w:t>
            </w:r>
          </w:p>
        </w:tc>
        <w:tc>
          <w:tcPr>
            <w:tcW w:w="1701" w:type="dxa"/>
          </w:tcPr>
          <w:p w14:paraId="31BCBD30" w14:textId="0635F45B" w:rsidR="00EE22FA" w:rsidRPr="004916DB" w:rsidRDefault="00EE22FA" w:rsidP="00C11F48">
            <w:pPr>
              <w:rPr>
                <w:rFonts w:asciiTheme="minorHAnsi" w:eastAsia="Times New Roman" w:hAnsiTheme="minorHAnsi" w:cs="Arial"/>
                <w:color w:val="000000"/>
                <w:kern w:val="0"/>
                <w:lang w:eastAsia="it-IT"/>
              </w:rPr>
            </w:pPr>
            <w:r w:rsidRPr="004916DB">
              <w:rPr>
                <w:rFonts w:asciiTheme="minorHAnsi" w:eastAsia="Times New Roman" w:hAnsiTheme="minorHAnsi"/>
                <w:color w:val="000000"/>
                <w:kern w:val="0"/>
                <w:lang w:eastAsia="it-IT"/>
              </w:rPr>
              <w:t>0.01</w:t>
            </w:r>
          </w:p>
        </w:tc>
        <w:tc>
          <w:tcPr>
            <w:tcW w:w="2986" w:type="dxa"/>
          </w:tcPr>
          <w:p w14:paraId="5600B6A5" w14:textId="5EEBEA59" w:rsidR="00EE22FA" w:rsidRPr="004916DB" w:rsidRDefault="00EE22FA"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 xml:space="preserve">(2.19 ± </w:t>
            </w:r>
            <w:proofErr w:type="gramStart"/>
            <w:r w:rsidRPr="004916DB">
              <w:rPr>
                <w:rFonts w:asciiTheme="minorHAnsi" w:eastAsia="Times New Roman" w:hAnsiTheme="minorHAnsi" w:cs="Arial"/>
                <w:color w:val="000000"/>
                <w:kern w:val="0"/>
                <w:lang w:eastAsia="it-IT"/>
              </w:rPr>
              <w:t>0.03)·</w:t>
            </w:r>
            <w:proofErr w:type="gramEnd"/>
            <w:r w:rsidRPr="004916DB">
              <w:rPr>
                <w:rFonts w:asciiTheme="minorHAnsi" w:eastAsia="Times New Roman" w:hAnsiTheme="minorHAnsi" w:cs="Arial"/>
                <w:color w:val="000000"/>
                <w:kern w:val="0"/>
                <w:lang w:eastAsia="it-IT"/>
              </w:rPr>
              <w:t xml:space="preserve">10-18 </w:t>
            </w:r>
          </w:p>
        </w:tc>
        <w:tc>
          <w:tcPr>
            <w:tcW w:w="693" w:type="dxa"/>
          </w:tcPr>
          <w:p w14:paraId="746BB500" w14:textId="35BBC8F6" w:rsidR="00EE22FA" w:rsidRPr="004916DB" w:rsidRDefault="00EE22FA"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fldChar w:fldCharType="begin"/>
            </w:r>
            <w:r w:rsidR="00B91852" w:rsidRPr="004916DB">
              <w:rPr>
                <w:rFonts w:asciiTheme="minorHAnsi" w:eastAsia="Times New Roman" w:hAnsiTheme="minorHAnsi" w:cs="Arial"/>
                <w:color w:val="000000"/>
                <w:kern w:val="0"/>
                <w:lang w:eastAsia="it-IT"/>
              </w:rPr>
              <w:instrText xml:space="preserve"> ADDIN ZOTERO_ITEM CSL_CITATION {"citationID":"vDi4OBUZ","properties":{"formattedCitation":"\\super 11\\nosupersub{}","plainCitation":"11","noteIndex":0},"citationItems":[{"id":1358,"uris":["http://zotero.org/users/local/YGmjVQgx/items/9T9R7QUI"],"itemData":{"id":1358,"type":"article-journal","abstract":"Proton detection has attracted immense interest recently, owing to the increasing demands for applications in physics, medicine, and space. However, the proton detectors suffer from a general problem of performance degradation caused by the proton irradiation-induced defects over long-term operation. Herein, we report a proton detector based on the methylammonium lead tribromide (MAPbBr3) perovskite single crystal, which exhibits remarkable radiation tolerance. The detector can monitor the fluence rate and dose quantitatively up to a high dose of 45 kGy with a fairly low bias electric field (0.01 V μm–1). Further increasing the dose to 1 MGy (7.3 × 1013 p cm–2) results in the detector dark current degrading gradually, but the dark current can rapidly recover at room temperature in a few hours after irradiation, showing a desirable self-healing characteristic, which can further enhance the radiation tolerance of the detector. These results show that this perovskite-based proton detector is highly promising for future applications in proton therapy, proton radiography, and so forth.","container-title":"ACS Applied Electronic Materials","DOI":"10.1021/acsaelm.2c01406","issue":"1","journalAbbreviation":"ACS Appl. Electron. Mater.","page":"381-387","publisher":"American Chemical Society","source":"ACS Publications","title":"Radiation-Tolerant Proton Detector Based on the MAPbBr3 Single Crystal","volume":"5","author":[{"family":"Huang","given":"Huaqing"},{"family":"Guo","given":"Linxin"},{"family":"Zhao","given":"Yunbiao"},{"family":"Peng","given":"Shengyuan"},{"family":"Ma","given":"Wenjun"},{"family":"Wang","given":"Xinwei"},{"family":"Xue","given":"Jianming"}],"issued":{"date-parts":[["2023",1,24]]}}}],"schema":"https://github.com/citation-style-language/schema/raw/master/csl-citation.json"} </w:instrText>
            </w:r>
            <w:r w:rsidRPr="004916DB">
              <w:rPr>
                <w:rFonts w:asciiTheme="minorHAnsi" w:eastAsia="Times New Roman" w:hAnsiTheme="minorHAnsi" w:cs="Arial"/>
                <w:color w:val="000000"/>
                <w:kern w:val="0"/>
                <w:lang w:eastAsia="it-IT"/>
              </w:rPr>
              <w:fldChar w:fldCharType="separate"/>
            </w:r>
            <w:r w:rsidR="00B91852" w:rsidRPr="004916DB">
              <w:rPr>
                <w:rFonts w:asciiTheme="minorHAnsi" w:hAnsiTheme="minorHAnsi" w:cs="Arial"/>
                <w:kern w:val="0"/>
                <w:vertAlign w:val="superscript"/>
              </w:rPr>
              <w:t>11</w:t>
            </w:r>
            <w:r w:rsidRPr="004916DB">
              <w:rPr>
                <w:rFonts w:asciiTheme="minorHAnsi" w:eastAsia="Times New Roman" w:hAnsiTheme="minorHAnsi" w:cs="Arial"/>
                <w:color w:val="000000"/>
                <w:kern w:val="0"/>
                <w:lang w:eastAsia="it-IT"/>
              </w:rPr>
              <w:fldChar w:fldCharType="end"/>
            </w:r>
          </w:p>
        </w:tc>
      </w:tr>
      <w:tr w:rsidR="0079222E" w:rsidRPr="004916DB" w14:paraId="62028550" w14:textId="77777777" w:rsidTr="00EC3280">
        <w:tc>
          <w:tcPr>
            <w:tcW w:w="2180" w:type="dxa"/>
          </w:tcPr>
          <w:p w14:paraId="6CD8BC3E" w14:textId="2F0B7C7B" w:rsidR="00EE22FA" w:rsidRPr="004916DB" w:rsidRDefault="00EE22FA" w:rsidP="00A50E66">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(PEA)</w:t>
            </w:r>
            <w:r w:rsidRPr="004916DB">
              <w:rPr>
                <w:rFonts w:asciiTheme="minorHAnsi" w:eastAsia="Times New Roman" w:hAnsiTheme="minorHAnsi" w:cs="Arial"/>
                <w:color w:val="000000"/>
                <w:kern w:val="0"/>
                <w:vertAlign w:val="subscript"/>
                <w:lang w:eastAsia="it-IT"/>
              </w:rPr>
              <w:t>2</w:t>
            </w:r>
            <w:r w:rsidRPr="004916DB">
              <w:rPr>
                <w:rFonts w:asciiTheme="minorHAnsi" w:eastAsia="Times New Roman" w:hAnsiTheme="minorHAnsi" w:cs="Arial"/>
                <w:color w:val="000000"/>
                <w:kern w:val="0"/>
                <w:lang w:eastAsia="it-IT"/>
              </w:rPr>
              <w:t>PbBr</w:t>
            </w:r>
            <w:r w:rsidRPr="004916DB">
              <w:rPr>
                <w:rFonts w:asciiTheme="minorHAnsi" w:eastAsia="Times New Roman" w:hAnsiTheme="minorHAnsi" w:cs="Arial"/>
                <w:color w:val="000000"/>
                <w:kern w:val="0"/>
                <w:vertAlign w:val="subscript"/>
                <w:lang w:eastAsia="it-IT"/>
              </w:rPr>
              <w:t>4</w:t>
            </w:r>
            <w:r w:rsidRPr="004916DB">
              <w:rPr>
                <w:rFonts w:asciiTheme="minorHAnsi" w:eastAsia="Times New Roman" w:hAnsiTheme="minorHAnsi" w:cs="Arial"/>
                <w:color w:val="000000"/>
                <w:kern w:val="0"/>
                <w:lang w:eastAsia="it-IT"/>
              </w:rPr>
              <w:t xml:space="preserve"> film</w:t>
            </w:r>
          </w:p>
        </w:tc>
        <w:tc>
          <w:tcPr>
            <w:tcW w:w="2068" w:type="dxa"/>
          </w:tcPr>
          <w:p w14:paraId="51BA97D9" w14:textId="05A50E0D" w:rsidR="00EE22FA" w:rsidRPr="004916DB" w:rsidRDefault="00EE22FA"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 xml:space="preserve">5 </w:t>
            </w:r>
          </w:p>
        </w:tc>
        <w:tc>
          <w:tcPr>
            <w:tcW w:w="1701" w:type="dxa"/>
          </w:tcPr>
          <w:p w14:paraId="3970EC37" w14:textId="77777777" w:rsidR="00A50E66" w:rsidRPr="004916DB" w:rsidRDefault="00A50E66" w:rsidP="00C11F48">
            <w:pPr>
              <w:rPr>
                <w:rFonts w:asciiTheme="minorHAnsi" w:eastAsia="Times New Roman" w:hAnsiTheme="minorHAnsi"/>
                <w:color w:val="000000"/>
                <w:kern w:val="0"/>
                <w:lang w:eastAsia="it-IT"/>
              </w:rPr>
            </w:pPr>
            <w:r w:rsidRPr="004916DB">
              <w:rPr>
                <w:rFonts w:asciiTheme="minorHAnsi" w:eastAsia="Times New Roman" w:hAnsiTheme="minorHAnsi"/>
                <w:color w:val="000000"/>
                <w:kern w:val="0"/>
                <w:lang w:eastAsia="it-IT"/>
              </w:rPr>
              <w:t>0.5</w:t>
            </w:r>
          </w:p>
          <w:p w14:paraId="7E604D73" w14:textId="61691D75" w:rsidR="00A50E66" w:rsidRPr="004916DB" w:rsidRDefault="00A50E66" w:rsidP="00C11F48">
            <w:pPr>
              <w:rPr>
                <w:rFonts w:asciiTheme="minorHAnsi" w:eastAsia="Times New Roman" w:hAnsiTheme="minorHAnsi"/>
                <w:color w:val="000000"/>
                <w:kern w:val="0"/>
                <w:lang w:eastAsia="it-IT"/>
              </w:rPr>
            </w:pPr>
            <w:r w:rsidRPr="004916DB">
              <w:rPr>
                <w:rFonts w:asciiTheme="minorHAnsi" w:eastAsia="Times New Roman" w:hAnsiTheme="minorHAnsi"/>
                <w:color w:val="000000"/>
                <w:kern w:val="0"/>
                <w:lang w:eastAsia="it-IT"/>
              </w:rPr>
              <w:t>0.5</w:t>
            </w:r>
          </w:p>
        </w:tc>
        <w:tc>
          <w:tcPr>
            <w:tcW w:w="2986" w:type="dxa"/>
          </w:tcPr>
          <w:p w14:paraId="1C2AD534" w14:textId="60923E37" w:rsidR="00313CA7" w:rsidRPr="004916DB" w:rsidRDefault="007C659A" w:rsidP="00C11F48">
            <w:pPr>
              <w:rPr>
                <w:rFonts w:asciiTheme="minorHAnsi" w:eastAsia="Times New Roman" w:hAnsiTheme="minorHAnsi" w:cs="Arial"/>
                <w:color w:val="000000"/>
                <w:kern w:val="0"/>
                <w:vertAlign w:val="superscript"/>
                <w:lang w:eastAsia="it-IT"/>
              </w:rPr>
            </w:pPr>
            <w:r w:rsidRPr="004916DB">
              <w:rPr>
                <w:rFonts w:asciiTheme="minorHAnsi" w:eastAsia="Times New Roman" w:hAnsiTheme="minorHAnsi" w:cs="Arial"/>
                <w:color w:val="000000"/>
                <w:kern w:val="0"/>
                <w:lang w:eastAsia="it-IT"/>
              </w:rPr>
              <w:t>(1.0 ± 0.2) × 10</w:t>
            </w:r>
            <w:r w:rsidRPr="004916DB">
              <w:rPr>
                <w:rFonts w:asciiTheme="minorHAnsi" w:eastAsia="Times New Roman" w:hAnsiTheme="minorHAnsi" w:cs="Arial"/>
                <w:color w:val="000000"/>
                <w:kern w:val="0"/>
                <w:vertAlign w:val="superscript"/>
                <w:lang w:eastAsia="it-IT"/>
              </w:rPr>
              <w:t xml:space="preserve">−17 </w:t>
            </w:r>
            <w:r w:rsidRPr="004916DB">
              <w:rPr>
                <w:rFonts w:asciiTheme="minorHAnsi" w:eastAsia="Times New Roman" w:hAnsiTheme="minorHAnsi" w:cs="Arial"/>
                <w:color w:val="000000"/>
                <w:kern w:val="0"/>
                <w:lang w:eastAsia="it-IT"/>
              </w:rPr>
              <w:t>(2 μm film)</w:t>
            </w:r>
          </w:p>
          <w:p w14:paraId="4F882B03" w14:textId="6569A11D" w:rsidR="00DA636D" w:rsidRPr="004916DB" w:rsidRDefault="007C659A"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(5.7 ± 0.1) × 10</w:t>
            </w:r>
            <w:r w:rsidRPr="004916DB">
              <w:rPr>
                <w:rFonts w:asciiTheme="minorHAnsi" w:eastAsia="Times New Roman" w:hAnsiTheme="minorHAnsi" w:cs="Arial"/>
                <w:color w:val="000000"/>
                <w:kern w:val="0"/>
                <w:vertAlign w:val="superscript"/>
                <w:lang w:eastAsia="it-IT"/>
              </w:rPr>
              <w:t xml:space="preserve">−18 </w:t>
            </w:r>
            <w:r w:rsidRPr="004916DB">
              <w:rPr>
                <w:rFonts w:asciiTheme="minorHAnsi" w:eastAsia="Times New Roman" w:hAnsiTheme="minorHAnsi" w:cs="Arial"/>
                <w:color w:val="000000"/>
                <w:kern w:val="0"/>
                <w:lang w:eastAsia="it-IT"/>
              </w:rPr>
              <w:t>(10 μm film)</w:t>
            </w:r>
          </w:p>
        </w:tc>
        <w:tc>
          <w:tcPr>
            <w:tcW w:w="693" w:type="dxa"/>
          </w:tcPr>
          <w:p w14:paraId="7A99313A" w14:textId="69159E09" w:rsidR="009B2107" w:rsidRPr="004916DB" w:rsidRDefault="009B2107" w:rsidP="00C11F48">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fldChar w:fldCharType="begin"/>
            </w:r>
            <w:r w:rsidR="00B91852" w:rsidRPr="004916DB">
              <w:rPr>
                <w:rFonts w:asciiTheme="minorHAnsi" w:eastAsia="Times New Roman" w:hAnsiTheme="minorHAnsi" w:cs="Arial"/>
                <w:color w:val="000000"/>
                <w:kern w:val="0"/>
                <w:lang w:eastAsia="it-IT"/>
              </w:rPr>
              <w:instrText xml:space="preserve"> ADDIN ZOTERO_ITEM CSL_CITATION {"citationID":"AMOPahB1","properties":{"formattedCitation":"\\super 12\\nosupersub{}","plainCitation":"12","noteIndex":0},"citationItems":[{"id":1360,"uris":["http://zotero.org/users/local/YGmjVQgx/items/Y36BND99"],"itemData":{"id":1360,"type":"article-journal","abstract":"Hybrid organic–inorganic perovskites have emerged as promising materials for ionizing radiation detection due to their excellent optoelectronic properties, ease of performance tunability, and fabrication onto flexible substrates. In this study, we compare two device architectures, planar and stacked, for the direct detection of 5 MeV protons using thin films of 2D perovskite PEA2PbBr4 (PEA = C6H5C2H4NH3+). We demonstrate that the stacked configuration, with a vertical electric field across the perovskite layer, enables superior charge collection and significantly enhances detection performance compared to the lateral planar geometry. Proton irradiation experiments conducted over a wide range of fluxes (108–1010 H+ cm−2 s−1) confirm the improved sensitivity, reproducibility, and long-term operational stability of the stacked devices, particularly for thinner active films where morphological uniformity is higher. Additionally, stacked detectors exhibit a stable and energy-independent response across the tested energy range (3, 4, and 5 MeV), indicating efficient charge transport and collection mechanisms, irrespective of the proton linear energy transfer. These results emphasize the key role of device geometry and highlight how the stacked configuration is a robust and scalable solution for next-generation proton dosimeters.","container-title":"Small","DOI":"10.1002/smll.202512236","ISSN":"1613-6829","issue":"n/a","language":"en","license":"© 2026 The Author(s). Small published by Wiley-VCH GmbH","note":"_eprint: https://onlinelibrary.wiley.com/doi/pdf/10.1002/smll.202512236","page":"e12236","source":"Wiley Online Library","title":"Impact of Device Architecture on Proton Detection Efficiency in 2D Perovskite Thick Film Detectors","volume":"n/a","author":[{"family":"Napolitano","given":"Giulia"},{"family":"Cepić","given":"Sara"},{"family":"Fratelli","given":"Ilaria"},{"family":"Chiari","given":"Massimo"},{"family":"Fraboni","given":"Beatrice"},{"family":"Basiricò","given":"Laura"}]}}],"schema":"https://github.com/citation-style-language/schema/raw/master/csl-citation.json"} </w:instrText>
            </w:r>
            <w:r w:rsidRPr="004916DB">
              <w:rPr>
                <w:rFonts w:asciiTheme="minorHAnsi" w:eastAsia="Times New Roman" w:hAnsiTheme="minorHAnsi" w:cs="Arial"/>
                <w:color w:val="000000"/>
                <w:kern w:val="0"/>
                <w:lang w:eastAsia="it-IT"/>
              </w:rPr>
              <w:fldChar w:fldCharType="separate"/>
            </w:r>
            <w:r w:rsidR="00B91852" w:rsidRPr="004916DB">
              <w:rPr>
                <w:rFonts w:asciiTheme="minorHAnsi" w:hAnsiTheme="minorHAnsi" w:cs="Arial"/>
                <w:kern w:val="0"/>
                <w:vertAlign w:val="superscript"/>
              </w:rPr>
              <w:t>12</w:t>
            </w:r>
            <w:r w:rsidRPr="004916DB">
              <w:rPr>
                <w:rFonts w:asciiTheme="minorHAnsi" w:eastAsia="Times New Roman" w:hAnsiTheme="minorHAnsi" w:cs="Arial"/>
                <w:color w:val="000000"/>
                <w:kern w:val="0"/>
                <w:lang w:eastAsia="it-IT"/>
              </w:rPr>
              <w:fldChar w:fldCharType="end"/>
            </w:r>
          </w:p>
        </w:tc>
      </w:tr>
      <w:tr w:rsidR="00EE22FA" w:rsidRPr="004916DB" w14:paraId="748CC641" w14:textId="77777777" w:rsidTr="00EC3280">
        <w:tc>
          <w:tcPr>
            <w:tcW w:w="2180" w:type="dxa"/>
          </w:tcPr>
          <w:p w14:paraId="217905A2" w14:textId="32E2BBAF" w:rsidR="00EE22FA" w:rsidRPr="004916DB" w:rsidRDefault="009B2107" w:rsidP="00EC671E">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CsPbBr</w:t>
            </w:r>
            <w:r w:rsidRPr="004916DB">
              <w:rPr>
                <w:rFonts w:asciiTheme="minorHAnsi" w:eastAsia="Times New Roman" w:hAnsiTheme="minorHAnsi" w:cs="Arial"/>
                <w:color w:val="000000"/>
                <w:kern w:val="0"/>
                <w:vertAlign w:val="subscript"/>
                <w:lang w:eastAsia="it-IT"/>
              </w:rPr>
              <w:t>3</w:t>
            </w:r>
            <w:r w:rsidRPr="004916DB">
              <w:rPr>
                <w:rFonts w:asciiTheme="minorHAnsi" w:eastAsia="Times New Roman" w:hAnsiTheme="minorHAnsi" w:cs="Arial"/>
                <w:color w:val="000000"/>
                <w:kern w:val="0"/>
                <w:lang w:eastAsia="it-IT"/>
              </w:rPr>
              <w:t xml:space="preserve"> – PBMA composite</w:t>
            </w:r>
          </w:p>
        </w:tc>
        <w:tc>
          <w:tcPr>
            <w:tcW w:w="2068" w:type="dxa"/>
          </w:tcPr>
          <w:p w14:paraId="3AD9E481" w14:textId="67D1A7AD" w:rsidR="00EE22FA" w:rsidRPr="004916DB" w:rsidRDefault="009B2107" w:rsidP="00EE22FA">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5</w:t>
            </w:r>
          </w:p>
        </w:tc>
        <w:tc>
          <w:tcPr>
            <w:tcW w:w="1701" w:type="dxa"/>
          </w:tcPr>
          <w:p w14:paraId="1C1FE49C" w14:textId="77777777" w:rsidR="00EE22FA" w:rsidRPr="004916DB" w:rsidRDefault="00AD5627" w:rsidP="00EE22FA">
            <w:pPr>
              <w:rPr>
                <w:rFonts w:asciiTheme="minorHAnsi" w:eastAsia="Times New Roman" w:hAnsiTheme="minorHAnsi"/>
                <w:color w:val="000000"/>
                <w:kern w:val="0"/>
                <w:lang w:eastAsia="it-IT"/>
              </w:rPr>
            </w:pPr>
            <w:r w:rsidRPr="004916DB">
              <w:rPr>
                <w:rFonts w:asciiTheme="minorHAnsi" w:eastAsia="Times New Roman" w:hAnsiTheme="minorHAnsi"/>
                <w:color w:val="000000"/>
                <w:kern w:val="0"/>
                <w:lang w:eastAsia="it-IT"/>
              </w:rPr>
              <w:t>2</w:t>
            </w:r>
          </w:p>
          <w:p w14:paraId="1094C3BB" w14:textId="77777777" w:rsidR="006F7FFA" w:rsidRPr="004916DB" w:rsidRDefault="006F7FFA" w:rsidP="00EE22FA">
            <w:pPr>
              <w:rPr>
                <w:rFonts w:asciiTheme="minorHAnsi" w:eastAsia="Times New Roman" w:hAnsiTheme="minorHAnsi"/>
                <w:color w:val="000000"/>
                <w:kern w:val="0"/>
                <w:lang w:eastAsia="it-IT"/>
              </w:rPr>
            </w:pPr>
            <w:r w:rsidRPr="004916DB">
              <w:rPr>
                <w:rFonts w:asciiTheme="minorHAnsi" w:eastAsia="Times New Roman" w:hAnsiTheme="minorHAnsi"/>
                <w:color w:val="000000"/>
                <w:kern w:val="0"/>
                <w:lang w:eastAsia="it-IT"/>
              </w:rPr>
              <w:t>0.1</w:t>
            </w:r>
          </w:p>
          <w:p w14:paraId="541FFBBC" w14:textId="647293C3" w:rsidR="006F7FFA" w:rsidRPr="004916DB" w:rsidRDefault="006F7FFA" w:rsidP="00EE22FA">
            <w:pPr>
              <w:rPr>
                <w:rFonts w:asciiTheme="minorHAnsi" w:eastAsia="Times New Roman" w:hAnsiTheme="minorHAnsi"/>
                <w:color w:val="000000"/>
                <w:kern w:val="0"/>
                <w:lang w:eastAsia="it-IT"/>
              </w:rPr>
            </w:pPr>
            <w:r w:rsidRPr="004916DB">
              <w:rPr>
                <w:rFonts w:asciiTheme="minorHAnsi" w:eastAsia="Times New Roman" w:hAnsiTheme="minorHAnsi"/>
                <w:color w:val="000000"/>
                <w:kern w:val="0"/>
                <w:lang w:eastAsia="it-IT"/>
              </w:rPr>
              <w:t>0.1</w:t>
            </w:r>
          </w:p>
        </w:tc>
        <w:tc>
          <w:tcPr>
            <w:tcW w:w="2986" w:type="dxa"/>
          </w:tcPr>
          <w:p w14:paraId="3DB4A738" w14:textId="692CE9EB" w:rsidR="00EE22FA" w:rsidRPr="004916DB" w:rsidRDefault="00AD5627" w:rsidP="00EE22FA">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 xml:space="preserve">(9.3 ± </w:t>
            </w:r>
            <w:proofErr w:type="gramStart"/>
            <w:r w:rsidRPr="004916DB">
              <w:rPr>
                <w:rFonts w:asciiTheme="minorHAnsi" w:eastAsia="Times New Roman" w:hAnsiTheme="minorHAnsi" w:cs="Arial"/>
                <w:color w:val="000000"/>
                <w:kern w:val="0"/>
                <w:lang w:eastAsia="it-IT"/>
              </w:rPr>
              <w:t>0.2)∙</w:t>
            </w:r>
            <w:proofErr w:type="gramEnd"/>
            <w:r w:rsidRPr="004916DB">
              <w:rPr>
                <w:rFonts w:asciiTheme="minorHAnsi" w:eastAsia="Times New Roman" w:hAnsiTheme="minorHAnsi" w:cs="Arial"/>
                <w:color w:val="000000"/>
                <w:kern w:val="0"/>
                <w:lang w:eastAsia="it-IT"/>
              </w:rPr>
              <w:t>10</w:t>
            </w:r>
            <w:r w:rsidRPr="004916DB">
              <w:rPr>
                <w:rFonts w:asciiTheme="minorHAnsi" w:eastAsia="Times New Roman" w:hAnsiTheme="minorHAnsi" w:cs="Arial"/>
                <w:color w:val="000000"/>
                <w:kern w:val="0"/>
                <w:vertAlign w:val="superscript"/>
                <w:lang w:eastAsia="it-IT"/>
              </w:rPr>
              <w:t xml:space="preserve">-18 </w:t>
            </w:r>
            <w:r w:rsidRPr="004916DB">
              <w:rPr>
                <w:rFonts w:asciiTheme="minorHAnsi" w:eastAsia="Times New Roman" w:hAnsiTheme="minorHAnsi" w:cs="Arial"/>
                <w:color w:val="000000"/>
                <w:kern w:val="0"/>
                <w:lang w:eastAsia="it-IT"/>
              </w:rPr>
              <w:t>(</w:t>
            </w:r>
            <w:r w:rsidR="006F7FFA" w:rsidRPr="004916DB">
              <w:rPr>
                <w:rFonts w:asciiTheme="minorHAnsi" w:eastAsia="Times New Roman" w:hAnsiTheme="minorHAnsi" w:cs="Arial"/>
                <w:color w:val="000000"/>
                <w:kern w:val="0"/>
                <w:lang w:eastAsia="it-IT"/>
              </w:rPr>
              <w:t>100</w:t>
            </w:r>
            <w:r w:rsidRPr="004916DB">
              <w:rPr>
                <w:rFonts w:asciiTheme="minorHAnsi" w:eastAsia="Times New Roman" w:hAnsiTheme="minorHAnsi" w:cs="Arial"/>
                <w:color w:val="000000"/>
                <w:kern w:val="0"/>
                <w:lang w:eastAsia="it-IT"/>
              </w:rPr>
              <w:t xml:space="preserve"> μm)</w:t>
            </w:r>
          </w:p>
          <w:p w14:paraId="33FC88E6" w14:textId="31CB6D26" w:rsidR="006F7FFA" w:rsidRPr="004916DB" w:rsidRDefault="006F7FFA" w:rsidP="00EE22FA">
            <w:pPr>
              <w:rPr>
                <w:rFonts w:asciiTheme="minorHAnsi" w:eastAsia="Times New Roman" w:hAnsiTheme="minorHAnsi" w:cs="Arial"/>
                <w:color w:val="000000"/>
                <w:kern w:val="0"/>
                <w:vertAlign w:val="superscript"/>
                <w:lang w:eastAsia="it-IT"/>
              </w:rPr>
            </w:pPr>
            <w:r w:rsidRPr="004916DB">
              <w:rPr>
                <w:rFonts w:asciiTheme="minorHAnsi" w:eastAsia="Times New Roman" w:hAnsiTheme="minorHAnsi" w:cs="Arial"/>
                <w:color w:val="000000"/>
                <w:kern w:val="0"/>
                <w:lang w:val="en-US" w:eastAsia="it-IT"/>
              </w:rPr>
              <w:t>(</w:t>
            </w:r>
            <w:r w:rsidRPr="004916DB">
              <w:rPr>
                <w:rFonts w:asciiTheme="minorHAnsi" w:eastAsia="Times New Roman" w:hAnsiTheme="minorHAnsi" w:cs="Arial"/>
                <w:color w:val="000000"/>
                <w:kern w:val="0"/>
                <w:lang w:eastAsia="it-IT"/>
              </w:rPr>
              <w:t xml:space="preserve">1.1 ± </w:t>
            </w:r>
            <w:proofErr w:type="gramStart"/>
            <w:r w:rsidRPr="004916DB">
              <w:rPr>
                <w:rFonts w:asciiTheme="minorHAnsi" w:eastAsia="Times New Roman" w:hAnsiTheme="minorHAnsi" w:cs="Arial"/>
                <w:color w:val="000000"/>
                <w:kern w:val="0"/>
                <w:lang w:eastAsia="it-IT"/>
              </w:rPr>
              <w:t>0.1)∙</w:t>
            </w:r>
            <w:proofErr w:type="gramEnd"/>
            <w:r w:rsidRPr="004916DB">
              <w:rPr>
                <w:rFonts w:asciiTheme="minorHAnsi" w:eastAsia="Times New Roman" w:hAnsiTheme="minorHAnsi" w:cs="Arial"/>
                <w:color w:val="000000"/>
                <w:kern w:val="0"/>
                <w:lang w:eastAsia="it-IT"/>
              </w:rPr>
              <w:t>10</w:t>
            </w:r>
            <w:r w:rsidRPr="004916DB">
              <w:rPr>
                <w:rFonts w:asciiTheme="minorHAnsi" w:eastAsia="Times New Roman" w:hAnsiTheme="minorHAnsi" w:cs="Arial"/>
                <w:color w:val="000000"/>
                <w:kern w:val="0"/>
                <w:vertAlign w:val="superscript"/>
                <w:lang w:eastAsia="it-IT"/>
              </w:rPr>
              <w:t xml:space="preserve">-19 </w:t>
            </w:r>
            <w:r w:rsidRPr="004916DB">
              <w:rPr>
                <w:rFonts w:asciiTheme="minorHAnsi" w:eastAsia="Times New Roman" w:hAnsiTheme="minorHAnsi" w:cs="Arial"/>
                <w:color w:val="000000"/>
                <w:kern w:val="0"/>
                <w:lang w:eastAsia="it-IT"/>
              </w:rPr>
              <w:t>(100 μm)</w:t>
            </w:r>
          </w:p>
          <w:p w14:paraId="6A093116" w14:textId="5A80F963" w:rsidR="006F7FFA" w:rsidRPr="004916DB" w:rsidRDefault="006F7FFA" w:rsidP="00EE22FA">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 xml:space="preserve">(6.3 ± </w:t>
            </w:r>
            <w:proofErr w:type="gramStart"/>
            <w:r w:rsidRPr="004916DB">
              <w:rPr>
                <w:rFonts w:asciiTheme="minorHAnsi" w:eastAsia="Times New Roman" w:hAnsiTheme="minorHAnsi" w:cs="Arial"/>
                <w:color w:val="000000"/>
                <w:kern w:val="0"/>
                <w:lang w:eastAsia="it-IT"/>
              </w:rPr>
              <w:t>0.3)∙</w:t>
            </w:r>
            <w:proofErr w:type="gramEnd"/>
            <w:r w:rsidRPr="004916DB">
              <w:rPr>
                <w:rFonts w:asciiTheme="minorHAnsi" w:eastAsia="Times New Roman" w:hAnsiTheme="minorHAnsi" w:cs="Arial"/>
                <w:color w:val="000000"/>
                <w:kern w:val="0"/>
                <w:lang w:eastAsia="it-IT"/>
              </w:rPr>
              <w:t>10</w:t>
            </w:r>
            <w:r w:rsidRPr="004916DB">
              <w:rPr>
                <w:rFonts w:asciiTheme="minorHAnsi" w:eastAsia="Times New Roman" w:hAnsiTheme="minorHAnsi" w:cs="Arial"/>
                <w:color w:val="000000"/>
                <w:kern w:val="0"/>
                <w:vertAlign w:val="superscript"/>
                <w:lang w:eastAsia="it-IT"/>
              </w:rPr>
              <w:t xml:space="preserve">-19 </w:t>
            </w:r>
            <w:r w:rsidRPr="004916DB">
              <w:rPr>
                <w:rFonts w:asciiTheme="minorHAnsi" w:eastAsia="Times New Roman" w:hAnsiTheme="minorHAnsi" w:cs="Arial"/>
                <w:color w:val="000000"/>
                <w:kern w:val="0"/>
                <w:lang w:eastAsia="it-IT"/>
              </w:rPr>
              <w:t>(470 μm)</w:t>
            </w:r>
          </w:p>
        </w:tc>
        <w:tc>
          <w:tcPr>
            <w:tcW w:w="693" w:type="dxa"/>
          </w:tcPr>
          <w:p w14:paraId="7DAD185E" w14:textId="79D7D603" w:rsidR="00EE22FA" w:rsidRPr="004916DB" w:rsidRDefault="001523C7" w:rsidP="00EE22FA">
            <w:pPr>
              <w:rPr>
                <w:rFonts w:asciiTheme="minorHAnsi" w:eastAsia="Times New Roman" w:hAnsiTheme="minorHAnsi" w:cs="Arial"/>
                <w:color w:val="000000"/>
                <w:kern w:val="0"/>
                <w:lang w:eastAsia="it-IT"/>
              </w:rPr>
            </w:pPr>
            <w:r w:rsidRPr="004916DB">
              <w:rPr>
                <w:rFonts w:asciiTheme="minorHAnsi" w:eastAsia="Times New Roman" w:hAnsiTheme="minorHAnsi" w:cs="Arial"/>
                <w:color w:val="000000"/>
                <w:kern w:val="0"/>
                <w:lang w:eastAsia="it-IT"/>
              </w:rPr>
              <w:t>T</w:t>
            </w:r>
            <w:r w:rsidR="00EE22FA" w:rsidRPr="004916DB">
              <w:rPr>
                <w:rFonts w:asciiTheme="minorHAnsi" w:eastAsia="Times New Roman" w:hAnsiTheme="minorHAnsi" w:cs="Arial"/>
                <w:color w:val="000000"/>
                <w:kern w:val="0"/>
                <w:lang w:eastAsia="it-IT"/>
              </w:rPr>
              <w:t>his work</w:t>
            </w:r>
          </w:p>
        </w:tc>
      </w:tr>
    </w:tbl>
    <w:p w14:paraId="37BEB6DD" w14:textId="6C212BC9" w:rsidR="008F1212" w:rsidRPr="004916DB" w:rsidRDefault="008F1212" w:rsidP="008F1212">
      <w:r w:rsidRPr="004916DB">
        <w:t xml:space="preserve">Table S2: Comparison of the detection performance perovskite proton detectors. </w:t>
      </w:r>
    </w:p>
    <w:p w14:paraId="634D900D" w14:textId="77777777" w:rsidR="00007EE0" w:rsidRDefault="00007EE0" w:rsidP="00B257A2">
      <w:pPr>
        <w:suppressAutoHyphens w:val="0"/>
        <w:autoSpaceDN/>
        <w:spacing w:line="259" w:lineRule="auto"/>
        <w:jc w:val="both"/>
        <w:rPr>
          <w:rFonts w:cstheme="minorHAnsi"/>
          <w:b/>
          <w:bCs/>
          <w:sz w:val="28"/>
          <w:szCs w:val="28"/>
          <w:lang w:val="en-US"/>
        </w:rPr>
      </w:pPr>
    </w:p>
    <w:p w14:paraId="4EFA7B39" w14:textId="77777777" w:rsidR="00007EE0" w:rsidRDefault="00007EE0" w:rsidP="00B257A2">
      <w:pPr>
        <w:suppressAutoHyphens w:val="0"/>
        <w:autoSpaceDN/>
        <w:spacing w:line="259" w:lineRule="auto"/>
        <w:jc w:val="both"/>
        <w:rPr>
          <w:rFonts w:cstheme="minorHAnsi"/>
          <w:b/>
          <w:bCs/>
          <w:sz w:val="28"/>
          <w:szCs w:val="28"/>
          <w:lang w:val="en-US"/>
        </w:rPr>
      </w:pPr>
    </w:p>
    <w:p w14:paraId="53B16E19" w14:textId="77777777" w:rsidR="00007EE0" w:rsidRDefault="00007EE0" w:rsidP="00B257A2">
      <w:pPr>
        <w:suppressAutoHyphens w:val="0"/>
        <w:autoSpaceDN/>
        <w:spacing w:line="259" w:lineRule="auto"/>
        <w:jc w:val="both"/>
        <w:rPr>
          <w:rFonts w:cstheme="minorHAnsi"/>
          <w:b/>
          <w:bCs/>
          <w:sz w:val="28"/>
          <w:szCs w:val="28"/>
          <w:lang w:val="en-US"/>
        </w:rPr>
      </w:pPr>
    </w:p>
    <w:p w14:paraId="300A25DA" w14:textId="77777777" w:rsidR="00007EE0" w:rsidRDefault="00007EE0" w:rsidP="00B257A2">
      <w:pPr>
        <w:suppressAutoHyphens w:val="0"/>
        <w:autoSpaceDN/>
        <w:spacing w:line="259" w:lineRule="auto"/>
        <w:jc w:val="both"/>
        <w:rPr>
          <w:rFonts w:cstheme="minorHAnsi"/>
          <w:b/>
          <w:bCs/>
          <w:sz w:val="28"/>
          <w:szCs w:val="28"/>
          <w:lang w:val="en-US"/>
        </w:rPr>
      </w:pPr>
    </w:p>
    <w:p w14:paraId="573C9CD7" w14:textId="77777777" w:rsidR="004916DB" w:rsidRDefault="004916DB" w:rsidP="00B257A2">
      <w:pPr>
        <w:suppressAutoHyphens w:val="0"/>
        <w:autoSpaceDN/>
        <w:spacing w:line="259" w:lineRule="auto"/>
        <w:jc w:val="both"/>
        <w:rPr>
          <w:rFonts w:cstheme="minorHAnsi"/>
          <w:b/>
          <w:bCs/>
          <w:sz w:val="28"/>
          <w:szCs w:val="28"/>
          <w:lang w:val="en-US"/>
        </w:rPr>
      </w:pPr>
    </w:p>
    <w:p w14:paraId="78DD3880" w14:textId="67C6F89D" w:rsidR="00B257A2" w:rsidRPr="00B257A2" w:rsidRDefault="00B257A2" w:rsidP="00B257A2">
      <w:pPr>
        <w:suppressAutoHyphens w:val="0"/>
        <w:autoSpaceDN/>
        <w:spacing w:line="259" w:lineRule="auto"/>
        <w:jc w:val="both"/>
        <w:rPr>
          <w:rFonts w:cstheme="minorHAnsi"/>
          <w:b/>
          <w:bCs/>
          <w:sz w:val="28"/>
          <w:szCs w:val="28"/>
          <w:lang w:val="en-US"/>
        </w:rPr>
      </w:pPr>
      <w:r w:rsidRPr="00B257A2">
        <w:rPr>
          <w:rFonts w:cstheme="minorHAnsi"/>
          <w:b/>
          <w:bCs/>
          <w:sz w:val="28"/>
          <w:szCs w:val="28"/>
          <w:lang w:val="en-US"/>
        </w:rPr>
        <w:lastRenderedPageBreak/>
        <w:t>Polymer-perovskite composites</w:t>
      </w:r>
    </w:p>
    <w:p w14:paraId="43A13EC4" w14:textId="0C16B605" w:rsidR="007C419A" w:rsidRPr="00AB26BC" w:rsidRDefault="00B61A89" w:rsidP="00B257A2">
      <w:pPr>
        <w:keepNext/>
        <w:jc w:val="center"/>
      </w:pPr>
      <w:r w:rsidRPr="00AB26BC">
        <w:rPr>
          <w:noProof/>
        </w:rPr>
        <w:drawing>
          <wp:inline distT="0" distB="0" distL="0" distR="0" wp14:anchorId="2A93C4E9" wp14:editId="6EC14D02">
            <wp:extent cx="3622105" cy="2854848"/>
            <wp:effectExtent l="0" t="0" r="0" b="3175"/>
            <wp:docPr id="8" name="Picture 7" descr="A graph of a graph of a computer&#10;&#10;AI-generated content may be incorrect.">
              <a:extLst xmlns:a="http://schemas.openxmlformats.org/drawingml/2006/main">
                <a:ext uri="{FF2B5EF4-FFF2-40B4-BE49-F238E27FC236}">
                  <a16:creationId xmlns:a16="http://schemas.microsoft.com/office/drawing/2014/main" id="{69025808-42DE-707B-7D55-CD13A1A311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graph of a graph of a computer&#10;&#10;AI-generated content may be incorrect.">
                      <a:extLst>
                        <a:ext uri="{FF2B5EF4-FFF2-40B4-BE49-F238E27FC236}">
                          <a16:creationId xmlns:a16="http://schemas.microsoft.com/office/drawing/2014/main" id="{69025808-42DE-707B-7D55-CD13A1A31123}"/>
                        </a:ext>
                      </a:extLst>
                    </pic:cNvPr>
                    <pic:cNvPicPr>
                      <a:picLocks noChangeAspect="1"/>
                    </pic:cNvPicPr>
                  </pic:nvPicPr>
                  <pic:blipFill rotWithShape="1">
                    <a:blip r:embed="rId7"/>
                    <a:srcRect b="4044"/>
                    <a:stretch>
                      <a:fillRect/>
                    </a:stretch>
                  </pic:blipFill>
                  <pic:spPr bwMode="auto">
                    <a:xfrm>
                      <a:off x="0" y="0"/>
                      <a:ext cx="3675061" cy="2896587"/>
                    </a:xfrm>
                    <a:prstGeom prst="rect">
                      <a:avLst/>
                    </a:prstGeom>
                    <a:ln>
                      <a:noFill/>
                    </a:ln>
                    <a:extLst>
                      <a:ext uri="{53640926-AAD7-44D8-BBD7-CCE9431645EC}">
                        <a14:shadowObscured xmlns:a14="http://schemas.microsoft.com/office/drawing/2010/main"/>
                      </a:ext>
                    </a:extLst>
                  </pic:spPr>
                </pic:pic>
              </a:graphicData>
            </a:graphic>
          </wp:inline>
        </w:drawing>
      </w:r>
    </w:p>
    <w:p w14:paraId="282AC96D" w14:textId="6E476FEC" w:rsidR="0078575B" w:rsidRPr="00CD79C2" w:rsidRDefault="007C419A" w:rsidP="001550CD">
      <w:pPr>
        <w:pStyle w:val="Didascalia"/>
        <w:rPr>
          <w:color w:val="000000" w:themeColor="text1"/>
          <w:sz w:val="22"/>
          <w:szCs w:val="22"/>
        </w:rPr>
      </w:pPr>
      <w:r w:rsidRPr="00CD79C2">
        <w:rPr>
          <w:color w:val="000000" w:themeColor="text1"/>
          <w:sz w:val="22"/>
          <w:szCs w:val="22"/>
        </w:rPr>
        <w:t xml:space="preserve">Figure </w:t>
      </w:r>
      <w:r w:rsidR="002A0CA5" w:rsidRPr="00CD79C2">
        <w:rPr>
          <w:color w:val="000000" w:themeColor="text1"/>
          <w:sz w:val="22"/>
          <w:szCs w:val="22"/>
        </w:rPr>
        <w:t>S</w:t>
      </w:r>
      <w:r w:rsidRPr="00CD79C2">
        <w:rPr>
          <w:color w:val="000000" w:themeColor="text1"/>
          <w:sz w:val="22"/>
          <w:szCs w:val="22"/>
        </w:rPr>
        <w:fldChar w:fldCharType="begin"/>
      </w:r>
      <w:r w:rsidRPr="00CD79C2">
        <w:rPr>
          <w:color w:val="000000" w:themeColor="text1"/>
          <w:sz w:val="22"/>
          <w:szCs w:val="22"/>
        </w:rPr>
        <w:instrText xml:space="preserve"> SEQ Figure \* ARABIC </w:instrText>
      </w:r>
      <w:r w:rsidRPr="00CD79C2">
        <w:rPr>
          <w:color w:val="000000" w:themeColor="text1"/>
          <w:sz w:val="22"/>
          <w:szCs w:val="22"/>
        </w:rPr>
        <w:fldChar w:fldCharType="separate"/>
      </w:r>
      <w:r w:rsidR="004D2946">
        <w:rPr>
          <w:noProof/>
          <w:color w:val="000000" w:themeColor="text1"/>
          <w:sz w:val="22"/>
          <w:szCs w:val="22"/>
        </w:rPr>
        <w:t>1</w:t>
      </w:r>
      <w:r w:rsidRPr="00CD79C2">
        <w:rPr>
          <w:color w:val="000000" w:themeColor="text1"/>
          <w:sz w:val="22"/>
          <w:szCs w:val="22"/>
        </w:rPr>
        <w:fldChar w:fldCharType="end"/>
      </w:r>
      <w:r w:rsidRPr="00CD79C2">
        <w:rPr>
          <w:color w:val="000000" w:themeColor="text1"/>
          <w:sz w:val="22"/>
          <w:szCs w:val="22"/>
        </w:rPr>
        <w:t xml:space="preserve">: XRD spectrum of the composite pellet and of the powder before pressing compared with </w:t>
      </w:r>
      <w:r w:rsidR="0078575B" w:rsidRPr="00CD79C2">
        <w:rPr>
          <w:color w:val="000000" w:themeColor="text1"/>
          <w:sz w:val="22"/>
          <w:szCs w:val="22"/>
        </w:rPr>
        <w:t xml:space="preserve">reference orthorhombic </w:t>
      </w:r>
      <w:r w:rsidR="00245345" w:rsidRPr="00CD79C2">
        <w:rPr>
          <w:color w:val="000000" w:themeColor="text1"/>
          <w:sz w:val="22"/>
          <w:szCs w:val="22"/>
        </w:rPr>
        <w:t>CsPbBr</w:t>
      </w:r>
      <w:r w:rsidR="00245345" w:rsidRPr="00CD79C2">
        <w:rPr>
          <w:color w:val="000000" w:themeColor="text1"/>
          <w:sz w:val="22"/>
          <w:szCs w:val="22"/>
          <w:vertAlign w:val="subscript"/>
        </w:rPr>
        <w:t>3</w:t>
      </w:r>
      <w:r w:rsidR="00245345" w:rsidRPr="00CD79C2">
        <w:rPr>
          <w:color w:val="000000" w:themeColor="text1"/>
          <w:sz w:val="22"/>
          <w:szCs w:val="22"/>
        </w:rPr>
        <w:t xml:space="preserve"> </w:t>
      </w:r>
      <w:r w:rsidRPr="00CD79C2">
        <w:rPr>
          <w:color w:val="000000" w:themeColor="text1"/>
          <w:sz w:val="22"/>
          <w:szCs w:val="22"/>
        </w:rPr>
        <w:t>spectrum</w:t>
      </w:r>
      <w:r w:rsidR="0078575B" w:rsidRPr="00CD79C2">
        <w:rPr>
          <w:color w:val="000000" w:themeColor="text1"/>
          <w:sz w:val="22"/>
          <w:szCs w:val="22"/>
        </w:rPr>
        <w:t>.</w:t>
      </w:r>
    </w:p>
    <w:p w14:paraId="793EAF58" w14:textId="77777777" w:rsidR="00B257A2" w:rsidRDefault="00B257A2" w:rsidP="00B257A2"/>
    <w:p w14:paraId="7D617333" w14:textId="77777777" w:rsidR="00B257A2" w:rsidRPr="00B257A2" w:rsidRDefault="00B257A2" w:rsidP="00B257A2">
      <w:pPr>
        <w:suppressAutoHyphens w:val="0"/>
        <w:autoSpaceDN/>
        <w:spacing w:line="259" w:lineRule="auto"/>
        <w:rPr>
          <w:b/>
          <w:bCs/>
          <w:sz w:val="28"/>
          <w:szCs w:val="28"/>
        </w:rPr>
      </w:pPr>
      <w:proofErr w:type="spellStart"/>
      <w:r w:rsidRPr="00B257A2">
        <w:rPr>
          <w:b/>
          <w:bCs/>
          <w:sz w:val="28"/>
          <w:szCs w:val="28"/>
        </w:rPr>
        <w:t>Photoconducting</w:t>
      </w:r>
      <w:proofErr w:type="spellEnd"/>
      <w:r w:rsidRPr="00B257A2">
        <w:rPr>
          <w:b/>
          <w:bCs/>
          <w:sz w:val="28"/>
          <w:szCs w:val="28"/>
        </w:rPr>
        <w:t xml:space="preserve"> properties</w:t>
      </w:r>
    </w:p>
    <w:p w14:paraId="3843275F" w14:textId="18DE6DE6" w:rsidR="00C030F5" w:rsidRPr="00BA63A4" w:rsidRDefault="00BA63A4" w:rsidP="001550CD">
      <w:pPr>
        <w:pStyle w:val="Didascalia"/>
        <w:rPr>
          <w:b/>
          <w:bCs/>
          <w:sz w:val="22"/>
          <w:szCs w:val="22"/>
        </w:rPr>
      </w:pPr>
      <w:r>
        <w:rPr>
          <w:noProof/>
          <w:sz w:val="22"/>
          <w:szCs w:val="22"/>
        </w:rPr>
        <w:drawing>
          <wp:inline distT="0" distB="0" distL="0" distR="0" wp14:anchorId="585B89F9" wp14:editId="6F101B96">
            <wp:extent cx="5539105" cy="1828800"/>
            <wp:effectExtent l="0" t="0" r="0" b="0"/>
            <wp:docPr id="17099666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39105" cy="1828800"/>
                    </a:xfrm>
                    <a:prstGeom prst="rect">
                      <a:avLst/>
                    </a:prstGeom>
                    <a:noFill/>
                    <a:ln>
                      <a:noFill/>
                    </a:ln>
                  </pic:spPr>
                </pic:pic>
              </a:graphicData>
            </a:graphic>
          </wp:inline>
        </w:drawing>
      </w:r>
    </w:p>
    <w:p w14:paraId="0DC954D7" w14:textId="54F4F1A0" w:rsidR="001550CD" w:rsidRPr="0060369D" w:rsidRDefault="007C419A" w:rsidP="001550CD">
      <w:pPr>
        <w:pStyle w:val="Didascalia"/>
        <w:rPr>
          <w:color w:val="000000" w:themeColor="text1"/>
          <w:sz w:val="22"/>
          <w:szCs w:val="22"/>
        </w:rPr>
      </w:pPr>
      <w:r w:rsidRPr="0060369D">
        <w:rPr>
          <w:color w:val="000000" w:themeColor="text1"/>
          <w:sz w:val="22"/>
          <w:szCs w:val="22"/>
        </w:rPr>
        <w:t xml:space="preserve">Figure </w:t>
      </w:r>
      <w:r w:rsidR="002A0CA5" w:rsidRPr="0060369D">
        <w:rPr>
          <w:color w:val="000000" w:themeColor="text1"/>
          <w:sz w:val="22"/>
          <w:szCs w:val="22"/>
        </w:rPr>
        <w:t>S</w:t>
      </w:r>
      <w:r w:rsidRPr="0060369D">
        <w:rPr>
          <w:color w:val="000000" w:themeColor="text1"/>
          <w:sz w:val="22"/>
          <w:szCs w:val="22"/>
        </w:rPr>
        <w:fldChar w:fldCharType="begin"/>
      </w:r>
      <w:r w:rsidRPr="0060369D">
        <w:rPr>
          <w:color w:val="000000" w:themeColor="text1"/>
          <w:sz w:val="22"/>
          <w:szCs w:val="22"/>
        </w:rPr>
        <w:instrText xml:space="preserve"> SEQ Figure \* ARABIC </w:instrText>
      </w:r>
      <w:r w:rsidRPr="0060369D">
        <w:rPr>
          <w:color w:val="000000" w:themeColor="text1"/>
          <w:sz w:val="22"/>
          <w:szCs w:val="22"/>
        </w:rPr>
        <w:fldChar w:fldCharType="separate"/>
      </w:r>
      <w:r w:rsidR="004D2946">
        <w:rPr>
          <w:noProof/>
          <w:color w:val="000000" w:themeColor="text1"/>
          <w:sz w:val="22"/>
          <w:szCs w:val="22"/>
        </w:rPr>
        <w:t>2</w:t>
      </w:r>
      <w:r w:rsidRPr="0060369D">
        <w:rPr>
          <w:color w:val="000000" w:themeColor="text1"/>
          <w:sz w:val="22"/>
          <w:szCs w:val="22"/>
        </w:rPr>
        <w:fldChar w:fldCharType="end"/>
      </w:r>
      <w:r w:rsidRPr="0060369D">
        <w:rPr>
          <w:color w:val="000000" w:themeColor="text1"/>
          <w:sz w:val="22"/>
          <w:szCs w:val="22"/>
        </w:rPr>
        <w:t xml:space="preserve">: </w:t>
      </w:r>
      <w:r w:rsidR="00A644BE" w:rsidRPr="0060369D">
        <w:rPr>
          <w:color w:val="000000" w:themeColor="text1"/>
          <w:sz w:val="22"/>
          <w:szCs w:val="22"/>
        </w:rPr>
        <w:t xml:space="preserve">: (a) Bias study of the 100 µm sample to maximize the photocurrent, three peaks for each applied bias are acquired shining an X-ray beam at 40 </w:t>
      </w:r>
      <w:proofErr w:type="spellStart"/>
      <w:r w:rsidR="00A644BE" w:rsidRPr="0060369D">
        <w:rPr>
          <w:color w:val="000000" w:themeColor="text1"/>
          <w:sz w:val="22"/>
          <w:szCs w:val="22"/>
        </w:rPr>
        <w:t>kVp</w:t>
      </w:r>
      <w:proofErr w:type="spellEnd"/>
      <w:r w:rsidR="00A644BE" w:rsidRPr="0060369D">
        <w:rPr>
          <w:color w:val="000000" w:themeColor="text1"/>
          <w:sz w:val="22"/>
          <w:szCs w:val="22"/>
        </w:rPr>
        <w:t xml:space="preserve"> with dose rate 410 µGy/s. (b) Photocurrent values extracted from the dynamics acquired in (a)</w:t>
      </w:r>
    </w:p>
    <w:p w14:paraId="465F14F5" w14:textId="77777777" w:rsidR="009A5F07" w:rsidRPr="0054471C" w:rsidRDefault="009A5F07" w:rsidP="009A5F07">
      <w:pPr>
        <w:rPr>
          <w:color w:val="000000" w:themeColor="text1"/>
        </w:rPr>
      </w:pPr>
    </w:p>
    <w:p w14:paraId="723542BB" w14:textId="4254F150" w:rsidR="009A5F07" w:rsidRPr="0060369D" w:rsidRDefault="007D1760" w:rsidP="009A5F07">
      <w:pPr>
        <w:keepNext/>
        <w:rPr>
          <w:color w:val="000000" w:themeColor="text1"/>
        </w:rPr>
      </w:pPr>
      <w:r>
        <w:rPr>
          <w:noProof/>
          <w:color w:val="000000" w:themeColor="text1"/>
        </w:rPr>
        <w:lastRenderedPageBreak/>
        <w:drawing>
          <wp:inline distT="0" distB="0" distL="0" distR="0" wp14:anchorId="4FBA5CEF" wp14:editId="69038820">
            <wp:extent cx="4352258" cy="3333509"/>
            <wp:effectExtent l="0" t="0" r="0" b="0"/>
            <wp:docPr id="11394447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444783" name="Picture 1139444783"/>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72558" cy="3349057"/>
                    </a:xfrm>
                    <a:prstGeom prst="rect">
                      <a:avLst/>
                    </a:prstGeom>
                  </pic:spPr>
                </pic:pic>
              </a:graphicData>
            </a:graphic>
          </wp:inline>
        </w:drawing>
      </w:r>
    </w:p>
    <w:p w14:paraId="385D7898" w14:textId="7B9BB8D4" w:rsidR="009A5F07" w:rsidRPr="0060369D" w:rsidRDefault="009A5F07" w:rsidP="009A5F07">
      <w:pPr>
        <w:pStyle w:val="Didascalia"/>
        <w:rPr>
          <w:color w:val="000000" w:themeColor="text1"/>
          <w:sz w:val="22"/>
          <w:szCs w:val="22"/>
        </w:rPr>
      </w:pPr>
      <w:r w:rsidRPr="004916DB">
        <w:rPr>
          <w:color w:val="000000" w:themeColor="text1"/>
          <w:sz w:val="22"/>
          <w:szCs w:val="22"/>
        </w:rPr>
        <w:t xml:space="preserve">Figure </w:t>
      </w:r>
      <w:r w:rsidR="0060369D" w:rsidRPr="004916DB">
        <w:rPr>
          <w:color w:val="000000" w:themeColor="text1"/>
          <w:sz w:val="22"/>
          <w:szCs w:val="22"/>
        </w:rPr>
        <w:t>S</w:t>
      </w:r>
      <w:r w:rsidRPr="004916DB">
        <w:rPr>
          <w:color w:val="000000" w:themeColor="text1"/>
          <w:sz w:val="22"/>
          <w:szCs w:val="22"/>
        </w:rPr>
        <w:fldChar w:fldCharType="begin"/>
      </w:r>
      <w:r w:rsidRPr="004916DB">
        <w:rPr>
          <w:color w:val="000000" w:themeColor="text1"/>
          <w:sz w:val="22"/>
          <w:szCs w:val="22"/>
        </w:rPr>
        <w:instrText xml:space="preserve"> SEQ Figure \* ARABIC </w:instrText>
      </w:r>
      <w:r w:rsidRPr="004916DB">
        <w:rPr>
          <w:color w:val="000000" w:themeColor="text1"/>
          <w:sz w:val="22"/>
          <w:szCs w:val="22"/>
        </w:rPr>
        <w:fldChar w:fldCharType="separate"/>
      </w:r>
      <w:r w:rsidR="004D2946" w:rsidRPr="004916DB">
        <w:rPr>
          <w:noProof/>
          <w:color w:val="000000" w:themeColor="text1"/>
          <w:sz w:val="22"/>
          <w:szCs w:val="22"/>
        </w:rPr>
        <w:t>3</w:t>
      </w:r>
      <w:r w:rsidRPr="004916DB">
        <w:rPr>
          <w:color w:val="000000" w:themeColor="text1"/>
          <w:sz w:val="22"/>
          <w:szCs w:val="22"/>
        </w:rPr>
        <w:fldChar w:fldCharType="end"/>
      </w:r>
      <w:r w:rsidRPr="004916DB">
        <w:rPr>
          <w:color w:val="000000" w:themeColor="text1"/>
          <w:sz w:val="22"/>
          <w:szCs w:val="22"/>
        </w:rPr>
        <w:t>: Photocurrent as a function of dose rate over an extended dose rate range showing an exponential trend y=x</w:t>
      </w:r>
      <w:r w:rsidRPr="004916DB">
        <w:rPr>
          <w:rFonts w:ascii="Aptos" w:hAnsi="Aptos"/>
          <w:color w:val="000000" w:themeColor="text1"/>
          <w:sz w:val="22"/>
          <w:szCs w:val="22"/>
          <w:vertAlign w:val="superscript"/>
        </w:rPr>
        <w:t>α</w:t>
      </w:r>
      <w:r w:rsidRPr="004916DB">
        <w:rPr>
          <w:color w:val="000000" w:themeColor="text1"/>
          <w:sz w:val="22"/>
          <w:szCs w:val="22"/>
        </w:rPr>
        <w:t xml:space="preserve"> with </w:t>
      </w:r>
      <w:r w:rsidRPr="004916DB">
        <w:rPr>
          <w:rFonts w:ascii="Aptos" w:hAnsi="Aptos"/>
          <w:color w:val="000000" w:themeColor="text1"/>
          <w:sz w:val="22"/>
          <w:szCs w:val="22"/>
        </w:rPr>
        <w:t>α</w:t>
      </w:r>
      <w:r w:rsidRPr="004916DB">
        <w:rPr>
          <w:color w:val="000000" w:themeColor="text1"/>
          <w:sz w:val="22"/>
          <w:szCs w:val="22"/>
        </w:rPr>
        <w:t xml:space="preserve"> = 0.79.</w:t>
      </w:r>
    </w:p>
    <w:p w14:paraId="3FC283B4" w14:textId="77777777" w:rsidR="00BF4095" w:rsidRPr="004916DB" w:rsidRDefault="00BF4095" w:rsidP="007C419A">
      <w:pPr>
        <w:pStyle w:val="Didascalia"/>
        <w:rPr>
          <w:color w:val="000000" w:themeColor="text1"/>
          <w:sz w:val="22"/>
          <w:szCs w:val="22"/>
        </w:rPr>
      </w:pPr>
      <w:r w:rsidRPr="004916DB">
        <w:rPr>
          <w:noProof/>
        </w:rPr>
        <w:drawing>
          <wp:inline distT="0" distB="0" distL="0" distR="0" wp14:anchorId="5BC99410" wp14:editId="678F1850">
            <wp:extent cx="3705161" cy="2628014"/>
            <wp:effectExtent l="0" t="0" r="0" b="1270"/>
            <wp:docPr id="417489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489268" name="Picture 1"/>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3705161" cy="2628014"/>
                    </a:xfrm>
                    <a:prstGeom prst="rect">
                      <a:avLst/>
                    </a:prstGeom>
                    <a:noFill/>
                    <a:ln>
                      <a:noFill/>
                    </a:ln>
                  </pic:spPr>
                </pic:pic>
              </a:graphicData>
            </a:graphic>
          </wp:inline>
        </w:drawing>
      </w:r>
    </w:p>
    <w:p w14:paraId="1986F1AF" w14:textId="62A81E67" w:rsidR="00C35496" w:rsidRDefault="007C419A" w:rsidP="007C419A">
      <w:pPr>
        <w:pStyle w:val="Didascalia"/>
        <w:rPr>
          <w:color w:val="000000" w:themeColor="text1"/>
          <w:sz w:val="22"/>
          <w:szCs w:val="22"/>
        </w:rPr>
      </w:pPr>
      <w:r w:rsidRPr="004916DB">
        <w:rPr>
          <w:color w:val="000000" w:themeColor="text1"/>
          <w:sz w:val="22"/>
          <w:szCs w:val="22"/>
        </w:rPr>
        <w:t xml:space="preserve">Figure </w:t>
      </w:r>
      <w:r w:rsidR="002A0CA5" w:rsidRPr="004916DB">
        <w:rPr>
          <w:color w:val="000000" w:themeColor="text1"/>
          <w:sz w:val="22"/>
          <w:szCs w:val="22"/>
        </w:rPr>
        <w:t>S</w:t>
      </w:r>
      <w:r w:rsidRPr="004916DB">
        <w:rPr>
          <w:color w:val="000000" w:themeColor="text1"/>
          <w:sz w:val="22"/>
          <w:szCs w:val="22"/>
        </w:rPr>
        <w:fldChar w:fldCharType="begin"/>
      </w:r>
      <w:r w:rsidRPr="004916DB">
        <w:rPr>
          <w:color w:val="000000" w:themeColor="text1"/>
          <w:sz w:val="22"/>
          <w:szCs w:val="22"/>
        </w:rPr>
        <w:instrText xml:space="preserve"> SEQ Figure \* ARABIC </w:instrText>
      </w:r>
      <w:r w:rsidRPr="004916DB">
        <w:rPr>
          <w:color w:val="000000" w:themeColor="text1"/>
          <w:sz w:val="22"/>
          <w:szCs w:val="22"/>
        </w:rPr>
        <w:fldChar w:fldCharType="separate"/>
      </w:r>
      <w:r w:rsidR="004D2946" w:rsidRPr="004916DB">
        <w:rPr>
          <w:noProof/>
          <w:color w:val="000000" w:themeColor="text1"/>
          <w:sz w:val="22"/>
          <w:szCs w:val="22"/>
        </w:rPr>
        <w:t>4</w:t>
      </w:r>
      <w:r w:rsidRPr="004916DB">
        <w:rPr>
          <w:color w:val="000000" w:themeColor="text1"/>
          <w:sz w:val="22"/>
          <w:szCs w:val="22"/>
        </w:rPr>
        <w:fldChar w:fldCharType="end"/>
      </w:r>
      <w:r w:rsidRPr="004916DB">
        <w:rPr>
          <w:color w:val="000000" w:themeColor="text1"/>
          <w:sz w:val="22"/>
          <w:szCs w:val="22"/>
        </w:rPr>
        <w:t xml:space="preserve">: </w:t>
      </w:r>
      <w:r w:rsidR="00871C4A" w:rsidRPr="004916DB">
        <w:rPr>
          <w:color w:val="000000" w:themeColor="text1"/>
          <w:sz w:val="22"/>
          <w:szCs w:val="22"/>
        </w:rPr>
        <w:t>I</w:t>
      </w:r>
      <w:r w:rsidR="00B9778E" w:rsidRPr="004916DB">
        <w:rPr>
          <w:color w:val="000000" w:themeColor="text1"/>
          <w:sz w:val="22"/>
          <w:szCs w:val="22"/>
        </w:rPr>
        <w:t xml:space="preserve">rradiations performed at </w:t>
      </w:r>
      <w:r w:rsidR="00871C4A" w:rsidRPr="004916DB">
        <w:rPr>
          <w:color w:val="000000" w:themeColor="text1"/>
          <w:sz w:val="22"/>
          <w:szCs w:val="22"/>
        </w:rPr>
        <w:t xml:space="preserve">58 </w:t>
      </w:r>
      <w:proofErr w:type="spellStart"/>
      <w:r w:rsidR="00871C4A" w:rsidRPr="004916DB">
        <w:rPr>
          <w:color w:val="000000" w:themeColor="text1"/>
          <w:sz w:val="22"/>
          <w:szCs w:val="22"/>
        </w:rPr>
        <w:t>nGy</w:t>
      </w:r>
      <w:proofErr w:type="spellEnd"/>
      <w:r w:rsidR="00871C4A" w:rsidRPr="004916DB">
        <w:rPr>
          <w:color w:val="000000" w:themeColor="text1"/>
          <w:sz w:val="22"/>
          <w:szCs w:val="22"/>
        </w:rPr>
        <w:t>/s</w:t>
      </w:r>
      <w:r w:rsidRPr="004916DB">
        <w:rPr>
          <w:color w:val="000000" w:themeColor="text1"/>
          <w:sz w:val="22"/>
          <w:szCs w:val="22"/>
        </w:rPr>
        <w:t xml:space="preserve"> of the 470 µm pellet biased at </w:t>
      </w:r>
      <w:r w:rsidR="009B2375" w:rsidRPr="004916DB">
        <w:rPr>
          <w:color w:val="000000" w:themeColor="text1"/>
          <w:sz w:val="22"/>
          <w:szCs w:val="22"/>
          <w:lang w:val="en-US"/>
        </w:rPr>
        <w:t>0.4</w:t>
      </w:r>
      <w:r w:rsidR="002F3B7F" w:rsidRPr="004916DB">
        <w:rPr>
          <w:color w:val="000000" w:themeColor="text1"/>
          <w:sz w:val="22"/>
          <w:szCs w:val="22"/>
          <w:lang w:val="en-US"/>
        </w:rPr>
        <w:t>26</w:t>
      </w:r>
      <w:r w:rsidR="0007489C" w:rsidRPr="004916DB">
        <w:rPr>
          <w:color w:val="000000" w:themeColor="text1"/>
          <w:sz w:val="22"/>
          <w:szCs w:val="22"/>
          <w:lang w:val="en-US"/>
        </w:rPr>
        <w:t xml:space="preserve"> V/µm</w:t>
      </w:r>
      <w:r w:rsidR="0007489C" w:rsidRPr="00CD79C2">
        <w:rPr>
          <w:color w:val="000000" w:themeColor="text1"/>
          <w:sz w:val="22"/>
          <w:szCs w:val="22"/>
        </w:rPr>
        <w:t xml:space="preserve"> </w:t>
      </w:r>
    </w:p>
    <w:p w14:paraId="5A05B22D" w14:textId="5FE82CBE" w:rsidR="0054471C" w:rsidRPr="00871C4A" w:rsidRDefault="00A62A81" w:rsidP="0054471C">
      <w:pPr>
        <w:keepNext/>
        <w:rPr>
          <w:highlight w:val="yellow"/>
        </w:rPr>
      </w:pPr>
      <w:r>
        <w:rPr>
          <w:noProof/>
        </w:rPr>
        <w:lastRenderedPageBreak/>
        <w:drawing>
          <wp:inline distT="0" distB="0" distL="0" distR="0" wp14:anchorId="3DD8998A" wp14:editId="398710FC">
            <wp:extent cx="3722676" cy="2853695"/>
            <wp:effectExtent l="0" t="0" r="0" b="0"/>
            <wp:docPr id="284104970" name="Picture 1">
              <a:extLst xmlns:a="http://schemas.openxmlformats.org/drawingml/2006/main">
                <a:ext uri="{FF2B5EF4-FFF2-40B4-BE49-F238E27FC236}">
                  <a16:creationId xmlns:a16="http://schemas.microsoft.com/office/drawing/2014/main" id="{2D1D2F61-A4F6-4BAA-8753-FC740514870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10497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3722676" cy="2853695"/>
                    </a:xfrm>
                    <a:prstGeom prst="rect">
                      <a:avLst/>
                    </a:prstGeom>
                    <a:noFill/>
                    <a:ln>
                      <a:noFill/>
                    </a:ln>
                  </pic:spPr>
                </pic:pic>
              </a:graphicData>
            </a:graphic>
          </wp:inline>
        </w:drawing>
      </w:r>
    </w:p>
    <w:p w14:paraId="7F877650" w14:textId="20D97D96" w:rsidR="00CF6F20" w:rsidRPr="00871C4A" w:rsidRDefault="0054471C" w:rsidP="0054471C">
      <w:pPr>
        <w:pStyle w:val="Didascalia"/>
        <w:rPr>
          <w:color w:val="auto"/>
          <w:sz w:val="22"/>
          <w:szCs w:val="22"/>
        </w:rPr>
      </w:pPr>
      <w:r w:rsidRPr="004916DB">
        <w:rPr>
          <w:color w:val="auto"/>
          <w:sz w:val="22"/>
          <w:szCs w:val="22"/>
        </w:rPr>
        <w:t>Figure S</w:t>
      </w:r>
      <w:r w:rsidRPr="004916DB">
        <w:rPr>
          <w:color w:val="auto"/>
          <w:sz w:val="22"/>
          <w:szCs w:val="22"/>
        </w:rPr>
        <w:fldChar w:fldCharType="begin"/>
      </w:r>
      <w:r w:rsidRPr="004916DB">
        <w:rPr>
          <w:color w:val="auto"/>
          <w:sz w:val="22"/>
          <w:szCs w:val="22"/>
        </w:rPr>
        <w:instrText xml:space="preserve"> SEQ Figure \* ARABIC </w:instrText>
      </w:r>
      <w:r w:rsidRPr="004916DB">
        <w:rPr>
          <w:color w:val="auto"/>
          <w:sz w:val="22"/>
          <w:szCs w:val="22"/>
        </w:rPr>
        <w:fldChar w:fldCharType="separate"/>
      </w:r>
      <w:r w:rsidR="004D2946" w:rsidRPr="004916DB">
        <w:rPr>
          <w:noProof/>
          <w:color w:val="auto"/>
          <w:sz w:val="22"/>
          <w:szCs w:val="22"/>
        </w:rPr>
        <w:t>5</w:t>
      </w:r>
      <w:r w:rsidRPr="004916DB">
        <w:rPr>
          <w:color w:val="auto"/>
          <w:sz w:val="22"/>
          <w:szCs w:val="22"/>
        </w:rPr>
        <w:fldChar w:fldCharType="end"/>
      </w:r>
      <w:r w:rsidRPr="004916DB">
        <w:rPr>
          <w:color w:val="auto"/>
          <w:sz w:val="22"/>
          <w:szCs w:val="22"/>
        </w:rPr>
        <w:t xml:space="preserve">: dark current of 100 µm pellet operated at </w:t>
      </w:r>
      <w:r w:rsidR="00871C4A" w:rsidRPr="004916DB">
        <w:rPr>
          <w:color w:val="auto"/>
          <w:sz w:val="22"/>
          <w:szCs w:val="22"/>
        </w:rPr>
        <w:t>1.6</w:t>
      </w:r>
      <w:r w:rsidRPr="004916DB">
        <w:rPr>
          <w:color w:val="auto"/>
          <w:sz w:val="22"/>
          <w:szCs w:val="22"/>
        </w:rPr>
        <w:t xml:space="preserve"> V µm</w:t>
      </w:r>
      <w:r w:rsidRPr="004916DB">
        <w:rPr>
          <w:color w:val="auto"/>
          <w:sz w:val="22"/>
          <w:szCs w:val="22"/>
          <w:vertAlign w:val="superscript"/>
        </w:rPr>
        <w:t>-1</w:t>
      </w:r>
      <w:r w:rsidRPr="004916DB">
        <w:rPr>
          <w:color w:val="auto"/>
          <w:sz w:val="22"/>
          <w:szCs w:val="22"/>
        </w:rPr>
        <w:t xml:space="preserve"> for 14 hours and 41 minutes. The insert shows the typical initial bias relaxation trend</w:t>
      </w:r>
      <w:r w:rsidR="00383813" w:rsidRPr="004916DB">
        <w:rPr>
          <w:color w:val="auto"/>
          <w:sz w:val="22"/>
          <w:szCs w:val="22"/>
        </w:rPr>
        <w:t>.</w:t>
      </w:r>
      <w:r w:rsidR="00F66E7E" w:rsidRPr="00871C4A">
        <w:rPr>
          <w:color w:val="auto"/>
          <w:sz w:val="22"/>
          <w:szCs w:val="22"/>
        </w:rPr>
        <w:t xml:space="preserve"> </w:t>
      </w:r>
    </w:p>
    <w:p w14:paraId="415CE26B" w14:textId="77777777" w:rsidR="0054471C" w:rsidRDefault="0054471C" w:rsidP="00CF6F20"/>
    <w:p w14:paraId="0AE0C3B2" w14:textId="77777777" w:rsidR="00B257A2" w:rsidRPr="00B257A2" w:rsidRDefault="00B257A2" w:rsidP="00B257A2">
      <w:pPr>
        <w:suppressAutoHyphens w:val="0"/>
        <w:autoSpaceDN/>
        <w:spacing w:line="259" w:lineRule="auto"/>
        <w:jc w:val="both"/>
        <w:rPr>
          <w:rFonts w:cstheme="minorHAnsi"/>
          <w:b/>
          <w:bCs/>
          <w:sz w:val="28"/>
          <w:szCs w:val="28"/>
          <w:lang w:val="en-US"/>
        </w:rPr>
      </w:pPr>
      <w:r w:rsidRPr="00B257A2">
        <w:rPr>
          <w:rFonts w:cstheme="minorHAnsi"/>
          <w:b/>
          <w:bCs/>
          <w:sz w:val="28"/>
          <w:szCs w:val="28"/>
          <w:lang w:val="en-US"/>
        </w:rPr>
        <w:t xml:space="preserve">Flexible photoconductors </w:t>
      </w:r>
    </w:p>
    <w:p w14:paraId="3C5BF8BD" w14:textId="77777777" w:rsidR="007C419A" w:rsidRPr="00AB26BC" w:rsidRDefault="004E6E7F" w:rsidP="007C419A">
      <w:pPr>
        <w:keepNext/>
      </w:pPr>
      <w:r w:rsidRPr="00AB26BC">
        <w:rPr>
          <w:noProof/>
        </w:rPr>
        <w:drawing>
          <wp:inline distT="0" distB="0" distL="0" distR="0" wp14:anchorId="397A3201" wp14:editId="1FDD196C">
            <wp:extent cx="3277054" cy="2353007"/>
            <wp:effectExtent l="0" t="0" r="0" b="9193"/>
            <wp:docPr id="1757805779" name="Picture 1" descr="A diagram of a solar battery&#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277054" cy="2353007"/>
                    </a:xfrm>
                    <a:prstGeom prst="rect">
                      <a:avLst/>
                    </a:prstGeom>
                    <a:noFill/>
                    <a:ln>
                      <a:noFill/>
                      <a:prstDash/>
                    </a:ln>
                  </pic:spPr>
                </pic:pic>
              </a:graphicData>
            </a:graphic>
          </wp:inline>
        </w:drawing>
      </w:r>
    </w:p>
    <w:p w14:paraId="77335F49" w14:textId="14936EFA" w:rsidR="00C35496" w:rsidRPr="00CD79C2" w:rsidRDefault="007C419A" w:rsidP="007C419A">
      <w:pPr>
        <w:pStyle w:val="Didascalia"/>
        <w:rPr>
          <w:color w:val="000000" w:themeColor="text1"/>
          <w:sz w:val="22"/>
          <w:szCs w:val="22"/>
        </w:rPr>
      </w:pPr>
      <w:r w:rsidRPr="00CD79C2">
        <w:rPr>
          <w:color w:val="000000" w:themeColor="text1"/>
          <w:sz w:val="22"/>
          <w:szCs w:val="22"/>
        </w:rPr>
        <w:t xml:space="preserve">Figure </w:t>
      </w:r>
      <w:r w:rsidR="002A0CA5" w:rsidRPr="00CD79C2">
        <w:rPr>
          <w:color w:val="000000" w:themeColor="text1"/>
          <w:sz w:val="22"/>
          <w:szCs w:val="22"/>
        </w:rPr>
        <w:t>S</w:t>
      </w:r>
      <w:r w:rsidRPr="00CD79C2">
        <w:rPr>
          <w:color w:val="000000" w:themeColor="text1"/>
          <w:sz w:val="22"/>
          <w:szCs w:val="22"/>
        </w:rPr>
        <w:fldChar w:fldCharType="begin"/>
      </w:r>
      <w:r w:rsidRPr="00CD79C2">
        <w:rPr>
          <w:color w:val="000000" w:themeColor="text1"/>
          <w:sz w:val="22"/>
          <w:szCs w:val="22"/>
        </w:rPr>
        <w:instrText xml:space="preserve"> SEQ Figure \* ARABIC </w:instrText>
      </w:r>
      <w:r w:rsidRPr="00CD79C2">
        <w:rPr>
          <w:color w:val="000000" w:themeColor="text1"/>
          <w:sz w:val="22"/>
          <w:szCs w:val="22"/>
        </w:rPr>
        <w:fldChar w:fldCharType="separate"/>
      </w:r>
      <w:r w:rsidR="004D2946">
        <w:rPr>
          <w:noProof/>
          <w:color w:val="000000" w:themeColor="text1"/>
          <w:sz w:val="22"/>
          <w:szCs w:val="22"/>
        </w:rPr>
        <w:t>6</w:t>
      </w:r>
      <w:r w:rsidRPr="00CD79C2">
        <w:rPr>
          <w:color w:val="000000" w:themeColor="text1"/>
          <w:sz w:val="22"/>
          <w:szCs w:val="22"/>
        </w:rPr>
        <w:fldChar w:fldCharType="end"/>
      </w:r>
      <w:r w:rsidRPr="00CD79C2">
        <w:rPr>
          <w:color w:val="000000" w:themeColor="text1"/>
          <w:sz w:val="22"/>
          <w:szCs w:val="22"/>
        </w:rPr>
        <w:t>:  IV characteristic of 100 µm pellet on PET in dark conditions and under 1 sun illumination</w:t>
      </w:r>
      <w:r w:rsidR="003D679F">
        <w:rPr>
          <w:color w:val="000000" w:themeColor="text1"/>
          <w:sz w:val="22"/>
          <w:szCs w:val="22"/>
        </w:rPr>
        <w:t>.</w:t>
      </w:r>
    </w:p>
    <w:p w14:paraId="3C46DEB6" w14:textId="22C0D1C1" w:rsidR="007C419A" w:rsidRPr="00AB26BC" w:rsidRDefault="008455D2" w:rsidP="007C419A">
      <w:pPr>
        <w:keepNext/>
      </w:pPr>
      <w:r>
        <w:rPr>
          <w:noProof/>
        </w:rPr>
        <w:lastRenderedPageBreak/>
        <w:drawing>
          <wp:inline distT="0" distB="0" distL="0" distR="0" wp14:anchorId="75EE73E6" wp14:editId="1D3FDE3C">
            <wp:extent cx="6119495" cy="2522085"/>
            <wp:effectExtent l="0" t="0" r="0" b="0"/>
            <wp:docPr id="12897677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767741"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6119495" cy="2522085"/>
                    </a:xfrm>
                    <a:prstGeom prst="rect">
                      <a:avLst/>
                    </a:prstGeom>
                    <a:noFill/>
                    <a:ln>
                      <a:noFill/>
                    </a:ln>
                  </pic:spPr>
                </pic:pic>
              </a:graphicData>
            </a:graphic>
          </wp:inline>
        </w:drawing>
      </w:r>
    </w:p>
    <w:p w14:paraId="7F199E0B" w14:textId="350F42DF" w:rsidR="005265D3" w:rsidRDefault="007C419A" w:rsidP="00947AF2">
      <w:pPr>
        <w:pStyle w:val="Didascalia"/>
        <w:rPr>
          <w:color w:val="000000" w:themeColor="text1"/>
          <w:sz w:val="22"/>
          <w:szCs w:val="22"/>
        </w:rPr>
      </w:pPr>
      <w:r w:rsidRPr="00CD79C2">
        <w:rPr>
          <w:color w:val="000000" w:themeColor="text1"/>
          <w:sz w:val="22"/>
          <w:szCs w:val="22"/>
        </w:rPr>
        <w:t xml:space="preserve">Figure </w:t>
      </w:r>
      <w:r w:rsidR="002A0CA5" w:rsidRPr="00CD79C2">
        <w:rPr>
          <w:color w:val="000000" w:themeColor="text1"/>
          <w:sz w:val="22"/>
          <w:szCs w:val="22"/>
        </w:rPr>
        <w:t>S</w:t>
      </w:r>
      <w:r w:rsidRPr="00CD79C2">
        <w:rPr>
          <w:color w:val="000000" w:themeColor="text1"/>
          <w:sz w:val="22"/>
          <w:szCs w:val="22"/>
        </w:rPr>
        <w:fldChar w:fldCharType="begin"/>
      </w:r>
      <w:r w:rsidRPr="00CD79C2">
        <w:rPr>
          <w:color w:val="000000" w:themeColor="text1"/>
          <w:sz w:val="22"/>
          <w:szCs w:val="22"/>
        </w:rPr>
        <w:instrText xml:space="preserve"> SEQ Figure \* ARABIC </w:instrText>
      </w:r>
      <w:r w:rsidRPr="00CD79C2">
        <w:rPr>
          <w:color w:val="000000" w:themeColor="text1"/>
          <w:sz w:val="22"/>
          <w:szCs w:val="22"/>
        </w:rPr>
        <w:fldChar w:fldCharType="separate"/>
      </w:r>
      <w:r w:rsidR="004D2946">
        <w:rPr>
          <w:noProof/>
          <w:color w:val="000000" w:themeColor="text1"/>
          <w:sz w:val="22"/>
          <w:szCs w:val="22"/>
        </w:rPr>
        <w:t>7</w:t>
      </w:r>
      <w:r w:rsidRPr="00CD79C2">
        <w:rPr>
          <w:color w:val="000000" w:themeColor="text1"/>
          <w:sz w:val="22"/>
          <w:szCs w:val="22"/>
        </w:rPr>
        <w:fldChar w:fldCharType="end"/>
      </w:r>
      <w:r w:rsidRPr="00CD79C2">
        <w:rPr>
          <w:color w:val="000000" w:themeColor="text1"/>
          <w:sz w:val="22"/>
          <w:szCs w:val="22"/>
        </w:rPr>
        <w:t xml:space="preserve">: (a) dynamic response of one pixel in the 100 μm sample on PET biased at </w:t>
      </w:r>
      <w:r w:rsidR="00AB331B" w:rsidRPr="00CD79C2">
        <w:rPr>
          <w:color w:val="000000" w:themeColor="text1"/>
          <w:sz w:val="22"/>
          <w:szCs w:val="22"/>
        </w:rPr>
        <w:t>0.</w:t>
      </w:r>
      <w:r w:rsidRPr="00CD79C2">
        <w:rPr>
          <w:color w:val="000000" w:themeColor="text1"/>
          <w:sz w:val="22"/>
          <w:szCs w:val="22"/>
        </w:rPr>
        <w:t>4</w:t>
      </w:r>
      <w:r w:rsidR="008D20A3" w:rsidRPr="00CD79C2">
        <w:rPr>
          <w:color w:val="000000" w:themeColor="text1"/>
          <w:sz w:val="22"/>
          <w:szCs w:val="22"/>
        </w:rPr>
        <w:t>2</w:t>
      </w:r>
      <w:r w:rsidR="00AB331B" w:rsidRPr="00CD79C2">
        <w:rPr>
          <w:color w:val="000000" w:themeColor="text1"/>
          <w:sz w:val="22"/>
          <w:szCs w:val="22"/>
        </w:rPr>
        <w:t>6</w:t>
      </w:r>
      <w:r w:rsidRPr="00CD79C2">
        <w:rPr>
          <w:color w:val="000000" w:themeColor="text1"/>
          <w:sz w:val="22"/>
          <w:szCs w:val="22"/>
        </w:rPr>
        <w:t xml:space="preserve"> V/</w:t>
      </w:r>
      <w:r w:rsidR="008D20A3" w:rsidRPr="00CD79C2">
        <w:rPr>
          <w:color w:val="000000" w:themeColor="text1"/>
          <w:sz w:val="22"/>
          <w:szCs w:val="22"/>
        </w:rPr>
        <w:t>µ</w:t>
      </w:r>
      <w:r w:rsidRPr="00CD79C2">
        <w:rPr>
          <w:color w:val="000000" w:themeColor="text1"/>
          <w:sz w:val="22"/>
          <w:szCs w:val="22"/>
        </w:rPr>
        <w:t xml:space="preserve">m. (b) Average sensitivity of 4 pixel in the 100 μm sample biased at </w:t>
      </w:r>
      <w:r w:rsidR="00024F63" w:rsidRPr="00CD79C2">
        <w:rPr>
          <w:color w:val="000000" w:themeColor="text1"/>
          <w:sz w:val="22"/>
          <w:szCs w:val="22"/>
        </w:rPr>
        <w:t>0.426 V/µm</w:t>
      </w:r>
      <w:r w:rsidRPr="00CD79C2">
        <w:rPr>
          <w:color w:val="000000" w:themeColor="text1"/>
          <w:sz w:val="22"/>
          <w:szCs w:val="22"/>
        </w:rPr>
        <w:t xml:space="preserve"> from which the sensitivity is extracted though a linear fit.</w:t>
      </w:r>
    </w:p>
    <w:p w14:paraId="3DEB8C03" w14:textId="4DD00E94" w:rsidR="000F50E4" w:rsidRDefault="00193F20" w:rsidP="000F50E4">
      <w:r>
        <w:rPr>
          <w:noProof/>
          <w:color w:val="C00000"/>
        </w:rPr>
        <w:drawing>
          <wp:inline distT="0" distB="0" distL="0" distR="0" wp14:anchorId="41CC100B" wp14:editId="667155DC">
            <wp:extent cx="2145665" cy="1484243"/>
            <wp:effectExtent l="0" t="0" r="6985" b="0"/>
            <wp:docPr id="80711425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b="14569"/>
                    <a:stretch>
                      <a:fillRect/>
                    </a:stretch>
                  </pic:blipFill>
                  <pic:spPr bwMode="auto">
                    <a:xfrm>
                      <a:off x="0" y="0"/>
                      <a:ext cx="2145665" cy="1484243"/>
                    </a:xfrm>
                    <a:prstGeom prst="rect">
                      <a:avLst/>
                    </a:prstGeom>
                    <a:noFill/>
                    <a:ln>
                      <a:noFill/>
                    </a:ln>
                    <a:extLst>
                      <a:ext uri="{53640926-AAD7-44D8-BBD7-CCE9431645EC}">
                        <a14:shadowObscured xmlns:a14="http://schemas.microsoft.com/office/drawing/2010/main"/>
                      </a:ext>
                    </a:extLst>
                  </pic:spPr>
                </pic:pic>
              </a:graphicData>
            </a:graphic>
          </wp:inline>
        </w:drawing>
      </w:r>
    </w:p>
    <w:p w14:paraId="64134DE5" w14:textId="7F591B0D" w:rsidR="001D16BB" w:rsidRPr="004916DB" w:rsidRDefault="001D16BB" w:rsidP="001D16BB">
      <w:pPr>
        <w:pStyle w:val="Didascalia"/>
        <w:rPr>
          <w:color w:val="000000" w:themeColor="text1"/>
          <w:sz w:val="22"/>
          <w:szCs w:val="22"/>
        </w:rPr>
      </w:pPr>
      <w:r w:rsidRPr="004916DB">
        <w:rPr>
          <w:color w:val="000000" w:themeColor="text1"/>
          <w:sz w:val="22"/>
          <w:szCs w:val="22"/>
        </w:rPr>
        <w:t xml:space="preserve">Figure S8: </w:t>
      </w:r>
      <w:r w:rsidR="00422558" w:rsidRPr="004916DB">
        <w:rPr>
          <w:color w:val="000000" w:themeColor="text1"/>
          <w:sz w:val="22"/>
          <w:szCs w:val="22"/>
        </w:rPr>
        <w:t>(</w:t>
      </w:r>
      <w:r w:rsidR="009B5C63" w:rsidRPr="004916DB">
        <w:rPr>
          <w:color w:val="000000" w:themeColor="text1"/>
          <w:sz w:val="22"/>
          <w:szCs w:val="22"/>
        </w:rPr>
        <w:t>top</w:t>
      </w:r>
      <w:r w:rsidR="00422558" w:rsidRPr="004916DB">
        <w:rPr>
          <w:color w:val="000000" w:themeColor="text1"/>
          <w:sz w:val="22"/>
          <w:szCs w:val="22"/>
        </w:rPr>
        <w:t>) cross-section SEM image of the bent portion of the device. (</w:t>
      </w:r>
      <w:r w:rsidR="009B5C63" w:rsidRPr="004916DB">
        <w:rPr>
          <w:color w:val="000000" w:themeColor="text1"/>
          <w:sz w:val="22"/>
          <w:szCs w:val="22"/>
        </w:rPr>
        <w:t>bottom</w:t>
      </w:r>
      <w:r w:rsidR="00422558" w:rsidRPr="004916DB">
        <w:rPr>
          <w:color w:val="000000" w:themeColor="text1"/>
          <w:sz w:val="22"/>
          <w:szCs w:val="22"/>
        </w:rPr>
        <w:t>) Cross-section SEM image a portion of the composite where no bending has occurred.</w:t>
      </w:r>
      <w:r w:rsidR="009B5C63" w:rsidRPr="004916DB">
        <w:rPr>
          <w:color w:val="000000" w:themeColor="text1"/>
          <w:sz w:val="22"/>
          <w:szCs w:val="22"/>
        </w:rPr>
        <w:t xml:space="preserve"> </w:t>
      </w:r>
      <w:r w:rsidR="006D4CC2" w:rsidRPr="004916DB">
        <w:rPr>
          <w:color w:val="000000" w:themeColor="text1"/>
          <w:sz w:val="22"/>
          <w:szCs w:val="22"/>
        </w:rPr>
        <w:t>Both images refer to a part of the sample not delaminated form the plastic substrate.</w:t>
      </w:r>
    </w:p>
    <w:p w14:paraId="763C2BA4" w14:textId="77777777" w:rsidR="001D16BB" w:rsidRPr="004916DB" w:rsidRDefault="001D16BB" w:rsidP="000F50E4"/>
    <w:p w14:paraId="62772EAA" w14:textId="564EB8A3" w:rsidR="000F50E4" w:rsidRDefault="000F50E4" w:rsidP="000F50E4">
      <w:pPr>
        <w:rPr>
          <w:b/>
          <w:bCs/>
          <w:sz w:val="28"/>
          <w:szCs w:val="28"/>
        </w:rPr>
      </w:pPr>
      <w:r w:rsidRPr="004916DB">
        <w:rPr>
          <w:b/>
          <w:bCs/>
          <w:sz w:val="28"/>
          <w:szCs w:val="28"/>
        </w:rPr>
        <w:t>Proton detection</w:t>
      </w:r>
    </w:p>
    <w:p w14:paraId="6483F70C" w14:textId="77777777" w:rsidR="004D2946" w:rsidRDefault="000F50E4" w:rsidP="004D2946">
      <w:pPr>
        <w:keepNext/>
      </w:pPr>
      <w:r>
        <w:rPr>
          <w:b/>
          <w:bCs/>
          <w:noProof/>
          <w:sz w:val="28"/>
          <w:szCs w:val="28"/>
        </w:rPr>
        <w:drawing>
          <wp:inline distT="0" distB="0" distL="0" distR="0" wp14:anchorId="441E382B" wp14:editId="4B59BCF8">
            <wp:extent cx="5500078" cy="2368090"/>
            <wp:effectExtent l="0" t="0" r="0" b="0"/>
            <wp:docPr id="2288116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811656" name="Picture 1"/>
                    <pic:cNvPicPr/>
                  </pic:nvPicPr>
                  <pic:blipFill rotWithShape="1">
                    <a:blip r:embed="rId15" cstate="print">
                      <a:extLst>
                        <a:ext uri="{28A0092B-C50C-407E-A947-70E740481C1C}">
                          <a14:useLocalDpi xmlns:a14="http://schemas.microsoft.com/office/drawing/2010/main" val="0"/>
                        </a:ext>
                      </a:extLst>
                    </a:blip>
                    <a:srcRect r="21534" b="27313"/>
                    <a:stretch>
                      <a:fillRect/>
                    </a:stretch>
                  </pic:blipFill>
                  <pic:spPr bwMode="auto">
                    <a:xfrm>
                      <a:off x="0" y="0"/>
                      <a:ext cx="5520553" cy="2376906"/>
                    </a:xfrm>
                    <a:prstGeom prst="rect">
                      <a:avLst/>
                    </a:prstGeom>
                    <a:ln>
                      <a:noFill/>
                    </a:ln>
                    <a:extLst>
                      <a:ext uri="{53640926-AAD7-44D8-BBD7-CCE9431645EC}">
                        <a14:shadowObscured xmlns:a14="http://schemas.microsoft.com/office/drawing/2010/main"/>
                      </a:ext>
                    </a:extLst>
                  </pic:spPr>
                </pic:pic>
              </a:graphicData>
            </a:graphic>
          </wp:inline>
        </w:drawing>
      </w:r>
    </w:p>
    <w:p w14:paraId="2DAFA0E2" w14:textId="0492246E" w:rsidR="000F50E4" w:rsidRPr="00A35E03" w:rsidRDefault="004D2946" w:rsidP="004D2946">
      <w:pPr>
        <w:pStyle w:val="Didascalia"/>
        <w:rPr>
          <w:rFonts w:asciiTheme="minorHAnsi" w:hAnsiTheme="minorHAnsi"/>
          <w:b/>
          <w:bCs/>
          <w:color w:val="auto"/>
          <w:sz w:val="22"/>
          <w:szCs w:val="22"/>
        </w:rPr>
      </w:pPr>
      <w:r w:rsidRPr="004916DB">
        <w:rPr>
          <w:rFonts w:asciiTheme="minorHAnsi" w:hAnsiTheme="minorHAnsi"/>
          <w:color w:val="auto"/>
          <w:sz w:val="22"/>
          <w:szCs w:val="22"/>
        </w:rPr>
        <w:t>Figure S</w:t>
      </w:r>
      <w:r w:rsidR="00A35E03" w:rsidRPr="004916DB">
        <w:rPr>
          <w:rFonts w:asciiTheme="minorHAnsi" w:hAnsiTheme="minorHAnsi"/>
          <w:color w:val="auto"/>
          <w:sz w:val="22"/>
          <w:szCs w:val="22"/>
        </w:rPr>
        <w:t>9</w:t>
      </w:r>
      <w:r w:rsidRPr="004916DB">
        <w:rPr>
          <w:rFonts w:asciiTheme="minorHAnsi" w:hAnsiTheme="minorHAnsi"/>
          <w:color w:val="auto"/>
          <w:sz w:val="22"/>
          <w:szCs w:val="22"/>
        </w:rPr>
        <w:t>:</w:t>
      </w:r>
      <w:r w:rsidR="003C4D91" w:rsidRPr="004916DB">
        <w:rPr>
          <w:rFonts w:asciiTheme="minorHAnsi" w:hAnsiTheme="minorHAnsi"/>
          <w:color w:val="auto"/>
          <w:sz w:val="22"/>
          <w:szCs w:val="22"/>
        </w:rPr>
        <w:t xml:space="preserve"> the SRIM simulations </w:t>
      </w:r>
      <w:r w:rsidR="00032244" w:rsidRPr="004916DB">
        <w:rPr>
          <w:rFonts w:asciiTheme="minorHAnsi" w:hAnsiTheme="minorHAnsi"/>
          <w:color w:val="auto"/>
          <w:sz w:val="22"/>
          <w:szCs w:val="22"/>
        </w:rPr>
        <w:t xml:space="preserve">of the linear energy transfer of a proton beam of </w:t>
      </w:r>
      <w:r w:rsidR="00122BA5" w:rsidRPr="004916DB">
        <w:rPr>
          <w:rFonts w:asciiTheme="minorHAnsi" w:hAnsiTheme="minorHAnsi"/>
          <w:color w:val="auto"/>
          <w:sz w:val="22"/>
          <w:szCs w:val="22"/>
        </w:rPr>
        <w:t xml:space="preserve">4.4 </w:t>
      </w:r>
      <w:r w:rsidR="003C4D91" w:rsidRPr="004916DB">
        <w:rPr>
          <w:rFonts w:asciiTheme="minorHAnsi" w:hAnsiTheme="minorHAnsi"/>
          <w:color w:val="auto"/>
          <w:sz w:val="22"/>
          <w:szCs w:val="22"/>
        </w:rPr>
        <w:t>MeV protons with only CsPbBr</w:t>
      </w:r>
      <w:r w:rsidR="003C4D91" w:rsidRPr="004916DB">
        <w:rPr>
          <w:rFonts w:asciiTheme="minorHAnsi" w:hAnsiTheme="minorHAnsi"/>
          <w:color w:val="auto"/>
          <w:sz w:val="22"/>
          <w:szCs w:val="22"/>
          <w:vertAlign w:val="subscript"/>
        </w:rPr>
        <w:t>3</w:t>
      </w:r>
      <w:r w:rsidR="003C4D91" w:rsidRPr="004916DB">
        <w:rPr>
          <w:rFonts w:asciiTheme="minorHAnsi" w:hAnsiTheme="minorHAnsi"/>
          <w:color w:val="auto"/>
          <w:sz w:val="22"/>
          <w:szCs w:val="22"/>
        </w:rPr>
        <w:t xml:space="preserve"> </w:t>
      </w:r>
      <w:r w:rsidR="00E26BEB" w:rsidRPr="004916DB">
        <w:rPr>
          <w:rFonts w:asciiTheme="minorHAnsi" w:hAnsiTheme="minorHAnsi"/>
          <w:color w:val="auto"/>
          <w:sz w:val="22"/>
          <w:szCs w:val="22"/>
        </w:rPr>
        <w:t>(</w:t>
      </w:r>
      <w:r w:rsidR="00E26BEB" w:rsidRPr="004916DB">
        <w:rPr>
          <w:rFonts w:asciiTheme="minorHAnsi" w:eastAsia="Aptos" w:hAnsiTheme="minorHAnsi" w:cs="Aptos"/>
          <w:color w:val="auto"/>
          <w:sz w:val="22"/>
          <w:szCs w:val="22"/>
        </w:rPr>
        <w:t>ρ = 4.55 g cm</w:t>
      </w:r>
      <w:r w:rsidR="00E26BEB" w:rsidRPr="004916DB">
        <w:rPr>
          <w:rFonts w:ascii="Cambria Math" w:eastAsia="Aptos" w:hAnsi="Cambria Math" w:cs="Cambria Math"/>
          <w:color w:val="auto"/>
          <w:sz w:val="22"/>
          <w:szCs w:val="22"/>
        </w:rPr>
        <w:t>⁻</w:t>
      </w:r>
      <w:r w:rsidR="00E26BEB" w:rsidRPr="004916DB">
        <w:rPr>
          <w:rFonts w:ascii="Aptos" w:eastAsia="Aptos" w:hAnsi="Aptos" w:cs="Aptos"/>
          <w:color w:val="auto"/>
          <w:sz w:val="22"/>
          <w:szCs w:val="22"/>
        </w:rPr>
        <w:t>³</w:t>
      </w:r>
      <w:r w:rsidR="00E26BEB" w:rsidRPr="004916DB">
        <w:rPr>
          <w:rFonts w:asciiTheme="minorHAnsi" w:eastAsia="Aptos" w:hAnsiTheme="minorHAnsi" w:cs="Aptos"/>
          <w:color w:val="auto"/>
          <w:sz w:val="22"/>
          <w:szCs w:val="22"/>
        </w:rPr>
        <w:t xml:space="preserve">), </w:t>
      </w:r>
      <w:r w:rsidR="003C4D91" w:rsidRPr="004916DB">
        <w:rPr>
          <w:rFonts w:asciiTheme="minorHAnsi" w:hAnsiTheme="minorHAnsi"/>
          <w:color w:val="auto"/>
          <w:sz w:val="22"/>
          <w:szCs w:val="22"/>
        </w:rPr>
        <w:t>and only PBMA</w:t>
      </w:r>
      <w:r w:rsidR="003B7BCA" w:rsidRPr="004916DB">
        <w:rPr>
          <w:rFonts w:asciiTheme="minorHAnsi" w:hAnsiTheme="minorHAnsi"/>
          <w:color w:val="auto"/>
          <w:sz w:val="22"/>
          <w:szCs w:val="22"/>
        </w:rPr>
        <w:t xml:space="preserve"> </w:t>
      </w:r>
      <w:r w:rsidR="003B7BCA" w:rsidRPr="004916DB">
        <w:rPr>
          <w:rFonts w:asciiTheme="minorHAnsi" w:eastAsia="Aptos" w:hAnsiTheme="minorHAnsi" w:cs="Aptos"/>
          <w:color w:val="auto"/>
          <w:sz w:val="22"/>
          <w:szCs w:val="22"/>
        </w:rPr>
        <w:t>(ρ = 0.89 g cm</w:t>
      </w:r>
      <w:r w:rsidR="003B7BCA" w:rsidRPr="004916DB">
        <w:rPr>
          <w:rFonts w:ascii="Cambria Math" w:eastAsia="Aptos" w:hAnsi="Cambria Math" w:cs="Cambria Math"/>
          <w:color w:val="auto"/>
          <w:sz w:val="22"/>
          <w:szCs w:val="22"/>
        </w:rPr>
        <w:t>⁻</w:t>
      </w:r>
      <w:r w:rsidR="003B7BCA" w:rsidRPr="004916DB">
        <w:rPr>
          <w:rFonts w:ascii="Aptos" w:eastAsia="Aptos" w:hAnsi="Aptos" w:cs="Aptos"/>
          <w:color w:val="auto"/>
          <w:sz w:val="22"/>
          <w:szCs w:val="22"/>
        </w:rPr>
        <w:t>³</w:t>
      </w:r>
      <w:r w:rsidR="003B7BCA" w:rsidRPr="004916DB">
        <w:rPr>
          <w:rFonts w:asciiTheme="minorHAnsi" w:eastAsia="Aptos" w:hAnsiTheme="minorHAnsi" w:cs="Aptos"/>
          <w:color w:val="auto"/>
          <w:sz w:val="22"/>
          <w:szCs w:val="22"/>
        </w:rPr>
        <w:t>)</w:t>
      </w:r>
      <w:r w:rsidR="00122BA5" w:rsidRPr="004916DB">
        <w:rPr>
          <w:rFonts w:asciiTheme="minorHAnsi" w:hAnsiTheme="minorHAnsi"/>
          <w:color w:val="auto"/>
          <w:sz w:val="22"/>
          <w:szCs w:val="22"/>
        </w:rPr>
        <w:t>.</w:t>
      </w:r>
      <w:r w:rsidR="00122BA5" w:rsidRPr="00A35E03">
        <w:rPr>
          <w:rFonts w:asciiTheme="minorHAnsi" w:hAnsiTheme="minorHAnsi"/>
          <w:color w:val="auto"/>
          <w:sz w:val="22"/>
          <w:szCs w:val="22"/>
        </w:rPr>
        <w:t xml:space="preserve"> </w:t>
      </w:r>
    </w:p>
    <w:sectPr w:rsidR="000F50E4" w:rsidRPr="00A35E03">
      <w:pgSz w:w="11906" w:h="16838"/>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B57DC" w14:textId="77777777" w:rsidR="00B01230" w:rsidRDefault="00B01230">
      <w:pPr>
        <w:spacing w:after="0" w:line="240" w:lineRule="auto"/>
      </w:pPr>
      <w:r>
        <w:separator/>
      </w:r>
    </w:p>
  </w:endnote>
  <w:endnote w:type="continuationSeparator" w:id="0">
    <w:p w14:paraId="414A5C4C" w14:textId="77777777" w:rsidR="00B01230" w:rsidRDefault="00B01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032DF0" w14:textId="77777777" w:rsidR="00B01230" w:rsidRDefault="00B01230">
      <w:pPr>
        <w:spacing w:after="0" w:line="240" w:lineRule="auto"/>
      </w:pPr>
      <w:r>
        <w:rPr>
          <w:color w:val="000000"/>
        </w:rPr>
        <w:separator/>
      </w:r>
    </w:p>
  </w:footnote>
  <w:footnote w:type="continuationSeparator" w:id="0">
    <w:p w14:paraId="79B9AD50" w14:textId="77777777" w:rsidR="00B01230" w:rsidRDefault="00B012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934FDF"/>
    <w:multiLevelType w:val="multilevel"/>
    <w:tmpl w:val="713C905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62A4021E"/>
    <w:multiLevelType w:val="hybridMultilevel"/>
    <w:tmpl w:val="3E6C1A18"/>
    <w:lvl w:ilvl="0" w:tplc="51022B36">
      <w:numFmt w:val="bullet"/>
      <w:lvlText w:val="-"/>
      <w:lvlJc w:val="left"/>
      <w:pPr>
        <w:ind w:left="720" w:hanging="360"/>
      </w:pPr>
      <w:rPr>
        <w:rFonts w:ascii="Aptos Narrow" w:eastAsia="Times New Roman" w:hAnsi="Aptos Narrow"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681010936">
    <w:abstractNumId w:val="0"/>
  </w:num>
  <w:num w:numId="2" w16cid:durableId="19682015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5496"/>
    <w:rsid w:val="00004E76"/>
    <w:rsid w:val="00007EE0"/>
    <w:rsid w:val="000151D7"/>
    <w:rsid w:val="00024F63"/>
    <w:rsid w:val="00027BBD"/>
    <w:rsid w:val="00032244"/>
    <w:rsid w:val="0004746D"/>
    <w:rsid w:val="0006006B"/>
    <w:rsid w:val="00064512"/>
    <w:rsid w:val="00064776"/>
    <w:rsid w:val="0006798E"/>
    <w:rsid w:val="0007489C"/>
    <w:rsid w:val="000748B0"/>
    <w:rsid w:val="00086849"/>
    <w:rsid w:val="000A412C"/>
    <w:rsid w:val="000A491E"/>
    <w:rsid w:val="000A4C00"/>
    <w:rsid w:val="000C71CD"/>
    <w:rsid w:val="000F47C0"/>
    <w:rsid w:val="000F50E4"/>
    <w:rsid w:val="00107DB0"/>
    <w:rsid w:val="00117426"/>
    <w:rsid w:val="00122BA5"/>
    <w:rsid w:val="00125402"/>
    <w:rsid w:val="0015120C"/>
    <w:rsid w:val="001523C7"/>
    <w:rsid w:val="001550CD"/>
    <w:rsid w:val="00156D3A"/>
    <w:rsid w:val="00193F20"/>
    <w:rsid w:val="001C2AC6"/>
    <w:rsid w:val="001D16BB"/>
    <w:rsid w:val="001D4074"/>
    <w:rsid w:val="001F17B9"/>
    <w:rsid w:val="001F7302"/>
    <w:rsid w:val="00206C13"/>
    <w:rsid w:val="0021057C"/>
    <w:rsid w:val="00214FE7"/>
    <w:rsid w:val="00236F96"/>
    <w:rsid w:val="00237F88"/>
    <w:rsid w:val="00245345"/>
    <w:rsid w:val="002457BC"/>
    <w:rsid w:val="00263401"/>
    <w:rsid w:val="002859D6"/>
    <w:rsid w:val="00293939"/>
    <w:rsid w:val="00294BB1"/>
    <w:rsid w:val="002A0CA5"/>
    <w:rsid w:val="002D7AFD"/>
    <w:rsid w:val="002E2916"/>
    <w:rsid w:val="002E2AAC"/>
    <w:rsid w:val="002F3B7F"/>
    <w:rsid w:val="00313CA7"/>
    <w:rsid w:val="00334019"/>
    <w:rsid w:val="00337684"/>
    <w:rsid w:val="00347863"/>
    <w:rsid w:val="00383813"/>
    <w:rsid w:val="00390384"/>
    <w:rsid w:val="003932B4"/>
    <w:rsid w:val="003B23D4"/>
    <w:rsid w:val="003B7BCA"/>
    <w:rsid w:val="003C1ECD"/>
    <w:rsid w:val="003C4D91"/>
    <w:rsid w:val="003D5100"/>
    <w:rsid w:val="003D679F"/>
    <w:rsid w:val="0041294F"/>
    <w:rsid w:val="004204F2"/>
    <w:rsid w:val="00422558"/>
    <w:rsid w:val="00427D0A"/>
    <w:rsid w:val="00435DE0"/>
    <w:rsid w:val="004404CC"/>
    <w:rsid w:val="00461C8D"/>
    <w:rsid w:val="0048788B"/>
    <w:rsid w:val="004916DB"/>
    <w:rsid w:val="004B3FDD"/>
    <w:rsid w:val="004D2946"/>
    <w:rsid w:val="004D2BA4"/>
    <w:rsid w:val="004E6E7F"/>
    <w:rsid w:val="004F5D5B"/>
    <w:rsid w:val="005144C5"/>
    <w:rsid w:val="005265D3"/>
    <w:rsid w:val="0054471C"/>
    <w:rsid w:val="00570E55"/>
    <w:rsid w:val="00571A71"/>
    <w:rsid w:val="00576205"/>
    <w:rsid w:val="005815F2"/>
    <w:rsid w:val="005B2B3F"/>
    <w:rsid w:val="005E3D93"/>
    <w:rsid w:val="005F059A"/>
    <w:rsid w:val="005F523C"/>
    <w:rsid w:val="005F5CCA"/>
    <w:rsid w:val="0060369D"/>
    <w:rsid w:val="00622948"/>
    <w:rsid w:val="006368F4"/>
    <w:rsid w:val="00641EFF"/>
    <w:rsid w:val="006433E7"/>
    <w:rsid w:val="00650540"/>
    <w:rsid w:val="00650662"/>
    <w:rsid w:val="006539B2"/>
    <w:rsid w:val="00675349"/>
    <w:rsid w:val="00675E6D"/>
    <w:rsid w:val="00681B35"/>
    <w:rsid w:val="006870E0"/>
    <w:rsid w:val="006B2418"/>
    <w:rsid w:val="006B740E"/>
    <w:rsid w:val="006D4CC2"/>
    <w:rsid w:val="006F32E8"/>
    <w:rsid w:val="006F68F1"/>
    <w:rsid w:val="006F7FFA"/>
    <w:rsid w:val="00741400"/>
    <w:rsid w:val="00743A80"/>
    <w:rsid w:val="00757FE9"/>
    <w:rsid w:val="00764B29"/>
    <w:rsid w:val="0078575B"/>
    <w:rsid w:val="00790045"/>
    <w:rsid w:val="007913D6"/>
    <w:rsid w:val="0079222E"/>
    <w:rsid w:val="007B0FCC"/>
    <w:rsid w:val="007C419A"/>
    <w:rsid w:val="007C659A"/>
    <w:rsid w:val="007D1760"/>
    <w:rsid w:val="007E1630"/>
    <w:rsid w:val="007E776C"/>
    <w:rsid w:val="008010D5"/>
    <w:rsid w:val="008137B8"/>
    <w:rsid w:val="00823568"/>
    <w:rsid w:val="00836D5F"/>
    <w:rsid w:val="008455D2"/>
    <w:rsid w:val="00850F4D"/>
    <w:rsid w:val="00852EC4"/>
    <w:rsid w:val="0085309E"/>
    <w:rsid w:val="00856C67"/>
    <w:rsid w:val="00871C4A"/>
    <w:rsid w:val="00881C1D"/>
    <w:rsid w:val="008D20A3"/>
    <w:rsid w:val="008D3763"/>
    <w:rsid w:val="008D7C6D"/>
    <w:rsid w:val="008E1A11"/>
    <w:rsid w:val="008F1212"/>
    <w:rsid w:val="00905CD4"/>
    <w:rsid w:val="00947AF2"/>
    <w:rsid w:val="00957463"/>
    <w:rsid w:val="0096150C"/>
    <w:rsid w:val="0096370F"/>
    <w:rsid w:val="00965BE8"/>
    <w:rsid w:val="00974A8F"/>
    <w:rsid w:val="009A5758"/>
    <w:rsid w:val="009A5F07"/>
    <w:rsid w:val="009A7042"/>
    <w:rsid w:val="009B1DC0"/>
    <w:rsid w:val="009B2107"/>
    <w:rsid w:val="009B2375"/>
    <w:rsid w:val="009B4A43"/>
    <w:rsid w:val="009B4E83"/>
    <w:rsid w:val="009B5C63"/>
    <w:rsid w:val="009C5BBE"/>
    <w:rsid w:val="009D75DC"/>
    <w:rsid w:val="009F413F"/>
    <w:rsid w:val="00A20487"/>
    <w:rsid w:val="00A34030"/>
    <w:rsid w:val="00A35E03"/>
    <w:rsid w:val="00A44311"/>
    <w:rsid w:val="00A50E66"/>
    <w:rsid w:val="00A62A81"/>
    <w:rsid w:val="00A644BE"/>
    <w:rsid w:val="00A86F73"/>
    <w:rsid w:val="00A91010"/>
    <w:rsid w:val="00AA01F4"/>
    <w:rsid w:val="00AA5C6E"/>
    <w:rsid w:val="00AB26BC"/>
    <w:rsid w:val="00AB331B"/>
    <w:rsid w:val="00AC1BD2"/>
    <w:rsid w:val="00AC48F9"/>
    <w:rsid w:val="00AD5072"/>
    <w:rsid w:val="00AD5627"/>
    <w:rsid w:val="00AD67BC"/>
    <w:rsid w:val="00AF713A"/>
    <w:rsid w:val="00B00005"/>
    <w:rsid w:val="00B01230"/>
    <w:rsid w:val="00B15C87"/>
    <w:rsid w:val="00B175D3"/>
    <w:rsid w:val="00B22790"/>
    <w:rsid w:val="00B257A2"/>
    <w:rsid w:val="00B44773"/>
    <w:rsid w:val="00B571FC"/>
    <w:rsid w:val="00B61A89"/>
    <w:rsid w:val="00B74864"/>
    <w:rsid w:val="00B757AE"/>
    <w:rsid w:val="00B91852"/>
    <w:rsid w:val="00B9778E"/>
    <w:rsid w:val="00BA0B67"/>
    <w:rsid w:val="00BA63A4"/>
    <w:rsid w:val="00BC7A32"/>
    <w:rsid w:val="00BD494D"/>
    <w:rsid w:val="00BF4095"/>
    <w:rsid w:val="00C030F5"/>
    <w:rsid w:val="00C03AE5"/>
    <w:rsid w:val="00C11F48"/>
    <w:rsid w:val="00C330D4"/>
    <w:rsid w:val="00C35496"/>
    <w:rsid w:val="00C369AC"/>
    <w:rsid w:val="00C41AE0"/>
    <w:rsid w:val="00C51B63"/>
    <w:rsid w:val="00C873BD"/>
    <w:rsid w:val="00CD04A7"/>
    <w:rsid w:val="00CD79C2"/>
    <w:rsid w:val="00CE6A43"/>
    <w:rsid w:val="00CF6F20"/>
    <w:rsid w:val="00D04A6D"/>
    <w:rsid w:val="00D1731E"/>
    <w:rsid w:val="00D33EC7"/>
    <w:rsid w:val="00D549CA"/>
    <w:rsid w:val="00D6314F"/>
    <w:rsid w:val="00D95184"/>
    <w:rsid w:val="00DA636D"/>
    <w:rsid w:val="00DA77B9"/>
    <w:rsid w:val="00DD73A0"/>
    <w:rsid w:val="00E119D2"/>
    <w:rsid w:val="00E11C7C"/>
    <w:rsid w:val="00E26BEB"/>
    <w:rsid w:val="00E33B0F"/>
    <w:rsid w:val="00E36A78"/>
    <w:rsid w:val="00E5571A"/>
    <w:rsid w:val="00E606DB"/>
    <w:rsid w:val="00E64C25"/>
    <w:rsid w:val="00E651F9"/>
    <w:rsid w:val="00E77618"/>
    <w:rsid w:val="00E86A1F"/>
    <w:rsid w:val="00E92A65"/>
    <w:rsid w:val="00EC3280"/>
    <w:rsid w:val="00EC3632"/>
    <w:rsid w:val="00EC6223"/>
    <w:rsid w:val="00EC671E"/>
    <w:rsid w:val="00ED17D2"/>
    <w:rsid w:val="00EE22FA"/>
    <w:rsid w:val="00EE282D"/>
    <w:rsid w:val="00EF4533"/>
    <w:rsid w:val="00EF5B74"/>
    <w:rsid w:val="00F03424"/>
    <w:rsid w:val="00F148F5"/>
    <w:rsid w:val="00F36164"/>
    <w:rsid w:val="00F66E7E"/>
    <w:rsid w:val="00F80389"/>
    <w:rsid w:val="00F9745A"/>
    <w:rsid w:val="00FA1120"/>
    <w:rsid w:val="00FA1DDF"/>
    <w:rsid w:val="00FC3E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0AC406"/>
  <w15:docId w15:val="{AAC7E94E-F54C-4D29-BB2A-DE97500AC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3"/>
        <w:sz w:val="22"/>
        <w:szCs w:val="22"/>
        <w:lang w:val="it-IT" w:eastAsia="en-US" w:bidi="ar-SA"/>
      </w:rPr>
    </w:rPrDefault>
    <w:pPrDefault>
      <w:pPr>
        <w:autoSpaceDN w:val="0"/>
        <w:spacing w:after="160" w:line="25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rPr>
      <w:lang w:val="en-GB"/>
    </w:rPr>
  </w:style>
  <w:style w:type="paragraph" w:styleId="Titolo1">
    <w:name w:val="heading 1"/>
    <w:basedOn w:val="Normale"/>
    <w:next w:val="Normale"/>
    <w:uiPriority w:val="9"/>
    <w:qFormat/>
    <w:pPr>
      <w:keepNext/>
      <w:keepLines/>
      <w:spacing w:before="360" w:after="80"/>
      <w:outlineLvl w:val="0"/>
    </w:pPr>
    <w:rPr>
      <w:rFonts w:ascii="Calibri Light" w:eastAsia="Times New Roman" w:hAnsi="Calibri Light"/>
      <w:color w:val="2F5496"/>
      <w:sz w:val="40"/>
      <w:szCs w:val="40"/>
    </w:rPr>
  </w:style>
  <w:style w:type="paragraph" w:styleId="Titolo2">
    <w:name w:val="heading 2"/>
    <w:basedOn w:val="Normale"/>
    <w:next w:val="Normale"/>
    <w:uiPriority w:val="9"/>
    <w:semiHidden/>
    <w:unhideWhenUsed/>
    <w:qFormat/>
    <w:pPr>
      <w:keepNext/>
      <w:keepLines/>
      <w:spacing w:before="160" w:after="80"/>
      <w:outlineLvl w:val="1"/>
    </w:pPr>
    <w:rPr>
      <w:rFonts w:ascii="Calibri Light" w:eastAsia="Times New Roman" w:hAnsi="Calibri Light"/>
      <w:color w:val="2F5496"/>
      <w:sz w:val="32"/>
      <w:szCs w:val="32"/>
    </w:rPr>
  </w:style>
  <w:style w:type="paragraph" w:styleId="Titolo3">
    <w:name w:val="heading 3"/>
    <w:basedOn w:val="Normale"/>
    <w:next w:val="Normale"/>
    <w:uiPriority w:val="9"/>
    <w:semiHidden/>
    <w:unhideWhenUsed/>
    <w:qFormat/>
    <w:pPr>
      <w:keepNext/>
      <w:keepLines/>
      <w:spacing w:before="160" w:after="80"/>
      <w:outlineLvl w:val="2"/>
    </w:pPr>
    <w:rPr>
      <w:rFonts w:eastAsia="Times New Roman"/>
      <w:color w:val="2F5496"/>
      <w:sz w:val="28"/>
      <w:szCs w:val="28"/>
    </w:rPr>
  </w:style>
  <w:style w:type="paragraph" w:styleId="Titolo4">
    <w:name w:val="heading 4"/>
    <w:basedOn w:val="Normale"/>
    <w:next w:val="Normale"/>
    <w:uiPriority w:val="9"/>
    <w:semiHidden/>
    <w:unhideWhenUsed/>
    <w:qFormat/>
    <w:pPr>
      <w:keepNext/>
      <w:keepLines/>
      <w:spacing w:before="80" w:after="40"/>
      <w:outlineLvl w:val="3"/>
    </w:pPr>
    <w:rPr>
      <w:rFonts w:eastAsia="Times New Roman"/>
      <w:i/>
      <w:iCs/>
      <w:color w:val="2F5496"/>
    </w:rPr>
  </w:style>
  <w:style w:type="paragraph" w:styleId="Titolo5">
    <w:name w:val="heading 5"/>
    <w:basedOn w:val="Normale"/>
    <w:next w:val="Normale"/>
    <w:uiPriority w:val="9"/>
    <w:semiHidden/>
    <w:unhideWhenUsed/>
    <w:qFormat/>
    <w:pPr>
      <w:keepNext/>
      <w:keepLines/>
      <w:spacing w:before="80" w:after="40"/>
      <w:outlineLvl w:val="4"/>
    </w:pPr>
    <w:rPr>
      <w:rFonts w:eastAsia="Times New Roman"/>
      <w:color w:val="2F5496"/>
    </w:rPr>
  </w:style>
  <w:style w:type="paragraph" w:styleId="Titolo6">
    <w:name w:val="heading 6"/>
    <w:basedOn w:val="Normale"/>
    <w:next w:val="Normale"/>
    <w:uiPriority w:val="9"/>
    <w:semiHidden/>
    <w:unhideWhenUsed/>
    <w:qFormat/>
    <w:pPr>
      <w:keepNext/>
      <w:keepLines/>
      <w:spacing w:before="40" w:after="0"/>
      <w:outlineLvl w:val="5"/>
    </w:pPr>
    <w:rPr>
      <w:rFonts w:eastAsia="Times New Roman"/>
      <w:i/>
      <w:iCs/>
      <w:color w:val="595959"/>
    </w:rPr>
  </w:style>
  <w:style w:type="paragraph" w:styleId="Titolo7">
    <w:name w:val="heading 7"/>
    <w:basedOn w:val="Normale"/>
    <w:next w:val="Normale"/>
    <w:pPr>
      <w:keepNext/>
      <w:keepLines/>
      <w:spacing w:before="40" w:after="0"/>
      <w:outlineLvl w:val="6"/>
    </w:pPr>
    <w:rPr>
      <w:rFonts w:eastAsia="Times New Roman"/>
      <w:color w:val="595959"/>
    </w:rPr>
  </w:style>
  <w:style w:type="paragraph" w:styleId="Titolo8">
    <w:name w:val="heading 8"/>
    <w:basedOn w:val="Normale"/>
    <w:next w:val="Normale"/>
    <w:pPr>
      <w:keepNext/>
      <w:keepLines/>
      <w:spacing w:after="0"/>
      <w:outlineLvl w:val="7"/>
    </w:pPr>
    <w:rPr>
      <w:rFonts w:eastAsia="Times New Roman"/>
      <w:i/>
      <w:iCs/>
      <w:color w:val="272727"/>
    </w:rPr>
  </w:style>
  <w:style w:type="paragraph" w:styleId="Titolo9">
    <w:name w:val="heading 9"/>
    <w:basedOn w:val="Normale"/>
    <w:next w:val="Normale"/>
    <w:pPr>
      <w:keepNext/>
      <w:keepLines/>
      <w:spacing w:after="0"/>
      <w:outlineLvl w:val="8"/>
    </w:pPr>
    <w:rPr>
      <w:rFonts w:eastAsia="Times New Roman"/>
      <w:color w:val="2727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eading1Char">
    <w:name w:val="Heading 1 Char"/>
    <w:basedOn w:val="Carpredefinitoparagrafo"/>
    <w:rPr>
      <w:rFonts w:ascii="Calibri Light" w:eastAsia="Times New Roman" w:hAnsi="Calibri Light" w:cs="Times New Roman"/>
      <w:color w:val="2F5496"/>
      <w:sz w:val="40"/>
      <w:szCs w:val="40"/>
      <w:lang w:val="en-GB"/>
    </w:rPr>
  </w:style>
  <w:style w:type="character" w:customStyle="1" w:styleId="Heading2Char">
    <w:name w:val="Heading 2 Char"/>
    <w:basedOn w:val="Carpredefinitoparagrafo"/>
    <w:rPr>
      <w:rFonts w:ascii="Calibri Light" w:eastAsia="Times New Roman" w:hAnsi="Calibri Light" w:cs="Times New Roman"/>
      <w:color w:val="2F5496"/>
      <w:sz w:val="32"/>
      <w:szCs w:val="32"/>
      <w:lang w:val="en-GB"/>
    </w:rPr>
  </w:style>
  <w:style w:type="character" w:customStyle="1" w:styleId="Heading3Char">
    <w:name w:val="Heading 3 Char"/>
    <w:basedOn w:val="Carpredefinitoparagrafo"/>
    <w:rPr>
      <w:rFonts w:eastAsia="Times New Roman" w:cs="Times New Roman"/>
      <w:color w:val="2F5496"/>
      <w:sz w:val="28"/>
      <w:szCs w:val="28"/>
      <w:lang w:val="en-GB"/>
    </w:rPr>
  </w:style>
  <w:style w:type="character" w:customStyle="1" w:styleId="Heading4Char">
    <w:name w:val="Heading 4 Char"/>
    <w:basedOn w:val="Carpredefinitoparagrafo"/>
    <w:rPr>
      <w:rFonts w:eastAsia="Times New Roman" w:cs="Times New Roman"/>
      <w:i/>
      <w:iCs/>
      <w:color w:val="2F5496"/>
      <w:lang w:val="en-GB"/>
    </w:rPr>
  </w:style>
  <w:style w:type="character" w:customStyle="1" w:styleId="Heading5Char">
    <w:name w:val="Heading 5 Char"/>
    <w:basedOn w:val="Carpredefinitoparagrafo"/>
    <w:rPr>
      <w:rFonts w:eastAsia="Times New Roman" w:cs="Times New Roman"/>
      <w:color w:val="2F5496"/>
      <w:lang w:val="en-GB"/>
    </w:rPr>
  </w:style>
  <w:style w:type="character" w:customStyle="1" w:styleId="Heading6Char">
    <w:name w:val="Heading 6 Char"/>
    <w:basedOn w:val="Carpredefinitoparagrafo"/>
    <w:rPr>
      <w:rFonts w:eastAsia="Times New Roman" w:cs="Times New Roman"/>
      <w:i/>
      <w:iCs/>
      <w:color w:val="595959"/>
      <w:lang w:val="en-GB"/>
    </w:rPr>
  </w:style>
  <w:style w:type="character" w:customStyle="1" w:styleId="Heading7Char">
    <w:name w:val="Heading 7 Char"/>
    <w:basedOn w:val="Carpredefinitoparagrafo"/>
    <w:rPr>
      <w:rFonts w:eastAsia="Times New Roman" w:cs="Times New Roman"/>
      <w:color w:val="595959"/>
      <w:lang w:val="en-GB"/>
    </w:rPr>
  </w:style>
  <w:style w:type="character" w:customStyle="1" w:styleId="Heading8Char">
    <w:name w:val="Heading 8 Char"/>
    <w:basedOn w:val="Carpredefinitoparagrafo"/>
    <w:rPr>
      <w:rFonts w:eastAsia="Times New Roman" w:cs="Times New Roman"/>
      <w:i/>
      <w:iCs/>
      <w:color w:val="272727"/>
      <w:lang w:val="en-GB"/>
    </w:rPr>
  </w:style>
  <w:style w:type="character" w:customStyle="1" w:styleId="Heading9Char">
    <w:name w:val="Heading 9 Char"/>
    <w:basedOn w:val="Carpredefinitoparagrafo"/>
    <w:rPr>
      <w:rFonts w:eastAsia="Times New Roman" w:cs="Times New Roman"/>
      <w:color w:val="272727"/>
      <w:lang w:val="en-GB"/>
    </w:rPr>
  </w:style>
  <w:style w:type="paragraph" w:styleId="Titolo">
    <w:name w:val="Title"/>
    <w:basedOn w:val="Normale"/>
    <w:next w:val="Normale"/>
    <w:uiPriority w:val="10"/>
    <w:qFormat/>
    <w:pPr>
      <w:spacing w:after="80" w:line="240" w:lineRule="auto"/>
      <w:contextualSpacing/>
    </w:pPr>
    <w:rPr>
      <w:rFonts w:ascii="Calibri Light" w:eastAsia="Times New Roman" w:hAnsi="Calibri Light"/>
      <w:spacing w:val="-10"/>
      <w:sz w:val="56"/>
      <w:szCs w:val="56"/>
    </w:rPr>
  </w:style>
  <w:style w:type="character" w:customStyle="1" w:styleId="TitleChar">
    <w:name w:val="Title Char"/>
    <w:basedOn w:val="Carpredefinitoparagrafo"/>
    <w:rPr>
      <w:rFonts w:ascii="Calibri Light" w:eastAsia="Times New Roman" w:hAnsi="Calibri Light" w:cs="Times New Roman"/>
      <w:spacing w:val="-10"/>
      <w:kern w:val="3"/>
      <w:sz w:val="56"/>
      <w:szCs w:val="56"/>
      <w:lang w:val="en-GB"/>
    </w:rPr>
  </w:style>
  <w:style w:type="paragraph" w:styleId="Sottotitolo">
    <w:name w:val="Subtitle"/>
    <w:basedOn w:val="Normale"/>
    <w:next w:val="Normale"/>
    <w:uiPriority w:val="11"/>
    <w:qFormat/>
    <w:rPr>
      <w:rFonts w:eastAsia="Times New Roman"/>
      <w:color w:val="595959"/>
      <w:spacing w:val="15"/>
      <w:sz w:val="28"/>
      <w:szCs w:val="28"/>
    </w:rPr>
  </w:style>
  <w:style w:type="character" w:customStyle="1" w:styleId="SubtitleChar">
    <w:name w:val="Subtitle Char"/>
    <w:basedOn w:val="Carpredefinitoparagrafo"/>
    <w:rPr>
      <w:rFonts w:eastAsia="Times New Roman" w:cs="Times New Roman"/>
      <w:color w:val="595959"/>
      <w:spacing w:val="15"/>
      <w:sz w:val="28"/>
      <w:szCs w:val="28"/>
      <w:lang w:val="en-GB"/>
    </w:rPr>
  </w:style>
  <w:style w:type="paragraph" w:styleId="Citazione">
    <w:name w:val="Quote"/>
    <w:basedOn w:val="Normale"/>
    <w:next w:val="Normale"/>
    <w:pPr>
      <w:spacing w:before="160"/>
      <w:jc w:val="center"/>
    </w:pPr>
    <w:rPr>
      <w:i/>
      <w:iCs/>
      <w:color w:val="404040"/>
    </w:rPr>
  </w:style>
  <w:style w:type="character" w:customStyle="1" w:styleId="QuoteChar">
    <w:name w:val="Quote Char"/>
    <w:basedOn w:val="Carpredefinitoparagrafo"/>
    <w:rPr>
      <w:i/>
      <w:iCs/>
      <w:color w:val="404040"/>
      <w:lang w:val="en-GB"/>
    </w:rPr>
  </w:style>
  <w:style w:type="paragraph" w:styleId="Paragrafoelenco">
    <w:name w:val="List Paragraph"/>
    <w:basedOn w:val="Normale"/>
    <w:uiPriority w:val="34"/>
    <w:qFormat/>
    <w:pPr>
      <w:ind w:left="720"/>
      <w:contextualSpacing/>
    </w:pPr>
  </w:style>
  <w:style w:type="character" w:styleId="Enfasiintensa">
    <w:name w:val="Intense Emphasis"/>
    <w:basedOn w:val="Carpredefinitoparagrafo"/>
    <w:rPr>
      <w:i/>
      <w:iCs/>
      <w:color w:val="2F5496"/>
    </w:rPr>
  </w:style>
  <w:style w:type="paragraph" w:styleId="Citazioneintensa">
    <w:name w:val="Intense Quote"/>
    <w:basedOn w:val="Normale"/>
    <w:next w:val="Normale"/>
    <w:pPr>
      <w:pBdr>
        <w:top w:val="single" w:sz="4" w:space="10" w:color="2F5496"/>
        <w:bottom w:val="single" w:sz="4" w:space="10" w:color="2F5496"/>
      </w:pBdr>
      <w:spacing w:before="360" w:after="360"/>
      <w:ind w:left="864" w:right="864"/>
      <w:jc w:val="center"/>
    </w:pPr>
    <w:rPr>
      <w:i/>
      <w:iCs/>
      <w:color w:val="2F5496"/>
    </w:rPr>
  </w:style>
  <w:style w:type="character" w:customStyle="1" w:styleId="IntenseQuoteChar">
    <w:name w:val="Intense Quote Char"/>
    <w:basedOn w:val="Carpredefinitoparagrafo"/>
    <w:rPr>
      <w:i/>
      <w:iCs/>
      <w:color w:val="2F5496"/>
      <w:lang w:val="en-GB"/>
    </w:rPr>
  </w:style>
  <w:style w:type="character" w:styleId="Riferimentointenso">
    <w:name w:val="Intense Reference"/>
    <w:basedOn w:val="Carpredefinitoparagrafo"/>
    <w:rPr>
      <w:b/>
      <w:bCs/>
      <w:smallCaps/>
      <w:color w:val="2F5496"/>
      <w:spacing w:val="5"/>
    </w:rPr>
  </w:style>
  <w:style w:type="paragraph" w:styleId="Didascalia">
    <w:name w:val="caption"/>
    <w:basedOn w:val="Normale"/>
    <w:next w:val="Normale"/>
    <w:pPr>
      <w:spacing w:after="200" w:line="240" w:lineRule="auto"/>
    </w:pPr>
    <w:rPr>
      <w:i/>
      <w:iCs/>
      <w:color w:val="44546A"/>
      <w:sz w:val="18"/>
      <w:szCs w:val="18"/>
    </w:rPr>
  </w:style>
  <w:style w:type="paragraph" w:styleId="NormaleWeb">
    <w:name w:val="Normal (Web)"/>
    <w:basedOn w:val="Normale"/>
    <w:pPr>
      <w:spacing w:before="100" w:after="100" w:line="240" w:lineRule="auto"/>
    </w:pPr>
    <w:rPr>
      <w:rFonts w:ascii="Times New Roman" w:eastAsia="Times New Roman" w:hAnsi="Times New Roman"/>
      <w:kern w:val="0"/>
      <w:sz w:val="24"/>
      <w:szCs w:val="24"/>
      <w:lang w:val="it-IT" w:eastAsia="it-IT"/>
    </w:rPr>
  </w:style>
  <w:style w:type="character" w:styleId="Rimandocommento">
    <w:name w:val="annotation reference"/>
    <w:basedOn w:val="Carpredefinitoparagrafo"/>
    <w:uiPriority w:val="99"/>
    <w:semiHidden/>
    <w:unhideWhenUsed/>
    <w:rsid w:val="00245345"/>
    <w:rPr>
      <w:sz w:val="16"/>
      <w:szCs w:val="16"/>
    </w:rPr>
  </w:style>
  <w:style w:type="paragraph" w:styleId="Testocommento">
    <w:name w:val="annotation text"/>
    <w:basedOn w:val="Normale"/>
    <w:link w:val="TestocommentoCarattere"/>
    <w:uiPriority w:val="99"/>
    <w:unhideWhenUsed/>
    <w:rsid w:val="00245345"/>
    <w:pPr>
      <w:spacing w:line="240" w:lineRule="auto"/>
    </w:pPr>
    <w:rPr>
      <w:sz w:val="20"/>
      <w:szCs w:val="20"/>
    </w:rPr>
  </w:style>
  <w:style w:type="character" w:customStyle="1" w:styleId="TestocommentoCarattere">
    <w:name w:val="Testo commento Carattere"/>
    <w:basedOn w:val="Carpredefinitoparagrafo"/>
    <w:link w:val="Testocommento"/>
    <w:uiPriority w:val="99"/>
    <w:rsid w:val="00245345"/>
    <w:rPr>
      <w:sz w:val="20"/>
      <w:szCs w:val="20"/>
      <w:lang w:val="en-GB"/>
    </w:rPr>
  </w:style>
  <w:style w:type="paragraph" w:styleId="Soggettocommento">
    <w:name w:val="annotation subject"/>
    <w:basedOn w:val="Testocommento"/>
    <w:next w:val="Testocommento"/>
    <w:link w:val="SoggettocommentoCarattere"/>
    <w:uiPriority w:val="99"/>
    <w:semiHidden/>
    <w:unhideWhenUsed/>
    <w:rsid w:val="00245345"/>
    <w:rPr>
      <w:b/>
      <w:bCs/>
    </w:rPr>
  </w:style>
  <w:style w:type="character" w:customStyle="1" w:styleId="SoggettocommentoCarattere">
    <w:name w:val="Soggetto commento Carattere"/>
    <w:basedOn w:val="TestocommentoCarattere"/>
    <w:link w:val="Soggettocommento"/>
    <w:uiPriority w:val="99"/>
    <w:semiHidden/>
    <w:rsid w:val="00245345"/>
    <w:rPr>
      <w:b/>
      <w:bCs/>
      <w:sz w:val="20"/>
      <w:szCs w:val="20"/>
      <w:lang w:val="en-GB"/>
    </w:rPr>
  </w:style>
  <w:style w:type="paragraph" w:styleId="Testofumetto">
    <w:name w:val="Balloon Text"/>
    <w:basedOn w:val="Normale"/>
    <w:link w:val="TestofumettoCarattere"/>
    <w:uiPriority w:val="99"/>
    <w:semiHidden/>
    <w:unhideWhenUsed/>
    <w:rsid w:val="0024534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45345"/>
    <w:rPr>
      <w:rFonts w:ascii="Segoe UI" w:hAnsi="Segoe UI" w:cs="Segoe UI"/>
      <w:sz w:val="18"/>
      <w:szCs w:val="18"/>
      <w:lang w:val="en-GB"/>
    </w:rPr>
  </w:style>
  <w:style w:type="paragraph" w:styleId="Revisione">
    <w:name w:val="Revision"/>
    <w:hidden/>
    <w:uiPriority w:val="99"/>
    <w:semiHidden/>
    <w:rsid w:val="00236F96"/>
    <w:pPr>
      <w:autoSpaceDN/>
      <w:spacing w:after="0" w:line="240" w:lineRule="auto"/>
    </w:pPr>
    <w:rPr>
      <w:lang w:val="en-GB"/>
    </w:rPr>
  </w:style>
  <w:style w:type="table" w:styleId="Grigliatabella">
    <w:name w:val="Table Grid"/>
    <w:basedOn w:val="Tabellanormale"/>
    <w:uiPriority w:val="39"/>
    <w:rsid w:val="00BD49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semiHidden/>
    <w:unhideWhenUsed/>
    <w:rsid w:val="00FA1DDF"/>
    <w:rPr>
      <w:color w:val="467886"/>
      <w:u w:val="single"/>
    </w:rPr>
  </w:style>
  <w:style w:type="paragraph" w:styleId="Intestazione">
    <w:name w:val="header"/>
    <w:basedOn w:val="Normale"/>
    <w:link w:val="IntestazioneCarattere"/>
    <w:uiPriority w:val="99"/>
    <w:semiHidden/>
    <w:unhideWhenUsed/>
    <w:rsid w:val="0079222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79222E"/>
    <w:rPr>
      <w:lang w:val="en-GB"/>
    </w:rPr>
  </w:style>
  <w:style w:type="paragraph" w:styleId="Pidipagina">
    <w:name w:val="footer"/>
    <w:basedOn w:val="Normale"/>
    <w:link w:val="PidipaginaCarattere"/>
    <w:uiPriority w:val="99"/>
    <w:semiHidden/>
    <w:unhideWhenUsed/>
    <w:rsid w:val="0079222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79222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4528</Words>
  <Characters>25812</Characters>
  <Application>Microsoft Office Word</Application>
  <DocSecurity>0</DocSecurity>
  <Lines>215</Lines>
  <Paragraphs>60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30280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Camilla Bordoni - camilla.bordoni@studio.unibo.it</dc:creator>
  <cp:keywords/>
  <dc:description/>
  <cp:lastModifiedBy>Andrea Ciavatti</cp:lastModifiedBy>
  <cp:revision>7</cp:revision>
  <dcterms:created xsi:type="dcterms:W3CDTF">2026-02-06T09:44:00Z</dcterms:created>
  <dcterms:modified xsi:type="dcterms:W3CDTF">2026-04-20T10:44:00Z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ba2099ce-b1ce-42e6-bd28-06a32e8b1620</vt:lpwstr>
  </property>
  <property fmtid="{D5CDD505-2E9C-101B-9397-08002B2CF9AE}" pid="3" name="ZOTERO_PREF_1">
    <vt:lpwstr>&lt;data data-version="3" zotero-version="7.0.32"&gt;&lt;session id="QpAoPLRi"/&gt;&lt;style id="http://www.zotero.org/styles/nature" hasBibliography="1" bibliographyStyleHasBeenSet="0"/&gt;&lt;prefs&gt;&lt;pref name="fieldType" value="Field"/&gt;&lt;/prefs&gt;&lt;/data&gt;</vt:lpwstr>
  </property>
</Properties>
</file>